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DA7BC8" w14:textId="568027B0" w:rsidR="003A04B7" w:rsidRPr="002716D6" w:rsidRDefault="002A213F" w:rsidP="002A213F">
      <w:pPr>
        <w:jc w:val="center"/>
        <w:rPr>
          <w:u w:val="single"/>
        </w:rPr>
      </w:pPr>
      <w:r w:rsidRPr="002716D6">
        <w:rPr>
          <w:u w:val="single"/>
        </w:rPr>
        <w:t>Component 3 – Thesis</w:t>
      </w:r>
      <w:r w:rsidR="00D72784" w:rsidRPr="002716D6">
        <w:rPr>
          <w:u w:val="single"/>
        </w:rPr>
        <w:t xml:space="preserve"> &amp;</w:t>
      </w:r>
      <w:r w:rsidRPr="002716D6">
        <w:rPr>
          <w:u w:val="single"/>
        </w:rPr>
        <w:t xml:space="preserve"> outline</w:t>
      </w:r>
    </w:p>
    <w:p w14:paraId="04135C3F" w14:textId="75C69528" w:rsidR="002A213F" w:rsidRDefault="002A213F"/>
    <w:p w14:paraId="726AFB6B" w14:textId="23AF509E" w:rsidR="002A213F" w:rsidRDefault="0026060D">
      <w:r>
        <w:t>Thesis statement</w:t>
      </w:r>
      <w:r w:rsidR="002A213F">
        <w:t>;</w:t>
      </w:r>
    </w:p>
    <w:p w14:paraId="5AFADA2B" w14:textId="77777777" w:rsidR="002A213F" w:rsidRDefault="002A213F"/>
    <w:p w14:paraId="5E55092E" w14:textId="7DB5B2A7" w:rsidR="002A213F" w:rsidRDefault="002A213F">
      <w:r>
        <w:t xml:space="preserve">St Thomas Aquinas’ </w:t>
      </w:r>
      <w:r w:rsidR="0026060D">
        <w:t xml:space="preserve">first 3 of his 5 ways are strong arguments in favour of the existence of God within the cosmological argument of philosophy. </w:t>
      </w:r>
    </w:p>
    <w:p w14:paraId="19B6A712" w14:textId="0F342387" w:rsidR="002A213F" w:rsidRDefault="002A213F"/>
    <w:p w14:paraId="5E43982E" w14:textId="3FDDD912" w:rsidR="002A213F" w:rsidRDefault="002A213F">
      <w:r>
        <w:t>Full thesis;</w:t>
      </w:r>
    </w:p>
    <w:p w14:paraId="3CDD6427" w14:textId="1457F321" w:rsidR="002A213F" w:rsidRDefault="002A213F"/>
    <w:p w14:paraId="0D16ECFE" w14:textId="66F42FAD" w:rsidR="002A213F" w:rsidRDefault="002A213F">
      <w:r>
        <w:t xml:space="preserve">Before I begin it is important to first outline that I am not debating whether or not God exists; I am looking at the arguments from St Thomas Aquinas and other philosophers and I will determine whether they are useful and are strong or not. </w:t>
      </w:r>
      <w:r w:rsidR="0026060D">
        <w:t xml:space="preserve">Aquinas was well educated in his time and this is displayed in his philosophical findings; because of this his ideas are key to the foundations of bigger arguments such as the cosmological argument. </w:t>
      </w:r>
      <w:r w:rsidR="00221371">
        <w:t xml:space="preserve"> I will be using the relevant ways, which are the 1</w:t>
      </w:r>
      <w:r w:rsidR="00221371" w:rsidRPr="00221371">
        <w:rPr>
          <w:vertAlign w:val="superscript"/>
        </w:rPr>
        <w:t>st</w:t>
      </w:r>
      <w:r w:rsidR="00221371">
        <w:t xml:space="preserve"> way; from motion, the 2</w:t>
      </w:r>
      <w:r w:rsidR="00221371" w:rsidRPr="00221371">
        <w:rPr>
          <w:vertAlign w:val="superscript"/>
        </w:rPr>
        <w:t>nd</w:t>
      </w:r>
      <w:r w:rsidR="00221371">
        <w:t xml:space="preserve"> way; from cause and the 3</w:t>
      </w:r>
      <w:r w:rsidR="00221371" w:rsidRPr="00221371">
        <w:rPr>
          <w:vertAlign w:val="superscript"/>
        </w:rPr>
        <w:t>rd</w:t>
      </w:r>
      <w:r w:rsidR="00221371">
        <w:t xml:space="preserve"> way, necessity and contingency. This is because these are the only ways which feature in the cosmological argument in philosophy. It is also important to note that I will be debating this </w:t>
      </w:r>
      <w:r w:rsidR="0037247C">
        <w:t xml:space="preserve">from a philosophical </w:t>
      </w:r>
      <w:proofErr w:type="gramStart"/>
      <w:r w:rsidR="0037247C">
        <w:t>stand point</w:t>
      </w:r>
      <w:proofErr w:type="gramEnd"/>
      <w:r w:rsidR="0037247C">
        <w:t xml:space="preserve"> but with the theological views of St Thomas Aquinas.</w:t>
      </w:r>
    </w:p>
    <w:p w14:paraId="0FE088A6" w14:textId="33E6F1BE" w:rsidR="0026060D" w:rsidRDefault="0026060D"/>
    <w:p w14:paraId="123F9A63" w14:textId="77777777" w:rsidR="00246765" w:rsidRDefault="00246765" w:rsidP="00246765">
      <w:pPr>
        <w:pStyle w:val="ListParagraph"/>
        <w:numPr>
          <w:ilvl w:val="0"/>
          <w:numId w:val="6"/>
        </w:numPr>
      </w:pPr>
      <w:r>
        <w:t xml:space="preserve">Introduction </w:t>
      </w:r>
    </w:p>
    <w:p w14:paraId="2D1286E8" w14:textId="4F777989" w:rsidR="00246765" w:rsidRDefault="00246765" w:rsidP="00246765">
      <w:pPr>
        <w:pStyle w:val="ListParagraph"/>
        <w:numPr>
          <w:ilvl w:val="1"/>
          <w:numId w:val="6"/>
        </w:numPr>
      </w:pPr>
      <w:r>
        <w:t>I will use large parts of my thesis to create an in-depth introduction; setting my aims for my essay and giving a brief over-view of the arguments I am going to be using. I will not be going into as much depth on the arguments as they are primarily for the main body of my essay.</w:t>
      </w:r>
    </w:p>
    <w:p w14:paraId="3ACE3BF0" w14:textId="77777777" w:rsidR="00246765" w:rsidRDefault="00246765" w:rsidP="00246765">
      <w:pPr>
        <w:pStyle w:val="ListParagraph"/>
        <w:numPr>
          <w:ilvl w:val="1"/>
          <w:numId w:val="6"/>
        </w:numPr>
      </w:pPr>
      <w:r>
        <w:t>I will give a description of what the cosmological argument is and the part that Aquinas plays in this.</w:t>
      </w:r>
    </w:p>
    <w:p w14:paraId="14DE2EDF" w14:textId="77777777" w:rsidR="00246765" w:rsidRDefault="00246765" w:rsidP="00246765">
      <w:pPr>
        <w:pStyle w:val="ListParagraph"/>
        <w:numPr>
          <w:ilvl w:val="1"/>
          <w:numId w:val="6"/>
        </w:numPr>
      </w:pPr>
      <w:r>
        <w:t xml:space="preserve">I will then outline why I chose the thesis statement that I did, and what has caused me to hold the belief or opinion that I do in response to the statement. </w:t>
      </w:r>
    </w:p>
    <w:p w14:paraId="2AB8DBD5" w14:textId="77777777" w:rsidR="00246765" w:rsidRDefault="00246765" w:rsidP="00246765">
      <w:pPr>
        <w:pStyle w:val="ListParagraph"/>
        <w:numPr>
          <w:ilvl w:val="0"/>
          <w:numId w:val="6"/>
        </w:numPr>
      </w:pPr>
      <w:r>
        <w:t>Aquinas vs Dawkins (the 1</w:t>
      </w:r>
      <w:r w:rsidRPr="00D72784">
        <w:rPr>
          <w:vertAlign w:val="superscript"/>
        </w:rPr>
        <w:t>st</w:t>
      </w:r>
      <w:r>
        <w:t xml:space="preserve"> way, from motion)</w:t>
      </w:r>
    </w:p>
    <w:p w14:paraId="10D64469" w14:textId="77777777" w:rsidR="00246765" w:rsidRDefault="00246765" w:rsidP="00246765">
      <w:pPr>
        <w:pStyle w:val="ListParagraph"/>
        <w:numPr>
          <w:ilvl w:val="1"/>
          <w:numId w:val="6"/>
        </w:numPr>
      </w:pPr>
      <w:r>
        <w:t>Here I will begin with a definition of what the 1</w:t>
      </w:r>
      <w:r w:rsidRPr="005A1711">
        <w:rPr>
          <w:vertAlign w:val="superscript"/>
        </w:rPr>
        <w:t>st</w:t>
      </w:r>
      <w:r>
        <w:t xml:space="preserve"> way of Aquinas is and what Aquinas means by this. I will be focusing on the idea of the unmoved mover and the explanation of how this can only be God.</w:t>
      </w:r>
    </w:p>
    <w:p w14:paraId="070B354F" w14:textId="77777777" w:rsidR="00246765" w:rsidRDefault="00246765" w:rsidP="00246765">
      <w:pPr>
        <w:pStyle w:val="ListParagraph"/>
        <w:numPr>
          <w:ilvl w:val="1"/>
          <w:numId w:val="6"/>
        </w:numPr>
      </w:pPr>
      <w:r>
        <w:t xml:space="preserve">After I have given this description, I will then present the objection of philosopher Richard Dawkins, the question of why </w:t>
      </w:r>
      <w:proofErr w:type="gramStart"/>
      <w:r>
        <w:t>is god</w:t>
      </w:r>
      <w:proofErr w:type="gramEnd"/>
      <w:r>
        <w:t xml:space="preserve"> different to everything else, against the 1</w:t>
      </w:r>
      <w:r w:rsidRPr="0096333E">
        <w:rPr>
          <w:vertAlign w:val="superscript"/>
        </w:rPr>
        <w:t>st</w:t>
      </w:r>
      <w:r>
        <w:t xml:space="preserve"> way and then ultimately discuss why Dawkins’ argument is flawed.</w:t>
      </w:r>
    </w:p>
    <w:p w14:paraId="5408BDE9" w14:textId="77777777" w:rsidR="00246765" w:rsidRDefault="00246765" w:rsidP="00246765">
      <w:pPr>
        <w:pStyle w:val="ListParagraph"/>
        <w:numPr>
          <w:ilvl w:val="1"/>
          <w:numId w:val="6"/>
        </w:numPr>
      </w:pPr>
      <w:r>
        <w:t xml:space="preserve">I will then relate back to my thesis statement, and my </w:t>
      </w:r>
      <w:proofErr w:type="gramStart"/>
      <w:r>
        <w:t>mini-conclusion</w:t>
      </w:r>
      <w:proofErr w:type="gramEnd"/>
      <w:r>
        <w:t xml:space="preserve"> on what argument, Aquinas or Dawkins, is stronger.</w:t>
      </w:r>
    </w:p>
    <w:p w14:paraId="6E6A85E8" w14:textId="77777777" w:rsidR="00246765" w:rsidRDefault="00246765" w:rsidP="00246765">
      <w:pPr>
        <w:pStyle w:val="ListParagraph"/>
        <w:numPr>
          <w:ilvl w:val="0"/>
          <w:numId w:val="6"/>
        </w:numPr>
      </w:pPr>
      <w:r>
        <w:t xml:space="preserve">Aquinas vs </w:t>
      </w:r>
      <w:proofErr w:type="spellStart"/>
      <w:r>
        <w:t>Feser</w:t>
      </w:r>
      <w:proofErr w:type="spellEnd"/>
      <w:r>
        <w:t xml:space="preserve"> (the 2</w:t>
      </w:r>
      <w:r w:rsidRPr="0096333E">
        <w:rPr>
          <w:vertAlign w:val="superscript"/>
        </w:rPr>
        <w:t>nd</w:t>
      </w:r>
      <w:r>
        <w:t xml:space="preserve"> way, from cause)</w:t>
      </w:r>
    </w:p>
    <w:p w14:paraId="0701F74E" w14:textId="77777777" w:rsidR="00246765" w:rsidRDefault="00246765" w:rsidP="00246765">
      <w:pPr>
        <w:pStyle w:val="ListParagraph"/>
        <w:numPr>
          <w:ilvl w:val="1"/>
          <w:numId w:val="6"/>
        </w:numPr>
      </w:pPr>
      <w:r>
        <w:t>Here I will be outlining what the 2</w:t>
      </w:r>
      <w:r w:rsidRPr="0096333E">
        <w:rPr>
          <w:vertAlign w:val="superscript"/>
        </w:rPr>
        <w:t>nd</w:t>
      </w:r>
      <w:r>
        <w:t xml:space="preserve"> way of St Thomas Aquinas is and the idea of an uncaused caused.</w:t>
      </w:r>
    </w:p>
    <w:p w14:paraId="4AF7E367" w14:textId="58DF3BB2" w:rsidR="00246765" w:rsidRDefault="00246765" w:rsidP="00246765">
      <w:pPr>
        <w:pStyle w:val="ListParagraph"/>
        <w:numPr>
          <w:ilvl w:val="1"/>
          <w:numId w:val="6"/>
        </w:numPr>
      </w:pPr>
      <w:r w:rsidRPr="00246765">
        <w:t xml:space="preserve"> </w:t>
      </w:r>
      <w:r>
        <w:t xml:space="preserve">Although I have labelled my paragraph Aquinas vs </w:t>
      </w:r>
      <w:proofErr w:type="spellStart"/>
      <w:r>
        <w:t>Feser</w:t>
      </w:r>
      <w:proofErr w:type="spellEnd"/>
      <w:r>
        <w:t xml:space="preserve">, it is not that </w:t>
      </w:r>
      <w:proofErr w:type="spellStart"/>
      <w:r>
        <w:t>Feser</w:t>
      </w:r>
      <w:proofErr w:type="spellEnd"/>
      <w:r>
        <w:t xml:space="preserve"> is objecting directing against Aquinas but that he outlines why someone would. This is the question of why is their only one God for all 5 ways.</w:t>
      </w:r>
    </w:p>
    <w:p w14:paraId="22DBB877" w14:textId="77777777" w:rsidR="00246765" w:rsidRDefault="00246765" w:rsidP="00246765">
      <w:pPr>
        <w:pStyle w:val="ListParagraph"/>
        <w:numPr>
          <w:ilvl w:val="1"/>
          <w:numId w:val="6"/>
        </w:numPr>
      </w:pPr>
      <w:r>
        <w:t>Again, much like the 1</w:t>
      </w:r>
      <w:r w:rsidRPr="004D3842">
        <w:rPr>
          <w:vertAlign w:val="superscript"/>
        </w:rPr>
        <w:t>st</w:t>
      </w:r>
      <w:r>
        <w:t xml:space="preserve"> way I will then dispute this and explain why Aquinas is still the superior philosophical thinker, in order to relate this directly to my thesis statement.</w:t>
      </w:r>
    </w:p>
    <w:p w14:paraId="62408319" w14:textId="77777777" w:rsidR="00246765" w:rsidRDefault="00246765" w:rsidP="00246765">
      <w:pPr>
        <w:pStyle w:val="ListParagraph"/>
        <w:numPr>
          <w:ilvl w:val="0"/>
          <w:numId w:val="6"/>
        </w:numPr>
      </w:pPr>
      <w:r>
        <w:lastRenderedPageBreak/>
        <w:t>Aquinas vs Aquinas (the 3</w:t>
      </w:r>
      <w:r w:rsidRPr="004D3842">
        <w:rPr>
          <w:vertAlign w:val="superscript"/>
        </w:rPr>
        <w:t>rd</w:t>
      </w:r>
      <w:r>
        <w:t xml:space="preserve"> way, necessity vs contingency)</w:t>
      </w:r>
    </w:p>
    <w:p w14:paraId="5FF23610" w14:textId="77777777" w:rsidR="00246765" w:rsidRDefault="00246765" w:rsidP="00246765">
      <w:pPr>
        <w:pStyle w:val="ListParagraph"/>
        <w:numPr>
          <w:ilvl w:val="1"/>
          <w:numId w:val="6"/>
        </w:numPr>
      </w:pPr>
      <w:r>
        <w:t>here I will explain the definitions of necessity and contingency and explain how these contradict the ideas that Aquinas tries to explain.</w:t>
      </w:r>
    </w:p>
    <w:p w14:paraId="6A10F7CD" w14:textId="77777777" w:rsidR="00246765" w:rsidRDefault="00246765" w:rsidP="00246765">
      <w:pPr>
        <w:pStyle w:val="ListParagraph"/>
        <w:numPr>
          <w:ilvl w:val="1"/>
          <w:numId w:val="6"/>
        </w:numPr>
      </w:pPr>
      <w:r>
        <w:t xml:space="preserve">I will then ultimately conclude with what Thomas meant by his definitions and how God differs from them. I will </w:t>
      </w:r>
      <w:proofErr w:type="gramStart"/>
      <w:r>
        <w:t>using</w:t>
      </w:r>
      <w:proofErr w:type="gramEnd"/>
      <w:r>
        <w:t xml:space="preserve"> my glossary from component 2 to do this as I will be focusing on the definitions that Aquinas gives as well as the broader terms. </w:t>
      </w:r>
    </w:p>
    <w:p w14:paraId="27FF5435" w14:textId="77777777" w:rsidR="00246765" w:rsidRDefault="00246765" w:rsidP="00246765">
      <w:pPr>
        <w:pStyle w:val="ListParagraph"/>
        <w:numPr>
          <w:ilvl w:val="1"/>
          <w:numId w:val="6"/>
        </w:numPr>
      </w:pPr>
      <w:r>
        <w:t>I will then conclude this paragraph with whether Aquinas’ definitions are contradictory or not.</w:t>
      </w:r>
    </w:p>
    <w:p w14:paraId="094E3BD7" w14:textId="77777777" w:rsidR="00246765" w:rsidRDefault="00246765" w:rsidP="00246765">
      <w:pPr>
        <w:pStyle w:val="ListParagraph"/>
        <w:numPr>
          <w:ilvl w:val="0"/>
          <w:numId w:val="6"/>
        </w:numPr>
      </w:pPr>
      <w:r>
        <w:t xml:space="preserve">My conclusion, here I will almost repeat my thesis </w:t>
      </w:r>
      <w:proofErr w:type="gramStart"/>
      <w:r>
        <w:t>outline</w:t>
      </w:r>
      <w:proofErr w:type="gramEnd"/>
      <w:r>
        <w:t xml:space="preserve"> but I will now include the evidence that I have presented in my main body to my essay. I will explain further why Aquinas’ views are needed to form the cosmological argument because of his unique style of thinking. </w:t>
      </w:r>
    </w:p>
    <w:p w14:paraId="195A5EA1" w14:textId="77777777" w:rsidR="00246765" w:rsidRDefault="00246765" w:rsidP="00246765"/>
    <w:p w14:paraId="3AED10D1" w14:textId="77777777" w:rsidR="00246765" w:rsidRDefault="00246765" w:rsidP="00246765">
      <w:r>
        <w:t>Bibliography;</w:t>
      </w:r>
    </w:p>
    <w:p w14:paraId="33AB02F6" w14:textId="77777777" w:rsidR="00246765" w:rsidRPr="00C22BCC" w:rsidRDefault="00246765" w:rsidP="00246765"/>
    <w:p w14:paraId="429D5376" w14:textId="77777777" w:rsidR="00246765" w:rsidRPr="00C22BCC" w:rsidRDefault="00246765" w:rsidP="00246765">
      <w:pPr>
        <w:pStyle w:val="ListParagraph"/>
        <w:numPr>
          <w:ilvl w:val="0"/>
          <w:numId w:val="3"/>
        </w:numPr>
        <w:rPr>
          <w:rFonts w:ascii="Times New Roman" w:eastAsia="Times New Roman" w:hAnsi="Times New Roman" w:cs="Times New Roman"/>
          <w:lang w:eastAsia="en-GB"/>
        </w:rPr>
      </w:pPr>
      <w:r w:rsidRPr="00C22BCC">
        <w:rPr>
          <w:rFonts w:ascii="Times New Roman" w:eastAsia="Times New Roman" w:hAnsi="Times New Roman" w:cs="Times New Roman"/>
          <w:i/>
          <w:iCs/>
          <w:color w:val="333333"/>
          <w:lang w:eastAsia="en-GB"/>
        </w:rPr>
        <w:t>"All three of these arguments [motion,</w:t>
      </w:r>
      <w:bookmarkStart w:id="0" w:name="_GoBack"/>
      <w:bookmarkEnd w:id="0"/>
      <w:r w:rsidRPr="00C22BCC">
        <w:rPr>
          <w:rFonts w:ascii="Times New Roman" w:eastAsia="Times New Roman" w:hAnsi="Times New Roman" w:cs="Times New Roman"/>
          <w:i/>
          <w:iCs/>
          <w:color w:val="333333"/>
          <w:lang w:eastAsia="en-GB"/>
        </w:rPr>
        <w:t xml:space="preserve"> causality, and necessity] rely upon the idea of a regress and invoke God to terminate it. They make the entirely unwarranted assumption that God himself is immune to the regress. Even if we allow the dubious luxury of arbitrarily conjuring up a terminator to an infinite regress and giving it a name … there is absolutely no reason to endow that terminator with any of the properties normally ascribed to God: omnipotence, omniscience, good attributes as listening to prayers, forgiving sins, and reading inmost thoughts."</w:t>
      </w:r>
    </w:p>
    <w:p w14:paraId="2897A345" w14:textId="77777777" w:rsidR="00246765" w:rsidRPr="0096333E" w:rsidRDefault="00246765" w:rsidP="00246765">
      <w:pPr>
        <w:pStyle w:val="ListParagraph"/>
        <w:numPr>
          <w:ilvl w:val="0"/>
          <w:numId w:val="4"/>
        </w:numPr>
        <w:rPr>
          <w:rFonts w:ascii="Times New Roman" w:eastAsia="Times New Roman" w:hAnsi="Times New Roman" w:cs="Times New Roman"/>
          <w:lang w:eastAsia="en-GB"/>
        </w:rPr>
      </w:pPr>
      <w:r w:rsidRPr="00D40A15">
        <w:rPr>
          <w:rFonts w:ascii="Helvetica" w:eastAsia="Times New Roman" w:hAnsi="Helvetica" w:cs="Times New Roman"/>
          <w:color w:val="333333"/>
          <w:sz w:val="21"/>
          <w:szCs w:val="21"/>
          <w:shd w:val="clear" w:color="auto" w:fill="FFFFFF"/>
          <w:lang w:eastAsia="en-GB"/>
        </w:rPr>
        <w:t>Richard Dawkins, </w:t>
      </w:r>
      <w:r w:rsidRPr="00D40A15">
        <w:rPr>
          <w:rFonts w:ascii="Helvetica" w:eastAsia="Times New Roman" w:hAnsi="Helvetica" w:cs="Times New Roman"/>
          <w:i/>
          <w:iCs/>
          <w:color w:val="333333"/>
          <w:sz w:val="21"/>
          <w:szCs w:val="21"/>
          <w:lang w:eastAsia="en-GB"/>
        </w:rPr>
        <w:t>The God Delusion</w:t>
      </w:r>
      <w:r w:rsidRPr="00D40A15">
        <w:rPr>
          <w:rFonts w:ascii="Helvetica" w:eastAsia="Times New Roman" w:hAnsi="Helvetica" w:cs="Times New Roman"/>
          <w:color w:val="333333"/>
          <w:sz w:val="21"/>
          <w:szCs w:val="21"/>
          <w:shd w:val="clear" w:color="auto" w:fill="FFFFFF"/>
          <w:lang w:eastAsia="en-GB"/>
        </w:rPr>
        <w:t xml:space="preserve">, 101, </w:t>
      </w:r>
      <w:r w:rsidRPr="00D40A15">
        <w:rPr>
          <w:rFonts w:ascii="Arial" w:eastAsia="Times New Roman" w:hAnsi="Arial" w:cs="Arial"/>
          <w:color w:val="222222"/>
          <w:sz w:val="23"/>
          <w:szCs w:val="23"/>
          <w:shd w:val="clear" w:color="auto" w:fill="FFFFFF"/>
          <w:lang w:eastAsia="en-GB"/>
        </w:rPr>
        <w:t>Boston: Houghton Mifflin, 2008. Print.</w:t>
      </w:r>
    </w:p>
    <w:p w14:paraId="5C5F59E4" w14:textId="77777777" w:rsidR="00246765" w:rsidRDefault="00246765" w:rsidP="00246765">
      <w:pPr>
        <w:pStyle w:val="ListParagraph"/>
        <w:rPr>
          <w:rFonts w:ascii="Times New Roman" w:eastAsia="Times New Roman" w:hAnsi="Times New Roman" w:cs="Times New Roman"/>
          <w:lang w:eastAsia="en-GB"/>
        </w:rPr>
      </w:pPr>
    </w:p>
    <w:p w14:paraId="51087923" w14:textId="77777777" w:rsidR="00246765" w:rsidRPr="0096333E" w:rsidRDefault="00246765" w:rsidP="00246765">
      <w:pPr>
        <w:pStyle w:val="ListParagraph"/>
        <w:numPr>
          <w:ilvl w:val="0"/>
          <w:numId w:val="3"/>
        </w:numPr>
        <w:rPr>
          <w:rFonts w:ascii="Times New Roman" w:eastAsia="Times New Roman" w:hAnsi="Times New Roman" w:cs="Times New Roman"/>
          <w:i/>
          <w:iCs/>
          <w:lang w:eastAsia="en-GB"/>
        </w:rPr>
      </w:pPr>
      <w:r w:rsidRPr="0096333E">
        <w:rPr>
          <w:rFonts w:ascii="Times New Roman" w:eastAsia="Times New Roman" w:hAnsi="Times New Roman" w:cs="Times New Roman"/>
          <w:i/>
          <w:iCs/>
          <w:lang w:eastAsia="en-GB"/>
        </w:rPr>
        <w:t>“Aquinas never intended them to stand alone, and would probably have reacted with horror if told that future generations of students would be studying them in isolation”</w:t>
      </w:r>
    </w:p>
    <w:p w14:paraId="4D1C107A" w14:textId="77777777" w:rsidR="00246765" w:rsidRPr="0096333E" w:rsidRDefault="00246765" w:rsidP="00246765">
      <w:pPr>
        <w:pStyle w:val="ListParagraph"/>
        <w:numPr>
          <w:ilvl w:val="0"/>
          <w:numId w:val="4"/>
        </w:numPr>
        <w:rPr>
          <w:rFonts w:ascii="Times New Roman" w:eastAsia="Times New Roman" w:hAnsi="Times New Roman" w:cs="Times New Roman"/>
          <w:lang w:eastAsia="en-GB"/>
        </w:rPr>
      </w:pPr>
      <w:r w:rsidRPr="0096333E">
        <w:rPr>
          <w:rFonts w:ascii="Arial" w:eastAsia="Times New Roman" w:hAnsi="Arial" w:cs="Arial"/>
          <w:color w:val="333333"/>
          <w:sz w:val="21"/>
          <w:szCs w:val="21"/>
          <w:shd w:val="clear" w:color="auto" w:fill="FFFFFF"/>
          <w:lang w:eastAsia="en-GB"/>
        </w:rPr>
        <w:t xml:space="preserve">Edward </w:t>
      </w:r>
      <w:proofErr w:type="spellStart"/>
      <w:r w:rsidRPr="0096333E">
        <w:rPr>
          <w:rFonts w:ascii="Arial" w:eastAsia="Times New Roman" w:hAnsi="Arial" w:cs="Arial"/>
          <w:color w:val="333333"/>
          <w:sz w:val="21"/>
          <w:szCs w:val="21"/>
          <w:shd w:val="clear" w:color="auto" w:fill="FFFFFF"/>
          <w:lang w:eastAsia="en-GB"/>
        </w:rPr>
        <w:t>Feser</w:t>
      </w:r>
      <w:proofErr w:type="spellEnd"/>
      <w:r w:rsidRPr="0096333E">
        <w:rPr>
          <w:rFonts w:ascii="Arial" w:eastAsia="Times New Roman" w:hAnsi="Arial" w:cs="Arial"/>
          <w:color w:val="333333"/>
          <w:sz w:val="21"/>
          <w:szCs w:val="21"/>
          <w:shd w:val="clear" w:color="auto" w:fill="FFFFFF"/>
          <w:lang w:eastAsia="en-GB"/>
        </w:rPr>
        <w:t>, </w:t>
      </w:r>
      <w:hyperlink r:id="rId5" w:history="1">
        <w:r w:rsidRPr="0096333E">
          <w:rPr>
            <w:rFonts w:ascii="Arial" w:eastAsia="Times New Roman" w:hAnsi="Arial" w:cs="Arial"/>
            <w:i/>
            <w:iCs/>
            <w:color w:val="1F789C"/>
            <w:sz w:val="21"/>
            <w:szCs w:val="21"/>
            <w:u w:val="single"/>
            <w:lang w:eastAsia="en-GB"/>
          </w:rPr>
          <w:t>Aquinas: A Beginner’s Guide</w:t>
        </w:r>
      </w:hyperlink>
      <w:r w:rsidRPr="0096333E">
        <w:rPr>
          <w:rFonts w:ascii="Arial" w:eastAsia="Times New Roman" w:hAnsi="Arial" w:cs="Arial"/>
          <w:color w:val="333333"/>
          <w:sz w:val="21"/>
          <w:szCs w:val="21"/>
          <w:shd w:val="clear" w:color="auto" w:fill="FFFFFF"/>
          <w:lang w:eastAsia="en-GB"/>
        </w:rPr>
        <w:t> (</w:t>
      </w:r>
      <w:proofErr w:type="spellStart"/>
      <w:r w:rsidRPr="0096333E">
        <w:rPr>
          <w:rFonts w:ascii="Arial" w:eastAsia="Times New Roman" w:hAnsi="Arial" w:cs="Arial"/>
          <w:color w:val="333333"/>
          <w:sz w:val="21"/>
          <w:szCs w:val="21"/>
          <w:shd w:val="clear" w:color="auto" w:fill="FFFFFF"/>
          <w:lang w:eastAsia="en-GB"/>
        </w:rPr>
        <w:t>OneWorld</w:t>
      </w:r>
      <w:proofErr w:type="spellEnd"/>
      <w:r w:rsidRPr="0096333E">
        <w:rPr>
          <w:rFonts w:ascii="Arial" w:eastAsia="Times New Roman" w:hAnsi="Arial" w:cs="Arial"/>
          <w:color w:val="333333"/>
          <w:sz w:val="21"/>
          <w:szCs w:val="21"/>
          <w:shd w:val="clear" w:color="auto" w:fill="FFFFFF"/>
          <w:lang w:eastAsia="en-GB"/>
        </w:rPr>
        <w:t>, Oxford, 2009), 62-63</w:t>
      </w:r>
    </w:p>
    <w:p w14:paraId="48B0ED37" w14:textId="77777777" w:rsidR="00246765" w:rsidRPr="0096333E" w:rsidRDefault="00246765" w:rsidP="00246765">
      <w:pPr>
        <w:pStyle w:val="ListParagraph"/>
        <w:rPr>
          <w:rFonts w:ascii="Times New Roman" w:eastAsia="Times New Roman" w:hAnsi="Times New Roman" w:cs="Times New Roman"/>
          <w:lang w:eastAsia="en-GB"/>
        </w:rPr>
      </w:pPr>
    </w:p>
    <w:p w14:paraId="4689291A" w14:textId="77777777" w:rsidR="00246765" w:rsidRDefault="00246765" w:rsidP="00246765"/>
    <w:p w14:paraId="16FAA749" w14:textId="77777777" w:rsidR="00246765" w:rsidRDefault="00246765" w:rsidP="00246765">
      <w:pPr>
        <w:pStyle w:val="ListParagraph"/>
      </w:pPr>
    </w:p>
    <w:p w14:paraId="07A01590" w14:textId="28F05105" w:rsidR="00246765" w:rsidRDefault="00246765" w:rsidP="00246765"/>
    <w:p w14:paraId="3ADA34D0" w14:textId="77777777" w:rsidR="002A213F" w:rsidRDefault="002A213F"/>
    <w:sectPr w:rsidR="002A213F" w:rsidSect="001E0A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F375B"/>
    <w:multiLevelType w:val="hybridMultilevel"/>
    <w:tmpl w:val="B9465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07CDC"/>
    <w:multiLevelType w:val="hybridMultilevel"/>
    <w:tmpl w:val="BF8AA2F0"/>
    <w:lvl w:ilvl="0" w:tplc="198086FA">
      <w:start w:val="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3A93409"/>
    <w:multiLevelType w:val="hybridMultilevel"/>
    <w:tmpl w:val="6EF66440"/>
    <w:lvl w:ilvl="0" w:tplc="8C540246">
      <w:start w:val="2"/>
      <w:numFmt w:val="bullet"/>
      <w:lvlText w:val="-"/>
      <w:lvlJc w:val="left"/>
      <w:pPr>
        <w:ind w:left="720" w:hanging="360"/>
      </w:pPr>
      <w:rPr>
        <w:rFonts w:ascii="Helvetica" w:eastAsia="Times New Roman" w:hAnsi="Helvetica" w:cs="Times New Roman" w:hint="default"/>
        <w:color w:val="33333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26469"/>
    <w:multiLevelType w:val="multilevel"/>
    <w:tmpl w:val="1BB0ABD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47FD719B"/>
    <w:multiLevelType w:val="hybridMultilevel"/>
    <w:tmpl w:val="2780BBB2"/>
    <w:lvl w:ilvl="0" w:tplc="019E804A">
      <w:start w:val="1"/>
      <w:numFmt w:val="decimal"/>
      <w:lvlText w:val="%1."/>
      <w:lvlJc w:val="left"/>
      <w:pPr>
        <w:ind w:left="720" w:hanging="360"/>
      </w:pPr>
      <w:rPr>
        <w:rFonts w:ascii="Helvetica" w:hAnsi="Helvetica" w:hint="default"/>
        <w:i/>
        <w:color w:val="333333"/>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B33C1A"/>
    <w:multiLevelType w:val="hybridMultilevel"/>
    <w:tmpl w:val="CB948F36"/>
    <w:lvl w:ilvl="0" w:tplc="BEC05E9A">
      <w:start w:val="15"/>
      <w:numFmt w:val="bullet"/>
      <w:lvlText w:val="-"/>
      <w:lvlJc w:val="left"/>
      <w:pPr>
        <w:ind w:left="420" w:hanging="360"/>
      </w:pPr>
      <w:rPr>
        <w:rFonts w:ascii="Calibri" w:eastAsiaTheme="minorHAnsi"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 w:numId="2">
    <w:abstractNumId w:val="5"/>
  </w:num>
  <w:num w:numId="3">
    <w:abstractNumId w:val="4"/>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13F"/>
    <w:rsid w:val="001A6202"/>
    <w:rsid w:val="001E0A9F"/>
    <w:rsid w:val="00221371"/>
    <w:rsid w:val="00246765"/>
    <w:rsid w:val="0026060D"/>
    <w:rsid w:val="002716D6"/>
    <w:rsid w:val="002A213F"/>
    <w:rsid w:val="0030543A"/>
    <w:rsid w:val="00345DD1"/>
    <w:rsid w:val="0037247C"/>
    <w:rsid w:val="003A04B7"/>
    <w:rsid w:val="004D3842"/>
    <w:rsid w:val="005A1711"/>
    <w:rsid w:val="00704AD4"/>
    <w:rsid w:val="0096333E"/>
    <w:rsid w:val="00C22BCC"/>
    <w:rsid w:val="00D40A15"/>
    <w:rsid w:val="00D72784"/>
    <w:rsid w:val="00E17AD7"/>
    <w:rsid w:val="00E31AA8"/>
    <w:rsid w:val="00F86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AD4AEE"/>
  <w15:chartTrackingRefBased/>
  <w15:docId w15:val="{C538C49B-1182-C54F-A48A-5D6B9C28D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60D"/>
    <w:pPr>
      <w:ind w:left="720"/>
      <w:contextualSpacing/>
    </w:pPr>
  </w:style>
  <w:style w:type="character" w:styleId="Emphasis">
    <w:name w:val="Emphasis"/>
    <w:basedOn w:val="DefaultParagraphFont"/>
    <w:uiPriority w:val="20"/>
    <w:qFormat/>
    <w:rsid w:val="00E17AD7"/>
    <w:rPr>
      <w:i/>
      <w:iCs/>
    </w:rPr>
  </w:style>
  <w:style w:type="character" w:customStyle="1" w:styleId="apple-converted-space">
    <w:name w:val="apple-converted-space"/>
    <w:basedOn w:val="DefaultParagraphFont"/>
    <w:rsid w:val="00E17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932544">
      <w:bodyDiv w:val="1"/>
      <w:marLeft w:val="0"/>
      <w:marRight w:val="0"/>
      <w:marTop w:val="0"/>
      <w:marBottom w:val="0"/>
      <w:divBdr>
        <w:top w:val="none" w:sz="0" w:space="0" w:color="auto"/>
        <w:left w:val="none" w:sz="0" w:space="0" w:color="auto"/>
        <w:bottom w:val="none" w:sz="0" w:space="0" w:color="auto"/>
        <w:right w:val="none" w:sz="0" w:space="0" w:color="auto"/>
      </w:divBdr>
    </w:div>
    <w:div w:id="617839732">
      <w:bodyDiv w:val="1"/>
      <w:marLeft w:val="0"/>
      <w:marRight w:val="0"/>
      <w:marTop w:val="0"/>
      <w:marBottom w:val="0"/>
      <w:divBdr>
        <w:top w:val="none" w:sz="0" w:space="0" w:color="auto"/>
        <w:left w:val="none" w:sz="0" w:space="0" w:color="auto"/>
        <w:bottom w:val="none" w:sz="0" w:space="0" w:color="auto"/>
        <w:right w:val="none" w:sz="0" w:space="0" w:color="auto"/>
      </w:divBdr>
    </w:div>
    <w:div w:id="867255315">
      <w:bodyDiv w:val="1"/>
      <w:marLeft w:val="0"/>
      <w:marRight w:val="0"/>
      <w:marTop w:val="0"/>
      <w:marBottom w:val="0"/>
      <w:divBdr>
        <w:top w:val="none" w:sz="0" w:space="0" w:color="auto"/>
        <w:left w:val="none" w:sz="0" w:space="0" w:color="auto"/>
        <w:bottom w:val="none" w:sz="0" w:space="0" w:color="auto"/>
        <w:right w:val="none" w:sz="0" w:space="0" w:color="auto"/>
      </w:divBdr>
    </w:div>
    <w:div w:id="1513647698">
      <w:bodyDiv w:val="1"/>
      <w:marLeft w:val="0"/>
      <w:marRight w:val="0"/>
      <w:marTop w:val="0"/>
      <w:marBottom w:val="0"/>
      <w:divBdr>
        <w:top w:val="none" w:sz="0" w:space="0" w:color="auto"/>
        <w:left w:val="none" w:sz="0" w:space="0" w:color="auto"/>
        <w:bottom w:val="none" w:sz="0" w:space="0" w:color="auto"/>
        <w:right w:val="none" w:sz="0" w:space="0" w:color="auto"/>
      </w:divBdr>
    </w:div>
    <w:div w:id="1797142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mazon.com/Aquinas-Beginners-Guide-Edward-Feser/dp/1851686908/?tag=ththve-2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2</Pages>
  <Words>683</Words>
  <Characters>3898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Harris (1900821)</dc:creator>
  <cp:keywords/>
  <dc:description/>
  <cp:lastModifiedBy>Daisy Harris (1900821)</cp:lastModifiedBy>
  <cp:revision>5</cp:revision>
  <dcterms:created xsi:type="dcterms:W3CDTF">2020-02-24T14:09:00Z</dcterms:created>
  <dcterms:modified xsi:type="dcterms:W3CDTF">2020-02-27T16:29:00Z</dcterms:modified>
</cp:coreProperties>
</file>