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6A6C55" w14:textId="1B51631E" w:rsidR="002C1031" w:rsidRDefault="002C1031" w:rsidP="002C1031">
      <w:pPr>
        <w:spacing w:before="212"/>
        <w:jc w:val="center"/>
        <w:rPr>
          <w:rFonts w:ascii="Arial"/>
          <w:b/>
          <w:bCs/>
        </w:rPr>
      </w:pPr>
      <w:r>
        <w:rPr>
          <w:noProof/>
        </w:rPr>
        <w:drawing>
          <wp:inline distT="0" distB="0" distL="0" distR="0" wp14:anchorId="1C5436F0" wp14:editId="070C9F68">
            <wp:extent cx="2526455" cy="1007147"/>
            <wp:effectExtent l="0" t="0" r="127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9362" cy="1016279"/>
                    </a:xfrm>
                    <a:prstGeom prst="rect">
                      <a:avLst/>
                    </a:prstGeom>
                    <a:noFill/>
                  </pic:spPr>
                </pic:pic>
              </a:graphicData>
            </a:graphic>
          </wp:inline>
        </w:drawing>
      </w:r>
    </w:p>
    <w:p w14:paraId="164B6F0B" w14:textId="77777777" w:rsidR="002C1031" w:rsidRDefault="002C1031" w:rsidP="002C1031">
      <w:pPr>
        <w:spacing w:before="212"/>
        <w:rPr>
          <w:rFonts w:ascii="Arial"/>
          <w:b/>
          <w:bCs/>
        </w:rPr>
      </w:pPr>
    </w:p>
    <w:p w14:paraId="1450C8C7" w14:textId="77777777" w:rsidR="002C1031" w:rsidRDefault="002C1031" w:rsidP="002C1031">
      <w:pPr>
        <w:spacing w:before="212"/>
        <w:rPr>
          <w:rFonts w:ascii="Arial"/>
          <w:b/>
          <w:bCs/>
        </w:rPr>
      </w:pPr>
    </w:p>
    <w:p w14:paraId="1A21BCB6" w14:textId="77777777" w:rsidR="002C1031" w:rsidRPr="002C1031" w:rsidRDefault="002C1031" w:rsidP="002C1031">
      <w:pPr>
        <w:spacing w:before="212"/>
        <w:rPr>
          <w:rFonts w:ascii="Arial"/>
          <w:b/>
          <w:bCs/>
          <w:sz w:val="28"/>
          <w:szCs w:val="28"/>
        </w:rPr>
      </w:pPr>
    </w:p>
    <w:p w14:paraId="492CB270" w14:textId="11E38B79" w:rsidR="002C1031" w:rsidRPr="002C1031" w:rsidRDefault="002C1031" w:rsidP="002C1031">
      <w:pPr>
        <w:spacing w:before="212"/>
        <w:rPr>
          <w:rFonts w:ascii="Arial"/>
          <w:sz w:val="28"/>
          <w:szCs w:val="28"/>
        </w:rPr>
      </w:pPr>
      <w:r w:rsidRPr="002C1031">
        <w:rPr>
          <w:rFonts w:ascii="Arial"/>
          <w:b/>
          <w:bCs/>
          <w:sz w:val="28"/>
          <w:szCs w:val="28"/>
        </w:rPr>
        <w:t xml:space="preserve">MODULE CODE: </w:t>
      </w:r>
      <w:r w:rsidRPr="002C1031">
        <w:rPr>
          <w:rFonts w:ascii="Arial"/>
          <w:sz w:val="28"/>
          <w:szCs w:val="28"/>
        </w:rPr>
        <w:t xml:space="preserve">Academic Skills for the Digital Era BMSW4013 </w:t>
      </w:r>
    </w:p>
    <w:p w14:paraId="7B27A32D" w14:textId="77777777" w:rsidR="002C1031" w:rsidRPr="002C1031" w:rsidRDefault="002C1031" w:rsidP="002C1031">
      <w:pPr>
        <w:spacing w:before="212"/>
        <w:rPr>
          <w:rFonts w:ascii="Arial"/>
          <w:b/>
          <w:sz w:val="28"/>
          <w:szCs w:val="28"/>
        </w:rPr>
      </w:pPr>
    </w:p>
    <w:p w14:paraId="79A71C24" w14:textId="77777777" w:rsidR="002C1031" w:rsidRPr="002C1031" w:rsidRDefault="002C1031" w:rsidP="002C1031">
      <w:pPr>
        <w:spacing w:before="212"/>
        <w:rPr>
          <w:rFonts w:ascii="Arial"/>
          <w:b/>
          <w:bCs/>
          <w:sz w:val="28"/>
          <w:szCs w:val="28"/>
        </w:rPr>
      </w:pPr>
      <w:r w:rsidRPr="002C1031">
        <w:rPr>
          <w:rFonts w:ascii="Arial"/>
          <w:b/>
          <w:bCs/>
          <w:sz w:val="28"/>
          <w:szCs w:val="28"/>
        </w:rPr>
        <w:t xml:space="preserve">ASSESSMENT COMPONENT: </w:t>
      </w:r>
      <w:r w:rsidRPr="002C1031">
        <w:rPr>
          <w:rFonts w:ascii="Arial"/>
          <w:sz w:val="28"/>
          <w:szCs w:val="28"/>
        </w:rPr>
        <w:t>Evidence of Learning (E-Portfolio)</w:t>
      </w:r>
      <w:r w:rsidRPr="002C1031">
        <w:rPr>
          <w:rFonts w:ascii="Arial"/>
          <w:b/>
          <w:bCs/>
          <w:sz w:val="28"/>
          <w:szCs w:val="28"/>
        </w:rPr>
        <w:t xml:space="preserve"> </w:t>
      </w:r>
    </w:p>
    <w:p w14:paraId="72179278" w14:textId="77777777" w:rsidR="002C1031" w:rsidRPr="002C1031" w:rsidRDefault="002C1031" w:rsidP="002C1031">
      <w:pPr>
        <w:spacing w:before="7"/>
        <w:rPr>
          <w:rFonts w:ascii="Arial"/>
          <w:b/>
          <w:sz w:val="28"/>
          <w:szCs w:val="28"/>
        </w:rPr>
      </w:pPr>
    </w:p>
    <w:p w14:paraId="0D5AFE62" w14:textId="030F1CA9" w:rsidR="002C1031" w:rsidRPr="002C1031" w:rsidRDefault="002C1031" w:rsidP="002C1031">
      <w:pPr>
        <w:spacing w:before="3"/>
        <w:rPr>
          <w:rFonts w:ascii="Arial"/>
          <w:b/>
          <w:sz w:val="28"/>
          <w:szCs w:val="28"/>
        </w:rPr>
      </w:pPr>
      <w:r w:rsidRPr="002C1031">
        <w:rPr>
          <w:rFonts w:ascii="Arial"/>
          <w:b/>
          <w:sz w:val="28"/>
          <w:szCs w:val="28"/>
        </w:rPr>
        <w:t>STUDENT NAME:</w:t>
      </w:r>
      <w:r w:rsidRPr="002C1031">
        <w:rPr>
          <w:rFonts w:ascii="Arial"/>
          <w:b/>
          <w:sz w:val="28"/>
          <w:szCs w:val="28"/>
        </w:rPr>
        <w:t xml:space="preserve"> </w:t>
      </w:r>
      <w:r w:rsidRPr="002C1031">
        <w:rPr>
          <w:rFonts w:ascii="Arial"/>
          <w:bCs/>
          <w:sz w:val="28"/>
          <w:szCs w:val="28"/>
        </w:rPr>
        <w:t xml:space="preserve">Edna </w:t>
      </w:r>
      <w:proofErr w:type="spellStart"/>
      <w:r w:rsidRPr="002C1031">
        <w:rPr>
          <w:rFonts w:ascii="Arial"/>
          <w:bCs/>
          <w:sz w:val="28"/>
          <w:szCs w:val="28"/>
        </w:rPr>
        <w:t>Davyes</w:t>
      </w:r>
      <w:proofErr w:type="spellEnd"/>
      <w:r w:rsidRPr="002C1031">
        <w:rPr>
          <w:rFonts w:ascii="Arial"/>
          <w:bCs/>
          <w:sz w:val="28"/>
          <w:szCs w:val="28"/>
        </w:rPr>
        <w:t xml:space="preserve"> Martins</w:t>
      </w:r>
    </w:p>
    <w:p w14:paraId="76DDA195" w14:textId="77777777" w:rsidR="002C1031" w:rsidRPr="002C1031" w:rsidRDefault="002C1031" w:rsidP="002C1031">
      <w:pPr>
        <w:spacing w:before="3"/>
        <w:rPr>
          <w:rFonts w:ascii="Arial"/>
          <w:b/>
          <w:sz w:val="28"/>
          <w:szCs w:val="28"/>
        </w:rPr>
      </w:pPr>
    </w:p>
    <w:p w14:paraId="2F8CC2DF" w14:textId="167FADF7" w:rsidR="002C1031" w:rsidRPr="002C1031" w:rsidRDefault="002C1031" w:rsidP="002C1031">
      <w:pPr>
        <w:spacing w:before="3"/>
        <w:rPr>
          <w:rFonts w:ascii="Arial"/>
          <w:b/>
          <w:sz w:val="28"/>
          <w:szCs w:val="28"/>
        </w:rPr>
      </w:pPr>
      <w:r w:rsidRPr="002C1031">
        <w:rPr>
          <w:rFonts w:ascii="Arial"/>
          <w:b/>
          <w:sz w:val="28"/>
          <w:szCs w:val="28"/>
        </w:rPr>
        <w:t>STUDENT NUMBER:</w:t>
      </w:r>
      <w:r w:rsidRPr="002C1031">
        <w:rPr>
          <w:rFonts w:ascii="Arial"/>
          <w:b/>
          <w:sz w:val="28"/>
          <w:szCs w:val="28"/>
        </w:rPr>
        <w:t xml:space="preserve"> </w:t>
      </w:r>
      <w:r w:rsidRPr="002C1031">
        <w:rPr>
          <w:rFonts w:ascii="Arial"/>
          <w:bCs/>
          <w:sz w:val="28"/>
          <w:szCs w:val="28"/>
        </w:rPr>
        <w:t>2219393</w:t>
      </w:r>
    </w:p>
    <w:p w14:paraId="461CB483" w14:textId="77777777" w:rsidR="002C1031" w:rsidRPr="002C1031" w:rsidRDefault="002C1031" w:rsidP="002C1031">
      <w:pPr>
        <w:rPr>
          <w:rFonts w:ascii="Arial" w:hAnsi="Arial" w:cs="Arial"/>
          <w:b/>
          <w:sz w:val="28"/>
          <w:szCs w:val="28"/>
        </w:rPr>
      </w:pPr>
    </w:p>
    <w:p w14:paraId="5645D4B7" w14:textId="2E4967C0" w:rsidR="002C1031" w:rsidRPr="002C1031" w:rsidRDefault="002C1031" w:rsidP="002C1031">
      <w:pPr>
        <w:rPr>
          <w:rFonts w:ascii="Arial" w:hAnsi="Arial" w:cs="Arial"/>
          <w:b/>
          <w:sz w:val="28"/>
          <w:szCs w:val="28"/>
        </w:rPr>
      </w:pPr>
      <w:r w:rsidRPr="002C1031">
        <w:rPr>
          <w:rFonts w:ascii="Arial" w:hAnsi="Arial" w:cs="Arial"/>
          <w:b/>
          <w:sz w:val="28"/>
          <w:szCs w:val="28"/>
        </w:rPr>
        <w:t>LECTURER:</w:t>
      </w:r>
      <w:r w:rsidRPr="002C1031">
        <w:rPr>
          <w:rFonts w:ascii="Arial" w:hAnsi="Arial" w:cs="Arial"/>
          <w:b/>
          <w:sz w:val="28"/>
          <w:szCs w:val="28"/>
        </w:rPr>
        <w:t xml:space="preserve"> </w:t>
      </w:r>
      <w:r w:rsidRPr="002C1031">
        <w:rPr>
          <w:rFonts w:ascii="Arial" w:hAnsi="Arial" w:cs="Arial"/>
          <w:bCs/>
          <w:sz w:val="28"/>
          <w:szCs w:val="28"/>
        </w:rPr>
        <w:t>Chris Wilkin</w:t>
      </w:r>
    </w:p>
    <w:p w14:paraId="4FFE4320" w14:textId="77777777" w:rsidR="002C1031" w:rsidRPr="002C1031" w:rsidRDefault="002C1031" w:rsidP="002C1031">
      <w:pPr>
        <w:ind w:left="100"/>
        <w:rPr>
          <w:rFonts w:ascii="Arial" w:hAnsi="Arial" w:cs="Arial"/>
          <w:b/>
          <w:sz w:val="28"/>
          <w:szCs w:val="28"/>
        </w:rPr>
      </w:pPr>
    </w:p>
    <w:p w14:paraId="475E141E" w14:textId="77777777" w:rsidR="002C1031" w:rsidRPr="002C1031" w:rsidRDefault="002C1031" w:rsidP="002C1031">
      <w:pPr>
        <w:rPr>
          <w:rFonts w:ascii="Arial" w:hAnsi="Arial" w:cs="Arial"/>
          <w:sz w:val="28"/>
          <w:szCs w:val="28"/>
        </w:rPr>
      </w:pPr>
      <w:r w:rsidRPr="002C1031">
        <w:rPr>
          <w:rFonts w:ascii="Arial" w:hAnsi="Arial" w:cs="Arial"/>
          <w:b/>
          <w:sz w:val="28"/>
          <w:szCs w:val="28"/>
        </w:rPr>
        <w:t>DATE:</w:t>
      </w:r>
      <w:r w:rsidRPr="002C1031">
        <w:rPr>
          <w:rFonts w:ascii="Arial" w:hAnsi="Arial" w:cs="Arial"/>
          <w:b/>
          <w:sz w:val="28"/>
          <w:szCs w:val="28"/>
        </w:rPr>
        <w:t xml:space="preserve"> </w:t>
      </w:r>
      <w:r w:rsidRPr="002C1031">
        <w:rPr>
          <w:rFonts w:ascii="Arial" w:hAnsi="Arial" w:cs="Arial"/>
          <w:sz w:val="28"/>
          <w:szCs w:val="28"/>
        </w:rPr>
        <w:t xml:space="preserve">27th of February 2026 </w:t>
      </w:r>
    </w:p>
    <w:p w14:paraId="3253291C" w14:textId="7F36A833" w:rsidR="00337F3E" w:rsidRPr="002C1031" w:rsidRDefault="00337F3E" w:rsidP="002C1031">
      <w:pPr>
        <w:rPr>
          <w:rFonts w:ascii="Arial" w:hAnsi="Arial" w:cs="Arial"/>
          <w:sz w:val="28"/>
          <w:szCs w:val="28"/>
        </w:rPr>
      </w:pPr>
    </w:p>
    <w:p w14:paraId="6635BE25" w14:textId="77777777" w:rsidR="002C1031" w:rsidRPr="002C1031" w:rsidRDefault="002C1031" w:rsidP="002C1031">
      <w:pPr>
        <w:rPr>
          <w:rFonts w:ascii="Arial" w:hAnsi="Arial" w:cs="Arial"/>
          <w:sz w:val="28"/>
          <w:szCs w:val="28"/>
        </w:rPr>
      </w:pPr>
    </w:p>
    <w:p w14:paraId="5FE84507" w14:textId="77777777" w:rsidR="002C1031" w:rsidRPr="002C1031" w:rsidRDefault="002C1031" w:rsidP="002C1031">
      <w:pPr>
        <w:rPr>
          <w:sz w:val="28"/>
          <w:szCs w:val="28"/>
        </w:rPr>
      </w:pPr>
    </w:p>
    <w:p w14:paraId="4455E85B" w14:textId="77777777" w:rsidR="002C1031" w:rsidRPr="002C1031" w:rsidRDefault="002C1031" w:rsidP="002C1031">
      <w:pPr>
        <w:rPr>
          <w:sz w:val="28"/>
          <w:szCs w:val="28"/>
        </w:rPr>
      </w:pPr>
    </w:p>
    <w:p w14:paraId="1080DFBE" w14:textId="77777777" w:rsidR="002C1031" w:rsidRPr="002C1031" w:rsidRDefault="002C1031" w:rsidP="002C1031">
      <w:pPr>
        <w:rPr>
          <w:sz w:val="28"/>
          <w:szCs w:val="28"/>
        </w:rPr>
      </w:pPr>
    </w:p>
    <w:p w14:paraId="26CE2561" w14:textId="77777777" w:rsidR="002C1031" w:rsidRDefault="002C1031" w:rsidP="002C1031">
      <w:pPr>
        <w:rPr>
          <w:sz w:val="32"/>
          <w:szCs w:val="32"/>
        </w:rPr>
      </w:pPr>
    </w:p>
    <w:p w14:paraId="43EA4E19" w14:textId="77777777" w:rsidR="002C1031" w:rsidRDefault="002C1031" w:rsidP="002C1031">
      <w:pPr>
        <w:rPr>
          <w:sz w:val="32"/>
          <w:szCs w:val="32"/>
        </w:rPr>
      </w:pPr>
    </w:p>
    <w:p w14:paraId="7840F7C8" w14:textId="3BADD27A" w:rsidR="002C1031" w:rsidRPr="002C1031" w:rsidRDefault="002C1031" w:rsidP="002C1031">
      <w:pPr>
        <w:rPr>
          <w:rFonts w:ascii="Arial" w:hAnsi="Arial" w:cs="Arial"/>
          <w:b/>
          <w:bCs/>
          <w:sz w:val="32"/>
          <w:szCs w:val="32"/>
        </w:rPr>
      </w:pPr>
      <w:r w:rsidRPr="002C1031">
        <w:rPr>
          <w:rFonts w:ascii="Arial" w:hAnsi="Arial" w:cs="Arial"/>
          <w:b/>
          <w:bCs/>
          <w:sz w:val="32"/>
          <w:szCs w:val="32"/>
        </w:rPr>
        <w:lastRenderedPageBreak/>
        <w:t xml:space="preserve">AI Acknowledgement </w:t>
      </w:r>
    </w:p>
    <w:p w14:paraId="71261BBF" w14:textId="77777777" w:rsidR="002C1031" w:rsidRPr="002C1031" w:rsidRDefault="002C1031" w:rsidP="002C1031">
      <w:pPr>
        <w:rPr>
          <w:rFonts w:ascii="Arial" w:hAnsi="Arial" w:cs="Arial"/>
          <w:b/>
          <w:bCs/>
        </w:rPr>
      </w:pPr>
    </w:p>
    <w:p w14:paraId="0B5FA49C" w14:textId="111EDC77" w:rsidR="002C1031" w:rsidRPr="002C1031" w:rsidRDefault="002C1031" w:rsidP="002C1031">
      <w:pPr>
        <w:jc w:val="both"/>
        <w:rPr>
          <w:rFonts w:ascii="Arial" w:hAnsi="Arial" w:cs="Arial"/>
        </w:rPr>
      </w:pPr>
      <w:r w:rsidRPr="002C1031">
        <w:rPr>
          <w:rFonts w:ascii="Arial" w:hAnsi="Arial" w:cs="Arial"/>
        </w:rPr>
        <w:t xml:space="preserve">This portfolio was not created with the support of AI.  </w:t>
      </w:r>
    </w:p>
    <w:p w14:paraId="5F8F2F1C" w14:textId="46FDA761" w:rsidR="002C1031" w:rsidRDefault="002C1031" w:rsidP="002C1031">
      <w:pPr>
        <w:rPr>
          <w:rFonts w:ascii="Arial" w:hAnsi="Arial" w:cs="Arial"/>
        </w:rPr>
      </w:pPr>
    </w:p>
    <w:p w14:paraId="17990FD4" w14:textId="77777777" w:rsidR="002C1031" w:rsidRDefault="002C1031" w:rsidP="002C1031">
      <w:pPr>
        <w:rPr>
          <w:rFonts w:ascii="Arial" w:hAnsi="Arial" w:cs="Arial"/>
        </w:rPr>
      </w:pPr>
    </w:p>
    <w:p w14:paraId="4DAA432F" w14:textId="77777777" w:rsidR="002C1031" w:rsidRDefault="002C1031" w:rsidP="002C1031">
      <w:pPr>
        <w:rPr>
          <w:rFonts w:ascii="Arial" w:hAnsi="Arial" w:cs="Arial"/>
        </w:rPr>
      </w:pPr>
    </w:p>
    <w:p w14:paraId="12333CFE" w14:textId="77777777" w:rsidR="002C1031" w:rsidRDefault="002C1031" w:rsidP="002C1031">
      <w:pPr>
        <w:rPr>
          <w:rFonts w:ascii="Arial" w:hAnsi="Arial" w:cs="Arial"/>
        </w:rPr>
      </w:pPr>
    </w:p>
    <w:p w14:paraId="0DC147EF" w14:textId="77777777" w:rsidR="002C1031" w:rsidRDefault="002C1031" w:rsidP="002C1031">
      <w:pPr>
        <w:rPr>
          <w:rFonts w:ascii="Arial" w:hAnsi="Arial" w:cs="Arial"/>
        </w:rPr>
      </w:pPr>
    </w:p>
    <w:p w14:paraId="29562DCC" w14:textId="77777777" w:rsidR="002C1031" w:rsidRDefault="002C1031" w:rsidP="002C1031">
      <w:pPr>
        <w:rPr>
          <w:rFonts w:ascii="Arial" w:hAnsi="Arial" w:cs="Arial"/>
        </w:rPr>
      </w:pPr>
    </w:p>
    <w:p w14:paraId="1106839C" w14:textId="77777777" w:rsidR="002C1031" w:rsidRDefault="002C1031" w:rsidP="002C1031">
      <w:pPr>
        <w:rPr>
          <w:rFonts w:ascii="Arial" w:hAnsi="Arial" w:cs="Arial"/>
        </w:rPr>
      </w:pPr>
    </w:p>
    <w:p w14:paraId="3DCB4D87" w14:textId="77777777" w:rsidR="002C1031" w:rsidRDefault="002C1031" w:rsidP="002C1031">
      <w:pPr>
        <w:rPr>
          <w:rFonts w:ascii="Arial" w:hAnsi="Arial" w:cs="Arial"/>
        </w:rPr>
      </w:pPr>
    </w:p>
    <w:p w14:paraId="6C420430" w14:textId="77777777" w:rsidR="002C1031" w:rsidRDefault="002C1031" w:rsidP="002C1031">
      <w:pPr>
        <w:rPr>
          <w:rFonts w:ascii="Arial" w:hAnsi="Arial" w:cs="Arial"/>
        </w:rPr>
      </w:pPr>
    </w:p>
    <w:p w14:paraId="282BA61B" w14:textId="77777777" w:rsidR="002C1031" w:rsidRDefault="002C1031" w:rsidP="002C1031">
      <w:pPr>
        <w:rPr>
          <w:rFonts w:ascii="Arial" w:hAnsi="Arial" w:cs="Arial"/>
        </w:rPr>
      </w:pPr>
    </w:p>
    <w:p w14:paraId="0BEFC8F6" w14:textId="77777777" w:rsidR="002C1031" w:rsidRDefault="002C1031" w:rsidP="002C1031">
      <w:pPr>
        <w:rPr>
          <w:rFonts w:ascii="Arial" w:hAnsi="Arial" w:cs="Arial"/>
        </w:rPr>
      </w:pPr>
    </w:p>
    <w:p w14:paraId="7491B29D" w14:textId="77777777" w:rsidR="002C1031" w:rsidRDefault="002C1031" w:rsidP="002C1031">
      <w:pPr>
        <w:rPr>
          <w:rFonts w:ascii="Arial" w:hAnsi="Arial" w:cs="Arial"/>
        </w:rPr>
      </w:pPr>
    </w:p>
    <w:p w14:paraId="466AB765" w14:textId="77777777" w:rsidR="002C1031" w:rsidRDefault="002C1031" w:rsidP="002C1031">
      <w:pPr>
        <w:rPr>
          <w:rFonts w:ascii="Arial" w:hAnsi="Arial" w:cs="Arial"/>
        </w:rPr>
      </w:pPr>
    </w:p>
    <w:p w14:paraId="37FD098D" w14:textId="77777777" w:rsidR="002C1031" w:rsidRDefault="002C1031" w:rsidP="002C1031">
      <w:pPr>
        <w:rPr>
          <w:rFonts w:ascii="Arial" w:hAnsi="Arial" w:cs="Arial"/>
        </w:rPr>
      </w:pPr>
    </w:p>
    <w:p w14:paraId="7F4AC85A" w14:textId="77777777" w:rsidR="002C1031" w:rsidRDefault="002C1031" w:rsidP="002C1031">
      <w:pPr>
        <w:rPr>
          <w:rFonts w:ascii="Arial" w:hAnsi="Arial" w:cs="Arial"/>
        </w:rPr>
      </w:pPr>
    </w:p>
    <w:p w14:paraId="3E3FAF2D" w14:textId="77777777" w:rsidR="002C1031" w:rsidRDefault="002C1031" w:rsidP="002C1031">
      <w:pPr>
        <w:rPr>
          <w:rFonts w:ascii="Arial" w:hAnsi="Arial" w:cs="Arial"/>
        </w:rPr>
      </w:pPr>
    </w:p>
    <w:p w14:paraId="4E322AE7" w14:textId="77777777" w:rsidR="002C1031" w:rsidRDefault="002C1031" w:rsidP="002C1031">
      <w:pPr>
        <w:rPr>
          <w:rFonts w:ascii="Arial" w:hAnsi="Arial" w:cs="Arial"/>
        </w:rPr>
      </w:pPr>
    </w:p>
    <w:p w14:paraId="4D2645C0" w14:textId="77777777" w:rsidR="002C1031" w:rsidRDefault="002C1031" w:rsidP="002C1031">
      <w:pPr>
        <w:rPr>
          <w:rFonts w:ascii="Arial" w:hAnsi="Arial" w:cs="Arial"/>
        </w:rPr>
      </w:pPr>
    </w:p>
    <w:p w14:paraId="75216ACD" w14:textId="77777777" w:rsidR="002C1031" w:rsidRDefault="002C1031" w:rsidP="002C1031">
      <w:pPr>
        <w:rPr>
          <w:rFonts w:ascii="Arial" w:hAnsi="Arial" w:cs="Arial"/>
        </w:rPr>
      </w:pPr>
    </w:p>
    <w:p w14:paraId="2F0D99A6" w14:textId="77777777" w:rsidR="002C1031" w:rsidRDefault="002C1031" w:rsidP="002C1031">
      <w:pPr>
        <w:rPr>
          <w:rFonts w:ascii="Arial" w:hAnsi="Arial" w:cs="Arial"/>
        </w:rPr>
      </w:pPr>
    </w:p>
    <w:p w14:paraId="323C04AD" w14:textId="77777777" w:rsidR="002C1031" w:rsidRDefault="002C1031" w:rsidP="002C1031">
      <w:pPr>
        <w:rPr>
          <w:rFonts w:ascii="Arial" w:hAnsi="Arial" w:cs="Arial"/>
        </w:rPr>
      </w:pPr>
    </w:p>
    <w:p w14:paraId="7618DF14" w14:textId="77777777" w:rsidR="002C1031" w:rsidRDefault="002C1031" w:rsidP="002C1031">
      <w:pPr>
        <w:rPr>
          <w:rFonts w:ascii="Arial" w:hAnsi="Arial" w:cs="Arial"/>
        </w:rPr>
      </w:pPr>
    </w:p>
    <w:p w14:paraId="4842D822" w14:textId="77777777" w:rsidR="002C1031" w:rsidRDefault="002C1031" w:rsidP="002C1031">
      <w:pPr>
        <w:rPr>
          <w:rFonts w:ascii="Arial" w:hAnsi="Arial" w:cs="Arial"/>
        </w:rPr>
      </w:pPr>
    </w:p>
    <w:p w14:paraId="5AE2AFAB" w14:textId="77777777" w:rsidR="002C1031" w:rsidRDefault="002C1031" w:rsidP="002C1031">
      <w:pPr>
        <w:rPr>
          <w:rFonts w:ascii="Arial" w:hAnsi="Arial" w:cs="Arial"/>
        </w:rPr>
      </w:pPr>
    </w:p>
    <w:p w14:paraId="75B1F226" w14:textId="77777777" w:rsidR="002C1031" w:rsidRDefault="002C1031" w:rsidP="002C1031">
      <w:pPr>
        <w:rPr>
          <w:rFonts w:ascii="Arial" w:hAnsi="Arial" w:cs="Arial"/>
        </w:rPr>
      </w:pPr>
    </w:p>
    <w:p w14:paraId="38E7008F" w14:textId="77777777" w:rsidR="002C1031" w:rsidRDefault="002C1031" w:rsidP="002C1031">
      <w:pPr>
        <w:rPr>
          <w:rFonts w:ascii="Arial" w:hAnsi="Arial" w:cs="Arial"/>
        </w:rPr>
      </w:pPr>
    </w:p>
    <w:p w14:paraId="7989213B" w14:textId="77777777" w:rsidR="002C1031" w:rsidRDefault="002C1031" w:rsidP="002C1031">
      <w:pPr>
        <w:rPr>
          <w:rFonts w:ascii="Arial" w:hAnsi="Arial" w:cs="Arial"/>
        </w:rPr>
      </w:pPr>
    </w:p>
    <w:p w14:paraId="783D0C03" w14:textId="77777777" w:rsidR="002C1031" w:rsidRDefault="002C1031" w:rsidP="002C1031">
      <w:pPr>
        <w:rPr>
          <w:rFonts w:ascii="Arial" w:hAnsi="Arial" w:cs="Arial"/>
        </w:rPr>
      </w:pPr>
    </w:p>
    <w:p w14:paraId="5A0E367B" w14:textId="77777777" w:rsidR="002C1031" w:rsidRDefault="002C1031" w:rsidP="002C1031">
      <w:pPr>
        <w:rPr>
          <w:rFonts w:ascii="Arial" w:hAnsi="Arial" w:cs="Arial"/>
        </w:rPr>
      </w:pPr>
    </w:p>
    <w:p w14:paraId="43239D9A" w14:textId="77777777" w:rsidR="002C1031" w:rsidRDefault="002C1031" w:rsidP="002C1031">
      <w:pPr>
        <w:rPr>
          <w:rFonts w:ascii="Arial" w:hAnsi="Arial" w:cs="Arial"/>
        </w:rPr>
      </w:pPr>
    </w:p>
    <w:p w14:paraId="7084B75B" w14:textId="77777777" w:rsidR="002C1031" w:rsidRDefault="002C1031" w:rsidP="002C1031">
      <w:pPr>
        <w:rPr>
          <w:rFonts w:ascii="Arial" w:hAnsi="Arial" w:cs="Arial"/>
        </w:rPr>
      </w:pPr>
    </w:p>
    <w:p w14:paraId="3F9617F1" w14:textId="77777777" w:rsidR="002C1031" w:rsidRDefault="002C1031" w:rsidP="002C1031">
      <w:pPr>
        <w:rPr>
          <w:rFonts w:ascii="Arial" w:hAnsi="Arial" w:cs="Arial"/>
        </w:rPr>
      </w:pPr>
    </w:p>
    <w:p w14:paraId="2423865B" w14:textId="77777777" w:rsidR="002C1031" w:rsidRDefault="002C1031" w:rsidP="002C1031">
      <w:pPr>
        <w:rPr>
          <w:rFonts w:ascii="Arial" w:hAnsi="Arial" w:cs="Arial"/>
        </w:rPr>
      </w:pPr>
    </w:p>
    <w:p w14:paraId="758A10EA" w14:textId="77777777" w:rsidR="002C1031" w:rsidRDefault="002C1031" w:rsidP="002C1031">
      <w:pPr>
        <w:rPr>
          <w:rFonts w:ascii="Arial" w:hAnsi="Arial" w:cs="Arial"/>
        </w:rPr>
      </w:pPr>
    </w:p>
    <w:p w14:paraId="43A4102C" w14:textId="77777777" w:rsidR="002C1031" w:rsidRDefault="002C1031" w:rsidP="002C1031">
      <w:pPr>
        <w:rPr>
          <w:rFonts w:ascii="Arial" w:hAnsi="Arial" w:cs="Arial"/>
        </w:rPr>
      </w:pPr>
    </w:p>
    <w:p w14:paraId="0224107D" w14:textId="77777777" w:rsidR="002C1031" w:rsidRDefault="002C1031" w:rsidP="002C1031">
      <w:pPr>
        <w:rPr>
          <w:rFonts w:ascii="Arial" w:hAnsi="Arial" w:cs="Arial"/>
        </w:rPr>
      </w:pPr>
    </w:p>
    <w:p w14:paraId="5E3F39F0" w14:textId="77777777" w:rsidR="002C1031" w:rsidRDefault="002C1031" w:rsidP="002C1031">
      <w:pPr>
        <w:rPr>
          <w:rFonts w:ascii="Arial" w:hAnsi="Arial" w:cs="Arial"/>
        </w:rPr>
      </w:pPr>
    </w:p>
    <w:p w14:paraId="72E999C6" w14:textId="77777777" w:rsidR="002C1031" w:rsidRDefault="002C1031" w:rsidP="002C1031">
      <w:pPr>
        <w:rPr>
          <w:rFonts w:ascii="Arial" w:hAnsi="Arial" w:cs="Arial"/>
        </w:rPr>
      </w:pPr>
    </w:p>
    <w:p w14:paraId="260280E5" w14:textId="77777777" w:rsidR="002C1031" w:rsidRDefault="002C1031" w:rsidP="002C1031">
      <w:pPr>
        <w:rPr>
          <w:rFonts w:ascii="Arial" w:hAnsi="Arial" w:cs="Arial"/>
        </w:rPr>
      </w:pPr>
    </w:p>
    <w:p w14:paraId="265D84E4" w14:textId="77777777" w:rsidR="002C1031" w:rsidRDefault="002C1031" w:rsidP="002C1031">
      <w:pPr>
        <w:rPr>
          <w:rFonts w:ascii="Arial" w:hAnsi="Arial" w:cs="Arial"/>
        </w:rPr>
      </w:pPr>
    </w:p>
    <w:p w14:paraId="174F9C5D" w14:textId="77777777" w:rsidR="002C1031" w:rsidRDefault="002C1031" w:rsidP="002C1031">
      <w:pPr>
        <w:rPr>
          <w:rFonts w:ascii="Arial" w:hAnsi="Arial" w:cs="Arial"/>
        </w:rPr>
      </w:pPr>
    </w:p>
    <w:p w14:paraId="5F980F87" w14:textId="77777777" w:rsidR="002C1031" w:rsidRDefault="002C1031" w:rsidP="002C1031">
      <w:pPr>
        <w:rPr>
          <w:rFonts w:ascii="Arial" w:hAnsi="Arial" w:cs="Arial"/>
        </w:rPr>
      </w:pPr>
    </w:p>
    <w:p w14:paraId="6408DF19" w14:textId="77777777" w:rsidR="002C1031" w:rsidRDefault="002C1031" w:rsidP="002C1031">
      <w:pPr>
        <w:rPr>
          <w:rFonts w:ascii="Arial" w:hAnsi="Arial" w:cs="Arial"/>
        </w:rPr>
      </w:pPr>
    </w:p>
    <w:p w14:paraId="5F617E68" w14:textId="77777777" w:rsidR="002C1031" w:rsidRDefault="002C1031" w:rsidP="002C1031">
      <w:pPr>
        <w:rPr>
          <w:rFonts w:ascii="Arial" w:hAnsi="Arial" w:cs="Arial"/>
        </w:rPr>
      </w:pPr>
    </w:p>
    <w:p w14:paraId="0C73A737" w14:textId="77777777" w:rsidR="002C1031" w:rsidRDefault="002C1031" w:rsidP="002C1031">
      <w:pPr>
        <w:rPr>
          <w:rFonts w:ascii="Arial" w:hAnsi="Arial" w:cs="Arial"/>
        </w:rPr>
      </w:pPr>
    </w:p>
    <w:p w14:paraId="4D7C9E7D" w14:textId="77777777" w:rsidR="002C1031" w:rsidRDefault="002C1031" w:rsidP="002C1031">
      <w:pPr>
        <w:rPr>
          <w:rFonts w:ascii="Arial" w:hAnsi="Arial" w:cs="Arial"/>
        </w:rPr>
      </w:pPr>
    </w:p>
    <w:p w14:paraId="6039CBC3" w14:textId="77777777" w:rsidR="002C1031" w:rsidRDefault="002C1031" w:rsidP="002C1031">
      <w:pPr>
        <w:rPr>
          <w:rFonts w:ascii="Arial" w:hAnsi="Arial" w:cs="Arial"/>
        </w:rPr>
      </w:pPr>
    </w:p>
    <w:p w14:paraId="6A7996E8" w14:textId="77777777" w:rsidR="002C1031" w:rsidRDefault="002C1031" w:rsidP="002C1031">
      <w:pPr>
        <w:rPr>
          <w:rFonts w:ascii="Arial" w:hAnsi="Arial" w:cs="Arial"/>
        </w:rPr>
      </w:pPr>
    </w:p>
    <w:p w14:paraId="59CC2075" w14:textId="77777777" w:rsidR="002C1031" w:rsidRDefault="002C1031" w:rsidP="002C1031">
      <w:pPr>
        <w:rPr>
          <w:rFonts w:ascii="Arial" w:hAnsi="Arial" w:cs="Arial"/>
        </w:rPr>
      </w:pPr>
    </w:p>
    <w:p w14:paraId="679440F3" w14:textId="75773A47" w:rsidR="002C1031" w:rsidRDefault="002C1031" w:rsidP="002C1031">
      <w:pPr>
        <w:rPr>
          <w:rFonts w:ascii="Arial" w:hAnsi="Arial" w:cs="Arial"/>
          <w:sz w:val="48"/>
          <w:szCs w:val="48"/>
        </w:rPr>
      </w:pPr>
    </w:p>
    <w:p w14:paraId="7A03A402" w14:textId="77777777" w:rsidR="002C1031" w:rsidRPr="002C1031" w:rsidRDefault="002C1031" w:rsidP="002C1031">
      <w:pPr>
        <w:rPr>
          <w:rFonts w:ascii="Arial" w:hAnsi="Arial" w:cs="Arial"/>
          <w:b/>
          <w:bCs/>
        </w:rPr>
      </w:pPr>
      <w:r w:rsidRPr="002C1031">
        <w:rPr>
          <w:rFonts w:ascii="Arial" w:hAnsi="Arial" w:cs="Arial"/>
          <w:b/>
          <w:bCs/>
        </w:rPr>
        <w:t>Component 1: Development of Academic Skills</w:t>
      </w:r>
    </w:p>
    <w:p w14:paraId="12B12516" w14:textId="78B7E86B" w:rsidR="002C1031" w:rsidRPr="002C1031" w:rsidRDefault="002C1031" w:rsidP="002C1031">
      <w:pPr>
        <w:rPr>
          <w:rFonts w:ascii="Arial" w:hAnsi="Arial" w:cs="Arial"/>
          <w:b/>
          <w:bCs/>
        </w:rPr>
      </w:pPr>
    </w:p>
    <w:p w14:paraId="30E886A6" w14:textId="77777777" w:rsidR="002C1031" w:rsidRPr="002C1031" w:rsidRDefault="002C1031" w:rsidP="002C1031">
      <w:pPr>
        <w:rPr>
          <w:rFonts w:ascii="Arial" w:hAnsi="Arial" w:cs="Arial"/>
        </w:rPr>
      </w:pPr>
    </w:p>
    <w:p w14:paraId="638256FC" w14:textId="6A5A1AC0" w:rsidR="002C1031" w:rsidRPr="002C1031" w:rsidRDefault="002C1031" w:rsidP="002C1031">
      <w:pPr>
        <w:rPr>
          <w:rFonts w:ascii="Arial" w:hAnsi="Arial" w:cs="Arial"/>
        </w:rPr>
      </w:pPr>
      <w:r w:rsidRPr="002C1031">
        <w:rPr>
          <w:rFonts w:ascii="Arial" w:hAnsi="Arial" w:cs="Arial"/>
        </w:rPr>
        <w:t>Using the CRAAP test to analy</w:t>
      </w:r>
      <w:r>
        <w:rPr>
          <w:rFonts w:ascii="Arial" w:hAnsi="Arial" w:cs="Arial"/>
        </w:rPr>
        <w:t>s</w:t>
      </w:r>
      <w:r w:rsidRPr="002C1031">
        <w:rPr>
          <w:rFonts w:ascii="Arial" w:hAnsi="Arial" w:cs="Arial"/>
        </w:rPr>
        <w:t xml:space="preserve">e academic publications. </w:t>
      </w:r>
    </w:p>
    <w:p w14:paraId="1A4FE2BB" w14:textId="77777777" w:rsidR="002C1031" w:rsidRPr="002C1031" w:rsidRDefault="002C1031" w:rsidP="002C1031">
      <w:pPr>
        <w:rPr>
          <w:rFonts w:ascii="Arial" w:hAnsi="Arial" w:cs="Arial"/>
        </w:rPr>
      </w:pPr>
    </w:p>
    <w:p w14:paraId="05B9E9F7" w14:textId="77777777" w:rsidR="002C1031" w:rsidRPr="002C1031" w:rsidRDefault="002C1031" w:rsidP="002C1031">
      <w:pPr>
        <w:rPr>
          <w:rFonts w:ascii="Arial" w:hAnsi="Arial" w:cs="Arial"/>
          <w:b/>
          <w:bCs/>
        </w:rPr>
      </w:pPr>
      <w:r w:rsidRPr="002C1031">
        <w:rPr>
          <w:rFonts w:ascii="Arial" w:hAnsi="Arial" w:cs="Arial"/>
          <w:b/>
          <w:bCs/>
        </w:rPr>
        <w:t xml:space="preserve">Review of Source 1 </w:t>
      </w:r>
    </w:p>
    <w:p w14:paraId="48516DE4" w14:textId="77777777" w:rsidR="002C1031" w:rsidRPr="002C1031" w:rsidRDefault="002C1031" w:rsidP="002C1031">
      <w:pPr>
        <w:rPr>
          <w:rFonts w:ascii="Arial" w:hAnsi="Arial" w:cs="Arial"/>
        </w:rPr>
      </w:pPr>
    </w:p>
    <w:p w14:paraId="76F19067" w14:textId="77777777" w:rsidR="002C1031" w:rsidRPr="002C1031" w:rsidRDefault="002C1031" w:rsidP="002C1031">
      <w:pPr>
        <w:rPr>
          <w:rFonts w:ascii="Arial" w:hAnsi="Arial" w:cs="Arial"/>
        </w:rPr>
      </w:pPr>
      <w:r w:rsidRPr="002C1031">
        <w:rPr>
          <w:rFonts w:ascii="Arial" w:hAnsi="Arial" w:cs="Arial"/>
        </w:rPr>
        <w:t xml:space="preserve">Google Scholar and the university library database were used to get Bond et al. (2020). A systematic review of student participation in online higher education settings is the subject of the piece. </w:t>
      </w:r>
    </w:p>
    <w:p w14:paraId="2C3DB1AF" w14:textId="77777777" w:rsidR="002C1031" w:rsidRPr="002C1031" w:rsidRDefault="002C1031" w:rsidP="002C1031">
      <w:pPr>
        <w:jc w:val="both"/>
        <w:rPr>
          <w:rFonts w:ascii="Arial" w:hAnsi="Arial" w:cs="Arial"/>
        </w:rPr>
      </w:pPr>
    </w:p>
    <w:p w14:paraId="1C4353EC" w14:textId="00BAF53D" w:rsidR="002C1031" w:rsidRPr="002C1031" w:rsidRDefault="002C1031" w:rsidP="002C1031">
      <w:pPr>
        <w:jc w:val="both"/>
        <w:rPr>
          <w:rFonts w:ascii="Arial" w:hAnsi="Arial" w:cs="Arial"/>
        </w:rPr>
      </w:pPr>
      <w:r w:rsidRPr="002C1031">
        <w:rPr>
          <w:rFonts w:ascii="Arial" w:hAnsi="Arial" w:cs="Arial"/>
        </w:rPr>
        <w:t xml:space="preserve">In terms of Currency, despite being released in 2020, the study is still very relevant since it offers a thorough pre- and mid-pandemic review of research on digital engagement. The ongoing applicability of digital learning is enhanced by its quick growth during and after the COVID-19 pandemic. </w:t>
      </w:r>
    </w:p>
    <w:p w14:paraId="74A68E13" w14:textId="1F5EDBA3" w:rsidR="002C1031" w:rsidRPr="002C1031" w:rsidRDefault="002C1031" w:rsidP="002C1031">
      <w:pPr>
        <w:jc w:val="both"/>
        <w:rPr>
          <w:rFonts w:ascii="Arial" w:hAnsi="Arial" w:cs="Arial"/>
        </w:rPr>
      </w:pPr>
      <w:r w:rsidRPr="002C1031">
        <w:rPr>
          <w:rFonts w:ascii="Arial" w:hAnsi="Arial" w:cs="Arial"/>
        </w:rPr>
        <w:t xml:space="preserve">The essay deals directly with digital learning in higher education in terms of relevance, particularly </w:t>
      </w:r>
      <w:r w:rsidRPr="002C1031">
        <w:rPr>
          <w:rFonts w:ascii="Arial" w:hAnsi="Arial" w:cs="Arial"/>
        </w:rPr>
        <w:t>examining</w:t>
      </w:r>
      <w:r w:rsidRPr="002C1031">
        <w:rPr>
          <w:rFonts w:ascii="Arial" w:hAnsi="Arial" w:cs="Arial"/>
        </w:rPr>
        <w:t xml:space="preserve"> how technology affects </w:t>
      </w:r>
      <w:r w:rsidRPr="002C1031">
        <w:rPr>
          <w:rFonts w:ascii="Arial" w:hAnsi="Arial" w:cs="Arial"/>
        </w:rPr>
        <w:t>behavio</w:t>
      </w:r>
      <w:r>
        <w:rPr>
          <w:rFonts w:ascii="Arial" w:hAnsi="Arial" w:cs="Arial"/>
        </w:rPr>
        <w:t>u</w:t>
      </w:r>
      <w:r w:rsidRPr="002C1031">
        <w:rPr>
          <w:rFonts w:ascii="Arial" w:hAnsi="Arial" w:cs="Arial"/>
        </w:rPr>
        <w:t>r</w:t>
      </w:r>
      <w:r w:rsidRPr="002C1031">
        <w:rPr>
          <w:rFonts w:ascii="Arial" w:hAnsi="Arial" w:cs="Arial"/>
        </w:rPr>
        <w:t>, emotion</w:t>
      </w:r>
      <w:r>
        <w:rPr>
          <w:rFonts w:ascii="Arial" w:hAnsi="Arial" w:cs="Arial"/>
        </w:rPr>
        <w:t>s</w:t>
      </w:r>
      <w:r w:rsidRPr="002C1031">
        <w:rPr>
          <w:rFonts w:ascii="Arial" w:hAnsi="Arial" w:cs="Arial"/>
        </w:rPr>
        <w:t xml:space="preserve">, and cognitive involvement. This is consistent with the portfolio's emphasis on the opportunities and difficulties that students face in the modern digital age. </w:t>
      </w:r>
    </w:p>
    <w:p w14:paraId="46799506" w14:textId="151CB1B8" w:rsidR="002C1031" w:rsidRPr="002C1031" w:rsidRDefault="002C1031" w:rsidP="002C1031">
      <w:pPr>
        <w:jc w:val="both"/>
        <w:rPr>
          <w:rFonts w:ascii="Arial" w:hAnsi="Arial" w:cs="Arial"/>
        </w:rPr>
      </w:pPr>
      <w:r w:rsidRPr="002C1031">
        <w:rPr>
          <w:rFonts w:ascii="Arial" w:hAnsi="Arial" w:cs="Arial"/>
        </w:rPr>
        <w:t xml:space="preserve">The authors are well-known experts in instructional technology, and the publication of the paper in Educational Research Review, a respected, peer-reviewed journal, demonstrates their authority. This greatly enhances credibility. </w:t>
      </w:r>
    </w:p>
    <w:p w14:paraId="3FAC8FD7" w14:textId="08DA92FC" w:rsidR="002C1031" w:rsidRPr="002C1031" w:rsidRDefault="002C1031" w:rsidP="002C1031">
      <w:pPr>
        <w:jc w:val="both"/>
        <w:rPr>
          <w:rFonts w:ascii="Arial" w:hAnsi="Arial" w:cs="Arial"/>
        </w:rPr>
      </w:pPr>
      <w:r w:rsidRPr="002C1031">
        <w:rPr>
          <w:rFonts w:ascii="Arial" w:hAnsi="Arial" w:cs="Arial"/>
        </w:rPr>
        <w:t xml:space="preserve">The study uses systematic review methodology, which examines 243 empirical studies, for correctness. Dependability is suggested by the stringent procedures and peer review process. </w:t>
      </w:r>
    </w:p>
    <w:p w14:paraId="5A16F2E3" w14:textId="0D531310" w:rsidR="002C1031" w:rsidRPr="002C1031" w:rsidRDefault="002C1031" w:rsidP="002C1031">
      <w:pPr>
        <w:jc w:val="both"/>
        <w:rPr>
          <w:rFonts w:ascii="Arial" w:hAnsi="Arial" w:cs="Arial"/>
        </w:rPr>
      </w:pPr>
      <w:r w:rsidRPr="002C1031">
        <w:rPr>
          <w:rFonts w:ascii="Arial" w:hAnsi="Arial" w:cs="Arial"/>
        </w:rPr>
        <w:t xml:space="preserve">Lastly, </w:t>
      </w:r>
      <w:proofErr w:type="gramStart"/>
      <w:r w:rsidRPr="002C1031">
        <w:rPr>
          <w:rFonts w:ascii="Arial" w:hAnsi="Arial" w:cs="Arial"/>
        </w:rPr>
        <w:t>with regard to</w:t>
      </w:r>
      <w:proofErr w:type="gramEnd"/>
      <w:r w:rsidRPr="002C1031">
        <w:rPr>
          <w:rFonts w:ascii="Arial" w:hAnsi="Arial" w:cs="Arial"/>
        </w:rPr>
        <w:t xml:space="preserve"> Purpose, the article seeks to </w:t>
      </w:r>
      <w:r w:rsidRPr="002C1031">
        <w:rPr>
          <w:rFonts w:ascii="Arial" w:hAnsi="Arial" w:cs="Arial"/>
        </w:rPr>
        <w:t>analyse</w:t>
      </w:r>
      <w:r w:rsidRPr="002C1031">
        <w:rPr>
          <w:rFonts w:ascii="Arial" w:hAnsi="Arial" w:cs="Arial"/>
        </w:rPr>
        <w:t xml:space="preserve"> current literature objectively rather than push a particular viewpoint or product. The analytical and scholarly tone conveys impartiality. </w:t>
      </w:r>
    </w:p>
    <w:p w14:paraId="3D70C8C1" w14:textId="77777777" w:rsidR="002C1031" w:rsidRPr="002C1031" w:rsidRDefault="002C1031" w:rsidP="002C1031">
      <w:pPr>
        <w:rPr>
          <w:rFonts w:ascii="Arial" w:hAnsi="Arial" w:cs="Arial"/>
        </w:rPr>
      </w:pPr>
    </w:p>
    <w:p w14:paraId="2AD2693C" w14:textId="77777777" w:rsidR="002C1031" w:rsidRPr="002C1031" w:rsidRDefault="002C1031" w:rsidP="002C1031">
      <w:pPr>
        <w:rPr>
          <w:rFonts w:ascii="Arial" w:hAnsi="Arial" w:cs="Arial"/>
        </w:rPr>
      </w:pPr>
      <w:r w:rsidRPr="002C1031">
        <w:rPr>
          <w:rFonts w:ascii="Arial" w:hAnsi="Arial" w:cs="Arial"/>
        </w:rPr>
        <w:t xml:space="preserve">Mapping the first global online semester, "Emergency Remote Teaching in Higher Education," by Bond, M., </w:t>
      </w:r>
      <w:proofErr w:type="spellStart"/>
      <w:r w:rsidRPr="002C1031">
        <w:rPr>
          <w:rFonts w:ascii="Arial" w:hAnsi="Arial" w:cs="Arial"/>
        </w:rPr>
        <w:t>Bedenlier</w:t>
      </w:r>
      <w:proofErr w:type="spellEnd"/>
      <w:r w:rsidRPr="002C1031">
        <w:rPr>
          <w:rFonts w:ascii="Arial" w:hAnsi="Arial" w:cs="Arial"/>
        </w:rPr>
        <w:t xml:space="preserve">, S., Marín, V.I., and </w:t>
      </w:r>
      <w:proofErr w:type="spellStart"/>
      <w:r w:rsidRPr="002C1031">
        <w:rPr>
          <w:rFonts w:ascii="Arial" w:hAnsi="Arial" w:cs="Arial"/>
        </w:rPr>
        <w:t>Händel</w:t>
      </w:r>
      <w:proofErr w:type="spellEnd"/>
      <w:r w:rsidRPr="002C1031">
        <w:rPr>
          <w:rFonts w:ascii="Arial" w:hAnsi="Arial" w:cs="Arial"/>
        </w:rPr>
        <w:t>, M., 2020. 31, pp. 1–25 in Educational Research Reviews</w:t>
      </w:r>
    </w:p>
    <w:p w14:paraId="651BE375" w14:textId="77777777" w:rsidR="002C1031" w:rsidRDefault="002C1031" w:rsidP="002C1031">
      <w:pPr>
        <w:rPr>
          <w:rFonts w:ascii="Arial" w:hAnsi="Arial" w:cs="Arial"/>
        </w:rPr>
      </w:pPr>
    </w:p>
    <w:p w14:paraId="17198E00" w14:textId="77777777" w:rsidR="002C1031" w:rsidRPr="002C1031" w:rsidRDefault="002C1031" w:rsidP="002C1031">
      <w:pPr>
        <w:rPr>
          <w:rFonts w:ascii="Arial" w:hAnsi="Arial" w:cs="Arial"/>
        </w:rPr>
      </w:pPr>
    </w:p>
    <w:p w14:paraId="79F1F656" w14:textId="77777777" w:rsidR="002C1031" w:rsidRPr="002C1031" w:rsidRDefault="002C1031" w:rsidP="002C1031">
      <w:pPr>
        <w:rPr>
          <w:rFonts w:ascii="Arial" w:hAnsi="Arial" w:cs="Arial"/>
          <w:b/>
          <w:bCs/>
        </w:rPr>
      </w:pPr>
      <w:r w:rsidRPr="002C1031">
        <w:rPr>
          <w:rFonts w:ascii="Arial" w:hAnsi="Arial" w:cs="Arial"/>
          <w:b/>
          <w:bCs/>
        </w:rPr>
        <w:t xml:space="preserve">Evaluation of Source 2 </w:t>
      </w:r>
    </w:p>
    <w:p w14:paraId="52844497" w14:textId="77777777" w:rsidR="002C1031" w:rsidRPr="002C1031" w:rsidRDefault="002C1031" w:rsidP="002C1031">
      <w:pPr>
        <w:jc w:val="both"/>
        <w:rPr>
          <w:rFonts w:ascii="Arial" w:hAnsi="Arial" w:cs="Arial"/>
        </w:rPr>
      </w:pPr>
    </w:p>
    <w:p w14:paraId="699B58A8" w14:textId="2B819CE8" w:rsidR="002C1031" w:rsidRPr="002C1031" w:rsidRDefault="002C1031" w:rsidP="002C1031">
      <w:pPr>
        <w:jc w:val="both"/>
        <w:rPr>
          <w:rFonts w:ascii="Arial" w:hAnsi="Arial" w:cs="Arial"/>
        </w:rPr>
      </w:pPr>
      <w:r w:rsidRPr="002C1031">
        <w:rPr>
          <w:rFonts w:ascii="Arial" w:hAnsi="Arial" w:cs="Arial"/>
        </w:rPr>
        <w:t xml:space="preserve">The university library database and Google Scholar were used to find Selwyn (2022). The book offers a critical analysis of digital education and its wider social consequences. </w:t>
      </w:r>
    </w:p>
    <w:p w14:paraId="65924077" w14:textId="2CBEB710" w:rsidR="002C1031" w:rsidRPr="002C1031" w:rsidRDefault="002C1031" w:rsidP="002C1031">
      <w:pPr>
        <w:jc w:val="both"/>
        <w:rPr>
          <w:rFonts w:ascii="Arial" w:hAnsi="Arial" w:cs="Arial"/>
        </w:rPr>
      </w:pPr>
      <w:r w:rsidRPr="002C1031">
        <w:rPr>
          <w:rFonts w:ascii="Arial" w:hAnsi="Arial" w:cs="Arial"/>
        </w:rPr>
        <w:lastRenderedPageBreak/>
        <w:t xml:space="preserve">In terms of Currency, which was released in 2022, the book discusses recent advancements in digital education, such as </w:t>
      </w:r>
      <w:proofErr w:type="spellStart"/>
      <w:r w:rsidRPr="002C1031">
        <w:rPr>
          <w:rFonts w:ascii="Arial" w:hAnsi="Arial" w:cs="Arial"/>
        </w:rPr>
        <w:t>platformization</w:t>
      </w:r>
      <w:proofErr w:type="spellEnd"/>
      <w:r w:rsidRPr="002C1031">
        <w:rPr>
          <w:rFonts w:ascii="Arial" w:hAnsi="Arial" w:cs="Arial"/>
        </w:rPr>
        <w:t xml:space="preserve"> and datafication. </w:t>
      </w:r>
    </w:p>
    <w:p w14:paraId="01F1D5C7" w14:textId="561CDFB3" w:rsidR="002C1031" w:rsidRPr="002C1031" w:rsidRDefault="002C1031" w:rsidP="002C1031">
      <w:pPr>
        <w:jc w:val="both"/>
        <w:rPr>
          <w:rFonts w:ascii="Arial" w:hAnsi="Arial" w:cs="Arial"/>
        </w:rPr>
      </w:pPr>
      <w:r w:rsidRPr="002C1031">
        <w:rPr>
          <w:rFonts w:ascii="Arial" w:hAnsi="Arial" w:cs="Arial"/>
        </w:rPr>
        <w:t xml:space="preserve">In terms of relevance, the book addresses structural issues in digital higher education, such as inequality, surveillance, and reliance on technology. These concerns have a direct impact on the analysis of student challenges and possibilities. </w:t>
      </w:r>
    </w:p>
    <w:p w14:paraId="435F7D8E" w14:textId="7E5676EA" w:rsidR="002C1031" w:rsidRPr="002C1031" w:rsidRDefault="002C1031" w:rsidP="002C1031">
      <w:pPr>
        <w:jc w:val="both"/>
        <w:rPr>
          <w:rFonts w:ascii="Arial" w:hAnsi="Arial" w:cs="Arial"/>
        </w:rPr>
      </w:pPr>
      <w:r w:rsidRPr="002C1031">
        <w:rPr>
          <w:rFonts w:ascii="Arial" w:hAnsi="Arial" w:cs="Arial"/>
        </w:rPr>
        <w:t xml:space="preserve">The book is published by a well-known academic publisher, and Neil Selwyn is a renowned expert in the field of digital education studies. This enhances credibility. </w:t>
      </w:r>
    </w:p>
    <w:p w14:paraId="2E6C37A0" w14:textId="26935CA9" w:rsidR="002C1031" w:rsidRPr="002C1031" w:rsidRDefault="002C1031" w:rsidP="002C1031">
      <w:pPr>
        <w:jc w:val="both"/>
        <w:rPr>
          <w:rFonts w:ascii="Arial" w:hAnsi="Arial" w:cs="Arial"/>
        </w:rPr>
      </w:pPr>
      <w:r w:rsidRPr="002C1031">
        <w:rPr>
          <w:rFonts w:ascii="Arial" w:hAnsi="Arial" w:cs="Arial"/>
        </w:rPr>
        <w:t>The text relies on a large body of scholarly studies and policy analysis when it comes to precision. It gives essential theoretical insight backed by data, even if it is not empirical in the same manner as a systematic review.</w:t>
      </w:r>
    </w:p>
    <w:p w14:paraId="089ECB99" w14:textId="47E42E67" w:rsidR="002C1031" w:rsidRPr="002C1031" w:rsidRDefault="002C1031" w:rsidP="002C1031">
      <w:pPr>
        <w:jc w:val="both"/>
        <w:rPr>
          <w:rFonts w:ascii="Arial" w:hAnsi="Arial" w:cs="Arial"/>
        </w:rPr>
      </w:pPr>
      <w:r w:rsidRPr="002C1031">
        <w:rPr>
          <w:rFonts w:ascii="Arial" w:hAnsi="Arial" w:cs="Arial"/>
        </w:rPr>
        <w:t xml:space="preserve">Finally, in terms of Purpose, the book takes a critical look at digital education rather than promoting technological determinism. The academic worth is increased by </w:t>
      </w:r>
      <w:r>
        <w:rPr>
          <w:rFonts w:ascii="Arial" w:hAnsi="Arial" w:cs="Arial"/>
        </w:rPr>
        <w:t>a</w:t>
      </w:r>
      <w:r w:rsidRPr="002C1031">
        <w:rPr>
          <w:rFonts w:ascii="Arial" w:hAnsi="Arial" w:cs="Arial"/>
        </w:rPr>
        <w:t xml:space="preserve"> fair assessment. </w:t>
      </w:r>
    </w:p>
    <w:p w14:paraId="4EF55139" w14:textId="77777777" w:rsidR="002C1031" w:rsidRPr="002C1031" w:rsidRDefault="002C1031" w:rsidP="002C1031">
      <w:pPr>
        <w:rPr>
          <w:rFonts w:ascii="Arial" w:hAnsi="Arial" w:cs="Arial"/>
        </w:rPr>
      </w:pPr>
    </w:p>
    <w:p w14:paraId="3439CABB" w14:textId="77777777" w:rsidR="002C1031" w:rsidRPr="002C1031" w:rsidRDefault="002C1031" w:rsidP="002C1031">
      <w:pPr>
        <w:rPr>
          <w:rFonts w:ascii="Arial" w:hAnsi="Arial" w:cs="Arial"/>
        </w:rPr>
      </w:pPr>
      <w:r w:rsidRPr="002C1031">
        <w:rPr>
          <w:rFonts w:ascii="Arial" w:hAnsi="Arial" w:cs="Arial"/>
        </w:rPr>
        <w:t xml:space="preserve">Complete Reference: </w:t>
      </w:r>
    </w:p>
    <w:p w14:paraId="2823254D" w14:textId="77777777" w:rsidR="002C1031" w:rsidRPr="002C1031" w:rsidRDefault="002C1031" w:rsidP="002C1031">
      <w:pPr>
        <w:rPr>
          <w:rFonts w:ascii="Arial" w:hAnsi="Arial" w:cs="Arial"/>
        </w:rPr>
      </w:pPr>
      <w:r w:rsidRPr="002C1031">
        <w:rPr>
          <w:rFonts w:ascii="Arial" w:hAnsi="Arial" w:cs="Arial"/>
        </w:rPr>
        <w:t xml:space="preserve">3rd edition of Selwyn, N.'s Education and Technology: Key Issues and Debates, published by Bloomsbury Academic, London, in 2022. </w:t>
      </w:r>
    </w:p>
    <w:p w14:paraId="675ACBBE" w14:textId="77777777" w:rsidR="002C1031" w:rsidRPr="002C1031" w:rsidRDefault="002C1031" w:rsidP="002C1031">
      <w:pPr>
        <w:rPr>
          <w:rFonts w:ascii="Arial" w:hAnsi="Arial" w:cs="Arial"/>
        </w:rPr>
      </w:pPr>
    </w:p>
    <w:p w14:paraId="432B276B" w14:textId="77777777" w:rsidR="002C1031" w:rsidRPr="002C1031" w:rsidRDefault="002C1031" w:rsidP="002C1031">
      <w:pPr>
        <w:rPr>
          <w:rFonts w:ascii="Arial" w:hAnsi="Arial" w:cs="Arial"/>
        </w:rPr>
      </w:pPr>
    </w:p>
    <w:p w14:paraId="6993FB20" w14:textId="77777777" w:rsidR="002C1031" w:rsidRPr="002C1031" w:rsidRDefault="002C1031" w:rsidP="002C1031">
      <w:pPr>
        <w:rPr>
          <w:rFonts w:ascii="Arial" w:hAnsi="Arial" w:cs="Arial"/>
          <w:b/>
          <w:bCs/>
        </w:rPr>
      </w:pPr>
      <w:r w:rsidRPr="002C1031">
        <w:rPr>
          <w:rFonts w:ascii="Arial" w:hAnsi="Arial" w:cs="Arial"/>
          <w:b/>
          <w:bCs/>
        </w:rPr>
        <w:t xml:space="preserve">2. Integrating Academic Resources </w:t>
      </w:r>
    </w:p>
    <w:p w14:paraId="6D15F0DC" w14:textId="77777777" w:rsidR="002C1031" w:rsidRPr="002C1031" w:rsidRDefault="002C1031" w:rsidP="002C1031">
      <w:pPr>
        <w:jc w:val="both"/>
        <w:rPr>
          <w:rFonts w:ascii="Arial" w:hAnsi="Arial" w:cs="Arial"/>
        </w:rPr>
      </w:pPr>
    </w:p>
    <w:p w14:paraId="7DC619E2" w14:textId="3B48C354" w:rsidR="002C1031" w:rsidRPr="002C1031" w:rsidRDefault="002C1031" w:rsidP="002C1031">
      <w:pPr>
        <w:jc w:val="both"/>
        <w:rPr>
          <w:rFonts w:ascii="Arial" w:hAnsi="Arial" w:cs="Arial"/>
        </w:rPr>
      </w:pPr>
      <w:r w:rsidRPr="002C1031">
        <w:rPr>
          <w:rFonts w:ascii="Arial" w:hAnsi="Arial" w:cs="Arial"/>
        </w:rPr>
        <w:t>The effect of digital technology on student engagement and inequality in higher education is a common topic covered in both sources. When implemented effectively, digital technologies may improve cognitive and behavio</w:t>
      </w:r>
      <w:r>
        <w:rPr>
          <w:rFonts w:ascii="Arial" w:hAnsi="Arial" w:cs="Arial"/>
        </w:rPr>
        <w:t>u</w:t>
      </w:r>
      <w:r w:rsidRPr="002C1031">
        <w:rPr>
          <w:rFonts w:ascii="Arial" w:hAnsi="Arial" w:cs="Arial"/>
        </w:rPr>
        <w:t>ral interaction, according to Bond et al. (2020). Conversely, Selwyn (2022) emphasi</w:t>
      </w:r>
      <w:r>
        <w:rPr>
          <w:rFonts w:ascii="Arial" w:hAnsi="Arial" w:cs="Arial"/>
        </w:rPr>
        <w:t>s</w:t>
      </w:r>
      <w:r w:rsidRPr="002C1031">
        <w:rPr>
          <w:rFonts w:ascii="Arial" w:hAnsi="Arial" w:cs="Arial"/>
        </w:rPr>
        <w:t xml:space="preserve">es the power imbalances and structural inequalities that are built into digital systems. Selwyn uses a critical socio-political lens, while Bond et al. focus mainly on instructional efficacy. Together, these viewpoints complement one another by showing that digital learning offers both pedagogical opportunities and systemic difficulties. A more thorough understanding of digital education, which enhances scholarly analysis of both advantages and hazards, can be achieved by combining empirical data with critical theory. </w:t>
      </w:r>
    </w:p>
    <w:p w14:paraId="33DBFDF2" w14:textId="77777777" w:rsidR="002C1031" w:rsidRPr="002C1031" w:rsidRDefault="002C1031" w:rsidP="002C1031">
      <w:pPr>
        <w:rPr>
          <w:rFonts w:ascii="Arial" w:hAnsi="Arial" w:cs="Arial"/>
        </w:rPr>
      </w:pPr>
    </w:p>
    <w:p w14:paraId="286AC776" w14:textId="77777777" w:rsidR="002C1031" w:rsidRPr="002C1031" w:rsidRDefault="002C1031" w:rsidP="002C1031">
      <w:pPr>
        <w:rPr>
          <w:rFonts w:ascii="Arial" w:hAnsi="Arial" w:cs="Arial"/>
        </w:rPr>
      </w:pPr>
    </w:p>
    <w:p w14:paraId="2372D2CF" w14:textId="77777777" w:rsidR="002C1031" w:rsidRPr="002C1031" w:rsidRDefault="002C1031" w:rsidP="002C1031">
      <w:pPr>
        <w:rPr>
          <w:rFonts w:ascii="Arial" w:hAnsi="Arial" w:cs="Arial"/>
          <w:b/>
          <w:bCs/>
        </w:rPr>
      </w:pPr>
      <w:r w:rsidRPr="002C1031">
        <w:rPr>
          <w:rFonts w:ascii="Arial" w:hAnsi="Arial" w:cs="Arial"/>
          <w:b/>
          <w:bCs/>
        </w:rPr>
        <w:t xml:space="preserve">3. Key Challenge and Opportunity </w:t>
      </w:r>
    </w:p>
    <w:p w14:paraId="070E19FB" w14:textId="77777777" w:rsidR="002C1031" w:rsidRPr="002C1031" w:rsidRDefault="002C1031" w:rsidP="002C1031">
      <w:pPr>
        <w:rPr>
          <w:rFonts w:ascii="Arial" w:hAnsi="Arial" w:cs="Arial"/>
        </w:rPr>
      </w:pPr>
    </w:p>
    <w:p w14:paraId="775DBCB1" w14:textId="1A40D2AA" w:rsidR="002C1031" w:rsidRDefault="002C1031" w:rsidP="002C1031">
      <w:pPr>
        <w:jc w:val="both"/>
        <w:rPr>
          <w:rFonts w:ascii="Arial" w:hAnsi="Arial" w:cs="Arial"/>
        </w:rPr>
      </w:pPr>
      <w:r w:rsidRPr="002C1031">
        <w:rPr>
          <w:rFonts w:ascii="Arial" w:hAnsi="Arial" w:cs="Arial"/>
        </w:rPr>
        <w:lastRenderedPageBreak/>
        <w:t xml:space="preserve">One of the main difficulties in the digital age is educational inequality, according to the two sources. According to Selwyn (2022), unequal access to technology and digital capital might allow digital systems to exacerbate socioeconomic disparities. In contrast, Bond et al. (2020) show that interactive digital tools offer a great chance to increase student participation, as they discovered that when technology is used in a pedagogically appropriate way, cognitive and </w:t>
      </w:r>
      <w:r w:rsidRPr="002C1031">
        <w:rPr>
          <w:rFonts w:ascii="Arial" w:hAnsi="Arial" w:cs="Arial"/>
        </w:rPr>
        <w:t>behavioural</w:t>
      </w:r>
      <w:r w:rsidRPr="002C1031">
        <w:rPr>
          <w:rFonts w:ascii="Arial" w:hAnsi="Arial" w:cs="Arial"/>
        </w:rPr>
        <w:t xml:space="preserve"> engagement is improved. The dual nature of digital education is demonstrated by these results. </w:t>
      </w:r>
    </w:p>
    <w:p w14:paraId="6774A3C0" w14:textId="77777777" w:rsidR="002C1031" w:rsidRPr="002C1031" w:rsidRDefault="002C1031" w:rsidP="002C1031">
      <w:pPr>
        <w:rPr>
          <w:rFonts w:ascii="Arial" w:hAnsi="Arial" w:cs="Arial"/>
        </w:rPr>
      </w:pPr>
    </w:p>
    <w:p w14:paraId="621CC311" w14:textId="77777777" w:rsidR="002C1031" w:rsidRPr="002C1031" w:rsidRDefault="002C1031" w:rsidP="002C1031">
      <w:pPr>
        <w:rPr>
          <w:rFonts w:ascii="Arial" w:hAnsi="Arial" w:cs="Arial"/>
          <w:b/>
          <w:bCs/>
        </w:rPr>
      </w:pPr>
      <w:r w:rsidRPr="002C1031">
        <w:rPr>
          <w:rFonts w:ascii="Arial" w:hAnsi="Arial" w:cs="Arial"/>
          <w:b/>
          <w:bCs/>
        </w:rPr>
        <w:t xml:space="preserve">4. Educational Planning </w:t>
      </w:r>
    </w:p>
    <w:p w14:paraId="04744B41" w14:textId="77777777" w:rsidR="002C1031" w:rsidRPr="002C1031" w:rsidRDefault="002C1031" w:rsidP="002C1031">
      <w:pPr>
        <w:rPr>
          <w:rFonts w:ascii="Arial" w:hAnsi="Arial" w:cs="Arial"/>
        </w:rPr>
      </w:pPr>
    </w:p>
    <w:p w14:paraId="7C77BB8D" w14:textId="77777777" w:rsidR="002C1031" w:rsidRPr="002C1031" w:rsidRDefault="002C1031" w:rsidP="002C1031">
      <w:pPr>
        <w:jc w:val="both"/>
        <w:rPr>
          <w:rFonts w:ascii="Arial" w:hAnsi="Arial" w:cs="Arial"/>
        </w:rPr>
      </w:pPr>
      <w:r w:rsidRPr="002C1031">
        <w:rPr>
          <w:rFonts w:ascii="Arial" w:hAnsi="Arial" w:cs="Arial"/>
        </w:rPr>
        <w:t xml:space="preserve">The second component will focus on examining current issues pertaining to AI, such as academic integrity and digital inequality. The currency will be strengthened using the most recent peer-reviewed publications (2023–2025). The report will be structured as follows: introduction, difficulties, possibilities, adaptation strategies, and conclusion. Concepts from academia, such as self-regulated learning, critical assessment, and digital literacy, will be expanded upon. The drafting process will be staged as follows: research completion, section drafting, full draft synthesis, and final editing with reference accuracy checks. </w:t>
      </w:r>
    </w:p>
    <w:p w14:paraId="1863003E" w14:textId="77777777" w:rsidR="002C1031" w:rsidRPr="002C1031" w:rsidRDefault="002C1031" w:rsidP="002C1031">
      <w:pPr>
        <w:rPr>
          <w:rFonts w:ascii="Arial" w:hAnsi="Arial" w:cs="Arial"/>
        </w:rPr>
      </w:pPr>
    </w:p>
    <w:p w14:paraId="75A972F1" w14:textId="77777777" w:rsidR="002C1031" w:rsidRPr="002C1031" w:rsidRDefault="002C1031" w:rsidP="002C1031">
      <w:pPr>
        <w:rPr>
          <w:rFonts w:ascii="Arial" w:hAnsi="Arial" w:cs="Arial"/>
        </w:rPr>
      </w:pPr>
    </w:p>
    <w:p w14:paraId="00AB73D4" w14:textId="77777777" w:rsidR="002C1031" w:rsidRPr="002C1031" w:rsidRDefault="002C1031" w:rsidP="002C1031">
      <w:pPr>
        <w:rPr>
          <w:rFonts w:ascii="Arial" w:hAnsi="Arial" w:cs="Arial"/>
        </w:rPr>
      </w:pPr>
      <w:r w:rsidRPr="002C1031">
        <w:rPr>
          <w:rFonts w:ascii="Arial" w:hAnsi="Arial" w:cs="Arial"/>
        </w:rPr>
        <w:t xml:space="preserve">Reference List for Component 1 </w:t>
      </w:r>
    </w:p>
    <w:p w14:paraId="4C872B43" w14:textId="77777777" w:rsidR="002C1031" w:rsidRPr="002C1031" w:rsidRDefault="002C1031" w:rsidP="002C1031">
      <w:pPr>
        <w:rPr>
          <w:rFonts w:ascii="Arial" w:hAnsi="Arial" w:cs="Arial"/>
        </w:rPr>
      </w:pPr>
    </w:p>
    <w:p w14:paraId="7893795C" w14:textId="77777777" w:rsidR="002C1031" w:rsidRPr="002C1031" w:rsidRDefault="002C1031" w:rsidP="002C1031">
      <w:pPr>
        <w:rPr>
          <w:rFonts w:ascii="Arial" w:hAnsi="Arial" w:cs="Arial"/>
        </w:rPr>
      </w:pPr>
      <w:r w:rsidRPr="002C1031">
        <w:rPr>
          <w:rFonts w:ascii="Arial" w:hAnsi="Arial" w:cs="Arial"/>
        </w:rPr>
        <w:t xml:space="preserve">Mapping the First Global Online Semester: Emergency Remote Teaching in Higher Education, Bond, M., </w:t>
      </w:r>
      <w:proofErr w:type="spellStart"/>
      <w:r w:rsidRPr="002C1031">
        <w:rPr>
          <w:rFonts w:ascii="Arial" w:hAnsi="Arial" w:cs="Arial"/>
        </w:rPr>
        <w:t>Bedenlier</w:t>
      </w:r>
      <w:proofErr w:type="spellEnd"/>
      <w:r w:rsidRPr="002C1031">
        <w:rPr>
          <w:rFonts w:ascii="Arial" w:hAnsi="Arial" w:cs="Arial"/>
        </w:rPr>
        <w:t xml:space="preserve">, S., Marín, V.I., and </w:t>
      </w:r>
      <w:proofErr w:type="spellStart"/>
      <w:r w:rsidRPr="002C1031">
        <w:rPr>
          <w:rFonts w:ascii="Arial" w:hAnsi="Arial" w:cs="Arial"/>
        </w:rPr>
        <w:t>Händel</w:t>
      </w:r>
      <w:proofErr w:type="spellEnd"/>
      <w:r w:rsidRPr="002C1031">
        <w:rPr>
          <w:rFonts w:ascii="Arial" w:hAnsi="Arial" w:cs="Arial"/>
        </w:rPr>
        <w:t xml:space="preserve">, M., 2020. 31 Educational Research Review, pp. 1-25. </w:t>
      </w:r>
    </w:p>
    <w:p w14:paraId="4CA3C9CA" w14:textId="77777777" w:rsidR="002C1031" w:rsidRPr="002C1031" w:rsidRDefault="002C1031" w:rsidP="002C1031">
      <w:pPr>
        <w:rPr>
          <w:rFonts w:ascii="Arial" w:hAnsi="Arial" w:cs="Arial"/>
        </w:rPr>
      </w:pPr>
    </w:p>
    <w:p w14:paraId="4ECB28D3" w14:textId="6B573FB1" w:rsidR="002C1031" w:rsidRDefault="002C1031" w:rsidP="002C1031">
      <w:pPr>
        <w:rPr>
          <w:rFonts w:ascii="Arial" w:hAnsi="Arial" w:cs="Arial"/>
        </w:rPr>
      </w:pPr>
      <w:r w:rsidRPr="002C1031">
        <w:rPr>
          <w:rFonts w:ascii="Arial" w:hAnsi="Arial" w:cs="Arial"/>
        </w:rPr>
        <w:t>Education and Technology: Key Issues and Debates, 3rd ed. London: Bloomsbury Academic, 2022.</w:t>
      </w:r>
    </w:p>
    <w:p w14:paraId="568EC3B8" w14:textId="77777777" w:rsidR="002C1031" w:rsidRDefault="002C1031" w:rsidP="002C1031">
      <w:pPr>
        <w:rPr>
          <w:rFonts w:ascii="Arial" w:hAnsi="Arial" w:cs="Arial"/>
        </w:rPr>
      </w:pPr>
    </w:p>
    <w:p w14:paraId="50CCEF2E" w14:textId="77777777" w:rsidR="002C1031" w:rsidRPr="002C1031" w:rsidRDefault="002C1031" w:rsidP="002C1031">
      <w:pPr>
        <w:rPr>
          <w:rFonts w:ascii="Arial" w:hAnsi="Arial" w:cs="Arial"/>
        </w:rPr>
      </w:pPr>
    </w:p>
    <w:p w14:paraId="7C0B8BF5" w14:textId="77777777" w:rsidR="002C1031" w:rsidRPr="002C1031" w:rsidRDefault="002C1031" w:rsidP="002C1031">
      <w:pPr>
        <w:rPr>
          <w:rFonts w:ascii="Arial" w:hAnsi="Arial" w:cs="Arial"/>
          <w:b/>
          <w:bCs/>
        </w:rPr>
      </w:pPr>
      <w:r w:rsidRPr="002C1031">
        <w:rPr>
          <w:rFonts w:ascii="Arial" w:hAnsi="Arial" w:cs="Arial"/>
          <w:b/>
          <w:bCs/>
        </w:rPr>
        <w:t>Component 2: Application of Academic Skills</w:t>
      </w:r>
    </w:p>
    <w:p w14:paraId="62052EDD" w14:textId="77777777" w:rsidR="002C1031" w:rsidRPr="002C1031" w:rsidRDefault="002C1031" w:rsidP="002C1031">
      <w:pPr>
        <w:rPr>
          <w:rFonts w:ascii="Arial" w:hAnsi="Arial" w:cs="Arial"/>
        </w:rPr>
      </w:pPr>
    </w:p>
    <w:p w14:paraId="7BE3ADAC" w14:textId="77777777" w:rsidR="002C1031" w:rsidRPr="002C1031" w:rsidRDefault="002C1031" w:rsidP="002C1031">
      <w:pPr>
        <w:rPr>
          <w:rFonts w:ascii="Arial" w:hAnsi="Arial" w:cs="Arial"/>
          <w:b/>
          <w:bCs/>
        </w:rPr>
      </w:pPr>
      <w:r w:rsidRPr="002C1031">
        <w:rPr>
          <w:rFonts w:ascii="Arial" w:hAnsi="Arial" w:cs="Arial"/>
          <w:b/>
          <w:bCs/>
        </w:rPr>
        <w:t>Introduction</w:t>
      </w:r>
    </w:p>
    <w:p w14:paraId="688A9412" w14:textId="77777777" w:rsidR="002C1031" w:rsidRPr="002C1031" w:rsidRDefault="002C1031" w:rsidP="002C1031">
      <w:pPr>
        <w:rPr>
          <w:rFonts w:ascii="Arial" w:hAnsi="Arial" w:cs="Arial"/>
        </w:rPr>
      </w:pPr>
    </w:p>
    <w:p w14:paraId="275F68A8" w14:textId="77777777" w:rsidR="002C1031" w:rsidRPr="002C1031" w:rsidRDefault="002C1031" w:rsidP="002C1031">
      <w:pPr>
        <w:jc w:val="both"/>
        <w:rPr>
          <w:rFonts w:ascii="Arial" w:hAnsi="Arial" w:cs="Arial"/>
        </w:rPr>
      </w:pPr>
      <w:r w:rsidRPr="002C1031">
        <w:rPr>
          <w:rFonts w:ascii="Arial" w:hAnsi="Arial" w:cs="Arial"/>
        </w:rPr>
        <w:lastRenderedPageBreak/>
        <w:t>Digital learning has become a central feature of higher education in the 21st century. Universities increasingly rely on online platforms, digital resources, and artificial intelligence tools to deliver teaching and support student learning. While these developments create new opportunities for flexibility and access, they also introduce significant challenges that may affect student success. Understanding both the risks and benefits of digital education is therefore essential for developing effective academic skills. This report will examine key challenges faced by students in the digital era, explore the opportunities created by digital technologies, and propose strategies students can adopt to adapt and succeed in higher education.</w:t>
      </w:r>
    </w:p>
    <w:p w14:paraId="123EC103" w14:textId="77777777" w:rsidR="002C1031" w:rsidRPr="002C1031" w:rsidRDefault="002C1031" w:rsidP="002C1031">
      <w:pPr>
        <w:rPr>
          <w:rFonts w:ascii="Arial" w:hAnsi="Arial" w:cs="Arial"/>
        </w:rPr>
      </w:pPr>
    </w:p>
    <w:p w14:paraId="0A5E1732" w14:textId="77777777" w:rsidR="002C1031" w:rsidRPr="002C1031" w:rsidRDefault="002C1031" w:rsidP="002C1031">
      <w:pPr>
        <w:rPr>
          <w:rFonts w:ascii="Arial" w:hAnsi="Arial" w:cs="Arial"/>
        </w:rPr>
      </w:pPr>
    </w:p>
    <w:p w14:paraId="56AC8871" w14:textId="77777777" w:rsidR="002C1031" w:rsidRPr="002C1031" w:rsidRDefault="002C1031" w:rsidP="002C1031">
      <w:pPr>
        <w:rPr>
          <w:rFonts w:ascii="Arial" w:hAnsi="Arial" w:cs="Arial"/>
          <w:b/>
          <w:bCs/>
        </w:rPr>
      </w:pPr>
      <w:r w:rsidRPr="002C1031">
        <w:rPr>
          <w:rFonts w:ascii="Arial" w:hAnsi="Arial" w:cs="Arial"/>
          <w:b/>
          <w:bCs/>
        </w:rPr>
        <w:t>Challenges for Students in the Digital Era</w:t>
      </w:r>
    </w:p>
    <w:p w14:paraId="33FB487E" w14:textId="77777777" w:rsidR="002C1031" w:rsidRPr="002C1031" w:rsidRDefault="002C1031" w:rsidP="002C1031">
      <w:pPr>
        <w:jc w:val="both"/>
        <w:rPr>
          <w:rFonts w:ascii="Arial" w:hAnsi="Arial" w:cs="Arial"/>
        </w:rPr>
      </w:pPr>
    </w:p>
    <w:p w14:paraId="37E68F73" w14:textId="129C995B" w:rsidR="002C1031" w:rsidRPr="002C1031" w:rsidRDefault="002C1031" w:rsidP="002C1031">
      <w:pPr>
        <w:jc w:val="both"/>
        <w:rPr>
          <w:rFonts w:ascii="Arial" w:hAnsi="Arial" w:cs="Arial"/>
        </w:rPr>
      </w:pPr>
      <w:r w:rsidRPr="002C1031">
        <w:rPr>
          <w:rFonts w:ascii="Arial" w:hAnsi="Arial" w:cs="Arial"/>
        </w:rPr>
        <w:t>One major challenge for students in the digital era is digital inequality. Despite assumptions that young people are naturally digitally skilled, research suggests that access to technology and levels of digital literacy vary significantly (Selwyn, 2022). Students from disadvantaged backgrounds may lack reliable internet access, appropriate devices, or the skills required to navigate academic platforms effectively. This can create unequal learning experiences and negatively impact academic performance.</w:t>
      </w:r>
    </w:p>
    <w:p w14:paraId="377BF613" w14:textId="1CB40071" w:rsidR="002C1031" w:rsidRPr="002C1031" w:rsidRDefault="002C1031" w:rsidP="002C1031">
      <w:pPr>
        <w:jc w:val="both"/>
        <w:rPr>
          <w:rFonts w:ascii="Arial" w:hAnsi="Arial" w:cs="Arial"/>
        </w:rPr>
      </w:pPr>
      <w:r w:rsidRPr="002C1031">
        <w:rPr>
          <w:rFonts w:ascii="Arial" w:hAnsi="Arial" w:cs="Arial"/>
        </w:rPr>
        <w:t>Another challenge is distraction and information overload. Online learning environments expose students to constant notifications, social media, and multiple digital platforms. According to studies on digital self-regulation, excessive online engagement can reduce concentration and academic productivity (Broadbent and Poon, 2015). Without effective time management and critical evaluation skills, students may struggle to prioritise academic tasks.</w:t>
      </w:r>
    </w:p>
    <w:p w14:paraId="25D7A622" w14:textId="6F55228B" w:rsidR="002C1031" w:rsidRDefault="002C1031" w:rsidP="002C1031">
      <w:pPr>
        <w:jc w:val="both"/>
        <w:rPr>
          <w:rFonts w:ascii="Arial" w:hAnsi="Arial" w:cs="Arial"/>
        </w:rPr>
      </w:pPr>
      <w:r w:rsidRPr="002C1031">
        <w:rPr>
          <w:rFonts w:ascii="Arial" w:hAnsi="Arial" w:cs="Arial"/>
        </w:rPr>
        <w:t>These challenges directly impact academic success because higher education requires independent learning, sustained attention, and critical engagement with information. If students lack digital literacy or self-regulation skills, the benefits of digital tools may not be fully realised.</w:t>
      </w:r>
    </w:p>
    <w:p w14:paraId="4AF107EF" w14:textId="77777777" w:rsidR="002C1031" w:rsidRDefault="002C1031" w:rsidP="002C1031">
      <w:pPr>
        <w:jc w:val="both"/>
        <w:rPr>
          <w:rFonts w:ascii="Arial" w:hAnsi="Arial" w:cs="Arial"/>
        </w:rPr>
      </w:pPr>
    </w:p>
    <w:p w14:paraId="39E6707F" w14:textId="77777777" w:rsidR="002C1031" w:rsidRPr="002C1031" w:rsidRDefault="002C1031" w:rsidP="002C1031">
      <w:pPr>
        <w:jc w:val="both"/>
        <w:rPr>
          <w:rFonts w:ascii="Arial" w:hAnsi="Arial" w:cs="Arial"/>
        </w:rPr>
      </w:pPr>
    </w:p>
    <w:p w14:paraId="5D0D2DC2" w14:textId="77777777" w:rsidR="002C1031" w:rsidRPr="002C1031" w:rsidRDefault="002C1031" w:rsidP="002C1031">
      <w:pPr>
        <w:rPr>
          <w:rFonts w:ascii="Arial" w:hAnsi="Arial" w:cs="Arial"/>
          <w:b/>
          <w:bCs/>
        </w:rPr>
      </w:pPr>
      <w:r w:rsidRPr="002C1031">
        <w:rPr>
          <w:rFonts w:ascii="Arial" w:hAnsi="Arial" w:cs="Arial"/>
          <w:b/>
          <w:bCs/>
        </w:rPr>
        <w:t>Opportunities in the Digital Era</w:t>
      </w:r>
    </w:p>
    <w:p w14:paraId="5DA14949" w14:textId="77777777" w:rsidR="002C1031" w:rsidRPr="002C1031" w:rsidRDefault="002C1031" w:rsidP="002C1031">
      <w:pPr>
        <w:jc w:val="both"/>
        <w:rPr>
          <w:rFonts w:ascii="Arial" w:hAnsi="Arial" w:cs="Arial"/>
        </w:rPr>
      </w:pPr>
    </w:p>
    <w:p w14:paraId="0AA3B2AE" w14:textId="1B9A8993" w:rsidR="002C1031" w:rsidRPr="002C1031" w:rsidRDefault="002C1031" w:rsidP="002C1031">
      <w:pPr>
        <w:jc w:val="both"/>
        <w:rPr>
          <w:rFonts w:ascii="Arial" w:hAnsi="Arial" w:cs="Arial"/>
        </w:rPr>
      </w:pPr>
      <w:r w:rsidRPr="002C1031">
        <w:rPr>
          <w:rFonts w:ascii="Arial" w:hAnsi="Arial" w:cs="Arial"/>
        </w:rPr>
        <w:t xml:space="preserve">Despite these challenges, digital technology also provides significant opportunities for students. One important opportunity is increased flexibility in learning. Online platforms allow students to access lecture recordings, digital libraries, and learning materials at </w:t>
      </w:r>
      <w:r w:rsidRPr="002C1031">
        <w:rPr>
          <w:rFonts w:ascii="Arial" w:hAnsi="Arial" w:cs="Arial"/>
        </w:rPr>
        <w:lastRenderedPageBreak/>
        <w:t>any time. This supports different learning styles and enables students to review content at their own pace (Bond et al., 2020).</w:t>
      </w:r>
    </w:p>
    <w:p w14:paraId="3DCE1362" w14:textId="1938301D" w:rsidR="002C1031" w:rsidRPr="002C1031" w:rsidRDefault="002C1031" w:rsidP="002C1031">
      <w:pPr>
        <w:jc w:val="both"/>
        <w:rPr>
          <w:rFonts w:ascii="Arial" w:hAnsi="Arial" w:cs="Arial"/>
        </w:rPr>
      </w:pPr>
      <w:r w:rsidRPr="002C1031">
        <w:rPr>
          <w:rFonts w:ascii="Arial" w:hAnsi="Arial" w:cs="Arial"/>
        </w:rPr>
        <w:t>Another opportunity is enhanced engagement through interactive tools. Research indicates that well-designed digital learning environments can improve behavioural and cognitive engagement (Bond et al., 2020). Tools such as discussion forums, collaborative documents, and adaptive learning software can encourage participation and deeper understanding when used effectively.</w:t>
      </w:r>
    </w:p>
    <w:p w14:paraId="25CA7709" w14:textId="77777777" w:rsidR="002C1031" w:rsidRPr="002C1031" w:rsidRDefault="002C1031" w:rsidP="002C1031">
      <w:pPr>
        <w:jc w:val="both"/>
        <w:rPr>
          <w:rFonts w:ascii="Arial" w:hAnsi="Arial" w:cs="Arial"/>
        </w:rPr>
      </w:pPr>
      <w:r w:rsidRPr="002C1031">
        <w:rPr>
          <w:rFonts w:ascii="Arial" w:hAnsi="Arial" w:cs="Arial"/>
        </w:rPr>
        <w:t>However, it is important to critically evaluate these opportunities. Technology alone does not guarantee improved outcomes. Its effectiveness depends on how it is implemented and whether students possess the necessary academic skills to use it appropriately. Therefore, opportunities in the digital era must be supported by strong digital literacy and critical thinking abilities.</w:t>
      </w:r>
    </w:p>
    <w:p w14:paraId="565847A6" w14:textId="77777777" w:rsidR="002C1031" w:rsidRPr="002C1031" w:rsidRDefault="002C1031" w:rsidP="002C1031">
      <w:pPr>
        <w:rPr>
          <w:rFonts w:ascii="Arial" w:hAnsi="Arial" w:cs="Arial"/>
        </w:rPr>
      </w:pPr>
    </w:p>
    <w:p w14:paraId="13C19A6D" w14:textId="77777777" w:rsidR="002C1031" w:rsidRPr="002C1031" w:rsidRDefault="002C1031" w:rsidP="002C1031">
      <w:pPr>
        <w:rPr>
          <w:rFonts w:ascii="Arial" w:hAnsi="Arial" w:cs="Arial"/>
          <w:b/>
          <w:bCs/>
        </w:rPr>
      </w:pPr>
      <w:r w:rsidRPr="002C1031">
        <w:rPr>
          <w:rFonts w:ascii="Arial" w:hAnsi="Arial" w:cs="Arial"/>
          <w:b/>
          <w:bCs/>
        </w:rPr>
        <w:t>How Students Can Adapt to Succeed</w:t>
      </w:r>
    </w:p>
    <w:p w14:paraId="054E0963" w14:textId="77777777" w:rsidR="002C1031" w:rsidRPr="002C1031" w:rsidRDefault="002C1031" w:rsidP="002C1031">
      <w:pPr>
        <w:jc w:val="both"/>
        <w:rPr>
          <w:rFonts w:ascii="Arial" w:hAnsi="Arial" w:cs="Arial"/>
        </w:rPr>
      </w:pPr>
    </w:p>
    <w:p w14:paraId="0B21B6E9" w14:textId="4A69438E" w:rsidR="002C1031" w:rsidRPr="002C1031" w:rsidRDefault="002C1031" w:rsidP="002C1031">
      <w:pPr>
        <w:jc w:val="both"/>
        <w:rPr>
          <w:rFonts w:ascii="Arial" w:hAnsi="Arial" w:cs="Arial"/>
        </w:rPr>
      </w:pPr>
      <w:r w:rsidRPr="002C1031">
        <w:rPr>
          <w:rFonts w:ascii="Arial" w:hAnsi="Arial" w:cs="Arial"/>
        </w:rPr>
        <w:t>To succeed in the digital era, students must actively develop key academic skills.</w:t>
      </w:r>
    </w:p>
    <w:p w14:paraId="7AE39DAF" w14:textId="301B0FC1" w:rsidR="002C1031" w:rsidRPr="002C1031" w:rsidRDefault="002C1031" w:rsidP="002C1031">
      <w:pPr>
        <w:jc w:val="both"/>
        <w:rPr>
          <w:rFonts w:ascii="Arial" w:hAnsi="Arial" w:cs="Arial"/>
        </w:rPr>
      </w:pPr>
      <w:r w:rsidRPr="002C1031">
        <w:rPr>
          <w:rFonts w:ascii="Arial" w:hAnsi="Arial" w:cs="Arial"/>
        </w:rPr>
        <w:t>The first strategy is strengthening digital literacy. Digital literacy involves the ability to use technology effectively, evaluate online sources, and understand digital ethics. Research suggests that students who possess higher levels of digital literacy are better able to engage with online learning environments (Selwyn, 2022). By learning how to critically assess online information and use academic databases correctly, students can reduce the risks of misinformation and improve research quality.</w:t>
      </w:r>
    </w:p>
    <w:p w14:paraId="75CA5AAD" w14:textId="43518936" w:rsidR="002C1031" w:rsidRPr="002C1031" w:rsidRDefault="002C1031" w:rsidP="002C1031">
      <w:pPr>
        <w:jc w:val="both"/>
        <w:rPr>
          <w:rFonts w:ascii="Arial" w:hAnsi="Arial" w:cs="Arial"/>
        </w:rPr>
      </w:pPr>
      <w:r w:rsidRPr="002C1031">
        <w:rPr>
          <w:rFonts w:ascii="Arial" w:hAnsi="Arial" w:cs="Arial"/>
        </w:rPr>
        <w:t>The second strategy is developing self-regulated learning skills. Self-regulation includes time management, goal setting, and monitoring progress. Broadbent and Poon (2015) highlight that self-regulated learning is strongly associated with academic performance in online environments. Students can apply this skill by creating structured study schedules, limiting digital distractions, and setting clear academic goals.</w:t>
      </w:r>
    </w:p>
    <w:p w14:paraId="421E90A6" w14:textId="2A09A24D" w:rsidR="002C1031" w:rsidRPr="002C1031" w:rsidRDefault="002C1031" w:rsidP="002C1031">
      <w:pPr>
        <w:jc w:val="both"/>
        <w:rPr>
          <w:rFonts w:ascii="Arial" w:hAnsi="Arial" w:cs="Arial"/>
        </w:rPr>
      </w:pPr>
      <w:r w:rsidRPr="002C1031">
        <w:rPr>
          <w:rFonts w:ascii="Arial" w:hAnsi="Arial" w:cs="Arial"/>
        </w:rPr>
        <w:t>The third strategy is practising critical evaluation and reflective thinking. In a digital environment where large amounts of information are available, students must be able to distinguish credible academic sources from unreliable content. Skills such as the CRAAP test support this process. By critically analysing sources and reflecting on their learning strategies, students can use digital tools more effectively rather than passively consuming information.</w:t>
      </w:r>
    </w:p>
    <w:p w14:paraId="29A01409" w14:textId="77777777" w:rsidR="002C1031" w:rsidRPr="002C1031" w:rsidRDefault="002C1031" w:rsidP="002C1031">
      <w:pPr>
        <w:jc w:val="both"/>
        <w:rPr>
          <w:rFonts w:ascii="Arial" w:hAnsi="Arial" w:cs="Arial"/>
        </w:rPr>
      </w:pPr>
      <w:r w:rsidRPr="002C1031">
        <w:rPr>
          <w:rFonts w:ascii="Arial" w:hAnsi="Arial" w:cs="Arial"/>
        </w:rPr>
        <w:t>Together, these strategies address both the challenges and opportunities of the digital era. Digital literacy reduces inequality-related barriers, self-regulation minimises distraction, and critical evaluation ensures academic integrity and quality research.</w:t>
      </w:r>
    </w:p>
    <w:p w14:paraId="6D18E627" w14:textId="77777777" w:rsidR="002C1031" w:rsidRDefault="002C1031" w:rsidP="002C1031">
      <w:pPr>
        <w:rPr>
          <w:rFonts w:ascii="Arial" w:hAnsi="Arial" w:cs="Arial"/>
        </w:rPr>
      </w:pPr>
    </w:p>
    <w:p w14:paraId="5DC365B2" w14:textId="77777777" w:rsidR="002C1031" w:rsidRDefault="002C1031" w:rsidP="002C1031">
      <w:pPr>
        <w:rPr>
          <w:rFonts w:ascii="Arial" w:hAnsi="Arial" w:cs="Arial"/>
        </w:rPr>
      </w:pPr>
    </w:p>
    <w:p w14:paraId="1412C23E" w14:textId="77777777" w:rsidR="002C1031" w:rsidRPr="002C1031" w:rsidRDefault="002C1031" w:rsidP="002C1031">
      <w:pPr>
        <w:rPr>
          <w:rFonts w:ascii="Arial" w:hAnsi="Arial" w:cs="Arial"/>
        </w:rPr>
      </w:pPr>
    </w:p>
    <w:p w14:paraId="3A23667C" w14:textId="77777777" w:rsidR="002C1031" w:rsidRPr="002C1031" w:rsidRDefault="002C1031" w:rsidP="002C1031">
      <w:pPr>
        <w:rPr>
          <w:rFonts w:ascii="Arial" w:hAnsi="Arial" w:cs="Arial"/>
          <w:b/>
          <w:bCs/>
        </w:rPr>
      </w:pPr>
      <w:r w:rsidRPr="002C1031">
        <w:rPr>
          <w:rFonts w:ascii="Arial" w:hAnsi="Arial" w:cs="Arial"/>
          <w:b/>
          <w:bCs/>
        </w:rPr>
        <w:t>Conclusion</w:t>
      </w:r>
    </w:p>
    <w:p w14:paraId="7B1F6ECC" w14:textId="77777777" w:rsidR="002C1031" w:rsidRPr="002C1031" w:rsidRDefault="002C1031" w:rsidP="002C1031">
      <w:pPr>
        <w:jc w:val="both"/>
        <w:rPr>
          <w:rFonts w:ascii="Arial" w:hAnsi="Arial" w:cs="Arial"/>
        </w:rPr>
      </w:pPr>
    </w:p>
    <w:p w14:paraId="7FEA7A72" w14:textId="0A690CFD" w:rsidR="002C1031" w:rsidRPr="002C1031" w:rsidRDefault="002C1031" w:rsidP="002C1031">
      <w:pPr>
        <w:jc w:val="both"/>
        <w:rPr>
          <w:rFonts w:ascii="Arial" w:hAnsi="Arial" w:cs="Arial"/>
        </w:rPr>
      </w:pPr>
      <w:r w:rsidRPr="002C1031">
        <w:rPr>
          <w:rFonts w:ascii="Arial" w:hAnsi="Arial" w:cs="Arial"/>
        </w:rPr>
        <w:t xml:space="preserve">The digital era presents both significant challenges and valuable opportunities for students in higher education. Digital inequality and online distraction can negatively affect academic success if students lack the necessary skills. However, flexible access to resources and enhanced engagement tools </w:t>
      </w:r>
      <w:r w:rsidRPr="002C1031">
        <w:rPr>
          <w:rFonts w:ascii="Arial" w:hAnsi="Arial" w:cs="Arial"/>
        </w:rPr>
        <w:t>offers</w:t>
      </w:r>
      <w:r w:rsidRPr="002C1031">
        <w:rPr>
          <w:rFonts w:ascii="Arial" w:hAnsi="Arial" w:cs="Arial"/>
        </w:rPr>
        <w:t xml:space="preserve"> meaningful advantages when used effectively. The key to success lies not in technology itself, but in the development of strong academic skills. By strengthening digital literacy, self-regulation, and critical evaluation abilities, students can adapt to the demands of the digital era and maximise their academic potential.</w:t>
      </w:r>
    </w:p>
    <w:p w14:paraId="61686EA8" w14:textId="77777777" w:rsidR="002C1031" w:rsidRPr="002C1031" w:rsidRDefault="002C1031" w:rsidP="002C1031">
      <w:pPr>
        <w:rPr>
          <w:rFonts w:ascii="Arial" w:hAnsi="Arial" w:cs="Arial"/>
        </w:rPr>
      </w:pPr>
    </w:p>
    <w:p w14:paraId="0FA6EA31" w14:textId="77777777" w:rsidR="002C1031" w:rsidRPr="002C1031" w:rsidRDefault="002C1031" w:rsidP="002C1031">
      <w:pPr>
        <w:rPr>
          <w:rFonts w:ascii="Arial" w:hAnsi="Arial" w:cs="Arial"/>
        </w:rPr>
      </w:pPr>
    </w:p>
    <w:p w14:paraId="41B08EA3" w14:textId="77777777" w:rsidR="002C1031" w:rsidRPr="002C1031" w:rsidRDefault="002C1031" w:rsidP="002C1031">
      <w:pPr>
        <w:rPr>
          <w:rFonts w:ascii="Arial" w:hAnsi="Arial" w:cs="Arial"/>
        </w:rPr>
      </w:pPr>
      <w:r w:rsidRPr="002C1031">
        <w:rPr>
          <w:rFonts w:ascii="Arial" w:hAnsi="Arial" w:cs="Arial"/>
        </w:rPr>
        <w:t>Reference List – Component 2</w:t>
      </w:r>
    </w:p>
    <w:p w14:paraId="2D5CDD94" w14:textId="77777777" w:rsidR="002C1031" w:rsidRPr="002C1031" w:rsidRDefault="002C1031" w:rsidP="002C1031">
      <w:pPr>
        <w:rPr>
          <w:rFonts w:ascii="Arial" w:hAnsi="Arial" w:cs="Arial"/>
        </w:rPr>
      </w:pPr>
    </w:p>
    <w:p w14:paraId="5EAD52DA" w14:textId="77777777" w:rsidR="002C1031" w:rsidRPr="002C1031" w:rsidRDefault="002C1031" w:rsidP="002C1031">
      <w:pPr>
        <w:rPr>
          <w:rFonts w:ascii="Arial" w:hAnsi="Arial" w:cs="Arial"/>
        </w:rPr>
      </w:pPr>
      <w:r w:rsidRPr="002C1031">
        <w:rPr>
          <w:rFonts w:ascii="Arial" w:hAnsi="Arial" w:cs="Arial"/>
        </w:rPr>
        <w:t xml:space="preserve">Bond, M., </w:t>
      </w:r>
      <w:proofErr w:type="spellStart"/>
      <w:r w:rsidRPr="002C1031">
        <w:rPr>
          <w:rFonts w:ascii="Arial" w:hAnsi="Arial" w:cs="Arial"/>
        </w:rPr>
        <w:t>Bedenlier</w:t>
      </w:r>
      <w:proofErr w:type="spellEnd"/>
      <w:r w:rsidRPr="002C1031">
        <w:rPr>
          <w:rFonts w:ascii="Arial" w:hAnsi="Arial" w:cs="Arial"/>
        </w:rPr>
        <w:t xml:space="preserve">, S., Marín, V.I. and </w:t>
      </w:r>
      <w:proofErr w:type="spellStart"/>
      <w:r w:rsidRPr="002C1031">
        <w:rPr>
          <w:rFonts w:ascii="Arial" w:hAnsi="Arial" w:cs="Arial"/>
        </w:rPr>
        <w:t>Händel</w:t>
      </w:r>
      <w:proofErr w:type="spellEnd"/>
      <w:r w:rsidRPr="002C1031">
        <w:rPr>
          <w:rFonts w:ascii="Arial" w:hAnsi="Arial" w:cs="Arial"/>
        </w:rPr>
        <w:t>, M., 2020. Emergency remote teaching in higher education: mapping the first global online semester. Educational Research Review, 31, pp.1–25.</w:t>
      </w:r>
    </w:p>
    <w:p w14:paraId="3A50581A" w14:textId="77777777" w:rsidR="002C1031" w:rsidRPr="002C1031" w:rsidRDefault="002C1031" w:rsidP="002C1031">
      <w:pPr>
        <w:rPr>
          <w:rFonts w:ascii="Arial" w:hAnsi="Arial" w:cs="Arial"/>
        </w:rPr>
      </w:pPr>
    </w:p>
    <w:p w14:paraId="3750AE4B" w14:textId="77777777" w:rsidR="002C1031" w:rsidRPr="002C1031" w:rsidRDefault="002C1031" w:rsidP="002C1031">
      <w:pPr>
        <w:rPr>
          <w:rFonts w:ascii="Arial" w:hAnsi="Arial" w:cs="Arial"/>
        </w:rPr>
      </w:pPr>
      <w:r w:rsidRPr="002C1031">
        <w:rPr>
          <w:rFonts w:ascii="Arial" w:hAnsi="Arial" w:cs="Arial"/>
        </w:rPr>
        <w:t>Broadbent, J. and Poon, W.L., 2015. Self-regulated learning strategies and academic achievement in online higher education learning environments: A systematic review. Internet and Higher Education, 27, pp.1–13.</w:t>
      </w:r>
    </w:p>
    <w:p w14:paraId="2D3B4CB6" w14:textId="77777777" w:rsidR="002C1031" w:rsidRPr="002C1031" w:rsidRDefault="002C1031" w:rsidP="002C1031">
      <w:pPr>
        <w:rPr>
          <w:rFonts w:ascii="Arial" w:hAnsi="Arial" w:cs="Arial"/>
        </w:rPr>
      </w:pPr>
    </w:p>
    <w:p w14:paraId="473DA39B" w14:textId="56FAB74F" w:rsidR="002C1031" w:rsidRDefault="002C1031" w:rsidP="002C1031">
      <w:pPr>
        <w:rPr>
          <w:rFonts w:ascii="Arial" w:hAnsi="Arial" w:cs="Arial"/>
        </w:rPr>
      </w:pPr>
      <w:r w:rsidRPr="002C1031">
        <w:rPr>
          <w:rFonts w:ascii="Arial" w:hAnsi="Arial" w:cs="Arial"/>
        </w:rPr>
        <w:t>Selwyn, N., 2022. Education and Technology: Key Issues and Debates. 3rd ed. London: Bloomsbury Academic.</w:t>
      </w:r>
    </w:p>
    <w:p w14:paraId="083852CB" w14:textId="77777777" w:rsidR="002C1031" w:rsidRDefault="002C1031" w:rsidP="002C1031">
      <w:pPr>
        <w:rPr>
          <w:rFonts w:ascii="Arial" w:hAnsi="Arial" w:cs="Arial"/>
        </w:rPr>
      </w:pPr>
    </w:p>
    <w:p w14:paraId="171C0162" w14:textId="77777777" w:rsidR="002C1031" w:rsidRDefault="002C1031" w:rsidP="002C1031">
      <w:pPr>
        <w:rPr>
          <w:rFonts w:ascii="Arial" w:hAnsi="Arial" w:cs="Arial"/>
        </w:rPr>
      </w:pPr>
    </w:p>
    <w:p w14:paraId="155D51B7" w14:textId="77777777" w:rsidR="002C1031" w:rsidRDefault="002C1031" w:rsidP="002C1031">
      <w:pPr>
        <w:rPr>
          <w:rFonts w:ascii="Arial" w:hAnsi="Arial" w:cs="Arial"/>
        </w:rPr>
      </w:pPr>
    </w:p>
    <w:p w14:paraId="0B13BAC7" w14:textId="77777777" w:rsidR="002C1031" w:rsidRDefault="002C1031" w:rsidP="002C1031">
      <w:pPr>
        <w:rPr>
          <w:rFonts w:ascii="Arial" w:hAnsi="Arial" w:cs="Arial"/>
        </w:rPr>
      </w:pPr>
    </w:p>
    <w:p w14:paraId="5337E615" w14:textId="77777777" w:rsidR="002C1031" w:rsidRDefault="002C1031" w:rsidP="002C1031">
      <w:pPr>
        <w:rPr>
          <w:rFonts w:ascii="Arial" w:hAnsi="Arial" w:cs="Arial"/>
        </w:rPr>
      </w:pPr>
    </w:p>
    <w:p w14:paraId="04D90D83" w14:textId="77777777" w:rsidR="002C1031" w:rsidRDefault="002C1031" w:rsidP="002C1031">
      <w:pPr>
        <w:rPr>
          <w:rFonts w:ascii="Arial" w:hAnsi="Arial" w:cs="Arial"/>
        </w:rPr>
      </w:pPr>
    </w:p>
    <w:p w14:paraId="02763398" w14:textId="77777777" w:rsidR="002C1031" w:rsidRDefault="002C1031" w:rsidP="002C1031">
      <w:pPr>
        <w:rPr>
          <w:rFonts w:ascii="Arial" w:hAnsi="Arial" w:cs="Arial"/>
        </w:rPr>
      </w:pPr>
    </w:p>
    <w:p w14:paraId="794E6A56" w14:textId="77777777" w:rsidR="002C1031" w:rsidRDefault="002C1031" w:rsidP="002C1031">
      <w:pPr>
        <w:rPr>
          <w:rFonts w:ascii="Arial" w:hAnsi="Arial" w:cs="Arial"/>
        </w:rPr>
      </w:pPr>
    </w:p>
    <w:p w14:paraId="045218D8" w14:textId="77777777" w:rsidR="002C1031" w:rsidRDefault="002C1031" w:rsidP="002C1031">
      <w:pPr>
        <w:rPr>
          <w:rFonts w:ascii="Arial" w:hAnsi="Arial" w:cs="Arial"/>
        </w:rPr>
      </w:pPr>
    </w:p>
    <w:p w14:paraId="14B02A2A" w14:textId="77777777" w:rsidR="002C1031" w:rsidRDefault="002C1031" w:rsidP="002C1031">
      <w:pPr>
        <w:rPr>
          <w:rFonts w:ascii="Arial" w:hAnsi="Arial" w:cs="Arial"/>
        </w:rPr>
      </w:pPr>
    </w:p>
    <w:p w14:paraId="61196060" w14:textId="3C6F24AE" w:rsidR="002C1031" w:rsidRPr="002C1031" w:rsidRDefault="002C1031" w:rsidP="002C1031">
      <w:pPr>
        <w:rPr>
          <w:rFonts w:ascii="Arial" w:hAnsi="Arial" w:cs="Arial"/>
          <w:b/>
          <w:bCs/>
        </w:rPr>
      </w:pPr>
      <w:r>
        <w:rPr>
          <w:rFonts w:ascii="Arial" w:hAnsi="Arial" w:cs="Arial"/>
          <w:b/>
          <w:bCs/>
        </w:rPr>
        <w:t>The</w:t>
      </w:r>
      <w:r w:rsidRPr="002C1031">
        <w:rPr>
          <w:rFonts w:ascii="Arial" w:hAnsi="Arial" w:cs="Arial"/>
          <w:b/>
          <w:bCs/>
        </w:rPr>
        <w:t xml:space="preserve"> </w:t>
      </w:r>
      <w:r>
        <w:rPr>
          <w:rFonts w:ascii="Arial" w:hAnsi="Arial" w:cs="Arial"/>
          <w:b/>
          <w:bCs/>
        </w:rPr>
        <w:t>academic p</w:t>
      </w:r>
      <w:r w:rsidRPr="002C1031">
        <w:rPr>
          <w:rFonts w:ascii="Arial" w:hAnsi="Arial" w:cs="Arial"/>
          <w:b/>
          <w:bCs/>
        </w:rPr>
        <w:t xml:space="preserve">oster is the third component. </w:t>
      </w:r>
    </w:p>
    <w:p w14:paraId="1E3F97CD" w14:textId="77777777" w:rsidR="002C1031" w:rsidRDefault="002C1031" w:rsidP="002C1031">
      <w:pPr>
        <w:rPr>
          <w:rFonts w:ascii="Arial" w:hAnsi="Arial" w:cs="Arial"/>
        </w:rPr>
      </w:pPr>
    </w:p>
    <w:p w14:paraId="1BA2A81F" w14:textId="77777777" w:rsidR="002C1031" w:rsidRDefault="002C1031" w:rsidP="002C1031">
      <w:pPr>
        <w:rPr>
          <w:rFonts w:ascii="Arial" w:hAnsi="Arial" w:cs="Arial"/>
        </w:rPr>
      </w:pPr>
    </w:p>
    <w:p w14:paraId="4B4B074D" w14:textId="59855BDB" w:rsidR="002C1031" w:rsidRDefault="002C1031" w:rsidP="002C1031">
      <w:pPr>
        <w:rPr>
          <w:rFonts w:ascii="Arial" w:hAnsi="Arial" w:cs="Arial"/>
        </w:rPr>
      </w:pPr>
      <w:r>
        <w:rPr>
          <w:rFonts w:ascii="Arial" w:hAnsi="Arial" w:cs="Arial"/>
          <w:noProof/>
        </w:rPr>
        <w:drawing>
          <wp:inline distT="0" distB="0" distL="0" distR="0" wp14:anchorId="6C21C423" wp14:editId="3F980ECB">
            <wp:extent cx="3545127" cy="5436066"/>
            <wp:effectExtent l="0" t="0" r="0" b="0"/>
            <wp:docPr id="727574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574333" name="Picture 727574333"/>
                    <pic:cNvPicPr/>
                  </pic:nvPicPr>
                  <pic:blipFill rotWithShape="1">
                    <a:blip r:embed="rId5"/>
                    <a:srcRect b="41143"/>
                    <a:stretch/>
                  </pic:blipFill>
                  <pic:spPr bwMode="auto">
                    <a:xfrm>
                      <a:off x="0" y="0"/>
                      <a:ext cx="3545127" cy="5436066"/>
                    </a:xfrm>
                    <a:prstGeom prst="rect">
                      <a:avLst/>
                    </a:prstGeom>
                    <a:ln>
                      <a:noFill/>
                    </a:ln>
                    <a:extLst>
                      <a:ext uri="{53640926-AAD7-44D8-BBD7-CCE9431645EC}">
                        <a14:shadowObscured xmlns:a14="http://schemas.microsoft.com/office/drawing/2010/main"/>
                      </a:ext>
                    </a:extLst>
                  </pic:spPr>
                </pic:pic>
              </a:graphicData>
            </a:graphic>
          </wp:inline>
        </w:drawing>
      </w:r>
    </w:p>
    <w:p w14:paraId="4EC19CBB" w14:textId="77777777" w:rsidR="002C1031" w:rsidRDefault="002C1031" w:rsidP="002C1031">
      <w:pPr>
        <w:rPr>
          <w:rFonts w:ascii="Arial" w:hAnsi="Arial" w:cs="Arial"/>
        </w:rPr>
      </w:pPr>
    </w:p>
    <w:p w14:paraId="3601E8F2" w14:textId="77777777" w:rsidR="002C1031" w:rsidRDefault="002C1031" w:rsidP="002C1031">
      <w:pPr>
        <w:rPr>
          <w:rFonts w:ascii="Arial" w:hAnsi="Arial" w:cs="Arial"/>
        </w:rPr>
      </w:pPr>
    </w:p>
    <w:p w14:paraId="2C22454A" w14:textId="77777777" w:rsidR="002C1031" w:rsidRDefault="002C1031" w:rsidP="002C1031">
      <w:pPr>
        <w:rPr>
          <w:rFonts w:ascii="Arial" w:hAnsi="Arial" w:cs="Arial"/>
        </w:rPr>
      </w:pPr>
    </w:p>
    <w:p w14:paraId="6D7C9417" w14:textId="77777777" w:rsidR="002C1031" w:rsidRDefault="002C1031" w:rsidP="002C1031">
      <w:pPr>
        <w:rPr>
          <w:rFonts w:ascii="Arial" w:hAnsi="Arial" w:cs="Arial"/>
        </w:rPr>
      </w:pPr>
    </w:p>
    <w:p w14:paraId="397B6765" w14:textId="77777777" w:rsidR="002C1031" w:rsidRDefault="002C1031" w:rsidP="002C1031">
      <w:pPr>
        <w:rPr>
          <w:rFonts w:ascii="Arial" w:hAnsi="Arial" w:cs="Arial"/>
        </w:rPr>
      </w:pPr>
    </w:p>
    <w:p w14:paraId="2FD3D2E7" w14:textId="77777777" w:rsidR="002C1031" w:rsidRPr="002C1031" w:rsidRDefault="002C1031" w:rsidP="002C1031">
      <w:pPr>
        <w:rPr>
          <w:rFonts w:ascii="Arial" w:hAnsi="Arial" w:cs="Arial"/>
        </w:rPr>
      </w:pPr>
    </w:p>
    <w:p w14:paraId="08AF5EDB" w14:textId="77777777" w:rsidR="002C1031" w:rsidRPr="002C1031" w:rsidRDefault="002C1031" w:rsidP="002C1031">
      <w:pPr>
        <w:rPr>
          <w:rFonts w:ascii="Arial" w:hAnsi="Arial" w:cs="Arial"/>
        </w:rPr>
      </w:pPr>
      <w:r w:rsidRPr="002C1031">
        <w:rPr>
          <w:rFonts w:ascii="Arial" w:hAnsi="Arial" w:cs="Arial"/>
        </w:rPr>
        <w:t xml:space="preserve">Component 3: Reference List </w:t>
      </w:r>
    </w:p>
    <w:p w14:paraId="4AD6A0B2" w14:textId="77777777" w:rsidR="002C1031" w:rsidRPr="002C1031" w:rsidRDefault="002C1031" w:rsidP="002C1031">
      <w:pPr>
        <w:rPr>
          <w:rFonts w:ascii="Arial" w:hAnsi="Arial" w:cs="Arial"/>
        </w:rPr>
      </w:pPr>
    </w:p>
    <w:p w14:paraId="26DF9BCA" w14:textId="77777777" w:rsidR="002C1031" w:rsidRPr="002C1031" w:rsidRDefault="002C1031" w:rsidP="002C1031">
      <w:pPr>
        <w:rPr>
          <w:rFonts w:ascii="Arial" w:hAnsi="Arial" w:cs="Arial"/>
        </w:rPr>
      </w:pPr>
      <w:r w:rsidRPr="002C1031">
        <w:rPr>
          <w:rFonts w:ascii="Arial" w:hAnsi="Arial" w:cs="Arial"/>
        </w:rPr>
        <w:t xml:space="preserve">Mapping the First Worldwide Online Semester of Emergency Remote Teaching in Higher Education, Bond, M., </w:t>
      </w:r>
      <w:proofErr w:type="spellStart"/>
      <w:r w:rsidRPr="002C1031">
        <w:rPr>
          <w:rFonts w:ascii="Arial" w:hAnsi="Arial" w:cs="Arial"/>
        </w:rPr>
        <w:t>Bedenlier</w:t>
      </w:r>
      <w:proofErr w:type="spellEnd"/>
      <w:r w:rsidRPr="002C1031">
        <w:rPr>
          <w:rFonts w:ascii="Arial" w:hAnsi="Arial" w:cs="Arial"/>
        </w:rPr>
        <w:t xml:space="preserve">, S., Marín, V.I., and </w:t>
      </w:r>
      <w:proofErr w:type="spellStart"/>
      <w:r w:rsidRPr="002C1031">
        <w:rPr>
          <w:rFonts w:ascii="Arial" w:hAnsi="Arial" w:cs="Arial"/>
        </w:rPr>
        <w:t>Händel</w:t>
      </w:r>
      <w:proofErr w:type="spellEnd"/>
      <w:r w:rsidRPr="002C1031">
        <w:rPr>
          <w:rFonts w:ascii="Arial" w:hAnsi="Arial" w:cs="Arial"/>
        </w:rPr>
        <w:t xml:space="preserve">, M., 2020. Educational Research Review, 31, pp. 1–25. </w:t>
      </w:r>
    </w:p>
    <w:p w14:paraId="6B686707" w14:textId="77777777" w:rsidR="002C1031" w:rsidRPr="002C1031" w:rsidRDefault="002C1031" w:rsidP="002C1031">
      <w:pPr>
        <w:rPr>
          <w:rFonts w:ascii="Arial" w:hAnsi="Arial" w:cs="Arial"/>
        </w:rPr>
      </w:pPr>
    </w:p>
    <w:p w14:paraId="1F455ECC" w14:textId="77777777" w:rsidR="002C1031" w:rsidRPr="002C1031" w:rsidRDefault="002C1031" w:rsidP="002C1031">
      <w:pPr>
        <w:rPr>
          <w:rFonts w:ascii="Arial" w:hAnsi="Arial" w:cs="Arial"/>
        </w:rPr>
      </w:pPr>
      <w:r w:rsidRPr="002C1031">
        <w:rPr>
          <w:rFonts w:ascii="Arial" w:hAnsi="Arial" w:cs="Arial"/>
        </w:rPr>
        <w:t xml:space="preserve">A systematic review of academic performance and self-regulated learning methods in online higher education learning settings, by Broadbent, J. and Poon, W.L. Internet and Higher Education, 27, pages 1–13. </w:t>
      </w:r>
    </w:p>
    <w:p w14:paraId="43527720" w14:textId="77777777" w:rsidR="002C1031" w:rsidRPr="002C1031" w:rsidRDefault="002C1031" w:rsidP="002C1031">
      <w:pPr>
        <w:rPr>
          <w:rFonts w:ascii="Arial" w:hAnsi="Arial" w:cs="Arial"/>
        </w:rPr>
      </w:pPr>
    </w:p>
    <w:p w14:paraId="0E75DBAF" w14:textId="4DB0D73F" w:rsidR="002C1031" w:rsidRPr="002C1031" w:rsidRDefault="002C1031" w:rsidP="002C1031">
      <w:pPr>
        <w:rPr>
          <w:rFonts w:ascii="Arial" w:hAnsi="Arial" w:cs="Arial"/>
        </w:rPr>
      </w:pPr>
      <w:r w:rsidRPr="002C1031">
        <w:rPr>
          <w:rFonts w:ascii="Arial" w:hAnsi="Arial" w:cs="Arial"/>
        </w:rPr>
        <w:t>Selwyn, N., 2022. Education and Technology: Key Issues and Debates. 3rd ed. London: Bloomsbury Academic.</w:t>
      </w:r>
    </w:p>
    <w:sectPr w:rsidR="002C1031" w:rsidRPr="002C10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031"/>
    <w:rsid w:val="0018662A"/>
    <w:rsid w:val="002C1031"/>
    <w:rsid w:val="00337F3E"/>
    <w:rsid w:val="00705300"/>
    <w:rsid w:val="007911D0"/>
    <w:rsid w:val="00931B09"/>
    <w:rsid w:val="0096562C"/>
    <w:rsid w:val="00994309"/>
    <w:rsid w:val="00D712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6FF49"/>
  <w15:chartTrackingRefBased/>
  <w15:docId w15:val="{B4FD949E-6DCB-9741-9647-36B42355D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031"/>
    <w:pPr>
      <w:spacing w:after="160" w:line="278" w:lineRule="auto"/>
    </w:pPr>
  </w:style>
  <w:style w:type="paragraph" w:styleId="Heading1">
    <w:name w:val="heading 1"/>
    <w:basedOn w:val="Normal"/>
    <w:next w:val="Normal"/>
    <w:link w:val="Heading1Char"/>
    <w:uiPriority w:val="9"/>
    <w:qFormat/>
    <w:rsid w:val="002C103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C103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C103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C103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C103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C103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103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103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103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103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C103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C103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C103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C103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C10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10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10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1031"/>
    <w:rPr>
      <w:rFonts w:eastAsiaTheme="majorEastAsia" w:cstheme="majorBidi"/>
      <w:color w:val="272727" w:themeColor="text1" w:themeTint="D8"/>
    </w:rPr>
  </w:style>
  <w:style w:type="paragraph" w:styleId="Title">
    <w:name w:val="Title"/>
    <w:basedOn w:val="Normal"/>
    <w:next w:val="Normal"/>
    <w:link w:val="TitleChar"/>
    <w:uiPriority w:val="10"/>
    <w:qFormat/>
    <w:rsid w:val="002C103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10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10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10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1031"/>
    <w:pPr>
      <w:spacing w:before="160"/>
      <w:jc w:val="center"/>
    </w:pPr>
    <w:rPr>
      <w:i/>
      <w:iCs/>
      <w:color w:val="404040" w:themeColor="text1" w:themeTint="BF"/>
    </w:rPr>
  </w:style>
  <w:style w:type="character" w:customStyle="1" w:styleId="QuoteChar">
    <w:name w:val="Quote Char"/>
    <w:basedOn w:val="DefaultParagraphFont"/>
    <w:link w:val="Quote"/>
    <w:uiPriority w:val="29"/>
    <w:rsid w:val="002C1031"/>
    <w:rPr>
      <w:i/>
      <w:iCs/>
      <w:color w:val="404040" w:themeColor="text1" w:themeTint="BF"/>
    </w:rPr>
  </w:style>
  <w:style w:type="paragraph" w:styleId="ListParagraph">
    <w:name w:val="List Paragraph"/>
    <w:basedOn w:val="Normal"/>
    <w:uiPriority w:val="34"/>
    <w:qFormat/>
    <w:rsid w:val="002C1031"/>
    <w:pPr>
      <w:ind w:left="720"/>
      <w:contextualSpacing/>
    </w:pPr>
  </w:style>
  <w:style w:type="character" w:styleId="IntenseEmphasis">
    <w:name w:val="Intense Emphasis"/>
    <w:basedOn w:val="DefaultParagraphFont"/>
    <w:uiPriority w:val="21"/>
    <w:qFormat/>
    <w:rsid w:val="002C1031"/>
    <w:rPr>
      <w:i/>
      <w:iCs/>
      <w:color w:val="2F5496" w:themeColor="accent1" w:themeShade="BF"/>
    </w:rPr>
  </w:style>
  <w:style w:type="paragraph" w:styleId="IntenseQuote">
    <w:name w:val="Intense Quote"/>
    <w:basedOn w:val="Normal"/>
    <w:next w:val="Normal"/>
    <w:link w:val="IntenseQuoteChar"/>
    <w:uiPriority w:val="30"/>
    <w:qFormat/>
    <w:rsid w:val="002C103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C1031"/>
    <w:rPr>
      <w:i/>
      <w:iCs/>
      <w:color w:val="2F5496" w:themeColor="accent1" w:themeShade="BF"/>
    </w:rPr>
  </w:style>
  <w:style w:type="character" w:styleId="IntenseReference">
    <w:name w:val="Intense Reference"/>
    <w:basedOn w:val="DefaultParagraphFont"/>
    <w:uiPriority w:val="32"/>
    <w:qFormat/>
    <w:rsid w:val="002C1031"/>
    <w:rPr>
      <w:b/>
      <w:bCs/>
      <w:smallCaps/>
      <w:color w:val="2F5496" w:themeColor="accent1" w:themeShade="BF"/>
      <w:spacing w:val="5"/>
    </w:rPr>
  </w:style>
  <w:style w:type="paragraph" w:styleId="NormalWeb">
    <w:name w:val="Normal (Web)"/>
    <w:basedOn w:val="Normal"/>
    <w:uiPriority w:val="99"/>
    <w:semiHidden/>
    <w:unhideWhenUsed/>
    <w:rsid w:val="002C1031"/>
    <w:rPr>
      <w:rFonts w:ascii="Times New Roman" w:hAnsi="Times New Roman" w:cs="Times New Roman"/>
    </w:rPr>
  </w:style>
  <w:style w:type="character" w:styleId="Hyperlink">
    <w:name w:val="Hyperlink"/>
    <w:basedOn w:val="DefaultParagraphFont"/>
    <w:uiPriority w:val="99"/>
    <w:unhideWhenUsed/>
    <w:rsid w:val="002C1031"/>
    <w:rPr>
      <w:color w:val="0563C1" w:themeColor="hyperlink"/>
      <w:u w:val="single"/>
    </w:rPr>
  </w:style>
  <w:style w:type="paragraph" w:styleId="TOCHeading">
    <w:name w:val="TOC Heading"/>
    <w:basedOn w:val="Heading1"/>
    <w:next w:val="Normal"/>
    <w:uiPriority w:val="39"/>
    <w:unhideWhenUsed/>
    <w:qFormat/>
    <w:rsid w:val="002C103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C1031"/>
    <w:pPr>
      <w:spacing w:after="100"/>
    </w:pPr>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486039">
      <w:bodyDiv w:val="1"/>
      <w:marLeft w:val="0"/>
      <w:marRight w:val="0"/>
      <w:marTop w:val="0"/>
      <w:marBottom w:val="0"/>
      <w:divBdr>
        <w:top w:val="none" w:sz="0" w:space="0" w:color="auto"/>
        <w:left w:val="none" w:sz="0" w:space="0" w:color="auto"/>
        <w:bottom w:val="none" w:sz="0" w:space="0" w:color="auto"/>
        <w:right w:val="none" w:sz="0" w:space="0" w:color="auto"/>
      </w:divBdr>
      <w:divsChild>
        <w:div w:id="585580188">
          <w:marLeft w:val="0"/>
          <w:marRight w:val="0"/>
          <w:marTop w:val="0"/>
          <w:marBottom w:val="0"/>
          <w:divBdr>
            <w:top w:val="none" w:sz="0" w:space="0" w:color="auto"/>
            <w:left w:val="none" w:sz="0" w:space="0" w:color="auto"/>
            <w:bottom w:val="none" w:sz="0" w:space="0" w:color="auto"/>
            <w:right w:val="none" w:sz="0" w:space="0" w:color="auto"/>
          </w:divBdr>
          <w:divsChild>
            <w:div w:id="1606034665">
              <w:marLeft w:val="0"/>
              <w:marRight w:val="0"/>
              <w:marTop w:val="0"/>
              <w:marBottom w:val="0"/>
              <w:divBdr>
                <w:top w:val="none" w:sz="0" w:space="0" w:color="auto"/>
                <w:left w:val="none" w:sz="0" w:space="0" w:color="auto"/>
                <w:bottom w:val="none" w:sz="0" w:space="0" w:color="auto"/>
                <w:right w:val="none" w:sz="0" w:space="0" w:color="auto"/>
              </w:divBdr>
              <w:divsChild>
                <w:div w:id="697201424">
                  <w:marLeft w:val="0"/>
                  <w:marRight w:val="0"/>
                  <w:marTop w:val="0"/>
                  <w:marBottom w:val="0"/>
                  <w:divBdr>
                    <w:top w:val="none" w:sz="0" w:space="0" w:color="auto"/>
                    <w:left w:val="none" w:sz="0" w:space="0" w:color="auto"/>
                    <w:bottom w:val="none" w:sz="0" w:space="0" w:color="auto"/>
                    <w:right w:val="none" w:sz="0" w:space="0" w:color="auto"/>
                  </w:divBdr>
                  <w:divsChild>
                    <w:div w:id="212487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458371">
      <w:bodyDiv w:val="1"/>
      <w:marLeft w:val="0"/>
      <w:marRight w:val="0"/>
      <w:marTop w:val="0"/>
      <w:marBottom w:val="0"/>
      <w:divBdr>
        <w:top w:val="none" w:sz="0" w:space="0" w:color="auto"/>
        <w:left w:val="none" w:sz="0" w:space="0" w:color="auto"/>
        <w:bottom w:val="none" w:sz="0" w:space="0" w:color="auto"/>
        <w:right w:val="none" w:sz="0" w:space="0" w:color="auto"/>
      </w:divBdr>
      <w:divsChild>
        <w:div w:id="183400266">
          <w:marLeft w:val="0"/>
          <w:marRight w:val="0"/>
          <w:marTop w:val="0"/>
          <w:marBottom w:val="0"/>
          <w:divBdr>
            <w:top w:val="none" w:sz="0" w:space="0" w:color="auto"/>
            <w:left w:val="none" w:sz="0" w:space="0" w:color="auto"/>
            <w:bottom w:val="none" w:sz="0" w:space="0" w:color="auto"/>
            <w:right w:val="none" w:sz="0" w:space="0" w:color="auto"/>
          </w:divBdr>
          <w:divsChild>
            <w:div w:id="1660576341">
              <w:marLeft w:val="0"/>
              <w:marRight w:val="0"/>
              <w:marTop w:val="0"/>
              <w:marBottom w:val="0"/>
              <w:divBdr>
                <w:top w:val="none" w:sz="0" w:space="0" w:color="auto"/>
                <w:left w:val="none" w:sz="0" w:space="0" w:color="auto"/>
                <w:bottom w:val="none" w:sz="0" w:space="0" w:color="auto"/>
                <w:right w:val="none" w:sz="0" w:space="0" w:color="auto"/>
              </w:divBdr>
              <w:divsChild>
                <w:div w:id="1293630958">
                  <w:marLeft w:val="0"/>
                  <w:marRight w:val="0"/>
                  <w:marTop w:val="0"/>
                  <w:marBottom w:val="0"/>
                  <w:divBdr>
                    <w:top w:val="none" w:sz="0" w:space="0" w:color="auto"/>
                    <w:left w:val="none" w:sz="0" w:space="0" w:color="auto"/>
                    <w:bottom w:val="none" w:sz="0" w:space="0" w:color="auto"/>
                    <w:right w:val="none" w:sz="0" w:space="0" w:color="auto"/>
                  </w:divBdr>
                  <w:divsChild>
                    <w:div w:id="39855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308230">
      <w:bodyDiv w:val="1"/>
      <w:marLeft w:val="0"/>
      <w:marRight w:val="0"/>
      <w:marTop w:val="0"/>
      <w:marBottom w:val="0"/>
      <w:divBdr>
        <w:top w:val="none" w:sz="0" w:space="0" w:color="auto"/>
        <w:left w:val="none" w:sz="0" w:space="0" w:color="auto"/>
        <w:bottom w:val="none" w:sz="0" w:space="0" w:color="auto"/>
        <w:right w:val="none" w:sz="0" w:space="0" w:color="auto"/>
      </w:divBdr>
      <w:divsChild>
        <w:div w:id="2062559542">
          <w:marLeft w:val="0"/>
          <w:marRight w:val="0"/>
          <w:marTop w:val="0"/>
          <w:marBottom w:val="0"/>
          <w:divBdr>
            <w:top w:val="none" w:sz="0" w:space="0" w:color="auto"/>
            <w:left w:val="none" w:sz="0" w:space="0" w:color="auto"/>
            <w:bottom w:val="none" w:sz="0" w:space="0" w:color="auto"/>
            <w:right w:val="none" w:sz="0" w:space="0" w:color="auto"/>
          </w:divBdr>
          <w:divsChild>
            <w:div w:id="1882281750">
              <w:marLeft w:val="0"/>
              <w:marRight w:val="0"/>
              <w:marTop w:val="0"/>
              <w:marBottom w:val="0"/>
              <w:divBdr>
                <w:top w:val="none" w:sz="0" w:space="0" w:color="auto"/>
                <w:left w:val="none" w:sz="0" w:space="0" w:color="auto"/>
                <w:bottom w:val="none" w:sz="0" w:space="0" w:color="auto"/>
                <w:right w:val="none" w:sz="0" w:space="0" w:color="auto"/>
              </w:divBdr>
              <w:divsChild>
                <w:div w:id="76563814">
                  <w:marLeft w:val="0"/>
                  <w:marRight w:val="0"/>
                  <w:marTop w:val="0"/>
                  <w:marBottom w:val="0"/>
                  <w:divBdr>
                    <w:top w:val="none" w:sz="0" w:space="0" w:color="auto"/>
                    <w:left w:val="none" w:sz="0" w:space="0" w:color="auto"/>
                    <w:bottom w:val="none" w:sz="0" w:space="0" w:color="auto"/>
                    <w:right w:val="none" w:sz="0" w:space="0" w:color="auto"/>
                  </w:divBdr>
                  <w:divsChild>
                    <w:div w:id="66421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176383">
      <w:bodyDiv w:val="1"/>
      <w:marLeft w:val="0"/>
      <w:marRight w:val="0"/>
      <w:marTop w:val="0"/>
      <w:marBottom w:val="0"/>
      <w:divBdr>
        <w:top w:val="none" w:sz="0" w:space="0" w:color="auto"/>
        <w:left w:val="none" w:sz="0" w:space="0" w:color="auto"/>
        <w:bottom w:val="none" w:sz="0" w:space="0" w:color="auto"/>
        <w:right w:val="none" w:sz="0" w:space="0" w:color="auto"/>
      </w:divBdr>
      <w:divsChild>
        <w:div w:id="1734741354">
          <w:marLeft w:val="0"/>
          <w:marRight w:val="0"/>
          <w:marTop w:val="0"/>
          <w:marBottom w:val="0"/>
          <w:divBdr>
            <w:top w:val="none" w:sz="0" w:space="0" w:color="auto"/>
            <w:left w:val="none" w:sz="0" w:space="0" w:color="auto"/>
            <w:bottom w:val="none" w:sz="0" w:space="0" w:color="auto"/>
            <w:right w:val="none" w:sz="0" w:space="0" w:color="auto"/>
          </w:divBdr>
          <w:divsChild>
            <w:div w:id="312224286">
              <w:marLeft w:val="0"/>
              <w:marRight w:val="0"/>
              <w:marTop w:val="0"/>
              <w:marBottom w:val="0"/>
              <w:divBdr>
                <w:top w:val="none" w:sz="0" w:space="0" w:color="auto"/>
                <w:left w:val="none" w:sz="0" w:space="0" w:color="auto"/>
                <w:bottom w:val="none" w:sz="0" w:space="0" w:color="auto"/>
                <w:right w:val="none" w:sz="0" w:space="0" w:color="auto"/>
              </w:divBdr>
              <w:divsChild>
                <w:div w:id="1938171166">
                  <w:marLeft w:val="0"/>
                  <w:marRight w:val="0"/>
                  <w:marTop w:val="0"/>
                  <w:marBottom w:val="0"/>
                  <w:divBdr>
                    <w:top w:val="none" w:sz="0" w:space="0" w:color="auto"/>
                    <w:left w:val="none" w:sz="0" w:space="0" w:color="auto"/>
                    <w:bottom w:val="none" w:sz="0" w:space="0" w:color="auto"/>
                    <w:right w:val="none" w:sz="0" w:space="0" w:color="auto"/>
                  </w:divBdr>
                  <w:divsChild>
                    <w:div w:id="119970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1994048">
      <w:bodyDiv w:val="1"/>
      <w:marLeft w:val="0"/>
      <w:marRight w:val="0"/>
      <w:marTop w:val="0"/>
      <w:marBottom w:val="0"/>
      <w:divBdr>
        <w:top w:val="none" w:sz="0" w:space="0" w:color="auto"/>
        <w:left w:val="none" w:sz="0" w:space="0" w:color="auto"/>
        <w:bottom w:val="none" w:sz="0" w:space="0" w:color="auto"/>
        <w:right w:val="none" w:sz="0" w:space="0" w:color="auto"/>
      </w:divBdr>
      <w:divsChild>
        <w:div w:id="341708098">
          <w:marLeft w:val="0"/>
          <w:marRight w:val="0"/>
          <w:marTop w:val="0"/>
          <w:marBottom w:val="0"/>
          <w:divBdr>
            <w:top w:val="none" w:sz="0" w:space="0" w:color="auto"/>
            <w:left w:val="none" w:sz="0" w:space="0" w:color="auto"/>
            <w:bottom w:val="none" w:sz="0" w:space="0" w:color="auto"/>
            <w:right w:val="none" w:sz="0" w:space="0" w:color="auto"/>
          </w:divBdr>
          <w:divsChild>
            <w:div w:id="487131547">
              <w:marLeft w:val="0"/>
              <w:marRight w:val="0"/>
              <w:marTop w:val="0"/>
              <w:marBottom w:val="0"/>
              <w:divBdr>
                <w:top w:val="none" w:sz="0" w:space="0" w:color="auto"/>
                <w:left w:val="none" w:sz="0" w:space="0" w:color="auto"/>
                <w:bottom w:val="none" w:sz="0" w:space="0" w:color="auto"/>
                <w:right w:val="none" w:sz="0" w:space="0" w:color="auto"/>
              </w:divBdr>
              <w:divsChild>
                <w:div w:id="1433476255">
                  <w:marLeft w:val="0"/>
                  <w:marRight w:val="0"/>
                  <w:marTop w:val="0"/>
                  <w:marBottom w:val="0"/>
                  <w:divBdr>
                    <w:top w:val="none" w:sz="0" w:space="0" w:color="auto"/>
                    <w:left w:val="none" w:sz="0" w:space="0" w:color="auto"/>
                    <w:bottom w:val="none" w:sz="0" w:space="0" w:color="auto"/>
                    <w:right w:val="none" w:sz="0" w:space="0" w:color="auto"/>
                  </w:divBdr>
                  <w:divsChild>
                    <w:div w:id="25290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2456951">
      <w:bodyDiv w:val="1"/>
      <w:marLeft w:val="0"/>
      <w:marRight w:val="0"/>
      <w:marTop w:val="0"/>
      <w:marBottom w:val="0"/>
      <w:divBdr>
        <w:top w:val="none" w:sz="0" w:space="0" w:color="auto"/>
        <w:left w:val="none" w:sz="0" w:space="0" w:color="auto"/>
        <w:bottom w:val="none" w:sz="0" w:space="0" w:color="auto"/>
        <w:right w:val="none" w:sz="0" w:space="0" w:color="auto"/>
      </w:divBdr>
      <w:divsChild>
        <w:div w:id="121072799">
          <w:marLeft w:val="0"/>
          <w:marRight w:val="0"/>
          <w:marTop w:val="0"/>
          <w:marBottom w:val="0"/>
          <w:divBdr>
            <w:top w:val="none" w:sz="0" w:space="0" w:color="auto"/>
            <w:left w:val="none" w:sz="0" w:space="0" w:color="auto"/>
            <w:bottom w:val="none" w:sz="0" w:space="0" w:color="auto"/>
            <w:right w:val="none" w:sz="0" w:space="0" w:color="auto"/>
          </w:divBdr>
          <w:divsChild>
            <w:div w:id="758602598">
              <w:marLeft w:val="0"/>
              <w:marRight w:val="0"/>
              <w:marTop w:val="0"/>
              <w:marBottom w:val="0"/>
              <w:divBdr>
                <w:top w:val="none" w:sz="0" w:space="0" w:color="auto"/>
                <w:left w:val="none" w:sz="0" w:space="0" w:color="auto"/>
                <w:bottom w:val="none" w:sz="0" w:space="0" w:color="auto"/>
                <w:right w:val="none" w:sz="0" w:space="0" w:color="auto"/>
              </w:divBdr>
              <w:divsChild>
                <w:div w:id="453640233">
                  <w:marLeft w:val="0"/>
                  <w:marRight w:val="0"/>
                  <w:marTop w:val="0"/>
                  <w:marBottom w:val="0"/>
                  <w:divBdr>
                    <w:top w:val="none" w:sz="0" w:space="0" w:color="auto"/>
                    <w:left w:val="none" w:sz="0" w:space="0" w:color="auto"/>
                    <w:bottom w:val="none" w:sz="0" w:space="0" w:color="auto"/>
                    <w:right w:val="none" w:sz="0" w:space="0" w:color="auto"/>
                  </w:divBdr>
                  <w:divsChild>
                    <w:div w:id="187357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565791">
      <w:bodyDiv w:val="1"/>
      <w:marLeft w:val="0"/>
      <w:marRight w:val="0"/>
      <w:marTop w:val="0"/>
      <w:marBottom w:val="0"/>
      <w:divBdr>
        <w:top w:val="none" w:sz="0" w:space="0" w:color="auto"/>
        <w:left w:val="none" w:sz="0" w:space="0" w:color="auto"/>
        <w:bottom w:val="none" w:sz="0" w:space="0" w:color="auto"/>
        <w:right w:val="none" w:sz="0" w:space="0" w:color="auto"/>
      </w:divBdr>
      <w:divsChild>
        <w:div w:id="376470164">
          <w:marLeft w:val="0"/>
          <w:marRight w:val="0"/>
          <w:marTop w:val="0"/>
          <w:marBottom w:val="0"/>
          <w:divBdr>
            <w:top w:val="none" w:sz="0" w:space="0" w:color="auto"/>
            <w:left w:val="none" w:sz="0" w:space="0" w:color="auto"/>
            <w:bottom w:val="none" w:sz="0" w:space="0" w:color="auto"/>
            <w:right w:val="none" w:sz="0" w:space="0" w:color="auto"/>
          </w:divBdr>
          <w:divsChild>
            <w:div w:id="1174759508">
              <w:marLeft w:val="0"/>
              <w:marRight w:val="0"/>
              <w:marTop w:val="0"/>
              <w:marBottom w:val="0"/>
              <w:divBdr>
                <w:top w:val="none" w:sz="0" w:space="0" w:color="auto"/>
                <w:left w:val="none" w:sz="0" w:space="0" w:color="auto"/>
                <w:bottom w:val="none" w:sz="0" w:space="0" w:color="auto"/>
                <w:right w:val="none" w:sz="0" w:space="0" w:color="auto"/>
              </w:divBdr>
              <w:divsChild>
                <w:div w:id="155343316">
                  <w:marLeft w:val="0"/>
                  <w:marRight w:val="0"/>
                  <w:marTop w:val="0"/>
                  <w:marBottom w:val="0"/>
                  <w:divBdr>
                    <w:top w:val="none" w:sz="0" w:space="0" w:color="auto"/>
                    <w:left w:val="none" w:sz="0" w:space="0" w:color="auto"/>
                    <w:bottom w:val="none" w:sz="0" w:space="0" w:color="auto"/>
                    <w:right w:val="none" w:sz="0" w:space="0" w:color="auto"/>
                  </w:divBdr>
                  <w:divsChild>
                    <w:div w:id="63602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8858912">
      <w:bodyDiv w:val="1"/>
      <w:marLeft w:val="0"/>
      <w:marRight w:val="0"/>
      <w:marTop w:val="0"/>
      <w:marBottom w:val="0"/>
      <w:divBdr>
        <w:top w:val="none" w:sz="0" w:space="0" w:color="auto"/>
        <w:left w:val="none" w:sz="0" w:space="0" w:color="auto"/>
        <w:bottom w:val="none" w:sz="0" w:space="0" w:color="auto"/>
        <w:right w:val="none" w:sz="0" w:space="0" w:color="auto"/>
      </w:divBdr>
      <w:divsChild>
        <w:div w:id="861623945">
          <w:marLeft w:val="0"/>
          <w:marRight w:val="0"/>
          <w:marTop w:val="0"/>
          <w:marBottom w:val="0"/>
          <w:divBdr>
            <w:top w:val="none" w:sz="0" w:space="0" w:color="auto"/>
            <w:left w:val="none" w:sz="0" w:space="0" w:color="auto"/>
            <w:bottom w:val="none" w:sz="0" w:space="0" w:color="auto"/>
            <w:right w:val="none" w:sz="0" w:space="0" w:color="auto"/>
          </w:divBdr>
          <w:divsChild>
            <w:div w:id="1012226042">
              <w:marLeft w:val="0"/>
              <w:marRight w:val="0"/>
              <w:marTop w:val="0"/>
              <w:marBottom w:val="0"/>
              <w:divBdr>
                <w:top w:val="none" w:sz="0" w:space="0" w:color="auto"/>
                <w:left w:val="none" w:sz="0" w:space="0" w:color="auto"/>
                <w:bottom w:val="none" w:sz="0" w:space="0" w:color="auto"/>
                <w:right w:val="none" w:sz="0" w:space="0" w:color="auto"/>
              </w:divBdr>
              <w:divsChild>
                <w:div w:id="560529673">
                  <w:marLeft w:val="0"/>
                  <w:marRight w:val="0"/>
                  <w:marTop w:val="0"/>
                  <w:marBottom w:val="0"/>
                  <w:divBdr>
                    <w:top w:val="none" w:sz="0" w:space="0" w:color="auto"/>
                    <w:left w:val="none" w:sz="0" w:space="0" w:color="auto"/>
                    <w:bottom w:val="none" w:sz="0" w:space="0" w:color="auto"/>
                    <w:right w:val="none" w:sz="0" w:space="0" w:color="auto"/>
                  </w:divBdr>
                  <w:divsChild>
                    <w:div w:id="65295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0091489">
      <w:bodyDiv w:val="1"/>
      <w:marLeft w:val="0"/>
      <w:marRight w:val="0"/>
      <w:marTop w:val="0"/>
      <w:marBottom w:val="0"/>
      <w:divBdr>
        <w:top w:val="none" w:sz="0" w:space="0" w:color="auto"/>
        <w:left w:val="none" w:sz="0" w:space="0" w:color="auto"/>
        <w:bottom w:val="none" w:sz="0" w:space="0" w:color="auto"/>
        <w:right w:val="none" w:sz="0" w:space="0" w:color="auto"/>
      </w:divBdr>
    </w:div>
    <w:div w:id="2001618984">
      <w:bodyDiv w:val="1"/>
      <w:marLeft w:val="0"/>
      <w:marRight w:val="0"/>
      <w:marTop w:val="0"/>
      <w:marBottom w:val="0"/>
      <w:divBdr>
        <w:top w:val="none" w:sz="0" w:space="0" w:color="auto"/>
        <w:left w:val="none" w:sz="0" w:space="0" w:color="auto"/>
        <w:bottom w:val="none" w:sz="0" w:space="0" w:color="auto"/>
        <w:right w:val="none" w:sz="0" w:space="0" w:color="auto"/>
      </w:divBdr>
      <w:divsChild>
        <w:div w:id="98842007">
          <w:marLeft w:val="0"/>
          <w:marRight w:val="0"/>
          <w:marTop w:val="0"/>
          <w:marBottom w:val="0"/>
          <w:divBdr>
            <w:top w:val="none" w:sz="0" w:space="0" w:color="auto"/>
            <w:left w:val="none" w:sz="0" w:space="0" w:color="auto"/>
            <w:bottom w:val="none" w:sz="0" w:space="0" w:color="auto"/>
            <w:right w:val="none" w:sz="0" w:space="0" w:color="auto"/>
          </w:divBdr>
          <w:divsChild>
            <w:div w:id="291324729">
              <w:marLeft w:val="0"/>
              <w:marRight w:val="0"/>
              <w:marTop w:val="0"/>
              <w:marBottom w:val="0"/>
              <w:divBdr>
                <w:top w:val="none" w:sz="0" w:space="0" w:color="auto"/>
                <w:left w:val="none" w:sz="0" w:space="0" w:color="auto"/>
                <w:bottom w:val="none" w:sz="0" w:space="0" w:color="auto"/>
                <w:right w:val="none" w:sz="0" w:space="0" w:color="auto"/>
              </w:divBdr>
              <w:divsChild>
                <w:div w:id="1915815446">
                  <w:marLeft w:val="0"/>
                  <w:marRight w:val="0"/>
                  <w:marTop w:val="0"/>
                  <w:marBottom w:val="0"/>
                  <w:divBdr>
                    <w:top w:val="none" w:sz="0" w:space="0" w:color="auto"/>
                    <w:left w:val="none" w:sz="0" w:space="0" w:color="auto"/>
                    <w:bottom w:val="none" w:sz="0" w:space="0" w:color="auto"/>
                    <w:right w:val="none" w:sz="0" w:space="0" w:color="auto"/>
                  </w:divBdr>
                  <w:divsChild>
                    <w:div w:id="2007048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562275">
      <w:bodyDiv w:val="1"/>
      <w:marLeft w:val="0"/>
      <w:marRight w:val="0"/>
      <w:marTop w:val="0"/>
      <w:marBottom w:val="0"/>
      <w:divBdr>
        <w:top w:val="none" w:sz="0" w:space="0" w:color="auto"/>
        <w:left w:val="none" w:sz="0" w:space="0" w:color="auto"/>
        <w:bottom w:val="none" w:sz="0" w:space="0" w:color="auto"/>
        <w:right w:val="none" w:sz="0" w:space="0" w:color="auto"/>
      </w:divBdr>
      <w:divsChild>
        <w:div w:id="1893230012">
          <w:marLeft w:val="0"/>
          <w:marRight w:val="0"/>
          <w:marTop w:val="0"/>
          <w:marBottom w:val="0"/>
          <w:divBdr>
            <w:top w:val="none" w:sz="0" w:space="0" w:color="auto"/>
            <w:left w:val="none" w:sz="0" w:space="0" w:color="auto"/>
            <w:bottom w:val="none" w:sz="0" w:space="0" w:color="auto"/>
            <w:right w:val="none" w:sz="0" w:space="0" w:color="auto"/>
          </w:divBdr>
          <w:divsChild>
            <w:div w:id="1037465071">
              <w:marLeft w:val="0"/>
              <w:marRight w:val="0"/>
              <w:marTop w:val="0"/>
              <w:marBottom w:val="0"/>
              <w:divBdr>
                <w:top w:val="none" w:sz="0" w:space="0" w:color="auto"/>
                <w:left w:val="none" w:sz="0" w:space="0" w:color="auto"/>
                <w:bottom w:val="none" w:sz="0" w:space="0" w:color="auto"/>
                <w:right w:val="none" w:sz="0" w:space="0" w:color="auto"/>
              </w:divBdr>
              <w:divsChild>
                <w:div w:id="1875314727">
                  <w:marLeft w:val="0"/>
                  <w:marRight w:val="0"/>
                  <w:marTop w:val="0"/>
                  <w:marBottom w:val="0"/>
                  <w:divBdr>
                    <w:top w:val="none" w:sz="0" w:space="0" w:color="auto"/>
                    <w:left w:val="none" w:sz="0" w:space="0" w:color="auto"/>
                    <w:bottom w:val="none" w:sz="0" w:space="0" w:color="auto"/>
                    <w:right w:val="none" w:sz="0" w:space="0" w:color="auto"/>
                  </w:divBdr>
                  <w:divsChild>
                    <w:div w:id="169753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919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emf"/><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TotalTime>
  <Pages>11</Pages>
  <Words>1905</Words>
  <Characters>10863</Characters>
  <Application>Microsoft Office Word</Application>
  <DocSecurity>0</DocSecurity>
  <Lines>90</Lines>
  <Paragraphs>25</Paragraphs>
  <ScaleCrop>false</ScaleCrop>
  <Company/>
  <LinksUpToDate>false</LinksUpToDate>
  <CharactersWithSpaces>12743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Edna Davyes Martins (2219393)</dc:creator>
  <cp:keywords/>
  <dc:description/>
  <cp:lastModifiedBy>Edna Davyes Martins (2219393)</cp:lastModifiedBy>
  <cp:revision>1</cp:revision>
  <dcterms:created xsi:type="dcterms:W3CDTF">2026-02-18T13:59:00Z</dcterms:created>
  <dcterms:modified xsi:type="dcterms:W3CDTF">2026-02-27T23:54:00Z</dcterms:modified>
</cp:coreProperties>
</file>