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A0440A" w14:textId="77777777"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345EFCFD" w14:textId="77777777" w:rsidR="00563B58" w:rsidRPr="00A47621" w:rsidRDefault="00563B58" w:rsidP="0040668F">
      <w:pPr>
        <w:rPr>
          <w:rFonts w:ascii="Times New Roman" w:hAnsi="Times New Roman" w:cs="Times New Roman"/>
          <w:sz w:val="24"/>
          <w:szCs w:val="24"/>
        </w:rPr>
      </w:pPr>
    </w:p>
    <w:p w14:paraId="3B1C4915"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472C75EF"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0FB51A5C"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31C0E84E"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509CCA9B"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2A158715"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16EC0440"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776BD9F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7F97082A"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FE630C7" w14:textId="77777777" w:rsidTr="005D3F07">
        <w:tc>
          <w:tcPr>
            <w:tcW w:w="10368" w:type="dxa"/>
          </w:tcPr>
          <w:p w14:paraId="60212F43" w14:textId="77777777" w:rsidR="00986B43" w:rsidRDefault="00986B43" w:rsidP="005D3F07">
            <w:pPr>
              <w:overflowPunct/>
              <w:autoSpaceDE/>
              <w:autoSpaceDN/>
              <w:adjustRightInd/>
              <w:spacing w:after="120"/>
              <w:ind w:right="-957"/>
              <w:textAlignment w:val="auto"/>
              <w:rPr>
                <w:rFonts w:ascii="Times New Roman" w:hAnsi="Times New Roman" w:cs="Times New Roman"/>
                <w:b/>
                <w:color w:val="auto"/>
                <w:sz w:val="48"/>
              </w:rPr>
            </w:pPr>
            <w:r>
              <w:rPr>
                <w:rFonts w:ascii="Times New Roman" w:hAnsi="Times New Roman" w:cs="Times New Roman"/>
                <w:b/>
                <w:color w:val="auto"/>
                <w:sz w:val="28"/>
              </w:rPr>
              <w:t>Learner’s name:</w:t>
            </w:r>
            <w:r w:rsidR="00247265">
              <w:rPr>
                <w:rFonts w:ascii="Times New Roman" w:hAnsi="Times New Roman" w:cs="Times New Roman"/>
                <w:b/>
                <w:color w:val="auto"/>
                <w:sz w:val="28"/>
              </w:rPr>
              <w:t xml:space="preserve"> </w:t>
            </w:r>
            <w:r w:rsidR="00D362FC">
              <w:rPr>
                <w:rFonts w:ascii="Times New Roman" w:hAnsi="Times New Roman" w:cs="Times New Roman"/>
                <w:b/>
                <w:color w:val="auto"/>
                <w:sz w:val="28"/>
              </w:rPr>
              <w:t xml:space="preserve">Dan Hawkins </w:t>
            </w:r>
          </w:p>
          <w:p w14:paraId="741F0EDA" w14:textId="77777777" w:rsidR="009C337F" w:rsidRDefault="009C337F" w:rsidP="005D3F07">
            <w:pPr>
              <w:overflowPunct/>
              <w:autoSpaceDE/>
              <w:autoSpaceDN/>
              <w:adjustRightInd/>
              <w:spacing w:after="120"/>
              <w:ind w:right="-957"/>
              <w:textAlignment w:val="auto"/>
              <w:rPr>
                <w:rFonts w:ascii="Times New Roman" w:hAnsi="Times New Roman" w:cs="Times New Roman"/>
                <w:b/>
                <w:color w:val="auto"/>
                <w:sz w:val="48"/>
              </w:rPr>
            </w:pPr>
          </w:p>
          <w:p w14:paraId="6689C884" w14:textId="77777777" w:rsidR="009C337F" w:rsidRDefault="009C337F" w:rsidP="005D3F07">
            <w:pPr>
              <w:overflowPunct/>
              <w:autoSpaceDE/>
              <w:autoSpaceDN/>
              <w:adjustRightInd/>
              <w:spacing w:after="120"/>
              <w:ind w:right="-957"/>
              <w:textAlignment w:val="auto"/>
              <w:rPr>
                <w:rFonts w:ascii="Times New Roman" w:hAnsi="Times New Roman" w:cs="Times New Roman"/>
                <w:b/>
                <w:color w:val="auto"/>
                <w:sz w:val="48"/>
              </w:rPr>
            </w:pPr>
            <w:r>
              <w:rPr>
                <w:rFonts w:ascii="Times New Roman" w:hAnsi="Times New Roman" w:cs="Times New Roman"/>
                <w:b/>
                <w:color w:val="auto"/>
                <w:sz w:val="28"/>
              </w:rPr>
              <w:t>Email address:</w:t>
            </w:r>
            <w:r w:rsidR="00D362FC">
              <w:rPr>
                <w:rFonts w:ascii="Times New Roman" w:hAnsi="Times New Roman" w:cs="Times New Roman"/>
                <w:b/>
                <w:color w:val="auto"/>
                <w:sz w:val="28"/>
              </w:rPr>
              <w:t xml:space="preserve"> </w:t>
            </w:r>
            <w:r w:rsidR="002C782D">
              <w:rPr>
                <w:rFonts w:ascii="Times New Roman" w:hAnsi="Times New Roman" w:cs="Times New Roman"/>
                <w:b/>
                <w:color w:val="auto"/>
                <w:sz w:val="28"/>
              </w:rPr>
              <w:t>danieljack1988@gmail.com</w:t>
            </w:r>
          </w:p>
          <w:p w14:paraId="4EDE4B97" w14:textId="77777777" w:rsidR="00986B43" w:rsidRDefault="00986B43" w:rsidP="005D3F07">
            <w:pPr>
              <w:overflowPunct/>
              <w:autoSpaceDE/>
              <w:autoSpaceDN/>
              <w:adjustRightInd/>
              <w:spacing w:after="120"/>
              <w:ind w:right="-957"/>
              <w:textAlignment w:val="auto"/>
              <w:rPr>
                <w:rFonts w:ascii="Times New Roman" w:hAnsi="Times New Roman" w:cs="Times New Roman"/>
                <w:b/>
                <w:color w:val="auto"/>
                <w:sz w:val="48"/>
              </w:rPr>
            </w:pPr>
          </w:p>
          <w:p w14:paraId="4106BF50" w14:textId="77777777" w:rsidR="002C782D" w:rsidRDefault="0085230E" w:rsidP="00774187">
            <w:pPr>
              <w:spacing w:after="120"/>
              <w:ind w:right="-957"/>
              <w:rPr>
                <w:rFonts w:ascii="Times New Roman" w:eastAsiaTheme="minorHAnsi" w:hAnsi="Times New Roman" w:cs="Times New Roman"/>
                <w:b/>
                <w:color w:val="auto"/>
                <w:sz w:val="48"/>
                <w:szCs w:val="24"/>
                <w:lang w:eastAsia="en-US"/>
              </w:rPr>
            </w:pPr>
            <w:r w:rsidRPr="005D3F07">
              <w:rPr>
                <w:rFonts w:ascii="Times New Roman" w:hAnsi="Times New Roman" w:cs="Times New Roman"/>
                <w:b/>
                <w:color w:val="auto"/>
                <w:sz w:val="28"/>
              </w:rPr>
              <w:t>Learner’s University Registration</w:t>
            </w:r>
            <w:r w:rsidR="00F927A1" w:rsidRPr="005D3F07">
              <w:rPr>
                <w:rFonts w:ascii="Times New Roman" w:hAnsi="Times New Roman" w:cs="Times New Roman"/>
                <w:b/>
                <w:color w:val="auto"/>
                <w:sz w:val="28"/>
              </w:rPr>
              <w:t xml:space="preserve"> Number:</w:t>
            </w:r>
            <w:r w:rsidR="00774187" w:rsidRPr="00774187">
              <w:rPr>
                <w:rFonts w:ascii="Times New Roman" w:eastAsiaTheme="minorHAnsi" w:hAnsi="Times New Roman" w:cs="Times New Roman"/>
                <w:b/>
                <w:color w:val="auto"/>
                <w:sz w:val="28"/>
                <w:szCs w:val="24"/>
                <w:lang w:eastAsia="en-US"/>
              </w:rPr>
              <w:t xml:space="preserve"> </w:t>
            </w:r>
          </w:p>
          <w:p w14:paraId="3AE649A3" w14:textId="77777777" w:rsidR="00774187" w:rsidRPr="00774187" w:rsidRDefault="00774187" w:rsidP="00774187">
            <w:pPr>
              <w:spacing w:after="120"/>
              <w:ind w:right="-957"/>
              <w:rPr>
                <w:rFonts w:ascii="Times New Roman" w:eastAsiaTheme="minorHAnsi" w:hAnsi="Times New Roman" w:cs="Times New Roman"/>
                <w:b/>
                <w:color w:val="auto"/>
                <w:sz w:val="48"/>
                <w:szCs w:val="24"/>
                <w:lang w:eastAsia="en-US"/>
              </w:rPr>
            </w:pPr>
            <w:r w:rsidRPr="00774187">
              <w:rPr>
                <w:rFonts w:ascii="Times New Roman" w:eastAsiaTheme="minorHAnsi" w:hAnsi="Times New Roman" w:cs="Times New Roman"/>
                <w:b/>
                <w:color w:val="auto"/>
                <w:sz w:val="28"/>
                <w:szCs w:val="24"/>
                <w:lang w:eastAsia="en-US"/>
              </w:rPr>
              <w:t>2241041</w:t>
            </w:r>
          </w:p>
          <w:p w14:paraId="2FA3C96F" w14:textId="77777777" w:rsidR="00F927A1" w:rsidRPr="005D3F07" w:rsidRDefault="00F927A1" w:rsidP="005D3F07">
            <w:pPr>
              <w:overflowPunct/>
              <w:autoSpaceDE/>
              <w:autoSpaceDN/>
              <w:adjustRightInd/>
              <w:spacing w:after="120"/>
              <w:ind w:right="-957"/>
              <w:textAlignment w:val="auto"/>
              <w:rPr>
                <w:rFonts w:ascii="Times New Roman" w:hAnsi="Times New Roman" w:cs="Times New Roman"/>
                <w:b/>
                <w:color w:val="auto"/>
                <w:sz w:val="48"/>
              </w:rPr>
            </w:pPr>
          </w:p>
          <w:p w14:paraId="39736B49" w14:textId="77777777" w:rsidR="0085230E" w:rsidRPr="005D3F07" w:rsidRDefault="0085230E" w:rsidP="005D3F07">
            <w:pPr>
              <w:overflowPunct/>
              <w:autoSpaceDE/>
              <w:autoSpaceDN/>
              <w:adjustRightInd/>
              <w:spacing w:after="120"/>
              <w:ind w:right="-957"/>
              <w:textAlignment w:val="auto"/>
              <w:rPr>
                <w:rFonts w:ascii="Times New Roman" w:hAnsi="Times New Roman" w:cs="Times New Roman"/>
                <w:b/>
                <w:color w:val="auto"/>
                <w:sz w:val="48"/>
              </w:rPr>
            </w:pPr>
          </w:p>
          <w:p w14:paraId="1BE79FB2" w14:textId="77777777" w:rsidR="0085230E" w:rsidRPr="005D3F07" w:rsidRDefault="00706BB5" w:rsidP="005D3F07">
            <w:pPr>
              <w:overflowPunct/>
              <w:autoSpaceDE/>
              <w:autoSpaceDN/>
              <w:adjustRightInd/>
              <w:spacing w:after="120"/>
              <w:ind w:right="-957"/>
              <w:textAlignment w:val="auto"/>
              <w:rPr>
                <w:rFonts w:ascii="Times New Roman" w:hAnsi="Times New Roman" w:cs="Times New Roman"/>
                <w:b/>
                <w:color w:val="auto"/>
                <w:sz w:val="48"/>
              </w:rPr>
            </w:pPr>
            <w:r w:rsidRPr="00DC2924">
              <w:rPr>
                <w:rFonts w:ascii="Times New Roman" w:hAnsi="Times New Roman" w:cs="Times New Roman"/>
                <w:b/>
                <w:color w:val="auto"/>
                <w:sz w:val="28"/>
              </w:rPr>
              <w:t xml:space="preserve">Cohort: </w:t>
            </w:r>
            <w:r w:rsidR="00D64552">
              <w:rPr>
                <w:rFonts w:ascii="Times New Roman" w:hAnsi="Times New Roman" w:cs="Times New Roman"/>
                <w:b/>
                <w:color w:val="auto"/>
                <w:sz w:val="28"/>
              </w:rPr>
              <w:t>21</w:t>
            </w:r>
            <w:r w:rsidR="00AE6231">
              <w:rPr>
                <w:rFonts w:ascii="Times New Roman" w:hAnsi="Times New Roman" w:cs="Times New Roman"/>
                <w:b/>
                <w:color w:val="auto"/>
                <w:sz w:val="28"/>
              </w:rPr>
              <w:t xml:space="preserve"> onwards</w:t>
            </w:r>
          </w:p>
        </w:tc>
      </w:tr>
    </w:tbl>
    <w:p w14:paraId="5CEA1636" w14:textId="77777777" w:rsidR="00F22AC5" w:rsidRPr="00EE5BC3" w:rsidRDefault="00337FEF" w:rsidP="00EE5BC3">
      <w:pPr>
        <w:keepNext/>
        <w:pageBreakBefore/>
        <w:jc w:val="center"/>
        <w:rPr>
          <w:b/>
          <w:sz w:val="28"/>
          <w:szCs w:val="28"/>
        </w:rPr>
      </w:pPr>
      <w:r w:rsidRPr="00EE5BC3">
        <w:rPr>
          <w:b/>
          <w:sz w:val="28"/>
          <w:szCs w:val="28"/>
        </w:rPr>
        <w:lastRenderedPageBreak/>
        <w:t>Task 2</w:t>
      </w:r>
    </w:p>
    <w:p w14:paraId="1B6300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400D1035" w14:textId="77777777" w:rsidR="002D65D2" w:rsidRDefault="00130119" w:rsidP="00FF7EBB">
      <w:pPr>
        <w:jc w:val="both"/>
        <w:rPr>
          <w:b/>
          <w:i/>
          <w:sz w:val="24"/>
          <w:szCs w:val="24"/>
        </w:rPr>
      </w:pPr>
      <w:r w:rsidRPr="00243DB0">
        <w:rPr>
          <w:b/>
          <w:i/>
          <w:sz w:val="24"/>
          <w:szCs w:val="24"/>
        </w:rPr>
        <w:t xml:space="preserve">Guidance: </w:t>
      </w:r>
    </w:p>
    <w:p w14:paraId="5033983F" w14:textId="77777777"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66647E4E" w14:textId="77777777"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384E52E0" w14:textId="77777777"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2FCE1B5D" w14:textId="77777777"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10FC9D46" w14:textId="77777777" w:rsidR="00BC4ED3" w:rsidRPr="00D55DE0" w:rsidRDefault="00BC4ED3" w:rsidP="00FF7EBB">
      <w:pPr>
        <w:jc w:val="both"/>
        <w:rPr>
          <w:i/>
          <w:color w:val="auto"/>
          <w:sz w:val="24"/>
          <w:szCs w:val="24"/>
        </w:rPr>
      </w:pPr>
      <w:r>
        <w:rPr>
          <w:i/>
          <w:color w:val="auto"/>
          <w:sz w:val="24"/>
          <w:szCs w:val="24"/>
        </w:rPr>
        <w:t>Please answer the questions below.</w:t>
      </w:r>
    </w:p>
    <w:p w14:paraId="462A3BC7"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5D4427B8"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1AB4A34D"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121696">
        <w:rPr>
          <w:sz w:val="24"/>
          <w:szCs w:val="24"/>
        </w:rPr>
        <w:t>18.08.2026</w:t>
      </w:r>
      <w:r w:rsidR="00C7108B">
        <w:rPr>
          <w:sz w:val="24"/>
          <w:szCs w:val="24"/>
        </w:rPr>
        <w:t xml:space="preserve"> _ _ _ _ _ _ _ _ _ _ _ _ </w:t>
      </w:r>
    </w:p>
    <w:p w14:paraId="1EE97234" w14:textId="41B7CD8C" w:rsidR="00F22AC5" w:rsidRPr="001A7983" w:rsidRDefault="00AB5518" w:rsidP="00FF7EBB">
      <w:pPr>
        <w:jc w:val="both"/>
        <w:rPr>
          <w:bCs/>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r w:rsidR="001A7983">
        <w:rPr>
          <w:bCs/>
          <w:sz w:val="24"/>
          <w:szCs w:val="24"/>
        </w:rPr>
        <w:t>O</w:t>
      </w:r>
      <w:r w:rsidR="001A7983" w:rsidRPr="001A7983">
        <w:rPr>
          <w:bCs/>
          <w:sz w:val="24"/>
          <w:szCs w:val="24"/>
        </w:rPr>
        <w:t xml:space="preserve">bserver Rosie Hughes: Duration:45 minutes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37E1A5BD" w14:textId="77777777" w:rsidTr="5158DB01">
        <w:tc>
          <w:tcPr>
            <w:tcW w:w="10278" w:type="dxa"/>
          </w:tcPr>
          <w:p w14:paraId="7CCEF553" w14:textId="77777777"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2AA67973" w14:textId="77777777" w:rsidR="00243DB0" w:rsidRDefault="2CDFB560" w:rsidP="00FF7EBB">
            <w:pPr>
              <w:jc w:val="both"/>
              <w:rPr>
                <w:sz w:val="24"/>
                <w:szCs w:val="24"/>
              </w:rPr>
            </w:pPr>
            <w:r w:rsidRPr="00706BB5">
              <w:rPr>
                <w:sz w:val="24"/>
                <w:szCs w:val="24"/>
              </w:rPr>
              <w:t>Context</w:t>
            </w:r>
          </w:p>
          <w:p w14:paraId="4F8DF3D6"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3D04863" w14:textId="77777777" w:rsidR="00C7108B" w:rsidRDefault="00C7108B" w:rsidP="00FF7EBB">
            <w:pPr>
              <w:jc w:val="both"/>
              <w:rPr>
                <w:sz w:val="24"/>
                <w:szCs w:val="24"/>
              </w:rPr>
            </w:pPr>
          </w:p>
          <w:p w14:paraId="3875CA2B"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19D9A30C" w14:textId="77777777" w:rsidR="000F4744" w:rsidRDefault="000F4744" w:rsidP="00D3203C">
            <w:pPr>
              <w:jc w:val="both"/>
              <w:rPr>
                <w:iCs/>
                <w:sz w:val="24"/>
                <w:szCs w:val="24"/>
              </w:rPr>
            </w:pPr>
          </w:p>
          <w:p w14:paraId="4D50CB84" w14:textId="77777777" w:rsidR="00C325B9" w:rsidRPr="00286F71" w:rsidRDefault="00C325B9" w:rsidP="00D3203C">
            <w:pPr>
              <w:jc w:val="both"/>
              <w:rPr>
                <w:iCs/>
                <w:sz w:val="24"/>
                <w:szCs w:val="24"/>
              </w:rPr>
            </w:pPr>
          </w:p>
          <w:p w14:paraId="2F9C5DB9" w14:textId="77777777" w:rsidR="00112CCA" w:rsidRDefault="006F42BE">
            <w:pPr>
              <w:spacing w:after="120" w:line="276" w:lineRule="auto"/>
            </w:pPr>
            <w:r>
              <w:rPr>
                <w:sz w:val="22"/>
              </w:rPr>
              <w:t>This observation formed part of a Special Guardianship Order assessment involving two foster carers who had cared for Child 1 for approximately 18 months. They wished to secure his permanence through a Special Guardianship Order. The session provided an opportunity to explore their ability to meet his long-term emotional, developmental, educational and identity needs.</w:t>
            </w:r>
          </w:p>
          <w:p w14:paraId="1CC442B9" w14:textId="77777777" w:rsidR="00112CCA" w:rsidRDefault="006F42BE">
            <w:pPr>
              <w:spacing w:after="120" w:line="276" w:lineRule="auto"/>
            </w:pPr>
            <w:r>
              <w:rPr>
                <w:sz w:val="22"/>
              </w:rPr>
              <w:t xml:space="preserve">The work took place within a Welsh local authority. The Children Act 1989 and Special Guardianship (Wales) Regulations 2005 provide the SGO framework. The Social Services and Well-being (Wales) Act 2014 informs wellbeing and participation, while the Human Rights Act 1998 and United Nations </w:t>
            </w:r>
            <w:r>
              <w:rPr>
                <w:sz w:val="22"/>
              </w:rPr>
              <w:lastRenderedPageBreak/>
              <w:t>Convention on the Rights of the Child inform rights and family life (United Nations, 1989). Child 1’s welfare, wishes and permanence needs remained central.</w:t>
            </w:r>
          </w:p>
          <w:p w14:paraId="304075BF" w14:textId="77777777" w:rsidR="00112CCA" w:rsidRDefault="006F42BE">
            <w:pPr>
              <w:spacing w:after="120" w:line="276" w:lineRule="auto"/>
            </w:pPr>
            <w:r>
              <w:rPr>
                <w:sz w:val="22"/>
              </w:rPr>
              <w:t>My objectives were to continue developing an effective working relationship with the carers, gather information required for the assessment and explore their understanding of Child 1’s present and future needs. I also wanted to identify their strengths, support network and ability to manage family relationships. This required a balanced approach which recognised the positive care they had provided while continuing to assess their long-term capacity.</w:t>
            </w:r>
          </w:p>
          <w:p w14:paraId="33F1DF41" w14:textId="77777777" w:rsidR="00112CCA" w:rsidRDefault="006F42BE">
            <w:pPr>
              <w:spacing w:after="120" w:line="276" w:lineRule="auto"/>
            </w:pPr>
            <w:r>
              <w:rPr>
                <w:sz w:val="22"/>
              </w:rPr>
              <w:t xml:space="preserve">Both carers identified as White </w:t>
            </w:r>
            <w:proofErr w:type="gramStart"/>
            <w:r>
              <w:rPr>
                <w:sz w:val="22"/>
              </w:rPr>
              <w:t>Welsh</w:t>
            </w:r>
            <w:proofErr w:type="gramEnd"/>
            <w:r>
              <w:rPr>
                <w:sz w:val="22"/>
              </w:rPr>
              <w:t xml:space="preserve"> and one spoke Welsh fluently. In accordance with the Active Offer and More Than Just Words (Welsh Government, 2012), I offered to arrange for the session to be completed in Welsh because I am not a Welsh speaker. Both carers stated that they preferred to continue in English.</w:t>
            </w:r>
          </w:p>
          <w:p w14:paraId="610E834C" w14:textId="77777777" w:rsidR="00112CCA" w:rsidRDefault="006F42BE">
            <w:pPr>
              <w:spacing w:after="120" w:line="276" w:lineRule="auto"/>
            </w:pPr>
            <w:r>
              <w:rPr>
                <w:sz w:val="22"/>
              </w:rPr>
              <w:t>Before beginning, I explained the purpose and structure of the session, why I was being observed and how the observation would support my professional development. I checked understanding and invited questions. I also explained the purpose of Magic Notes and confirmed their consent to its use. The carers were reminded that participation was their choice. I used informal conversation to reduce the additional formality created by the observer’s presence and confirmed that they were comfortable to proceed. Their feedback confirmed advance permission for the observation.</w:t>
            </w:r>
          </w:p>
          <w:p w14:paraId="04CFEDC7" w14:textId="77777777" w:rsidR="00112CCA" w:rsidRDefault="006F42BE">
            <w:r>
              <w:t>Word count: 326</w:t>
            </w:r>
          </w:p>
        </w:tc>
      </w:tr>
      <w:tr w:rsidR="00243DB0" w:rsidRPr="008B28E7" w14:paraId="534BF4F6" w14:textId="77777777" w:rsidTr="28F1FF9E">
        <w:tc>
          <w:tcPr>
            <w:tcW w:w="10188" w:type="dxa"/>
          </w:tcPr>
          <w:p w14:paraId="66A01135" w14:textId="77777777"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25C11E62" w14:textId="77777777" w:rsidR="00C56D09" w:rsidRPr="00243DB0" w:rsidRDefault="00C56D09" w:rsidP="00243DB0">
            <w:pPr>
              <w:jc w:val="both"/>
              <w:rPr>
                <w:b/>
                <w:sz w:val="24"/>
                <w:szCs w:val="24"/>
              </w:rPr>
            </w:pPr>
          </w:p>
          <w:p w14:paraId="7CB7604D" w14:textId="77777777"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21F66DD9" w14:textId="77777777" w:rsidR="00243DB0" w:rsidRDefault="00243DB0" w:rsidP="00243DB0">
            <w:pPr>
              <w:jc w:val="both"/>
              <w:rPr>
                <w:sz w:val="24"/>
                <w:szCs w:val="24"/>
              </w:rPr>
            </w:pPr>
          </w:p>
          <w:p w14:paraId="05E0EBB0" w14:textId="77777777"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0BE67DA" w14:textId="77777777" w:rsidR="00243DB0" w:rsidRPr="008B28E7" w:rsidRDefault="00243DB0" w:rsidP="00243DB0">
            <w:pPr>
              <w:jc w:val="both"/>
              <w:rPr>
                <w:sz w:val="24"/>
                <w:szCs w:val="24"/>
              </w:rPr>
            </w:pPr>
          </w:p>
          <w:p w14:paraId="43A2D06A"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58225184" w14:textId="77777777" w:rsidR="005569F8" w:rsidRDefault="005569F8" w:rsidP="00243DB0">
            <w:pPr>
              <w:jc w:val="both"/>
              <w:rPr>
                <w:i/>
                <w:sz w:val="24"/>
                <w:szCs w:val="24"/>
              </w:rPr>
            </w:pPr>
          </w:p>
          <w:p w14:paraId="379E1B15" w14:textId="77777777" w:rsidR="005929CE" w:rsidRPr="004A07AD" w:rsidRDefault="005929CE" w:rsidP="00243DB0">
            <w:pPr>
              <w:jc w:val="both"/>
              <w:rPr>
                <w:iCs/>
                <w:sz w:val="24"/>
                <w:szCs w:val="24"/>
              </w:rPr>
            </w:pPr>
          </w:p>
          <w:p w14:paraId="4781BE35" w14:textId="77777777" w:rsidR="00112CCA" w:rsidRDefault="006F42BE">
            <w:pPr>
              <w:spacing w:after="120" w:line="276" w:lineRule="auto"/>
            </w:pPr>
            <w:r>
              <w:rPr>
                <w:sz w:val="22"/>
              </w:rPr>
              <w:t>Using Gibbs’ (1988) reflective cycle, I reflected on my communication during the observed Special Guardianship assessment. Before the visit, I reviewed Child 1’s legal documents, chronology, statutory meeting records and foster carer supervisions. This helped me understand his history and identify the areas requiring further exploration. My mentor’s report described me as friendly and prepared, and noted that I asked appropriate probing questions. This supported my assessment of my preparation, although I remained aware that following an assessment structure too rigidly could limit the carers’ opportunity to describe their experiences.</w:t>
            </w:r>
          </w:p>
          <w:p w14:paraId="576ADF54" w14:textId="77777777" w:rsidR="00112CCA" w:rsidRDefault="006F42BE">
            <w:pPr>
              <w:spacing w:after="120" w:line="276" w:lineRule="auto"/>
            </w:pPr>
            <w:r>
              <w:rPr>
                <w:sz w:val="22"/>
              </w:rPr>
              <w:t xml:space="preserve">I knew from the carers’ records that neither had identified literacy, disability or accessibility needs. However, I did not rely only on recorded information. I explained that they could take their time and ask me to rephrase anything they did not understand. This established communication as a shared </w:t>
            </w:r>
            <w:r>
              <w:rPr>
                <w:sz w:val="22"/>
              </w:rPr>
              <w:lastRenderedPageBreak/>
              <w:t>process. Koprowska (2014) identifies that effective communication requires social workers to adapt their approach and check that meaning has been understood.</w:t>
            </w:r>
          </w:p>
          <w:p w14:paraId="3A067ED2" w14:textId="77777777" w:rsidR="00112CCA" w:rsidRDefault="006F42BE">
            <w:pPr>
              <w:spacing w:after="120" w:line="276" w:lineRule="auto"/>
            </w:pPr>
            <w:r>
              <w:rPr>
                <w:sz w:val="22"/>
              </w:rPr>
              <w:t xml:space="preserve">I was also aware of the power imbalance created by my role as an assessor, because my conclusions could influence permanence planning. I therefore explained the purpose of each area and avoided suggesting that there were correct answers. I also avoided </w:t>
            </w:r>
            <w:proofErr w:type="gramStart"/>
            <w:r>
              <w:rPr>
                <w:sz w:val="22"/>
              </w:rPr>
              <w:t>assuming that</w:t>
            </w:r>
            <w:proofErr w:type="gramEnd"/>
            <w:r>
              <w:rPr>
                <w:sz w:val="22"/>
              </w:rPr>
              <w:t xml:space="preserve"> the </w:t>
            </w:r>
            <w:proofErr w:type="gramStart"/>
            <w:r>
              <w:rPr>
                <w:sz w:val="22"/>
              </w:rPr>
              <w:t>carers’</w:t>
            </w:r>
            <w:proofErr w:type="gramEnd"/>
            <w:r>
              <w:rPr>
                <w:sz w:val="22"/>
              </w:rPr>
              <w:t xml:space="preserve"> shared White Welsh identity meant they had identical experiences, values or communication preferences. This supported anti-discriminatory practice and helped the carers participate without feeling that they needed to present themselves in a particular way.</w:t>
            </w:r>
          </w:p>
          <w:p w14:paraId="263C07F2" w14:textId="77777777" w:rsidR="00112CCA" w:rsidRDefault="006F42BE">
            <w:pPr>
              <w:spacing w:after="120" w:line="276" w:lineRule="auto"/>
            </w:pPr>
            <w:r>
              <w:rPr>
                <w:sz w:val="22"/>
              </w:rPr>
              <w:t>I made an Active Offer of a Welsh-language service, explaining that I was not a Welsh speaker but could arrange for a Welsh-speaking worker to complete the session. One carer spoke Welsh fluently, but both selected English. More Than Just Words requires Welsh services to be offered without people having to request them (Welsh Government, 2012), while the updated plan treats language as part of safe and effective care (Welsh Government, 2022). I respected their decision, although I recognise that I treated language mainly as an introductory issue. The offer needed to remain meaningful throughout the work, including any change in preference. I could have reminded the Welsh-speaking carer that the option remained available when discussion became more personal.</w:t>
            </w:r>
          </w:p>
          <w:p w14:paraId="68099798" w14:textId="77777777" w:rsidR="00112CCA" w:rsidRDefault="006F42BE">
            <w:pPr>
              <w:spacing w:after="120" w:line="276" w:lineRule="auto"/>
            </w:pPr>
            <w:r>
              <w:rPr>
                <w:sz w:val="22"/>
              </w:rPr>
              <w:t>When I arrived, I used informal conversation about the local football club to build rapport. This appeared to reduce the formality created by the observer’s presence. The meeting took place in the carers’ home, where I accepted the seat offered to me. One carer sat on the sofa and the other chose to sit on the floor. His verbal involvement suggested that he remained comfortable and engaged. This reminded me to interpret non-verbal behaviour alongside a person’s words and the wider context rather than drawing conclusions from posture alone.</w:t>
            </w:r>
          </w:p>
          <w:p w14:paraId="53098366" w14:textId="77777777" w:rsidR="00112CCA" w:rsidRDefault="006F42BE">
            <w:pPr>
              <w:spacing w:after="120" w:line="276" w:lineRule="auto"/>
            </w:pPr>
            <w:r>
              <w:rPr>
                <w:sz w:val="22"/>
              </w:rPr>
              <w:t>Before beginning, I explained the purpose and structure of the session, checked that the carers understood why I was being observed and invited questions. I also sought consent to use Magic Notes, explaining that recording would reduce the risk of information being missed and could shorten the administrative process. Both carers were told that they could decline, and both consented. Consent to an observed visit was separate from consent to digital recording. This supported open communication and respected their right to make an informed choice. However, I could have explained more clearly how the recording and transcript would be stored, used and deleted under organisational procedures.</w:t>
            </w:r>
          </w:p>
          <w:p w14:paraId="2F02D073" w14:textId="77777777" w:rsidR="00112CCA" w:rsidRDefault="006F42BE">
            <w:pPr>
              <w:spacing w:after="120" w:line="276" w:lineRule="auto"/>
            </w:pPr>
            <w:r>
              <w:rPr>
                <w:sz w:val="22"/>
              </w:rPr>
              <w:t>Although I had specific assessment areas to cover, I did not use the questions as a fixed questionnaire. I asked open questions about Child 1’s strengths, emotional wellbeing, attachments, education, health, identity and family relationships. I also explored the carers’ support network and reasons for seeking a Special Guardianship Order. Their answers led to unplanned follow-up questions, making the discussion more natural. Parker (2017) emphasises that assessment requires analysis rather than information gathering alone.</w:t>
            </w:r>
          </w:p>
          <w:p w14:paraId="1A0390F0" w14:textId="77777777" w:rsidR="00112CCA" w:rsidRDefault="006F42BE">
            <w:pPr>
              <w:spacing w:after="120" w:line="276" w:lineRule="auto"/>
            </w:pPr>
            <w:r>
              <w:rPr>
                <w:sz w:val="22"/>
              </w:rPr>
              <w:t xml:space="preserve">I gave the carers time to answer and did not immediately fill silences. I regularly paraphrased their responses by saying, “What I am hearing from you is…”, before checking whether I had understood correctly. This allowed them to correct my interpretation and kept their views central. I involved both carers by directing questions and follow-up prompts to each of them. They appeared relaxed and were generally consistent. However, I recognise that apparent agreement should not be assumed to </w:t>
            </w:r>
            <w:r>
              <w:rPr>
                <w:sz w:val="22"/>
              </w:rPr>
              <w:lastRenderedPageBreak/>
              <w:t>mean that both hold identical views, so I will continue creating opportunities for each person to respond independently.</w:t>
            </w:r>
          </w:p>
          <w:p w14:paraId="15DC13C4" w14:textId="77777777" w:rsidR="00112CCA" w:rsidRDefault="006F42BE">
            <w:pPr>
              <w:spacing w:after="120" w:line="276" w:lineRule="auto"/>
            </w:pPr>
            <w:r>
              <w:rPr>
                <w:sz w:val="22"/>
              </w:rPr>
              <w:t>The most sensitive discussion concerned the strained relationship between the carers and Child 1’s mother. During an earlier visit, I had sensed tension. I introduced this by explaining my impression and asking for their perspective, allowing them to correct me rather than presenting my interpretation as fact. I remained neutral and explored how they would prevent their feelings from affecting Child 1’s family relationships. They gave examples of treating his mother respectfully and continuing to offer support. This suggested that they understood the importance of placing Child 1’s welfare above adult conflict.</w:t>
            </w:r>
          </w:p>
          <w:p w14:paraId="36EF121B" w14:textId="77777777" w:rsidR="00112CCA" w:rsidRDefault="006F42BE">
            <w:pPr>
              <w:spacing w:after="120" w:line="276" w:lineRule="auto"/>
            </w:pPr>
            <w:r>
              <w:rPr>
                <w:sz w:val="22"/>
              </w:rPr>
              <w:t>I remained aware that their account needed to be considered alongside information from Child 1, his mother and other professionals. Rutter and Brown (2015) emphasise the need to consider alternative explanations when forming professional judgements. One carer became emotional when explaining that they wanted Child 1 to feel “loved and wanted”. I allowed her time to express this rather than moving immediately to the next question. Their commitment was a strength, but affection alone could not demonstrate their long-term capacity. I therefore continued exploring resilience, relationships and support networks.</w:t>
            </w:r>
          </w:p>
          <w:p w14:paraId="0C966FBA" w14:textId="77777777" w:rsidR="00112CCA" w:rsidRDefault="006F42BE">
            <w:pPr>
              <w:spacing w:after="120" w:line="276" w:lineRule="auto"/>
            </w:pPr>
            <w:r>
              <w:rPr>
                <w:sz w:val="22"/>
              </w:rPr>
              <w:t>Child 1 was not directly involved in this session, but I kept him central by asking how he communicates feelings, what helps him when distressed, what he enjoys and what the carers want for his future. During an earlier visit, I had observed him returning from school appearing relaxed, playful and pleased to see Carer 1. This supported the carers’ description of him as settled but could not replace his own wishes and feelings. His views therefore need to be gathered separately through age-appropriate direct work, consistent with the emphasis on voice and wellbeing in the Social Services and Well-being (Wales) Act 2014.</w:t>
            </w:r>
          </w:p>
          <w:p w14:paraId="0248E4DA" w14:textId="77777777" w:rsidR="00112CCA" w:rsidRDefault="006F42BE">
            <w:pPr>
              <w:spacing w:after="120" w:line="276" w:lineRule="auto"/>
            </w:pPr>
            <w:r>
              <w:rPr>
                <w:sz w:val="22"/>
              </w:rPr>
              <w:t>The carers identified their commitment to Child 1 and ability to work as a team as strengths. I did not identify immediate safeguarding risks during this session, although family relationships and future contact required further assessment. My questioning allowed them to describe strengths, needs and desired outcomes rather than focusing only on deficits. This supported a citizen-centred and outcomes-focused approach. It was also consistent with the Social Care Wales Code, which requires workers to communicate meaningfully, support people to express their views and promote wellbeing, voice and control (Social Care Wales, 2026).</w:t>
            </w:r>
          </w:p>
          <w:p w14:paraId="41802E1A" w14:textId="77777777" w:rsidR="00112CCA" w:rsidRDefault="006F42BE">
            <w:pPr>
              <w:spacing w:after="120" w:line="276" w:lineRule="auto"/>
            </w:pPr>
            <w:r>
              <w:rPr>
                <w:sz w:val="22"/>
              </w:rPr>
              <w:t>At the end, I thanked the carers, acknowledged that we had covered useful information and explained that the assessment would continue the following week. I then left them with the observer so feedback could be gathered without me present. Reflecting afterwards, I recognised that I did not provide a detailed final summary. Although I checked understanding throughout, summarising the main strengths, needs and outstanding issues would have allowed further correction and strengthened co-production. I will reserve time for this in future sessions.</w:t>
            </w:r>
          </w:p>
          <w:p w14:paraId="6D756A0C" w14:textId="77777777" w:rsidR="00112CCA" w:rsidRDefault="006F42BE">
            <w:pPr>
              <w:spacing w:after="120" w:line="276" w:lineRule="auto"/>
            </w:pPr>
            <w:r>
              <w:rPr>
                <w:sz w:val="22"/>
              </w:rPr>
              <w:t xml:space="preserve">The carers’ feedback confirmed that they felt listened to, understood my communication and recalled the Welsh-language offer. My mentor noted preparation and appropriate probing questions. This was reassuring, although positive feedback alone cannot establish assessment quality. Since qualifying, I have become more confident in following up answers, allowing silence and discussing sensitive relationships. My priorities are clearer recording explanations, continuing language awareness, distinguishing children’s views from adult interpretations and a collaborative final summary. I will </w:t>
            </w:r>
            <w:r>
              <w:rPr>
                <w:sz w:val="22"/>
              </w:rPr>
              <w:lastRenderedPageBreak/>
              <w:t>reserve time to summarise strengths, concerns and next steps and invite corrections. Supervision and further feedback will help me evaluate whether these changes improve participation.</w:t>
            </w:r>
          </w:p>
          <w:p w14:paraId="4C722D98" w14:textId="77777777" w:rsidR="00112CCA" w:rsidRDefault="006F42BE">
            <w:r>
              <w:t>Word count: 1280</w:t>
            </w:r>
          </w:p>
        </w:tc>
      </w:tr>
    </w:tbl>
    <w:p w14:paraId="24016BEB" w14:textId="77777777" w:rsidR="00515BF2" w:rsidRDefault="00375FD2">
      <w:pPr>
        <w:keepLines/>
        <w:spacing w:before="160"/>
      </w:pPr>
      <w:r>
        <w:lastRenderedPageBreak/>
        <w:t>The completed observation feedback form is supplied separately with the portfolio.</w:t>
      </w:r>
    </w:p>
    <w:sectPr w:rsidR="00515BF2"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0E589" w14:textId="77777777" w:rsidR="00153C24" w:rsidRDefault="00153C24">
      <w:r>
        <w:separator/>
      </w:r>
    </w:p>
  </w:endnote>
  <w:endnote w:type="continuationSeparator" w:id="0">
    <w:p w14:paraId="59CBA407" w14:textId="77777777" w:rsidR="00153C24" w:rsidRDefault="00153C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33B04E" w14:textId="77777777"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61FF7587"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0FDF3" w14:textId="77777777" w:rsidR="00153C24" w:rsidRDefault="00153C24">
      <w:r>
        <w:separator/>
      </w:r>
    </w:p>
  </w:footnote>
  <w:footnote w:type="continuationSeparator" w:id="0">
    <w:p w14:paraId="7A1AAFD5" w14:textId="77777777" w:rsidR="00153C24" w:rsidRDefault="00153C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F78AF2" w14:textId="77777777" w:rsidR="00A5656A" w:rsidRDefault="00A565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4744"/>
    <w:rsid w:val="000F6196"/>
    <w:rsid w:val="000F6BC3"/>
    <w:rsid w:val="00102EE7"/>
    <w:rsid w:val="0010312C"/>
    <w:rsid w:val="00105026"/>
    <w:rsid w:val="0010662B"/>
    <w:rsid w:val="00106DC7"/>
    <w:rsid w:val="00111115"/>
    <w:rsid w:val="00112391"/>
    <w:rsid w:val="00112CCA"/>
    <w:rsid w:val="00114F52"/>
    <w:rsid w:val="00121696"/>
    <w:rsid w:val="00130119"/>
    <w:rsid w:val="00132812"/>
    <w:rsid w:val="001347F8"/>
    <w:rsid w:val="001359EE"/>
    <w:rsid w:val="00137BB5"/>
    <w:rsid w:val="00137E05"/>
    <w:rsid w:val="001447F6"/>
    <w:rsid w:val="00147DE3"/>
    <w:rsid w:val="00150794"/>
    <w:rsid w:val="00151DA6"/>
    <w:rsid w:val="00153C24"/>
    <w:rsid w:val="001608C4"/>
    <w:rsid w:val="00164832"/>
    <w:rsid w:val="00171418"/>
    <w:rsid w:val="001772BF"/>
    <w:rsid w:val="001772DE"/>
    <w:rsid w:val="001902B1"/>
    <w:rsid w:val="0019496C"/>
    <w:rsid w:val="001961CF"/>
    <w:rsid w:val="001A59BB"/>
    <w:rsid w:val="001A607E"/>
    <w:rsid w:val="001A6A51"/>
    <w:rsid w:val="001A7983"/>
    <w:rsid w:val="001A79C4"/>
    <w:rsid w:val="001B331A"/>
    <w:rsid w:val="001C0237"/>
    <w:rsid w:val="001C0E74"/>
    <w:rsid w:val="001C4DB8"/>
    <w:rsid w:val="001C50B8"/>
    <w:rsid w:val="001D229F"/>
    <w:rsid w:val="001E2EB6"/>
    <w:rsid w:val="001F4552"/>
    <w:rsid w:val="001F58C7"/>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6F71"/>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782D"/>
    <w:rsid w:val="002D05EB"/>
    <w:rsid w:val="002D11A8"/>
    <w:rsid w:val="002D2F29"/>
    <w:rsid w:val="002D46C0"/>
    <w:rsid w:val="002D5A92"/>
    <w:rsid w:val="002D65D2"/>
    <w:rsid w:val="002D6B31"/>
    <w:rsid w:val="002E6D17"/>
    <w:rsid w:val="002E7017"/>
    <w:rsid w:val="002E7F2C"/>
    <w:rsid w:val="002F1FC7"/>
    <w:rsid w:val="002F2185"/>
    <w:rsid w:val="002F4F6E"/>
    <w:rsid w:val="002F5DE8"/>
    <w:rsid w:val="003015C3"/>
    <w:rsid w:val="003106DB"/>
    <w:rsid w:val="0031333F"/>
    <w:rsid w:val="0031350A"/>
    <w:rsid w:val="00316815"/>
    <w:rsid w:val="003168CA"/>
    <w:rsid w:val="00321255"/>
    <w:rsid w:val="0032230D"/>
    <w:rsid w:val="00322A0B"/>
    <w:rsid w:val="00322A12"/>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5FD2"/>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01BB"/>
    <w:rsid w:val="003E16D7"/>
    <w:rsid w:val="003E197E"/>
    <w:rsid w:val="003E4B70"/>
    <w:rsid w:val="003E54CF"/>
    <w:rsid w:val="003E5FBA"/>
    <w:rsid w:val="003F1233"/>
    <w:rsid w:val="003F5409"/>
    <w:rsid w:val="003F67A4"/>
    <w:rsid w:val="00400786"/>
    <w:rsid w:val="00401FDA"/>
    <w:rsid w:val="004046F0"/>
    <w:rsid w:val="0040668F"/>
    <w:rsid w:val="00411EF7"/>
    <w:rsid w:val="00412677"/>
    <w:rsid w:val="00425160"/>
    <w:rsid w:val="00430DE3"/>
    <w:rsid w:val="004348AE"/>
    <w:rsid w:val="004376C0"/>
    <w:rsid w:val="0044223A"/>
    <w:rsid w:val="004451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1CCF"/>
    <w:rsid w:val="004923DA"/>
    <w:rsid w:val="00492EEB"/>
    <w:rsid w:val="00493434"/>
    <w:rsid w:val="004968E2"/>
    <w:rsid w:val="004A07AD"/>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5BF2"/>
    <w:rsid w:val="00521123"/>
    <w:rsid w:val="00521221"/>
    <w:rsid w:val="0052250B"/>
    <w:rsid w:val="005305C6"/>
    <w:rsid w:val="00540EEC"/>
    <w:rsid w:val="005414F4"/>
    <w:rsid w:val="00546187"/>
    <w:rsid w:val="00547B11"/>
    <w:rsid w:val="005569F8"/>
    <w:rsid w:val="00557D77"/>
    <w:rsid w:val="00562EAA"/>
    <w:rsid w:val="00563B58"/>
    <w:rsid w:val="005640C4"/>
    <w:rsid w:val="0056684C"/>
    <w:rsid w:val="00574A0C"/>
    <w:rsid w:val="0057780F"/>
    <w:rsid w:val="00581E0A"/>
    <w:rsid w:val="00586D89"/>
    <w:rsid w:val="005877C8"/>
    <w:rsid w:val="00587923"/>
    <w:rsid w:val="005929CE"/>
    <w:rsid w:val="00594F9F"/>
    <w:rsid w:val="005A1B4C"/>
    <w:rsid w:val="005A545C"/>
    <w:rsid w:val="005B271A"/>
    <w:rsid w:val="005B3A2D"/>
    <w:rsid w:val="005C1567"/>
    <w:rsid w:val="005C28D3"/>
    <w:rsid w:val="005C6CE5"/>
    <w:rsid w:val="005C781D"/>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0855"/>
    <w:rsid w:val="006C2EB5"/>
    <w:rsid w:val="006C6F96"/>
    <w:rsid w:val="006D18A3"/>
    <w:rsid w:val="006D5970"/>
    <w:rsid w:val="006E481E"/>
    <w:rsid w:val="006E795F"/>
    <w:rsid w:val="006F0862"/>
    <w:rsid w:val="006F1438"/>
    <w:rsid w:val="006F2A9E"/>
    <w:rsid w:val="006F42B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4187"/>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17EB"/>
    <w:rsid w:val="009544C0"/>
    <w:rsid w:val="00954FA4"/>
    <w:rsid w:val="0095677E"/>
    <w:rsid w:val="00956AE9"/>
    <w:rsid w:val="00964CC6"/>
    <w:rsid w:val="00967BFA"/>
    <w:rsid w:val="009711BC"/>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14B5"/>
    <w:rsid w:val="009F3AEC"/>
    <w:rsid w:val="009F6801"/>
    <w:rsid w:val="00A00081"/>
    <w:rsid w:val="00A05786"/>
    <w:rsid w:val="00A06422"/>
    <w:rsid w:val="00A10D56"/>
    <w:rsid w:val="00A12AAE"/>
    <w:rsid w:val="00A12F22"/>
    <w:rsid w:val="00A13F2B"/>
    <w:rsid w:val="00A16DD1"/>
    <w:rsid w:val="00A22441"/>
    <w:rsid w:val="00A23F3B"/>
    <w:rsid w:val="00A24406"/>
    <w:rsid w:val="00A25F64"/>
    <w:rsid w:val="00A275F6"/>
    <w:rsid w:val="00A303B9"/>
    <w:rsid w:val="00A31F76"/>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B76DF"/>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722"/>
    <w:rsid w:val="00B07E79"/>
    <w:rsid w:val="00B12295"/>
    <w:rsid w:val="00B137BE"/>
    <w:rsid w:val="00B15998"/>
    <w:rsid w:val="00B17FA0"/>
    <w:rsid w:val="00B2292C"/>
    <w:rsid w:val="00B22C3C"/>
    <w:rsid w:val="00B24344"/>
    <w:rsid w:val="00B26769"/>
    <w:rsid w:val="00B2754B"/>
    <w:rsid w:val="00B31C91"/>
    <w:rsid w:val="00B3747F"/>
    <w:rsid w:val="00B40B1B"/>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63A4"/>
    <w:rsid w:val="00C17C9F"/>
    <w:rsid w:val="00C23F17"/>
    <w:rsid w:val="00C246F2"/>
    <w:rsid w:val="00C26D0D"/>
    <w:rsid w:val="00C27C95"/>
    <w:rsid w:val="00C300D2"/>
    <w:rsid w:val="00C325B9"/>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15F"/>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67F6"/>
    <w:rsid w:val="00CE7DA2"/>
    <w:rsid w:val="00CF2F8A"/>
    <w:rsid w:val="00CF3DB3"/>
    <w:rsid w:val="00CF5C7F"/>
    <w:rsid w:val="00D0274B"/>
    <w:rsid w:val="00D0503D"/>
    <w:rsid w:val="00D052BC"/>
    <w:rsid w:val="00D07026"/>
    <w:rsid w:val="00D11DDE"/>
    <w:rsid w:val="00D146AE"/>
    <w:rsid w:val="00D22C8F"/>
    <w:rsid w:val="00D3203C"/>
    <w:rsid w:val="00D33491"/>
    <w:rsid w:val="00D3442D"/>
    <w:rsid w:val="00D362FC"/>
    <w:rsid w:val="00D36F00"/>
    <w:rsid w:val="00D44B67"/>
    <w:rsid w:val="00D44F8E"/>
    <w:rsid w:val="00D51FD5"/>
    <w:rsid w:val="00D55DE0"/>
    <w:rsid w:val="00D607EF"/>
    <w:rsid w:val="00D60F88"/>
    <w:rsid w:val="00D64552"/>
    <w:rsid w:val="00D646BD"/>
    <w:rsid w:val="00D65558"/>
    <w:rsid w:val="00D71201"/>
    <w:rsid w:val="00D720C7"/>
    <w:rsid w:val="00D80032"/>
    <w:rsid w:val="00D84841"/>
    <w:rsid w:val="00D876E6"/>
    <w:rsid w:val="00D90958"/>
    <w:rsid w:val="00D96879"/>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6E96"/>
    <w:rsid w:val="00E15751"/>
    <w:rsid w:val="00E16231"/>
    <w:rsid w:val="00E17160"/>
    <w:rsid w:val="00E17D41"/>
    <w:rsid w:val="00E20B1A"/>
    <w:rsid w:val="00E22225"/>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D7619"/>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5BE9"/>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1E1E"/>
    <w:rsid w:val="00FD271B"/>
    <w:rsid w:val="00FD3D7C"/>
    <w:rsid w:val="00FD4F8F"/>
    <w:rsid w:val="00FD6813"/>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64FD10"/>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5569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2127</Words>
  <Characters>12130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Revised from the supplied portfolio using confirmed practice details. Outstanding verification is recorded separately.</dc:description>
  <cp:lastModifiedBy>dan hawkins</cp:lastModifiedBy>
  <cp:revision>3</cp:revision>
  <cp:lastPrinted>2020-02-11T19:20:00Z</cp:lastPrinted>
  <dcterms:created xsi:type="dcterms:W3CDTF">2026-10-07T07:23:00Z</dcterms:created>
  <dcterms:modified xsi:type="dcterms:W3CDTF">2026-10-07T07:40:00Z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