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AD33A" w14:textId="28667AAC" w:rsidR="00880344" w:rsidRDefault="00880344" w:rsidP="00A415DE">
      <w:pPr>
        <w:rPr>
          <w:rFonts w:cstheme="minorHAnsi"/>
        </w:rPr>
      </w:pPr>
      <w:r>
        <w:rPr>
          <w:rFonts w:cstheme="minorHAnsi"/>
        </w:rPr>
        <w:t xml:space="preserve">Essay 1 </w:t>
      </w:r>
    </w:p>
    <w:p w14:paraId="58353996" w14:textId="2381223A" w:rsidR="00A415DE" w:rsidRPr="00261E87" w:rsidRDefault="00A415DE" w:rsidP="00A415DE">
      <w:pPr>
        <w:rPr>
          <w:rFonts w:cstheme="minorHAnsi"/>
        </w:rPr>
      </w:pPr>
      <w:r w:rsidRPr="00261E87">
        <w:rPr>
          <w:rFonts w:cstheme="minorHAnsi"/>
        </w:rPr>
        <w:t>Introduction</w:t>
      </w:r>
    </w:p>
    <w:p w14:paraId="0231F805" w14:textId="0A5E42B5" w:rsidR="00A415DE" w:rsidRDefault="00681CDC" w:rsidP="00A415DE">
      <w:pPr>
        <w:ind w:firstLine="720"/>
        <w:rPr>
          <w:rFonts w:cstheme="minorHAnsi"/>
        </w:rPr>
      </w:pPr>
      <w:r w:rsidRPr="00261E87">
        <w:rPr>
          <w:rFonts w:cstheme="minorHAnsi"/>
        </w:rPr>
        <w:t>Terrorism as per the definition, is the unlawful use of violence and intimidation, especially against civilians, in pursuit of political aims (Oxford Dictionary, 2024). It can be domestic or international; domestic being specific to criminal acts directed by individuals or groups aimed at a country’s internal structure for such reasons as religious, racial, political or environmental beliefs</w:t>
      </w:r>
      <w:r w:rsidR="00182491" w:rsidRPr="00261E87">
        <w:rPr>
          <w:rFonts w:cstheme="minorHAnsi"/>
        </w:rPr>
        <w:t xml:space="preserve">, it can be directed at </w:t>
      </w:r>
      <w:r w:rsidR="006B316C" w:rsidRPr="00261E87">
        <w:rPr>
          <w:rFonts w:cstheme="minorHAnsi"/>
        </w:rPr>
        <w:t xml:space="preserve">a </w:t>
      </w:r>
      <w:r w:rsidR="00182491" w:rsidRPr="00261E87">
        <w:rPr>
          <w:rFonts w:cstheme="minorHAnsi"/>
        </w:rPr>
        <w:t>combatant or non-combatant</w:t>
      </w:r>
      <w:r w:rsidR="006B316C" w:rsidRPr="00261E87">
        <w:rPr>
          <w:rFonts w:cstheme="minorHAnsi"/>
        </w:rPr>
        <w:t xml:space="preserve"> population</w:t>
      </w:r>
      <w:r w:rsidR="00182491" w:rsidRPr="00261E87">
        <w:rPr>
          <w:rFonts w:cstheme="minorHAnsi"/>
        </w:rPr>
        <w:t>, however the distinguishing difference between either is not clear as many may be involved in the machinery of combat, however not bear arms</w:t>
      </w:r>
      <w:r w:rsidR="000A1BD9" w:rsidRPr="00261E87">
        <w:rPr>
          <w:rFonts w:cstheme="minorHAnsi"/>
        </w:rPr>
        <w:t xml:space="preserve"> </w:t>
      </w:r>
      <w:r w:rsidR="00182491" w:rsidRPr="00261E87">
        <w:rPr>
          <w:rFonts w:cstheme="minorHAnsi"/>
        </w:rPr>
        <w:t>(</w:t>
      </w:r>
      <w:proofErr w:type="spellStart"/>
      <w:r w:rsidR="00182491" w:rsidRPr="00261E87">
        <w:rPr>
          <w:rFonts w:cstheme="minorHAnsi"/>
        </w:rPr>
        <w:t>Coady</w:t>
      </w:r>
      <w:proofErr w:type="spellEnd"/>
      <w:r w:rsidR="00182491" w:rsidRPr="00261E87">
        <w:rPr>
          <w:rFonts w:cstheme="minorHAnsi"/>
        </w:rPr>
        <w:t xml:space="preserve">, C.A.J.(2021). </w:t>
      </w:r>
      <w:r w:rsidRPr="00261E87">
        <w:rPr>
          <w:rFonts w:cstheme="minorHAnsi"/>
        </w:rPr>
        <w:t xml:space="preserve"> International terrorism is considered to be acts associated with foreign organisations or nation states (FBI, 2023). It is considered one of the greatest threats to UK security and can be seen through the current UK Home Office Threat Level indicators, the current threat level being identified as “substantial” but it was only downgraded from “severe” in November 2019</w:t>
      </w:r>
      <w:r w:rsidR="00F24300" w:rsidRPr="00261E87">
        <w:rPr>
          <w:rFonts w:cstheme="minorHAnsi"/>
        </w:rPr>
        <w:t xml:space="preserve"> (GOV.UK (n.d.))</w:t>
      </w:r>
      <w:r w:rsidR="007F7BCA" w:rsidRPr="00261E87">
        <w:rPr>
          <w:rFonts w:cstheme="minorHAnsi"/>
        </w:rPr>
        <w:t xml:space="preserve"> </w:t>
      </w:r>
      <w:r w:rsidRPr="00261E87">
        <w:rPr>
          <w:rFonts w:cstheme="minorHAnsi"/>
        </w:rPr>
        <w:t>This paper will provide a critical analysis as to why terrorist organisations often resort to crime to support their ultimate goal and how their actions can be of used to inform counter-terrorism policing.</w:t>
      </w:r>
      <w:r w:rsidR="00A415DE" w:rsidRPr="00261E87">
        <w:rPr>
          <w:rFonts w:cstheme="minorHAnsi"/>
        </w:rPr>
        <w:t xml:space="preserve"> </w:t>
      </w:r>
      <w:r w:rsidRPr="00261E87">
        <w:rPr>
          <w:rFonts w:cstheme="minorHAnsi"/>
        </w:rPr>
        <w:t xml:space="preserve">It </w:t>
      </w:r>
      <w:r w:rsidR="008F7F6E" w:rsidRPr="00261E87">
        <w:rPr>
          <w:rFonts w:cstheme="minorHAnsi"/>
        </w:rPr>
        <w:t xml:space="preserve">will </w:t>
      </w:r>
      <w:r w:rsidRPr="00261E87">
        <w:rPr>
          <w:rFonts w:cstheme="minorHAnsi"/>
        </w:rPr>
        <w:t xml:space="preserve">identify the </w:t>
      </w:r>
      <w:r w:rsidR="00A415DE" w:rsidRPr="00261E87">
        <w:rPr>
          <w:rFonts w:cstheme="minorHAnsi"/>
        </w:rPr>
        <w:t xml:space="preserve">organisational structures and inter-relationships that exist within policing and </w:t>
      </w:r>
      <w:r w:rsidRPr="00261E87">
        <w:rPr>
          <w:rFonts w:cstheme="minorHAnsi"/>
        </w:rPr>
        <w:t>various UK agencies</w:t>
      </w:r>
      <w:r w:rsidR="008F7F6E" w:rsidRPr="00261E87">
        <w:rPr>
          <w:rFonts w:cstheme="minorHAnsi"/>
        </w:rPr>
        <w:t xml:space="preserve"> </w:t>
      </w:r>
      <w:r w:rsidRPr="00261E87">
        <w:rPr>
          <w:rFonts w:cstheme="minorHAnsi"/>
        </w:rPr>
        <w:t>identify</w:t>
      </w:r>
      <w:r w:rsidR="008F7F6E" w:rsidRPr="00261E87">
        <w:rPr>
          <w:rFonts w:cstheme="minorHAnsi"/>
        </w:rPr>
        <w:t>ing</w:t>
      </w:r>
      <w:r w:rsidR="00A415DE" w:rsidRPr="00261E87">
        <w:rPr>
          <w:rFonts w:cstheme="minorHAnsi"/>
        </w:rPr>
        <w:t xml:space="preserve"> the expanse of criminality behind the final act of terrorism. </w:t>
      </w:r>
      <w:r w:rsidR="007F7BCA" w:rsidRPr="00261E87">
        <w:rPr>
          <w:rFonts w:cstheme="minorHAnsi"/>
        </w:rPr>
        <w:t xml:space="preserve">It will also assess the potential for an insider threat within the police service, how this can occur and what strategies are in place in an attempt to prevent this. </w:t>
      </w:r>
    </w:p>
    <w:p w14:paraId="34E2230B" w14:textId="77777777" w:rsidR="00943ACD" w:rsidRPr="00261E87" w:rsidRDefault="00943ACD" w:rsidP="00A415DE">
      <w:pPr>
        <w:ind w:firstLine="720"/>
        <w:rPr>
          <w:rFonts w:cstheme="minorHAnsi"/>
        </w:rPr>
      </w:pPr>
    </w:p>
    <w:p w14:paraId="18B0F4BE" w14:textId="77777777" w:rsidR="007F7BCA" w:rsidRPr="00261E87" w:rsidRDefault="007F7BCA" w:rsidP="007F7BCA">
      <w:pPr>
        <w:rPr>
          <w:rFonts w:cstheme="minorHAnsi"/>
        </w:rPr>
      </w:pPr>
      <w:r w:rsidRPr="00261E87">
        <w:rPr>
          <w:rFonts w:cstheme="minorHAnsi"/>
        </w:rPr>
        <w:t>Critical Analysis</w:t>
      </w:r>
    </w:p>
    <w:p w14:paraId="3E7334AD" w14:textId="3E40D604" w:rsidR="00CF1877" w:rsidRDefault="006B316C" w:rsidP="006B316C">
      <w:pPr>
        <w:autoSpaceDE w:val="0"/>
        <w:autoSpaceDN w:val="0"/>
        <w:adjustRightInd w:val="0"/>
        <w:spacing w:after="0" w:line="240" w:lineRule="auto"/>
        <w:ind w:firstLine="720"/>
        <w:rPr>
          <w:rFonts w:cstheme="minorHAnsi"/>
          <w:color w:val="000000"/>
        </w:rPr>
      </w:pPr>
      <w:r w:rsidRPr="00261E87">
        <w:rPr>
          <w:rFonts w:cstheme="minorHAnsi"/>
        </w:rPr>
        <w:t xml:space="preserve">Whatever form of terrorism has occurred, all have required some form of structured backing, be it through finance, planning, recruitment of willing participants or necessary armoury to accomplish its end task. </w:t>
      </w:r>
      <w:r w:rsidR="00DA59EE" w:rsidRPr="00261E87">
        <w:rPr>
          <w:rFonts w:cstheme="minorHAnsi"/>
        </w:rPr>
        <w:t xml:space="preserve">In order to achieve this, they have to enter into </w:t>
      </w:r>
      <w:r w:rsidRPr="00261E87">
        <w:rPr>
          <w:rFonts w:cstheme="minorHAnsi"/>
        </w:rPr>
        <w:t>criminal activity</w:t>
      </w:r>
      <w:r w:rsidR="00DA59EE" w:rsidRPr="00261E87">
        <w:rPr>
          <w:rFonts w:cstheme="minorHAnsi"/>
        </w:rPr>
        <w:t xml:space="preserve"> to fund and resource their actions, these could be through a number of activities </w:t>
      </w:r>
      <w:r w:rsidRPr="00261E87">
        <w:rPr>
          <w:rFonts w:cstheme="minorHAnsi"/>
        </w:rPr>
        <w:t>such as acquisitive crime consisting of shoplifting, theft, burglary, fraud, piracy and armed robbery. (</w:t>
      </w:r>
      <w:r w:rsidRPr="00261E87">
        <w:rPr>
          <w:rFonts w:cstheme="minorHAnsi"/>
          <w:shd w:val="clear" w:color="auto" w:fill="FFFFFF"/>
        </w:rPr>
        <w:t xml:space="preserve">Gavin, H. (2021)), through to drugs, cybercrime, trafficking, smuggling and radicalisation.  </w:t>
      </w:r>
      <w:r w:rsidRPr="00261E87">
        <w:rPr>
          <w:rFonts w:cstheme="minorHAnsi"/>
        </w:rPr>
        <w:t>Acquisitive crime is considered to be high volume and high risk where actions are more visible to the policing community and due to this it has become less prominent in the financing of terrorism</w:t>
      </w:r>
      <w:r w:rsidR="00CF1877" w:rsidRPr="00261E87">
        <w:rPr>
          <w:rFonts w:cstheme="minorHAnsi"/>
        </w:rPr>
        <w:t>, however it is considered to be utilised by Organised crime groups for the financial gain, through the exploitation of vulnerable people who are utilised to carry out these activities (</w:t>
      </w:r>
      <w:r w:rsidR="00CF1877" w:rsidRPr="00261E87">
        <w:rPr>
          <w:rFonts w:cstheme="minorHAnsi"/>
          <w:color w:val="000000"/>
        </w:rPr>
        <w:t>Wales Safer Communities. (n.d.)). </w:t>
      </w:r>
    </w:p>
    <w:p w14:paraId="7FE59365" w14:textId="77777777" w:rsidR="00943ACD" w:rsidRPr="00261E87" w:rsidRDefault="00943ACD" w:rsidP="006B316C">
      <w:pPr>
        <w:autoSpaceDE w:val="0"/>
        <w:autoSpaceDN w:val="0"/>
        <w:adjustRightInd w:val="0"/>
        <w:spacing w:after="0" w:line="240" w:lineRule="auto"/>
        <w:ind w:firstLine="720"/>
        <w:rPr>
          <w:rFonts w:cstheme="minorHAnsi"/>
          <w:color w:val="000000"/>
        </w:rPr>
      </w:pPr>
    </w:p>
    <w:p w14:paraId="334DE169" w14:textId="77777777" w:rsidR="00CF1877" w:rsidRPr="00261E87" w:rsidRDefault="006B316C" w:rsidP="00CF1877">
      <w:pPr>
        <w:autoSpaceDE w:val="0"/>
        <w:autoSpaceDN w:val="0"/>
        <w:adjustRightInd w:val="0"/>
        <w:spacing w:after="0" w:line="240" w:lineRule="auto"/>
        <w:ind w:firstLine="720"/>
        <w:rPr>
          <w:rFonts w:eastAsia="Times New Roman" w:cstheme="minorHAnsi"/>
          <w:kern w:val="0"/>
          <w:lang w:eastAsia="en-GB"/>
          <w14:ligatures w14:val="none"/>
        </w:rPr>
      </w:pPr>
      <w:r w:rsidRPr="00261E87">
        <w:rPr>
          <w:rFonts w:cstheme="minorHAnsi"/>
        </w:rPr>
        <w:t>With the increase of digital currencies, the financial gains from criminal activities have become difficult to trace.  This crypto currency has been termed “memory” in monetary economics literature (Luther &amp; Olson, 2013) Bitcoin is an electronic cash system, that is not controlled (Nakamoto, 2008) and remains anonymous as there is no recorded bank transfer, no paper trail and these digital funds can be transported on the smallest of digital memory cards the transportation of which is far more difficult to detect through stop and search procedures or security checks, access to data held can be obtained through any digital device that has internet access.  (</w:t>
      </w:r>
      <w:r w:rsidRPr="00261E87">
        <w:rPr>
          <w:rFonts w:cstheme="minorHAnsi"/>
          <w:shd w:val="clear" w:color="auto" w:fill="FFFFFF"/>
        </w:rPr>
        <w:t xml:space="preserve">Dawson, M. 2015). Digital currencies are therefore easy to hide from prying investigations, they are considered to be at very low risk of theft and have the ability to be converted to any currency with certain countries now having the ability to provide crypto currency through currency machines. Transactions are difficult to trace with the user having the ability to purchase the materials of terrorism through the dark web with anonymity. </w:t>
      </w:r>
      <w:r w:rsidRPr="00261E87">
        <w:rPr>
          <w:rFonts w:cstheme="minorHAnsi"/>
          <w:kern w:val="0"/>
        </w:rPr>
        <w:t>(</w:t>
      </w:r>
      <w:proofErr w:type="spellStart"/>
      <w:r w:rsidRPr="00261E87">
        <w:rPr>
          <w:rFonts w:cstheme="minorHAnsi"/>
          <w:kern w:val="0"/>
        </w:rPr>
        <w:t>T</w:t>
      </w:r>
      <w:hyperlink r:id="rId4" w:tooltip="Fabian Maximilian Johannes Teichmann" w:history="1">
        <w:r w:rsidRPr="00261E87">
          <w:rPr>
            <w:rStyle w:val="Hyperlink"/>
            <w:rFonts w:cstheme="minorHAnsi"/>
            <w:color w:val="auto"/>
            <w:u w:val="none"/>
            <w:shd w:val="clear" w:color="auto" w:fill="FFFFFF"/>
          </w:rPr>
          <w:t>eichmann</w:t>
        </w:r>
        <w:proofErr w:type="spellEnd"/>
        <w:r w:rsidRPr="00261E87">
          <w:rPr>
            <w:rStyle w:val="Hyperlink"/>
            <w:rFonts w:cstheme="minorHAnsi"/>
            <w:color w:val="auto"/>
            <w:u w:val="none"/>
            <w:shd w:val="clear" w:color="auto" w:fill="FFFFFF"/>
          </w:rPr>
          <w:t>, F.M.J.</w:t>
        </w:r>
      </w:hyperlink>
      <w:r w:rsidRPr="00261E87">
        <w:rPr>
          <w:rFonts w:cstheme="minorHAnsi"/>
          <w:shd w:val="clear" w:color="auto" w:fill="FFFFFF"/>
        </w:rPr>
        <w:t> 2018). Evidence suggests that ISIS have successfully used crypto currency in the funding of several terrorist attacks including the shopping mall in Jakarta in 2015 and the terror attack of the Bataclan concert hall where in France where at least 87 lives were lost, this also occurred in 2015 (</w:t>
      </w:r>
      <w:r w:rsidRPr="008E5B7C">
        <w:rPr>
          <w:rFonts w:eastAsia="Times New Roman" w:cstheme="minorHAnsi"/>
          <w:kern w:val="0"/>
          <w:lang w:eastAsia="en-GB"/>
          <w14:ligatures w14:val="none"/>
        </w:rPr>
        <w:t>Irwin, A. S. M., &amp; Milad, G. (2016)</w:t>
      </w:r>
      <w:r w:rsidRPr="00261E87">
        <w:rPr>
          <w:rFonts w:eastAsia="Times New Roman" w:cstheme="minorHAnsi"/>
          <w:kern w:val="0"/>
          <w:lang w:eastAsia="en-GB"/>
          <w14:ligatures w14:val="none"/>
        </w:rPr>
        <w:t>)</w:t>
      </w:r>
      <w:r w:rsidRPr="008E5B7C">
        <w:rPr>
          <w:rFonts w:eastAsia="Times New Roman" w:cstheme="minorHAnsi"/>
          <w:kern w:val="0"/>
          <w:lang w:eastAsia="en-GB"/>
          <w14:ligatures w14:val="none"/>
        </w:rPr>
        <w:t>.</w:t>
      </w:r>
      <w:r w:rsidRPr="00261E87">
        <w:rPr>
          <w:rFonts w:eastAsia="Times New Roman" w:cstheme="minorHAnsi"/>
          <w:kern w:val="0"/>
          <w:lang w:eastAsia="en-GB"/>
          <w14:ligatures w14:val="none"/>
        </w:rPr>
        <w:t xml:space="preserve"> The responsibility for the investigation into crypto crime falls within the responsibility of the UK National Crime Agency who have been</w:t>
      </w:r>
    </w:p>
    <w:p w14:paraId="4B8C7DCD" w14:textId="6E6100AB" w:rsidR="006B316C" w:rsidRDefault="006B316C" w:rsidP="00FC573B">
      <w:pPr>
        <w:autoSpaceDE w:val="0"/>
        <w:autoSpaceDN w:val="0"/>
        <w:adjustRightInd w:val="0"/>
        <w:spacing w:after="0" w:line="276" w:lineRule="auto"/>
        <w:jc w:val="both"/>
        <w:rPr>
          <w:rFonts w:cstheme="minorHAnsi"/>
          <w:shd w:val="clear" w:color="auto" w:fill="FFFFFF"/>
        </w:rPr>
      </w:pPr>
      <w:r w:rsidRPr="00261E87">
        <w:rPr>
          <w:rFonts w:eastAsia="Times New Roman" w:cstheme="minorHAnsi"/>
          <w:kern w:val="0"/>
          <w:lang w:eastAsia="en-GB"/>
          <w14:ligatures w14:val="none"/>
        </w:rPr>
        <w:lastRenderedPageBreak/>
        <w:t>given the power to seize, freeze and destroy crypto assets used by criminals (</w:t>
      </w:r>
      <w:r w:rsidRPr="00261E87">
        <w:rPr>
          <w:rFonts w:cstheme="minorHAnsi"/>
          <w:color w:val="000000"/>
        </w:rPr>
        <w:t>GOV.UK. (2024)). </w:t>
      </w:r>
      <w:r w:rsidRPr="00261E87">
        <w:rPr>
          <w:rFonts w:cstheme="minorHAnsi"/>
          <w:shd w:val="clear" w:color="auto" w:fill="FFFFFF"/>
        </w:rPr>
        <w:t>The acquisition of crypto currencies however needs to be funded, which leads on to the methods applied by terrorist groups for financial gain, be that from ransom demands the sale and trafficking of drugs or asylum seekers with the potential to force them into slavery as a means of payment. These financial gains need to be laundered to appear legitimate, money laundering being defined as the disguising the origin of illicit funds. Money to fund terrorism can be obtained through both the above identified criminal activities but also from what may on the surface appear legitimate sources such as businesses and charities which below the surface may act as the method to launder money, however disguise money transfers with fake invoices and documents and receive financial contributions from supporters as charitable donations, by setting up worldwide offices and subsidiaries, finances can be distributed when are where ever required. Worldwide currencies and cryptocurrencies are not the only means of gaining financial assets as this is also achieved through the purchase and requested payment methods of gold and jewellery which are commodities that do not have the same scrutiny as cash and property transactions. (</w:t>
      </w:r>
      <w:proofErr w:type="spellStart"/>
      <w:r w:rsidRPr="00261E87">
        <w:rPr>
          <w:rFonts w:cstheme="minorHAnsi"/>
          <w:shd w:val="clear" w:color="auto" w:fill="FFFFFF"/>
        </w:rPr>
        <w:t>Teichmann</w:t>
      </w:r>
      <w:proofErr w:type="spellEnd"/>
      <w:r w:rsidRPr="00261E87">
        <w:rPr>
          <w:rFonts w:cstheme="minorHAnsi"/>
          <w:shd w:val="clear" w:color="auto" w:fill="FFFFFF"/>
        </w:rPr>
        <w:t xml:space="preserve">, F.M.J 2020). </w:t>
      </w:r>
    </w:p>
    <w:p w14:paraId="2B8D2E7A" w14:textId="77777777" w:rsidR="00943ACD" w:rsidRPr="00261E87" w:rsidRDefault="00943ACD" w:rsidP="00FC573B">
      <w:pPr>
        <w:autoSpaceDE w:val="0"/>
        <w:autoSpaceDN w:val="0"/>
        <w:adjustRightInd w:val="0"/>
        <w:spacing w:after="0" w:line="276" w:lineRule="auto"/>
        <w:jc w:val="both"/>
        <w:rPr>
          <w:rFonts w:cstheme="minorHAnsi"/>
        </w:rPr>
      </w:pPr>
    </w:p>
    <w:p w14:paraId="67C30DD1" w14:textId="089B6D66" w:rsidR="006B316C" w:rsidRDefault="006B316C" w:rsidP="00FC573B">
      <w:pPr>
        <w:autoSpaceDE w:val="0"/>
        <w:autoSpaceDN w:val="0"/>
        <w:adjustRightInd w:val="0"/>
        <w:spacing w:after="0" w:line="276" w:lineRule="auto"/>
        <w:ind w:firstLine="720"/>
        <w:jc w:val="both"/>
        <w:rPr>
          <w:rFonts w:cstheme="minorHAnsi"/>
        </w:rPr>
      </w:pPr>
      <w:r w:rsidRPr="00261E87">
        <w:rPr>
          <w:rFonts w:cstheme="minorHAnsi"/>
        </w:rPr>
        <w:t>The cultivation and supply of drugs is considered to be the most lucrative method of money making for terrorist organisations, Afghanistan is considered to be the largest producing country for opium and is believed to benefit terrorist groups such as the Taliban directly and indirectly with an estimated $215 million made from the opium trade in 2014 (</w:t>
      </w:r>
      <w:r w:rsidRPr="00261E87">
        <w:rPr>
          <w:rFonts w:cstheme="minorHAnsi"/>
          <w:shd w:val="clear" w:color="auto" w:fill="FFFFFF"/>
        </w:rPr>
        <w:t xml:space="preserve">S. </w:t>
      </w:r>
      <w:proofErr w:type="spellStart"/>
      <w:r w:rsidRPr="00261E87">
        <w:rPr>
          <w:rFonts w:cstheme="minorHAnsi"/>
          <w:shd w:val="clear" w:color="auto" w:fill="FFFFFF"/>
        </w:rPr>
        <w:t>Ekici</w:t>
      </w:r>
      <w:proofErr w:type="spellEnd"/>
      <w:r w:rsidRPr="00261E87">
        <w:rPr>
          <w:rFonts w:cstheme="minorHAnsi"/>
          <w:shd w:val="clear" w:color="auto" w:fill="FFFFFF"/>
        </w:rPr>
        <w:t>, et al, 2016).</w:t>
      </w:r>
      <w:r w:rsidRPr="00261E87">
        <w:rPr>
          <w:rFonts w:cstheme="minorHAnsi"/>
        </w:rPr>
        <w:t xml:space="preserve">The ability to identify and prosecute these actions rely upon the collaboration of policing units and agencies identified within the introduction along with the HM Treasury. With respect to the laundering of illicit finance the Treasury have introduced the anti-money laundering and counter-terrorist financing (AML/CTF) supervisory regime responsible for ensuring that a range of sectors and firms take effective action to identify and prevent money laundering and terrorist financing. </w:t>
      </w:r>
      <w:r w:rsidR="00926F79" w:rsidRPr="00261E87">
        <w:rPr>
          <w:rFonts w:cstheme="minorHAnsi"/>
        </w:rPr>
        <w:t>(</w:t>
      </w:r>
      <w:r w:rsidRPr="00261E87">
        <w:rPr>
          <w:rFonts w:cstheme="minorHAnsi"/>
        </w:rPr>
        <w:t xml:space="preserve">HM Treasury </w:t>
      </w:r>
      <w:r w:rsidR="00926F79" w:rsidRPr="00261E87">
        <w:rPr>
          <w:rFonts w:cstheme="minorHAnsi"/>
        </w:rPr>
        <w:t>(</w:t>
      </w:r>
      <w:r w:rsidRPr="00261E87">
        <w:rPr>
          <w:rFonts w:cstheme="minorHAnsi"/>
        </w:rPr>
        <w:t>2024</w:t>
      </w:r>
      <w:r w:rsidR="00926F79" w:rsidRPr="00261E87">
        <w:rPr>
          <w:rFonts w:cstheme="minorHAnsi"/>
        </w:rPr>
        <w:t>))</w:t>
      </w:r>
      <w:r w:rsidRPr="00261E87">
        <w:rPr>
          <w:rFonts w:cstheme="minorHAnsi"/>
        </w:rPr>
        <w:t xml:space="preserve">. </w:t>
      </w:r>
    </w:p>
    <w:p w14:paraId="524ED94D" w14:textId="77777777" w:rsidR="00943ACD" w:rsidRPr="00261E87" w:rsidRDefault="00943ACD" w:rsidP="00FC573B">
      <w:pPr>
        <w:autoSpaceDE w:val="0"/>
        <w:autoSpaceDN w:val="0"/>
        <w:adjustRightInd w:val="0"/>
        <w:spacing w:after="0" w:line="276" w:lineRule="auto"/>
        <w:ind w:firstLine="720"/>
        <w:jc w:val="both"/>
        <w:rPr>
          <w:rFonts w:cstheme="minorHAnsi"/>
        </w:rPr>
      </w:pPr>
    </w:p>
    <w:p w14:paraId="378F5297" w14:textId="77777777" w:rsidR="00FC573B" w:rsidRDefault="006B316C" w:rsidP="00FC573B">
      <w:pPr>
        <w:spacing w:after="0" w:line="240" w:lineRule="auto"/>
        <w:ind w:firstLine="720"/>
        <w:rPr>
          <w:rFonts w:cstheme="minorHAnsi"/>
        </w:rPr>
      </w:pPr>
      <w:r w:rsidRPr="00261E87">
        <w:rPr>
          <w:rFonts w:cstheme="minorHAnsi"/>
        </w:rPr>
        <w:t>Terrorism through cyber-attacks has become a more lucrative option in recent years, it does not require a vast supply of weaponry or large numbers of recruits to carry out actions on homeland or other countries soil, it does not require large finance and can be completely anonymous and have devastating consequences to a countries economy with the actions being transmitted worldwide through telephone lines and internet connections. Countries with inadequate cyber security have a serious potential for military assets to be compromised. A large amount of military equipment these days utilise electronic software to operate. Missiles could be redirected, disarmed or even activated by external hackers</w:t>
      </w:r>
      <w:r w:rsidR="00FC573B" w:rsidRPr="00261E87">
        <w:rPr>
          <w:rFonts w:cstheme="minorHAnsi"/>
        </w:rPr>
        <w:t xml:space="preserve"> (</w:t>
      </w:r>
      <w:proofErr w:type="spellStart"/>
      <w:r w:rsidRPr="00261E87">
        <w:rPr>
          <w:rFonts w:cstheme="minorHAnsi"/>
          <w:shd w:val="clear" w:color="auto" w:fill="FFFFFF"/>
        </w:rPr>
        <w:t>Montasari</w:t>
      </w:r>
      <w:proofErr w:type="spellEnd"/>
      <w:r w:rsidRPr="00261E87">
        <w:rPr>
          <w:rFonts w:cstheme="minorHAnsi"/>
          <w:shd w:val="clear" w:color="auto" w:fill="FFFFFF"/>
        </w:rPr>
        <w:t>, R. (2024)</w:t>
      </w:r>
      <w:r w:rsidR="00FC573B" w:rsidRPr="00261E87">
        <w:rPr>
          <w:rFonts w:cstheme="minorHAnsi"/>
          <w:shd w:val="clear" w:color="auto" w:fill="FFFFFF"/>
        </w:rPr>
        <w:t>)</w:t>
      </w:r>
      <w:r w:rsidRPr="00261E87">
        <w:rPr>
          <w:rFonts w:cstheme="minorHAnsi"/>
          <w:shd w:val="clear" w:color="auto" w:fill="FFFFFF"/>
        </w:rPr>
        <w:t>.  </w:t>
      </w:r>
      <w:r w:rsidRPr="00261E87">
        <w:rPr>
          <w:rFonts w:cstheme="minorHAnsi"/>
        </w:rPr>
        <w:t xml:space="preserve">It is the responsibility of the </w:t>
      </w:r>
      <w:r w:rsidRPr="00261E87">
        <w:rPr>
          <w:rFonts w:cstheme="minorHAnsi"/>
          <w:shd w:val="clear" w:color="auto" w:fill="FFFFFF"/>
        </w:rPr>
        <w:t xml:space="preserve">National Cyber Security Centre (NCSC) to respond to cyber security incidents and reduce the harm they cause to organisations and the wider UK, achieved by providing practical guidance to the most critical organisations, provide incident response whilst defending the countries digital infrastructure. (NCSC 2024). In recent years the smuggling </w:t>
      </w:r>
      <w:r w:rsidRPr="00261E87">
        <w:rPr>
          <w:rFonts w:cstheme="minorHAnsi"/>
        </w:rPr>
        <w:t>and trafficking of asylum seekers which has become a lucrative financial income for terrorist factions and is more prominent to the UK population with current figures identifying over 147,000 arrivals between 2018 and 2022, (Migration Watch UK 2024) with an estimated 32,900 crossings this year alone. (BBC News 15/11/2024). It is estimated that the financial cost to each migrant can vary but as identified within a BBC investigation it can cost from £2600 (Harding et al 2024) an astonishing sum of over £85 million this year alone. The responsibility for the investigation of these crimes fall to the National Crime agency (NCA), in conjunction with the Royal Navy, Border Force and international law enforcement agencies, (NCA 2024) alongside working NPCC in accordance with the National Police Collaboration Agreement (NPCA), (NPCC 2024).</w:t>
      </w:r>
    </w:p>
    <w:p w14:paraId="4E4A7B92" w14:textId="77777777" w:rsidR="00943ACD" w:rsidRPr="00261E87" w:rsidRDefault="00943ACD" w:rsidP="00FC573B">
      <w:pPr>
        <w:spacing w:after="0" w:line="240" w:lineRule="auto"/>
        <w:ind w:firstLine="720"/>
        <w:rPr>
          <w:rFonts w:cstheme="minorHAnsi"/>
        </w:rPr>
      </w:pPr>
    </w:p>
    <w:p w14:paraId="19827D50" w14:textId="369D1EC7" w:rsidR="00FC573B" w:rsidRDefault="00FC573B" w:rsidP="00FC573B">
      <w:pPr>
        <w:spacing w:after="0" w:line="240" w:lineRule="auto"/>
        <w:ind w:firstLine="720"/>
        <w:rPr>
          <w:rFonts w:cstheme="minorHAnsi"/>
          <w:kern w:val="0"/>
        </w:rPr>
      </w:pPr>
      <w:r w:rsidRPr="00261E87">
        <w:rPr>
          <w:rFonts w:cstheme="minorHAnsi"/>
        </w:rPr>
        <w:t xml:space="preserve">Historic terrorist attacks have identified the requirement of “foot soldiers”, recruits prepared to carry out the actions of a terrorist attack, be it sacrificial suicide bombers, trained pilots, as in the </w:t>
      </w:r>
      <w:r w:rsidRPr="00261E87">
        <w:rPr>
          <w:rFonts w:cstheme="minorHAnsi"/>
        </w:rPr>
        <w:lastRenderedPageBreak/>
        <w:t xml:space="preserve">9/11 attack or armed trained soldiers, however in today’s society, attacks can occur remotely without the need for combat or physical force. Although not considered a terrorist attack, the current situation between Russia and Ukraine identifies the advancing technology permitting attacks to be carried out remotely, utilising modern technology and the use of drones. Recruitment for terrorism has shifted from physical active members to larger number of insider or undercover recruitment, </w:t>
      </w:r>
      <w:r w:rsidR="003839FE" w:rsidRPr="00261E87">
        <w:rPr>
          <w:rFonts w:cstheme="minorHAnsi"/>
        </w:rPr>
        <w:t xml:space="preserve">providing </w:t>
      </w:r>
      <w:r w:rsidRPr="00261E87">
        <w:rPr>
          <w:rFonts w:cstheme="minorHAnsi"/>
        </w:rPr>
        <w:t xml:space="preserve">a method of accessing facilities and establishments through employment under authorised access. This method provides terrorist groups with access to a wide network of internal information be that of personnel, technology, shipment of goods, systems and IT infrastructure all of which provide the ability for </w:t>
      </w:r>
      <w:r w:rsidRPr="00261E87">
        <w:rPr>
          <w:rFonts w:cstheme="minorHAnsi"/>
          <w:kern w:val="0"/>
        </w:rPr>
        <w:t>espionage</w:t>
      </w:r>
      <w:r w:rsidRPr="00261E87">
        <w:rPr>
          <w:rFonts w:cstheme="minorHAnsi"/>
        </w:rPr>
        <w:t xml:space="preserve">, potentially crippling the economic structure of a business, government and potentially a country. Instances of insider attacks involve </w:t>
      </w:r>
      <w:r w:rsidRPr="00261E87">
        <w:rPr>
          <w:rFonts w:cstheme="minorHAnsi"/>
          <w:color w:val="000000"/>
          <w:kern w:val="0"/>
        </w:rPr>
        <w:t>a British Airways employee who was arrested following the discovery of contact with al-Awlaki and was actively using his position within the organization to carry out a terrorist attack on behalf of Al Qaeda. He was an IT employee with BA and was found guilty in 2011 of plotting to blow up an aircraft. Another incident was a</w:t>
      </w:r>
      <w:r w:rsidRPr="00261E87">
        <w:rPr>
          <w:rFonts w:cstheme="minorHAnsi"/>
          <w:kern w:val="0"/>
        </w:rPr>
        <w:t xml:space="preserve"> mass shooting that killed 13 people and wounded or injured another 43 at a U.S. Army Soldier Readiness Processing Centre in Fort</w:t>
      </w:r>
    </w:p>
    <w:p w14:paraId="7C57E486" w14:textId="77777777" w:rsidR="00943ACD" w:rsidRPr="00261E87" w:rsidRDefault="00943ACD" w:rsidP="00FC573B">
      <w:pPr>
        <w:spacing w:after="0" w:line="240" w:lineRule="auto"/>
        <w:ind w:firstLine="720"/>
        <w:rPr>
          <w:rFonts w:cstheme="minorHAnsi"/>
        </w:rPr>
      </w:pPr>
    </w:p>
    <w:p w14:paraId="5E77FA8A" w14:textId="3C3A425E" w:rsidR="003839FE" w:rsidRDefault="00FC573B" w:rsidP="003839FE">
      <w:pPr>
        <w:spacing w:after="0"/>
        <w:ind w:firstLine="720"/>
        <w:rPr>
          <w:rFonts w:cstheme="minorHAnsi"/>
        </w:rPr>
      </w:pPr>
      <w:r w:rsidRPr="00261E87">
        <w:rPr>
          <w:rFonts w:cstheme="minorHAnsi"/>
          <w:kern w:val="0"/>
        </w:rPr>
        <w:t>Hood, Texas. An Army Major, Nidal Malik Hasan, firing 2 pistols whilst shouting “Allahu Akbar!”—Arabic for “God is great!” (</w:t>
      </w:r>
      <w:proofErr w:type="spellStart"/>
      <w:r w:rsidRPr="00261E87">
        <w:rPr>
          <w:rFonts w:cstheme="minorHAnsi"/>
          <w:shd w:val="clear" w:color="auto" w:fill="FFFFFF"/>
        </w:rPr>
        <w:t>BaMaung</w:t>
      </w:r>
      <w:proofErr w:type="spellEnd"/>
      <w:r w:rsidRPr="00261E87">
        <w:rPr>
          <w:rFonts w:cstheme="minorHAnsi"/>
          <w:shd w:val="clear" w:color="auto" w:fill="FFFFFF"/>
        </w:rPr>
        <w:t xml:space="preserve">, D. et al, (2016). There are also examples of insiders within the police structure with an example being that of Benjamin </w:t>
      </w:r>
      <w:proofErr w:type="spellStart"/>
      <w:r w:rsidRPr="00261E87">
        <w:rPr>
          <w:rFonts w:cstheme="minorHAnsi"/>
          <w:shd w:val="clear" w:color="auto" w:fill="FFFFFF"/>
        </w:rPr>
        <w:t>Hannam</w:t>
      </w:r>
      <w:proofErr w:type="spellEnd"/>
      <w:r w:rsidRPr="00261E87">
        <w:rPr>
          <w:rFonts w:cstheme="minorHAnsi"/>
          <w:shd w:val="clear" w:color="auto" w:fill="FFFFFF"/>
        </w:rPr>
        <w:t xml:space="preserve"> who was jailed for four years in April 2021 for being a member of an extreme right group National Action, a Neo Nazi group and the possession of documents that could be used to assist a terrorist group. He became the first police officer to be jailed for a terrorist offence. It was identified that due to the lack of scrutiny during background checks in relation to online activity which is considered to be a strong tool in the radicalisation of individuals, exposing them to extremist ideologies</w:t>
      </w:r>
      <w:r w:rsidR="002B2503">
        <w:rPr>
          <w:rFonts w:cstheme="minorHAnsi"/>
          <w:shd w:val="clear" w:color="auto" w:fill="FFFFFF"/>
        </w:rPr>
        <w:t xml:space="preserve"> </w:t>
      </w:r>
      <w:r w:rsidRPr="00261E87">
        <w:rPr>
          <w:rFonts w:cstheme="minorHAnsi"/>
          <w:shd w:val="clear" w:color="auto" w:fill="FFFFFF"/>
        </w:rPr>
        <w:t>(</w:t>
      </w:r>
      <w:r w:rsidRPr="00261E87">
        <w:rPr>
          <w:rFonts w:cstheme="minorHAnsi"/>
          <w:color w:val="000000"/>
        </w:rPr>
        <w:t>Jacques, P. (2022). </w:t>
      </w:r>
      <w:r w:rsidRPr="00261E87">
        <w:rPr>
          <w:rFonts w:cstheme="minorHAnsi"/>
          <w:shd w:val="clear" w:color="auto" w:fill="FFFFFF"/>
        </w:rPr>
        <w:t xml:space="preserve">This risk being highlighted in </w:t>
      </w:r>
      <w:r w:rsidRPr="00261E87">
        <w:rPr>
          <w:rFonts w:cstheme="minorHAnsi"/>
        </w:rPr>
        <w:t xml:space="preserve">In March 2023 </w:t>
      </w:r>
      <w:r w:rsidRPr="00261E87">
        <w:rPr>
          <w:rFonts w:cstheme="minorHAnsi"/>
          <w:shd w:val="clear" w:color="auto" w:fill="FFFFFF"/>
        </w:rPr>
        <w:t>His Majesty's Inspectorate of Constabulary and Fire &amp; Rescue Services</w:t>
      </w:r>
      <w:r w:rsidRPr="00261E87">
        <w:rPr>
          <w:rFonts w:cstheme="minorHAnsi"/>
        </w:rPr>
        <w:t xml:space="preserve"> (HMICFRS) inspection of the police’s contribution to the prevent programme. Within that report it identifies that the College of Policing has introduced vulnerability to radicalisation </w:t>
      </w:r>
      <w:r w:rsidR="003839FE" w:rsidRPr="00261E87">
        <w:rPr>
          <w:rFonts w:cstheme="minorHAnsi"/>
        </w:rPr>
        <w:t>a</w:t>
      </w:r>
      <w:r w:rsidRPr="00261E87">
        <w:rPr>
          <w:rFonts w:cstheme="minorHAnsi"/>
        </w:rPr>
        <w:t>nd has been included as a discipline and an improved management of risk against radicalisation and an improved support of the approach to “Prevent”</w:t>
      </w:r>
      <w:r w:rsidR="00FA03BB" w:rsidRPr="00261E87">
        <w:rPr>
          <w:rFonts w:cstheme="minorHAnsi"/>
        </w:rPr>
        <w:t xml:space="preserve"> (HMICFRS 2023))</w:t>
      </w:r>
    </w:p>
    <w:p w14:paraId="77916EC0" w14:textId="77777777" w:rsidR="00943ACD" w:rsidRPr="00261E87" w:rsidRDefault="00943ACD" w:rsidP="003839FE">
      <w:pPr>
        <w:spacing w:after="0"/>
        <w:ind w:firstLine="720"/>
        <w:rPr>
          <w:rFonts w:cstheme="minorHAnsi"/>
          <w:shd w:val="clear" w:color="auto" w:fill="FFFFFF"/>
        </w:rPr>
      </w:pPr>
    </w:p>
    <w:p w14:paraId="1BAC1C9A" w14:textId="77777777" w:rsidR="00830A7C" w:rsidRDefault="00681CDC" w:rsidP="00206218">
      <w:pPr>
        <w:spacing w:after="0"/>
        <w:ind w:firstLine="720"/>
        <w:rPr>
          <w:rFonts w:cstheme="minorHAnsi"/>
        </w:rPr>
      </w:pPr>
      <w:r w:rsidRPr="00261E87">
        <w:rPr>
          <w:rFonts w:cstheme="minorHAnsi"/>
        </w:rPr>
        <w:t xml:space="preserve">Counter terrorism policing, consists of a network of units across the UK </w:t>
      </w:r>
      <w:r w:rsidR="0000185E">
        <w:rPr>
          <w:rFonts w:cstheme="minorHAnsi"/>
        </w:rPr>
        <w:t>containing</w:t>
      </w:r>
      <w:r w:rsidRPr="00261E87">
        <w:rPr>
          <w:rFonts w:cstheme="minorHAnsi"/>
        </w:rPr>
        <w:t xml:space="preserve"> a mix of intelligence and counter terrorism departments, </w:t>
      </w:r>
      <w:r w:rsidR="00571270">
        <w:rPr>
          <w:rFonts w:cstheme="minorHAnsi"/>
        </w:rPr>
        <w:t xml:space="preserve">from co-ordination of </w:t>
      </w:r>
      <w:r w:rsidRPr="00261E87">
        <w:rPr>
          <w:rFonts w:cstheme="minorHAnsi"/>
        </w:rPr>
        <w:t>emergency services in the preparation for potential attack</w:t>
      </w:r>
      <w:r w:rsidR="00571270">
        <w:rPr>
          <w:rFonts w:cstheme="minorHAnsi"/>
        </w:rPr>
        <w:t xml:space="preserve"> to t</w:t>
      </w:r>
      <w:r w:rsidRPr="00261E87">
        <w:rPr>
          <w:rFonts w:cstheme="minorHAnsi"/>
        </w:rPr>
        <w:t>he scrutiny of activities such as financial, digital, community intel and telecommunication data</w:t>
      </w:r>
      <w:r w:rsidR="003839FE" w:rsidRPr="00261E87">
        <w:rPr>
          <w:rFonts w:cstheme="minorHAnsi"/>
        </w:rPr>
        <w:t xml:space="preserve">, also an essential component of counter terrorism and </w:t>
      </w:r>
      <w:r w:rsidRPr="00261E87">
        <w:rPr>
          <w:rFonts w:cstheme="minorHAnsi"/>
        </w:rPr>
        <w:t>report</w:t>
      </w:r>
      <w:r w:rsidR="003839FE" w:rsidRPr="00261E87">
        <w:rPr>
          <w:rFonts w:cstheme="minorHAnsi"/>
        </w:rPr>
        <w:t xml:space="preserve"> directly</w:t>
      </w:r>
      <w:r w:rsidRPr="00261E87">
        <w:rPr>
          <w:rFonts w:cstheme="minorHAnsi"/>
        </w:rPr>
        <w:t xml:space="preserve"> to a central headquarters known as the Counter Terrorism Policing Headquarters (CTPHQ), (CTP 2024).  </w:t>
      </w:r>
      <w:r w:rsidR="003839FE" w:rsidRPr="00261E87">
        <w:rPr>
          <w:rFonts w:cstheme="minorHAnsi"/>
        </w:rPr>
        <w:t xml:space="preserve">A vast information sharing amalgamation </w:t>
      </w:r>
      <w:r w:rsidR="00EF63F5" w:rsidRPr="00261E87">
        <w:rPr>
          <w:rFonts w:cstheme="minorHAnsi"/>
        </w:rPr>
        <w:t>between</w:t>
      </w:r>
      <w:r w:rsidRPr="00261E87">
        <w:rPr>
          <w:rFonts w:cstheme="minorHAnsi"/>
        </w:rPr>
        <w:t xml:space="preserve"> the National Police Chiefs council </w:t>
      </w:r>
      <w:r w:rsidR="00EF63F5" w:rsidRPr="00261E87">
        <w:rPr>
          <w:rFonts w:cstheme="minorHAnsi"/>
        </w:rPr>
        <w:t>and</w:t>
      </w:r>
      <w:r w:rsidRPr="00261E87">
        <w:rPr>
          <w:rFonts w:cstheme="minorHAnsi"/>
        </w:rPr>
        <w:t xml:space="preserve"> others such as a business crime centre, criminal records office. MI5, who work under the Home Secretary with the Home Office having the primary responsibility for security, passports and immigration. (Security Service MI5, accessed 12/11/2024)</w:t>
      </w:r>
      <w:r w:rsidR="00EF63F5" w:rsidRPr="00261E87">
        <w:rPr>
          <w:rFonts w:cstheme="minorHAnsi"/>
        </w:rPr>
        <w:t xml:space="preserve">, they themselves </w:t>
      </w:r>
      <w:r w:rsidRPr="00261E87">
        <w:rPr>
          <w:rFonts w:cstheme="minorHAnsi"/>
        </w:rPr>
        <w:t>work</w:t>
      </w:r>
      <w:r w:rsidR="00EF63F5" w:rsidRPr="00261E87">
        <w:rPr>
          <w:rFonts w:cstheme="minorHAnsi"/>
        </w:rPr>
        <w:t>ing in collaboration with</w:t>
      </w:r>
      <w:r w:rsidRPr="00261E87">
        <w:rPr>
          <w:rFonts w:cstheme="minorHAnsi"/>
        </w:rPr>
        <w:t xml:space="preserve"> agencies throughout the UK and abroad in order to gain intelligence on illegal activities</w:t>
      </w:r>
      <w:r w:rsidR="00EF63F5" w:rsidRPr="00261E87">
        <w:rPr>
          <w:rFonts w:cstheme="minorHAnsi"/>
        </w:rPr>
        <w:t xml:space="preserve">, including the collation of information on overseas threats identified by the </w:t>
      </w:r>
      <w:r w:rsidRPr="00261E87">
        <w:rPr>
          <w:rFonts w:cstheme="minorHAnsi"/>
          <w:shd w:val="clear" w:color="auto" w:fill="FFFFFF"/>
        </w:rPr>
        <w:t>Foreign, Commonwealth and Development Office (FCDO)</w:t>
      </w:r>
      <w:r w:rsidR="00EF63F5" w:rsidRPr="00261E87">
        <w:rPr>
          <w:rFonts w:cstheme="minorHAnsi"/>
          <w:shd w:val="clear" w:color="auto" w:fill="FFFFFF"/>
        </w:rPr>
        <w:t>,</w:t>
      </w:r>
      <w:r w:rsidRPr="00261E87">
        <w:rPr>
          <w:rFonts w:cstheme="minorHAnsi"/>
          <w:shd w:val="clear" w:color="auto" w:fill="FFFFFF"/>
        </w:rPr>
        <w:t xml:space="preserve"> the Cabinet Office</w:t>
      </w:r>
      <w:r w:rsidR="00EF63F5" w:rsidRPr="00261E87">
        <w:rPr>
          <w:rFonts w:cstheme="minorHAnsi"/>
          <w:shd w:val="clear" w:color="auto" w:fill="FFFFFF"/>
        </w:rPr>
        <w:t xml:space="preserve">, </w:t>
      </w:r>
      <w:r w:rsidRPr="00261E87">
        <w:rPr>
          <w:rFonts w:cstheme="minorHAnsi"/>
          <w:shd w:val="clear" w:color="auto" w:fill="FFFFFF"/>
        </w:rPr>
        <w:t>the Joint Intelligence Committee who priorities collation of intelligence</w:t>
      </w:r>
      <w:r w:rsidR="00EF63F5" w:rsidRPr="00261E87">
        <w:rPr>
          <w:rFonts w:cstheme="minorHAnsi"/>
          <w:shd w:val="clear" w:color="auto" w:fill="FFFFFF"/>
        </w:rPr>
        <w:t xml:space="preserve"> received from </w:t>
      </w:r>
      <w:r w:rsidRPr="00261E87">
        <w:rPr>
          <w:rFonts w:cstheme="minorHAnsi"/>
          <w:shd w:val="clear" w:color="auto" w:fill="FFFFFF"/>
        </w:rPr>
        <w:t xml:space="preserve"> </w:t>
      </w:r>
      <w:r w:rsidR="00FF1920" w:rsidRPr="00261E87">
        <w:rPr>
          <w:rFonts w:cstheme="minorHAnsi"/>
          <w:shd w:val="clear" w:color="auto" w:fill="FFFFFF"/>
        </w:rPr>
        <w:t xml:space="preserve">other </w:t>
      </w:r>
      <w:r w:rsidRPr="00261E87">
        <w:rPr>
          <w:rFonts w:cstheme="minorHAnsi"/>
          <w:shd w:val="clear" w:color="auto" w:fill="FFFFFF"/>
        </w:rPr>
        <w:t xml:space="preserve">countries </w:t>
      </w:r>
      <w:r w:rsidR="00FF1920" w:rsidRPr="00261E87">
        <w:rPr>
          <w:rFonts w:cstheme="minorHAnsi"/>
          <w:shd w:val="clear" w:color="auto" w:fill="FFFFFF"/>
        </w:rPr>
        <w:t>intelligence</w:t>
      </w:r>
      <w:r w:rsidRPr="00261E87">
        <w:rPr>
          <w:rFonts w:cstheme="minorHAnsi"/>
          <w:shd w:val="clear" w:color="auto" w:fill="FFFFFF"/>
        </w:rPr>
        <w:t>, HMRC, National Cyber Security Centre and Security Intelligence Service (MI6). (Security Services MI5 accessed 08/11/2024)</w:t>
      </w:r>
      <w:r w:rsidRPr="00261E87">
        <w:rPr>
          <w:rFonts w:cstheme="minorHAnsi"/>
        </w:rPr>
        <w:t>. Within Wales the four Welsh forces have merged resources to create Counter Terrorism Policing Wales (CTPW) who work in partnership to provide protection to Wales</w:t>
      </w:r>
      <w:r w:rsidR="007F7BCA" w:rsidRPr="00261E87">
        <w:rPr>
          <w:rFonts w:cstheme="minorHAnsi"/>
        </w:rPr>
        <w:t xml:space="preserve"> </w:t>
      </w:r>
      <w:r w:rsidRPr="00261E87">
        <w:rPr>
          <w:rFonts w:cstheme="minorHAnsi"/>
        </w:rPr>
        <w:t>(CTP Wales, 2024)</w:t>
      </w:r>
      <w:r w:rsidR="007F7BCA" w:rsidRPr="00261E87">
        <w:rPr>
          <w:rFonts w:cstheme="minorHAnsi"/>
        </w:rPr>
        <w:t>.</w:t>
      </w:r>
    </w:p>
    <w:p w14:paraId="68116EB5" w14:textId="2069F36B" w:rsidR="005205CF" w:rsidRPr="00261E87" w:rsidRDefault="00311BC0" w:rsidP="00206218">
      <w:pPr>
        <w:spacing w:after="0"/>
        <w:ind w:firstLine="720"/>
        <w:rPr>
          <w:rFonts w:cstheme="minorHAnsi"/>
        </w:rPr>
      </w:pPr>
      <w:r w:rsidRPr="00261E87">
        <w:rPr>
          <w:rFonts w:cstheme="minorHAnsi"/>
        </w:rPr>
        <w:tab/>
      </w:r>
      <w:r w:rsidR="009763D8" w:rsidRPr="00261E87">
        <w:rPr>
          <w:rFonts w:cstheme="minorHAnsi"/>
          <w:shd w:val="clear" w:color="auto" w:fill="FFFFFF"/>
        </w:rPr>
        <w:t xml:space="preserve"> </w:t>
      </w:r>
    </w:p>
    <w:p w14:paraId="339F1A88" w14:textId="65D457AE" w:rsidR="003A5AC1" w:rsidRPr="00261E87" w:rsidRDefault="003A5AC1" w:rsidP="003A5AC1">
      <w:pPr>
        <w:rPr>
          <w:rFonts w:cstheme="minorHAnsi"/>
        </w:rPr>
      </w:pPr>
      <w:r w:rsidRPr="00261E87">
        <w:rPr>
          <w:rFonts w:cstheme="minorHAnsi"/>
        </w:rPr>
        <w:t>Conclusion</w:t>
      </w:r>
    </w:p>
    <w:p w14:paraId="6CC2A7DC" w14:textId="6F7A6EF1" w:rsidR="00F915E1" w:rsidRDefault="00206218" w:rsidP="00206218">
      <w:pPr>
        <w:ind w:firstLine="720"/>
        <w:rPr>
          <w:rFonts w:cstheme="minorHAnsi"/>
          <w:shd w:val="clear" w:color="auto" w:fill="FFFFFF"/>
        </w:rPr>
      </w:pPr>
      <w:r w:rsidRPr="00261E87">
        <w:rPr>
          <w:rFonts w:cstheme="minorHAnsi"/>
        </w:rPr>
        <w:lastRenderedPageBreak/>
        <w:t>A</w:t>
      </w:r>
      <w:r w:rsidR="00FF1920" w:rsidRPr="00261E87">
        <w:rPr>
          <w:rFonts w:cstheme="minorHAnsi"/>
        </w:rPr>
        <w:t xml:space="preserve"> wide array of criminal activity </w:t>
      </w:r>
      <w:r w:rsidRPr="00261E87">
        <w:rPr>
          <w:rFonts w:cstheme="minorHAnsi"/>
        </w:rPr>
        <w:t>investigated can provide</w:t>
      </w:r>
      <w:r w:rsidR="00FF1920" w:rsidRPr="00261E87">
        <w:rPr>
          <w:rFonts w:cstheme="minorHAnsi"/>
        </w:rPr>
        <w:t xml:space="preserve"> potential links to terrorist organisations </w:t>
      </w:r>
      <w:r w:rsidRPr="00261E87">
        <w:rPr>
          <w:rFonts w:cstheme="minorHAnsi"/>
        </w:rPr>
        <w:t xml:space="preserve">and </w:t>
      </w:r>
      <w:r w:rsidR="00FF1920" w:rsidRPr="00261E87">
        <w:rPr>
          <w:rFonts w:cstheme="minorHAnsi"/>
        </w:rPr>
        <w:t xml:space="preserve">all suspicious activity </w:t>
      </w:r>
      <w:r w:rsidRPr="00261E87">
        <w:rPr>
          <w:rFonts w:cstheme="minorHAnsi"/>
        </w:rPr>
        <w:t>is</w:t>
      </w:r>
      <w:r w:rsidR="00FF1920" w:rsidRPr="00261E87">
        <w:rPr>
          <w:rFonts w:cstheme="minorHAnsi"/>
        </w:rPr>
        <w:t xml:space="preserve"> shared. The UK Government’s strategy for countering terrorism is called CONTEST introduced in 2003, the latest version being released in July 2011, it is co-ordinated by the Home Office. The counter terrorism policing structure identifies the collaboration between various intelligence and security agencies throughout the UK in order to provide protection from the threat of terrorist attack. The Police Chiefs Council (NPCC) work to maintain a high professional standard of policing by amending, introducing and compiling policies and procedures in conjunction with the college of policing. (NPCC, 2024). T</w:t>
      </w:r>
      <w:r w:rsidR="00FF1920" w:rsidRPr="00261E87">
        <w:rPr>
          <w:rFonts w:cstheme="minorHAnsi"/>
          <w:shd w:val="clear" w:color="auto" w:fill="FFFFFF"/>
        </w:rPr>
        <w:t>he Counter Terrorism Coordination Committee (CTCC) a committee of National Police Chiefs' Council (NPCC), oversee that collaboration and its development to tackle prosecution where offences relating to terrorism have occurred.</w:t>
      </w:r>
      <w:r w:rsidRPr="00261E87">
        <w:rPr>
          <w:rFonts w:cstheme="minorHAnsi"/>
          <w:shd w:val="clear" w:color="auto" w:fill="FFFFFF"/>
        </w:rPr>
        <w:t xml:space="preserve"> </w:t>
      </w:r>
      <w:r w:rsidR="00D7288B">
        <w:rPr>
          <w:rFonts w:cstheme="minorHAnsi"/>
          <w:shd w:val="clear" w:color="auto" w:fill="FFFFFF"/>
        </w:rPr>
        <w:t>In a report</w:t>
      </w:r>
      <w:r w:rsidR="00084777">
        <w:rPr>
          <w:rFonts w:cstheme="minorHAnsi"/>
          <w:shd w:val="clear" w:color="auto" w:fill="FFFFFF"/>
        </w:rPr>
        <w:t xml:space="preserve"> </w:t>
      </w:r>
      <w:r w:rsidR="00D7288B">
        <w:rPr>
          <w:rFonts w:cstheme="minorHAnsi"/>
          <w:shd w:val="clear" w:color="auto" w:fill="FFFFFF"/>
        </w:rPr>
        <w:t>the Intelligence and Security Committee (ISC) identified a potential for officers to become exposed to extremist ideologies in their daily lives</w:t>
      </w:r>
      <w:r w:rsidR="00084777">
        <w:rPr>
          <w:rFonts w:cstheme="minorHAnsi"/>
          <w:shd w:val="clear" w:color="auto" w:fill="FFFFFF"/>
        </w:rPr>
        <w:t>, therefore</w:t>
      </w:r>
      <w:r w:rsidR="00D7288B">
        <w:rPr>
          <w:rFonts w:cstheme="minorHAnsi"/>
          <w:shd w:val="clear" w:color="auto" w:fill="FFFFFF"/>
        </w:rPr>
        <w:t xml:space="preserve"> the CTP introd</w:t>
      </w:r>
      <w:r w:rsidR="00943ACD">
        <w:rPr>
          <w:rFonts w:cstheme="minorHAnsi"/>
          <w:shd w:val="clear" w:color="auto" w:fill="FFFFFF"/>
        </w:rPr>
        <w:t>uc</w:t>
      </w:r>
      <w:r w:rsidR="00084777">
        <w:rPr>
          <w:rFonts w:cstheme="minorHAnsi"/>
          <w:shd w:val="clear" w:color="auto" w:fill="FFFFFF"/>
        </w:rPr>
        <w:t>ed</w:t>
      </w:r>
      <w:r w:rsidR="00D7288B">
        <w:rPr>
          <w:rFonts w:cstheme="minorHAnsi"/>
          <w:shd w:val="clear" w:color="auto" w:fill="FFFFFF"/>
        </w:rPr>
        <w:t xml:space="preserve"> a structured method of reporting insider concerns</w:t>
      </w:r>
      <w:r w:rsidR="00830A7C">
        <w:rPr>
          <w:rFonts w:cstheme="minorHAnsi"/>
          <w:shd w:val="clear" w:color="auto" w:fill="FFFFFF"/>
        </w:rPr>
        <w:t xml:space="preserve">, </w:t>
      </w:r>
      <w:r w:rsidR="00084777">
        <w:rPr>
          <w:rFonts w:cstheme="minorHAnsi"/>
          <w:shd w:val="clear" w:color="auto" w:fill="FFFFFF"/>
        </w:rPr>
        <w:t xml:space="preserve">thus enabling </w:t>
      </w:r>
      <w:r w:rsidR="00830A7C">
        <w:rPr>
          <w:rFonts w:cstheme="minorHAnsi"/>
          <w:shd w:val="clear" w:color="auto" w:fill="FFFFFF"/>
        </w:rPr>
        <w:t>further investigation and enhance</w:t>
      </w:r>
      <w:r w:rsidR="00084777">
        <w:rPr>
          <w:rFonts w:cstheme="minorHAnsi"/>
          <w:shd w:val="clear" w:color="auto" w:fill="FFFFFF"/>
        </w:rPr>
        <w:t>d</w:t>
      </w:r>
      <w:r w:rsidR="00830A7C">
        <w:rPr>
          <w:rFonts w:cstheme="minorHAnsi"/>
          <w:shd w:val="clear" w:color="auto" w:fill="FFFFFF"/>
        </w:rPr>
        <w:t xml:space="preserve"> vetting levels </w:t>
      </w:r>
      <w:r w:rsidR="002B2503" w:rsidRPr="00261E87">
        <w:rPr>
          <w:rFonts w:cstheme="minorHAnsi"/>
          <w:shd w:val="clear" w:color="auto" w:fill="FFFFFF"/>
        </w:rPr>
        <w:t>(</w:t>
      </w:r>
      <w:r w:rsidR="002B2503" w:rsidRPr="00261E87">
        <w:rPr>
          <w:rFonts w:cstheme="minorHAnsi"/>
          <w:color w:val="000000"/>
        </w:rPr>
        <w:t>Jacques, P. (2022)</w:t>
      </w:r>
      <w:r w:rsidR="002B2503">
        <w:rPr>
          <w:rFonts w:cstheme="minorHAnsi"/>
          <w:color w:val="000000"/>
        </w:rPr>
        <w:t xml:space="preserve">. </w:t>
      </w:r>
      <w:r w:rsidR="00084777">
        <w:rPr>
          <w:rFonts w:cstheme="minorHAnsi"/>
          <w:color w:val="000000"/>
        </w:rPr>
        <w:t>The sharing of s</w:t>
      </w:r>
      <w:r w:rsidR="0000185E" w:rsidRPr="00261E87">
        <w:rPr>
          <w:rFonts w:cstheme="minorHAnsi"/>
          <w:shd w:val="clear" w:color="auto" w:fill="FFFFFF"/>
        </w:rPr>
        <w:t>uspicious activity identified by any of these agencies provide</w:t>
      </w:r>
      <w:r w:rsidR="00084777">
        <w:rPr>
          <w:rFonts w:cstheme="minorHAnsi"/>
          <w:shd w:val="clear" w:color="auto" w:fill="FFFFFF"/>
        </w:rPr>
        <w:t>s</w:t>
      </w:r>
      <w:r w:rsidR="0000185E" w:rsidRPr="00261E87">
        <w:rPr>
          <w:rFonts w:cstheme="minorHAnsi"/>
          <w:shd w:val="clear" w:color="auto" w:fill="FFFFFF"/>
        </w:rPr>
        <w:t xml:space="preserve"> valuable information to counter terrorism policing.</w:t>
      </w:r>
      <w:r w:rsidR="0000185E">
        <w:rPr>
          <w:rFonts w:cstheme="minorHAnsi"/>
          <w:shd w:val="clear" w:color="auto" w:fill="FFFFFF"/>
        </w:rPr>
        <w:t xml:space="preserve"> </w:t>
      </w:r>
      <w:r w:rsidR="00943ACD">
        <w:rPr>
          <w:rFonts w:cstheme="minorHAnsi"/>
          <w:shd w:val="clear" w:color="auto" w:fill="FFFFFF"/>
        </w:rPr>
        <w:t>However,</w:t>
      </w:r>
      <w:r w:rsidR="00D06571">
        <w:rPr>
          <w:rFonts w:cstheme="minorHAnsi"/>
          <w:shd w:val="clear" w:color="auto" w:fill="FFFFFF"/>
        </w:rPr>
        <w:t xml:space="preserve"> </w:t>
      </w:r>
      <w:r w:rsidR="0059328F">
        <w:rPr>
          <w:rFonts w:cstheme="minorHAnsi"/>
          <w:shd w:val="clear" w:color="auto" w:fill="FFFFFF"/>
        </w:rPr>
        <w:t xml:space="preserve">it is apparent that with the increasing use of current technology, lawful access to encrypted messaging and crypto currency transaction </w:t>
      </w:r>
      <w:r w:rsidR="00943ACD">
        <w:rPr>
          <w:rFonts w:cstheme="minorHAnsi"/>
          <w:shd w:val="clear" w:color="auto" w:fill="FFFFFF"/>
        </w:rPr>
        <w:t>needs</w:t>
      </w:r>
      <w:r w:rsidR="0059328F">
        <w:rPr>
          <w:rFonts w:cstheme="minorHAnsi"/>
          <w:shd w:val="clear" w:color="auto" w:fill="FFFFFF"/>
        </w:rPr>
        <w:t xml:space="preserve"> to be addressed to enabling a more visible trail of criminality</w:t>
      </w:r>
      <w:r w:rsidR="00D76645">
        <w:rPr>
          <w:rFonts w:cstheme="minorHAnsi"/>
          <w:shd w:val="clear" w:color="auto" w:fill="FFFFFF"/>
        </w:rPr>
        <w:t xml:space="preserve"> including its use within the vetting process of officers. </w:t>
      </w:r>
    </w:p>
    <w:p w14:paraId="6630E38B" w14:textId="77777777" w:rsidR="00F915E1" w:rsidRDefault="00F915E1" w:rsidP="00F915E1">
      <w:pPr>
        <w:rPr>
          <w:rFonts w:cstheme="minorHAnsi"/>
          <w:shd w:val="clear" w:color="auto" w:fill="FFFFFF"/>
        </w:rPr>
      </w:pPr>
    </w:p>
    <w:p w14:paraId="16F4A5DB" w14:textId="428B804D" w:rsidR="00F915E1" w:rsidRDefault="00F915E1" w:rsidP="00F915E1">
      <w:pPr>
        <w:rPr>
          <w:rFonts w:cstheme="minorHAnsi"/>
          <w:shd w:val="clear" w:color="auto" w:fill="FFFFFF"/>
        </w:rPr>
      </w:pPr>
      <w:r>
        <w:rPr>
          <w:rFonts w:cstheme="minorHAnsi"/>
          <w:shd w:val="clear" w:color="auto" w:fill="FFFFFF"/>
        </w:rPr>
        <w:t xml:space="preserve">Word count - 2194 </w:t>
      </w:r>
    </w:p>
    <w:p w14:paraId="4CDE89F6" w14:textId="77777777" w:rsidR="00F915E1" w:rsidRDefault="00F915E1" w:rsidP="00F915E1">
      <w:pPr>
        <w:rPr>
          <w:rFonts w:cstheme="minorHAnsi"/>
          <w:shd w:val="clear" w:color="auto" w:fill="FFFFFF"/>
        </w:rPr>
      </w:pPr>
    </w:p>
    <w:p w14:paraId="62C7E16A" w14:textId="291F838A" w:rsidR="00F915E1" w:rsidRDefault="00F915E1" w:rsidP="00F915E1">
      <w:pPr>
        <w:rPr>
          <w:rFonts w:cstheme="minorHAnsi"/>
          <w:shd w:val="clear" w:color="auto" w:fill="FFFFFF"/>
        </w:rPr>
      </w:pPr>
      <w:r>
        <w:rPr>
          <w:rFonts w:cstheme="minorHAnsi"/>
          <w:shd w:val="clear" w:color="auto" w:fill="FFFFFF"/>
        </w:rPr>
        <w:t xml:space="preserve">Essay 2 </w:t>
      </w:r>
    </w:p>
    <w:p w14:paraId="53F33E7D" w14:textId="77777777" w:rsidR="00F915E1" w:rsidRPr="00F915E1" w:rsidRDefault="00F915E1" w:rsidP="00F915E1">
      <w:pPr>
        <w:rPr>
          <w:rFonts w:cstheme="minorHAnsi"/>
          <w:shd w:val="clear" w:color="auto" w:fill="FFFFFF"/>
        </w:rPr>
      </w:pPr>
      <w:r w:rsidRPr="00F915E1">
        <w:rPr>
          <w:rFonts w:cstheme="minorHAnsi"/>
          <w:shd w:val="clear" w:color="auto" w:fill="FFFFFF"/>
        </w:rPr>
        <w:t>Introduction</w:t>
      </w:r>
    </w:p>
    <w:p w14:paraId="35B13088" w14:textId="77777777" w:rsidR="00F915E1" w:rsidRPr="00F915E1" w:rsidRDefault="00F915E1" w:rsidP="00F915E1">
      <w:pPr>
        <w:rPr>
          <w:rFonts w:cstheme="minorHAnsi"/>
          <w:shd w:val="clear" w:color="auto" w:fill="FFFFFF"/>
        </w:rPr>
      </w:pPr>
      <w:r w:rsidRPr="00F915E1">
        <w:rPr>
          <w:rFonts w:cstheme="minorHAnsi"/>
          <w:shd w:val="clear" w:color="auto" w:fill="FFFFFF"/>
        </w:rPr>
        <w:t xml:space="preserve">This essay will identify a number of high profile, critical or major incidents and provide an analysis of how these events occurred, identifying opportunities missed and how these have instigated changes in policing best practices and policies for policing moving forward. It will include public perception of events and their attitude towards police and security services following these criminal acts and identify the changes in public perception following the changes in policing best practices and their handling of victims of crime.  </w:t>
      </w:r>
    </w:p>
    <w:p w14:paraId="699F9331" w14:textId="77777777" w:rsidR="00F915E1" w:rsidRPr="00F915E1" w:rsidRDefault="00F915E1" w:rsidP="00F915E1">
      <w:pPr>
        <w:rPr>
          <w:rFonts w:cstheme="minorHAnsi"/>
          <w:shd w:val="clear" w:color="auto" w:fill="FFFFFF"/>
        </w:rPr>
      </w:pPr>
      <w:r w:rsidRPr="00F915E1">
        <w:rPr>
          <w:rFonts w:cstheme="minorHAnsi"/>
          <w:shd w:val="clear" w:color="auto" w:fill="FFFFFF"/>
        </w:rPr>
        <w:t>Critical Analysis</w:t>
      </w:r>
    </w:p>
    <w:p w14:paraId="29DEAB13" w14:textId="77777777" w:rsidR="00F915E1" w:rsidRPr="00F915E1" w:rsidRDefault="00F915E1" w:rsidP="00F915E1">
      <w:pPr>
        <w:rPr>
          <w:rFonts w:cstheme="minorHAnsi"/>
          <w:shd w:val="clear" w:color="auto" w:fill="FFFFFF"/>
        </w:rPr>
      </w:pPr>
      <w:r w:rsidRPr="00F915E1">
        <w:rPr>
          <w:rFonts w:cstheme="minorHAnsi"/>
          <w:shd w:val="clear" w:color="auto" w:fill="FFFFFF"/>
        </w:rPr>
        <w:t xml:space="preserve">The first specific high-profile crime involves the abduction, rape and murder of Sarah Everard by Wayne </w:t>
      </w:r>
      <w:proofErr w:type="spellStart"/>
      <w:r w:rsidRPr="00F915E1">
        <w:rPr>
          <w:rFonts w:cstheme="minorHAnsi"/>
          <w:shd w:val="clear" w:color="auto" w:fill="FFFFFF"/>
        </w:rPr>
        <w:t>Couzens</w:t>
      </w:r>
      <w:proofErr w:type="spellEnd"/>
      <w:r w:rsidRPr="00F915E1">
        <w:rPr>
          <w:rFonts w:cstheme="minorHAnsi"/>
          <w:shd w:val="clear" w:color="auto" w:fill="FFFFFF"/>
        </w:rPr>
        <w:t xml:space="preserve">, who at the time, was a member of the Parliamentary and Diplomatic Protection Command, he was an authorised firearms officer guarding diplomatic premisses. During the court case it was identified that the offence had been a premeditated attack in which </w:t>
      </w:r>
      <w:proofErr w:type="spellStart"/>
      <w:r w:rsidRPr="00F915E1">
        <w:rPr>
          <w:rFonts w:cstheme="minorHAnsi"/>
          <w:shd w:val="clear" w:color="auto" w:fill="FFFFFF"/>
        </w:rPr>
        <w:t>Couzens</w:t>
      </w:r>
      <w:proofErr w:type="spellEnd"/>
      <w:r w:rsidRPr="00F915E1">
        <w:rPr>
          <w:rFonts w:cstheme="minorHAnsi"/>
          <w:shd w:val="clear" w:color="auto" w:fill="FFFFFF"/>
        </w:rPr>
        <w:t xml:space="preserve"> had researched the area for his criminal abduction, purchased equipment to detain and hide his victim, organised a hire car in preparation and had implemented the recently introduced covid restrictions to stop and apprehend his victim, utilising the belief of trust and confidence victim held due to his policing position, (Morton, B. 2021). The </w:t>
      </w:r>
      <w:proofErr w:type="spellStart"/>
      <w:r w:rsidRPr="00F915E1">
        <w:rPr>
          <w:rFonts w:cstheme="minorHAnsi"/>
          <w:shd w:val="clear" w:color="auto" w:fill="FFFFFF"/>
        </w:rPr>
        <w:t>Angiolini</w:t>
      </w:r>
      <w:proofErr w:type="spellEnd"/>
      <w:r w:rsidRPr="00F915E1">
        <w:rPr>
          <w:rFonts w:cstheme="minorHAnsi"/>
          <w:shd w:val="clear" w:color="auto" w:fill="FFFFFF"/>
        </w:rPr>
        <w:t xml:space="preserve"> report into the causes and failings that influenced his increasing desire to commit such an horrific crime identified many failings within the methods of policing and issued sixteen recommendations the first being the introduction of a specialist policy on investigating all sexual offences including non-contact exposure, (</w:t>
      </w:r>
      <w:proofErr w:type="spellStart"/>
      <w:r w:rsidRPr="00F915E1">
        <w:rPr>
          <w:rFonts w:cstheme="minorHAnsi"/>
          <w:shd w:val="clear" w:color="auto" w:fill="FFFFFF"/>
        </w:rPr>
        <w:t>Angiolini</w:t>
      </w:r>
      <w:proofErr w:type="spellEnd"/>
      <w:r w:rsidRPr="00F915E1">
        <w:rPr>
          <w:rFonts w:cstheme="minorHAnsi"/>
          <w:shd w:val="clear" w:color="auto" w:fill="FFFFFF"/>
        </w:rPr>
        <w:t xml:space="preserve">, E 2024). As a result of these recommendation the college of policing commissioned Dr Fiona Vera-Grey and Professor Clare McGlynn to carry out a report of existing evidence on indecent exposure, including that utilising </w:t>
      </w:r>
      <w:r w:rsidRPr="00F915E1">
        <w:rPr>
          <w:rFonts w:cstheme="minorHAnsi"/>
          <w:shd w:val="clear" w:color="auto" w:fill="FFFFFF"/>
        </w:rPr>
        <w:lastRenderedPageBreak/>
        <w:t xml:space="preserve">cyber (on-line) media. The report identified repeat offenders often commit additional offences and an effective response is required to prevent escalation of detected offenders as there is evidence that this offence can escalate to sexual contact offending. The report also identified that voyeurism can also escalate to contact offending, however due to a low percentage of reported occurrences a distinct link between specific forms of sexual exposure or voyeurism no specific acts can lead to escalation to contact offending. The report identified the requirement to treat exposure as a serious offence with the introduction of an improved reporting mechanism to permit an increased data gathering, enabling an increased knowledge of offenders on the Criminal Justice System, additionally new policing guidelines should be introduced and applied to all forms of sexual exposure, (Vera-Gray, F et-al, (2024)). Had these recommendations been in place the historical actions of </w:t>
      </w:r>
      <w:proofErr w:type="spellStart"/>
      <w:r w:rsidRPr="00F915E1">
        <w:rPr>
          <w:rFonts w:cstheme="minorHAnsi"/>
          <w:shd w:val="clear" w:color="auto" w:fill="FFFFFF"/>
        </w:rPr>
        <w:t>Couzens</w:t>
      </w:r>
      <w:proofErr w:type="spellEnd"/>
      <w:r w:rsidRPr="00F915E1">
        <w:rPr>
          <w:rFonts w:cstheme="minorHAnsi"/>
          <w:shd w:val="clear" w:color="auto" w:fill="FFFFFF"/>
        </w:rPr>
        <w:t xml:space="preserve"> identified in the </w:t>
      </w:r>
      <w:proofErr w:type="spellStart"/>
      <w:r w:rsidRPr="00F915E1">
        <w:rPr>
          <w:rFonts w:cstheme="minorHAnsi"/>
          <w:shd w:val="clear" w:color="auto" w:fill="FFFFFF"/>
        </w:rPr>
        <w:t>Angiolini</w:t>
      </w:r>
      <w:proofErr w:type="spellEnd"/>
      <w:r w:rsidRPr="00F915E1">
        <w:rPr>
          <w:rFonts w:cstheme="minorHAnsi"/>
          <w:shd w:val="clear" w:color="auto" w:fill="FFFFFF"/>
        </w:rPr>
        <w:t xml:space="preserve"> report that spanned over 20 years would have been flagged, prohibiting his continued employment, promotion and the perceived trust held by his victim that sadly led to the murder of Sarah Everard. His intentions and mindset may not have changed if he’d been investigated  previously however, he would have been on a national database of offenders and not held such a position of trust allowing accomplishment of his actions. Since these reports the UK Government has accepted all recommendations from the </w:t>
      </w:r>
      <w:proofErr w:type="spellStart"/>
      <w:r w:rsidRPr="00F915E1">
        <w:rPr>
          <w:rFonts w:cstheme="minorHAnsi"/>
          <w:shd w:val="clear" w:color="auto" w:fill="FFFFFF"/>
        </w:rPr>
        <w:t>Angiolini</w:t>
      </w:r>
      <w:proofErr w:type="spellEnd"/>
      <w:r w:rsidRPr="00F915E1">
        <w:rPr>
          <w:rFonts w:cstheme="minorHAnsi"/>
          <w:shd w:val="clear" w:color="auto" w:fill="FFFFFF"/>
        </w:rPr>
        <w:t xml:space="preserve"> Inquiry introducing changes to the police disciplinary procedures, suspension whilst under investigation for a criminal offence and dismissal for any actions considered gross misconduct, (GOV.UK. (2024)). </w:t>
      </w:r>
    </w:p>
    <w:p w14:paraId="5E55BD6F" w14:textId="77777777" w:rsidR="00F915E1" w:rsidRPr="00F915E1" w:rsidRDefault="00F915E1" w:rsidP="00F915E1">
      <w:pPr>
        <w:rPr>
          <w:rFonts w:cstheme="minorHAnsi"/>
          <w:shd w:val="clear" w:color="auto" w:fill="FFFFFF"/>
        </w:rPr>
      </w:pPr>
      <w:r w:rsidRPr="00F915E1">
        <w:rPr>
          <w:rFonts w:cstheme="minorHAnsi"/>
          <w:shd w:val="clear" w:color="auto" w:fill="FFFFFF"/>
        </w:rPr>
        <w:t>In 2020 the Government opened up a survey called “Call for Evidence on violence against women and girls”, this ended in February 2021, however a second phase was opened following the events identified above. The response to this was so immense that it became the largest ever consulta-</w:t>
      </w:r>
      <w:proofErr w:type="spellStart"/>
      <w:r w:rsidRPr="00F915E1">
        <w:rPr>
          <w:rFonts w:cstheme="minorHAnsi"/>
          <w:shd w:val="clear" w:color="auto" w:fill="FFFFFF"/>
        </w:rPr>
        <w:t>tion</w:t>
      </w:r>
      <w:proofErr w:type="spellEnd"/>
      <w:r w:rsidRPr="00F915E1">
        <w:rPr>
          <w:rFonts w:cstheme="minorHAnsi"/>
          <w:shd w:val="clear" w:color="auto" w:fill="FFFFFF"/>
        </w:rPr>
        <w:t xml:space="preserve"> experienced by a government is this area. The lessons learnt have led to the college of policing introducing the violence against women and girls’ strategy and later that year a toolkit which covers street harassment, domestic relationship abuse, honour-based abuse and sexual exploitation or abuse. These provide officers with direct links to various criminal law acts and sections, ensuring correct policing procedures can be followed in such instances, (College of Policing, 2021). In 2022 the college of policing introduced interventions to reduce the violence against women and girls (VAWG) in public spaces which contains strategies and interventions identifying a “what works” in relation to practical example in policing deployment. In order to collate information from victims of rape and serious sexual offences (RASSO) interviews were introduced to assess their views on the investigation, their understanding of the process and procedures, the intentions being to improve a victims environment during the investigation in an attempt to ease fears and make the victim more comfortable in discussing the crime in depth, thus permitting an improved collation of </w:t>
      </w:r>
      <w:proofErr w:type="spellStart"/>
      <w:r w:rsidRPr="00F915E1">
        <w:rPr>
          <w:rFonts w:cstheme="minorHAnsi"/>
          <w:shd w:val="clear" w:color="auto" w:fill="FFFFFF"/>
        </w:rPr>
        <w:t>evi-dence</w:t>
      </w:r>
      <w:proofErr w:type="spellEnd"/>
      <w:r w:rsidRPr="00F915E1">
        <w:rPr>
          <w:rFonts w:cstheme="minorHAnsi"/>
          <w:shd w:val="clear" w:color="auto" w:fill="FFFFFF"/>
        </w:rPr>
        <w:t xml:space="preserve">, this feedback has provided an improved framework in understanding the needs of victims. This has helped in data collection and a more welcoming experience for victims, improved safe-guarding and increased confidence in the policing performance, (college of policing(2023)).  </w:t>
      </w:r>
    </w:p>
    <w:p w14:paraId="1A513ABF" w14:textId="77777777" w:rsidR="00F915E1" w:rsidRPr="00F915E1" w:rsidRDefault="00F915E1" w:rsidP="00F915E1">
      <w:pPr>
        <w:rPr>
          <w:rFonts w:cstheme="minorHAnsi"/>
          <w:shd w:val="clear" w:color="auto" w:fill="FFFFFF"/>
        </w:rPr>
      </w:pPr>
      <w:r w:rsidRPr="00F915E1">
        <w:rPr>
          <w:rFonts w:cstheme="minorHAnsi"/>
          <w:shd w:val="clear" w:color="auto" w:fill="FFFFFF"/>
        </w:rPr>
        <w:t xml:space="preserve">A second high profile crime was that of the London Bridge attack carried out by Usman Khan who had been released from prison on license and tagged with an electronic device and was well known by authorities. The incident began during a conference in the Fishmongers’ Hall adjacent to London Bridge, where Khan attacked members of the public using a knife whilst appearing to wear a suicide vest. A group of men managed to force the attacker out of the building using chairs, extinguishers, a pole and a narwhal tusk, they were able remove the knife from him and hold him down on London Bridge. Armed officers then arrived and due to the appearance of a suicide vest, shot the offender, only later identifying that the vest was a hoax. Sadly 2 members of the public died as a result of knife wounds received during the attack within the hall, (BBC News 2019). Following the attack that day, it was identified that Usman Khan had been jailed for an al-Qaida bomb plot to attack various landmarks and dignitaries in the London area (Guardian 2019). In study carried out by Jason Roach to </w:t>
      </w:r>
      <w:r w:rsidRPr="00F915E1">
        <w:rPr>
          <w:rFonts w:cstheme="minorHAnsi"/>
          <w:shd w:val="clear" w:color="auto" w:fill="FFFFFF"/>
        </w:rPr>
        <w:lastRenderedPageBreak/>
        <w:t xml:space="preserve">ascertain public reaction to this act of terrorism and that of the Manchester Arena, it identified that public opinion was that of anger against the perpetrator, however it also identified anger towards the security services, (Roach, J et al (2020).   </w:t>
      </w:r>
    </w:p>
    <w:p w14:paraId="394768AF" w14:textId="77777777" w:rsidR="00F915E1" w:rsidRPr="00F915E1" w:rsidRDefault="00F915E1" w:rsidP="00F915E1">
      <w:pPr>
        <w:rPr>
          <w:rFonts w:cstheme="minorHAnsi"/>
          <w:shd w:val="clear" w:color="auto" w:fill="FFFFFF"/>
        </w:rPr>
      </w:pPr>
      <w:r w:rsidRPr="00F915E1">
        <w:rPr>
          <w:rFonts w:cstheme="minorHAnsi"/>
          <w:shd w:val="clear" w:color="auto" w:fill="FFFFFF"/>
        </w:rPr>
        <w:t>The inquests into killing of Jack Merritt and Saskia Jones identified that a lack of accountability amongst agencies and insufficient training of the personnel managing the offender were both a significant factor in the lead up to the incident, thus justifying the publics anger towards security services. Within this inquest it identified failings in the risk assessments performed by various agencies, a lack of information sharing to permit the adequate assessment of offenders including the sharing of information from any covert investigation which led to Khan being permitted to attend, (Chief Coroner, (2021)). The Independent Office for Police Conduct (IOPC) issued a report providing national recommendation to improve police management of terrorism offenders, the report focused upon the actions of the prevent team whose responsibilities were to monitor Usman Khan from the time of his release, as well as the armed response teams and their actions during the incident. During the IOPC investigation and prior to its release, immediate recommendations were made to the National Police Chiefs Council (NPCC). These recommendations stipulated the development and introduction of structures and techniques for the management of terrorism offenders whilst in and after release from prison. It was recommended that these should be rolled out at a national level and to all agencies involved in counter terrorism. It was also identified that during the shooting the officers requested authorisation to carry out a “critical shot”. Which is considered to be a head shot. This is requested when there is a strong belief by the trained officers that constitutes an immediate risk to life. In the case of Usman Khan,  he showed the potential to detonate the suicide vest he was wearing, causing further risk of harm to the wider public (IOPC, (2021)). The lessons learnt from this incident have led to the college of policing amending the authorised professional practice in the discharge of firearms (College of Policing 2023). They also made amendments to the terrorism act 2000 (TACT) and national security act 2023, thus providing guidance on the powers placed on officers and staff in relation to arrest, detention, treatment and questioning in relation to code H of the Police and Crime Evidence Act 1984 (PACE) and section 41 of TACT (College of Policing, 2021).</w:t>
      </w:r>
    </w:p>
    <w:p w14:paraId="0387DD5E" w14:textId="77777777" w:rsidR="00F915E1" w:rsidRPr="00F915E1" w:rsidRDefault="00F915E1" w:rsidP="00F915E1">
      <w:pPr>
        <w:rPr>
          <w:rFonts w:cstheme="minorHAnsi"/>
          <w:shd w:val="clear" w:color="auto" w:fill="FFFFFF"/>
        </w:rPr>
      </w:pPr>
      <w:r w:rsidRPr="00F915E1">
        <w:rPr>
          <w:rFonts w:cstheme="minorHAnsi"/>
          <w:shd w:val="clear" w:color="auto" w:fill="FFFFFF"/>
        </w:rPr>
        <w:t xml:space="preserve">This essay has covered criminal activity through acts of terrorism and violence against women and girls, however major contribution to the lack of trust within policing is the level of corruption within the police force. The lessons learnt from the investigation and conviction of these offenders, an example of that being PC </w:t>
      </w:r>
      <w:proofErr w:type="spellStart"/>
      <w:r w:rsidRPr="00F915E1">
        <w:rPr>
          <w:rFonts w:cstheme="minorHAnsi"/>
          <w:shd w:val="clear" w:color="auto" w:fill="FFFFFF"/>
        </w:rPr>
        <w:t>Akeel</w:t>
      </w:r>
      <w:proofErr w:type="spellEnd"/>
      <w:r w:rsidRPr="00F915E1">
        <w:rPr>
          <w:rFonts w:cstheme="minorHAnsi"/>
          <w:shd w:val="clear" w:color="auto" w:fill="FFFFFF"/>
        </w:rPr>
        <w:t xml:space="preserve"> Khan who was found guilty of accessing secure policing systems and passing on information for his own financial gain, (Greater Manchester Police (2024)).  In a re-port issued by the Independent Office for Police Conduct (IOPC) in 2023, 32 officers were dis-missed without notice due to acts of gross misconduct, these included drug supply, misuse of IT systems, assault,  misconduct in a public office and the abuse of power for sexual purposes, this list not being absolute but cover the larger number of offences. IOPC (2023). </w:t>
      </w:r>
    </w:p>
    <w:p w14:paraId="0E43FFD2" w14:textId="77777777" w:rsidR="00F915E1" w:rsidRPr="00F915E1" w:rsidRDefault="00F915E1" w:rsidP="00F915E1">
      <w:pPr>
        <w:rPr>
          <w:rFonts w:cstheme="minorHAnsi"/>
          <w:shd w:val="clear" w:color="auto" w:fill="FFFFFF"/>
        </w:rPr>
      </w:pPr>
      <w:r w:rsidRPr="00F915E1">
        <w:rPr>
          <w:rFonts w:cstheme="minorHAnsi"/>
          <w:shd w:val="clear" w:color="auto" w:fill="FFFFFF"/>
        </w:rPr>
        <w:t xml:space="preserve">With such public focus on the topic of corruption within policing, police forces and the Police and Crime Commissioners (PCC’s) have commissioned a service allowing anonymity in the reporting of corruption within all aspects of policing, including all previously referenced acts of corruption with the addition of racist or homophobic abuse, misogynistic and coercive behaviour. This applies to all police personnel, whether on or off duty. The service is provided independently by the charity Crimestoppers with reported offences being passed on to the Professional Standards or Anti- Corruption departments for assessment and investigation where they are deemed sufficiently substantiated. The reporting mechanism being achieved by online or telephone reporting, both with the option of 100% anonymity. (National Police Chiefs’ Council (NPCC), (2024))  </w:t>
      </w:r>
    </w:p>
    <w:p w14:paraId="61B9D642" w14:textId="77777777" w:rsidR="00F915E1" w:rsidRPr="00F915E1" w:rsidRDefault="00F915E1" w:rsidP="00F915E1">
      <w:pPr>
        <w:rPr>
          <w:rFonts w:cstheme="minorHAnsi"/>
          <w:shd w:val="clear" w:color="auto" w:fill="FFFFFF"/>
        </w:rPr>
      </w:pPr>
    </w:p>
    <w:p w14:paraId="315D79F2" w14:textId="77777777" w:rsidR="00F915E1" w:rsidRPr="00F915E1" w:rsidRDefault="00F915E1" w:rsidP="00F915E1">
      <w:pPr>
        <w:rPr>
          <w:rFonts w:cstheme="minorHAnsi"/>
          <w:shd w:val="clear" w:color="auto" w:fill="FFFFFF"/>
        </w:rPr>
      </w:pPr>
      <w:r w:rsidRPr="00F915E1">
        <w:rPr>
          <w:rFonts w:cstheme="minorHAnsi"/>
          <w:shd w:val="clear" w:color="auto" w:fill="FFFFFF"/>
        </w:rPr>
        <w:lastRenderedPageBreak/>
        <w:t>Conclusion</w:t>
      </w:r>
    </w:p>
    <w:p w14:paraId="3A664C57" w14:textId="6A1BF5D4" w:rsidR="00F915E1" w:rsidRDefault="00F915E1" w:rsidP="00F915E1">
      <w:pPr>
        <w:rPr>
          <w:rFonts w:cstheme="minorHAnsi"/>
          <w:shd w:val="clear" w:color="auto" w:fill="FFFFFF"/>
        </w:rPr>
      </w:pPr>
      <w:r w:rsidRPr="00F915E1">
        <w:rPr>
          <w:rFonts w:cstheme="minorHAnsi"/>
          <w:shd w:val="clear" w:color="auto" w:fill="FFFFFF"/>
        </w:rPr>
        <w:t xml:space="preserve">The high-profile cases above identify that there is a continuously changing demand on the policing practices and procedures required to maintain a safe and secure environment for the public. Current policing policies and procedures appear to be reactive to events and need to become more proactive, understanding that every eventuality cannot be covered, common failings appear throughout the research which show as a lack of information sharing between departments and agencies and the lack of a robust vetting processes. Significant changes identified within the critical analysis have been made within policing and have become best practice for policing, they provide officers defined procedures and toolkits in relation to safeguarding and approach to victims. The introduction of an essential tool within RASSO for the collation of victim accounts has improved the environment in which victims are questioned and the police handling of sexual offences, increasing the willingness of victims to report such incidents and improving their confidence in policing. The introduction of an anonymous reporting mechanism for corruption within all forms of policing has drastically increased the reported incidents with convictions from this reporting mechanism gaining an improved public confidence in policing. The IOPC report has identified the beginning of a decline in corruption convictions from 23 in 2021/2022 to 11 in 2022/2023 even though there has been an increase in reported offences. This statistic identifies that the ability to report incidents with anonymity has provided the public with confidence in reporting concerns and possibly has become a deterrent to police employees, making them think more about </w:t>
      </w:r>
      <w:proofErr w:type="spellStart"/>
      <w:r w:rsidRPr="00F915E1">
        <w:rPr>
          <w:rFonts w:cstheme="minorHAnsi"/>
          <w:shd w:val="clear" w:color="auto" w:fill="FFFFFF"/>
        </w:rPr>
        <w:t>there</w:t>
      </w:r>
      <w:proofErr w:type="spellEnd"/>
      <w:r w:rsidRPr="00F915E1">
        <w:rPr>
          <w:rFonts w:cstheme="minorHAnsi"/>
          <w:shd w:val="clear" w:color="auto" w:fill="FFFFFF"/>
        </w:rPr>
        <w:t xml:space="preserve"> actions and behaviour. It has also become apparent that employees require appropriate training, mentoring and the ability to access appropriate records in relation to the role they perform, subject to each individual’s security level, when required. A major stumbling block concerning the vetting process is the ability to access non open sources, currently only information from open sources and social media are accessible which contain publicly available information, this has become more evident in relation to continuous vetting when promotional applications and critical positions within policing. For this to become an acceptable best practice within policing there needs to be a change in law</w:t>
      </w:r>
    </w:p>
    <w:p w14:paraId="11EB998B" w14:textId="77777777" w:rsidR="00F915E1" w:rsidRDefault="00F915E1" w:rsidP="00F915E1">
      <w:pPr>
        <w:rPr>
          <w:rFonts w:cstheme="minorHAnsi"/>
          <w:shd w:val="clear" w:color="auto" w:fill="FFFFFF"/>
        </w:rPr>
      </w:pPr>
    </w:p>
    <w:p w14:paraId="1CC146F2" w14:textId="0FB9603D" w:rsidR="00F915E1" w:rsidRDefault="00F915E1" w:rsidP="00F915E1">
      <w:pPr>
        <w:rPr>
          <w:rFonts w:cstheme="minorHAnsi"/>
          <w:shd w:val="clear" w:color="auto" w:fill="FFFFFF"/>
        </w:rPr>
      </w:pPr>
      <w:r>
        <w:rPr>
          <w:rFonts w:cstheme="minorHAnsi"/>
          <w:shd w:val="clear" w:color="auto" w:fill="FFFFFF"/>
        </w:rPr>
        <w:t xml:space="preserve">Word count – 2025 </w:t>
      </w:r>
    </w:p>
    <w:p w14:paraId="08336E4F" w14:textId="77777777" w:rsidR="00F915E1" w:rsidRDefault="00F915E1" w:rsidP="00F915E1">
      <w:pPr>
        <w:rPr>
          <w:rFonts w:cstheme="minorHAnsi"/>
          <w:shd w:val="clear" w:color="auto" w:fill="FFFFFF"/>
        </w:rPr>
      </w:pPr>
    </w:p>
    <w:p w14:paraId="10D7BE1F" w14:textId="77777777" w:rsidR="00F915E1" w:rsidRDefault="00F915E1" w:rsidP="00F915E1">
      <w:pPr>
        <w:rPr>
          <w:rFonts w:cstheme="minorHAnsi"/>
          <w:shd w:val="clear" w:color="auto" w:fill="FFFFFF"/>
        </w:rPr>
      </w:pPr>
    </w:p>
    <w:p w14:paraId="5EB954B0" w14:textId="6430D163" w:rsidR="00F915E1" w:rsidRDefault="00F915E1" w:rsidP="00F915E1">
      <w:pPr>
        <w:rPr>
          <w:rFonts w:cstheme="minorHAnsi"/>
          <w:shd w:val="clear" w:color="auto" w:fill="FFFFFF"/>
        </w:rPr>
      </w:pPr>
      <w:r>
        <w:rPr>
          <w:rFonts w:cstheme="minorHAnsi"/>
          <w:shd w:val="clear" w:color="auto" w:fill="FFFFFF"/>
        </w:rPr>
        <w:t xml:space="preserve">Bibliography </w:t>
      </w:r>
    </w:p>
    <w:p w14:paraId="5C2EAE24" w14:textId="77777777" w:rsidR="00880344" w:rsidRPr="00880344" w:rsidRDefault="00880344" w:rsidP="00880344">
      <w:pPr>
        <w:rPr>
          <w:rFonts w:ascii="Calibri" w:hAnsi="Calibri" w:cs="Calibri"/>
        </w:rPr>
      </w:pPr>
      <w:r w:rsidRPr="00880344">
        <w:rPr>
          <w:rFonts w:ascii="Calibri" w:hAnsi="Calibri" w:cs="Calibri"/>
        </w:rPr>
        <w:t>“Acquisitive Crime.” Wales Safer Communities, safercommunities.wales/crime-crime-prevention/acquisitive-crime-safer-streets/.</w:t>
      </w:r>
    </w:p>
    <w:p w14:paraId="05DB7752" w14:textId="77777777" w:rsidR="00880344" w:rsidRPr="00880344" w:rsidRDefault="00880344" w:rsidP="00880344">
      <w:pPr>
        <w:rPr>
          <w:rFonts w:ascii="Calibri" w:hAnsi="Calibri" w:cs="Calibri"/>
        </w:rPr>
      </w:pPr>
      <w:proofErr w:type="spellStart"/>
      <w:r w:rsidRPr="00880344">
        <w:rPr>
          <w:rFonts w:ascii="Calibri" w:hAnsi="Calibri" w:cs="Calibri"/>
        </w:rPr>
        <w:t>Angiolini</w:t>
      </w:r>
      <w:proofErr w:type="spellEnd"/>
      <w:r w:rsidRPr="00880344">
        <w:rPr>
          <w:rFonts w:ascii="Calibri" w:hAnsi="Calibri" w:cs="Calibri"/>
        </w:rPr>
        <w:t xml:space="preserve">, </w:t>
      </w:r>
      <w:proofErr w:type="spellStart"/>
      <w:r w:rsidRPr="00880344">
        <w:rPr>
          <w:rFonts w:ascii="Calibri" w:hAnsi="Calibri" w:cs="Calibri"/>
        </w:rPr>
        <w:t>Elish</w:t>
      </w:r>
      <w:proofErr w:type="spellEnd"/>
      <w:r w:rsidRPr="00880344">
        <w:rPr>
          <w:rFonts w:ascii="Calibri" w:hAnsi="Calibri" w:cs="Calibri"/>
        </w:rPr>
        <w:t xml:space="preserve">. “Reports – the </w:t>
      </w:r>
      <w:proofErr w:type="spellStart"/>
      <w:r w:rsidRPr="00880344">
        <w:rPr>
          <w:rFonts w:ascii="Calibri" w:hAnsi="Calibri" w:cs="Calibri"/>
        </w:rPr>
        <w:t>Angiolini</w:t>
      </w:r>
      <w:proofErr w:type="spellEnd"/>
      <w:r w:rsidRPr="00880344">
        <w:rPr>
          <w:rFonts w:ascii="Calibri" w:hAnsi="Calibri" w:cs="Calibri"/>
        </w:rPr>
        <w:t xml:space="preserve"> Inquiry.” Www.angiolini.independent-Inquiry.uk, Feb. 2024, www.angiolini.independent-inquiry.uk/reports/.</w:t>
      </w:r>
    </w:p>
    <w:p w14:paraId="4F7D28E7" w14:textId="77777777" w:rsidR="00880344" w:rsidRPr="00880344" w:rsidRDefault="00880344" w:rsidP="00880344">
      <w:pPr>
        <w:rPr>
          <w:rFonts w:ascii="Calibri" w:hAnsi="Calibri" w:cs="Calibri"/>
        </w:rPr>
      </w:pPr>
      <w:r w:rsidRPr="00880344">
        <w:rPr>
          <w:rFonts w:ascii="Calibri" w:hAnsi="Calibri" w:cs="Calibri"/>
        </w:rPr>
        <w:t>Anti-Money Laundering and Counter-Terrorist Financing: Supervision Report: 2022-23.</w:t>
      </w:r>
    </w:p>
    <w:p w14:paraId="0F9714E4" w14:textId="77777777" w:rsidR="00880344" w:rsidRPr="00880344" w:rsidRDefault="00880344" w:rsidP="00880344">
      <w:pPr>
        <w:rPr>
          <w:rFonts w:ascii="Calibri" w:hAnsi="Calibri" w:cs="Calibri"/>
        </w:rPr>
      </w:pPr>
      <w:proofErr w:type="spellStart"/>
      <w:r w:rsidRPr="00880344">
        <w:rPr>
          <w:rFonts w:ascii="Calibri" w:hAnsi="Calibri" w:cs="Calibri"/>
        </w:rPr>
        <w:t>BaMaung</w:t>
      </w:r>
      <w:proofErr w:type="spellEnd"/>
      <w:r w:rsidRPr="00880344">
        <w:rPr>
          <w:rFonts w:ascii="Calibri" w:hAnsi="Calibri" w:cs="Calibri"/>
        </w:rPr>
        <w:t>, David, et al. “The Enemy Within? The Connection between Insider Threat and Terrorism.” Studies in Conflict &amp; Terrorism, vol. 41, no. 2, 27 Dec. 2016, pp. 133–150, https://doi.org/10.1080/1057610x.2016.1249776.</w:t>
      </w:r>
    </w:p>
    <w:p w14:paraId="320922AE" w14:textId="77777777" w:rsidR="00880344" w:rsidRPr="00880344" w:rsidRDefault="00880344" w:rsidP="00880344">
      <w:pPr>
        <w:rPr>
          <w:rFonts w:ascii="Calibri" w:hAnsi="Calibri" w:cs="Calibri"/>
        </w:rPr>
      </w:pPr>
      <w:r w:rsidRPr="00880344">
        <w:rPr>
          <w:rFonts w:ascii="Calibri" w:hAnsi="Calibri" w:cs="Calibri"/>
        </w:rPr>
        <w:t>BBC News. “Why Are Migrants Crossing the English Channel?” BBC News, 7 Aug. 2020, www.bbc.co.uk/news/uk-53699511.</w:t>
      </w:r>
    </w:p>
    <w:p w14:paraId="23843B5D" w14:textId="77777777" w:rsidR="00880344" w:rsidRPr="00880344" w:rsidRDefault="00880344" w:rsidP="00880344">
      <w:pPr>
        <w:rPr>
          <w:rFonts w:ascii="Calibri" w:hAnsi="Calibri" w:cs="Calibri"/>
        </w:rPr>
      </w:pPr>
      <w:r w:rsidRPr="00880344">
        <w:rPr>
          <w:rFonts w:ascii="Calibri" w:hAnsi="Calibri" w:cs="Calibri"/>
        </w:rPr>
        <w:lastRenderedPageBreak/>
        <w:t>---. “Why Are Migrants Crossing the English Channel?” BBC News, 7 Aug. 2020, www.bbc.co.uk/news/uk-53699511.</w:t>
      </w:r>
    </w:p>
    <w:p w14:paraId="22E62392" w14:textId="77777777" w:rsidR="00880344" w:rsidRPr="00880344" w:rsidRDefault="00880344" w:rsidP="00880344">
      <w:pPr>
        <w:rPr>
          <w:rFonts w:ascii="Calibri" w:hAnsi="Calibri" w:cs="Calibri"/>
        </w:rPr>
      </w:pPr>
      <w:proofErr w:type="spellStart"/>
      <w:r w:rsidRPr="00880344">
        <w:rPr>
          <w:rFonts w:ascii="Calibri" w:hAnsi="Calibri" w:cs="Calibri"/>
        </w:rPr>
        <w:t>Coady</w:t>
      </w:r>
      <w:proofErr w:type="spellEnd"/>
      <w:r w:rsidRPr="00880344">
        <w:rPr>
          <w:rFonts w:ascii="Calibri" w:hAnsi="Calibri" w:cs="Calibri"/>
        </w:rPr>
        <w:t xml:space="preserve">, J. “Combatants, Non-Combatants, and the Question of Innocence.” Oxford University Press </w:t>
      </w:r>
      <w:proofErr w:type="spellStart"/>
      <w:r w:rsidRPr="00880344">
        <w:rPr>
          <w:rFonts w:ascii="Calibri" w:hAnsi="Calibri" w:cs="Calibri"/>
        </w:rPr>
        <w:t>EBooks</w:t>
      </w:r>
      <w:proofErr w:type="spellEnd"/>
      <w:r w:rsidRPr="00880344">
        <w:rPr>
          <w:rFonts w:ascii="Calibri" w:hAnsi="Calibri" w:cs="Calibri"/>
        </w:rPr>
        <w:t>, 25 May 2021, pp. 81–109, academic.oup.com/book/39278/chapter/338846481#:~:text=This%20has%20the%20consequence%20that, https://doi.org/10.1093/oso/9780199603961.003.0005.</w:t>
      </w:r>
    </w:p>
    <w:p w14:paraId="71EF6822" w14:textId="77777777" w:rsidR="00880344" w:rsidRPr="00880344" w:rsidRDefault="00880344" w:rsidP="00880344">
      <w:pPr>
        <w:rPr>
          <w:rFonts w:ascii="Calibri" w:hAnsi="Calibri" w:cs="Calibri"/>
        </w:rPr>
      </w:pPr>
      <w:r w:rsidRPr="00880344">
        <w:rPr>
          <w:rFonts w:ascii="Calibri" w:hAnsi="Calibri" w:cs="Calibri"/>
        </w:rPr>
        <w:t>College Of Policing. “Violence against Women and Girls Toolkit.” College of Policing, 2021, www.college.police.uk/guidance/violence-against-women-and-girls-toolkit.</w:t>
      </w:r>
    </w:p>
    <w:p w14:paraId="087AE73A" w14:textId="77777777" w:rsidR="00880344" w:rsidRPr="00880344" w:rsidRDefault="00880344" w:rsidP="00880344">
      <w:pPr>
        <w:rPr>
          <w:rFonts w:ascii="Calibri" w:hAnsi="Calibri" w:cs="Calibri"/>
        </w:rPr>
      </w:pPr>
      <w:r w:rsidRPr="00880344">
        <w:rPr>
          <w:rFonts w:ascii="Calibri" w:hAnsi="Calibri" w:cs="Calibri"/>
        </w:rPr>
        <w:t>Counter Terrorism Policing. “Our Network | Counter Terrorism Policing.” Counter Terrorism Policing, 2018, www.counterterrorism.police.uk/our-network/.</w:t>
      </w:r>
    </w:p>
    <w:p w14:paraId="6E054DBF" w14:textId="77777777" w:rsidR="00880344" w:rsidRPr="00880344" w:rsidRDefault="00880344" w:rsidP="00880344">
      <w:pPr>
        <w:rPr>
          <w:rFonts w:ascii="Calibri" w:hAnsi="Calibri" w:cs="Calibri"/>
        </w:rPr>
      </w:pPr>
      <w:r w:rsidRPr="00880344">
        <w:rPr>
          <w:rFonts w:ascii="Calibri" w:hAnsi="Calibri" w:cs="Calibri"/>
        </w:rPr>
        <w:t>Dawson, Maurice, and Marwan Omar. New Threats and Countermeasures in Digital Crime and Cyber Terrorism. 1 Jan. 2015, https://doi.org/10.4018/978-1-4666-8345-7.</w:t>
      </w:r>
    </w:p>
    <w:p w14:paraId="5C8482A2" w14:textId="77777777" w:rsidR="00880344" w:rsidRPr="00880344" w:rsidRDefault="00880344" w:rsidP="00880344">
      <w:pPr>
        <w:rPr>
          <w:rFonts w:ascii="Calibri" w:hAnsi="Calibri" w:cs="Calibri"/>
        </w:rPr>
      </w:pPr>
      <w:r w:rsidRPr="00880344">
        <w:rPr>
          <w:rFonts w:ascii="Calibri" w:hAnsi="Calibri" w:cs="Calibri"/>
        </w:rPr>
        <w:t>“Discharge of Firearms.” College of Policing, www.college.police.uk/app/armed-policing/discharge-firearms.</w:t>
      </w:r>
    </w:p>
    <w:p w14:paraId="62947091" w14:textId="77777777" w:rsidR="00880344" w:rsidRPr="00880344" w:rsidRDefault="00880344" w:rsidP="00880344">
      <w:pPr>
        <w:rPr>
          <w:rFonts w:ascii="Calibri" w:hAnsi="Calibri" w:cs="Calibri"/>
        </w:rPr>
      </w:pPr>
      <w:r w:rsidRPr="00880344">
        <w:rPr>
          <w:rFonts w:ascii="Calibri" w:hAnsi="Calibri" w:cs="Calibri"/>
        </w:rPr>
        <w:t>Federal Bureau of Investigation. “Terrorism.” Federal Bureau of Investigation, 2024, www.fbi.gov/investigate/terrorism.</w:t>
      </w:r>
    </w:p>
    <w:p w14:paraId="73AF6435" w14:textId="77777777" w:rsidR="00880344" w:rsidRPr="00880344" w:rsidRDefault="00880344" w:rsidP="00880344">
      <w:pPr>
        <w:rPr>
          <w:rFonts w:ascii="Calibri" w:hAnsi="Calibri" w:cs="Calibri"/>
        </w:rPr>
      </w:pPr>
      <w:r w:rsidRPr="00880344">
        <w:rPr>
          <w:rFonts w:ascii="Calibri" w:hAnsi="Calibri" w:cs="Calibri"/>
        </w:rPr>
        <w:t>Gavin, Helen. “Acquisitive Crime.” The Cambridge Handbook of Forensic Psychology, 30 Nov. 2021, pp. 246–260, https://doi.org/10.1017/9781108848916.016.</w:t>
      </w:r>
    </w:p>
    <w:p w14:paraId="2AA436EC" w14:textId="77777777" w:rsidR="00880344" w:rsidRPr="00880344" w:rsidRDefault="00880344" w:rsidP="00880344">
      <w:pPr>
        <w:rPr>
          <w:rFonts w:ascii="Calibri" w:hAnsi="Calibri" w:cs="Calibri"/>
        </w:rPr>
      </w:pPr>
      <w:r w:rsidRPr="00880344">
        <w:rPr>
          <w:rFonts w:ascii="Calibri" w:hAnsi="Calibri" w:cs="Calibri"/>
        </w:rPr>
        <w:t xml:space="preserve">“Government Accepts All Recommendations Made by </w:t>
      </w:r>
      <w:proofErr w:type="spellStart"/>
      <w:r w:rsidRPr="00880344">
        <w:rPr>
          <w:rFonts w:ascii="Calibri" w:hAnsi="Calibri" w:cs="Calibri"/>
        </w:rPr>
        <w:t>Angiolini</w:t>
      </w:r>
      <w:proofErr w:type="spellEnd"/>
      <w:r w:rsidRPr="00880344">
        <w:rPr>
          <w:rFonts w:ascii="Calibri" w:hAnsi="Calibri" w:cs="Calibri"/>
        </w:rPr>
        <w:t xml:space="preserve"> Inquiry.” GOV.UK, 25 Mar. 2024, www.gov.uk/government/news/government-accepts-all-recommendations-made-by-angiolini-inquiry.</w:t>
      </w:r>
    </w:p>
    <w:p w14:paraId="78DBC456" w14:textId="77777777" w:rsidR="00880344" w:rsidRPr="00880344" w:rsidRDefault="00880344" w:rsidP="00880344">
      <w:pPr>
        <w:rPr>
          <w:rFonts w:ascii="Calibri" w:hAnsi="Calibri" w:cs="Calibri"/>
        </w:rPr>
      </w:pPr>
      <w:r w:rsidRPr="00880344">
        <w:rPr>
          <w:rFonts w:ascii="Calibri" w:hAnsi="Calibri" w:cs="Calibri"/>
        </w:rPr>
        <w:t>HMICFRS. “Counter-Terrorism Policing: An Inspection of the Police’s Contribution to the Government’s Prevent Programme.” His Majesty’s Inspectorate of Constabulary and Fire &amp; Rescue Services, 16 Mar. 2023, hmicfrs.justiceinspectorates.gov.uk/publication-html/counter-terrorism-policing-an-inspection-of-the-polices-contribution-to-the-governments-prevent-programme/.</w:t>
      </w:r>
    </w:p>
    <w:p w14:paraId="220817D2" w14:textId="77777777" w:rsidR="00880344" w:rsidRPr="00880344" w:rsidRDefault="00880344" w:rsidP="00880344">
      <w:pPr>
        <w:rPr>
          <w:rFonts w:ascii="Calibri" w:hAnsi="Calibri" w:cs="Calibri"/>
        </w:rPr>
      </w:pPr>
      <w:r w:rsidRPr="00880344">
        <w:rPr>
          <w:rFonts w:ascii="Calibri" w:hAnsi="Calibri" w:cs="Calibri"/>
        </w:rPr>
        <w:t>INQUESTS ARISING from the DEATHS in the FISHMONGERS’ HALL TERROR ATTACK REGULATION 28 REPORT on ACTION to PREVENT FUTURE DEATHS.</w:t>
      </w:r>
    </w:p>
    <w:p w14:paraId="2B86A171" w14:textId="77777777" w:rsidR="00880344" w:rsidRPr="00880344" w:rsidRDefault="00880344" w:rsidP="00880344">
      <w:pPr>
        <w:rPr>
          <w:rFonts w:ascii="Calibri" w:hAnsi="Calibri" w:cs="Calibri"/>
        </w:rPr>
      </w:pPr>
      <w:r w:rsidRPr="00880344">
        <w:rPr>
          <w:rFonts w:ascii="Calibri" w:hAnsi="Calibri" w:cs="Calibri"/>
        </w:rPr>
        <w:t>“Interventions to Reduce Violence against Women and Girls (VAWG) in Public Spaces.” College of Policing, www.college.police.uk/guidance/interventions-reduce-violence-against-women-and-girls-vawg-public-spaces.</w:t>
      </w:r>
    </w:p>
    <w:p w14:paraId="66EC30D5" w14:textId="77777777" w:rsidR="00880344" w:rsidRPr="00880344" w:rsidRDefault="00880344" w:rsidP="00880344">
      <w:pPr>
        <w:rPr>
          <w:rFonts w:ascii="Calibri" w:hAnsi="Calibri" w:cs="Calibri"/>
        </w:rPr>
      </w:pPr>
      <w:r w:rsidRPr="00880344">
        <w:rPr>
          <w:rFonts w:ascii="Calibri" w:hAnsi="Calibri" w:cs="Calibri"/>
        </w:rPr>
        <w:t>IOPC. “Four in Five Misconduct Cases Found Proven Following IOPC Investigations | Independent Office for Police Conduct (IOPC).” Www.policeconduct.gov.uk, 7 Dec. 2023, www.policeconduct.gov.uk/news/four-five-misconduct-cases-found-proven-following-iopc-investigations.</w:t>
      </w:r>
    </w:p>
    <w:p w14:paraId="0E1A51D8" w14:textId="77777777" w:rsidR="00880344" w:rsidRPr="00880344" w:rsidRDefault="00880344" w:rsidP="00880344">
      <w:pPr>
        <w:rPr>
          <w:rFonts w:ascii="Calibri" w:hAnsi="Calibri" w:cs="Calibri"/>
        </w:rPr>
      </w:pPr>
      <w:r w:rsidRPr="00880344">
        <w:rPr>
          <w:rFonts w:ascii="Calibri" w:hAnsi="Calibri" w:cs="Calibri"/>
        </w:rPr>
        <w:t>“IOPC Recommendations Following Fishmongers’ Hall Terror Attack Being Implemented Nationally by Police Forces | Independent Office for Police Conduct (IOPC).” Www.policeconduct.gov.uk, 10 June 2021, www.policeconduct.gov.uk/news/iopc-recommendations-following-fishmongers-hall-terror-attack-being-implemented-nationally.</w:t>
      </w:r>
    </w:p>
    <w:p w14:paraId="22C2859D" w14:textId="77777777" w:rsidR="00880344" w:rsidRPr="00880344" w:rsidRDefault="00880344" w:rsidP="00880344">
      <w:pPr>
        <w:rPr>
          <w:rFonts w:ascii="Calibri" w:hAnsi="Calibri" w:cs="Calibri"/>
        </w:rPr>
      </w:pPr>
      <w:r w:rsidRPr="00880344">
        <w:rPr>
          <w:rFonts w:ascii="Calibri" w:hAnsi="Calibri" w:cs="Calibri"/>
        </w:rPr>
        <w:t>Luther, William J., and Josiah Olson. “Bitcoin Is Memory.” SSRN Electronic Journal, 2013, https://doi.org/10.2139/ssrn.2275730.</w:t>
      </w:r>
    </w:p>
    <w:p w14:paraId="1B8CB014" w14:textId="77777777" w:rsidR="00880344" w:rsidRPr="00880344" w:rsidRDefault="00880344" w:rsidP="00880344">
      <w:pPr>
        <w:rPr>
          <w:rFonts w:ascii="Calibri" w:hAnsi="Calibri" w:cs="Calibri"/>
        </w:rPr>
      </w:pPr>
      <w:r w:rsidRPr="00880344">
        <w:rPr>
          <w:rFonts w:ascii="Calibri" w:hAnsi="Calibri" w:cs="Calibri"/>
        </w:rPr>
        <w:lastRenderedPageBreak/>
        <w:t>Migration Watch UK. “Channel-Tracker | Migration Watch UK.” Www.migrationwatchuk.org, 2024, www.migrationwatchuk.org/channel-crossings-tracker.</w:t>
      </w:r>
    </w:p>
    <w:p w14:paraId="7F4BB326" w14:textId="77777777" w:rsidR="00880344" w:rsidRPr="00880344" w:rsidRDefault="00880344" w:rsidP="00880344">
      <w:pPr>
        <w:rPr>
          <w:rFonts w:ascii="Calibri" w:hAnsi="Calibri" w:cs="Calibri"/>
        </w:rPr>
      </w:pPr>
      <w:r w:rsidRPr="00880344">
        <w:rPr>
          <w:rFonts w:ascii="Calibri" w:hAnsi="Calibri" w:cs="Calibri"/>
        </w:rPr>
        <w:t xml:space="preserve">Morton, Becky. “Sarah Everard: How Wayne </w:t>
      </w:r>
      <w:proofErr w:type="spellStart"/>
      <w:r w:rsidRPr="00880344">
        <w:rPr>
          <w:rFonts w:ascii="Calibri" w:hAnsi="Calibri" w:cs="Calibri"/>
        </w:rPr>
        <w:t>Couzens</w:t>
      </w:r>
      <w:proofErr w:type="spellEnd"/>
      <w:r w:rsidRPr="00880344">
        <w:rPr>
          <w:rFonts w:ascii="Calibri" w:hAnsi="Calibri" w:cs="Calibri"/>
        </w:rPr>
        <w:t xml:space="preserve"> Planned Her Murder.” BBC News, 30 Sept. 2021, www.bbc.co.uk/news/uk-58746108.</w:t>
      </w:r>
    </w:p>
    <w:p w14:paraId="1624A860" w14:textId="77777777" w:rsidR="00880344" w:rsidRPr="00880344" w:rsidRDefault="00880344" w:rsidP="00880344">
      <w:pPr>
        <w:rPr>
          <w:rFonts w:ascii="Calibri" w:hAnsi="Calibri" w:cs="Calibri"/>
        </w:rPr>
      </w:pPr>
      <w:r w:rsidRPr="00880344">
        <w:rPr>
          <w:rFonts w:ascii="Calibri" w:hAnsi="Calibri" w:cs="Calibri"/>
        </w:rPr>
        <w:t>Nakamoto, Satoshi. Bitcoin: A Peer-To-Peer Electronic Cash System Satoshi Nakamoto. 2008.</w:t>
      </w:r>
    </w:p>
    <w:p w14:paraId="175C3030" w14:textId="77777777" w:rsidR="00880344" w:rsidRPr="00880344" w:rsidRDefault="00880344" w:rsidP="00880344">
      <w:pPr>
        <w:rPr>
          <w:rFonts w:ascii="Calibri" w:hAnsi="Calibri" w:cs="Calibri"/>
        </w:rPr>
      </w:pPr>
      <w:r w:rsidRPr="00880344">
        <w:rPr>
          <w:rFonts w:ascii="Calibri" w:hAnsi="Calibri" w:cs="Calibri"/>
        </w:rPr>
        <w:t>National Crime Agency. “Investigating and Disrupting the Highest Risk Serious and Organised Criminals - National Crime Agency.” Nationalcrimeagency.gov.uk, 3 Dec. 2019, www.nationalcrimeagency.gov.uk/what-we-do/how-we-work/investigating-and-disrupting-the-highest-risk-serious-and-organised-criminals.</w:t>
      </w:r>
    </w:p>
    <w:p w14:paraId="46B15596" w14:textId="77777777" w:rsidR="00880344" w:rsidRPr="00880344" w:rsidRDefault="00880344" w:rsidP="00880344">
      <w:pPr>
        <w:rPr>
          <w:rFonts w:ascii="Calibri" w:hAnsi="Calibri" w:cs="Calibri"/>
        </w:rPr>
      </w:pPr>
      <w:r w:rsidRPr="00880344">
        <w:rPr>
          <w:rFonts w:ascii="Calibri" w:hAnsi="Calibri" w:cs="Calibri"/>
        </w:rPr>
        <w:t>NCSC. “About the NCSC.” Ncsc.gov.uk, 2019, www.ncsc.gov.uk/section/about-ncsc/what-we-do.</w:t>
      </w:r>
    </w:p>
    <w:p w14:paraId="1C2D4585" w14:textId="77777777" w:rsidR="00880344" w:rsidRPr="00880344" w:rsidRDefault="00880344" w:rsidP="00880344">
      <w:pPr>
        <w:rPr>
          <w:rFonts w:ascii="Calibri" w:hAnsi="Calibri" w:cs="Calibri"/>
        </w:rPr>
      </w:pPr>
      <w:r w:rsidRPr="00880344">
        <w:rPr>
          <w:rFonts w:ascii="Calibri" w:hAnsi="Calibri" w:cs="Calibri"/>
        </w:rPr>
        <w:t xml:space="preserve">Office, Home. “New Powers to Seize </w:t>
      </w:r>
      <w:proofErr w:type="spellStart"/>
      <w:r w:rsidRPr="00880344">
        <w:rPr>
          <w:rFonts w:ascii="Calibri" w:hAnsi="Calibri" w:cs="Calibri"/>
        </w:rPr>
        <w:t>Cryptoassets</w:t>
      </w:r>
      <w:proofErr w:type="spellEnd"/>
      <w:r w:rsidRPr="00880344">
        <w:rPr>
          <w:rFonts w:ascii="Calibri" w:hAnsi="Calibri" w:cs="Calibri"/>
        </w:rPr>
        <w:t xml:space="preserve"> Used by Criminals Go Live.” GOV.UK, 25 Apr. 2024, www.gov.uk/government/news/new-powers-to-seize-cryptoassets-used-by-criminals-go-live. Accessed 12 Jan. 2025.</w:t>
      </w:r>
    </w:p>
    <w:p w14:paraId="0FD0B39F" w14:textId="77777777" w:rsidR="00880344" w:rsidRPr="00880344" w:rsidRDefault="00880344" w:rsidP="00880344">
      <w:pPr>
        <w:rPr>
          <w:rFonts w:ascii="Calibri" w:hAnsi="Calibri" w:cs="Calibri"/>
        </w:rPr>
      </w:pPr>
      <w:r w:rsidRPr="00880344">
        <w:rPr>
          <w:rFonts w:ascii="Calibri" w:hAnsi="Calibri" w:cs="Calibri"/>
        </w:rPr>
        <w:t>“Partnerships | MI5 - the Security Service.” Mi5.Gov.uk, 2024, www.mi5.gov.uk/about-us/partnerships.</w:t>
      </w:r>
    </w:p>
    <w:p w14:paraId="548785FF" w14:textId="77777777" w:rsidR="00880344" w:rsidRPr="00880344" w:rsidRDefault="00880344" w:rsidP="00880344">
      <w:pPr>
        <w:rPr>
          <w:rFonts w:ascii="Calibri" w:hAnsi="Calibri" w:cs="Calibri"/>
        </w:rPr>
      </w:pPr>
      <w:r w:rsidRPr="00880344">
        <w:rPr>
          <w:rFonts w:ascii="Calibri" w:hAnsi="Calibri" w:cs="Calibri"/>
        </w:rPr>
        <w:t>“Police Professional |</w:t>
      </w:r>
    </w:p>
    <w:p w14:paraId="6E2C5A0E" w14:textId="77777777" w:rsidR="00880344" w:rsidRPr="00880344" w:rsidRDefault="00880344" w:rsidP="00880344">
      <w:pPr>
        <w:rPr>
          <w:rFonts w:ascii="Calibri" w:hAnsi="Calibri" w:cs="Calibri"/>
        </w:rPr>
      </w:pPr>
      <w:r w:rsidRPr="00880344">
        <w:rPr>
          <w:rFonts w:ascii="Calibri" w:hAnsi="Calibri" w:cs="Calibri"/>
        </w:rPr>
        <w:t xml:space="preserve">                  “Concerning Police Vetting Process” Risks “Insider Threat” from Extremism, Warns Report.” Policeprofessional.com, 2023, policeprofessional.com/news/concerning-police-vetting-process-risks-insider-threat-from-extremism-warns-report/. Accessed 12 Jan. 2025.</w:t>
      </w:r>
    </w:p>
    <w:p w14:paraId="3687C3CC" w14:textId="77777777" w:rsidR="00880344" w:rsidRPr="00880344" w:rsidRDefault="00880344" w:rsidP="00880344">
      <w:pPr>
        <w:rPr>
          <w:rFonts w:ascii="Calibri" w:hAnsi="Calibri" w:cs="Calibri"/>
        </w:rPr>
      </w:pPr>
      <w:r w:rsidRPr="00880344">
        <w:rPr>
          <w:rFonts w:ascii="Calibri" w:hAnsi="Calibri" w:cs="Calibri"/>
        </w:rPr>
        <w:t>“Rape and Serious Sexual Offences (RASSO) Victim Feedback | College of Policing.” Www.college.police.uk, 8 June 2023, www.college.police.uk/support-forces/practices/rape-and-serious-sexual-offences-rasso-victim-feedback.</w:t>
      </w:r>
    </w:p>
    <w:p w14:paraId="116F3491" w14:textId="77777777" w:rsidR="00880344" w:rsidRPr="00880344" w:rsidRDefault="00880344" w:rsidP="00880344">
      <w:pPr>
        <w:rPr>
          <w:rFonts w:ascii="Calibri" w:hAnsi="Calibri" w:cs="Calibri"/>
        </w:rPr>
      </w:pPr>
      <w:r w:rsidRPr="00880344">
        <w:rPr>
          <w:rFonts w:ascii="Calibri" w:hAnsi="Calibri" w:cs="Calibri"/>
        </w:rPr>
        <w:t>“Resources and Links | MI5 - the Security Service.” Mi5.Gov.uk, 2024, www.mi5.gov.uk/threats-and-advice/resources-and-links.</w:t>
      </w:r>
    </w:p>
    <w:p w14:paraId="72404EC7" w14:textId="77777777" w:rsidR="00880344" w:rsidRPr="00880344" w:rsidRDefault="00880344" w:rsidP="00880344">
      <w:pPr>
        <w:rPr>
          <w:rFonts w:ascii="Calibri" w:hAnsi="Calibri" w:cs="Calibri"/>
        </w:rPr>
      </w:pPr>
      <w:r w:rsidRPr="00880344">
        <w:rPr>
          <w:rFonts w:ascii="Calibri" w:hAnsi="Calibri" w:cs="Calibri"/>
        </w:rPr>
        <w:t xml:space="preserve">Reza </w:t>
      </w:r>
      <w:proofErr w:type="spellStart"/>
      <w:r w:rsidRPr="00880344">
        <w:rPr>
          <w:rFonts w:ascii="Calibri" w:hAnsi="Calibri" w:cs="Calibri"/>
        </w:rPr>
        <w:t>Montasari</w:t>
      </w:r>
      <w:proofErr w:type="spellEnd"/>
      <w:r w:rsidRPr="00880344">
        <w:rPr>
          <w:rFonts w:ascii="Calibri" w:hAnsi="Calibri" w:cs="Calibri"/>
        </w:rPr>
        <w:t>. Cyberspace, Cyberterrorism and the International Security in the Fourth Industrial Revolution. Advanced Sciences and Technologies for Security Applications, Springer International Publishing, 1 Jan. 2024.</w:t>
      </w:r>
    </w:p>
    <w:p w14:paraId="281B19A9" w14:textId="77777777" w:rsidR="00880344" w:rsidRPr="00880344" w:rsidRDefault="00880344" w:rsidP="00880344">
      <w:pPr>
        <w:rPr>
          <w:rFonts w:ascii="Calibri" w:hAnsi="Calibri" w:cs="Calibri"/>
        </w:rPr>
      </w:pPr>
      <w:r w:rsidRPr="00880344">
        <w:rPr>
          <w:rFonts w:ascii="Calibri" w:hAnsi="Calibri" w:cs="Calibri"/>
        </w:rPr>
        <w:t>Roach, Jason, et al. “More Angry than Scared? A Study of Public Reactions to the Manchester Arena and London Bridge Terror Attacks of 2017.” Studies in Conflict &amp; Terrorism, vol. 46, no. 5, 19 June 2020, pp. 1–15, https://doi.org/10.1080/1057610x.2020.1780009.</w:t>
      </w:r>
    </w:p>
    <w:p w14:paraId="32B43B7E" w14:textId="77777777" w:rsidR="00880344" w:rsidRPr="00880344" w:rsidRDefault="00880344" w:rsidP="00880344">
      <w:pPr>
        <w:rPr>
          <w:rFonts w:ascii="Calibri" w:hAnsi="Calibri" w:cs="Calibri"/>
        </w:rPr>
      </w:pPr>
      <w:proofErr w:type="spellStart"/>
      <w:r w:rsidRPr="00880344">
        <w:rPr>
          <w:rFonts w:ascii="Calibri" w:hAnsi="Calibri" w:cs="Calibri"/>
        </w:rPr>
        <w:t>Teichmann</w:t>
      </w:r>
      <w:proofErr w:type="spellEnd"/>
      <w:r w:rsidRPr="00880344">
        <w:rPr>
          <w:rFonts w:ascii="Calibri" w:hAnsi="Calibri" w:cs="Calibri"/>
        </w:rPr>
        <w:t>, Fabian Maximilian Johannes. “Financing Terrorism through Cryptocurrencies – a Danger for Europe?” Journal of Money Laundering Control, vol. 21, no. 4, Oct. 2018, pp. 513–519, https://doi.org/10.1108/jmlc-06-2017-0024.</w:t>
      </w:r>
    </w:p>
    <w:p w14:paraId="475B151C" w14:textId="77777777" w:rsidR="00880344" w:rsidRPr="00880344" w:rsidRDefault="00880344" w:rsidP="00880344">
      <w:pPr>
        <w:rPr>
          <w:rFonts w:ascii="Calibri" w:hAnsi="Calibri" w:cs="Calibri"/>
        </w:rPr>
      </w:pPr>
      <w:r w:rsidRPr="00880344">
        <w:rPr>
          <w:rFonts w:ascii="Calibri" w:hAnsi="Calibri" w:cs="Calibri"/>
        </w:rPr>
        <w:t>---. “Money-Laundering and Terrorism-Financing Compliance – Unsolved Issues.” Journal of Money Laundering Control, vol. 23, no. 1, 8 Jan. 2020, pp. 90–95, https://doi.org/10.1108/jmlc-02-2018-0014.</w:t>
      </w:r>
    </w:p>
    <w:p w14:paraId="0C459FD4" w14:textId="77777777" w:rsidR="00880344" w:rsidRPr="00880344" w:rsidRDefault="00880344" w:rsidP="00880344">
      <w:pPr>
        <w:rPr>
          <w:rFonts w:ascii="Calibri" w:hAnsi="Calibri" w:cs="Calibri"/>
        </w:rPr>
      </w:pPr>
      <w:r w:rsidRPr="00880344">
        <w:rPr>
          <w:rFonts w:ascii="Calibri" w:hAnsi="Calibri" w:cs="Calibri"/>
        </w:rPr>
        <w:t>“Terrorism Act 2000 (TACT).” College of Policing, www.college.police.uk/app/detention-and-custody/terrorism-act-2000-tact.</w:t>
      </w:r>
    </w:p>
    <w:p w14:paraId="66113485" w14:textId="77777777" w:rsidR="00880344" w:rsidRPr="00880344" w:rsidRDefault="00880344" w:rsidP="00880344">
      <w:pPr>
        <w:rPr>
          <w:rFonts w:ascii="Calibri" w:hAnsi="Calibri" w:cs="Calibri"/>
        </w:rPr>
      </w:pPr>
      <w:r w:rsidRPr="00880344">
        <w:rPr>
          <w:rFonts w:ascii="Calibri" w:hAnsi="Calibri" w:cs="Calibri"/>
        </w:rPr>
        <w:t>“Terrorism and National Emergencies.” GOV.UK, www.gov.uk/terrorism-national-emergency.</w:t>
      </w:r>
    </w:p>
    <w:p w14:paraId="3D18CE79" w14:textId="77777777" w:rsidR="00880344" w:rsidRPr="00880344" w:rsidRDefault="00880344" w:rsidP="00880344">
      <w:pPr>
        <w:rPr>
          <w:rFonts w:ascii="Calibri" w:hAnsi="Calibri" w:cs="Calibri"/>
        </w:rPr>
      </w:pPr>
      <w:r w:rsidRPr="00880344">
        <w:rPr>
          <w:rFonts w:ascii="Calibri" w:hAnsi="Calibri" w:cs="Calibri"/>
        </w:rPr>
        <w:lastRenderedPageBreak/>
        <w:t>“Terrorism Noun - Definition, Pictures, Pronunciation and Usage Notes | Oxford Advanced American Dictionary at OxfordLearnersDictionaries.com.” Www.oxfordlearnersdictionaries.com, www.oxfordlearnersdictionaries.com/definition/american_english/terrorism.</w:t>
      </w:r>
    </w:p>
    <w:p w14:paraId="7BB5D0F8" w14:textId="77777777" w:rsidR="00880344" w:rsidRPr="00880344" w:rsidRDefault="00880344" w:rsidP="00880344">
      <w:pPr>
        <w:rPr>
          <w:rFonts w:ascii="Calibri" w:hAnsi="Calibri" w:cs="Calibri"/>
        </w:rPr>
      </w:pPr>
      <w:r w:rsidRPr="00880344">
        <w:rPr>
          <w:rFonts w:ascii="Calibri" w:hAnsi="Calibri" w:cs="Calibri"/>
        </w:rPr>
        <w:t>“The Open University.” Proquest.com, 2024, ebookcentral.proquest.com/lib/open/</w:t>
      </w:r>
      <w:proofErr w:type="spellStart"/>
      <w:r w:rsidRPr="00880344">
        <w:rPr>
          <w:rFonts w:ascii="Calibri" w:hAnsi="Calibri" w:cs="Calibri"/>
        </w:rPr>
        <w:t>detail.action?docID</w:t>
      </w:r>
      <w:proofErr w:type="spellEnd"/>
      <w:r w:rsidRPr="00880344">
        <w:rPr>
          <w:rFonts w:ascii="Calibri" w:hAnsi="Calibri" w:cs="Calibri"/>
        </w:rPr>
        <w:t>=4543543.</w:t>
      </w:r>
    </w:p>
    <w:p w14:paraId="091EB235" w14:textId="77777777" w:rsidR="00880344" w:rsidRPr="00880344" w:rsidRDefault="00880344" w:rsidP="00880344">
      <w:pPr>
        <w:rPr>
          <w:rFonts w:ascii="Calibri" w:hAnsi="Calibri" w:cs="Calibri"/>
        </w:rPr>
      </w:pPr>
      <w:r w:rsidRPr="00880344">
        <w:rPr>
          <w:rFonts w:ascii="Calibri" w:hAnsi="Calibri" w:cs="Calibri"/>
        </w:rPr>
        <w:t>Vera-Gray, Fiona, et al. An Evidence Review of the Connections between Sexual Exposure and Contact Sexual Offending. 2024.</w:t>
      </w:r>
    </w:p>
    <w:p w14:paraId="65CEED48" w14:textId="79A75552" w:rsidR="003A5AC1" w:rsidRDefault="00880344" w:rsidP="00880344">
      <w:pPr>
        <w:rPr>
          <w:rFonts w:ascii="Calibri" w:hAnsi="Calibri" w:cs="Calibri"/>
        </w:rPr>
      </w:pPr>
      <w:r w:rsidRPr="00880344">
        <w:rPr>
          <w:rFonts w:ascii="Calibri" w:hAnsi="Calibri" w:cs="Calibri"/>
        </w:rPr>
        <w:t>“Wales.” Counter Terrorism Policing, www.counterterrorism.police.uk/wales/.</w:t>
      </w:r>
    </w:p>
    <w:p w14:paraId="63C845BC" w14:textId="15282F57" w:rsidR="00BB470B" w:rsidRDefault="00BB470B" w:rsidP="00681CDC">
      <w:pPr>
        <w:rPr>
          <w:rFonts w:ascii="Calibri" w:hAnsi="Calibri" w:cs="Calibri"/>
        </w:rPr>
      </w:pPr>
      <w:r>
        <w:rPr>
          <w:rFonts w:ascii="Calibri" w:hAnsi="Calibri" w:cs="Calibri"/>
        </w:rPr>
        <w:tab/>
      </w:r>
    </w:p>
    <w:p w14:paraId="1CD459E3" w14:textId="77777777" w:rsidR="006E7B09" w:rsidRDefault="006E7B09"/>
    <w:sectPr w:rsidR="006E7B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CDC"/>
    <w:rsid w:val="0000185E"/>
    <w:rsid w:val="0005247A"/>
    <w:rsid w:val="00084777"/>
    <w:rsid w:val="000A000C"/>
    <w:rsid w:val="000A1BD9"/>
    <w:rsid w:val="000A6CF2"/>
    <w:rsid w:val="00120FA1"/>
    <w:rsid w:val="00182491"/>
    <w:rsid w:val="00206218"/>
    <w:rsid w:val="00261E87"/>
    <w:rsid w:val="002812A0"/>
    <w:rsid w:val="002B1D39"/>
    <w:rsid w:val="002B2503"/>
    <w:rsid w:val="002F4786"/>
    <w:rsid w:val="00311BC0"/>
    <w:rsid w:val="003839FE"/>
    <w:rsid w:val="003A5AC1"/>
    <w:rsid w:val="005205CF"/>
    <w:rsid w:val="00571270"/>
    <w:rsid w:val="0059328F"/>
    <w:rsid w:val="00681CDC"/>
    <w:rsid w:val="006B316C"/>
    <w:rsid w:val="006E7B09"/>
    <w:rsid w:val="007F7BCA"/>
    <w:rsid w:val="00817A4F"/>
    <w:rsid w:val="00830A7C"/>
    <w:rsid w:val="00880344"/>
    <w:rsid w:val="008F7F6E"/>
    <w:rsid w:val="00926F79"/>
    <w:rsid w:val="00943ACD"/>
    <w:rsid w:val="009763D8"/>
    <w:rsid w:val="009D0305"/>
    <w:rsid w:val="00A0284E"/>
    <w:rsid w:val="00A415DE"/>
    <w:rsid w:val="00BB470B"/>
    <w:rsid w:val="00CF1877"/>
    <w:rsid w:val="00D005CD"/>
    <w:rsid w:val="00D029E3"/>
    <w:rsid w:val="00D06571"/>
    <w:rsid w:val="00D7288B"/>
    <w:rsid w:val="00D76645"/>
    <w:rsid w:val="00DA59EE"/>
    <w:rsid w:val="00DD174B"/>
    <w:rsid w:val="00DD69F7"/>
    <w:rsid w:val="00EF63F5"/>
    <w:rsid w:val="00F24300"/>
    <w:rsid w:val="00F915E1"/>
    <w:rsid w:val="00FA03BB"/>
    <w:rsid w:val="00FC573B"/>
    <w:rsid w:val="00FF1920"/>
    <w:rsid w:val="00FF4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6AAA2"/>
  <w15:chartTrackingRefBased/>
  <w15:docId w15:val="{E546812E-DBF4-4849-B78E-86BE54534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C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1CDC"/>
    <w:rPr>
      <w:color w:val="0563C1" w:themeColor="hyperlink"/>
      <w:u w:val="single"/>
    </w:rPr>
  </w:style>
  <w:style w:type="character" w:styleId="UnresolvedMention">
    <w:name w:val="Unresolved Mention"/>
    <w:basedOn w:val="DefaultParagraphFont"/>
    <w:uiPriority w:val="99"/>
    <w:semiHidden/>
    <w:unhideWhenUsed/>
    <w:rsid w:val="00F915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merald-com.libezproxy.open.ac.uk/insight/search?q=Fabian%20Maximilian%20Johannes%20Teichman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5199</Words>
  <Characters>29638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Williams</dc:creator>
  <cp:keywords/>
  <dc:description/>
  <cp:lastModifiedBy>Kieran Williams</cp:lastModifiedBy>
  <cp:revision>3</cp:revision>
  <dcterms:created xsi:type="dcterms:W3CDTF">2025-01-12T18:44:00Z</dcterms:created>
  <dcterms:modified xsi:type="dcterms:W3CDTF">2025-01-12T18:49:00Z</dcterms:modified>
</cp:coreProperties>
</file>