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9126CA" w14:textId="77777777" w:rsidR="00A435DD" w:rsidRPr="00A435DD" w:rsidRDefault="00A435DD" w:rsidP="00A435DD">
      <w:pPr>
        <w:spacing w:line="360" w:lineRule="auto"/>
        <w:jc w:val="center"/>
        <w:rPr>
          <w:rFonts w:eastAsia="Times New Roman"/>
          <w:b/>
          <w:sz w:val="40"/>
          <w:szCs w:val="40"/>
          <w:u w:val="single"/>
          <w:lang w:val="en-GB"/>
        </w:rPr>
      </w:pPr>
    </w:p>
    <w:p w14:paraId="6B89EC05" w14:textId="77777777" w:rsidR="00A435DD" w:rsidRPr="00A435DD" w:rsidRDefault="00A435DD" w:rsidP="00A435DD">
      <w:pPr>
        <w:spacing w:line="360" w:lineRule="auto"/>
        <w:jc w:val="center"/>
        <w:rPr>
          <w:rFonts w:eastAsia="Times New Roman"/>
          <w:b/>
          <w:sz w:val="40"/>
          <w:szCs w:val="40"/>
          <w:u w:val="single"/>
          <w:lang w:val="en-GB"/>
        </w:rPr>
      </w:pPr>
    </w:p>
    <w:p w14:paraId="25307773" w14:textId="13A111EA" w:rsidR="00A435DD" w:rsidRPr="00A435DD" w:rsidRDefault="00665AD4" w:rsidP="00A435DD">
      <w:pPr>
        <w:spacing w:line="360" w:lineRule="auto"/>
        <w:jc w:val="center"/>
        <w:rPr>
          <w:rFonts w:eastAsia="Times New Roman"/>
          <w:b/>
          <w:sz w:val="40"/>
          <w:szCs w:val="40"/>
          <w:u w:val="single"/>
          <w:lang w:val="en-GB"/>
        </w:rPr>
      </w:pPr>
      <w:r>
        <w:rPr>
          <w:rFonts w:eastAsia="Times New Roman"/>
          <w:b/>
          <w:sz w:val="40"/>
          <w:szCs w:val="40"/>
          <w:u w:val="single"/>
          <w:lang w:val="en-GB"/>
        </w:rPr>
        <w:t>University of Wal</w:t>
      </w:r>
      <w:r w:rsidR="007A2DD3">
        <w:rPr>
          <w:rFonts w:eastAsia="Times New Roman"/>
          <w:b/>
          <w:sz w:val="40"/>
          <w:szCs w:val="40"/>
          <w:u w:val="single"/>
          <w:lang w:val="en-GB"/>
        </w:rPr>
        <w:t>e</w:t>
      </w:r>
      <w:r>
        <w:rPr>
          <w:rFonts w:eastAsia="Times New Roman"/>
          <w:b/>
          <w:sz w:val="40"/>
          <w:szCs w:val="40"/>
          <w:u w:val="single"/>
          <w:lang w:val="en-GB"/>
        </w:rPr>
        <w:t>s Trinity Saint David</w:t>
      </w:r>
    </w:p>
    <w:p w14:paraId="646A91FA" w14:textId="0C331546" w:rsidR="005C7D18" w:rsidRDefault="005C7D18" w:rsidP="00665AD4">
      <w:pPr>
        <w:spacing w:line="360" w:lineRule="auto"/>
        <w:jc w:val="center"/>
        <w:rPr>
          <w:rFonts w:eastAsia="Times New Roman"/>
          <w:b/>
          <w:sz w:val="40"/>
          <w:szCs w:val="40"/>
          <w:u w:val="single"/>
          <w:lang w:val="en-GB"/>
        </w:rPr>
      </w:pPr>
      <w:r>
        <w:rPr>
          <w:rFonts w:eastAsia="Times New Roman"/>
          <w:b/>
          <w:sz w:val="40"/>
          <w:szCs w:val="40"/>
          <w:u w:val="single"/>
          <w:lang w:val="en-GB"/>
        </w:rPr>
        <w:t xml:space="preserve">Stanislav </w:t>
      </w:r>
      <w:proofErr w:type="spellStart"/>
      <w:r>
        <w:rPr>
          <w:rFonts w:eastAsia="Times New Roman"/>
          <w:b/>
          <w:sz w:val="40"/>
          <w:szCs w:val="40"/>
          <w:u w:val="single"/>
          <w:lang w:val="en-GB"/>
        </w:rPr>
        <w:t>Iliyanov</w:t>
      </w:r>
      <w:proofErr w:type="spellEnd"/>
      <w:r>
        <w:rPr>
          <w:rFonts w:eastAsia="Times New Roman"/>
          <w:b/>
          <w:sz w:val="40"/>
          <w:szCs w:val="40"/>
          <w:u w:val="single"/>
          <w:lang w:val="en-GB"/>
        </w:rPr>
        <w:t xml:space="preserve"> Stoyanov</w:t>
      </w:r>
    </w:p>
    <w:p w14:paraId="1EC3C971" w14:textId="0E358680" w:rsidR="00AE23EA" w:rsidRDefault="00AE23EA" w:rsidP="00665AD4">
      <w:pPr>
        <w:spacing w:line="360" w:lineRule="auto"/>
        <w:jc w:val="center"/>
        <w:rPr>
          <w:rFonts w:eastAsia="Times New Roman"/>
          <w:b/>
          <w:sz w:val="40"/>
          <w:szCs w:val="40"/>
          <w:u w:val="single"/>
          <w:lang w:val="en-GB"/>
        </w:rPr>
      </w:pPr>
      <w:r>
        <w:rPr>
          <w:rFonts w:eastAsia="Times New Roman"/>
          <w:b/>
          <w:sz w:val="40"/>
          <w:szCs w:val="40"/>
          <w:u w:val="single"/>
          <w:lang w:val="en-GB"/>
        </w:rPr>
        <w:t>Student number:</w:t>
      </w:r>
      <w:r w:rsidR="00E1040A">
        <w:rPr>
          <w:rFonts w:eastAsia="Times New Roman"/>
          <w:b/>
          <w:sz w:val="40"/>
          <w:szCs w:val="40"/>
          <w:u w:val="single"/>
          <w:lang w:val="en-GB"/>
        </w:rPr>
        <w:t>2029652</w:t>
      </w:r>
    </w:p>
    <w:p w14:paraId="367589AF" w14:textId="69BDAB14" w:rsidR="00E1040A" w:rsidRPr="00A435DD" w:rsidRDefault="00E1040A" w:rsidP="00665AD4">
      <w:pPr>
        <w:spacing w:line="360" w:lineRule="auto"/>
        <w:jc w:val="center"/>
        <w:rPr>
          <w:rFonts w:eastAsia="Times New Roman"/>
          <w:b/>
          <w:sz w:val="40"/>
          <w:szCs w:val="40"/>
          <w:u w:val="single"/>
          <w:lang w:val="en-GB"/>
        </w:rPr>
      </w:pPr>
      <w:r>
        <w:rPr>
          <w:rFonts w:eastAsia="Times New Roman"/>
          <w:b/>
          <w:sz w:val="40"/>
          <w:szCs w:val="40"/>
          <w:u w:val="single"/>
          <w:lang w:val="en-GB"/>
        </w:rPr>
        <w:t>Lecturer: Molly Jack</w:t>
      </w:r>
    </w:p>
    <w:p w14:paraId="2E6F2236" w14:textId="77777777" w:rsidR="00A435DD" w:rsidRPr="00A435DD" w:rsidRDefault="00A435DD" w:rsidP="00A435DD">
      <w:pPr>
        <w:spacing w:line="360" w:lineRule="auto"/>
        <w:jc w:val="center"/>
        <w:rPr>
          <w:rFonts w:eastAsia="Times New Roman"/>
          <w:b/>
          <w:sz w:val="40"/>
          <w:szCs w:val="40"/>
          <w:u w:val="single"/>
          <w:lang w:val="en-GB"/>
        </w:rPr>
      </w:pPr>
      <w:r w:rsidRPr="00A435DD">
        <w:rPr>
          <w:rFonts w:eastAsia="Times New Roman"/>
          <w:b/>
          <w:sz w:val="40"/>
          <w:szCs w:val="40"/>
          <w:u w:val="single"/>
          <w:lang w:val="en-GB"/>
        </w:rPr>
        <w:t>Community Engagement</w:t>
      </w:r>
    </w:p>
    <w:p w14:paraId="7880471B" w14:textId="77777777" w:rsidR="00A435DD" w:rsidRPr="00A435DD" w:rsidRDefault="00A435DD" w:rsidP="00A435DD">
      <w:pPr>
        <w:spacing w:line="360" w:lineRule="auto"/>
        <w:jc w:val="center"/>
        <w:rPr>
          <w:rFonts w:eastAsia="Times New Roman"/>
          <w:b/>
          <w:sz w:val="40"/>
          <w:szCs w:val="40"/>
          <w:u w:val="single"/>
          <w:lang w:val="en-GB"/>
        </w:rPr>
      </w:pPr>
      <w:r w:rsidRPr="00A435DD">
        <w:rPr>
          <w:rFonts w:eastAsia="Times New Roman"/>
          <w:b/>
          <w:sz w:val="40"/>
          <w:szCs w:val="40"/>
          <w:u w:val="single"/>
          <w:lang w:val="en-GB"/>
        </w:rPr>
        <w:t>LCBB4002</w:t>
      </w:r>
    </w:p>
    <w:p w14:paraId="6C34E0AD" w14:textId="77777777" w:rsidR="00A435DD" w:rsidRPr="00A435DD" w:rsidRDefault="00A435DD" w:rsidP="00A435DD">
      <w:pPr>
        <w:spacing w:line="360" w:lineRule="auto"/>
        <w:jc w:val="center"/>
        <w:rPr>
          <w:rFonts w:eastAsia="Times New Roman"/>
          <w:b/>
          <w:sz w:val="40"/>
          <w:szCs w:val="40"/>
          <w:u w:val="single"/>
          <w:lang w:val="en-GB"/>
        </w:rPr>
      </w:pPr>
      <w:r w:rsidRPr="00A435DD">
        <w:rPr>
          <w:rFonts w:eastAsia="Times New Roman"/>
          <w:b/>
          <w:sz w:val="40"/>
          <w:szCs w:val="40"/>
          <w:u w:val="single"/>
          <w:lang w:val="en-GB"/>
        </w:rPr>
        <w:t>Assessment 2 Community Engagement</w:t>
      </w:r>
    </w:p>
    <w:p w14:paraId="439C2F14" w14:textId="77777777" w:rsidR="00A435DD" w:rsidRPr="00A435DD" w:rsidRDefault="00A435DD" w:rsidP="00A435DD">
      <w:pPr>
        <w:spacing w:line="360" w:lineRule="auto"/>
        <w:jc w:val="left"/>
        <w:rPr>
          <w:rFonts w:eastAsia="Times New Roman"/>
          <w:lang w:val="en-GB"/>
        </w:rPr>
      </w:pPr>
    </w:p>
    <w:p w14:paraId="59C6F133" w14:textId="77777777" w:rsidR="00A435DD" w:rsidRPr="00A435DD" w:rsidRDefault="00A435DD" w:rsidP="00A435DD">
      <w:pPr>
        <w:spacing w:line="360" w:lineRule="auto"/>
        <w:jc w:val="left"/>
        <w:rPr>
          <w:rFonts w:eastAsia="Times New Roman"/>
          <w:lang w:val="en-GB"/>
        </w:rPr>
      </w:pPr>
      <w:r w:rsidRPr="00A435DD">
        <w:rPr>
          <w:rFonts w:eastAsia="Times New Roman"/>
          <w:lang w:val="en-GB"/>
        </w:rPr>
        <w:br w:type="page"/>
      </w:r>
    </w:p>
    <w:sdt>
      <w:sdtPr>
        <w:rPr>
          <w:rFonts w:ascii="Times New Roman" w:eastAsiaTheme="minorHAnsi" w:hAnsi="Times New Roman" w:cstheme="minorBidi"/>
          <w:b w:val="0"/>
          <w:bCs w:val="0"/>
          <w:color w:val="auto"/>
          <w:sz w:val="24"/>
          <w:szCs w:val="22"/>
          <w:lang w:val="en-GB"/>
        </w:rPr>
        <w:id w:val="-2143399373"/>
        <w:docPartObj>
          <w:docPartGallery w:val="Table of Contents"/>
          <w:docPartUnique/>
        </w:docPartObj>
      </w:sdtPr>
      <w:sdtEndPr/>
      <w:sdtContent>
        <w:p w14:paraId="402010B0" w14:textId="77777777" w:rsidR="00A435DD" w:rsidRPr="00A435DD" w:rsidRDefault="00A435DD" w:rsidP="00A435DD">
          <w:pPr>
            <w:pStyle w:val="TOCHeading"/>
            <w:spacing w:line="360" w:lineRule="auto"/>
            <w:jc w:val="center"/>
            <w:rPr>
              <w:lang w:val="en-GB"/>
            </w:rPr>
          </w:pPr>
          <w:r w:rsidRPr="00A435DD">
            <w:rPr>
              <w:rFonts w:ascii="Times New Roman" w:hAnsi="Times New Roman" w:cs="Times New Roman"/>
              <w:color w:val="auto"/>
              <w:lang w:val="en-GB"/>
            </w:rPr>
            <w:t>Table of Contents</w:t>
          </w:r>
        </w:p>
        <w:p w14:paraId="292CFDA4" w14:textId="77777777" w:rsidR="00A435DD" w:rsidRPr="00A435DD" w:rsidRDefault="00A435DD" w:rsidP="00A435DD">
          <w:pPr>
            <w:pStyle w:val="TOC1"/>
            <w:tabs>
              <w:tab w:val="right" w:leader="dot" w:pos="9350"/>
            </w:tabs>
            <w:spacing w:line="360" w:lineRule="auto"/>
            <w:rPr>
              <w:noProof/>
              <w:lang w:val="en-GB"/>
            </w:rPr>
          </w:pPr>
          <w:r w:rsidRPr="00A435DD">
            <w:rPr>
              <w:lang w:val="en-GB"/>
            </w:rPr>
            <w:fldChar w:fldCharType="begin"/>
          </w:r>
          <w:r w:rsidRPr="00A435DD">
            <w:rPr>
              <w:lang w:val="en-GB"/>
            </w:rPr>
            <w:instrText xml:space="preserve"> TOC \o "1-3" \h \z \u </w:instrText>
          </w:r>
          <w:r w:rsidRPr="00A435DD">
            <w:rPr>
              <w:lang w:val="en-GB"/>
            </w:rPr>
            <w:fldChar w:fldCharType="separate"/>
          </w:r>
          <w:hyperlink w:anchor="_Toc82028365" w:history="1">
            <w:r w:rsidRPr="00A435DD">
              <w:rPr>
                <w:rStyle w:val="Hyperlink"/>
                <w:rFonts w:eastAsia="Times New Roman"/>
                <w:noProof/>
                <w:lang w:val="en-GB"/>
              </w:rPr>
              <w:t>Introduction</w:t>
            </w:r>
            <w:r w:rsidRPr="00A435DD">
              <w:rPr>
                <w:noProof/>
                <w:webHidden/>
                <w:lang w:val="en-GB"/>
              </w:rPr>
              <w:tab/>
            </w:r>
            <w:r w:rsidRPr="00A435DD">
              <w:rPr>
                <w:noProof/>
                <w:webHidden/>
                <w:lang w:val="en-GB"/>
              </w:rPr>
              <w:fldChar w:fldCharType="begin"/>
            </w:r>
            <w:r w:rsidRPr="00A435DD">
              <w:rPr>
                <w:noProof/>
                <w:webHidden/>
                <w:lang w:val="en-GB"/>
              </w:rPr>
              <w:instrText xml:space="preserve"> PAGEREF _Toc82028365 \h </w:instrText>
            </w:r>
            <w:r w:rsidRPr="00A435DD">
              <w:rPr>
                <w:noProof/>
                <w:webHidden/>
                <w:lang w:val="en-GB"/>
              </w:rPr>
            </w:r>
            <w:r w:rsidRPr="00A435DD">
              <w:rPr>
                <w:noProof/>
                <w:webHidden/>
                <w:lang w:val="en-GB"/>
              </w:rPr>
              <w:fldChar w:fldCharType="separate"/>
            </w:r>
            <w:r>
              <w:rPr>
                <w:noProof/>
                <w:webHidden/>
                <w:lang w:val="en-GB"/>
              </w:rPr>
              <w:t>3</w:t>
            </w:r>
            <w:r w:rsidRPr="00A435DD">
              <w:rPr>
                <w:noProof/>
                <w:webHidden/>
                <w:lang w:val="en-GB"/>
              </w:rPr>
              <w:fldChar w:fldCharType="end"/>
            </w:r>
          </w:hyperlink>
        </w:p>
        <w:p w14:paraId="3E0B3DEB" w14:textId="77777777" w:rsidR="00A435DD" w:rsidRPr="00A435DD" w:rsidRDefault="000640C0" w:rsidP="00A435DD">
          <w:pPr>
            <w:pStyle w:val="TOC1"/>
            <w:tabs>
              <w:tab w:val="right" w:leader="dot" w:pos="9350"/>
            </w:tabs>
            <w:spacing w:line="360" w:lineRule="auto"/>
            <w:rPr>
              <w:noProof/>
              <w:lang w:val="en-GB"/>
            </w:rPr>
          </w:pPr>
          <w:hyperlink w:anchor="_Toc82028366" w:history="1">
            <w:r w:rsidR="00A435DD" w:rsidRPr="00A435DD">
              <w:rPr>
                <w:rStyle w:val="Hyperlink"/>
                <w:rFonts w:eastAsia="Times New Roman"/>
                <w:noProof/>
                <w:lang w:val="en-GB"/>
              </w:rPr>
              <w:t>Discussion</w:t>
            </w:r>
            <w:r w:rsidR="00A435DD" w:rsidRPr="00A435DD">
              <w:rPr>
                <w:noProof/>
                <w:webHidden/>
                <w:lang w:val="en-GB"/>
              </w:rPr>
              <w:tab/>
            </w:r>
            <w:r w:rsidR="00A435DD" w:rsidRPr="00A435DD">
              <w:rPr>
                <w:noProof/>
                <w:webHidden/>
                <w:lang w:val="en-GB"/>
              </w:rPr>
              <w:fldChar w:fldCharType="begin"/>
            </w:r>
            <w:r w:rsidR="00A435DD" w:rsidRPr="00A435DD">
              <w:rPr>
                <w:noProof/>
                <w:webHidden/>
                <w:lang w:val="en-GB"/>
              </w:rPr>
              <w:instrText xml:space="preserve"> PAGEREF _Toc82028366 \h </w:instrText>
            </w:r>
            <w:r w:rsidR="00A435DD" w:rsidRPr="00A435DD">
              <w:rPr>
                <w:noProof/>
                <w:webHidden/>
                <w:lang w:val="en-GB"/>
              </w:rPr>
            </w:r>
            <w:r w:rsidR="00A435DD" w:rsidRPr="00A435DD">
              <w:rPr>
                <w:noProof/>
                <w:webHidden/>
                <w:lang w:val="en-GB"/>
              </w:rPr>
              <w:fldChar w:fldCharType="separate"/>
            </w:r>
            <w:r w:rsidR="00A435DD">
              <w:rPr>
                <w:noProof/>
                <w:webHidden/>
                <w:lang w:val="en-GB"/>
              </w:rPr>
              <w:t>3</w:t>
            </w:r>
            <w:r w:rsidR="00A435DD" w:rsidRPr="00A435DD">
              <w:rPr>
                <w:noProof/>
                <w:webHidden/>
                <w:lang w:val="en-GB"/>
              </w:rPr>
              <w:fldChar w:fldCharType="end"/>
            </w:r>
          </w:hyperlink>
        </w:p>
        <w:p w14:paraId="505322D5" w14:textId="77777777" w:rsidR="00A435DD" w:rsidRPr="00A435DD" w:rsidRDefault="000640C0" w:rsidP="00A435DD">
          <w:pPr>
            <w:pStyle w:val="TOC1"/>
            <w:tabs>
              <w:tab w:val="right" w:leader="dot" w:pos="9350"/>
            </w:tabs>
            <w:spacing w:line="360" w:lineRule="auto"/>
            <w:rPr>
              <w:noProof/>
              <w:lang w:val="en-GB"/>
            </w:rPr>
          </w:pPr>
          <w:hyperlink w:anchor="_Toc82028367" w:history="1">
            <w:r w:rsidR="00A435DD" w:rsidRPr="00A435DD">
              <w:rPr>
                <w:rStyle w:val="Hyperlink"/>
                <w:rFonts w:eastAsia="Times New Roman"/>
                <w:noProof/>
                <w:lang w:val="en-GB"/>
              </w:rPr>
              <w:t>Conclusion</w:t>
            </w:r>
            <w:r w:rsidR="00A435DD" w:rsidRPr="00A435DD">
              <w:rPr>
                <w:noProof/>
                <w:webHidden/>
                <w:lang w:val="en-GB"/>
              </w:rPr>
              <w:tab/>
            </w:r>
            <w:r w:rsidR="00A435DD" w:rsidRPr="00A435DD">
              <w:rPr>
                <w:noProof/>
                <w:webHidden/>
                <w:lang w:val="en-GB"/>
              </w:rPr>
              <w:fldChar w:fldCharType="begin"/>
            </w:r>
            <w:r w:rsidR="00A435DD" w:rsidRPr="00A435DD">
              <w:rPr>
                <w:noProof/>
                <w:webHidden/>
                <w:lang w:val="en-GB"/>
              </w:rPr>
              <w:instrText xml:space="preserve"> PAGEREF _Toc82028367 \h </w:instrText>
            </w:r>
            <w:r w:rsidR="00A435DD" w:rsidRPr="00A435DD">
              <w:rPr>
                <w:noProof/>
                <w:webHidden/>
                <w:lang w:val="en-GB"/>
              </w:rPr>
            </w:r>
            <w:r w:rsidR="00A435DD" w:rsidRPr="00A435DD">
              <w:rPr>
                <w:noProof/>
                <w:webHidden/>
                <w:lang w:val="en-GB"/>
              </w:rPr>
              <w:fldChar w:fldCharType="separate"/>
            </w:r>
            <w:r w:rsidR="00A435DD">
              <w:rPr>
                <w:noProof/>
                <w:webHidden/>
                <w:lang w:val="en-GB"/>
              </w:rPr>
              <w:t>7</w:t>
            </w:r>
            <w:r w:rsidR="00A435DD" w:rsidRPr="00A435DD">
              <w:rPr>
                <w:noProof/>
                <w:webHidden/>
                <w:lang w:val="en-GB"/>
              </w:rPr>
              <w:fldChar w:fldCharType="end"/>
            </w:r>
          </w:hyperlink>
        </w:p>
        <w:p w14:paraId="206C23A4" w14:textId="77777777" w:rsidR="00A435DD" w:rsidRPr="00A435DD" w:rsidRDefault="000640C0" w:rsidP="00A435DD">
          <w:pPr>
            <w:pStyle w:val="TOC1"/>
            <w:tabs>
              <w:tab w:val="right" w:leader="dot" w:pos="9350"/>
            </w:tabs>
            <w:spacing w:line="360" w:lineRule="auto"/>
            <w:rPr>
              <w:noProof/>
              <w:lang w:val="en-GB"/>
            </w:rPr>
          </w:pPr>
          <w:hyperlink w:anchor="_Toc82028368" w:history="1">
            <w:r w:rsidR="00A435DD" w:rsidRPr="00A435DD">
              <w:rPr>
                <w:rStyle w:val="Hyperlink"/>
                <w:rFonts w:eastAsia="Times New Roman"/>
                <w:noProof/>
                <w:lang w:val="en-GB"/>
              </w:rPr>
              <w:t>Reference Links</w:t>
            </w:r>
            <w:r w:rsidR="00A435DD" w:rsidRPr="00A435DD">
              <w:rPr>
                <w:noProof/>
                <w:webHidden/>
                <w:lang w:val="en-GB"/>
              </w:rPr>
              <w:tab/>
            </w:r>
            <w:r w:rsidR="00A435DD" w:rsidRPr="00A435DD">
              <w:rPr>
                <w:noProof/>
                <w:webHidden/>
                <w:lang w:val="en-GB"/>
              </w:rPr>
              <w:fldChar w:fldCharType="begin"/>
            </w:r>
            <w:r w:rsidR="00A435DD" w:rsidRPr="00A435DD">
              <w:rPr>
                <w:noProof/>
                <w:webHidden/>
                <w:lang w:val="en-GB"/>
              </w:rPr>
              <w:instrText xml:space="preserve"> PAGEREF _Toc82028368 \h </w:instrText>
            </w:r>
            <w:r w:rsidR="00A435DD" w:rsidRPr="00A435DD">
              <w:rPr>
                <w:noProof/>
                <w:webHidden/>
                <w:lang w:val="en-GB"/>
              </w:rPr>
            </w:r>
            <w:r w:rsidR="00A435DD" w:rsidRPr="00A435DD">
              <w:rPr>
                <w:noProof/>
                <w:webHidden/>
                <w:lang w:val="en-GB"/>
              </w:rPr>
              <w:fldChar w:fldCharType="separate"/>
            </w:r>
            <w:r w:rsidR="00A435DD">
              <w:rPr>
                <w:noProof/>
                <w:webHidden/>
                <w:lang w:val="en-GB"/>
              </w:rPr>
              <w:t>9</w:t>
            </w:r>
            <w:r w:rsidR="00A435DD" w:rsidRPr="00A435DD">
              <w:rPr>
                <w:noProof/>
                <w:webHidden/>
                <w:lang w:val="en-GB"/>
              </w:rPr>
              <w:fldChar w:fldCharType="end"/>
            </w:r>
          </w:hyperlink>
        </w:p>
        <w:p w14:paraId="6FA01162" w14:textId="77777777" w:rsidR="00A435DD" w:rsidRPr="00A435DD" w:rsidRDefault="00A435DD" w:rsidP="00A435DD">
          <w:pPr>
            <w:spacing w:line="360" w:lineRule="auto"/>
            <w:rPr>
              <w:lang w:val="en-GB"/>
            </w:rPr>
          </w:pPr>
          <w:r w:rsidRPr="00A435DD">
            <w:rPr>
              <w:lang w:val="en-GB"/>
            </w:rPr>
            <w:fldChar w:fldCharType="end"/>
          </w:r>
        </w:p>
      </w:sdtContent>
    </w:sdt>
    <w:p w14:paraId="6AC7CF64" w14:textId="77777777" w:rsidR="00A435DD" w:rsidRPr="00A435DD" w:rsidRDefault="00A435DD" w:rsidP="00A435DD">
      <w:pPr>
        <w:spacing w:line="360" w:lineRule="auto"/>
        <w:jc w:val="left"/>
        <w:rPr>
          <w:rFonts w:eastAsia="Times New Roman" w:cstheme="majorBidi"/>
          <w:b/>
          <w:bCs/>
          <w:sz w:val="32"/>
          <w:szCs w:val="28"/>
          <w:lang w:val="en-GB"/>
        </w:rPr>
      </w:pPr>
      <w:bookmarkStart w:id="0" w:name="_Toc82028365"/>
      <w:r w:rsidRPr="00A435DD">
        <w:rPr>
          <w:rFonts w:eastAsia="Times New Roman"/>
          <w:lang w:val="en-GB"/>
        </w:rPr>
        <w:br w:type="page"/>
      </w:r>
    </w:p>
    <w:p w14:paraId="0E6C13A9" w14:textId="77777777" w:rsidR="00A435DD" w:rsidRPr="00A435DD" w:rsidRDefault="00A435DD" w:rsidP="00A435DD">
      <w:pPr>
        <w:pStyle w:val="Heading1"/>
        <w:spacing w:line="360" w:lineRule="auto"/>
        <w:rPr>
          <w:rFonts w:eastAsia="Times New Roman"/>
          <w:lang w:val="en-GB"/>
        </w:rPr>
      </w:pPr>
      <w:r w:rsidRPr="00A435DD">
        <w:rPr>
          <w:rFonts w:eastAsia="Times New Roman"/>
          <w:lang w:val="en-GB"/>
        </w:rPr>
        <w:lastRenderedPageBreak/>
        <w:t>Introduction</w:t>
      </w:r>
      <w:bookmarkEnd w:id="0"/>
    </w:p>
    <w:p w14:paraId="633AF643" w14:textId="77777777" w:rsidR="00A435DD" w:rsidRPr="00A435DD" w:rsidRDefault="00A435DD" w:rsidP="00A435DD">
      <w:pPr>
        <w:spacing w:after="0" w:line="360" w:lineRule="auto"/>
        <w:rPr>
          <w:rFonts w:eastAsia="Times New Roman" w:cs="Times New Roman"/>
          <w:szCs w:val="24"/>
          <w:lang w:val="en-GB"/>
        </w:rPr>
      </w:pPr>
      <w:r w:rsidRPr="00A435DD">
        <w:rPr>
          <w:rFonts w:eastAsia="Times New Roman" w:cs="Times New Roman"/>
          <w:color w:val="000000"/>
          <w:szCs w:val="24"/>
          <w:lang w:val="en-GB"/>
        </w:rPr>
        <w:t>The practice of community engagement can be defined as an act of voluntary participation of members of a community - an association of people having similar characteristics or populations belonging to the same area or organisation (</w:t>
      </w:r>
      <w:r w:rsidRPr="00A435DD">
        <w:rPr>
          <w:rFonts w:eastAsia="Times New Roman" w:cs="Times New Roman"/>
          <w:color w:val="222222"/>
          <w:szCs w:val="24"/>
          <w:shd w:val="clear" w:color="auto" w:fill="FFFFFF"/>
          <w:lang w:val="en-GB"/>
        </w:rPr>
        <w:t>Den Broeder</w:t>
      </w:r>
      <w:r w:rsidRPr="00A435DD">
        <w:rPr>
          <w:rFonts w:eastAsia="Times New Roman" w:cs="Times New Roman"/>
          <w:i/>
          <w:iCs/>
          <w:color w:val="222222"/>
          <w:szCs w:val="24"/>
          <w:shd w:val="clear" w:color="auto" w:fill="FFFFFF"/>
          <w:lang w:val="en-GB"/>
        </w:rPr>
        <w:t xml:space="preserve"> et al.</w:t>
      </w:r>
      <w:r w:rsidRPr="00A435DD">
        <w:rPr>
          <w:rFonts w:eastAsia="Times New Roman" w:cs="Times New Roman"/>
          <w:color w:val="222222"/>
          <w:szCs w:val="24"/>
          <w:shd w:val="clear" w:color="auto" w:fill="FFFFFF"/>
          <w:lang w:val="en-GB"/>
        </w:rPr>
        <w:t>, 2021</w:t>
      </w:r>
      <w:r w:rsidRPr="00A435DD">
        <w:rPr>
          <w:rFonts w:eastAsia="Times New Roman" w:cs="Times New Roman"/>
          <w:color w:val="000000"/>
          <w:szCs w:val="24"/>
          <w:lang w:val="en-GB"/>
        </w:rPr>
        <w:t>). The key driving force behind such active voluntary participation is to work collaboratively to resolve an issue or to undertake a development project which would be beneficial for the community in the long run (</w:t>
      </w:r>
      <w:proofErr w:type="spellStart"/>
      <w:r w:rsidRPr="00A435DD">
        <w:rPr>
          <w:rFonts w:eastAsia="Times New Roman" w:cs="Times New Roman"/>
          <w:color w:val="222222"/>
          <w:szCs w:val="24"/>
          <w:shd w:val="clear" w:color="auto" w:fill="FFFFFF"/>
          <w:lang w:val="en-GB"/>
        </w:rPr>
        <w:t>Dolgon</w:t>
      </w:r>
      <w:proofErr w:type="spellEnd"/>
      <w:r w:rsidRPr="00A435DD">
        <w:rPr>
          <w:rFonts w:eastAsia="Times New Roman" w:cs="Times New Roman"/>
          <w:color w:val="222222"/>
          <w:szCs w:val="24"/>
          <w:shd w:val="clear" w:color="auto" w:fill="FFFFFF"/>
          <w:lang w:val="en-GB"/>
        </w:rPr>
        <w:t xml:space="preserve"> </w:t>
      </w:r>
      <w:r w:rsidRPr="00A435DD">
        <w:rPr>
          <w:rFonts w:eastAsia="Times New Roman" w:cs="Times New Roman"/>
          <w:i/>
          <w:iCs/>
          <w:color w:val="222222"/>
          <w:szCs w:val="24"/>
          <w:shd w:val="clear" w:color="auto" w:fill="FFFFFF"/>
          <w:lang w:val="en-GB"/>
        </w:rPr>
        <w:t>et al.</w:t>
      </w:r>
      <w:r w:rsidRPr="00A435DD">
        <w:rPr>
          <w:rFonts w:eastAsia="Times New Roman" w:cs="Times New Roman"/>
          <w:color w:val="222222"/>
          <w:szCs w:val="24"/>
          <w:shd w:val="clear" w:color="auto" w:fill="FFFFFF"/>
          <w:lang w:val="en-GB"/>
        </w:rPr>
        <w:t>, 2017</w:t>
      </w:r>
      <w:r w:rsidRPr="00A435DD">
        <w:rPr>
          <w:rFonts w:eastAsia="Times New Roman" w:cs="Times New Roman"/>
          <w:color w:val="000000"/>
          <w:szCs w:val="24"/>
          <w:lang w:val="en-GB"/>
        </w:rPr>
        <w:t>). The core key approaches in any community engagement programmes involve diligent planning and action plan preparation, building an all-inclusive team composed of members from the community, implementation of the plan via collaborative efforts to achieve the shared objectives (</w:t>
      </w:r>
      <w:r w:rsidRPr="00A435DD">
        <w:rPr>
          <w:rFonts w:eastAsia="Times New Roman" w:cs="Times New Roman"/>
          <w:color w:val="222222"/>
          <w:szCs w:val="24"/>
          <w:shd w:val="clear" w:color="auto" w:fill="FFFFFF"/>
          <w:lang w:val="en-GB"/>
        </w:rPr>
        <w:t xml:space="preserve">Villanueva </w:t>
      </w:r>
      <w:r w:rsidRPr="00A435DD">
        <w:rPr>
          <w:rFonts w:eastAsia="Times New Roman" w:cs="Times New Roman"/>
          <w:i/>
          <w:iCs/>
          <w:color w:val="222222"/>
          <w:szCs w:val="24"/>
          <w:shd w:val="clear" w:color="auto" w:fill="FFFFFF"/>
          <w:lang w:val="en-GB"/>
        </w:rPr>
        <w:t>et al.</w:t>
      </w:r>
      <w:r w:rsidRPr="00A435DD">
        <w:rPr>
          <w:rFonts w:eastAsia="Times New Roman" w:cs="Times New Roman"/>
          <w:color w:val="222222"/>
          <w:szCs w:val="24"/>
          <w:shd w:val="clear" w:color="auto" w:fill="FFFFFF"/>
          <w:lang w:val="en-GB"/>
        </w:rPr>
        <w:t>, 2017</w:t>
      </w:r>
      <w:r w:rsidRPr="00A435DD">
        <w:rPr>
          <w:rFonts w:eastAsia="Times New Roman" w:cs="Times New Roman"/>
          <w:color w:val="000000"/>
          <w:szCs w:val="24"/>
          <w:lang w:val="en-GB"/>
        </w:rPr>
        <w:t>). The purpose of a community engagement programme can only be ascertained if there is mutual trust amongst the members of the community, transparency in the operation, openness to new ideas and sustained engagement practices (</w:t>
      </w:r>
      <w:proofErr w:type="spellStart"/>
      <w:r w:rsidRPr="00A435DD">
        <w:rPr>
          <w:rFonts w:eastAsia="Times New Roman" w:cs="Times New Roman"/>
          <w:color w:val="222222"/>
          <w:szCs w:val="24"/>
          <w:shd w:val="clear" w:color="auto" w:fill="FFFFFF"/>
          <w:lang w:val="en-GB"/>
        </w:rPr>
        <w:t>Buffel</w:t>
      </w:r>
      <w:proofErr w:type="spellEnd"/>
      <w:r w:rsidRPr="00A435DD">
        <w:rPr>
          <w:rFonts w:eastAsia="Times New Roman" w:cs="Times New Roman"/>
          <w:color w:val="222222"/>
          <w:szCs w:val="24"/>
          <w:shd w:val="clear" w:color="auto" w:fill="FFFFFF"/>
          <w:lang w:val="en-GB"/>
        </w:rPr>
        <w:t xml:space="preserve"> and Phillipson, 2018</w:t>
      </w:r>
      <w:r w:rsidRPr="00A435DD">
        <w:rPr>
          <w:rFonts w:eastAsia="Times New Roman" w:cs="Times New Roman"/>
          <w:color w:val="000000"/>
          <w:szCs w:val="24"/>
          <w:lang w:val="en-GB"/>
        </w:rPr>
        <w:t>).</w:t>
      </w:r>
    </w:p>
    <w:p w14:paraId="68064732" w14:textId="77777777" w:rsidR="00A435DD" w:rsidRPr="00A435DD" w:rsidRDefault="00A435DD" w:rsidP="00A435DD">
      <w:pPr>
        <w:spacing w:after="0" w:line="360" w:lineRule="auto"/>
        <w:rPr>
          <w:rFonts w:eastAsia="Times New Roman" w:cs="Times New Roman"/>
          <w:szCs w:val="24"/>
          <w:lang w:val="en-GB"/>
        </w:rPr>
      </w:pPr>
      <w:r w:rsidRPr="00A435DD">
        <w:rPr>
          <w:rFonts w:eastAsia="Times New Roman" w:cs="Times New Roman"/>
          <w:color w:val="000000"/>
          <w:szCs w:val="24"/>
          <w:lang w:val="en-GB"/>
        </w:rPr>
        <w:t xml:space="preserve">The following essay documents the planning of a community engagement event that aims to develop economically backward regions of </w:t>
      </w:r>
      <w:proofErr w:type="spellStart"/>
      <w:r w:rsidRPr="00A435DD">
        <w:rPr>
          <w:rFonts w:eastAsia="Times New Roman" w:cs="Times New Roman"/>
          <w:color w:val="000000"/>
          <w:szCs w:val="24"/>
          <w:lang w:val="en-GB"/>
        </w:rPr>
        <w:t>Jaywick</w:t>
      </w:r>
      <w:proofErr w:type="spellEnd"/>
      <w:r w:rsidRPr="00A435DD">
        <w:rPr>
          <w:rFonts w:eastAsia="Times New Roman" w:cs="Times New Roman"/>
          <w:color w:val="000000"/>
          <w:szCs w:val="24"/>
          <w:lang w:val="en-GB"/>
        </w:rPr>
        <w:t xml:space="preserve"> located in Essex, UK. The project is designed in line with the “Working a way out of Poverty” programme offered by the CARE International Organisation. A discussion will be provided as regards the adopted approaches of the implementation of the project along with an evaluation about the uniqueness of the project. Additionally, a comparative analysis of the current project and the “Gender mainstreaming” programme as designed and by Oxfam would be discussed.</w:t>
      </w:r>
    </w:p>
    <w:p w14:paraId="53E647B8" w14:textId="77777777" w:rsidR="00A435DD" w:rsidRPr="00A435DD" w:rsidRDefault="00A435DD" w:rsidP="00A435DD">
      <w:pPr>
        <w:pStyle w:val="Heading1"/>
        <w:spacing w:line="360" w:lineRule="auto"/>
        <w:rPr>
          <w:rFonts w:eastAsia="Times New Roman"/>
          <w:lang w:val="en-GB"/>
        </w:rPr>
      </w:pPr>
      <w:bookmarkStart w:id="1" w:name="_Toc82028366"/>
      <w:r w:rsidRPr="00A435DD">
        <w:rPr>
          <w:rFonts w:eastAsia="Times New Roman"/>
          <w:lang w:val="en-GB"/>
        </w:rPr>
        <w:t>Discussion</w:t>
      </w:r>
      <w:bookmarkEnd w:id="1"/>
    </w:p>
    <w:p w14:paraId="445A2FAA" w14:textId="77777777" w:rsidR="00A435DD" w:rsidRPr="00A435DD" w:rsidRDefault="00A435DD" w:rsidP="00A435DD">
      <w:pPr>
        <w:spacing w:after="0" w:line="360" w:lineRule="auto"/>
        <w:rPr>
          <w:rFonts w:eastAsia="Times New Roman" w:cs="Times New Roman"/>
          <w:szCs w:val="24"/>
          <w:lang w:val="en-GB"/>
        </w:rPr>
      </w:pPr>
      <w:r w:rsidRPr="00A435DD">
        <w:rPr>
          <w:rFonts w:eastAsia="Times New Roman" w:cs="Times New Roman"/>
          <w:color w:val="000000"/>
          <w:szCs w:val="24"/>
          <w:lang w:val="en-GB"/>
        </w:rPr>
        <w:t xml:space="preserve">The project of developing the economic conditions of </w:t>
      </w:r>
      <w:proofErr w:type="spellStart"/>
      <w:r w:rsidRPr="00A435DD">
        <w:rPr>
          <w:rFonts w:eastAsia="Times New Roman" w:cs="Times New Roman"/>
          <w:color w:val="000000"/>
          <w:szCs w:val="24"/>
          <w:lang w:val="en-GB"/>
        </w:rPr>
        <w:t>Jaywick</w:t>
      </w:r>
      <w:proofErr w:type="spellEnd"/>
      <w:r w:rsidRPr="00A435DD">
        <w:rPr>
          <w:rFonts w:eastAsia="Times New Roman" w:cs="Times New Roman"/>
          <w:color w:val="000000"/>
          <w:szCs w:val="24"/>
          <w:lang w:val="en-GB"/>
        </w:rPr>
        <w:t xml:space="preserve"> located in Essex, UK through community engagement and participation is designed as per the “Working a way out of poverty programme”, originally developed by the CARE International organisation (</w:t>
      </w:r>
      <w:r w:rsidRPr="00A435DD">
        <w:rPr>
          <w:rFonts w:eastAsia="Times New Roman" w:cs="Times New Roman"/>
          <w:color w:val="222222"/>
          <w:szCs w:val="24"/>
          <w:shd w:val="clear" w:color="auto" w:fill="FFFFFF"/>
          <w:lang w:val="en-GB"/>
        </w:rPr>
        <w:t>Careinternational.org.uk., 2021</w:t>
      </w:r>
      <w:r w:rsidRPr="00A435DD">
        <w:rPr>
          <w:rFonts w:eastAsia="Times New Roman" w:cs="Times New Roman"/>
          <w:color w:val="000000"/>
          <w:szCs w:val="24"/>
          <w:lang w:val="en-GB"/>
        </w:rPr>
        <w:t>). CARE International was originally established post-second World War (WWII) in 1945, to help people in Europe to cope with economic disparity etched by the ravages of the war (</w:t>
      </w:r>
      <w:r w:rsidRPr="00A435DD">
        <w:rPr>
          <w:rFonts w:eastAsia="Times New Roman" w:cs="Times New Roman"/>
          <w:color w:val="222222"/>
          <w:szCs w:val="24"/>
          <w:shd w:val="clear" w:color="auto" w:fill="FFFFFF"/>
          <w:lang w:val="en-GB"/>
        </w:rPr>
        <w:t>Careinternational.org.uk., 2021</w:t>
      </w:r>
      <w:r w:rsidRPr="00A435DD">
        <w:rPr>
          <w:rFonts w:eastAsia="Times New Roman" w:cs="Times New Roman"/>
          <w:color w:val="000000"/>
          <w:szCs w:val="24"/>
          <w:lang w:val="en-GB"/>
        </w:rPr>
        <w:t xml:space="preserve">). The organisation has implemented the programme in economically and socially backward countries of the African continent especially in the sub-Saharan countries of the Democratic Republic Congo, Burkina Faso, Central African </w:t>
      </w:r>
      <w:r w:rsidRPr="00A435DD">
        <w:rPr>
          <w:rFonts w:eastAsia="Times New Roman" w:cs="Times New Roman"/>
          <w:color w:val="000000"/>
          <w:szCs w:val="24"/>
          <w:lang w:val="en-GB"/>
        </w:rPr>
        <w:lastRenderedPageBreak/>
        <w:t>Republic, Chad, South Sudan, Sudan and Nigeria (</w:t>
      </w:r>
      <w:r w:rsidRPr="00A435DD">
        <w:rPr>
          <w:rFonts w:eastAsia="Times New Roman" w:cs="Times New Roman"/>
          <w:color w:val="222222"/>
          <w:szCs w:val="24"/>
          <w:shd w:val="clear" w:color="auto" w:fill="FFFFFF"/>
          <w:lang w:val="en-GB"/>
        </w:rPr>
        <w:t xml:space="preserve">Holma </w:t>
      </w:r>
      <w:r w:rsidRPr="00A435DD">
        <w:rPr>
          <w:rFonts w:eastAsia="Times New Roman" w:cs="Times New Roman"/>
          <w:i/>
          <w:iCs/>
          <w:color w:val="222222"/>
          <w:szCs w:val="24"/>
          <w:shd w:val="clear" w:color="auto" w:fill="FFFFFF"/>
          <w:lang w:val="en-GB"/>
        </w:rPr>
        <w:t xml:space="preserve">et al., </w:t>
      </w:r>
      <w:r w:rsidRPr="00A435DD">
        <w:rPr>
          <w:rFonts w:eastAsia="Times New Roman" w:cs="Times New Roman"/>
          <w:color w:val="222222"/>
          <w:szCs w:val="24"/>
          <w:shd w:val="clear" w:color="auto" w:fill="FFFFFF"/>
          <w:lang w:val="en-GB"/>
        </w:rPr>
        <w:t>2018</w:t>
      </w:r>
      <w:r w:rsidRPr="00A435DD">
        <w:rPr>
          <w:rFonts w:eastAsia="Times New Roman" w:cs="Times New Roman"/>
          <w:color w:val="000000"/>
          <w:szCs w:val="24"/>
          <w:lang w:val="en-GB"/>
        </w:rPr>
        <w:t>). The implementation of the programme has given positive feedback in terms of community engagement practices and economic development in the aforementioned sub-Saharan countries which are frequently ravaged by civil wars. The programme was also implemented in economically backward areas of developing countries like India, Bangladesh, Indonesia, the Philippines, and Vietnam which helped in the all-round development of the local communities residing in those areas.</w:t>
      </w:r>
    </w:p>
    <w:p w14:paraId="52E37415" w14:textId="77777777" w:rsidR="00A435DD" w:rsidRPr="00A435DD" w:rsidRDefault="00A435DD" w:rsidP="00A435DD">
      <w:pPr>
        <w:spacing w:after="0" w:line="360" w:lineRule="auto"/>
        <w:rPr>
          <w:rFonts w:eastAsia="Times New Roman" w:cs="Times New Roman"/>
          <w:szCs w:val="24"/>
          <w:lang w:val="en-GB"/>
        </w:rPr>
      </w:pPr>
      <w:r w:rsidRPr="00A435DD">
        <w:rPr>
          <w:rFonts w:eastAsia="Times New Roman" w:cs="Times New Roman"/>
          <w:color w:val="000000"/>
          <w:szCs w:val="24"/>
          <w:lang w:val="en-GB"/>
        </w:rPr>
        <w:t>To tackle the problem of poverty and social injustice and associated underlying causes, CARE International has launched the Vision 2030 programme (</w:t>
      </w:r>
      <w:r w:rsidRPr="00A435DD">
        <w:rPr>
          <w:rFonts w:eastAsia="Times New Roman" w:cs="Times New Roman"/>
          <w:color w:val="222222"/>
          <w:szCs w:val="24"/>
          <w:shd w:val="clear" w:color="auto" w:fill="FFFFFF"/>
          <w:lang w:val="en-GB"/>
        </w:rPr>
        <w:t>Careinternational.org.uk., 2021</w:t>
      </w:r>
      <w:r w:rsidRPr="00A435DD">
        <w:rPr>
          <w:rFonts w:eastAsia="Times New Roman" w:cs="Times New Roman"/>
          <w:color w:val="000000"/>
          <w:szCs w:val="24"/>
          <w:lang w:val="en-GB"/>
        </w:rPr>
        <w:t>). The programme objectives are aligned with Sustainable Development Goals (SDGs) set by the UN to eradicate the problems of poverty and social injustice. To attain the goals of the Vision 2030 programme, CARE International has adopted an integrated approach entailing various prospects.</w:t>
      </w:r>
    </w:p>
    <w:p w14:paraId="7AE935F9" w14:textId="77777777" w:rsidR="00A435DD" w:rsidRPr="00A435DD" w:rsidRDefault="00A435DD" w:rsidP="00A435DD">
      <w:pPr>
        <w:spacing w:after="0" w:line="360" w:lineRule="auto"/>
        <w:rPr>
          <w:rFonts w:eastAsia="Times New Roman" w:cs="Times New Roman"/>
          <w:szCs w:val="24"/>
          <w:lang w:val="en-GB"/>
        </w:rPr>
      </w:pPr>
      <w:r w:rsidRPr="00A435DD">
        <w:rPr>
          <w:rFonts w:eastAsia="Times New Roman" w:cs="Times New Roman"/>
          <w:color w:val="000000"/>
          <w:szCs w:val="24"/>
          <w:lang w:val="en-GB"/>
        </w:rPr>
        <w:t>Adopting humanitarian action</w:t>
      </w:r>
      <w:r w:rsidRPr="00A435DD">
        <w:rPr>
          <w:rFonts w:eastAsia="Times New Roman" w:cs="Times New Roman"/>
          <w:b/>
          <w:bCs/>
          <w:color w:val="000000"/>
          <w:szCs w:val="24"/>
          <w:lang w:val="en-GB"/>
        </w:rPr>
        <w:t xml:space="preserve"> </w:t>
      </w:r>
      <w:r w:rsidRPr="00A435DD">
        <w:rPr>
          <w:rFonts w:eastAsia="Times New Roman" w:cs="Times New Roman"/>
          <w:color w:val="000000"/>
          <w:szCs w:val="24"/>
          <w:lang w:val="en-GB"/>
        </w:rPr>
        <w:t>for the cause of equitable development with special attention to the needs of women and girls is one of the main highlights of the programme.  For this purpose, they have employed the strategies of rebuilding livelihoods in areas after emergencies (civil war or natural calamities) to get the population back on their feet by supporting them financially and with basic resources of livelihood which can help them to start earning (</w:t>
      </w:r>
      <w:r w:rsidRPr="00A435DD">
        <w:rPr>
          <w:rFonts w:eastAsia="Times New Roman" w:cs="Times New Roman"/>
          <w:color w:val="222222"/>
          <w:szCs w:val="24"/>
          <w:shd w:val="clear" w:color="auto" w:fill="FFFFFF"/>
          <w:lang w:val="en-GB"/>
        </w:rPr>
        <w:t>Careinternational.org.uk., 2021</w:t>
      </w:r>
      <w:r w:rsidRPr="00A435DD">
        <w:rPr>
          <w:rFonts w:eastAsia="Times New Roman" w:cs="Times New Roman"/>
          <w:color w:val="000000"/>
          <w:szCs w:val="24"/>
          <w:lang w:val="en-GB"/>
        </w:rPr>
        <w:t>). For example, after Typhoon Haiyan struck the Philippines, CARE International provided financial aid to the population to restart their occupation to support their daily livelihoods.</w:t>
      </w:r>
    </w:p>
    <w:p w14:paraId="5FC88452" w14:textId="77777777" w:rsidR="00A435DD" w:rsidRPr="00A435DD" w:rsidRDefault="00A435DD" w:rsidP="00A435DD">
      <w:pPr>
        <w:spacing w:after="0" w:line="360" w:lineRule="auto"/>
        <w:rPr>
          <w:rFonts w:eastAsia="Times New Roman" w:cs="Times New Roman"/>
          <w:szCs w:val="24"/>
          <w:lang w:val="en-GB"/>
        </w:rPr>
      </w:pPr>
      <w:r w:rsidRPr="00A435DD">
        <w:rPr>
          <w:rFonts w:eastAsia="Times New Roman" w:cs="Times New Roman"/>
          <w:color w:val="000000"/>
          <w:szCs w:val="24"/>
          <w:lang w:val="en-GB"/>
        </w:rPr>
        <w:t>CARE International also applies innovative solutions for sustainable development of impoverished populations. They made arrangements for the training programmes in various vocational courses to teach the females of the Central African Republic about health, hygiene and sanitation, prenatal and postnatal care of babies and mothers alike, and the benefit of balanced nutrition for the mother and babies (</w:t>
      </w:r>
      <w:r w:rsidRPr="00A435DD">
        <w:rPr>
          <w:rFonts w:eastAsia="Times New Roman" w:cs="Times New Roman"/>
          <w:color w:val="222222"/>
          <w:szCs w:val="24"/>
          <w:shd w:val="clear" w:color="auto" w:fill="FFFFFF"/>
          <w:lang w:val="en-GB"/>
        </w:rPr>
        <w:t xml:space="preserve">Carvajal–Aguirre </w:t>
      </w:r>
      <w:r w:rsidRPr="00A435DD">
        <w:rPr>
          <w:rFonts w:eastAsia="Times New Roman" w:cs="Times New Roman"/>
          <w:i/>
          <w:iCs/>
          <w:color w:val="222222"/>
          <w:szCs w:val="24"/>
          <w:shd w:val="clear" w:color="auto" w:fill="FFFFFF"/>
          <w:lang w:val="en-GB"/>
        </w:rPr>
        <w:t>et al.</w:t>
      </w:r>
      <w:r w:rsidRPr="00A435DD">
        <w:rPr>
          <w:rFonts w:eastAsia="Times New Roman" w:cs="Times New Roman"/>
          <w:color w:val="222222"/>
          <w:szCs w:val="24"/>
          <w:shd w:val="clear" w:color="auto" w:fill="FFFFFF"/>
          <w:lang w:val="en-GB"/>
        </w:rPr>
        <w:t>, 2017</w:t>
      </w:r>
      <w:r w:rsidRPr="00A435DD">
        <w:rPr>
          <w:rFonts w:eastAsia="Times New Roman" w:cs="Times New Roman"/>
          <w:color w:val="000000"/>
          <w:szCs w:val="24"/>
          <w:lang w:val="en-GB"/>
        </w:rPr>
        <w:t>). Through the training programme they helped to strengthen the core values and empowered the most vulnerable in an impoverished society - women and girls.</w:t>
      </w:r>
    </w:p>
    <w:p w14:paraId="2A89292A" w14:textId="77777777" w:rsidR="00A435DD" w:rsidRPr="00A435DD" w:rsidRDefault="00A435DD" w:rsidP="00A435DD">
      <w:pPr>
        <w:spacing w:after="0" w:line="360" w:lineRule="auto"/>
        <w:rPr>
          <w:rFonts w:eastAsia="Times New Roman" w:cs="Times New Roman"/>
          <w:szCs w:val="24"/>
          <w:lang w:val="en-GB"/>
        </w:rPr>
      </w:pPr>
      <w:r w:rsidRPr="00A435DD">
        <w:rPr>
          <w:rFonts w:eastAsia="Times New Roman" w:cs="Times New Roman"/>
          <w:color w:val="000000"/>
          <w:szCs w:val="24"/>
          <w:lang w:val="en-GB"/>
        </w:rPr>
        <w:t>In all the aforementioned cases the CARE International has worked in close association with various actors from civil society, government and non-government sectors. These stakeholders play a major role in multiplying the impact of an action plan taken by the International and ensuring that the plan has a long lasting impact to influence broader social change within and beyond the communities (</w:t>
      </w:r>
      <w:r w:rsidRPr="00A435DD">
        <w:rPr>
          <w:rFonts w:eastAsia="Times New Roman" w:cs="Times New Roman"/>
          <w:color w:val="222222"/>
          <w:szCs w:val="24"/>
          <w:shd w:val="clear" w:color="auto" w:fill="FFFFFF"/>
          <w:lang w:val="en-GB"/>
        </w:rPr>
        <w:t>Valente and Oliver, 2018</w:t>
      </w:r>
      <w:r w:rsidRPr="00A435DD">
        <w:rPr>
          <w:rFonts w:eastAsia="Times New Roman" w:cs="Times New Roman"/>
          <w:color w:val="000000"/>
          <w:szCs w:val="24"/>
          <w:lang w:val="en-GB"/>
        </w:rPr>
        <w:t xml:space="preserve">). Hence, the willing participation from the </w:t>
      </w:r>
      <w:r w:rsidRPr="00A435DD">
        <w:rPr>
          <w:rFonts w:eastAsia="Times New Roman" w:cs="Times New Roman"/>
          <w:color w:val="000000"/>
          <w:szCs w:val="24"/>
          <w:lang w:val="en-GB"/>
        </w:rPr>
        <w:lastRenderedPageBreak/>
        <w:t>stakeholders play a huge role in bringing about the necessary change to eradicate the social evils of poverty and inequality. Moreover, the approach taken by CARE International to address the issue of poverty and social injustice was an all-inclusive approach (</w:t>
      </w:r>
      <w:proofErr w:type="spellStart"/>
      <w:r w:rsidRPr="00A435DD">
        <w:rPr>
          <w:rFonts w:eastAsia="Times New Roman" w:cs="Times New Roman"/>
          <w:color w:val="222222"/>
          <w:szCs w:val="24"/>
          <w:shd w:val="clear" w:color="auto" w:fill="FFFFFF"/>
          <w:lang w:val="en-GB"/>
        </w:rPr>
        <w:t>Forkuor</w:t>
      </w:r>
      <w:proofErr w:type="spellEnd"/>
      <w:r w:rsidRPr="00A435DD">
        <w:rPr>
          <w:rFonts w:eastAsia="Times New Roman" w:cs="Times New Roman"/>
          <w:color w:val="222222"/>
          <w:szCs w:val="24"/>
          <w:shd w:val="clear" w:color="auto" w:fill="FFFFFF"/>
          <w:lang w:val="en-GB"/>
        </w:rPr>
        <w:t xml:space="preserve"> and Agyemang, 2018</w:t>
      </w:r>
      <w:r w:rsidRPr="00A435DD">
        <w:rPr>
          <w:rFonts w:eastAsia="Times New Roman" w:cs="Times New Roman"/>
          <w:color w:val="000000"/>
          <w:szCs w:val="24"/>
          <w:lang w:val="en-GB"/>
        </w:rPr>
        <w:t>). They not only trained the female sects of a population rather they also educated the males regarding the significance of role played by women in family welfare and development. Additionally, to ensure that their development programme appeals to most of the local population, the local students studying in colleges and universities volunteer for the programme (</w:t>
      </w:r>
      <w:proofErr w:type="spellStart"/>
      <w:r w:rsidRPr="00A435DD">
        <w:rPr>
          <w:rFonts w:eastAsia="Times New Roman" w:cs="Times New Roman"/>
          <w:color w:val="222222"/>
          <w:szCs w:val="24"/>
          <w:shd w:val="clear" w:color="auto" w:fill="FFFFFF"/>
          <w:lang w:val="en-GB"/>
        </w:rPr>
        <w:t>Ihechu</w:t>
      </w:r>
      <w:proofErr w:type="spellEnd"/>
      <w:r w:rsidRPr="00A435DD">
        <w:rPr>
          <w:rFonts w:eastAsia="Times New Roman" w:cs="Times New Roman"/>
          <w:color w:val="222222"/>
          <w:szCs w:val="24"/>
          <w:shd w:val="clear" w:color="auto" w:fill="FFFFFF"/>
          <w:lang w:val="en-GB"/>
        </w:rPr>
        <w:t>, 2019</w:t>
      </w:r>
      <w:r w:rsidRPr="00A435DD">
        <w:rPr>
          <w:rFonts w:eastAsia="Times New Roman" w:cs="Times New Roman"/>
          <w:color w:val="000000"/>
          <w:szCs w:val="24"/>
          <w:lang w:val="en-GB"/>
        </w:rPr>
        <w:t>). Thus, CARE International ensured there is no communication gap at the time of educating the population.</w:t>
      </w:r>
    </w:p>
    <w:p w14:paraId="6AFCEEE5" w14:textId="77777777" w:rsidR="00A435DD" w:rsidRPr="00A435DD" w:rsidRDefault="00A435DD" w:rsidP="00A435DD">
      <w:pPr>
        <w:spacing w:after="0" w:line="360" w:lineRule="auto"/>
        <w:rPr>
          <w:rFonts w:eastAsia="Times New Roman" w:cs="Times New Roman"/>
          <w:szCs w:val="24"/>
          <w:lang w:val="en-GB"/>
        </w:rPr>
      </w:pPr>
      <w:r w:rsidRPr="00A435DD">
        <w:rPr>
          <w:rFonts w:eastAsia="Times New Roman" w:cs="Times New Roman"/>
          <w:color w:val="000000"/>
          <w:szCs w:val="24"/>
          <w:lang w:val="en-GB"/>
        </w:rPr>
        <w:t xml:space="preserve">A similar approach can be implemented to develop economically backward regions of </w:t>
      </w:r>
      <w:proofErr w:type="spellStart"/>
      <w:r w:rsidRPr="00A435DD">
        <w:rPr>
          <w:rFonts w:eastAsia="Times New Roman" w:cs="Times New Roman"/>
          <w:color w:val="000000"/>
          <w:szCs w:val="24"/>
          <w:lang w:val="en-GB"/>
        </w:rPr>
        <w:t>Jaywick</w:t>
      </w:r>
      <w:proofErr w:type="spellEnd"/>
      <w:r w:rsidRPr="00A435DD">
        <w:rPr>
          <w:rFonts w:eastAsia="Times New Roman" w:cs="Times New Roman"/>
          <w:color w:val="000000"/>
          <w:szCs w:val="24"/>
          <w:lang w:val="en-GB"/>
        </w:rPr>
        <w:t xml:space="preserve"> in the UK. It must be an </w:t>
      </w:r>
      <w:proofErr w:type="spellStart"/>
      <w:r w:rsidRPr="00A435DD">
        <w:rPr>
          <w:rFonts w:eastAsia="Times New Roman" w:cs="Times New Roman"/>
          <w:color w:val="000000"/>
          <w:szCs w:val="24"/>
          <w:lang w:val="en-GB"/>
        </w:rPr>
        <w:t>all inclusive</w:t>
      </w:r>
      <w:proofErr w:type="spellEnd"/>
      <w:r w:rsidRPr="00A435DD">
        <w:rPr>
          <w:rFonts w:eastAsia="Times New Roman" w:cs="Times New Roman"/>
          <w:color w:val="000000"/>
          <w:szCs w:val="24"/>
          <w:lang w:val="en-GB"/>
        </w:rPr>
        <w:t xml:space="preserve"> process involving all the stakeholders - the local government, the private organisations operating in the vicinity and the whole population - together forming the community of </w:t>
      </w:r>
      <w:proofErr w:type="spellStart"/>
      <w:r w:rsidRPr="00A435DD">
        <w:rPr>
          <w:rFonts w:eastAsia="Times New Roman" w:cs="Times New Roman"/>
          <w:color w:val="000000"/>
          <w:szCs w:val="24"/>
          <w:lang w:val="en-GB"/>
        </w:rPr>
        <w:t>Jaywick</w:t>
      </w:r>
      <w:proofErr w:type="spellEnd"/>
      <w:r w:rsidRPr="00A435DD">
        <w:rPr>
          <w:rFonts w:eastAsia="Times New Roman" w:cs="Times New Roman"/>
          <w:color w:val="000000"/>
          <w:szCs w:val="24"/>
          <w:lang w:val="en-GB"/>
        </w:rPr>
        <w:t xml:space="preserve">. The population segment must comprise the males and females, younger and older generations alike who through their participation can collectively contribute to the overall economic development of the region in years to come. The necessary action plans to revive the economy of </w:t>
      </w:r>
      <w:proofErr w:type="spellStart"/>
      <w:r w:rsidRPr="00A435DD">
        <w:rPr>
          <w:rFonts w:eastAsia="Times New Roman" w:cs="Times New Roman"/>
          <w:color w:val="000000"/>
          <w:szCs w:val="24"/>
          <w:lang w:val="en-GB"/>
        </w:rPr>
        <w:t>Jaywick</w:t>
      </w:r>
      <w:proofErr w:type="spellEnd"/>
      <w:r w:rsidRPr="00A435DD">
        <w:rPr>
          <w:rFonts w:eastAsia="Times New Roman" w:cs="Times New Roman"/>
          <w:color w:val="000000"/>
          <w:szCs w:val="24"/>
          <w:lang w:val="en-GB"/>
        </w:rPr>
        <w:t xml:space="preserve"> must be communicated via the persons who have a knowledge of the local language and practices and possess great communication skills. It will ensure effective communication and coordination in implementation of the development programme that can bring about the required changes in the economic structure of </w:t>
      </w:r>
      <w:proofErr w:type="spellStart"/>
      <w:r w:rsidRPr="00A435DD">
        <w:rPr>
          <w:rFonts w:eastAsia="Times New Roman" w:cs="Times New Roman"/>
          <w:color w:val="000000"/>
          <w:szCs w:val="24"/>
          <w:lang w:val="en-GB"/>
        </w:rPr>
        <w:t>Jaywick</w:t>
      </w:r>
      <w:proofErr w:type="spellEnd"/>
      <w:r w:rsidRPr="00A435DD">
        <w:rPr>
          <w:rFonts w:eastAsia="Times New Roman" w:cs="Times New Roman"/>
          <w:color w:val="000000"/>
          <w:szCs w:val="24"/>
          <w:lang w:val="en-GB"/>
        </w:rPr>
        <w:t xml:space="preserve"> (</w:t>
      </w:r>
      <w:r w:rsidRPr="00A435DD">
        <w:rPr>
          <w:rFonts w:eastAsia="Times New Roman" w:cs="Times New Roman"/>
          <w:color w:val="222222"/>
          <w:szCs w:val="24"/>
          <w:shd w:val="clear" w:color="auto" w:fill="FFFFFF"/>
          <w:lang w:val="en-GB"/>
        </w:rPr>
        <w:t>Ansell and Gash, 2018</w:t>
      </w:r>
      <w:r w:rsidRPr="00A435DD">
        <w:rPr>
          <w:rFonts w:eastAsia="Times New Roman" w:cs="Times New Roman"/>
          <w:color w:val="000000"/>
          <w:szCs w:val="24"/>
          <w:lang w:val="en-GB"/>
        </w:rPr>
        <w:t>).</w:t>
      </w:r>
    </w:p>
    <w:p w14:paraId="0465C1B4" w14:textId="77777777" w:rsidR="00A435DD" w:rsidRPr="00A435DD" w:rsidRDefault="00A435DD" w:rsidP="00A435DD">
      <w:pPr>
        <w:spacing w:after="0" w:line="360" w:lineRule="auto"/>
        <w:rPr>
          <w:rFonts w:eastAsia="Times New Roman" w:cs="Times New Roman"/>
          <w:szCs w:val="24"/>
          <w:lang w:val="en-GB"/>
        </w:rPr>
      </w:pPr>
      <w:r w:rsidRPr="00A435DD">
        <w:rPr>
          <w:rFonts w:eastAsia="Times New Roman" w:cs="Times New Roman"/>
          <w:color w:val="000000"/>
          <w:szCs w:val="24"/>
          <w:lang w:val="en-GB"/>
        </w:rPr>
        <w:t>The approach of initiating the necessary changes is not unique by itself as it is interdisciplinary by nature. In other words the same initiative approach can be taken to initiate changes in other fields as well. However, after the initial stages of initiating a change, the process itself evolves in a self-regulating manner to address the issues that are particular to the region itself. The auto-evolution of the implemented programme “Working a way out of Poverty” is brought about by the factors, namely, research and community mapping to understand the mentality of the local communities in welcoming the necessary changes and making them understand what role they play to bring the necessary changes (</w:t>
      </w:r>
      <w:r w:rsidRPr="00A435DD">
        <w:rPr>
          <w:rFonts w:eastAsia="Times New Roman" w:cs="Times New Roman"/>
          <w:color w:val="222222"/>
          <w:szCs w:val="24"/>
          <w:shd w:val="clear" w:color="auto" w:fill="FFFFFF"/>
          <w:lang w:val="en-GB"/>
        </w:rPr>
        <w:t>Careinternational.org.uk, 2021</w:t>
      </w:r>
      <w:r w:rsidRPr="00A435DD">
        <w:rPr>
          <w:rFonts w:eastAsia="Times New Roman" w:cs="Times New Roman"/>
          <w:color w:val="000000"/>
          <w:szCs w:val="24"/>
          <w:lang w:val="en-GB"/>
        </w:rPr>
        <w:t xml:space="preserve">). Additionally, community mapping also takes into account the needs and wants of the local community from the implemented changes as such it inspires them to work for the change implementation. It ensures the sustainability of the development process in the long run. For instance, the needs and wants </w:t>
      </w:r>
      <w:r w:rsidRPr="00A435DD">
        <w:rPr>
          <w:rFonts w:eastAsia="Times New Roman" w:cs="Times New Roman"/>
          <w:color w:val="000000"/>
          <w:szCs w:val="24"/>
          <w:lang w:val="en-GB"/>
        </w:rPr>
        <w:lastRenderedPageBreak/>
        <w:t xml:space="preserve">of the population residing in </w:t>
      </w:r>
      <w:proofErr w:type="spellStart"/>
      <w:r w:rsidRPr="00A435DD">
        <w:rPr>
          <w:rFonts w:eastAsia="Times New Roman" w:cs="Times New Roman"/>
          <w:color w:val="000000"/>
          <w:szCs w:val="24"/>
          <w:lang w:val="en-GB"/>
        </w:rPr>
        <w:t>Jaywick</w:t>
      </w:r>
      <w:proofErr w:type="spellEnd"/>
      <w:r w:rsidRPr="00A435DD">
        <w:rPr>
          <w:rFonts w:eastAsia="Times New Roman" w:cs="Times New Roman"/>
          <w:color w:val="000000"/>
          <w:szCs w:val="24"/>
          <w:lang w:val="en-GB"/>
        </w:rPr>
        <w:t xml:space="preserve">, UK are very different from the needs and wants of the population residing in the Central African Republic. In this aspect, Community mapping becomes essential for understanding the needs of the local population and incorporating those factors in the implementation of the economic development programme that is designed specifically for the people living in </w:t>
      </w:r>
      <w:proofErr w:type="spellStart"/>
      <w:r w:rsidRPr="00A435DD">
        <w:rPr>
          <w:rFonts w:eastAsia="Times New Roman" w:cs="Times New Roman"/>
          <w:color w:val="000000"/>
          <w:szCs w:val="24"/>
          <w:lang w:val="en-GB"/>
        </w:rPr>
        <w:t>Jaywick</w:t>
      </w:r>
      <w:proofErr w:type="spellEnd"/>
      <w:r w:rsidRPr="00A435DD">
        <w:rPr>
          <w:rFonts w:eastAsia="Times New Roman" w:cs="Times New Roman"/>
          <w:color w:val="000000"/>
          <w:szCs w:val="24"/>
          <w:lang w:val="en-GB"/>
        </w:rPr>
        <w:t xml:space="preserve"> in the UK (</w:t>
      </w:r>
      <w:r w:rsidRPr="00A435DD">
        <w:rPr>
          <w:rFonts w:eastAsia="Times New Roman" w:cs="Times New Roman"/>
          <w:color w:val="222222"/>
          <w:szCs w:val="24"/>
          <w:shd w:val="clear" w:color="auto" w:fill="FFFFFF"/>
          <w:lang w:val="en-GB"/>
        </w:rPr>
        <w:t xml:space="preserve">Saija </w:t>
      </w:r>
      <w:r w:rsidRPr="00A435DD">
        <w:rPr>
          <w:rFonts w:eastAsia="Times New Roman" w:cs="Times New Roman"/>
          <w:i/>
          <w:iCs/>
          <w:color w:val="222222"/>
          <w:szCs w:val="24"/>
          <w:shd w:val="clear" w:color="auto" w:fill="FFFFFF"/>
          <w:lang w:val="en-GB"/>
        </w:rPr>
        <w:t xml:space="preserve">et al., </w:t>
      </w:r>
      <w:r w:rsidRPr="00A435DD">
        <w:rPr>
          <w:rFonts w:eastAsia="Times New Roman" w:cs="Times New Roman"/>
          <w:color w:val="222222"/>
          <w:szCs w:val="24"/>
          <w:shd w:val="clear" w:color="auto" w:fill="FFFFFF"/>
          <w:lang w:val="en-GB"/>
        </w:rPr>
        <w:t>2017</w:t>
      </w:r>
      <w:r w:rsidRPr="00A435DD">
        <w:rPr>
          <w:rFonts w:eastAsia="Times New Roman" w:cs="Times New Roman"/>
          <w:color w:val="000000"/>
          <w:szCs w:val="24"/>
          <w:lang w:val="en-GB"/>
        </w:rPr>
        <w:t xml:space="preserve">). The 21st century undergoing digital transformation, makes pervasive use of digital technologies such as social media engagement to do community mapping. The huge advantage of making use of social media engagement as a tool for community mapping lies in the fact every single person in the community can voice their opinion for the change, as regards their needs and </w:t>
      </w:r>
      <w:proofErr w:type="spellStart"/>
      <w:r w:rsidRPr="00A435DD">
        <w:rPr>
          <w:rFonts w:eastAsia="Times New Roman" w:cs="Times New Roman"/>
          <w:color w:val="000000"/>
          <w:szCs w:val="24"/>
          <w:lang w:val="en-GB"/>
        </w:rPr>
        <w:t>fulfillment</w:t>
      </w:r>
      <w:proofErr w:type="spellEnd"/>
      <w:r w:rsidRPr="00A435DD">
        <w:rPr>
          <w:rFonts w:eastAsia="Times New Roman" w:cs="Times New Roman"/>
          <w:color w:val="000000"/>
          <w:szCs w:val="24"/>
          <w:lang w:val="en-GB"/>
        </w:rPr>
        <w:t xml:space="preserve"> of their wants. In addition the local population can also contribute to the change by pitching constructive ideas which will hasten the process implementing the development programme. The volume of statistical data generated through the practice of social media engagement to do background research on the viability of the programme and community mapping serves as a modifier tool for improving the development programme (</w:t>
      </w:r>
      <w:r w:rsidRPr="00A435DD">
        <w:rPr>
          <w:rFonts w:eastAsia="Times New Roman" w:cs="Times New Roman"/>
          <w:color w:val="222222"/>
          <w:szCs w:val="24"/>
          <w:shd w:val="clear" w:color="auto" w:fill="FFFFFF"/>
          <w:lang w:val="en-GB"/>
        </w:rPr>
        <w:t>Mann, 2018</w:t>
      </w:r>
      <w:r w:rsidRPr="00A435DD">
        <w:rPr>
          <w:rFonts w:eastAsia="Times New Roman" w:cs="Times New Roman"/>
          <w:color w:val="000000"/>
          <w:szCs w:val="24"/>
          <w:lang w:val="en-GB"/>
        </w:rPr>
        <w:t xml:space="preserve">). It can go a long way to ensure the scalability and sustainability of the implemented economic development process, “Working a way out of Poverty” created by CARE International,  for </w:t>
      </w:r>
      <w:proofErr w:type="spellStart"/>
      <w:r w:rsidRPr="00A435DD">
        <w:rPr>
          <w:rFonts w:eastAsia="Times New Roman" w:cs="Times New Roman"/>
          <w:color w:val="000000"/>
          <w:szCs w:val="24"/>
          <w:lang w:val="en-GB"/>
        </w:rPr>
        <w:t>Jaywick</w:t>
      </w:r>
      <w:proofErr w:type="spellEnd"/>
      <w:r w:rsidRPr="00A435DD">
        <w:rPr>
          <w:rFonts w:eastAsia="Times New Roman" w:cs="Times New Roman"/>
          <w:color w:val="000000"/>
          <w:szCs w:val="24"/>
          <w:lang w:val="en-GB"/>
        </w:rPr>
        <w:t>.</w:t>
      </w:r>
    </w:p>
    <w:p w14:paraId="4EC4C944" w14:textId="77777777" w:rsidR="00A435DD" w:rsidRPr="00A435DD" w:rsidRDefault="00A435DD" w:rsidP="00A435DD">
      <w:pPr>
        <w:spacing w:after="0" w:line="360" w:lineRule="auto"/>
        <w:rPr>
          <w:rFonts w:eastAsia="Times New Roman" w:cs="Times New Roman"/>
          <w:szCs w:val="24"/>
          <w:lang w:val="en-GB"/>
        </w:rPr>
      </w:pPr>
      <w:r w:rsidRPr="00A435DD">
        <w:rPr>
          <w:rFonts w:eastAsia="Times New Roman" w:cs="Times New Roman"/>
          <w:color w:val="000000"/>
          <w:szCs w:val="24"/>
          <w:lang w:val="en-GB"/>
        </w:rPr>
        <w:t xml:space="preserve">The branch of impact analysis plays a significant role as regards to the implementation of any developmental program. It encompasses assessment and critical evaluation of the potential consequences that a development programme can have upon the local community. Impact analysis and its published outcomes are necessary to educate the local community at </w:t>
      </w:r>
      <w:proofErr w:type="spellStart"/>
      <w:r w:rsidRPr="00A435DD">
        <w:rPr>
          <w:rFonts w:eastAsia="Times New Roman" w:cs="Times New Roman"/>
          <w:color w:val="000000"/>
          <w:szCs w:val="24"/>
          <w:lang w:val="en-GB"/>
        </w:rPr>
        <w:t>Jaywick</w:t>
      </w:r>
      <w:proofErr w:type="spellEnd"/>
      <w:r w:rsidRPr="00A435DD">
        <w:rPr>
          <w:rFonts w:eastAsia="Times New Roman" w:cs="Times New Roman"/>
          <w:color w:val="000000"/>
          <w:szCs w:val="24"/>
          <w:lang w:val="en-GB"/>
        </w:rPr>
        <w:t xml:space="preserve"> regarding the positive implications of the economic development programme (</w:t>
      </w:r>
      <w:r w:rsidRPr="00A435DD">
        <w:rPr>
          <w:rFonts w:eastAsia="Times New Roman" w:cs="Times New Roman"/>
          <w:color w:val="222222"/>
          <w:szCs w:val="24"/>
          <w:shd w:val="clear" w:color="auto" w:fill="FFFFFF"/>
          <w:lang w:val="en-GB"/>
        </w:rPr>
        <w:t>Hammer and Pivo, 2017</w:t>
      </w:r>
      <w:r w:rsidRPr="00A435DD">
        <w:rPr>
          <w:rFonts w:eastAsia="Times New Roman" w:cs="Times New Roman"/>
          <w:color w:val="000000"/>
          <w:szCs w:val="24"/>
          <w:lang w:val="en-GB"/>
        </w:rPr>
        <w:t xml:space="preserve">). Any development programmes have positive and negative impacts upon the region or territory where the programme is being implemented. Both the outcomes are critically evaluated in the light of the present economic state of </w:t>
      </w:r>
      <w:proofErr w:type="spellStart"/>
      <w:r w:rsidRPr="00A435DD">
        <w:rPr>
          <w:rFonts w:eastAsia="Times New Roman" w:cs="Times New Roman"/>
          <w:color w:val="000000"/>
          <w:szCs w:val="24"/>
          <w:lang w:val="en-GB"/>
        </w:rPr>
        <w:t>Jaywick</w:t>
      </w:r>
      <w:proofErr w:type="spellEnd"/>
      <w:r w:rsidRPr="00A435DD">
        <w:rPr>
          <w:rFonts w:eastAsia="Times New Roman" w:cs="Times New Roman"/>
          <w:color w:val="000000"/>
          <w:szCs w:val="24"/>
          <w:lang w:val="en-GB"/>
        </w:rPr>
        <w:t xml:space="preserve">. If the effects of positive outcomes far outweighs the negative impacts of the development programme it ensures the sustainability of the  implemented programme in the long run. For this purpose, before initiation of development programme “Working a way out of Poverty”, a survey is to be carried out on the local population at </w:t>
      </w:r>
      <w:proofErr w:type="spellStart"/>
      <w:r w:rsidRPr="00A435DD">
        <w:rPr>
          <w:rFonts w:eastAsia="Times New Roman" w:cs="Times New Roman"/>
          <w:color w:val="000000"/>
          <w:szCs w:val="24"/>
          <w:lang w:val="en-GB"/>
        </w:rPr>
        <w:t>Jaywick</w:t>
      </w:r>
      <w:proofErr w:type="spellEnd"/>
      <w:r w:rsidRPr="00A435DD">
        <w:rPr>
          <w:rFonts w:eastAsia="Times New Roman" w:cs="Times New Roman"/>
          <w:color w:val="000000"/>
          <w:szCs w:val="24"/>
          <w:lang w:val="en-GB"/>
        </w:rPr>
        <w:t xml:space="preserve"> as regards their opinion about the development programme and their expectations from the implemented programme (</w:t>
      </w:r>
      <w:r w:rsidRPr="00A435DD">
        <w:rPr>
          <w:rFonts w:eastAsia="Times New Roman" w:cs="Times New Roman"/>
          <w:color w:val="222222"/>
          <w:szCs w:val="24"/>
          <w:shd w:val="clear" w:color="auto" w:fill="FFFFFF"/>
          <w:lang w:val="en-GB"/>
        </w:rPr>
        <w:t>Careinternational.org.uk, 2021</w:t>
      </w:r>
      <w:r w:rsidRPr="00A435DD">
        <w:rPr>
          <w:rFonts w:eastAsia="Times New Roman" w:cs="Times New Roman"/>
          <w:color w:val="000000"/>
          <w:szCs w:val="24"/>
          <w:lang w:val="en-GB"/>
        </w:rPr>
        <w:t xml:space="preserve">). In addition, they can also contribute to the development of the programme. All things considered, it will give an impression to the local population of </w:t>
      </w:r>
      <w:proofErr w:type="spellStart"/>
      <w:r w:rsidRPr="00A435DD">
        <w:rPr>
          <w:rFonts w:eastAsia="Times New Roman" w:cs="Times New Roman"/>
          <w:color w:val="000000"/>
          <w:szCs w:val="24"/>
          <w:lang w:val="en-GB"/>
        </w:rPr>
        <w:t>Jaywick</w:t>
      </w:r>
      <w:proofErr w:type="spellEnd"/>
      <w:r w:rsidRPr="00A435DD">
        <w:rPr>
          <w:rFonts w:eastAsia="Times New Roman" w:cs="Times New Roman"/>
          <w:color w:val="000000"/>
          <w:szCs w:val="24"/>
          <w:lang w:val="en-GB"/>
        </w:rPr>
        <w:t xml:space="preserve">, that they are an integral part of the whole </w:t>
      </w:r>
      <w:r w:rsidRPr="00A435DD">
        <w:rPr>
          <w:rFonts w:eastAsia="Times New Roman" w:cs="Times New Roman"/>
          <w:color w:val="000000"/>
          <w:szCs w:val="24"/>
          <w:lang w:val="en-GB"/>
        </w:rPr>
        <w:lastRenderedPageBreak/>
        <w:t>economic development programme designed by them for themselves (</w:t>
      </w:r>
      <w:r w:rsidRPr="00A435DD">
        <w:rPr>
          <w:rFonts w:eastAsia="Times New Roman" w:cs="Times New Roman"/>
          <w:color w:val="222222"/>
          <w:szCs w:val="24"/>
          <w:shd w:val="clear" w:color="auto" w:fill="FFFFFF"/>
          <w:lang w:val="en-GB"/>
        </w:rPr>
        <w:t xml:space="preserve">Jackson </w:t>
      </w:r>
      <w:r w:rsidRPr="00A435DD">
        <w:rPr>
          <w:rFonts w:eastAsia="Times New Roman" w:cs="Times New Roman"/>
          <w:i/>
          <w:iCs/>
          <w:color w:val="222222"/>
          <w:szCs w:val="24"/>
          <w:shd w:val="clear" w:color="auto" w:fill="FFFFFF"/>
          <w:lang w:val="en-GB"/>
        </w:rPr>
        <w:t>et al.</w:t>
      </w:r>
      <w:r w:rsidRPr="00A435DD">
        <w:rPr>
          <w:rFonts w:eastAsia="Times New Roman" w:cs="Times New Roman"/>
          <w:color w:val="222222"/>
          <w:szCs w:val="24"/>
          <w:shd w:val="clear" w:color="auto" w:fill="FFFFFF"/>
          <w:lang w:val="en-GB"/>
        </w:rPr>
        <w:t>, 2018</w:t>
      </w:r>
      <w:r w:rsidRPr="00A435DD">
        <w:rPr>
          <w:rFonts w:eastAsia="Times New Roman" w:cs="Times New Roman"/>
          <w:color w:val="000000"/>
          <w:szCs w:val="24"/>
          <w:lang w:val="en-GB"/>
        </w:rPr>
        <w:t xml:space="preserve">). It defines, in true essence, the success of community engagement practice in implementing an economic development programme at </w:t>
      </w:r>
      <w:proofErr w:type="spellStart"/>
      <w:r w:rsidRPr="00A435DD">
        <w:rPr>
          <w:rFonts w:eastAsia="Times New Roman" w:cs="Times New Roman"/>
          <w:color w:val="000000"/>
          <w:szCs w:val="24"/>
          <w:lang w:val="en-GB"/>
        </w:rPr>
        <w:t>Jaywick</w:t>
      </w:r>
      <w:proofErr w:type="spellEnd"/>
      <w:r w:rsidRPr="00A435DD">
        <w:rPr>
          <w:rFonts w:eastAsia="Times New Roman" w:cs="Times New Roman"/>
          <w:color w:val="000000"/>
          <w:szCs w:val="24"/>
          <w:lang w:val="en-GB"/>
        </w:rPr>
        <w:t>, UK. </w:t>
      </w:r>
    </w:p>
    <w:p w14:paraId="6E6A1C5A" w14:textId="77777777" w:rsidR="00A435DD" w:rsidRPr="00A435DD" w:rsidRDefault="00A435DD" w:rsidP="00A435DD">
      <w:pPr>
        <w:spacing w:after="0" w:line="360" w:lineRule="auto"/>
        <w:rPr>
          <w:rFonts w:eastAsia="Times New Roman" w:cs="Times New Roman"/>
          <w:szCs w:val="24"/>
          <w:lang w:val="en-GB"/>
        </w:rPr>
      </w:pPr>
      <w:r w:rsidRPr="00A435DD">
        <w:rPr>
          <w:rFonts w:eastAsia="Times New Roman" w:cs="Times New Roman"/>
          <w:color w:val="000000"/>
          <w:szCs w:val="24"/>
          <w:lang w:val="en-GB"/>
        </w:rPr>
        <w:t xml:space="preserve">The previous community engagement event was designed on the basis of Oxfam’s “Gender Mainstreaming Programme” and the corresponding practice aimed to address the problem of inequality amongst Black and Ethnic minority groups in Bristol, UK. “Working a way out of Poverty” programme, developed by CARE International, aims to tackle the problem of poverty and economic backwardness of </w:t>
      </w:r>
      <w:proofErr w:type="spellStart"/>
      <w:r w:rsidRPr="00A435DD">
        <w:rPr>
          <w:rFonts w:eastAsia="Times New Roman" w:cs="Times New Roman"/>
          <w:color w:val="000000"/>
          <w:szCs w:val="24"/>
          <w:lang w:val="en-GB"/>
        </w:rPr>
        <w:t>Jaywick</w:t>
      </w:r>
      <w:proofErr w:type="spellEnd"/>
      <w:r w:rsidRPr="00A435DD">
        <w:rPr>
          <w:rFonts w:eastAsia="Times New Roman" w:cs="Times New Roman"/>
          <w:color w:val="000000"/>
          <w:szCs w:val="24"/>
          <w:lang w:val="en-GB"/>
        </w:rPr>
        <w:t xml:space="preserve"> located in the UK (</w:t>
      </w:r>
      <w:proofErr w:type="spellStart"/>
      <w:r w:rsidRPr="00A435DD">
        <w:rPr>
          <w:rFonts w:eastAsia="Times New Roman" w:cs="Times New Roman"/>
          <w:color w:val="222222"/>
          <w:szCs w:val="24"/>
          <w:shd w:val="clear" w:color="auto" w:fill="FFFFFF"/>
          <w:lang w:val="en-GB"/>
        </w:rPr>
        <w:t>Jessoula</w:t>
      </w:r>
      <w:proofErr w:type="spellEnd"/>
      <w:r w:rsidRPr="00A435DD">
        <w:rPr>
          <w:rFonts w:eastAsia="Times New Roman" w:cs="Times New Roman"/>
          <w:color w:val="222222"/>
          <w:szCs w:val="24"/>
          <w:shd w:val="clear" w:color="auto" w:fill="FFFFFF"/>
          <w:lang w:val="en-GB"/>
        </w:rPr>
        <w:t xml:space="preserve"> and Madama, 2018</w:t>
      </w:r>
      <w:r w:rsidRPr="00A435DD">
        <w:rPr>
          <w:rFonts w:eastAsia="Times New Roman" w:cs="Times New Roman"/>
          <w:color w:val="000000"/>
          <w:szCs w:val="24"/>
          <w:lang w:val="en-GB"/>
        </w:rPr>
        <w:t xml:space="preserve">). The ambit of economic development </w:t>
      </w:r>
      <w:proofErr w:type="spellStart"/>
      <w:r w:rsidRPr="00A435DD">
        <w:rPr>
          <w:rFonts w:eastAsia="Times New Roman" w:cs="Times New Roman"/>
          <w:color w:val="000000"/>
          <w:szCs w:val="24"/>
          <w:lang w:val="en-GB"/>
        </w:rPr>
        <w:t>eencompasses</w:t>
      </w:r>
      <w:proofErr w:type="spellEnd"/>
      <w:r w:rsidRPr="00A435DD">
        <w:rPr>
          <w:rFonts w:eastAsia="Times New Roman" w:cs="Times New Roman"/>
          <w:color w:val="000000"/>
          <w:szCs w:val="24"/>
          <w:lang w:val="en-GB"/>
        </w:rPr>
        <w:t xml:space="preserve"> various factors amongst which gender disparity in terms of income is also a factor. Hence, it is safe to conclude that the Gender Mainstreaming Programme by Oxfam is a subset of any economic development programme. Poverty cannot be fully done away with until and unless we address the problem of gender pay gap. Equal economic opportunities for all can go a long way to reduce the problem of poverty and economic backwardness of a region. Therefore, the approach to address the problem of poverty is much more inclusive in comparison to the practice of “Gender Mainstreaming” (</w:t>
      </w:r>
      <w:r w:rsidRPr="00A435DD">
        <w:rPr>
          <w:rFonts w:eastAsia="Times New Roman" w:cs="Times New Roman"/>
          <w:color w:val="222222"/>
          <w:szCs w:val="24"/>
          <w:shd w:val="clear" w:color="auto" w:fill="FFFFFF"/>
          <w:lang w:val="en-GB"/>
        </w:rPr>
        <w:t>Oxfam International, 2021</w:t>
      </w:r>
      <w:r w:rsidRPr="00A435DD">
        <w:rPr>
          <w:rFonts w:eastAsia="Times New Roman" w:cs="Times New Roman"/>
          <w:color w:val="000000"/>
          <w:szCs w:val="24"/>
          <w:lang w:val="en-GB"/>
        </w:rPr>
        <w:t>). As such to eradicate the problem of poverty, male and females irrespective of their origin/background or age group are engaged in community development programmes to tackle the problem of poverty. </w:t>
      </w:r>
    </w:p>
    <w:p w14:paraId="77CEA30D" w14:textId="77777777" w:rsidR="00A435DD" w:rsidRPr="00A435DD" w:rsidRDefault="00A435DD" w:rsidP="00A435DD">
      <w:pPr>
        <w:spacing w:after="0" w:line="360" w:lineRule="auto"/>
        <w:rPr>
          <w:rFonts w:eastAsia="Times New Roman" w:cs="Times New Roman"/>
          <w:szCs w:val="24"/>
          <w:lang w:val="en-GB"/>
        </w:rPr>
      </w:pPr>
      <w:r w:rsidRPr="00A435DD">
        <w:rPr>
          <w:rFonts w:eastAsia="Times New Roman" w:cs="Times New Roman"/>
          <w:color w:val="000000"/>
          <w:szCs w:val="24"/>
          <w:lang w:val="en-GB"/>
        </w:rPr>
        <w:t>Social media is a preferred tool of choice for community engagement practices in both of the programmes. However, in the case of the “Gender Mainstreaming” programme it was used to put forth the propaganda of gender disparity faced by the women of Black and Ethnic minority groups (</w:t>
      </w:r>
      <w:r w:rsidRPr="00A435DD">
        <w:rPr>
          <w:rFonts w:eastAsia="Times New Roman" w:cs="Times New Roman"/>
          <w:color w:val="222222"/>
          <w:szCs w:val="24"/>
          <w:shd w:val="clear" w:color="auto" w:fill="FFFFFF"/>
          <w:lang w:val="en-GB"/>
        </w:rPr>
        <w:t>Oxfam International, 2021</w:t>
      </w:r>
      <w:r w:rsidRPr="00A435DD">
        <w:rPr>
          <w:rFonts w:eastAsia="Times New Roman" w:cs="Times New Roman"/>
          <w:color w:val="000000"/>
          <w:szCs w:val="24"/>
          <w:lang w:val="en-GB"/>
        </w:rPr>
        <w:t>). In relation to this, the use of social media in the programme “Working a way out of Poverty” by CARE International aimed to address the problem of poverty not just by spreading awareness but also to proactively generate volumes of analytical data that can be used for impact assessment of the programme and hence, its viability (</w:t>
      </w:r>
      <w:r w:rsidRPr="00A435DD">
        <w:rPr>
          <w:rFonts w:eastAsia="Times New Roman" w:cs="Times New Roman"/>
          <w:color w:val="222222"/>
          <w:szCs w:val="24"/>
          <w:shd w:val="clear" w:color="auto" w:fill="FFFFFF"/>
          <w:lang w:val="en-GB"/>
        </w:rPr>
        <w:t>Careinternational.org.uk., 2021</w:t>
      </w:r>
      <w:r w:rsidRPr="00A435DD">
        <w:rPr>
          <w:rFonts w:eastAsia="Times New Roman" w:cs="Times New Roman"/>
          <w:color w:val="000000"/>
          <w:szCs w:val="24"/>
          <w:lang w:val="en-GB"/>
        </w:rPr>
        <w:t>). </w:t>
      </w:r>
    </w:p>
    <w:p w14:paraId="4D521B63" w14:textId="77777777" w:rsidR="00A435DD" w:rsidRPr="00A435DD" w:rsidRDefault="00A435DD" w:rsidP="00A435DD">
      <w:pPr>
        <w:pStyle w:val="Heading1"/>
        <w:spacing w:line="360" w:lineRule="auto"/>
        <w:rPr>
          <w:rFonts w:eastAsia="Times New Roman"/>
          <w:lang w:val="en-GB"/>
        </w:rPr>
      </w:pPr>
      <w:bookmarkStart w:id="2" w:name="_Toc82028367"/>
      <w:r w:rsidRPr="00A435DD">
        <w:rPr>
          <w:rFonts w:eastAsia="Times New Roman"/>
          <w:lang w:val="en-GB"/>
        </w:rPr>
        <w:t>Conclusion</w:t>
      </w:r>
      <w:bookmarkEnd w:id="2"/>
    </w:p>
    <w:p w14:paraId="61F193EF" w14:textId="77777777" w:rsidR="00A435DD" w:rsidRPr="00A435DD" w:rsidRDefault="00A435DD" w:rsidP="00A435DD">
      <w:pPr>
        <w:spacing w:after="0" w:line="360" w:lineRule="auto"/>
        <w:rPr>
          <w:rFonts w:eastAsia="Times New Roman" w:cs="Times New Roman"/>
          <w:color w:val="000000"/>
          <w:szCs w:val="24"/>
          <w:lang w:val="en-GB"/>
        </w:rPr>
      </w:pPr>
      <w:r w:rsidRPr="00A435DD">
        <w:rPr>
          <w:rFonts w:eastAsia="Times New Roman" w:cs="Times New Roman"/>
          <w:color w:val="000000"/>
          <w:szCs w:val="24"/>
          <w:lang w:val="en-GB"/>
        </w:rPr>
        <w:t xml:space="preserve">The scope and scale of engagement practice is of much higher order in case of economic development programmes such as the likes of “Working a way out of Poverty”, an initiative by CARE International to eradicate poverty and social inequalities on a global level. The </w:t>
      </w:r>
      <w:r w:rsidRPr="00A435DD">
        <w:rPr>
          <w:rFonts w:eastAsia="Times New Roman" w:cs="Times New Roman"/>
          <w:color w:val="000000"/>
          <w:szCs w:val="24"/>
          <w:lang w:val="en-GB"/>
        </w:rPr>
        <w:lastRenderedPageBreak/>
        <w:t xml:space="preserve">programme is much more complex to implement as the action plan of the programme changes/varies depending upon the region where the programme is being implemented. For example, the programme implemented by </w:t>
      </w:r>
      <w:proofErr w:type="spellStart"/>
      <w:r w:rsidRPr="00A435DD">
        <w:rPr>
          <w:rFonts w:eastAsia="Times New Roman" w:cs="Times New Roman"/>
          <w:color w:val="000000"/>
          <w:szCs w:val="24"/>
          <w:lang w:val="en-GB"/>
        </w:rPr>
        <w:t>Jaywick</w:t>
      </w:r>
      <w:proofErr w:type="spellEnd"/>
      <w:r w:rsidRPr="00A435DD">
        <w:rPr>
          <w:rFonts w:eastAsia="Times New Roman" w:cs="Times New Roman"/>
          <w:color w:val="000000"/>
          <w:szCs w:val="24"/>
          <w:lang w:val="en-GB"/>
        </w:rPr>
        <w:t>, UK would have a huge difference with the programme that is being implemented in South Sudan. The difference primarily arises out of availability of infrastructure like education, logistics and as well as depends on the mentality of the local people to adopt and adapt to new ideas. Based on the gathered prospects, circumstances and experience, the model can be effectively used in similar setting of future community engagement practices.</w:t>
      </w:r>
    </w:p>
    <w:p w14:paraId="0BC5120B" w14:textId="77777777" w:rsidR="00A435DD" w:rsidRPr="00A435DD" w:rsidRDefault="00A435DD" w:rsidP="00A435DD">
      <w:pPr>
        <w:spacing w:line="360" w:lineRule="auto"/>
        <w:jc w:val="left"/>
        <w:rPr>
          <w:rFonts w:eastAsia="Times New Roman" w:cs="Times New Roman"/>
          <w:color w:val="000000"/>
          <w:szCs w:val="24"/>
          <w:lang w:val="en-GB"/>
        </w:rPr>
      </w:pPr>
      <w:r w:rsidRPr="00A435DD">
        <w:rPr>
          <w:rFonts w:eastAsia="Times New Roman" w:cs="Times New Roman"/>
          <w:color w:val="000000"/>
          <w:szCs w:val="24"/>
          <w:lang w:val="en-GB"/>
        </w:rPr>
        <w:br w:type="page"/>
      </w:r>
    </w:p>
    <w:p w14:paraId="2251D7C9" w14:textId="77777777" w:rsidR="00A435DD" w:rsidRPr="00A435DD" w:rsidRDefault="00A435DD" w:rsidP="00A435DD">
      <w:pPr>
        <w:pStyle w:val="Heading1"/>
        <w:spacing w:line="360" w:lineRule="auto"/>
        <w:rPr>
          <w:rFonts w:eastAsia="Times New Roman"/>
          <w:lang w:val="en-GB"/>
        </w:rPr>
      </w:pPr>
      <w:bookmarkStart w:id="3" w:name="_Toc82028368"/>
      <w:r w:rsidRPr="00A435DD">
        <w:rPr>
          <w:rFonts w:eastAsia="Times New Roman"/>
          <w:lang w:val="en-GB"/>
        </w:rPr>
        <w:lastRenderedPageBreak/>
        <w:t>Reference Links</w:t>
      </w:r>
      <w:bookmarkEnd w:id="3"/>
    </w:p>
    <w:p w14:paraId="38CFFECE" w14:textId="77777777" w:rsidR="00A435DD" w:rsidRPr="00A435DD" w:rsidRDefault="00A435DD" w:rsidP="00A435DD">
      <w:pPr>
        <w:pStyle w:val="NormalWeb"/>
        <w:spacing w:before="0" w:beforeAutospacing="0" w:after="0" w:afterAutospacing="0" w:line="360" w:lineRule="auto"/>
        <w:jc w:val="both"/>
        <w:rPr>
          <w:lang w:val="en-GB"/>
        </w:rPr>
      </w:pPr>
      <w:r w:rsidRPr="00A435DD">
        <w:rPr>
          <w:color w:val="222222"/>
          <w:shd w:val="clear" w:color="auto" w:fill="FFFFFF"/>
          <w:lang w:val="en-GB"/>
        </w:rPr>
        <w:t xml:space="preserve">Ansell, C. and Gash, A., 2018. Collaborative platforms as a governance strategy. </w:t>
      </w:r>
      <w:r w:rsidRPr="00A435DD">
        <w:rPr>
          <w:i/>
          <w:iCs/>
          <w:color w:val="222222"/>
          <w:shd w:val="clear" w:color="auto" w:fill="FFFFFF"/>
          <w:lang w:val="en-GB"/>
        </w:rPr>
        <w:t>Journal of Public Administration Research and Theory</w:t>
      </w:r>
      <w:r w:rsidRPr="00A435DD">
        <w:rPr>
          <w:color w:val="222222"/>
          <w:shd w:val="clear" w:color="auto" w:fill="FFFFFF"/>
          <w:lang w:val="en-GB"/>
        </w:rPr>
        <w:t xml:space="preserve">, </w:t>
      </w:r>
      <w:r w:rsidRPr="00A435DD">
        <w:rPr>
          <w:i/>
          <w:iCs/>
          <w:color w:val="222222"/>
          <w:shd w:val="clear" w:color="auto" w:fill="FFFFFF"/>
          <w:lang w:val="en-GB"/>
        </w:rPr>
        <w:t>28</w:t>
      </w:r>
      <w:r w:rsidRPr="00A435DD">
        <w:rPr>
          <w:color w:val="222222"/>
          <w:shd w:val="clear" w:color="auto" w:fill="FFFFFF"/>
          <w:lang w:val="en-GB"/>
        </w:rPr>
        <w:t>(1), pp.16-32.</w:t>
      </w:r>
    </w:p>
    <w:p w14:paraId="1E6EF4F0" w14:textId="77777777" w:rsidR="00A435DD" w:rsidRPr="00A435DD" w:rsidRDefault="00A435DD" w:rsidP="00A435DD">
      <w:pPr>
        <w:pStyle w:val="NormalWeb"/>
        <w:spacing w:before="0" w:beforeAutospacing="0" w:after="0" w:afterAutospacing="0" w:line="360" w:lineRule="auto"/>
        <w:jc w:val="both"/>
        <w:rPr>
          <w:lang w:val="en-GB"/>
        </w:rPr>
      </w:pPr>
      <w:proofErr w:type="spellStart"/>
      <w:r w:rsidRPr="00A435DD">
        <w:rPr>
          <w:color w:val="222222"/>
          <w:shd w:val="clear" w:color="auto" w:fill="FFFFFF"/>
          <w:lang w:val="en-GB"/>
        </w:rPr>
        <w:t>Buffel</w:t>
      </w:r>
      <w:proofErr w:type="spellEnd"/>
      <w:r w:rsidRPr="00A435DD">
        <w:rPr>
          <w:color w:val="222222"/>
          <w:shd w:val="clear" w:color="auto" w:fill="FFFFFF"/>
          <w:lang w:val="en-GB"/>
        </w:rPr>
        <w:t xml:space="preserve">, T. and Phillipson, C., 2018. A manifesto for the age-friendly movement: Developing a new urban agenda. </w:t>
      </w:r>
      <w:r w:rsidRPr="00A435DD">
        <w:rPr>
          <w:i/>
          <w:iCs/>
          <w:color w:val="222222"/>
          <w:shd w:val="clear" w:color="auto" w:fill="FFFFFF"/>
          <w:lang w:val="en-GB"/>
        </w:rPr>
        <w:t>Journal of aging &amp; social policy</w:t>
      </w:r>
      <w:r w:rsidRPr="00A435DD">
        <w:rPr>
          <w:color w:val="222222"/>
          <w:shd w:val="clear" w:color="auto" w:fill="FFFFFF"/>
          <w:lang w:val="en-GB"/>
        </w:rPr>
        <w:t xml:space="preserve">, </w:t>
      </w:r>
      <w:r w:rsidRPr="00A435DD">
        <w:rPr>
          <w:i/>
          <w:iCs/>
          <w:color w:val="222222"/>
          <w:shd w:val="clear" w:color="auto" w:fill="FFFFFF"/>
          <w:lang w:val="en-GB"/>
        </w:rPr>
        <w:t>30</w:t>
      </w:r>
      <w:r w:rsidRPr="00A435DD">
        <w:rPr>
          <w:color w:val="222222"/>
          <w:shd w:val="clear" w:color="auto" w:fill="FFFFFF"/>
          <w:lang w:val="en-GB"/>
        </w:rPr>
        <w:t>(2), pp.173-192.</w:t>
      </w:r>
    </w:p>
    <w:p w14:paraId="21B75556" w14:textId="77777777" w:rsidR="00A435DD" w:rsidRPr="00A435DD" w:rsidRDefault="00A435DD" w:rsidP="00A435DD">
      <w:pPr>
        <w:pStyle w:val="NormalWeb"/>
        <w:spacing w:before="0" w:beforeAutospacing="0" w:after="0" w:afterAutospacing="0" w:line="360" w:lineRule="auto"/>
        <w:jc w:val="both"/>
        <w:rPr>
          <w:lang w:val="en-GB"/>
        </w:rPr>
      </w:pPr>
      <w:r w:rsidRPr="00A435DD">
        <w:rPr>
          <w:color w:val="222222"/>
          <w:shd w:val="clear" w:color="auto" w:fill="FFFFFF"/>
          <w:lang w:val="en-GB"/>
        </w:rPr>
        <w:t xml:space="preserve">Careinternational.org.uk. 2021. </w:t>
      </w:r>
      <w:r w:rsidRPr="00A435DD">
        <w:rPr>
          <w:i/>
          <w:iCs/>
          <w:color w:val="222222"/>
          <w:shd w:val="clear" w:color="auto" w:fill="FFFFFF"/>
          <w:lang w:val="en-GB"/>
        </w:rPr>
        <w:t>About CARE | CARE</w:t>
      </w:r>
      <w:r w:rsidRPr="00A435DD">
        <w:rPr>
          <w:color w:val="222222"/>
          <w:shd w:val="clear" w:color="auto" w:fill="FFFFFF"/>
          <w:lang w:val="en-GB"/>
        </w:rPr>
        <w:t>. [online] Available at: &lt;https://www.careinternational.org.uk/who-we-are/about-care&gt; [Accessed 8 September 2021].</w:t>
      </w:r>
    </w:p>
    <w:p w14:paraId="115175EC" w14:textId="77777777" w:rsidR="00A435DD" w:rsidRPr="00A435DD" w:rsidRDefault="00A435DD" w:rsidP="00A435DD">
      <w:pPr>
        <w:pStyle w:val="NormalWeb"/>
        <w:spacing w:before="0" w:beforeAutospacing="0" w:after="0" w:afterAutospacing="0" w:line="360" w:lineRule="auto"/>
        <w:jc w:val="both"/>
        <w:rPr>
          <w:lang w:val="en-GB"/>
        </w:rPr>
      </w:pPr>
      <w:r w:rsidRPr="00A435DD">
        <w:rPr>
          <w:color w:val="222222"/>
          <w:shd w:val="clear" w:color="auto" w:fill="FFFFFF"/>
          <w:lang w:val="en-GB"/>
        </w:rPr>
        <w:t xml:space="preserve">Careinternational.org.uk. 2021. </w:t>
      </w:r>
      <w:r w:rsidRPr="00A435DD">
        <w:rPr>
          <w:i/>
          <w:iCs/>
          <w:color w:val="222222"/>
          <w:shd w:val="clear" w:color="auto" w:fill="FFFFFF"/>
          <w:lang w:val="en-GB"/>
        </w:rPr>
        <w:t>Building livelihoods | CARE</w:t>
      </w:r>
      <w:r w:rsidRPr="00A435DD">
        <w:rPr>
          <w:color w:val="222222"/>
          <w:shd w:val="clear" w:color="auto" w:fill="FFFFFF"/>
          <w:lang w:val="en-GB"/>
        </w:rPr>
        <w:t>. [online] Available at: &lt;https://www.careinternational.org.uk/fighting-poverty/working-out-poverty/building-livelihoods&gt; [Accessed 8 September 2021].</w:t>
      </w:r>
    </w:p>
    <w:p w14:paraId="7D25A29E" w14:textId="77777777" w:rsidR="00A435DD" w:rsidRPr="00A435DD" w:rsidRDefault="00A435DD" w:rsidP="00A435DD">
      <w:pPr>
        <w:pStyle w:val="NormalWeb"/>
        <w:spacing w:before="0" w:beforeAutospacing="0" w:after="0" w:afterAutospacing="0" w:line="360" w:lineRule="auto"/>
        <w:jc w:val="both"/>
        <w:rPr>
          <w:lang w:val="en-GB"/>
        </w:rPr>
      </w:pPr>
      <w:r w:rsidRPr="00A435DD">
        <w:rPr>
          <w:color w:val="222222"/>
          <w:shd w:val="clear" w:color="auto" w:fill="FFFFFF"/>
          <w:lang w:val="en-GB"/>
        </w:rPr>
        <w:t xml:space="preserve">Careinternational.org.uk. 2021. </w:t>
      </w:r>
      <w:r w:rsidRPr="00A435DD">
        <w:rPr>
          <w:i/>
          <w:iCs/>
          <w:color w:val="222222"/>
          <w:shd w:val="clear" w:color="auto" w:fill="FFFFFF"/>
          <w:lang w:val="en-GB"/>
        </w:rPr>
        <w:t>Our aims | CARE</w:t>
      </w:r>
      <w:r w:rsidRPr="00A435DD">
        <w:rPr>
          <w:color w:val="222222"/>
          <w:shd w:val="clear" w:color="auto" w:fill="FFFFFF"/>
          <w:lang w:val="en-GB"/>
        </w:rPr>
        <w:t>. [online] Available at: &lt;https://www.careinternational.org.uk/who-we-are/our-aims&gt; [Accessed 8 September 2021].</w:t>
      </w:r>
    </w:p>
    <w:p w14:paraId="27DC76F8" w14:textId="77777777" w:rsidR="00A435DD" w:rsidRPr="00A435DD" w:rsidRDefault="00A435DD" w:rsidP="00A435DD">
      <w:pPr>
        <w:pStyle w:val="NormalWeb"/>
        <w:spacing w:before="0" w:beforeAutospacing="0" w:after="0" w:afterAutospacing="0" w:line="360" w:lineRule="auto"/>
        <w:jc w:val="both"/>
        <w:rPr>
          <w:lang w:val="en-GB"/>
        </w:rPr>
      </w:pPr>
      <w:r w:rsidRPr="00A435DD">
        <w:rPr>
          <w:color w:val="222222"/>
          <w:shd w:val="clear" w:color="auto" w:fill="FFFFFF"/>
          <w:lang w:val="en-GB"/>
        </w:rPr>
        <w:t xml:space="preserve">Careinternational.org.uk. 2021. </w:t>
      </w:r>
      <w:r w:rsidRPr="00A435DD">
        <w:rPr>
          <w:i/>
          <w:iCs/>
          <w:color w:val="222222"/>
          <w:shd w:val="clear" w:color="auto" w:fill="FFFFFF"/>
          <w:lang w:val="en-GB"/>
        </w:rPr>
        <w:t>Working a way out of poverty | CARE</w:t>
      </w:r>
      <w:r w:rsidRPr="00A435DD">
        <w:rPr>
          <w:color w:val="222222"/>
          <w:shd w:val="clear" w:color="auto" w:fill="FFFFFF"/>
          <w:lang w:val="en-GB"/>
        </w:rPr>
        <w:t>. [online] Available at: &lt;https://www.careinternational.org.uk/fighting-poverty/working-way-out-poverty&gt; [Accessed 8 September 2021].</w:t>
      </w:r>
    </w:p>
    <w:p w14:paraId="4FCCCD67" w14:textId="77777777" w:rsidR="00A435DD" w:rsidRPr="00A435DD" w:rsidRDefault="00A435DD" w:rsidP="00A435DD">
      <w:pPr>
        <w:pStyle w:val="NormalWeb"/>
        <w:spacing w:before="0" w:beforeAutospacing="0" w:after="0" w:afterAutospacing="0" w:line="360" w:lineRule="auto"/>
        <w:jc w:val="both"/>
        <w:rPr>
          <w:lang w:val="en-GB"/>
        </w:rPr>
      </w:pPr>
      <w:r w:rsidRPr="00A435DD">
        <w:rPr>
          <w:color w:val="222222"/>
          <w:shd w:val="clear" w:color="auto" w:fill="FFFFFF"/>
          <w:lang w:val="en-GB"/>
        </w:rPr>
        <w:t xml:space="preserve">Carvajal–Aguirre, L., Amouzou, A., Mehra, V., Ziqi, M., Zaka, N. and Newby, H., 2017. Gap between contact and content in maternal and </w:t>
      </w:r>
      <w:proofErr w:type="spellStart"/>
      <w:r w:rsidRPr="00A435DD">
        <w:rPr>
          <w:color w:val="222222"/>
          <w:shd w:val="clear" w:color="auto" w:fill="FFFFFF"/>
          <w:lang w:val="en-GB"/>
        </w:rPr>
        <w:t>newborn</w:t>
      </w:r>
      <w:proofErr w:type="spellEnd"/>
      <w:r w:rsidRPr="00A435DD">
        <w:rPr>
          <w:color w:val="222222"/>
          <w:shd w:val="clear" w:color="auto" w:fill="FFFFFF"/>
          <w:lang w:val="en-GB"/>
        </w:rPr>
        <w:t xml:space="preserve"> care: An analysis of data from 20 countries in sub–Saharan Africa. </w:t>
      </w:r>
      <w:r w:rsidRPr="00A435DD">
        <w:rPr>
          <w:i/>
          <w:iCs/>
          <w:color w:val="222222"/>
          <w:shd w:val="clear" w:color="auto" w:fill="FFFFFF"/>
          <w:lang w:val="en-GB"/>
        </w:rPr>
        <w:t>Journal of global health</w:t>
      </w:r>
      <w:r w:rsidRPr="00A435DD">
        <w:rPr>
          <w:color w:val="222222"/>
          <w:shd w:val="clear" w:color="auto" w:fill="FFFFFF"/>
          <w:lang w:val="en-GB"/>
        </w:rPr>
        <w:t xml:space="preserve">, </w:t>
      </w:r>
      <w:r w:rsidRPr="00A435DD">
        <w:rPr>
          <w:i/>
          <w:iCs/>
          <w:color w:val="222222"/>
          <w:shd w:val="clear" w:color="auto" w:fill="FFFFFF"/>
          <w:lang w:val="en-GB"/>
        </w:rPr>
        <w:t>7</w:t>
      </w:r>
      <w:r w:rsidRPr="00A435DD">
        <w:rPr>
          <w:color w:val="222222"/>
          <w:shd w:val="clear" w:color="auto" w:fill="FFFFFF"/>
          <w:lang w:val="en-GB"/>
        </w:rPr>
        <w:t>(2).</w:t>
      </w:r>
    </w:p>
    <w:p w14:paraId="7EF0C2EE" w14:textId="77777777" w:rsidR="00A435DD" w:rsidRPr="00A435DD" w:rsidRDefault="00A435DD" w:rsidP="00A435DD">
      <w:pPr>
        <w:pStyle w:val="NormalWeb"/>
        <w:spacing w:before="0" w:beforeAutospacing="0" w:after="0" w:afterAutospacing="0" w:line="360" w:lineRule="auto"/>
        <w:jc w:val="both"/>
        <w:rPr>
          <w:lang w:val="en-GB"/>
        </w:rPr>
      </w:pPr>
      <w:r w:rsidRPr="00A435DD">
        <w:rPr>
          <w:color w:val="222222"/>
          <w:shd w:val="clear" w:color="auto" w:fill="FFFFFF"/>
          <w:lang w:val="en-GB"/>
        </w:rPr>
        <w:t xml:space="preserve">Den Broeder, L., South, J., Rothoff, A., Bagnall, A.M., </w:t>
      </w:r>
      <w:proofErr w:type="spellStart"/>
      <w:r w:rsidRPr="00A435DD">
        <w:rPr>
          <w:color w:val="222222"/>
          <w:shd w:val="clear" w:color="auto" w:fill="FFFFFF"/>
          <w:lang w:val="en-GB"/>
        </w:rPr>
        <w:t>Azarhoosh</w:t>
      </w:r>
      <w:proofErr w:type="spellEnd"/>
      <w:r w:rsidRPr="00A435DD">
        <w:rPr>
          <w:color w:val="222222"/>
          <w:shd w:val="clear" w:color="auto" w:fill="FFFFFF"/>
          <w:lang w:val="en-GB"/>
        </w:rPr>
        <w:t xml:space="preserve">, F., van der Linden, G., </w:t>
      </w:r>
      <w:proofErr w:type="spellStart"/>
      <w:r w:rsidRPr="00A435DD">
        <w:rPr>
          <w:color w:val="222222"/>
          <w:shd w:val="clear" w:color="auto" w:fill="FFFFFF"/>
          <w:lang w:val="en-GB"/>
        </w:rPr>
        <w:t>Bharadwa</w:t>
      </w:r>
      <w:proofErr w:type="spellEnd"/>
      <w:r w:rsidRPr="00A435DD">
        <w:rPr>
          <w:color w:val="222222"/>
          <w:shd w:val="clear" w:color="auto" w:fill="FFFFFF"/>
          <w:lang w:val="en-GB"/>
        </w:rPr>
        <w:t xml:space="preserve">, M. and </w:t>
      </w:r>
      <w:proofErr w:type="spellStart"/>
      <w:r w:rsidRPr="00A435DD">
        <w:rPr>
          <w:color w:val="222222"/>
          <w:shd w:val="clear" w:color="auto" w:fill="FFFFFF"/>
          <w:lang w:val="en-GB"/>
        </w:rPr>
        <w:t>Wagemakers</w:t>
      </w:r>
      <w:proofErr w:type="spellEnd"/>
      <w:r w:rsidRPr="00A435DD">
        <w:rPr>
          <w:color w:val="222222"/>
          <w:shd w:val="clear" w:color="auto" w:fill="FFFFFF"/>
          <w:lang w:val="en-GB"/>
        </w:rPr>
        <w:t xml:space="preserve">, A., 2021. Community engagement in deprived neighbourhoods during the COVID-19 crisis: perspectives for more resilient and healthier communities. </w:t>
      </w:r>
      <w:r w:rsidRPr="00A435DD">
        <w:rPr>
          <w:i/>
          <w:iCs/>
          <w:color w:val="222222"/>
          <w:shd w:val="clear" w:color="auto" w:fill="FFFFFF"/>
          <w:lang w:val="en-GB"/>
        </w:rPr>
        <w:t>Health Promotion International</w:t>
      </w:r>
      <w:r w:rsidRPr="00A435DD">
        <w:rPr>
          <w:color w:val="222222"/>
          <w:shd w:val="clear" w:color="auto" w:fill="FFFFFF"/>
          <w:lang w:val="en-GB"/>
        </w:rPr>
        <w:t>.</w:t>
      </w:r>
    </w:p>
    <w:p w14:paraId="75730E7B" w14:textId="77777777" w:rsidR="00A435DD" w:rsidRPr="00A435DD" w:rsidRDefault="00A435DD" w:rsidP="00A435DD">
      <w:pPr>
        <w:pStyle w:val="NormalWeb"/>
        <w:spacing w:before="0" w:beforeAutospacing="0" w:after="0" w:afterAutospacing="0" w:line="360" w:lineRule="auto"/>
        <w:jc w:val="both"/>
        <w:rPr>
          <w:lang w:val="en-GB"/>
        </w:rPr>
      </w:pPr>
      <w:proofErr w:type="spellStart"/>
      <w:r w:rsidRPr="00A435DD">
        <w:rPr>
          <w:color w:val="222222"/>
          <w:shd w:val="clear" w:color="auto" w:fill="FFFFFF"/>
          <w:lang w:val="en-GB"/>
        </w:rPr>
        <w:t>Dolgon</w:t>
      </w:r>
      <w:proofErr w:type="spellEnd"/>
      <w:r w:rsidRPr="00A435DD">
        <w:rPr>
          <w:color w:val="222222"/>
          <w:shd w:val="clear" w:color="auto" w:fill="FFFFFF"/>
          <w:lang w:val="en-GB"/>
        </w:rPr>
        <w:t xml:space="preserve">, C., Mitchell, T.D. and Eatman, T.K. eds., 2017. </w:t>
      </w:r>
      <w:r w:rsidRPr="00A435DD">
        <w:rPr>
          <w:i/>
          <w:iCs/>
          <w:color w:val="222222"/>
          <w:shd w:val="clear" w:color="auto" w:fill="FFFFFF"/>
          <w:lang w:val="en-GB"/>
        </w:rPr>
        <w:t>The Cambridge handbook of service learning and community engagement</w:t>
      </w:r>
      <w:r w:rsidRPr="00A435DD">
        <w:rPr>
          <w:color w:val="222222"/>
          <w:shd w:val="clear" w:color="auto" w:fill="FFFFFF"/>
          <w:lang w:val="en-GB"/>
        </w:rPr>
        <w:t>. Cambridge University Press.</w:t>
      </w:r>
    </w:p>
    <w:p w14:paraId="59FF85C9" w14:textId="77777777" w:rsidR="00A435DD" w:rsidRPr="00A435DD" w:rsidRDefault="00A435DD" w:rsidP="00A435DD">
      <w:pPr>
        <w:pStyle w:val="NormalWeb"/>
        <w:spacing w:before="0" w:beforeAutospacing="0" w:after="0" w:afterAutospacing="0" w:line="360" w:lineRule="auto"/>
        <w:jc w:val="both"/>
        <w:rPr>
          <w:lang w:val="en-GB"/>
        </w:rPr>
      </w:pPr>
      <w:proofErr w:type="spellStart"/>
      <w:r w:rsidRPr="00A435DD">
        <w:rPr>
          <w:color w:val="222222"/>
          <w:shd w:val="clear" w:color="auto" w:fill="FFFFFF"/>
          <w:lang w:val="en-GB"/>
        </w:rPr>
        <w:t>Forkuor</w:t>
      </w:r>
      <w:proofErr w:type="spellEnd"/>
      <w:r w:rsidRPr="00A435DD">
        <w:rPr>
          <w:color w:val="222222"/>
          <w:shd w:val="clear" w:color="auto" w:fill="FFFFFF"/>
          <w:lang w:val="en-GB"/>
        </w:rPr>
        <w:t xml:space="preserve">, D. and Agyemang, S., 2018, June. Fighting urban poverty in Ghana: The role of non-governmental organizations. In </w:t>
      </w:r>
      <w:r w:rsidRPr="00A435DD">
        <w:rPr>
          <w:i/>
          <w:iCs/>
          <w:color w:val="222222"/>
          <w:shd w:val="clear" w:color="auto" w:fill="FFFFFF"/>
          <w:lang w:val="en-GB"/>
        </w:rPr>
        <w:t>Urban Forum</w:t>
      </w:r>
      <w:r w:rsidRPr="00A435DD">
        <w:rPr>
          <w:color w:val="222222"/>
          <w:shd w:val="clear" w:color="auto" w:fill="FFFFFF"/>
          <w:lang w:val="en-GB"/>
        </w:rPr>
        <w:t xml:space="preserve"> (Vol. 29, No. 2, pp. 127-145). Springer Netherlands.</w:t>
      </w:r>
    </w:p>
    <w:p w14:paraId="3ABC48A9" w14:textId="77777777" w:rsidR="00A435DD" w:rsidRPr="00A435DD" w:rsidRDefault="00A435DD" w:rsidP="00A435DD">
      <w:pPr>
        <w:pStyle w:val="NormalWeb"/>
        <w:spacing w:before="0" w:beforeAutospacing="0" w:after="0" w:afterAutospacing="0" w:line="360" w:lineRule="auto"/>
        <w:jc w:val="both"/>
        <w:rPr>
          <w:lang w:val="en-GB"/>
        </w:rPr>
      </w:pPr>
      <w:r w:rsidRPr="00A435DD">
        <w:rPr>
          <w:color w:val="222222"/>
          <w:shd w:val="clear" w:color="auto" w:fill="FFFFFF"/>
          <w:lang w:val="en-GB"/>
        </w:rPr>
        <w:t xml:space="preserve">Hammer, J. and Pivo, G., 2017. The triple bottom line and sustainable economic development theory and practice. </w:t>
      </w:r>
      <w:r w:rsidRPr="00A435DD">
        <w:rPr>
          <w:i/>
          <w:iCs/>
          <w:color w:val="222222"/>
          <w:shd w:val="clear" w:color="auto" w:fill="FFFFFF"/>
          <w:lang w:val="en-GB"/>
        </w:rPr>
        <w:t>Economic Development Quarterly</w:t>
      </w:r>
      <w:r w:rsidRPr="00A435DD">
        <w:rPr>
          <w:color w:val="222222"/>
          <w:shd w:val="clear" w:color="auto" w:fill="FFFFFF"/>
          <w:lang w:val="en-GB"/>
        </w:rPr>
        <w:t xml:space="preserve">, </w:t>
      </w:r>
      <w:r w:rsidRPr="00A435DD">
        <w:rPr>
          <w:i/>
          <w:iCs/>
          <w:color w:val="222222"/>
          <w:shd w:val="clear" w:color="auto" w:fill="FFFFFF"/>
          <w:lang w:val="en-GB"/>
        </w:rPr>
        <w:t>31</w:t>
      </w:r>
      <w:r w:rsidRPr="00A435DD">
        <w:rPr>
          <w:color w:val="222222"/>
          <w:shd w:val="clear" w:color="auto" w:fill="FFFFFF"/>
          <w:lang w:val="en-GB"/>
        </w:rPr>
        <w:t>(1), pp.25-36.</w:t>
      </w:r>
    </w:p>
    <w:p w14:paraId="643C50A9" w14:textId="77777777" w:rsidR="00A435DD" w:rsidRPr="00A435DD" w:rsidRDefault="00A435DD" w:rsidP="00A435DD">
      <w:pPr>
        <w:pStyle w:val="NormalWeb"/>
        <w:spacing w:before="0" w:beforeAutospacing="0" w:after="0" w:afterAutospacing="0" w:line="360" w:lineRule="auto"/>
        <w:jc w:val="both"/>
        <w:rPr>
          <w:lang w:val="en-GB"/>
        </w:rPr>
      </w:pPr>
      <w:r w:rsidRPr="00A435DD">
        <w:rPr>
          <w:color w:val="222222"/>
          <w:shd w:val="clear" w:color="auto" w:fill="FFFFFF"/>
          <w:lang w:val="en-GB"/>
        </w:rPr>
        <w:lastRenderedPageBreak/>
        <w:t xml:space="preserve">Holma, K., </w:t>
      </w:r>
      <w:proofErr w:type="spellStart"/>
      <w:r w:rsidRPr="00A435DD">
        <w:rPr>
          <w:color w:val="222222"/>
          <w:shd w:val="clear" w:color="auto" w:fill="FFFFFF"/>
          <w:lang w:val="en-GB"/>
        </w:rPr>
        <w:t>Kontinen</w:t>
      </w:r>
      <w:proofErr w:type="spellEnd"/>
      <w:r w:rsidRPr="00A435DD">
        <w:rPr>
          <w:color w:val="222222"/>
          <w:shd w:val="clear" w:color="auto" w:fill="FFFFFF"/>
          <w:lang w:val="en-GB"/>
        </w:rPr>
        <w:t xml:space="preserve">, T. and Blanken-Webb, J., 2018. Growth into citizenship: Framework for conceptualizing learning in NGO interventions in sub-Saharan Africa. </w:t>
      </w:r>
      <w:r w:rsidRPr="00A435DD">
        <w:rPr>
          <w:i/>
          <w:iCs/>
          <w:color w:val="222222"/>
          <w:shd w:val="clear" w:color="auto" w:fill="FFFFFF"/>
          <w:lang w:val="en-GB"/>
        </w:rPr>
        <w:t>Adult Education Quarterly</w:t>
      </w:r>
      <w:r w:rsidRPr="00A435DD">
        <w:rPr>
          <w:color w:val="222222"/>
          <w:shd w:val="clear" w:color="auto" w:fill="FFFFFF"/>
          <w:lang w:val="en-GB"/>
        </w:rPr>
        <w:t xml:space="preserve">, </w:t>
      </w:r>
      <w:r w:rsidRPr="00A435DD">
        <w:rPr>
          <w:i/>
          <w:iCs/>
          <w:color w:val="222222"/>
          <w:shd w:val="clear" w:color="auto" w:fill="FFFFFF"/>
          <w:lang w:val="en-GB"/>
        </w:rPr>
        <w:t>68</w:t>
      </w:r>
      <w:r w:rsidRPr="00A435DD">
        <w:rPr>
          <w:color w:val="222222"/>
          <w:shd w:val="clear" w:color="auto" w:fill="FFFFFF"/>
          <w:lang w:val="en-GB"/>
        </w:rPr>
        <w:t>(3), pp.215-234.</w:t>
      </w:r>
    </w:p>
    <w:p w14:paraId="78EF585B" w14:textId="77777777" w:rsidR="00A435DD" w:rsidRPr="00A435DD" w:rsidRDefault="00A435DD" w:rsidP="00A435DD">
      <w:pPr>
        <w:pStyle w:val="NormalWeb"/>
        <w:spacing w:before="0" w:beforeAutospacing="0" w:after="0" w:afterAutospacing="0" w:line="360" w:lineRule="auto"/>
        <w:jc w:val="both"/>
        <w:rPr>
          <w:lang w:val="en-GB"/>
        </w:rPr>
      </w:pPr>
      <w:proofErr w:type="spellStart"/>
      <w:r w:rsidRPr="00A435DD">
        <w:rPr>
          <w:color w:val="222222"/>
          <w:shd w:val="clear" w:color="auto" w:fill="FFFFFF"/>
          <w:lang w:val="en-GB"/>
        </w:rPr>
        <w:t>Ihechu</w:t>
      </w:r>
      <w:proofErr w:type="spellEnd"/>
      <w:r w:rsidRPr="00A435DD">
        <w:rPr>
          <w:color w:val="222222"/>
          <w:shd w:val="clear" w:color="auto" w:fill="FFFFFF"/>
          <w:lang w:val="en-GB"/>
        </w:rPr>
        <w:t xml:space="preserve">, I.P., 2019. Broadcasting and promotion of development in Sub-Saharan Africa. </w:t>
      </w:r>
      <w:r w:rsidRPr="00A435DD">
        <w:rPr>
          <w:i/>
          <w:iCs/>
          <w:color w:val="222222"/>
          <w:shd w:val="clear" w:color="auto" w:fill="FFFFFF"/>
          <w:lang w:val="en-GB"/>
        </w:rPr>
        <w:t>Journal of Development and Communication Studies</w:t>
      </w:r>
      <w:r w:rsidRPr="00A435DD">
        <w:rPr>
          <w:color w:val="222222"/>
          <w:shd w:val="clear" w:color="auto" w:fill="FFFFFF"/>
          <w:lang w:val="en-GB"/>
        </w:rPr>
        <w:t xml:space="preserve">, </w:t>
      </w:r>
      <w:r w:rsidRPr="00A435DD">
        <w:rPr>
          <w:i/>
          <w:iCs/>
          <w:color w:val="222222"/>
          <w:shd w:val="clear" w:color="auto" w:fill="FFFFFF"/>
          <w:lang w:val="en-GB"/>
        </w:rPr>
        <w:t>6</w:t>
      </w:r>
      <w:r w:rsidRPr="00A435DD">
        <w:rPr>
          <w:color w:val="222222"/>
          <w:shd w:val="clear" w:color="auto" w:fill="FFFFFF"/>
          <w:lang w:val="en-GB"/>
        </w:rPr>
        <w:t>(1), pp.48-60.</w:t>
      </w:r>
    </w:p>
    <w:p w14:paraId="111D89A8" w14:textId="77777777" w:rsidR="00A435DD" w:rsidRPr="00A435DD" w:rsidRDefault="00A435DD" w:rsidP="00A435DD">
      <w:pPr>
        <w:pStyle w:val="NormalWeb"/>
        <w:spacing w:before="0" w:beforeAutospacing="0" w:after="0" w:afterAutospacing="0" w:line="360" w:lineRule="auto"/>
        <w:jc w:val="both"/>
        <w:rPr>
          <w:lang w:val="en-GB"/>
        </w:rPr>
      </w:pPr>
      <w:r w:rsidRPr="00A435DD">
        <w:rPr>
          <w:color w:val="222222"/>
          <w:shd w:val="clear" w:color="auto" w:fill="FFFFFF"/>
          <w:lang w:val="en-GB"/>
        </w:rPr>
        <w:t xml:space="preserve">Jackson, K.T., Burgess, S., Toms, F. and Cuthbertson, E.L., 2018. Community engagement: Using feedback loops to empower residents and influence systemic change in culturally diverse communities. </w:t>
      </w:r>
      <w:r w:rsidRPr="00A435DD">
        <w:rPr>
          <w:i/>
          <w:iCs/>
          <w:color w:val="222222"/>
          <w:shd w:val="clear" w:color="auto" w:fill="FFFFFF"/>
          <w:lang w:val="en-GB"/>
        </w:rPr>
        <w:t>Global Journal of Community Psychology Practice</w:t>
      </w:r>
      <w:r w:rsidRPr="00A435DD">
        <w:rPr>
          <w:color w:val="222222"/>
          <w:shd w:val="clear" w:color="auto" w:fill="FFFFFF"/>
          <w:lang w:val="en-GB"/>
        </w:rPr>
        <w:t xml:space="preserve">, </w:t>
      </w:r>
      <w:r w:rsidRPr="00A435DD">
        <w:rPr>
          <w:i/>
          <w:iCs/>
          <w:color w:val="222222"/>
          <w:shd w:val="clear" w:color="auto" w:fill="FFFFFF"/>
          <w:lang w:val="en-GB"/>
        </w:rPr>
        <w:t>9</w:t>
      </w:r>
      <w:r w:rsidRPr="00A435DD">
        <w:rPr>
          <w:color w:val="222222"/>
          <w:shd w:val="clear" w:color="auto" w:fill="FFFFFF"/>
          <w:lang w:val="en-GB"/>
        </w:rPr>
        <w:t>(2), pp.1-21.</w:t>
      </w:r>
    </w:p>
    <w:p w14:paraId="3536A967" w14:textId="77777777" w:rsidR="00A435DD" w:rsidRPr="00A435DD" w:rsidRDefault="00A435DD" w:rsidP="00A435DD">
      <w:pPr>
        <w:pStyle w:val="NormalWeb"/>
        <w:spacing w:before="0" w:beforeAutospacing="0" w:after="0" w:afterAutospacing="0" w:line="360" w:lineRule="auto"/>
        <w:jc w:val="both"/>
        <w:rPr>
          <w:lang w:val="en-GB"/>
        </w:rPr>
      </w:pPr>
      <w:proofErr w:type="spellStart"/>
      <w:r w:rsidRPr="00A435DD">
        <w:rPr>
          <w:color w:val="222222"/>
          <w:shd w:val="clear" w:color="auto" w:fill="FFFFFF"/>
          <w:lang w:val="en-GB"/>
        </w:rPr>
        <w:t>Jessoula</w:t>
      </w:r>
      <w:proofErr w:type="spellEnd"/>
      <w:r w:rsidRPr="00A435DD">
        <w:rPr>
          <w:color w:val="222222"/>
          <w:shd w:val="clear" w:color="auto" w:fill="FFFFFF"/>
          <w:lang w:val="en-GB"/>
        </w:rPr>
        <w:t xml:space="preserve">, M. and Madama, I. eds., 2018. </w:t>
      </w:r>
      <w:r w:rsidRPr="00A435DD">
        <w:rPr>
          <w:i/>
          <w:iCs/>
          <w:color w:val="222222"/>
          <w:shd w:val="clear" w:color="auto" w:fill="FFFFFF"/>
          <w:lang w:val="en-GB"/>
        </w:rPr>
        <w:t>Fighting poverty and social exclusion in the EU: A chance in Europe 2020</w:t>
      </w:r>
      <w:r w:rsidRPr="00A435DD">
        <w:rPr>
          <w:color w:val="222222"/>
          <w:shd w:val="clear" w:color="auto" w:fill="FFFFFF"/>
          <w:lang w:val="en-GB"/>
        </w:rPr>
        <w:t>. Routledge.</w:t>
      </w:r>
    </w:p>
    <w:p w14:paraId="0D0DB72D" w14:textId="77777777" w:rsidR="00A435DD" w:rsidRPr="00A435DD" w:rsidRDefault="00A435DD" w:rsidP="00A435DD">
      <w:pPr>
        <w:pStyle w:val="NormalWeb"/>
        <w:spacing w:before="0" w:beforeAutospacing="0" w:after="0" w:afterAutospacing="0" w:line="360" w:lineRule="auto"/>
        <w:jc w:val="both"/>
        <w:rPr>
          <w:lang w:val="en-GB"/>
        </w:rPr>
      </w:pPr>
      <w:r w:rsidRPr="00A435DD">
        <w:rPr>
          <w:color w:val="222222"/>
          <w:shd w:val="clear" w:color="auto" w:fill="FFFFFF"/>
          <w:lang w:val="en-GB"/>
        </w:rPr>
        <w:t xml:space="preserve">Mann, L., 2018. Left to other peoples’ devices? A political economy perspective on the big data revolution in development. </w:t>
      </w:r>
      <w:r w:rsidRPr="00A435DD">
        <w:rPr>
          <w:i/>
          <w:iCs/>
          <w:color w:val="222222"/>
          <w:shd w:val="clear" w:color="auto" w:fill="FFFFFF"/>
          <w:lang w:val="en-GB"/>
        </w:rPr>
        <w:t>Development and Change</w:t>
      </w:r>
      <w:r w:rsidRPr="00A435DD">
        <w:rPr>
          <w:color w:val="222222"/>
          <w:shd w:val="clear" w:color="auto" w:fill="FFFFFF"/>
          <w:lang w:val="en-GB"/>
        </w:rPr>
        <w:t xml:space="preserve">, </w:t>
      </w:r>
      <w:r w:rsidRPr="00A435DD">
        <w:rPr>
          <w:i/>
          <w:iCs/>
          <w:color w:val="222222"/>
          <w:shd w:val="clear" w:color="auto" w:fill="FFFFFF"/>
          <w:lang w:val="en-GB"/>
        </w:rPr>
        <w:t>49</w:t>
      </w:r>
      <w:r w:rsidRPr="00A435DD">
        <w:rPr>
          <w:color w:val="222222"/>
          <w:shd w:val="clear" w:color="auto" w:fill="FFFFFF"/>
          <w:lang w:val="en-GB"/>
        </w:rPr>
        <w:t>(1), pp.3-36.</w:t>
      </w:r>
    </w:p>
    <w:p w14:paraId="6238FC42" w14:textId="77777777" w:rsidR="00A435DD" w:rsidRPr="00A435DD" w:rsidRDefault="00A435DD" w:rsidP="00A435DD">
      <w:pPr>
        <w:pStyle w:val="NormalWeb"/>
        <w:spacing w:before="0" w:beforeAutospacing="0" w:after="0" w:afterAutospacing="0" w:line="360" w:lineRule="auto"/>
        <w:jc w:val="both"/>
        <w:rPr>
          <w:lang w:val="en-GB"/>
        </w:rPr>
      </w:pPr>
      <w:r w:rsidRPr="00A435DD">
        <w:rPr>
          <w:color w:val="222222"/>
          <w:shd w:val="clear" w:color="auto" w:fill="FFFFFF"/>
          <w:lang w:val="en-GB"/>
        </w:rPr>
        <w:t xml:space="preserve">Oxfam International. 2021. </w:t>
      </w:r>
      <w:r w:rsidRPr="00A435DD">
        <w:rPr>
          <w:i/>
          <w:iCs/>
          <w:color w:val="222222"/>
          <w:shd w:val="clear" w:color="auto" w:fill="FFFFFF"/>
          <w:lang w:val="en-GB"/>
        </w:rPr>
        <w:t>Gender mainstreaming | Oxfam International</w:t>
      </w:r>
      <w:r w:rsidRPr="00A435DD">
        <w:rPr>
          <w:color w:val="222222"/>
          <w:shd w:val="clear" w:color="auto" w:fill="FFFFFF"/>
          <w:lang w:val="en-GB"/>
        </w:rPr>
        <w:t>. [online] Available at: &lt;https://www.oxfam.org/en/tags/gender-mainstreaming&gt; [Accessed 8 September 2021].</w:t>
      </w:r>
    </w:p>
    <w:p w14:paraId="3F3251AF" w14:textId="77777777" w:rsidR="00A435DD" w:rsidRPr="00A435DD" w:rsidRDefault="00A435DD" w:rsidP="00A435DD">
      <w:pPr>
        <w:pStyle w:val="NormalWeb"/>
        <w:spacing w:before="0" w:beforeAutospacing="0" w:after="0" w:afterAutospacing="0" w:line="360" w:lineRule="auto"/>
        <w:jc w:val="both"/>
        <w:rPr>
          <w:lang w:val="en-GB"/>
        </w:rPr>
      </w:pPr>
      <w:r w:rsidRPr="00A435DD">
        <w:rPr>
          <w:color w:val="222222"/>
          <w:shd w:val="clear" w:color="auto" w:fill="FFFFFF"/>
          <w:lang w:val="en-GB"/>
        </w:rPr>
        <w:t xml:space="preserve">Oxfam International. 2021. </w:t>
      </w:r>
      <w:r w:rsidRPr="00A435DD">
        <w:rPr>
          <w:i/>
          <w:iCs/>
          <w:color w:val="222222"/>
          <w:shd w:val="clear" w:color="auto" w:fill="FFFFFF"/>
          <w:lang w:val="en-GB"/>
        </w:rPr>
        <w:t>How we fight inequality to end poverty and injustice | Oxfam International</w:t>
      </w:r>
      <w:r w:rsidRPr="00A435DD">
        <w:rPr>
          <w:color w:val="222222"/>
          <w:shd w:val="clear" w:color="auto" w:fill="FFFFFF"/>
          <w:lang w:val="en-GB"/>
        </w:rPr>
        <w:t>. [online] Available at: &lt;https://www.oxfam.org/en/what-we-do/about/how-we-fight-inequality-end-poverty-injustice&gt; [Accessed 8 September 2021].</w:t>
      </w:r>
    </w:p>
    <w:p w14:paraId="08747B06" w14:textId="77777777" w:rsidR="00A435DD" w:rsidRPr="00A435DD" w:rsidRDefault="00A435DD" w:rsidP="00A435DD">
      <w:pPr>
        <w:pStyle w:val="NormalWeb"/>
        <w:spacing w:before="0" w:beforeAutospacing="0" w:after="0" w:afterAutospacing="0" w:line="360" w:lineRule="auto"/>
        <w:jc w:val="both"/>
        <w:rPr>
          <w:lang w:val="en-GB"/>
        </w:rPr>
      </w:pPr>
      <w:r w:rsidRPr="00A435DD">
        <w:rPr>
          <w:color w:val="222222"/>
          <w:shd w:val="clear" w:color="auto" w:fill="FFFFFF"/>
          <w:lang w:val="en-GB"/>
        </w:rPr>
        <w:t xml:space="preserve">Saija, L., De Leo, D., Forester, J., Pappalardo, G., Rocha, I., Sletto, B., Corburn, J., </w:t>
      </w:r>
      <w:proofErr w:type="spellStart"/>
      <w:r w:rsidRPr="00A435DD">
        <w:rPr>
          <w:color w:val="222222"/>
          <w:shd w:val="clear" w:color="auto" w:fill="FFFFFF"/>
          <w:lang w:val="en-GB"/>
        </w:rPr>
        <w:t>Mwau</w:t>
      </w:r>
      <w:proofErr w:type="spellEnd"/>
      <w:r w:rsidRPr="00A435DD">
        <w:rPr>
          <w:color w:val="222222"/>
          <w:shd w:val="clear" w:color="auto" w:fill="FFFFFF"/>
          <w:lang w:val="en-GB"/>
        </w:rPr>
        <w:t xml:space="preserve">, B. and </w:t>
      </w:r>
      <w:proofErr w:type="spellStart"/>
      <w:r w:rsidRPr="00A435DD">
        <w:rPr>
          <w:color w:val="222222"/>
          <w:shd w:val="clear" w:color="auto" w:fill="FFFFFF"/>
          <w:lang w:val="en-GB"/>
        </w:rPr>
        <w:t>Magnaghi</w:t>
      </w:r>
      <w:proofErr w:type="spellEnd"/>
      <w:r w:rsidRPr="00A435DD">
        <w:rPr>
          <w:color w:val="222222"/>
          <w:shd w:val="clear" w:color="auto" w:fill="FFFFFF"/>
          <w:lang w:val="en-GB"/>
        </w:rPr>
        <w:t xml:space="preserve">, A., 2017. Learning from practice: environmental and community mapping as participatory action research in planning. </w:t>
      </w:r>
      <w:r w:rsidRPr="00A435DD">
        <w:rPr>
          <w:i/>
          <w:iCs/>
          <w:color w:val="222222"/>
          <w:shd w:val="clear" w:color="auto" w:fill="FFFFFF"/>
          <w:lang w:val="en-GB"/>
        </w:rPr>
        <w:t>Planning Theory &amp; Practice</w:t>
      </w:r>
      <w:r w:rsidRPr="00A435DD">
        <w:rPr>
          <w:color w:val="222222"/>
          <w:shd w:val="clear" w:color="auto" w:fill="FFFFFF"/>
          <w:lang w:val="en-GB"/>
        </w:rPr>
        <w:t xml:space="preserve">, </w:t>
      </w:r>
      <w:r w:rsidRPr="00A435DD">
        <w:rPr>
          <w:i/>
          <w:iCs/>
          <w:color w:val="222222"/>
          <w:shd w:val="clear" w:color="auto" w:fill="FFFFFF"/>
          <w:lang w:val="en-GB"/>
        </w:rPr>
        <w:t>18</w:t>
      </w:r>
      <w:r w:rsidRPr="00A435DD">
        <w:rPr>
          <w:color w:val="222222"/>
          <w:shd w:val="clear" w:color="auto" w:fill="FFFFFF"/>
          <w:lang w:val="en-GB"/>
        </w:rPr>
        <w:t>(1), pp.127-153.</w:t>
      </w:r>
    </w:p>
    <w:p w14:paraId="77A03D7D" w14:textId="77777777" w:rsidR="00A435DD" w:rsidRPr="00A435DD" w:rsidRDefault="00A435DD" w:rsidP="00A435DD">
      <w:pPr>
        <w:pStyle w:val="NormalWeb"/>
        <w:spacing w:before="0" w:beforeAutospacing="0" w:after="0" w:afterAutospacing="0" w:line="360" w:lineRule="auto"/>
        <w:jc w:val="both"/>
        <w:rPr>
          <w:lang w:val="en-GB"/>
        </w:rPr>
      </w:pPr>
      <w:r w:rsidRPr="00A435DD">
        <w:rPr>
          <w:color w:val="222222"/>
          <w:shd w:val="clear" w:color="auto" w:fill="FFFFFF"/>
          <w:lang w:val="en-GB"/>
        </w:rPr>
        <w:t xml:space="preserve">Valente, M. and Oliver, C., 2018. Meta-organization formation and sustainability in Sub-Saharan Africa. </w:t>
      </w:r>
      <w:r w:rsidRPr="00A435DD">
        <w:rPr>
          <w:i/>
          <w:iCs/>
          <w:color w:val="222222"/>
          <w:shd w:val="clear" w:color="auto" w:fill="FFFFFF"/>
          <w:lang w:val="en-GB"/>
        </w:rPr>
        <w:t>Organization Science</w:t>
      </w:r>
      <w:r w:rsidRPr="00A435DD">
        <w:rPr>
          <w:color w:val="222222"/>
          <w:shd w:val="clear" w:color="auto" w:fill="FFFFFF"/>
          <w:lang w:val="en-GB"/>
        </w:rPr>
        <w:t xml:space="preserve">, </w:t>
      </w:r>
      <w:r w:rsidRPr="00A435DD">
        <w:rPr>
          <w:i/>
          <w:iCs/>
          <w:color w:val="222222"/>
          <w:shd w:val="clear" w:color="auto" w:fill="FFFFFF"/>
          <w:lang w:val="en-GB"/>
        </w:rPr>
        <w:t>29</w:t>
      </w:r>
      <w:r w:rsidRPr="00A435DD">
        <w:rPr>
          <w:color w:val="222222"/>
          <w:shd w:val="clear" w:color="auto" w:fill="FFFFFF"/>
          <w:lang w:val="en-GB"/>
        </w:rPr>
        <w:t>(4), pp.678-701.</w:t>
      </w:r>
    </w:p>
    <w:p w14:paraId="5963D9F9" w14:textId="77777777" w:rsidR="00A435DD" w:rsidRPr="00A435DD" w:rsidRDefault="00A435DD" w:rsidP="00A435DD">
      <w:pPr>
        <w:pStyle w:val="NormalWeb"/>
        <w:spacing w:before="0" w:beforeAutospacing="0" w:after="0" w:afterAutospacing="0" w:line="360" w:lineRule="auto"/>
        <w:jc w:val="both"/>
        <w:rPr>
          <w:lang w:val="en-GB"/>
        </w:rPr>
      </w:pPr>
      <w:r w:rsidRPr="00A435DD">
        <w:rPr>
          <w:color w:val="222222"/>
          <w:shd w:val="clear" w:color="auto" w:fill="FFFFFF"/>
          <w:lang w:val="en-GB"/>
        </w:rPr>
        <w:t xml:space="preserve">Villanueva, G., Gonzalez, C., Son, M., Moreno, E., Liu, W. and Ball-Rokeach, S., 2017. Bringing local voices into community revitalization: Engaged communication research in urban planning. </w:t>
      </w:r>
      <w:r w:rsidRPr="00A435DD">
        <w:rPr>
          <w:i/>
          <w:iCs/>
          <w:color w:val="222222"/>
          <w:shd w:val="clear" w:color="auto" w:fill="FFFFFF"/>
          <w:lang w:val="en-GB"/>
        </w:rPr>
        <w:t>Journal of Applied Communication Research</w:t>
      </w:r>
      <w:r w:rsidRPr="00A435DD">
        <w:rPr>
          <w:color w:val="222222"/>
          <w:shd w:val="clear" w:color="auto" w:fill="FFFFFF"/>
          <w:lang w:val="en-GB"/>
        </w:rPr>
        <w:t xml:space="preserve">, </w:t>
      </w:r>
      <w:r w:rsidRPr="00A435DD">
        <w:rPr>
          <w:i/>
          <w:iCs/>
          <w:color w:val="222222"/>
          <w:shd w:val="clear" w:color="auto" w:fill="FFFFFF"/>
          <w:lang w:val="en-GB"/>
        </w:rPr>
        <w:t>45</w:t>
      </w:r>
      <w:r w:rsidRPr="00A435DD">
        <w:rPr>
          <w:color w:val="222222"/>
          <w:shd w:val="clear" w:color="auto" w:fill="FFFFFF"/>
          <w:lang w:val="en-GB"/>
        </w:rPr>
        <w:t>(5), pp.474-494.</w:t>
      </w:r>
    </w:p>
    <w:p w14:paraId="66ADFF25" w14:textId="77777777" w:rsidR="001001F3" w:rsidRPr="00A435DD" w:rsidRDefault="001001F3" w:rsidP="00A435DD">
      <w:pPr>
        <w:spacing w:line="360" w:lineRule="auto"/>
        <w:rPr>
          <w:lang w:val="en-GB"/>
        </w:rPr>
      </w:pPr>
    </w:p>
    <w:sectPr w:rsidR="001001F3" w:rsidRPr="00A435DD" w:rsidSect="001001F3">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243EA5" w14:textId="77777777" w:rsidR="00DE5A87" w:rsidRDefault="00DE5A87" w:rsidP="00A435DD">
      <w:pPr>
        <w:spacing w:after="0" w:line="240" w:lineRule="auto"/>
      </w:pPr>
      <w:r>
        <w:separator/>
      </w:r>
    </w:p>
  </w:endnote>
  <w:endnote w:type="continuationSeparator" w:id="0">
    <w:p w14:paraId="2169B415" w14:textId="77777777" w:rsidR="00DE5A87" w:rsidRDefault="00DE5A87" w:rsidP="00A435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3399374"/>
      <w:docPartObj>
        <w:docPartGallery w:val="Page Numbers (Bottom of Page)"/>
        <w:docPartUnique/>
      </w:docPartObj>
    </w:sdtPr>
    <w:sdtEndPr/>
    <w:sdtContent>
      <w:p w14:paraId="05A49E0D" w14:textId="77777777" w:rsidR="00A435DD" w:rsidRDefault="00E9203F">
        <w:pPr>
          <w:pStyle w:val="Footer"/>
          <w:jc w:val="right"/>
        </w:pPr>
        <w:r>
          <w:fldChar w:fldCharType="begin"/>
        </w:r>
        <w:r>
          <w:instrText xml:space="preserve"> PAGE   \* MERGEFORMAT </w:instrText>
        </w:r>
        <w:r>
          <w:fldChar w:fldCharType="separate"/>
        </w:r>
        <w:r w:rsidR="00287305">
          <w:rPr>
            <w:noProof/>
          </w:rPr>
          <w:t>1</w:t>
        </w:r>
        <w:r>
          <w:rPr>
            <w:noProof/>
          </w:rPr>
          <w:fldChar w:fldCharType="end"/>
        </w:r>
      </w:p>
    </w:sdtContent>
  </w:sdt>
  <w:p w14:paraId="17500F6C" w14:textId="77777777" w:rsidR="00A435DD" w:rsidRDefault="00A435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373757" w14:textId="77777777" w:rsidR="00DE5A87" w:rsidRDefault="00DE5A87" w:rsidP="00A435DD">
      <w:pPr>
        <w:spacing w:after="0" w:line="240" w:lineRule="auto"/>
      </w:pPr>
      <w:r>
        <w:separator/>
      </w:r>
    </w:p>
  </w:footnote>
  <w:footnote w:type="continuationSeparator" w:id="0">
    <w:p w14:paraId="70388F19" w14:textId="77777777" w:rsidR="00DE5A87" w:rsidRDefault="00DE5A87" w:rsidP="00A435D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435DD"/>
    <w:rsid w:val="000640C0"/>
    <w:rsid w:val="001001F3"/>
    <w:rsid w:val="00287305"/>
    <w:rsid w:val="002D705B"/>
    <w:rsid w:val="005C7D18"/>
    <w:rsid w:val="00665AD4"/>
    <w:rsid w:val="007A2DD3"/>
    <w:rsid w:val="00A435DD"/>
    <w:rsid w:val="00AE23EA"/>
    <w:rsid w:val="00D91EDA"/>
    <w:rsid w:val="00DE5A87"/>
    <w:rsid w:val="00E1040A"/>
    <w:rsid w:val="00E9203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AF633"/>
  <w15:docId w15:val="{4B7A12BC-FA1F-495C-9212-B35C3E1D86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35DD"/>
    <w:pPr>
      <w:jc w:val="both"/>
    </w:pPr>
    <w:rPr>
      <w:rFonts w:ascii="Times New Roman" w:hAnsi="Times New Roman"/>
      <w:sz w:val="24"/>
    </w:rPr>
  </w:style>
  <w:style w:type="paragraph" w:styleId="Heading1">
    <w:name w:val="heading 1"/>
    <w:basedOn w:val="Normal"/>
    <w:next w:val="Normal"/>
    <w:link w:val="Heading1Char"/>
    <w:uiPriority w:val="9"/>
    <w:qFormat/>
    <w:rsid w:val="00A435DD"/>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semiHidden/>
    <w:unhideWhenUsed/>
    <w:qFormat/>
    <w:rsid w:val="00A435DD"/>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35DD"/>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semiHidden/>
    <w:rsid w:val="00A435DD"/>
    <w:rPr>
      <w:rFonts w:ascii="Times New Roman" w:eastAsiaTheme="majorEastAsia" w:hAnsi="Times New Roman" w:cstheme="majorBidi"/>
      <w:b/>
      <w:bCs/>
      <w:sz w:val="28"/>
      <w:szCs w:val="26"/>
    </w:rPr>
  </w:style>
  <w:style w:type="paragraph" w:styleId="NormalWeb">
    <w:name w:val="Normal (Web)"/>
    <w:basedOn w:val="Normal"/>
    <w:uiPriority w:val="99"/>
    <w:semiHidden/>
    <w:unhideWhenUsed/>
    <w:rsid w:val="00A435DD"/>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semiHidden/>
    <w:unhideWhenUsed/>
    <w:rsid w:val="00A435D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435DD"/>
    <w:rPr>
      <w:rFonts w:ascii="Times New Roman" w:hAnsi="Times New Roman"/>
      <w:sz w:val="24"/>
    </w:rPr>
  </w:style>
  <w:style w:type="paragraph" w:styleId="Footer">
    <w:name w:val="footer"/>
    <w:basedOn w:val="Normal"/>
    <w:link w:val="FooterChar"/>
    <w:uiPriority w:val="99"/>
    <w:unhideWhenUsed/>
    <w:rsid w:val="00A435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35DD"/>
    <w:rPr>
      <w:rFonts w:ascii="Times New Roman" w:hAnsi="Times New Roman"/>
      <w:sz w:val="24"/>
    </w:rPr>
  </w:style>
  <w:style w:type="paragraph" w:styleId="TOCHeading">
    <w:name w:val="TOC Heading"/>
    <w:basedOn w:val="Heading1"/>
    <w:next w:val="Normal"/>
    <w:uiPriority w:val="39"/>
    <w:semiHidden/>
    <w:unhideWhenUsed/>
    <w:qFormat/>
    <w:rsid w:val="00A435DD"/>
    <w:pPr>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A435DD"/>
    <w:pPr>
      <w:spacing w:after="100"/>
    </w:pPr>
  </w:style>
  <w:style w:type="character" w:styleId="Hyperlink">
    <w:name w:val="Hyperlink"/>
    <w:basedOn w:val="DefaultParagraphFont"/>
    <w:uiPriority w:val="99"/>
    <w:unhideWhenUsed/>
    <w:rsid w:val="00A435DD"/>
    <w:rPr>
      <w:color w:val="0000FF" w:themeColor="hyperlink"/>
      <w:u w:val="single"/>
    </w:rPr>
  </w:style>
  <w:style w:type="paragraph" w:styleId="BalloonText">
    <w:name w:val="Balloon Text"/>
    <w:basedOn w:val="Normal"/>
    <w:link w:val="BalloonTextChar"/>
    <w:uiPriority w:val="99"/>
    <w:semiHidden/>
    <w:unhideWhenUsed/>
    <w:rsid w:val="00A435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35D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9092224">
      <w:bodyDiv w:val="1"/>
      <w:marLeft w:val="0"/>
      <w:marRight w:val="0"/>
      <w:marTop w:val="0"/>
      <w:marBottom w:val="0"/>
      <w:divBdr>
        <w:top w:val="none" w:sz="0" w:space="0" w:color="auto"/>
        <w:left w:val="none" w:sz="0" w:space="0" w:color="auto"/>
        <w:bottom w:val="none" w:sz="0" w:space="0" w:color="auto"/>
        <w:right w:val="none" w:sz="0" w:space="0" w:color="auto"/>
      </w:divBdr>
    </w:div>
    <w:div w:id="1719432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449360-47AC-48DC-921D-D6BA60AAB5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2754</Words>
  <Characters>15698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18416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stanislav stoyanov</dc:creator>
  <cp:keywords/>
  <dc:description/>
  <cp:lastModifiedBy>stanislav stoyanov</cp:lastModifiedBy>
  <cp:revision>2</cp:revision>
  <dcterms:created xsi:type="dcterms:W3CDTF">2021-09-09T12:42:00Z</dcterms:created>
  <dcterms:modified xsi:type="dcterms:W3CDTF">2021-09-09T12:42:00Z</dcterms:modified>
  <cp:category/>
</cp:coreProperties>
</file>