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F1E9B" w14:textId="6664DFB9" w:rsidR="0073317A" w:rsidRPr="0090723D" w:rsidRDefault="0090723D" w:rsidP="0090723D">
      <w:pPr>
        <w:pStyle w:val="Title"/>
        <w:spacing w:line="360" w:lineRule="auto"/>
        <w:jc w:val="both"/>
        <w:rPr>
          <w:rFonts w:ascii="Arial" w:hAnsi="Arial" w:cs="Arial"/>
          <w:b/>
          <w:sz w:val="22"/>
          <w:szCs w:val="22"/>
        </w:rPr>
      </w:pPr>
      <w:r>
        <w:rPr>
          <w:rFonts w:ascii="Arial" w:hAnsi="Arial" w:cs="Arial"/>
          <w:b/>
          <w:sz w:val="22"/>
          <w:szCs w:val="22"/>
        </w:rPr>
        <w:t>Assignment title: Effects of Covid-19 on Children and Families living in poverty in the UK: Essay</w:t>
      </w:r>
    </w:p>
    <w:p w14:paraId="4985C8C5" w14:textId="01A2EE16" w:rsidR="0073317A" w:rsidRDefault="00567BA7" w:rsidP="00EB40EC">
      <w:pPr>
        <w:spacing w:line="360" w:lineRule="auto"/>
        <w:jc w:val="both"/>
        <w:rPr>
          <w:rFonts w:ascii="Arial" w:hAnsi="Arial" w:cs="Arial"/>
        </w:rPr>
      </w:pPr>
      <w:r>
        <w:rPr>
          <w:rFonts w:ascii="Arial" w:hAnsi="Arial" w:cs="Arial"/>
        </w:rPr>
        <w:t>Student number and ID: Margarita Chaparova 2123016</w:t>
      </w:r>
    </w:p>
    <w:p w14:paraId="726025CD" w14:textId="07A0D175" w:rsidR="00567BA7" w:rsidRDefault="00567BA7" w:rsidP="00EB40EC">
      <w:pPr>
        <w:spacing w:line="360" w:lineRule="auto"/>
        <w:jc w:val="both"/>
        <w:rPr>
          <w:rFonts w:ascii="Arial" w:hAnsi="Arial" w:cs="Arial"/>
        </w:rPr>
      </w:pPr>
      <w:r>
        <w:rPr>
          <w:rFonts w:ascii="Arial" w:hAnsi="Arial" w:cs="Arial"/>
        </w:rPr>
        <w:t>Module name and code: Children,</w:t>
      </w:r>
      <w:r w:rsidR="00DC7572">
        <w:rPr>
          <w:rFonts w:ascii="Arial" w:hAnsi="Arial" w:cs="Arial"/>
        </w:rPr>
        <w:t xml:space="preserve"> </w:t>
      </w:r>
      <w:r w:rsidR="00FF2778">
        <w:rPr>
          <w:rFonts w:ascii="Arial" w:hAnsi="Arial" w:cs="Arial"/>
        </w:rPr>
        <w:t>Y</w:t>
      </w:r>
      <w:r>
        <w:rPr>
          <w:rFonts w:ascii="Arial" w:hAnsi="Arial" w:cs="Arial"/>
        </w:rPr>
        <w:t xml:space="preserve">oung </w:t>
      </w:r>
      <w:r w:rsidR="00FF2778">
        <w:rPr>
          <w:rFonts w:ascii="Arial" w:hAnsi="Arial" w:cs="Arial"/>
        </w:rPr>
        <w:t>P</w:t>
      </w:r>
      <w:r>
        <w:rPr>
          <w:rFonts w:ascii="Arial" w:hAnsi="Arial" w:cs="Arial"/>
        </w:rPr>
        <w:t>eople and Fam</w:t>
      </w:r>
      <w:r w:rsidR="0090723D">
        <w:rPr>
          <w:rFonts w:ascii="Arial" w:hAnsi="Arial" w:cs="Arial"/>
        </w:rPr>
        <w:t>i</w:t>
      </w:r>
      <w:r>
        <w:rPr>
          <w:rFonts w:ascii="Arial" w:hAnsi="Arial" w:cs="Arial"/>
        </w:rPr>
        <w:t>lies</w:t>
      </w:r>
      <w:r w:rsidR="0090723D">
        <w:rPr>
          <w:rFonts w:ascii="Arial" w:hAnsi="Arial" w:cs="Arial"/>
        </w:rPr>
        <w:t xml:space="preserve">: </w:t>
      </w:r>
      <w:r>
        <w:rPr>
          <w:rFonts w:ascii="Arial" w:hAnsi="Arial" w:cs="Arial"/>
        </w:rPr>
        <w:t>BMHP5004</w:t>
      </w:r>
      <w:r w:rsidR="0090723D">
        <w:rPr>
          <w:rFonts w:ascii="Arial" w:hAnsi="Arial" w:cs="Arial"/>
        </w:rPr>
        <w:t>_BIRM</w:t>
      </w:r>
    </w:p>
    <w:p w14:paraId="673BCBAD" w14:textId="4E2262F0" w:rsidR="00DC7572" w:rsidRPr="00EB40EC" w:rsidRDefault="00DC7572" w:rsidP="00EB40EC">
      <w:pPr>
        <w:spacing w:line="360" w:lineRule="auto"/>
        <w:jc w:val="both"/>
        <w:rPr>
          <w:rFonts w:ascii="Arial" w:hAnsi="Arial" w:cs="Arial"/>
        </w:rPr>
      </w:pPr>
      <w:r>
        <w:rPr>
          <w:rFonts w:ascii="Arial" w:hAnsi="Arial" w:cs="Arial"/>
        </w:rPr>
        <w:t>Lecture’s name: Rachel Rivers</w:t>
      </w:r>
    </w:p>
    <w:p w14:paraId="2C740AB4" w14:textId="77777777" w:rsidR="0073317A" w:rsidRPr="00EB40EC" w:rsidRDefault="0073317A" w:rsidP="00EB40EC">
      <w:pPr>
        <w:spacing w:line="360" w:lineRule="auto"/>
        <w:jc w:val="both"/>
        <w:rPr>
          <w:rFonts w:ascii="Arial" w:hAnsi="Arial" w:cs="Arial"/>
        </w:rPr>
      </w:pPr>
    </w:p>
    <w:p w14:paraId="7ACB6CC2" w14:textId="77777777" w:rsidR="0073317A" w:rsidRPr="00EB40EC" w:rsidRDefault="0073317A" w:rsidP="00EB40EC">
      <w:pPr>
        <w:spacing w:line="360" w:lineRule="auto"/>
        <w:jc w:val="both"/>
        <w:rPr>
          <w:rFonts w:ascii="Arial" w:hAnsi="Arial" w:cs="Arial"/>
        </w:rPr>
      </w:pPr>
    </w:p>
    <w:p w14:paraId="691858B8" w14:textId="77777777" w:rsidR="0073317A" w:rsidRPr="00EB40EC" w:rsidRDefault="0073317A" w:rsidP="00EB40EC">
      <w:pPr>
        <w:spacing w:line="360" w:lineRule="auto"/>
        <w:jc w:val="both"/>
        <w:rPr>
          <w:rFonts w:ascii="Arial" w:hAnsi="Arial" w:cs="Arial"/>
        </w:rPr>
      </w:pPr>
    </w:p>
    <w:p w14:paraId="661069A0" w14:textId="77777777" w:rsidR="0073317A" w:rsidRPr="00EB40EC" w:rsidRDefault="0073317A" w:rsidP="00EB40EC">
      <w:pPr>
        <w:spacing w:line="360" w:lineRule="auto"/>
        <w:jc w:val="both"/>
        <w:rPr>
          <w:rFonts w:ascii="Arial" w:hAnsi="Arial" w:cs="Arial"/>
        </w:rPr>
      </w:pPr>
    </w:p>
    <w:p w14:paraId="1EB116B7" w14:textId="77777777" w:rsidR="0073317A" w:rsidRPr="00EB40EC" w:rsidRDefault="0073317A" w:rsidP="00EB40EC">
      <w:pPr>
        <w:spacing w:line="360" w:lineRule="auto"/>
        <w:jc w:val="both"/>
        <w:rPr>
          <w:rFonts w:ascii="Arial" w:hAnsi="Arial" w:cs="Arial"/>
        </w:rPr>
      </w:pPr>
    </w:p>
    <w:p w14:paraId="0AC11A10" w14:textId="77777777" w:rsidR="0073317A" w:rsidRPr="00EB40EC" w:rsidRDefault="0073317A" w:rsidP="00EB40EC">
      <w:pPr>
        <w:spacing w:line="360" w:lineRule="auto"/>
        <w:jc w:val="both"/>
        <w:rPr>
          <w:rFonts w:ascii="Arial" w:hAnsi="Arial" w:cs="Arial"/>
        </w:rPr>
      </w:pPr>
    </w:p>
    <w:p w14:paraId="2D119867" w14:textId="77777777" w:rsidR="0073317A" w:rsidRPr="00EB40EC" w:rsidRDefault="0073317A" w:rsidP="00EB40EC">
      <w:pPr>
        <w:spacing w:line="360" w:lineRule="auto"/>
        <w:jc w:val="both"/>
        <w:rPr>
          <w:rFonts w:ascii="Arial" w:hAnsi="Arial" w:cs="Arial"/>
        </w:rPr>
      </w:pPr>
    </w:p>
    <w:p w14:paraId="171070ED" w14:textId="77777777" w:rsidR="0073317A" w:rsidRPr="00EB40EC" w:rsidRDefault="0073317A" w:rsidP="00EB40EC">
      <w:pPr>
        <w:spacing w:line="360" w:lineRule="auto"/>
        <w:jc w:val="both"/>
        <w:rPr>
          <w:rFonts w:ascii="Arial" w:hAnsi="Arial" w:cs="Arial"/>
        </w:rPr>
      </w:pPr>
    </w:p>
    <w:p w14:paraId="6CC8EED7" w14:textId="77777777" w:rsidR="0073317A" w:rsidRPr="00EB40EC" w:rsidRDefault="0073317A" w:rsidP="00EB40EC">
      <w:pPr>
        <w:spacing w:line="360" w:lineRule="auto"/>
        <w:jc w:val="both"/>
        <w:rPr>
          <w:rFonts w:ascii="Arial" w:hAnsi="Arial" w:cs="Arial"/>
        </w:rPr>
      </w:pPr>
    </w:p>
    <w:p w14:paraId="737F9787" w14:textId="77777777" w:rsidR="0073317A" w:rsidRPr="00EB40EC" w:rsidRDefault="0073317A" w:rsidP="00EB40EC">
      <w:pPr>
        <w:spacing w:line="360" w:lineRule="auto"/>
        <w:jc w:val="both"/>
        <w:rPr>
          <w:rFonts w:ascii="Arial" w:hAnsi="Arial" w:cs="Arial"/>
        </w:rPr>
      </w:pPr>
    </w:p>
    <w:p w14:paraId="00E505C4" w14:textId="77777777" w:rsidR="0073317A" w:rsidRPr="00EB40EC" w:rsidRDefault="0073317A" w:rsidP="00EB40EC">
      <w:pPr>
        <w:spacing w:line="360" w:lineRule="auto"/>
        <w:jc w:val="both"/>
        <w:rPr>
          <w:rFonts w:ascii="Arial" w:hAnsi="Arial" w:cs="Arial"/>
        </w:rPr>
      </w:pPr>
    </w:p>
    <w:p w14:paraId="6D1ADD15" w14:textId="77777777" w:rsidR="0073317A" w:rsidRPr="00EB40EC" w:rsidRDefault="0073317A" w:rsidP="00EB40EC">
      <w:pPr>
        <w:spacing w:line="360" w:lineRule="auto"/>
        <w:jc w:val="both"/>
        <w:rPr>
          <w:rFonts w:ascii="Arial" w:hAnsi="Arial" w:cs="Arial"/>
        </w:rPr>
      </w:pPr>
    </w:p>
    <w:p w14:paraId="3AA06744" w14:textId="77777777" w:rsidR="0073317A" w:rsidRPr="00EB40EC" w:rsidRDefault="0073317A" w:rsidP="00EB40EC">
      <w:pPr>
        <w:spacing w:line="360" w:lineRule="auto"/>
        <w:jc w:val="both"/>
        <w:rPr>
          <w:rFonts w:ascii="Arial" w:hAnsi="Arial" w:cs="Arial"/>
        </w:rPr>
      </w:pPr>
    </w:p>
    <w:p w14:paraId="36A66BA7" w14:textId="77777777" w:rsidR="0073317A" w:rsidRPr="00EB40EC" w:rsidRDefault="0073317A" w:rsidP="00EB40EC">
      <w:pPr>
        <w:spacing w:line="360" w:lineRule="auto"/>
        <w:jc w:val="both"/>
        <w:rPr>
          <w:rFonts w:ascii="Arial" w:hAnsi="Arial" w:cs="Arial"/>
        </w:rPr>
      </w:pPr>
    </w:p>
    <w:p w14:paraId="297CB83E" w14:textId="77777777" w:rsidR="0073317A" w:rsidRDefault="0073317A" w:rsidP="00EB40EC">
      <w:pPr>
        <w:spacing w:line="360" w:lineRule="auto"/>
        <w:jc w:val="both"/>
        <w:rPr>
          <w:rFonts w:ascii="Arial" w:hAnsi="Arial" w:cs="Arial"/>
        </w:rPr>
      </w:pPr>
    </w:p>
    <w:p w14:paraId="30B4DC72" w14:textId="77777777" w:rsidR="00EB40EC" w:rsidRDefault="00EB40EC" w:rsidP="00EB40EC">
      <w:pPr>
        <w:spacing w:line="360" w:lineRule="auto"/>
        <w:jc w:val="both"/>
        <w:rPr>
          <w:rFonts w:ascii="Arial" w:hAnsi="Arial" w:cs="Arial"/>
        </w:rPr>
      </w:pPr>
    </w:p>
    <w:p w14:paraId="2579C48D" w14:textId="77777777" w:rsidR="00EB40EC" w:rsidRDefault="00EB40EC" w:rsidP="00EB40EC">
      <w:pPr>
        <w:spacing w:line="360" w:lineRule="auto"/>
        <w:jc w:val="both"/>
        <w:rPr>
          <w:rFonts w:ascii="Arial" w:hAnsi="Arial" w:cs="Arial"/>
        </w:rPr>
      </w:pPr>
    </w:p>
    <w:p w14:paraId="4B762578" w14:textId="77777777" w:rsidR="00EB40EC" w:rsidRDefault="00EB40EC" w:rsidP="00EB40EC">
      <w:pPr>
        <w:spacing w:line="360" w:lineRule="auto"/>
        <w:jc w:val="both"/>
        <w:rPr>
          <w:rFonts w:ascii="Arial" w:hAnsi="Arial" w:cs="Arial"/>
        </w:rPr>
      </w:pPr>
    </w:p>
    <w:p w14:paraId="0E885B0B" w14:textId="77777777" w:rsidR="006A2891" w:rsidRDefault="006A2891" w:rsidP="00164C86">
      <w:pPr>
        <w:pStyle w:val="NormalWeb"/>
        <w:spacing w:before="240" w:beforeAutospacing="0" w:after="0" w:afterAutospacing="0" w:line="360" w:lineRule="auto"/>
        <w:jc w:val="both"/>
        <w:rPr>
          <w:rFonts w:ascii="Arial" w:eastAsiaTheme="minorHAnsi" w:hAnsi="Arial" w:cs="Arial"/>
          <w:sz w:val="22"/>
          <w:szCs w:val="22"/>
        </w:rPr>
      </w:pPr>
    </w:p>
    <w:p w14:paraId="20195E6F" w14:textId="4D6206FE" w:rsidR="006A2891" w:rsidRDefault="00D64DB7" w:rsidP="00164C86">
      <w:pPr>
        <w:pStyle w:val="NormalWeb"/>
        <w:spacing w:before="240" w:beforeAutospacing="0" w:after="0" w:afterAutospacing="0" w:line="360" w:lineRule="auto"/>
        <w:jc w:val="both"/>
        <w:rPr>
          <w:rFonts w:ascii="Arial" w:hAnsi="Arial" w:cs="Arial"/>
          <w:color w:val="0E101A"/>
          <w:sz w:val="22"/>
        </w:rPr>
      </w:pPr>
      <w:r>
        <w:rPr>
          <w:rFonts w:ascii="Arial" w:hAnsi="Arial" w:cs="Arial"/>
          <w:color w:val="0E101A"/>
          <w:sz w:val="22"/>
        </w:rPr>
        <w:lastRenderedPageBreak/>
        <w:t xml:space="preserve">The </w:t>
      </w:r>
      <w:r w:rsidR="006219B0" w:rsidRPr="006219B0">
        <w:rPr>
          <w:rFonts w:ascii="Arial" w:hAnsi="Arial" w:cs="Arial"/>
          <w:color w:val="0E101A"/>
          <w:sz w:val="22"/>
        </w:rPr>
        <w:t>COVID-19 epidemic has greatly affected nations all over the globe, with children and families in poverty su</w:t>
      </w:r>
      <w:r w:rsidR="006219B0">
        <w:rPr>
          <w:rFonts w:ascii="Arial" w:hAnsi="Arial" w:cs="Arial"/>
          <w:color w:val="0E101A"/>
          <w:sz w:val="22"/>
        </w:rPr>
        <w:t>ffering the most severe effects</w:t>
      </w:r>
      <w:r w:rsidR="00164C86" w:rsidRPr="00164C86">
        <w:rPr>
          <w:rFonts w:ascii="Arial" w:hAnsi="Arial" w:cs="Arial"/>
          <w:color w:val="0E101A"/>
          <w:sz w:val="22"/>
        </w:rPr>
        <w:t>. The pandemic has exposed and exacerbated existing inequalities in societies</w:t>
      </w:r>
      <w:r w:rsidR="006219B0">
        <w:rPr>
          <w:rFonts w:ascii="Arial" w:hAnsi="Arial" w:cs="Arial"/>
          <w:color w:val="0E101A"/>
          <w:sz w:val="22"/>
        </w:rPr>
        <w:t xml:space="preserve"> </w:t>
      </w:r>
      <w:r w:rsidR="006219B0" w:rsidRPr="006219B0">
        <w:rPr>
          <w:rFonts w:ascii="Arial" w:hAnsi="Arial" w:cs="Arial"/>
          <w:color w:val="0E101A"/>
          <w:sz w:val="22"/>
        </w:rPr>
        <w:t xml:space="preserve">putting those who are poor </w:t>
      </w:r>
      <w:r>
        <w:rPr>
          <w:rFonts w:ascii="Arial" w:hAnsi="Arial" w:cs="Arial"/>
          <w:color w:val="0E101A"/>
          <w:sz w:val="22"/>
        </w:rPr>
        <w:t>in</w:t>
      </w:r>
      <w:r w:rsidR="006219B0" w:rsidRPr="006219B0">
        <w:rPr>
          <w:rFonts w:ascii="Arial" w:hAnsi="Arial" w:cs="Arial"/>
          <w:color w:val="0E101A"/>
          <w:sz w:val="22"/>
        </w:rPr>
        <w:t xml:space="preserve"> more danger of starvation,</w:t>
      </w:r>
      <w:r w:rsidR="00164C86" w:rsidRPr="00164C86">
        <w:rPr>
          <w:rFonts w:ascii="Arial" w:hAnsi="Arial" w:cs="Arial"/>
          <w:color w:val="0E101A"/>
          <w:sz w:val="22"/>
        </w:rPr>
        <w:t xml:space="preserve"> unemployment, and social isolation. In the United Kingdom, the pandemic has highlighted the urgent need for greater investment in social </w:t>
      </w:r>
      <w:r w:rsidR="006219B0" w:rsidRPr="006219B0">
        <w:rPr>
          <w:rFonts w:ascii="Arial" w:hAnsi="Arial" w:cs="Arial"/>
          <w:color w:val="0E101A"/>
          <w:sz w:val="22"/>
        </w:rPr>
        <w:t xml:space="preserve">assistance </w:t>
      </w:r>
      <w:proofErr w:type="spellStart"/>
      <w:r w:rsidR="006219B0" w:rsidRPr="006219B0">
        <w:rPr>
          <w:rFonts w:ascii="Arial" w:hAnsi="Arial" w:cs="Arial"/>
          <w:color w:val="0E101A"/>
          <w:sz w:val="22"/>
        </w:rPr>
        <w:t>programmes</w:t>
      </w:r>
      <w:proofErr w:type="spellEnd"/>
      <w:r w:rsidR="006219B0" w:rsidRPr="006219B0">
        <w:rPr>
          <w:rFonts w:ascii="Arial" w:hAnsi="Arial" w:cs="Arial"/>
          <w:color w:val="0E101A"/>
          <w:sz w:val="22"/>
        </w:rPr>
        <w:t xml:space="preserve"> to make sure that families in need have the resources that they need to prosper and survive the crisis </w:t>
      </w:r>
      <w:r w:rsidR="00164C86" w:rsidRPr="00164C86">
        <w:rPr>
          <w:rFonts w:ascii="Arial" w:hAnsi="Arial" w:cs="Arial"/>
          <w:color w:val="0E101A"/>
          <w:sz w:val="22"/>
        </w:rPr>
        <w:t>(</w:t>
      </w:r>
      <w:proofErr w:type="spellStart"/>
      <w:r w:rsidR="00164C86" w:rsidRPr="00164C86">
        <w:rPr>
          <w:rFonts w:ascii="Arial" w:hAnsi="Arial" w:cs="Arial"/>
          <w:color w:val="0E101A"/>
          <w:sz w:val="22"/>
        </w:rPr>
        <w:fldChar w:fldCharType="begin"/>
      </w:r>
      <w:r w:rsidR="00164C86" w:rsidRPr="00164C86">
        <w:rPr>
          <w:rFonts w:ascii="Arial" w:hAnsi="Arial" w:cs="Arial"/>
          <w:color w:val="0E101A"/>
          <w:sz w:val="22"/>
        </w:rPr>
        <w:instrText xml:space="preserve"> HYPERLINK "" \l "_ENREF_17" \t "_blank" </w:instrText>
      </w:r>
      <w:r w:rsidR="00164C86" w:rsidRPr="00164C86">
        <w:rPr>
          <w:rFonts w:ascii="Arial" w:hAnsi="Arial" w:cs="Arial"/>
          <w:color w:val="0E101A"/>
          <w:sz w:val="22"/>
        </w:rPr>
      </w:r>
      <w:r w:rsidR="00164C86" w:rsidRPr="00164C86">
        <w:rPr>
          <w:rFonts w:ascii="Arial" w:hAnsi="Arial" w:cs="Arial"/>
          <w:color w:val="0E101A"/>
          <w:sz w:val="22"/>
        </w:rPr>
        <w:fldChar w:fldCharType="separate"/>
      </w:r>
      <w:r w:rsidR="00164C86" w:rsidRPr="00164C86">
        <w:rPr>
          <w:rStyle w:val="Hyperlink"/>
          <w:rFonts w:ascii="Arial" w:eastAsiaTheme="majorEastAsia" w:hAnsi="Arial" w:cs="Arial"/>
          <w:color w:val="4A6EE0"/>
          <w:sz w:val="22"/>
        </w:rPr>
        <w:t>Settersten</w:t>
      </w:r>
      <w:proofErr w:type="spellEnd"/>
      <w:r w:rsidR="00164C86" w:rsidRPr="00164C86">
        <w:rPr>
          <w:rStyle w:val="Hyperlink"/>
          <w:rFonts w:ascii="Arial" w:eastAsiaTheme="majorEastAsia" w:hAnsi="Arial" w:cs="Arial"/>
          <w:color w:val="4A6EE0"/>
          <w:sz w:val="22"/>
        </w:rPr>
        <w:t xml:space="preserve"> Jr et al., 2020</w:t>
      </w:r>
      <w:r w:rsidR="00164C86" w:rsidRPr="00164C86">
        <w:rPr>
          <w:rFonts w:ascii="Arial" w:hAnsi="Arial" w:cs="Arial"/>
          <w:color w:val="0E101A"/>
          <w:sz w:val="22"/>
        </w:rPr>
        <w:fldChar w:fldCharType="end"/>
      </w:r>
      <w:r w:rsidR="00164C86" w:rsidRPr="00164C86">
        <w:rPr>
          <w:rFonts w:ascii="Arial" w:hAnsi="Arial" w:cs="Arial"/>
          <w:color w:val="0E101A"/>
          <w:sz w:val="22"/>
        </w:rPr>
        <w:t xml:space="preserve">). The government has introduced a range of measures aimed at supporting families in poverty, </w:t>
      </w:r>
      <w:r w:rsidR="00A56E22" w:rsidRPr="00A56E22">
        <w:rPr>
          <w:rFonts w:ascii="Arial" w:hAnsi="Arial" w:cs="Arial"/>
          <w:color w:val="0E101A"/>
          <w:sz w:val="22"/>
        </w:rPr>
        <w:t>Featuring the Self-Employment Income Assistance Program, the Coronavirus Work Retention Program</w:t>
      </w:r>
      <w:r w:rsidR="00A56E22">
        <w:rPr>
          <w:rFonts w:ascii="Arial" w:hAnsi="Arial" w:cs="Arial"/>
          <w:color w:val="0E101A"/>
          <w:sz w:val="22"/>
        </w:rPr>
        <w:t xml:space="preserve"> </w:t>
      </w:r>
      <w:r w:rsidR="00164C86" w:rsidRPr="00164C86">
        <w:rPr>
          <w:rFonts w:ascii="Arial" w:hAnsi="Arial" w:cs="Arial"/>
          <w:color w:val="0E101A"/>
          <w:sz w:val="22"/>
        </w:rPr>
        <w:t>and the provision of free school meals during term time (</w:t>
      </w:r>
      <w:hyperlink w:anchor="_ENREF_5" w:tgtFrame="_blank" w:history="1">
        <w:r w:rsidR="00164C86" w:rsidRPr="00164C86">
          <w:rPr>
            <w:rStyle w:val="Hyperlink"/>
            <w:rFonts w:ascii="Arial" w:eastAsiaTheme="majorEastAsia" w:hAnsi="Arial" w:cs="Arial"/>
            <w:color w:val="4A6EE0"/>
            <w:sz w:val="22"/>
          </w:rPr>
          <w:t>Cowie &amp; Myers, 2021</w:t>
        </w:r>
      </w:hyperlink>
      <w:r w:rsidR="00164C86" w:rsidRPr="00164C86">
        <w:rPr>
          <w:rFonts w:ascii="Arial" w:hAnsi="Arial" w:cs="Arial"/>
          <w:color w:val="0E101A"/>
          <w:sz w:val="22"/>
        </w:rPr>
        <w:t>). However, these measures have been criticized for their inadequacy and for leaving many families in poverty without the support they need.</w:t>
      </w:r>
      <w:r w:rsidR="006A2891" w:rsidRPr="006A2891">
        <w:t xml:space="preserve"> </w:t>
      </w:r>
      <w:r w:rsidR="006A2891" w:rsidRPr="006A2891">
        <w:rPr>
          <w:rFonts w:ascii="Arial" w:hAnsi="Arial" w:cs="Arial"/>
          <w:color w:val="0E101A"/>
          <w:sz w:val="22"/>
        </w:rPr>
        <w:t xml:space="preserve">This essay will examine how COVID-19 has impacted </w:t>
      </w:r>
      <w:r w:rsidR="000E2AFA" w:rsidRPr="000E2AFA">
        <w:rPr>
          <w:rFonts w:ascii="Arial" w:hAnsi="Arial" w:cs="Arial"/>
          <w:color w:val="0E101A"/>
          <w:sz w:val="22"/>
        </w:rPr>
        <w:t>families and children who are residing in poverty in the UK</w:t>
      </w:r>
      <w:r w:rsidR="000E2AFA">
        <w:rPr>
          <w:rFonts w:ascii="Arial" w:hAnsi="Arial" w:cs="Arial"/>
          <w:color w:val="0E101A"/>
          <w:sz w:val="22"/>
        </w:rPr>
        <w:t xml:space="preserve">, </w:t>
      </w:r>
      <w:r w:rsidR="00971C87" w:rsidRPr="00971C87">
        <w:rPr>
          <w:rFonts w:ascii="Arial" w:hAnsi="Arial" w:cs="Arial"/>
          <w:color w:val="0E101A"/>
          <w:sz w:val="22"/>
        </w:rPr>
        <w:t>encompassing an analysis of how the closure of schools has affected childr</w:t>
      </w:r>
      <w:r w:rsidR="000E2AFA">
        <w:rPr>
          <w:rFonts w:ascii="Arial" w:hAnsi="Arial" w:cs="Arial"/>
          <w:color w:val="0E101A"/>
          <w:sz w:val="22"/>
        </w:rPr>
        <w:t>en, as well as the impact</w:t>
      </w:r>
      <w:r w:rsidR="00971C87" w:rsidRPr="00971C87">
        <w:rPr>
          <w:rFonts w:ascii="Arial" w:hAnsi="Arial" w:cs="Arial"/>
          <w:color w:val="0E101A"/>
          <w:sz w:val="22"/>
        </w:rPr>
        <w:t xml:space="preserve"> of the pandemic on mental health</w:t>
      </w:r>
      <w:r w:rsidR="00164C86" w:rsidRPr="00164C86">
        <w:rPr>
          <w:rFonts w:ascii="Arial" w:hAnsi="Arial" w:cs="Arial"/>
          <w:color w:val="0E101A"/>
          <w:sz w:val="22"/>
        </w:rPr>
        <w:t xml:space="preserve">, the role of charities and non-governmental organizations in providing support, international comparisons of poverty reduction policies, and policy recommendations for addressing </w:t>
      </w:r>
      <w:r w:rsidR="00F13F33" w:rsidRPr="00F13F33">
        <w:rPr>
          <w:rFonts w:ascii="Arial" w:hAnsi="Arial" w:cs="Arial"/>
          <w:color w:val="0E101A"/>
          <w:sz w:val="22"/>
        </w:rPr>
        <w:t>the pandemic's effects on UK families that are at risk.</w:t>
      </w:r>
      <w:r w:rsidR="00F13F33" w:rsidRPr="00F13F33">
        <w:t xml:space="preserve"> </w:t>
      </w:r>
      <w:r w:rsidR="00F13F33" w:rsidRPr="00F13F33">
        <w:rPr>
          <w:rFonts w:ascii="Arial" w:hAnsi="Arial" w:cs="Arial"/>
          <w:color w:val="0E101A"/>
          <w:sz w:val="22"/>
        </w:rPr>
        <w:t xml:space="preserve">The UK government has noticed how COVID-19 affects underprivileged children and families and has implemented </w:t>
      </w:r>
      <w:r>
        <w:rPr>
          <w:rFonts w:ascii="Arial" w:hAnsi="Arial" w:cs="Arial"/>
          <w:color w:val="0E101A"/>
          <w:sz w:val="22"/>
        </w:rPr>
        <w:t>several</w:t>
      </w:r>
      <w:r w:rsidR="00F13F33" w:rsidRPr="00F13F33">
        <w:rPr>
          <w:rFonts w:ascii="Arial" w:hAnsi="Arial" w:cs="Arial"/>
          <w:color w:val="0E101A"/>
          <w:sz w:val="22"/>
        </w:rPr>
        <w:t xml:space="preserve"> initiatives to lessen the pandemic's effects.</w:t>
      </w:r>
      <w:r w:rsidR="00164C86" w:rsidRPr="00164C86">
        <w:rPr>
          <w:rFonts w:ascii="Arial" w:hAnsi="Arial" w:cs="Arial"/>
          <w:color w:val="0E101A"/>
          <w:sz w:val="22"/>
        </w:rPr>
        <w:t xml:space="preserve"> </w:t>
      </w:r>
    </w:p>
    <w:p w14:paraId="08488CF6"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However, these measures have been criticized for being inadequate and for leaving many vulnerable families without the support they need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"_ENREF_9"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Hefferon</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 xml:space="preserve">). </w:t>
      </w:r>
      <w:r w:rsidR="00F13F33" w:rsidRPr="00F13F33">
        <w:rPr>
          <w:rFonts w:ascii="Arial" w:hAnsi="Arial" w:cs="Arial"/>
          <w:color w:val="0E101A"/>
          <w:sz w:val="22"/>
        </w:rPr>
        <w:t>The government has established the Coronavirus Employment Retention Plan in response to the pandemic, which enables firms to lay off workers and get government compensation for their salary</w:t>
      </w:r>
      <w:r w:rsidR="00312273">
        <w:rPr>
          <w:rFonts w:ascii="Arial" w:hAnsi="Arial" w:cs="Arial"/>
          <w:color w:val="0E101A"/>
          <w:sz w:val="22"/>
        </w:rPr>
        <w:t>.</w:t>
      </w:r>
      <w:r w:rsidR="00BE57CF">
        <w:rPr>
          <w:rFonts w:ascii="Arial" w:hAnsi="Arial" w:cs="Arial"/>
          <w:color w:val="0E101A"/>
          <w:sz w:val="22"/>
        </w:rPr>
        <w:t xml:space="preserve"> </w:t>
      </w:r>
      <w:r w:rsidR="00312273" w:rsidRPr="00312273">
        <w:rPr>
          <w:rFonts w:ascii="Arial" w:hAnsi="Arial" w:cs="Arial"/>
          <w:color w:val="0E101A"/>
          <w:sz w:val="22"/>
        </w:rPr>
        <w:t>The Consciousness Cash Assistance Plan, which offers financial assistance to self-employed people who have been impacted by the outbreak, has also been introduced by the government.</w:t>
      </w:r>
      <w:r w:rsidRPr="00164C86">
        <w:rPr>
          <w:rFonts w:ascii="Arial" w:hAnsi="Arial" w:cs="Arial"/>
          <w:color w:val="0E101A"/>
          <w:sz w:val="22"/>
        </w:rPr>
        <w:t xml:space="preserve"> These measures have been welcomed by some as crucial support for families facing financial hardship during the crisis (</w:t>
      </w:r>
      <w:hyperlink w:anchor="_ENREF_10" w:tgtFrame="_blank" w:history="1">
        <w:r w:rsidRPr="00164C86">
          <w:rPr>
            <w:rStyle w:val="Hyperlink"/>
            <w:rFonts w:ascii="Arial" w:eastAsiaTheme="majorEastAsia" w:hAnsi="Arial" w:cs="Arial"/>
            <w:color w:val="4A6EE0"/>
            <w:sz w:val="22"/>
          </w:rPr>
          <w:t>Holt &amp; Murray, 2022</w:t>
        </w:r>
      </w:hyperlink>
      <w:r w:rsidRPr="00164C86">
        <w:rPr>
          <w:rFonts w:ascii="Arial" w:hAnsi="Arial" w:cs="Arial"/>
          <w:color w:val="0E101A"/>
          <w:sz w:val="22"/>
        </w:rPr>
        <w:t>). However, there has been criticism that these schemes do not go far enough to support those in poverty. For example, the Coronavirus Job Retention Scheme has been criticized for excluding workers on zero-hour contracts, which are common among low-income workers. Similarly, the Self-Employment Income Support Scheme has been criticized for excluding newly self-employed workers who have not filed a tax return in the previous year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w:t>
      </w:r>
    </w:p>
    <w:p w14:paraId="62547B87" w14:textId="3DE4C336"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The government has also provided free school meals to eligible children during term time, but this support has been criticized for being inadequate and for leaving many families without the </w:t>
      </w:r>
      <w:r w:rsidRPr="00164C86">
        <w:rPr>
          <w:rFonts w:ascii="Arial" w:hAnsi="Arial" w:cs="Arial"/>
          <w:color w:val="0E101A"/>
          <w:sz w:val="22"/>
        </w:rPr>
        <w:lastRenderedPageBreak/>
        <w:t>support they need. During school closures, the government provided vouchers to eligible families to purchase food, but this system was plagued by technical difficulties and delays, leaving many families without the support they needed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00312273">
        <w:rPr>
          <w:rFonts w:ascii="Arial" w:hAnsi="Arial" w:cs="Arial"/>
          <w:color w:val="0E101A"/>
          <w:sz w:val="22"/>
        </w:rPr>
        <w:t xml:space="preserve">). </w:t>
      </w:r>
      <w:r w:rsidR="00E205FB" w:rsidRPr="00E205FB">
        <w:rPr>
          <w:rFonts w:ascii="Arial" w:hAnsi="Arial" w:cs="Arial"/>
          <w:color w:val="0E101A"/>
          <w:sz w:val="22"/>
        </w:rPr>
        <w:t xml:space="preserve">This essay aims to investigate the impact of COVID-19 on children and families </w:t>
      </w:r>
      <w:r w:rsidR="00E205FB">
        <w:rPr>
          <w:rFonts w:ascii="Arial" w:hAnsi="Arial" w:cs="Arial"/>
          <w:color w:val="0E101A"/>
          <w:sz w:val="22"/>
        </w:rPr>
        <w:t xml:space="preserve">living in poverty in the UK. </w:t>
      </w:r>
      <w:r w:rsidRPr="00164C86">
        <w:rPr>
          <w:rFonts w:ascii="Arial" w:hAnsi="Arial" w:cs="Arial"/>
          <w:color w:val="0E101A"/>
          <w:sz w:val="22"/>
        </w:rPr>
        <w:t>Specifically</w:t>
      </w:r>
      <w:r w:rsidR="00D64DB7">
        <w:rPr>
          <w:rFonts w:ascii="Arial" w:hAnsi="Arial" w:cs="Arial"/>
          <w:color w:val="0E101A"/>
          <w:sz w:val="22"/>
        </w:rPr>
        <w:t>,</w:t>
      </w:r>
      <w:r w:rsidR="00615690">
        <w:rPr>
          <w:rFonts w:ascii="Arial" w:hAnsi="Arial" w:cs="Arial"/>
          <w:color w:val="0E101A"/>
          <w:sz w:val="22"/>
        </w:rPr>
        <w:t xml:space="preserve"> </w:t>
      </w:r>
      <w:r w:rsidR="00312273" w:rsidRPr="00312273">
        <w:rPr>
          <w:rFonts w:ascii="Arial" w:hAnsi="Arial" w:cs="Arial"/>
          <w:color w:val="0E101A"/>
          <w:sz w:val="22"/>
        </w:rPr>
        <w:t>We want to learn more about how school closures affect kids from low-income households and how the pandemic's consequences on poor</w:t>
      </w:r>
      <w:r w:rsidR="00E205FB">
        <w:rPr>
          <w:rFonts w:ascii="Arial" w:hAnsi="Arial" w:cs="Arial"/>
          <w:color w:val="0E101A"/>
          <w:sz w:val="22"/>
        </w:rPr>
        <w:t xml:space="preserve"> families' psychological health</w:t>
      </w:r>
      <w:r w:rsidRPr="00164C86">
        <w:rPr>
          <w:rFonts w:ascii="Arial" w:hAnsi="Arial" w:cs="Arial"/>
          <w:color w:val="0E101A"/>
          <w:sz w:val="22"/>
        </w:rPr>
        <w:t>, and the role of charities and non-governmental organizations in providing support to vulnerable families during the crisis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w:t>
      </w:r>
    </w:p>
    <w:p w14:paraId="5E13D2CB" w14:textId="2C4A6A82"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One of our main obj</w:t>
      </w:r>
      <w:r w:rsidR="00615690">
        <w:rPr>
          <w:rFonts w:ascii="Arial" w:hAnsi="Arial" w:cs="Arial"/>
          <w:color w:val="0E101A"/>
          <w:sz w:val="22"/>
        </w:rPr>
        <w:t>ectives is to examine the effect</w:t>
      </w:r>
      <w:r w:rsidRPr="00164C86">
        <w:rPr>
          <w:rFonts w:ascii="Arial" w:hAnsi="Arial" w:cs="Arial"/>
          <w:color w:val="0E101A"/>
          <w:sz w:val="22"/>
        </w:rPr>
        <w:t xml:space="preserve"> of</w:t>
      </w:r>
      <w:r w:rsidR="00615690" w:rsidRPr="00615690">
        <w:rPr>
          <w:rFonts w:ascii="Arial" w:hAnsi="Arial" w:cs="Arial"/>
          <w:color w:val="0E101A"/>
          <w:sz w:val="22"/>
        </w:rPr>
        <w:t xml:space="preserve"> </w:t>
      </w:r>
      <w:r w:rsidR="00D64DB7">
        <w:rPr>
          <w:rFonts w:ascii="Arial" w:hAnsi="Arial" w:cs="Arial"/>
          <w:color w:val="0E101A"/>
          <w:sz w:val="22"/>
        </w:rPr>
        <w:t xml:space="preserve">the </w:t>
      </w:r>
      <w:r w:rsidR="00615690" w:rsidRPr="00164C86">
        <w:rPr>
          <w:rFonts w:ascii="Arial" w:hAnsi="Arial" w:cs="Arial"/>
          <w:color w:val="0E101A"/>
          <w:sz w:val="22"/>
        </w:rPr>
        <w:t>closures</w:t>
      </w:r>
      <w:r w:rsidR="00615690">
        <w:rPr>
          <w:rFonts w:ascii="Arial" w:hAnsi="Arial" w:cs="Arial"/>
          <w:color w:val="0E101A"/>
          <w:sz w:val="22"/>
        </w:rPr>
        <w:t xml:space="preserve"> of</w:t>
      </w:r>
      <w:r w:rsidRPr="00164C86">
        <w:rPr>
          <w:rFonts w:ascii="Arial" w:hAnsi="Arial" w:cs="Arial"/>
          <w:color w:val="0E101A"/>
          <w:sz w:val="22"/>
        </w:rPr>
        <w:t xml:space="preserve"> </w:t>
      </w:r>
      <w:r w:rsidR="00D64DB7">
        <w:rPr>
          <w:rFonts w:ascii="Arial" w:hAnsi="Arial" w:cs="Arial"/>
          <w:color w:val="0E101A"/>
          <w:sz w:val="22"/>
        </w:rPr>
        <w:t>schools</w:t>
      </w:r>
      <w:r w:rsidRPr="00164C86">
        <w:rPr>
          <w:rFonts w:ascii="Arial" w:hAnsi="Arial" w:cs="Arial"/>
          <w:color w:val="0E101A"/>
          <w:sz w:val="22"/>
        </w:rPr>
        <w:t xml:space="preserve"> on children from low-income fami</w:t>
      </w:r>
      <w:r w:rsidR="003653C6">
        <w:rPr>
          <w:rFonts w:ascii="Arial" w:hAnsi="Arial" w:cs="Arial"/>
          <w:color w:val="0E101A"/>
          <w:sz w:val="22"/>
        </w:rPr>
        <w:t>lies. School closures have</w:t>
      </w:r>
      <w:r w:rsidR="00615690">
        <w:rPr>
          <w:rFonts w:ascii="Arial" w:hAnsi="Arial" w:cs="Arial"/>
          <w:color w:val="0E101A"/>
          <w:sz w:val="22"/>
        </w:rPr>
        <w:t xml:space="preserve"> </w:t>
      </w:r>
      <w:r w:rsidR="00D64DB7">
        <w:rPr>
          <w:rFonts w:ascii="Arial" w:hAnsi="Arial" w:cs="Arial"/>
          <w:color w:val="0E101A"/>
          <w:sz w:val="22"/>
        </w:rPr>
        <w:t xml:space="preserve">a </w:t>
      </w:r>
      <w:r w:rsidR="00615690">
        <w:rPr>
          <w:rFonts w:ascii="Arial" w:hAnsi="Arial" w:cs="Arial"/>
          <w:color w:val="0E101A"/>
          <w:sz w:val="22"/>
        </w:rPr>
        <w:t>significant effect</w:t>
      </w:r>
      <w:r w:rsidRPr="00164C86">
        <w:rPr>
          <w:rFonts w:ascii="Arial" w:hAnsi="Arial" w:cs="Arial"/>
          <w:color w:val="0E101A"/>
          <w:sz w:val="22"/>
        </w:rPr>
        <w:t xml:space="preserve"> on children's education, particularly for those who lack access to technology or who have limited support at home. We will examine the extent to which school closures have affected children's learning outcomes, as well as the impact on children's </w:t>
      </w:r>
      <w:r w:rsidR="003653C6">
        <w:rPr>
          <w:rFonts w:ascii="Arial" w:hAnsi="Arial" w:cs="Arial"/>
          <w:color w:val="0E101A"/>
          <w:sz w:val="22"/>
        </w:rPr>
        <w:t xml:space="preserve">psychological health. </w:t>
      </w:r>
      <w:r w:rsidRPr="00164C86">
        <w:rPr>
          <w:rFonts w:ascii="Arial" w:hAnsi="Arial" w:cs="Arial"/>
          <w:color w:val="0E101A"/>
          <w:sz w:val="22"/>
        </w:rPr>
        <w:t>Another obj</w:t>
      </w:r>
      <w:r w:rsidR="00615690">
        <w:rPr>
          <w:rFonts w:ascii="Arial" w:hAnsi="Arial" w:cs="Arial"/>
          <w:color w:val="0E101A"/>
          <w:sz w:val="22"/>
        </w:rPr>
        <w:t xml:space="preserve">ective of this essay is to find the </w:t>
      </w:r>
      <w:r w:rsidR="000A2208">
        <w:rPr>
          <w:rFonts w:ascii="Arial" w:hAnsi="Arial" w:cs="Arial"/>
          <w:color w:val="0E101A"/>
          <w:sz w:val="22"/>
        </w:rPr>
        <w:t>impacts</w:t>
      </w:r>
      <w:r w:rsidRPr="00164C86">
        <w:rPr>
          <w:rFonts w:ascii="Arial" w:hAnsi="Arial" w:cs="Arial"/>
          <w:color w:val="0E101A"/>
          <w:sz w:val="22"/>
        </w:rPr>
        <w:t xml:space="preserve"> of the pandemic on </w:t>
      </w:r>
      <w:r w:rsidR="000A2208">
        <w:rPr>
          <w:rFonts w:ascii="Arial" w:hAnsi="Arial" w:cs="Arial"/>
          <w:color w:val="0E101A"/>
          <w:sz w:val="22"/>
        </w:rPr>
        <w:t xml:space="preserve">the mental health of </w:t>
      </w:r>
      <w:r w:rsidRPr="00164C86">
        <w:rPr>
          <w:rFonts w:ascii="Arial" w:hAnsi="Arial" w:cs="Arial"/>
          <w:color w:val="0E101A"/>
          <w:sz w:val="22"/>
        </w:rPr>
        <w:t xml:space="preserve">families </w:t>
      </w:r>
      <w:r w:rsidR="000A2208">
        <w:rPr>
          <w:rFonts w:ascii="Arial" w:hAnsi="Arial" w:cs="Arial"/>
          <w:color w:val="0E101A"/>
          <w:sz w:val="22"/>
        </w:rPr>
        <w:t xml:space="preserve">living </w:t>
      </w:r>
      <w:r w:rsidRPr="00164C86">
        <w:rPr>
          <w:rFonts w:ascii="Arial" w:hAnsi="Arial" w:cs="Arial"/>
          <w:color w:val="0E101A"/>
          <w:sz w:val="22"/>
        </w:rPr>
        <w:t xml:space="preserve">in </w:t>
      </w:r>
      <w:r w:rsidR="00615690">
        <w:rPr>
          <w:rFonts w:ascii="Arial" w:hAnsi="Arial" w:cs="Arial"/>
          <w:color w:val="0E101A"/>
          <w:sz w:val="22"/>
        </w:rPr>
        <w:t>poverty. The pandemic has rai</w:t>
      </w:r>
      <w:r w:rsidRPr="00164C86">
        <w:rPr>
          <w:rFonts w:ascii="Arial" w:hAnsi="Arial" w:cs="Arial"/>
          <w:color w:val="0E101A"/>
          <w:sz w:val="22"/>
        </w:rPr>
        <w:t xml:space="preserve">sed levels of </w:t>
      </w:r>
      <w:r w:rsidR="00453490">
        <w:rPr>
          <w:rFonts w:ascii="Arial" w:hAnsi="Arial" w:cs="Arial"/>
          <w:color w:val="0E101A"/>
          <w:sz w:val="22"/>
        </w:rPr>
        <w:t>depression</w:t>
      </w:r>
      <w:r w:rsidR="00615690" w:rsidRPr="00164C86">
        <w:rPr>
          <w:rFonts w:ascii="Arial" w:hAnsi="Arial" w:cs="Arial"/>
          <w:color w:val="0E101A"/>
          <w:sz w:val="22"/>
        </w:rPr>
        <w:t xml:space="preserve"> </w:t>
      </w:r>
      <w:r w:rsidRPr="00164C86">
        <w:rPr>
          <w:rFonts w:ascii="Arial" w:hAnsi="Arial" w:cs="Arial"/>
          <w:color w:val="0E101A"/>
          <w:sz w:val="22"/>
        </w:rPr>
        <w:t>among</w:t>
      </w:r>
      <w:r w:rsidR="00EB030C">
        <w:rPr>
          <w:rFonts w:ascii="Arial" w:hAnsi="Arial" w:cs="Arial"/>
          <w:color w:val="0E101A"/>
          <w:sz w:val="22"/>
        </w:rPr>
        <w:t xml:space="preserve"> people</w:t>
      </w:r>
      <w:r w:rsidRPr="00164C86">
        <w:rPr>
          <w:rFonts w:ascii="Arial" w:hAnsi="Arial" w:cs="Arial"/>
          <w:color w:val="0E101A"/>
          <w:sz w:val="22"/>
        </w:rPr>
        <w:t>, but these effects have been particularly acu</w:t>
      </w:r>
      <w:r w:rsidR="00B573F3">
        <w:rPr>
          <w:rFonts w:ascii="Arial" w:hAnsi="Arial" w:cs="Arial"/>
          <w:color w:val="0E101A"/>
          <w:sz w:val="22"/>
        </w:rPr>
        <w:t xml:space="preserve">te for those living in poverty </w:t>
      </w:r>
      <w:r w:rsidRPr="00164C86">
        <w:rPr>
          <w:rFonts w:ascii="Arial" w:hAnsi="Arial" w:cs="Arial"/>
          <w:color w:val="0E101A"/>
          <w:sz w:val="22"/>
        </w:rPr>
        <w:t>(</w:t>
      </w:r>
      <w:hyperlink w:anchor="_ENREF_16" w:tgtFrame="_blank" w:history="1">
        <w:r w:rsidRPr="00164C86">
          <w:rPr>
            <w:rStyle w:val="Hyperlink"/>
            <w:rFonts w:ascii="Arial" w:eastAsiaTheme="majorEastAsia" w:hAnsi="Arial" w:cs="Arial"/>
            <w:color w:val="4A6EE0"/>
            <w:sz w:val="22"/>
          </w:rPr>
          <w:t xml:space="preserve">Rosenthal, </w:t>
        </w:r>
        <w:proofErr w:type="spellStart"/>
        <w:r w:rsidRPr="00164C86">
          <w:rPr>
            <w:rStyle w:val="Hyperlink"/>
            <w:rFonts w:ascii="Arial" w:eastAsiaTheme="majorEastAsia" w:hAnsi="Arial" w:cs="Arial"/>
            <w:color w:val="4A6EE0"/>
            <w:sz w:val="22"/>
          </w:rPr>
          <w:t>Ucci</w:t>
        </w:r>
        <w:proofErr w:type="spellEnd"/>
        <w:r w:rsidRPr="00164C86">
          <w:rPr>
            <w:rStyle w:val="Hyperlink"/>
            <w:rFonts w:ascii="Arial" w:eastAsiaTheme="majorEastAsia" w:hAnsi="Arial" w:cs="Arial"/>
            <w:color w:val="4A6EE0"/>
            <w:sz w:val="22"/>
          </w:rPr>
          <w:t xml:space="preserve">, </w:t>
        </w:r>
        <w:proofErr w:type="spellStart"/>
        <w:r w:rsidRPr="00164C86">
          <w:rPr>
            <w:rStyle w:val="Hyperlink"/>
            <w:rFonts w:ascii="Arial" w:eastAsiaTheme="majorEastAsia" w:hAnsi="Arial" w:cs="Arial"/>
            <w:color w:val="4A6EE0"/>
            <w:sz w:val="22"/>
          </w:rPr>
          <w:t>Heys</w:t>
        </w:r>
        <w:proofErr w:type="spellEnd"/>
        <w:r w:rsidRPr="00164C86">
          <w:rPr>
            <w:rStyle w:val="Hyperlink"/>
            <w:rFonts w:ascii="Arial" w:eastAsiaTheme="majorEastAsia" w:hAnsi="Arial" w:cs="Arial"/>
            <w:color w:val="4A6EE0"/>
            <w:sz w:val="22"/>
          </w:rPr>
          <w:t xml:space="preserve">, Hayward, &amp; </w:t>
        </w:r>
        <w:proofErr w:type="spellStart"/>
        <w:r w:rsidRPr="00164C86">
          <w:rPr>
            <w:rStyle w:val="Hyperlink"/>
            <w:rFonts w:ascii="Arial" w:eastAsiaTheme="majorEastAsia" w:hAnsi="Arial" w:cs="Arial"/>
            <w:color w:val="4A6EE0"/>
            <w:sz w:val="22"/>
          </w:rPr>
          <w:t>Lakhanpaul</w:t>
        </w:r>
        <w:proofErr w:type="spellEnd"/>
        <w:r w:rsidRPr="00164C86">
          <w:rPr>
            <w:rStyle w:val="Hyperlink"/>
            <w:rFonts w:ascii="Arial" w:eastAsiaTheme="majorEastAsia" w:hAnsi="Arial" w:cs="Arial"/>
            <w:color w:val="4A6EE0"/>
            <w:sz w:val="22"/>
          </w:rPr>
          <w:t>, 2020</w:t>
        </w:r>
      </w:hyperlink>
      <w:r w:rsidRPr="00164C86">
        <w:rPr>
          <w:rFonts w:ascii="Arial" w:hAnsi="Arial" w:cs="Arial"/>
          <w:color w:val="0E101A"/>
          <w:sz w:val="22"/>
        </w:rPr>
        <w:t>).</w:t>
      </w:r>
    </w:p>
    <w:p w14:paraId="398A8D0A"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Finally, we aim to explore the role of charities and non-governmental organizations in providing support to vulnerable families during the crisis. These organizations have played a crucial role in providing food, housing, and other forms of support to families in poverty during the pandemic (</w:t>
      </w:r>
      <w:hyperlink w:anchor="_ENREF_21" w:tgtFrame="_blank" w:history="1">
        <w:r w:rsidRPr="00164C86">
          <w:rPr>
            <w:rStyle w:val="Hyperlink"/>
            <w:rFonts w:ascii="Arial" w:eastAsiaTheme="majorEastAsia" w:hAnsi="Arial" w:cs="Arial"/>
            <w:color w:val="4A6EE0"/>
            <w:sz w:val="22"/>
          </w:rPr>
          <w:t>Whitehead, Taylor-Robinson, &amp; Barr, 2021</w:t>
        </w:r>
      </w:hyperlink>
      <w:r w:rsidRPr="00164C86">
        <w:rPr>
          <w:rFonts w:ascii="Arial" w:hAnsi="Arial" w:cs="Arial"/>
          <w:color w:val="0E101A"/>
          <w:sz w:val="22"/>
        </w:rPr>
        <w:t>). We will examine the effectiveness of these organizations in addressing the needs of vulnerable families, as well as the challenges they face in providing support during a time of crisis. The effects of COVID-19 on children and families living in poverty in the UK have both pros and cons. On the positive side, the pandemic has brought increased awareness of the issue of child poverty and has highlighted the need for greater investment in social support services. The government and charitable organizations have responded by increasing funding for food banks, emergency housing, and other forms of support for vulnerable families. Additionally, the pandemic has spurred innovations in online education and remote learning, which may benefit children from low-income families who lack access to traditional education resources (</w:t>
      </w:r>
      <w:hyperlink w:anchor="_ENREF_19" w:tgtFrame="_blank" w:history="1">
        <w:r w:rsidRPr="00164C86">
          <w:rPr>
            <w:rStyle w:val="Hyperlink"/>
            <w:rFonts w:ascii="Arial" w:eastAsiaTheme="majorEastAsia" w:hAnsi="Arial" w:cs="Arial"/>
            <w:color w:val="4A6EE0"/>
            <w:sz w:val="22"/>
          </w:rPr>
          <w:t>Van Lancker &amp; Parolin, 2020</w:t>
        </w:r>
      </w:hyperlink>
      <w:r w:rsidRPr="00164C86">
        <w:rPr>
          <w:rFonts w:ascii="Arial" w:hAnsi="Arial" w:cs="Arial"/>
          <w:color w:val="0E101A"/>
          <w:sz w:val="22"/>
        </w:rPr>
        <w:t>).</w:t>
      </w:r>
    </w:p>
    <w:p w14:paraId="13518390" w14:textId="14F78A0E"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However, there are also several negative effects of the pandemic on vulnerable families. One major con is the increased financial hardship experienced by families living in poverty. Many families have experienced job loss, reduced income, and increased debt due to the pandemic, </w:t>
      </w:r>
      <w:r w:rsidRPr="00164C86">
        <w:rPr>
          <w:rFonts w:ascii="Arial" w:hAnsi="Arial" w:cs="Arial"/>
          <w:color w:val="0E101A"/>
          <w:sz w:val="22"/>
        </w:rPr>
        <w:lastRenderedPageBreak/>
        <w:t>which has further exacerbated existing poverty and inequality. Moreover, school closures and remote learning have disproportionately affected children from low-income families who lack access to technology and other resources. This has led to significant educational setbacks for many children from vulnerable families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Kalil</w:t>
      </w:r>
      <w:proofErr w:type="spellEnd"/>
      <w:r w:rsidRPr="00164C86">
        <w:rPr>
          <w:rStyle w:val="Hyperlink"/>
          <w:rFonts w:ascii="Arial" w:eastAsiaTheme="majorEastAsia" w:hAnsi="Arial" w:cs="Arial"/>
          <w:color w:val="4A6EE0"/>
          <w:sz w:val="22"/>
        </w:rPr>
        <w:t>, Mayer, &amp; Shah, 2020</w:t>
      </w:r>
      <w:r w:rsidRPr="00164C86">
        <w:rPr>
          <w:rFonts w:ascii="Arial" w:hAnsi="Arial" w:cs="Arial"/>
          <w:color w:val="0E101A"/>
          <w:sz w:val="22"/>
        </w:rPr>
        <w:fldChar w:fldCharType="end"/>
      </w:r>
      <w:r w:rsidRPr="00164C86">
        <w:rPr>
          <w:rFonts w:ascii="Arial" w:hAnsi="Arial" w:cs="Arial"/>
          <w:color w:val="0E101A"/>
          <w:sz w:val="22"/>
        </w:rPr>
        <w:t>).</w:t>
      </w:r>
      <w:r w:rsidR="008745BB">
        <w:rPr>
          <w:rFonts w:ascii="Arial" w:hAnsi="Arial" w:cs="Arial"/>
          <w:color w:val="0E101A"/>
          <w:sz w:val="22"/>
        </w:rPr>
        <w:t xml:space="preserve"> </w:t>
      </w:r>
      <w:r w:rsidR="00602E91">
        <w:rPr>
          <w:rFonts w:ascii="Arial" w:hAnsi="Arial" w:cs="Arial"/>
          <w:color w:val="0E101A"/>
          <w:sz w:val="22"/>
        </w:rPr>
        <w:t xml:space="preserve">COVID-19 </w:t>
      </w:r>
      <w:r w:rsidR="00D64DB7">
        <w:rPr>
          <w:rFonts w:ascii="Arial" w:hAnsi="Arial" w:cs="Arial"/>
          <w:color w:val="0E101A"/>
          <w:sz w:val="22"/>
        </w:rPr>
        <w:t>affected</w:t>
      </w:r>
      <w:r w:rsidR="00602E91">
        <w:rPr>
          <w:rFonts w:ascii="Arial" w:hAnsi="Arial" w:cs="Arial"/>
          <w:color w:val="0E101A"/>
          <w:sz w:val="22"/>
        </w:rPr>
        <w:t xml:space="preserve"> </w:t>
      </w:r>
      <w:r w:rsidR="00D64DB7">
        <w:rPr>
          <w:rFonts w:ascii="Arial" w:hAnsi="Arial" w:cs="Arial"/>
          <w:color w:val="0E101A"/>
          <w:sz w:val="22"/>
        </w:rPr>
        <w:t xml:space="preserve">the </w:t>
      </w:r>
      <w:r w:rsidR="00602E91">
        <w:rPr>
          <w:rFonts w:ascii="Arial" w:hAnsi="Arial" w:cs="Arial"/>
          <w:color w:val="0E101A"/>
          <w:sz w:val="22"/>
        </w:rPr>
        <w:t xml:space="preserve">mental health of </w:t>
      </w:r>
      <w:r w:rsidR="00E205FB" w:rsidRPr="00E205FB">
        <w:rPr>
          <w:rFonts w:ascii="Arial" w:hAnsi="Arial" w:cs="Arial"/>
          <w:color w:val="0E101A"/>
          <w:sz w:val="22"/>
        </w:rPr>
        <w:t xml:space="preserve">families who are living in poverty </w:t>
      </w:r>
      <w:r w:rsidR="00D64DB7">
        <w:rPr>
          <w:rFonts w:ascii="Arial" w:hAnsi="Arial" w:cs="Arial"/>
          <w:color w:val="0E101A"/>
          <w:sz w:val="22"/>
        </w:rPr>
        <w:t xml:space="preserve">and </w:t>
      </w:r>
      <w:r w:rsidR="00E205FB" w:rsidRPr="00E205FB">
        <w:rPr>
          <w:rFonts w:ascii="Arial" w:hAnsi="Arial" w:cs="Arial"/>
          <w:color w:val="0E101A"/>
          <w:sz w:val="22"/>
        </w:rPr>
        <w:t>experiencing depression</w:t>
      </w:r>
      <w:r w:rsidR="004C16AA">
        <w:rPr>
          <w:rFonts w:ascii="Arial" w:hAnsi="Arial" w:cs="Arial"/>
          <w:color w:val="0E101A"/>
          <w:sz w:val="22"/>
        </w:rPr>
        <w:t>, stress, and anxiety.</w:t>
      </w:r>
      <w:r w:rsidR="00E205FB" w:rsidRPr="00E205FB">
        <w:rPr>
          <w:rFonts w:ascii="Arial" w:hAnsi="Arial" w:cs="Arial"/>
          <w:color w:val="0E101A"/>
          <w:sz w:val="22"/>
        </w:rPr>
        <w:t xml:space="preserve"> As they face difficulties in meeting their basic needs and dealing with the consequences of social isolation and uncertainty, their mental well-being has been affected. Children have also been impacted, exhibiting elevated levels o</w:t>
      </w:r>
      <w:r w:rsidR="00E205FB">
        <w:rPr>
          <w:rFonts w:ascii="Arial" w:hAnsi="Arial" w:cs="Arial"/>
          <w:color w:val="0E101A"/>
          <w:sz w:val="22"/>
        </w:rPr>
        <w:t xml:space="preserve">f anxiety and </w:t>
      </w:r>
      <w:proofErr w:type="spellStart"/>
      <w:r w:rsidR="00567BA7">
        <w:rPr>
          <w:rFonts w:ascii="Arial" w:hAnsi="Arial" w:cs="Arial"/>
          <w:color w:val="0E101A"/>
          <w:sz w:val="22"/>
        </w:rPr>
        <w:t>behavioural</w:t>
      </w:r>
      <w:proofErr w:type="spellEnd"/>
      <w:r w:rsidR="00E205FB">
        <w:rPr>
          <w:rFonts w:ascii="Arial" w:hAnsi="Arial" w:cs="Arial"/>
          <w:color w:val="0E101A"/>
          <w:sz w:val="22"/>
        </w:rPr>
        <w:t xml:space="preserve"> issues</w:t>
      </w:r>
      <w:r w:rsidRPr="00164C86">
        <w:rPr>
          <w:rFonts w:ascii="Arial" w:hAnsi="Arial" w:cs="Arial"/>
          <w:color w:val="0E101A"/>
          <w:sz w:val="22"/>
        </w:rPr>
        <w:t xml:space="preserve"> (</w:t>
      </w:r>
      <w:hyperlink w:anchor="_ENREF_4" w:tgtFrame="_blank" w:history="1">
        <w:r w:rsidRPr="00164C86">
          <w:rPr>
            <w:rStyle w:val="Hyperlink"/>
            <w:rFonts w:ascii="Arial" w:eastAsiaTheme="majorEastAsia" w:hAnsi="Arial" w:cs="Arial"/>
            <w:color w:val="4A6EE0"/>
            <w:sz w:val="22"/>
          </w:rPr>
          <w:t xml:space="preserve">Brown, Doom, </w:t>
        </w:r>
        <w:proofErr w:type="spellStart"/>
        <w:r w:rsidRPr="00164C86">
          <w:rPr>
            <w:rStyle w:val="Hyperlink"/>
            <w:rFonts w:ascii="Arial" w:eastAsiaTheme="majorEastAsia" w:hAnsi="Arial" w:cs="Arial"/>
            <w:color w:val="4A6EE0"/>
            <w:sz w:val="22"/>
          </w:rPr>
          <w:t>Lechuga</w:t>
        </w:r>
        <w:proofErr w:type="spellEnd"/>
        <w:r w:rsidRPr="00164C86">
          <w:rPr>
            <w:rStyle w:val="Hyperlink"/>
            <w:rFonts w:ascii="Arial" w:eastAsiaTheme="majorEastAsia" w:hAnsi="Arial" w:cs="Arial"/>
            <w:color w:val="4A6EE0"/>
            <w:sz w:val="22"/>
          </w:rPr>
          <w:t xml:space="preserve">-Peña, </w:t>
        </w:r>
        <w:proofErr w:type="spellStart"/>
        <w:r w:rsidRPr="00164C86">
          <w:rPr>
            <w:rStyle w:val="Hyperlink"/>
            <w:rFonts w:ascii="Arial" w:eastAsiaTheme="majorEastAsia" w:hAnsi="Arial" w:cs="Arial"/>
            <w:color w:val="4A6EE0"/>
            <w:sz w:val="22"/>
          </w:rPr>
          <w:t>Watamura</w:t>
        </w:r>
        <w:proofErr w:type="spellEnd"/>
        <w:r w:rsidRPr="00164C86">
          <w:rPr>
            <w:rStyle w:val="Hyperlink"/>
            <w:rFonts w:ascii="Arial" w:eastAsiaTheme="majorEastAsia" w:hAnsi="Arial" w:cs="Arial"/>
            <w:color w:val="4A6EE0"/>
            <w:sz w:val="22"/>
          </w:rPr>
          <w:t xml:space="preserve">, &amp; </w:t>
        </w:r>
        <w:proofErr w:type="spellStart"/>
        <w:r w:rsidRPr="00164C86">
          <w:rPr>
            <w:rStyle w:val="Hyperlink"/>
            <w:rFonts w:ascii="Arial" w:eastAsiaTheme="majorEastAsia" w:hAnsi="Arial" w:cs="Arial"/>
            <w:color w:val="4A6EE0"/>
            <w:sz w:val="22"/>
          </w:rPr>
          <w:t>Koppels</w:t>
        </w:r>
        <w:proofErr w:type="spellEnd"/>
        <w:r w:rsidRPr="00164C86">
          <w:rPr>
            <w:rStyle w:val="Hyperlink"/>
            <w:rFonts w:ascii="Arial" w:eastAsiaTheme="majorEastAsia" w:hAnsi="Arial" w:cs="Arial"/>
            <w:color w:val="4A6EE0"/>
            <w:sz w:val="22"/>
          </w:rPr>
          <w:t>, 2020</w:t>
        </w:r>
      </w:hyperlink>
      <w:r w:rsidRPr="00164C86">
        <w:rPr>
          <w:rFonts w:ascii="Arial" w:hAnsi="Arial" w:cs="Arial"/>
          <w:color w:val="0E101A"/>
          <w:sz w:val="22"/>
        </w:rPr>
        <w:t>). The pandemic has also led to increased food insecurity for families in poverty, with many relying on food banks and other support services to meet their basic needs. Additionally, the risk of homelessness has increased, with many families facing eviction due to rent arrears and other financial difficulties (</w:t>
      </w:r>
      <w:hyperlink w:anchor="_ENREF_15" w:tgtFrame="_blank" w:history="1">
        <w:r w:rsidRPr="00164C86">
          <w:rPr>
            <w:rStyle w:val="Hyperlink"/>
            <w:rFonts w:ascii="Arial" w:eastAsiaTheme="majorEastAsia" w:hAnsi="Arial" w:cs="Arial"/>
            <w:color w:val="4A6EE0"/>
            <w:sz w:val="22"/>
          </w:rPr>
          <w:t>Prime, Wade, &amp; Browne, 2020</w:t>
        </w:r>
      </w:hyperlink>
      <w:r w:rsidRPr="00164C86">
        <w:rPr>
          <w:rFonts w:ascii="Arial" w:hAnsi="Arial" w:cs="Arial"/>
          <w:color w:val="0E101A"/>
          <w:sz w:val="22"/>
        </w:rPr>
        <w:t>).</w:t>
      </w:r>
    </w:p>
    <w:p w14:paraId="3930F75E"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Lastly, the pandemic has led to reduced access to healthcare for vulnerable families. Many have been unable to access routine medical care and other necessary services due to the pandemic. This has led to delays in diagnoses and treatments and has placed additional strain on families who are already struggling to cope with the pandemic. </w:t>
      </w:r>
      <w:r w:rsidR="00D22FD5" w:rsidRPr="00D22FD5">
        <w:rPr>
          <w:rFonts w:ascii="Arial" w:hAnsi="Arial" w:cs="Arial"/>
          <w:color w:val="0E101A"/>
          <w:sz w:val="22"/>
        </w:rPr>
        <w:t>According to the Degenerative Theory, the physical and cognitive development of children can be negatively affected by poverty and other type</w:t>
      </w:r>
      <w:r w:rsidR="00D22FD5">
        <w:rPr>
          <w:rFonts w:ascii="Arial" w:hAnsi="Arial" w:cs="Arial"/>
          <w:color w:val="0E101A"/>
          <w:sz w:val="22"/>
        </w:rPr>
        <w:t xml:space="preserve">s of social disadvantage </w:t>
      </w:r>
      <w:r w:rsidRPr="00164C86">
        <w:rPr>
          <w:rFonts w:ascii="Arial" w:hAnsi="Arial" w:cs="Arial"/>
          <w:color w:val="0E101A"/>
          <w:sz w:val="22"/>
        </w:rPr>
        <w:t>(</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"_ENREF_2"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Ayele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 According to this theory, children who grow up in poverty are at a disadvantage from an early age, as they are exposed to environmental stressors such as poor nutrition, inadequate housing, and limited access to healthcare. These stressors can harm children's brain development and overall health, leading to long-term consequences that may persist into adulthood (</w:t>
      </w:r>
      <w:hyperlink w:anchor="_ENREF_20" w:tgtFrame="_blank" w:history="1">
        <w:r w:rsidRPr="00164C86">
          <w:rPr>
            <w:rStyle w:val="Hyperlink"/>
            <w:rFonts w:ascii="Arial" w:eastAsiaTheme="majorEastAsia" w:hAnsi="Arial" w:cs="Arial"/>
            <w:color w:val="4A6EE0"/>
            <w:sz w:val="22"/>
          </w:rPr>
          <w:t xml:space="preserve">Verhoeven, </w:t>
        </w:r>
        <w:proofErr w:type="spellStart"/>
        <w:r w:rsidRPr="00164C86">
          <w:rPr>
            <w:rStyle w:val="Hyperlink"/>
            <w:rFonts w:ascii="Arial" w:eastAsiaTheme="majorEastAsia" w:hAnsi="Arial" w:cs="Arial"/>
            <w:color w:val="4A6EE0"/>
            <w:sz w:val="22"/>
          </w:rPr>
          <w:t>Tsakitzidis</w:t>
        </w:r>
        <w:proofErr w:type="spellEnd"/>
        <w:r w:rsidRPr="00164C86">
          <w:rPr>
            <w:rStyle w:val="Hyperlink"/>
            <w:rFonts w:ascii="Arial" w:eastAsiaTheme="majorEastAsia" w:hAnsi="Arial" w:cs="Arial"/>
            <w:color w:val="4A6EE0"/>
            <w:sz w:val="22"/>
          </w:rPr>
          <w:t xml:space="preserve">, Philips, &amp; Van </w:t>
        </w:r>
        <w:proofErr w:type="spellStart"/>
        <w:r w:rsidRPr="00164C86">
          <w:rPr>
            <w:rStyle w:val="Hyperlink"/>
            <w:rFonts w:ascii="Arial" w:eastAsiaTheme="majorEastAsia" w:hAnsi="Arial" w:cs="Arial"/>
            <w:color w:val="4A6EE0"/>
            <w:sz w:val="22"/>
          </w:rPr>
          <w:t>Royen</w:t>
        </w:r>
        <w:proofErr w:type="spellEnd"/>
        <w:r w:rsidRPr="00164C86">
          <w:rPr>
            <w:rStyle w:val="Hyperlink"/>
            <w:rFonts w:ascii="Arial" w:eastAsiaTheme="majorEastAsia" w:hAnsi="Arial" w:cs="Arial"/>
            <w:color w:val="4A6EE0"/>
            <w:sz w:val="22"/>
          </w:rPr>
          <w:t>, 2020</w:t>
        </w:r>
      </w:hyperlink>
      <w:r w:rsidRPr="00164C86">
        <w:rPr>
          <w:rFonts w:ascii="Arial" w:hAnsi="Arial" w:cs="Arial"/>
          <w:color w:val="0E101A"/>
          <w:sz w:val="22"/>
        </w:rPr>
        <w:t>).</w:t>
      </w:r>
    </w:p>
    <w:p w14:paraId="268E92A3"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Research has shown that poverty can have significant effects on children's cognitive development. Children from low-income families are more likely to experience delayed language development, lower academic achievement, and lower cognitive scores compared to children from higher-income families. Poverty can also have an impact on physical health, with children from low-income families experiencing higher rates of chronic illnesses such as asthma and obesity. In addition to these direct effects, poverty can also have indirect effects on children's development (</w:t>
      </w:r>
      <w:hyperlink w:anchor="_ENREF_20" w:tgtFrame="_blank" w:history="1">
        <w:r w:rsidRPr="00164C86">
          <w:rPr>
            <w:rStyle w:val="Hyperlink"/>
            <w:rFonts w:ascii="Arial" w:eastAsiaTheme="majorEastAsia" w:hAnsi="Arial" w:cs="Arial"/>
            <w:color w:val="4A6EE0"/>
            <w:sz w:val="22"/>
          </w:rPr>
          <w:t>Verhoeven et al., 2020</w:t>
        </w:r>
      </w:hyperlink>
      <w:r w:rsidRPr="00164C86">
        <w:rPr>
          <w:rFonts w:ascii="Arial" w:hAnsi="Arial" w:cs="Arial"/>
          <w:color w:val="0E101A"/>
          <w:sz w:val="22"/>
        </w:rPr>
        <w:t xml:space="preserve">). For example, children living in poverty may experience chronic stress, which can harm their overall health and well-being. They may also be more likely </w:t>
      </w:r>
      <w:r w:rsidRPr="00164C86">
        <w:rPr>
          <w:rFonts w:ascii="Arial" w:hAnsi="Arial" w:cs="Arial"/>
          <w:color w:val="0E101A"/>
          <w:sz w:val="22"/>
        </w:rPr>
        <w:lastRenderedPageBreak/>
        <w:t>to experience exposure to violence and other forms of trauma, which can further compound the negative effects of poverty on their development.</w:t>
      </w:r>
    </w:p>
    <w:p w14:paraId="469C479D"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Degenerative Theory suggests that the effects of poverty on children's development are cumulative and long-lasting. </w:t>
      </w:r>
      <w:r w:rsidR="00512FD2">
        <w:rPr>
          <w:rFonts w:ascii="Arial" w:hAnsi="Arial" w:cs="Arial"/>
          <w:color w:val="0E101A"/>
          <w:sz w:val="22"/>
        </w:rPr>
        <w:t>C</w:t>
      </w:r>
      <w:r w:rsidR="00512FD2" w:rsidRPr="00512FD2">
        <w:rPr>
          <w:rFonts w:ascii="Arial" w:hAnsi="Arial" w:cs="Arial"/>
          <w:color w:val="0E101A"/>
          <w:sz w:val="22"/>
        </w:rPr>
        <w:t>hildren ra</w:t>
      </w:r>
      <w:r w:rsidR="00512FD2">
        <w:rPr>
          <w:rFonts w:ascii="Arial" w:hAnsi="Arial" w:cs="Arial"/>
          <w:color w:val="0E101A"/>
          <w:sz w:val="22"/>
        </w:rPr>
        <w:t xml:space="preserve">ised in impoverished conditions </w:t>
      </w:r>
      <w:r w:rsidRPr="00164C86">
        <w:rPr>
          <w:rFonts w:ascii="Arial" w:hAnsi="Arial" w:cs="Arial"/>
          <w:color w:val="0E101A"/>
          <w:sz w:val="22"/>
        </w:rPr>
        <w:t>may be at a disadvantage throughout their lives, as the negative effects of poverty can persist into adulthood. For example, adults who grew up in poverty may be more likely to experience chronic health problems, lower levels of educational attainment, and lower income levels compared to their peers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"_ENREF_14"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Pluess</w:t>
      </w:r>
      <w:proofErr w:type="spellEnd"/>
      <w:r w:rsidRPr="00164C86">
        <w:rPr>
          <w:rStyle w:val="Hyperlink"/>
          <w:rFonts w:ascii="Arial" w:eastAsiaTheme="majorEastAsia" w:hAnsi="Arial" w:cs="Arial"/>
          <w:color w:val="4A6EE0"/>
          <w:sz w:val="22"/>
        </w:rPr>
        <w:t xml:space="preserve"> &amp; Belsky, 2013</w:t>
      </w:r>
      <w:r w:rsidRPr="00164C86">
        <w:rPr>
          <w:rFonts w:ascii="Arial" w:hAnsi="Arial" w:cs="Arial"/>
          <w:color w:val="0E101A"/>
          <w:sz w:val="22"/>
        </w:rPr>
        <w:fldChar w:fldCharType="end"/>
      </w:r>
      <w:r w:rsidRPr="00164C86">
        <w:rPr>
          <w:rFonts w:ascii="Arial" w:hAnsi="Arial" w:cs="Arial"/>
          <w:color w:val="0E101A"/>
          <w:sz w:val="22"/>
        </w:rPr>
        <w:t>). Despite the evidence supporting the Degenerative Theory, there is some debate among researchers about the extent to which poverty directly causes negative developmental outcomes. Some argue that other factors, such as genetics and parenting, may also play a role in shaping children's development. Nevertheless, the evidence suggests that poverty is a significant risk factor for poor developmental outcomes and that reducing poverty is an important step toward promoting positive outcomes for children and families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"_ENREF_18"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Urbach</w:t>
      </w:r>
      <w:proofErr w:type="spellEnd"/>
      <w:r w:rsidRPr="00164C86">
        <w:rPr>
          <w:rStyle w:val="Hyperlink"/>
          <w:rFonts w:ascii="Arial" w:eastAsiaTheme="majorEastAsia" w:hAnsi="Arial" w:cs="Arial"/>
          <w:color w:val="4A6EE0"/>
          <w:sz w:val="22"/>
        </w:rPr>
        <w:t>, 1974</w:t>
      </w:r>
      <w:r w:rsidRPr="00164C86">
        <w:rPr>
          <w:rFonts w:ascii="Arial" w:hAnsi="Arial" w:cs="Arial"/>
          <w:color w:val="0E101A"/>
          <w:sz w:val="22"/>
        </w:rPr>
        <w:fldChar w:fldCharType="end"/>
      </w:r>
      <w:r w:rsidRPr="00164C86">
        <w:rPr>
          <w:rFonts w:ascii="Arial" w:hAnsi="Arial" w:cs="Arial"/>
          <w:color w:val="0E101A"/>
          <w:sz w:val="22"/>
        </w:rPr>
        <w:t>).</w:t>
      </w:r>
    </w:p>
    <w:p w14:paraId="7474280D" w14:textId="66C01ADA" w:rsidR="00164C86" w:rsidRPr="00164C86" w:rsidRDefault="00DA04F8" w:rsidP="00164C86">
      <w:pPr>
        <w:pStyle w:val="NormalWeb"/>
        <w:spacing w:before="240" w:beforeAutospacing="0" w:after="0" w:afterAutospacing="0" w:line="360" w:lineRule="auto"/>
        <w:jc w:val="both"/>
        <w:rPr>
          <w:rFonts w:ascii="Arial" w:hAnsi="Arial" w:cs="Arial"/>
          <w:color w:val="0E101A"/>
          <w:sz w:val="22"/>
        </w:rPr>
      </w:pPr>
      <w:r w:rsidRPr="00DA04F8">
        <w:rPr>
          <w:rFonts w:ascii="Arial" w:hAnsi="Arial" w:cs="Arial"/>
          <w:color w:val="0E101A"/>
          <w:sz w:val="22"/>
        </w:rPr>
        <w:t>Various services have been introduced in the UK to assist children and families. The primary objective of these services is to provide aid to families affected by the pandemic in the short and long term and to offer assistance in areas such as healthcar</w:t>
      </w:r>
      <w:r>
        <w:rPr>
          <w:rFonts w:ascii="Arial" w:hAnsi="Arial" w:cs="Arial"/>
          <w:color w:val="0E101A"/>
          <w:sz w:val="22"/>
        </w:rPr>
        <w:t>e, education, and financial aid</w:t>
      </w:r>
      <w:r w:rsidR="00164C86" w:rsidRPr="00164C86">
        <w:rPr>
          <w:rFonts w:ascii="Arial" w:hAnsi="Arial" w:cs="Arial"/>
          <w:color w:val="0E101A"/>
          <w:sz w:val="22"/>
        </w:rPr>
        <w:t xml:space="preserve"> (</w:t>
      </w:r>
      <w:hyperlink w:anchor="_ENREF_7" w:tgtFrame="_blank" w:history="1">
        <w:r w:rsidR="00164C86" w:rsidRPr="00164C86">
          <w:rPr>
            <w:rStyle w:val="Hyperlink"/>
            <w:rFonts w:ascii="Arial" w:eastAsiaTheme="majorEastAsia" w:hAnsi="Arial" w:cs="Arial"/>
            <w:color w:val="4A6EE0"/>
            <w:sz w:val="22"/>
          </w:rPr>
          <w:t xml:space="preserve">Douglas, </w:t>
        </w:r>
        <w:proofErr w:type="spellStart"/>
        <w:r w:rsidR="00164C86" w:rsidRPr="00164C86">
          <w:rPr>
            <w:rStyle w:val="Hyperlink"/>
            <w:rFonts w:ascii="Arial" w:eastAsiaTheme="majorEastAsia" w:hAnsi="Arial" w:cs="Arial"/>
            <w:color w:val="4A6EE0"/>
            <w:sz w:val="22"/>
          </w:rPr>
          <w:t>Katikireddi</w:t>
        </w:r>
        <w:proofErr w:type="spellEnd"/>
        <w:r w:rsidR="00164C86" w:rsidRPr="00164C86">
          <w:rPr>
            <w:rStyle w:val="Hyperlink"/>
            <w:rFonts w:ascii="Arial" w:eastAsiaTheme="majorEastAsia" w:hAnsi="Arial" w:cs="Arial"/>
            <w:color w:val="4A6EE0"/>
            <w:sz w:val="22"/>
          </w:rPr>
          <w:t xml:space="preserve">, </w:t>
        </w:r>
        <w:proofErr w:type="spellStart"/>
        <w:r w:rsidR="00164C86" w:rsidRPr="00164C86">
          <w:rPr>
            <w:rStyle w:val="Hyperlink"/>
            <w:rFonts w:ascii="Arial" w:eastAsiaTheme="majorEastAsia" w:hAnsi="Arial" w:cs="Arial"/>
            <w:color w:val="4A6EE0"/>
            <w:sz w:val="22"/>
          </w:rPr>
          <w:t>Taulbut</w:t>
        </w:r>
        <w:proofErr w:type="spellEnd"/>
        <w:r w:rsidR="00164C86" w:rsidRPr="00164C86">
          <w:rPr>
            <w:rStyle w:val="Hyperlink"/>
            <w:rFonts w:ascii="Arial" w:eastAsiaTheme="majorEastAsia" w:hAnsi="Arial" w:cs="Arial"/>
            <w:color w:val="4A6EE0"/>
            <w:sz w:val="22"/>
          </w:rPr>
          <w:t>, McKee, &amp; McCartney, 2020</w:t>
        </w:r>
      </w:hyperlink>
      <w:r w:rsidR="00164C86" w:rsidRPr="00164C86">
        <w:rPr>
          <w:rFonts w:ascii="Arial" w:hAnsi="Arial" w:cs="Arial"/>
          <w:color w:val="0E101A"/>
          <w:sz w:val="22"/>
        </w:rPr>
        <w:t xml:space="preserve">). One important service that has been implemented is the provision of financial support to families affected by COVID-19. </w:t>
      </w:r>
      <w:r w:rsidR="002A5E7F" w:rsidRPr="002A5E7F">
        <w:rPr>
          <w:rFonts w:ascii="Arial" w:hAnsi="Arial" w:cs="Arial"/>
          <w:color w:val="0E101A"/>
          <w:sz w:val="22"/>
        </w:rPr>
        <w:t xml:space="preserve">The UK government has implemented </w:t>
      </w:r>
      <w:r w:rsidR="00D64DB7">
        <w:rPr>
          <w:rFonts w:ascii="Arial" w:hAnsi="Arial" w:cs="Arial"/>
          <w:color w:val="0E101A"/>
          <w:sz w:val="22"/>
        </w:rPr>
        <w:t>several</w:t>
      </w:r>
      <w:r w:rsidR="002A5E7F" w:rsidRPr="002A5E7F">
        <w:rPr>
          <w:rFonts w:ascii="Arial" w:hAnsi="Arial" w:cs="Arial"/>
          <w:color w:val="0E101A"/>
          <w:sz w:val="22"/>
        </w:rPr>
        <w:t xml:space="preserve"> initiatives to help the families affected by the epidemic, such as the Coronavirus Employment Retention Plan, which offers financial assistance to employers to help them retain their workers. Also, the government has launched the Self-Employment Income Support Plan, which offers financial assistance to independent contractors who have been affected by the pandemic. </w:t>
      </w:r>
      <w:r w:rsidR="00164C86" w:rsidRPr="00164C86">
        <w:rPr>
          <w:rFonts w:ascii="Arial" w:hAnsi="Arial" w:cs="Arial"/>
          <w:color w:val="0E101A"/>
          <w:sz w:val="22"/>
        </w:rPr>
        <w:t>(</w:t>
      </w:r>
      <w:hyperlink w:anchor="_ENREF_12" w:tgtFrame="_blank" w:history="1">
        <w:r w:rsidR="00164C86" w:rsidRPr="00164C86">
          <w:rPr>
            <w:rStyle w:val="Hyperlink"/>
            <w:rFonts w:ascii="Arial" w:eastAsiaTheme="majorEastAsia" w:hAnsi="Arial" w:cs="Arial"/>
            <w:color w:val="4A6EE0"/>
            <w:sz w:val="22"/>
          </w:rPr>
          <w:t>O'Connor et al., 2020</w:t>
        </w:r>
      </w:hyperlink>
      <w:r w:rsidR="00164C86" w:rsidRPr="00164C86">
        <w:rPr>
          <w:rFonts w:ascii="Arial" w:hAnsi="Arial" w:cs="Arial"/>
          <w:color w:val="0E101A"/>
          <w:sz w:val="22"/>
        </w:rPr>
        <w:t>).</w:t>
      </w:r>
    </w:p>
    <w:p w14:paraId="273168A5" w14:textId="77777777" w:rsidR="00164C86" w:rsidRPr="00164C86" w:rsidRDefault="00F2432B" w:rsidP="00164C86">
      <w:pPr>
        <w:pStyle w:val="NormalWeb"/>
        <w:spacing w:before="240" w:beforeAutospacing="0" w:after="0" w:afterAutospacing="0" w:line="360" w:lineRule="auto"/>
        <w:jc w:val="both"/>
        <w:rPr>
          <w:rFonts w:ascii="Arial" w:hAnsi="Arial" w:cs="Arial"/>
          <w:color w:val="0E101A"/>
          <w:sz w:val="22"/>
        </w:rPr>
      </w:pPr>
      <w:r w:rsidRPr="00F2432B">
        <w:rPr>
          <w:rFonts w:ascii="Arial" w:hAnsi="Arial" w:cs="Arial"/>
          <w:color w:val="0E101A"/>
          <w:sz w:val="22"/>
        </w:rPr>
        <w:t xml:space="preserve">The pandemic has had a notable influence on mental health, causing many families to encounter heightened levels of </w:t>
      </w:r>
      <w:r>
        <w:rPr>
          <w:rFonts w:ascii="Arial" w:hAnsi="Arial" w:cs="Arial"/>
          <w:color w:val="0E101A"/>
          <w:sz w:val="22"/>
        </w:rPr>
        <w:t>stress, anxiety, and depression</w:t>
      </w:r>
      <w:r w:rsidR="00164C86" w:rsidRPr="00164C86">
        <w:rPr>
          <w:rFonts w:ascii="Arial" w:hAnsi="Arial" w:cs="Arial"/>
          <w:color w:val="0E101A"/>
          <w:sz w:val="22"/>
        </w:rPr>
        <w:t xml:space="preserve"> (</w:t>
      </w:r>
      <w:proofErr w:type="spellStart"/>
      <w:r w:rsidR="00164C86" w:rsidRPr="00164C86">
        <w:rPr>
          <w:rFonts w:ascii="Arial" w:hAnsi="Arial" w:cs="Arial"/>
          <w:color w:val="0E101A"/>
          <w:sz w:val="22"/>
        </w:rPr>
        <w:fldChar w:fldCharType="begin"/>
      </w:r>
      <w:r w:rsidR="00164C86" w:rsidRPr="00164C86">
        <w:rPr>
          <w:rFonts w:ascii="Arial" w:hAnsi="Arial" w:cs="Arial"/>
          <w:color w:val="0E101A"/>
          <w:sz w:val="22"/>
        </w:rPr>
        <w:instrText xml:space="preserve"> HYPERLINK "" \l "_ENREF_6" \t "_blank" </w:instrText>
      </w:r>
      <w:r w:rsidR="00164C86" w:rsidRPr="00164C86">
        <w:rPr>
          <w:rFonts w:ascii="Arial" w:hAnsi="Arial" w:cs="Arial"/>
          <w:color w:val="0E101A"/>
          <w:sz w:val="22"/>
        </w:rPr>
      </w:r>
      <w:r w:rsidR="00164C86" w:rsidRPr="00164C86">
        <w:rPr>
          <w:rFonts w:ascii="Arial" w:hAnsi="Arial" w:cs="Arial"/>
          <w:color w:val="0E101A"/>
          <w:sz w:val="22"/>
        </w:rPr>
        <w:fldChar w:fldCharType="separate"/>
      </w:r>
      <w:r w:rsidR="00164C86" w:rsidRPr="00164C86">
        <w:rPr>
          <w:rStyle w:val="Hyperlink"/>
          <w:rFonts w:ascii="Arial" w:eastAsiaTheme="majorEastAsia" w:hAnsi="Arial" w:cs="Arial"/>
          <w:color w:val="4A6EE0"/>
          <w:sz w:val="22"/>
        </w:rPr>
        <w:t>Dawadi</w:t>
      </w:r>
      <w:proofErr w:type="spellEnd"/>
      <w:r w:rsidR="00164C86" w:rsidRPr="00164C86">
        <w:rPr>
          <w:rStyle w:val="Hyperlink"/>
          <w:rFonts w:ascii="Arial" w:eastAsiaTheme="majorEastAsia" w:hAnsi="Arial" w:cs="Arial"/>
          <w:color w:val="4A6EE0"/>
          <w:sz w:val="22"/>
        </w:rPr>
        <w:t xml:space="preserve">, </w:t>
      </w:r>
      <w:proofErr w:type="spellStart"/>
      <w:r w:rsidR="00164C86" w:rsidRPr="00164C86">
        <w:rPr>
          <w:rStyle w:val="Hyperlink"/>
          <w:rFonts w:ascii="Arial" w:eastAsiaTheme="majorEastAsia" w:hAnsi="Arial" w:cs="Arial"/>
          <w:color w:val="4A6EE0"/>
          <w:sz w:val="22"/>
        </w:rPr>
        <w:t>Giri</w:t>
      </w:r>
      <w:proofErr w:type="spellEnd"/>
      <w:r w:rsidR="00164C86" w:rsidRPr="00164C86">
        <w:rPr>
          <w:rStyle w:val="Hyperlink"/>
          <w:rFonts w:ascii="Arial" w:eastAsiaTheme="majorEastAsia" w:hAnsi="Arial" w:cs="Arial"/>
          <w:color w:val="4A6EE0"/>
          <w:sz w:val="22"/>
        </w:rPr>
        <w:t xml:space="preserve">, &amp; </w:t>
      </w:r>
      <w:proofErr w:type="spellStart"/>
      <w:r w:rsidR="00164C86" w:rsidRPr="00164C86">
        <w:rPr>
          <w:rStyle w:val="Hyperlink"/>
          <w:rFonts w:ascii="Arial" w:eastAsiaTheme="majorEastAsia" w:hAnsi="Arial" w:cs="Arial"/>
          <w:color w:val="4A6EE0"/>
          <w:sz w:val="22"/>
        </w:rPr>
        <w:t>Simkhada</w:t>
      </w:r>
      <w:proofErr w:type="spellEnd"/>
      <w:r w:rsidR="00164C86" w:rsidRPr="00164C86">
        <w:rPr>
          <w:rStyle w:val="Hyperlink"/>
          <w:rFonts w:ascii="Arial" w:eastAsiaTheme="majorEastAsia" w:hAnsi="Arial" w:cs="Arial"/>
          <w:color w:val="4A6EE0"/>
          <w:sz w:val="22"/>
        </w:rPr>
        <w:t>, 2020</w:t>
      </w:r>
      <w:r w:rsidR="00164C86" w:rsidRPr="00164C86">
        <w:rPr>
          <w:rFonts w:ascii="Arial" w:hAnsi="Arial" w:cs="Arial"/>
          <w:color w:val="0E101A"/>
          <w:sz w:val="22"/>
        </w:rPr>
        <w:fldChar w:fldCharType="end"/>
      </w:r>
      <w:r w:rsidR="00164C86" w:rsidRPr="00164C86">
        <w:rPr>
          <w:rFonts w:ascii="Arial" w:hAnsi="Arial" w:cs="Arial"/>
          <w:color w:val="0E101A"/>
          <w:sz w:val="22"/>
        </w:rPr>
        <w:t xml:space="preserve">). In response, the UK government has introduced a range of mental health support services, including the NHS Mental Health Support Teams in schools and the expansion of the NHS's Improving Access to Psychological Therapies program. In addition to these services, a range of educational support measures has been implemented to help children and families cope with the challenges of remote learning. These measures include the provision of laptops </w:t>
      </w:r>
      <w:r w:rsidR="00164C86" w:rsidRPr="00164C86">
        <w:rPr>
          <w:rFonts w:ascii="Arial" w:hAnsi="Arial" w:cs="Arial"/>
          <w:color w:val="0E101A"/>
          <w:sz w:val="22"/>
        </w:rPr>
        <w:lastRenderedPageBreak/>
        <w:t>and internet access to disadvantaged families, as well as the expansion of online learning resources and the provision of support for teachers and parents (</w:t>
      </w:r>
      <w:proofErr w:type="spellStart"/>
      <w:r w:rsidR="00164C86" w:rsidRPr="00164C86">
        <w:rPr>
          <w:rFonts w:ascii="Arial" w:hAnsi="Arial" w:cs="Arial"/>
          <w:color w:val="0E101A"/>
          <w:sz w:val="22"/>
        </w:rPr>
        <w:fldChar w:fldCharType="begin"/>
      </w:r>
      <w:r w:rsidR="00164C86" w:rsidRPr="00164C86">
        <w:rPr>
          <w:rFonts w:ascii="Arial" w:hAnsi="Arial" w:cs="Arial"/>
          <w:color w:val="0E101A"/>
          <w:sz w:val="22"/>
        </w:rPr>
        <w:instrText xml:space="preserve"> HYPERLINK "" \l "_ENREF_8" \t "_blank" </w:instrText>
      </w:r>
      <w:r w:rsidR="00164C86" w:rsidRPr="00164C86">
        <w:rPr>
          <w:rFonts w:ascii="Arial" w:hAnsi="Arial" w:cs="Arial"/>
          <w:color w:val="0E101A"/>
          <w:sz w:val="22"/>
        </w:rPr>
      </w:r>
      <w:r w:rsidR="00164C86" w:rsidRPr="00164C86">
        <w:rPr>
          <w:rFonts w:ascii="Arial" w:hAnsi="Arial" w:cs="Arial"/>
          <w:color w:val="0E101A"/>
          <w:sz w:val="22"/>
        </w:rPr>
        <w:fldChar w:fldCharType="separate"/>
      </w:r>
      <w:r w:rsidR="00164C86" w:rsidRPr="00164C86">
        <w:rPr>
          <w:rStyle w:val="Hyperlink"/>
          <w:rFonts w:ascii="Arial" w:eastAsiaTheme="majorEastAsia" w:hAnsi="Arial" w:cs="Arial"/>
          <w:color w:val="4A6EE0"/>
          <w:sz w:val="22"/>
        </w:rPr>
        <w:t>Duraku</w:t>
      </w:r>
      <w:proofErr w:type="spellEnd"/>
      <w:r w:rsidR="00164C86" w:rsidRPr="00164C86">
        <w:rPr>
          <w:rStyle w:val="Hyperlink"/>
          <w:rFonts w:ascii="Arial" w:eastAsiaTheme="majorEastAsia" w:hAnsi="Arial" w:cs="Arial"/>
          <w:color w:val="4A6EE0"/>
          <w:sz w:val="22"/>
        </w:rPr>
        <w:t xml:space="preserve"> &amp; Hoxha, 2020</w:t>
      </w:r>
      <w:r w:rsidR="00164C86" w:rsidRPr="00164C86">
        <w:rPr>
          <w:rFonts w:ascii="Arial" w:hAnsi="Arial" w:cs="Arial"/>
          <w:color w:val="0E101A"/>
          <w:sz w:val="22"/>
        </w:rPr>
        <w:fldChar w:fldCharType="end"/>
      </w:r>
      <w:r w:rsidR="00164C86" w:rsidRPr="00164C86">
        <w:rPr>
          <w:rFonts w:ascii="Arial" w:hAnsi="Arial" w:cs="Arial"/>
          <w:color w:val="0E101A"/>
          <w:sz w:val="22"/>
        </w:rPr>
        <w:t>).</w:t>
      </w:r>
    </w:p>
    <w:p w14:paraId="2D884767"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Despite these services, there are concerns that children and families living in poverty may not have equal access to the support they need. For example, families who do not have access to the internet may struggle to access online learning resources, while families who live in overcrowded or inadequate housing may struggle to provide a suitable learning environment for their children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Kalil</w:t>
      </w:r>
      <w:proofErr w:type="spellEnd"/>
      <w:r w:rsidRPr="00164C86">
        <w:rPr>
          <w:rStyle w:val="Hyperlink"/>
          <w:rFonts w:ascii="Arial" w:eastAsiaTheme="majorEastAsia" w:hAnsi="Arial" w:cs="Arial"/>
          <w:color w:val="4A6EE0"/>
          <w:sz w:val="22"/>
        </w:rPr>
        <w:t xml:space="preserve"> et al., 2020</w:t>
      </w:r>
      <w:r w:rsidRPr="00164C86">
        <w:rPr>
          <w:rFonts w:ascii="Arial" w:hAnsi="Arial" w:cs="Arial"/>
          <w:color w:val="0E101A"/>
          <w:sz w:val="22"/>
        </w:rPr>
        <w:fldChar w:fldCharType="end"/>
      </w:r>
      <w:r w:rsidRPr="00164C86">
        <w:rPr>
          <w:rFonts w:ascii="Arial" w:hAnsi="Arial" w:cs="Arial"/>
          <w:color w:val="0E101A"/>
          <w:sz w:val="22"/>
        </w:rPr>
        <w:t>). To address these issues, there is a need for a coordinated approach to service provision that takes into account the specific needs of families living in poverty. This approach should involve collaboration between government agencies, healthcare providers, and community organizations to ensure that services are accessible and effective for all families (</w:t>
      </w:r>
      <w:hyperlink w:anchor="_ENREF_5" w:tgtFrame="_blank" w:history="1">
        <w:r w:rsidRPr="00164C86">
          <w:rPr>
            <w:rStyle w:val="Hyperlink"/>
            <w:rFonts w:ascii="Arial" w:eastAsiaTheme="majorEastAsia" w:hAnsi="Arial" w:cs="Arial"/>
            <w:color w:val="4A6EE0"/>
            <w:sz w:val="22"/>
          </w:rPr>
          <w:t>Cowie &amp; Myers, 2021</w:t>
        </w:r>
      </w:hyperlink>
      <w:r w:rsidRPr="00164C86">
        <w:rPr>
          <w:rFonts w:ascii="Arial" w:hAnsi="Arial" w:cs="Arial"/>
          <w:color w:val="0E101A"/>
          <w:sz w:val="22"/>
        </w:rPr>
        <w:t>).</w:t>
      </w:r>
    </w:p>
    <w:p w14:paraId="6027FC81"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In conclusion,</w:t>
      </w:r>
      <w:r w:rsidR="00333C91" w:rsidRPr="00333C91">
        <w:t xml:space="preserve"> </w:t>
      </w:r>
      <w:r w:rsidR="00333C91" w:rsidRPr="00333C91">
        <w:rPr>
          <w:rFonts w:ascii="Arial" w:hAnsi="Arial" w:cs="Arial"/>
          <w:color w:val="0E101A"/>
          <w:sz w:val="22"/>
        </w:rPr>
        <w:t>the COVID-19 pandemic has emphasized the significance of extending aid to children and families living in poverty in the UK. Several services have been put in place to combat the pandemic's short and long-term effects on families, such as financial assistance, mental health supp</w:t>
      </w:r>
      <w:r w:rsidR="00333C91">
        <w:rPr>
          <w:rFonts w:ascii="Arial" w:hAnsi="Arial" w:cs="Arial"/>
          <w:color w:val="0E101A"/>
          <w:sz w:val="22"/>
        </w:rPr>
        <w:t>ort, and educational assistance</w:t>
      </w:r>
      <w:r w:rsidRPr="00164C86">
        <w:rPr>
          <w:rFonts w:ascii="Arial" w:hAnsi="Arial" w:cs="Arial"/>
          <w:color w:val="0E101A"/>
          <w:sz w:val="22"/>
        </w:rPr>
        <w:t>. While these services are important, there is a need for a coordinated approach to service provision that takes into account the specific needs of families living in poverty. By working together, policymakers, healthcare providers, and community organizations can help ensure that all families have access to the support they need to thrive. The pandemic has exposed and exacerbated existing inequalities, with families facing significant challenges in accessing basic needs such as food, shelter, and healthcare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 </w:t>
      </w:r>
    </w:p>
    <w:p w14:paraId="790EC2A4" w14:textId="6E6D14DE"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The economic downturn resulting from the pandemic has also led to increased unemployment and financial hardship, making it even more difficult for families to make ends meet. Despite these challenges, there have been positive developments in the provision of support services for families living in poverty. The UK government has implemented a range of measures to address the immediate and long-term impacts of the pandemic, including financial assistance, mental health support, and educational support. These services are critical in helping families cope with the challenges of the pandemic and building resilience for the future. However, there is still much work to be done to ensure that all families living in poverty have access to the support they need. Policymakers, healthcare providers, and community organizations must continue to work together to identify and address the specific needs of families living in poverty (</w:t>
      </w:r>
      <w:hyperlink w:anchor="_ENREF_3" w:tgtFrame="_blank" w:history="1">
        <w:r w:rsidRPr="00164C86">
          <w:rPr>
            <w:rStyle w:val="Hyperlink"/>
            <w:rFonts w:ascii="Arial" w:eastAsiaTheme="majorEastAsia" w:hAnsi="Arial" w:cs="Arial"/>
            <w:color w:val="4A6EE0"/>
            <w:sz w:val="22"/>
          </w:rPr>
          <w:t xml:space="preserve">Brewer &amp; </w:t>
        </w:r>
        <w:proofErr w:type="spellStart"/>
        <w:r w:rsidRPr="00164C86">
          <w:rPr>
            <w:rStyle w:val="Hyperlink"/>
            <w:rFonts w:ascii="Arial" w:eastAsiaTheme="majorEastAsia" w:hAnsi="Arial" w:cs="Arial"/>
            <w:color w:val="4A6EE0"/>
            <w:sz w:val="22"/>
          </w:rPr>
          <w:t>Tasseva</w:t>
        </w:r>
        <w:proofErr w:type="spellEnd"/>
        <w:r w:rsidRPr="00164C86">
          <w:rPr>
            <w:rStyle w:val="Hyperlink"/>
            <w:rFonts w:ascii="Arial" w:eastAsiaTheme="majorEastAsia" w:hAnsi="Arial" w:cs="Arial"/>
            <w:color w:val="4A6EE0"/>
            <w:sz w:val="22"/>
          </w:rPr>
          <w:t>, 2021</w:t>
        </w:r>
      </w:hyperlink>
      <w:r w:rsidRPr="00164C86">
        <w:rPr>
          <w:rFonts w:ascii="Arial" w:hAnsi="Arial" w:cs="Arial"/>
          <w:color w:val="0E101A"/>
          <w:sz w:val="22"/>
        </w:rPr>
        <w:t xml:space="preserve">). This includes investing in the provision of affordable housing, </w:t>
      </w:r>
      <w:r w:rsidRPr="00164C86">
        <w:rPr>
          <w:rFonts w:ascii="Arial" w:hAnsi="Arial" w:cs="Arial"/>
          <w:color w:val="0E101A"/>
          <w:sz w:val="22"/>
        </w:rPr>
        <w:lastRenderedPageBreak/>
        <w:t>improving access to healthcare and education, and strengthening social safety nets to ensure that families have access to necessities during times of crisis. Overall, the COVID-19 pandemic has underscored the need for a comprehensive and coordinated approach to supporting families living in poverty in the UK. By working together, we can ensure that all families have the resources they need to thrive, even in the face of significant challenges (</w:t>
      </w:r>
      <w:hyperlink w:anchor="_ENREF_13" w:tgtFrame="_blank" w:history="1">
        <w:r w:rsidRPr="00164C86">
          <w:rPr>
            <w:rStyle w:val="Hyperlink"/>
            <w:rFonts w:ascii="Arial" w:eastAsiaTheme="majorEastAsia" w:hAnsi="Arial" w:cs="Arial"/>
            <w:color w:val="4A6EE0"/>
            <w:sz w:val="22"/>
          </w:rPr>
          <w:t>Pierce et al., 2020</w:t>
        </w:r>
      </w:hyperlink>
      <w:r w:rsidRPr="00164C86">
        <w:rPr>
          <w:rFonts w:ascii="Arial" w:hAnsi="Arial" w:cs="Arial"/>
          <w:color w:val="0E101A"/>
          <w:sz w:val="22"/>
        </w:rPr>
        <w:t>).</w:t>
      </w:r>
    </w:p>
    <w:p w14:paraId="464E0F5B"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w:t>
      </w:r>
    </w:p>
    <w:p w14:paraId="3BAFE09D"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w:t>
      </w:r>
    </w:p>
    <w:p w14:paraId="6548B69B"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w:t>
      </w:r>
    </w:p>
    <w:p w14:paraId="319254C4"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55CAB1BA"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5C111432"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1640A406"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48E13632"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02E908F7"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41099551"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27B21700" w14:textId="77777777" w:rsidR="00164C86" w:rsidRDefault="00164C86" w:rsidP="00164C86">
      <w:pPr>
        <w:pStyle w:val="NormalWeb"/>
        <w:spacing w:before="240" w:beforeAutospacing="0" w:after="0" w:afterAutospacing="0" w:line="360" w:lineRule="auto"/>
        <w:jc w:val="both"/>
        <w:rPr>
          <w:rFonts w:ascii="Arial" w:hAnsi="Arial" w:cs="Arial"/>
          <w:color w:val="0E101A"/>
          <w:sz w:val="22"/>
        </w:rPr>
      </w:pPr>
    </w:p>
    <w:p w14:paraId="76292BEB" w14:textId="77777777" w:rsidR="00164C86" w:rsidRDefault="00164C86" w:rsidP="00164C86">
      <w:pPr>
        <w:pStyle w:val="NormalWeb"/>
        <w:spacing w:before="240" w:beforeAutospacing="0" w:after="0" w:afterAutospacing="0" w:line="360" w:lineRule="auto"/>
        <w:jc w:val="both"/>
        <w:rPr>
          <w:rFonts w:ascii="Arial" w:hAnsi="Arial" w:cs="Arial"/>
          <w:color w:val="0E101A"/>
          <w:sz w:val="22"/>
        </w:rPr>
      </w:pPr>
    </w:p>
    <w:p w14:paraId="2486DD2B" w14:textId="77777777" w:rsidR="00FD37DE" w:rsidRDefault="00FD37DE" w:rsidP="00164C86">
      <w:pPr>
        <w:pStyle w:val="NormalWeb"/>
        <w:spacing w:before="240" w:beforeAutospacing="0" w:after="0" w:afterAutospacing="0" w:line="360" w:lineRule="auto"/>
        <w:jc w:val="both"/>
        <w:rPr>
          <w:rFonts w:ascii="Arial" w:hAnsi="Arial" w:cs="Arial"/>
          <w:color w:val="0E101A"/>
          <w:sz w:val="22"/>
        </w:rPr>
      </w:pPr>
    </w:p>
    <w:p w14:paraId="64DF8BC4" w14:textId="77777777" w:rsidR="00FD37DE" w:rsidRDefault="00FD37DE" w:rsidP="00164C86">
      <w:pPr>
        <w:pStyle w:val="NormalWeb"/>
        <w:spacing w:before="240" w:beforeAutospacing="0" w:after="0" w:afterAutospacing="0" w:line="360" w:lineRule="auto"/>
        <w:jc w:val="both"/>
        <w:rPr>
          <w:rFonts w:ascii="Arial" w:hAnsi="Arial" w:cs="Arial"/>
          <w:color w:val="0E101A"/>
          <w:sz w:val="22"/>
        </w:rPr>
      </w:pPr>
    </w:p>
    <w:p w14:paraId="6F01D38A" w14:textId="77777777" w:rsidR="00C42567" w:rsidRDefault="00C42567" w:rsidP="00164C86">
      <w:pPr>
        <w:pStyle w:val="NormalWeb"/>
        <w:spacing w:before="240" w:beforeAutospacing="0" w:after="0" w:afterAutospacing="0" w:line="360" w:lineRule="auto"/>
        <w:jc w:val="both"/>
        <w:rPr>
          <w:rFonts w:ascii="Arial" w:hAnsi="Arial" w:cs="Arial"/>
          <w:color w:val="0E101A"/>
          <w:sz w:val="22"/>
        </w:rPr>
      </w:pPr>
    </w:p>
    <w:p w14:paraId="341D4035" w14:textId="77777777" w:rsidR="00C42567" w:rsidRDefault="00C42567" w:rsidP="00164C86">
      <w:pPr>
        <w:pStyle w:val="NormalWeb"/>
        <w:spacing w:before="240" w:beforeAutospacing="0" w:after="0" w:afterAutospacing="0" w:line="360" w:lineRule="auto"/>
        <w:jc w:val="both"/>
        <w:rPr>
          <w:rFonts w:ascii="Arial" w:hAnsi="Arial" w:cs="Arial"/>
          <w:color w:val="0E101A"/>
          <w:sz w:val="22"/>
        </w:rPr>
      </w:pPr>
    </w:p>
    <w:p w14:paraId="6134FA75" w14:textId="77777777" w:rsidR="00164C86" w:rsidRDefault="00164C86" w:rsidP="00164C86">
      <w:pPr>
        <w:pStyle w:val="NormalWeb"/>
        <w:spacing w:before="0" w:beforeAutospacing="0" w:after="0" w:afterAutospacing="0"/>
        <w:rPr>
          <w:rFonts w:ascii="Arial" w:hAnsi="Arial" w:cs="Arial"/>
          <w:color w:val="0E101A"/>
          <w:sz w:val="22"/>
        </w:rPr>
      </w:pPr>
    </w:p>
    <w:p w14:paraId="4879461A" w14:textId="77777777" w:rsidR="00674C10" w:rsidRDefault="00674C10" w:rsidP="00164C86">
      <w:pPr>
        <w:pStyle w:val="NormalWeb"/>
        <w:spacing w:before="0" w:beforeAutospacing="0" w:after="0" w:afterAutospacing="0"/>
        <w:rPr>
          <w:color w:val="0E101A"/>
        </w:rPr>
      </w:pPr>
    </w:p>
    <w:p w14:paraId="6F8326FD" w14:textId="77777777" w:rsidR="00250F60" w:rsidRPr="002424AD" w:rsidRDefault="002424AD" w:rsidP="00EB40EC">
      <w:pPr>
        <w:spacing w:before="240" w:line="360" w:lineRule="auto"/>
        <w:jc w:val="both"/>
        <w:rPr>
          <w:rFonts w:ascii="Arial" w:hAnsi="Arial" w:cs="Arial"/>
          <w:b/>
        </w:rPr>
      </w:pPr>
      <w:r w:rsidRPr="002424AD">
        <w:rPr>
          <w:rFonts w:ascii="Arial" w:hAnsi="Arial" w:cs="Arial"/>
          <w:b/>
        </w:rPr>
        <w:t>References</w:t>
      </w:r>
    </w:p>
    <w:p w14:paraId="157BA60F" w14:textId="77777777" w:rsidR="00EC5964" w:rsidRPr="00A33DFC" w:rsidRDefault="00250F60" w:rsidP="00A33DFC">
      <w:pPr>
        <w:pStyle w:val="EndNoteBibliography"/>
        <w:spacing w:after="0" w:line="360" w:lineRule="auto"/>
        <w:ind w:left="720" w:hanging="720"/>
        <w:rPr>
          <w:rFonts w:ascii="Arial" w:hAnsi="Arial" w:cs="Arial"/>
        </w:rPr>
      </w:pPr>
      <w:r w:rsidRPr="00A33DFC">
        <w:rPr>
          <w:rFonts w:ascii="Arial" w:hAnsi="Arial" w:cs="Arial"/>
        </w:rPr>
        <w:lastRenderedPageBreak/>
        <w:fldChar w:fldCharType="begin"/>
      </w:r>
      <w:r w:rsidRPr="00A33DFC">
        <w:rPr>
          <w:rFonts w:ascii="Arial" w:hAnsi="Arial" w:cs="Arial"/>
        </w:rPr>
        <w:instrText xml:space="preserve"> ADDIN EN.REFLIST </w:instrText>
      </w:r>
      <w:r w:rsidRPr="00A33DFC">
        <w:rPr>
          <w:rFonts w:ascii="Arial" w:hAnsi="Arial" w:cs="Arial"/>
        </w:rPr>
        <w:fldChar w:fldCharType="separate"/>
      </w:r>
      <w:bookmarkStart w:id="0" w:name="_ENREF_1"/>
      <w:r w:rsidR="00EC5964" w:rsidRPr="00A33DFC">
        <w:rPr>
          <w:rFonts w:ascii="Arial" w:hAnsi="Arial" w:cs="Arial"/>
        </w:rPr>
        <w:t>Adegboye, D., Williams, F., Collishaw, S., Shelton, K., Langley, K., Hobson, C., . . . van Goozen, S. (2021). Understanding why the COVID</w:t>
      </w:r>
      <w:r w:rsidR="00EC5964" w:rsidRPr="00A33DFC">
        <w:rPr>
          <w:rFonts w:ascii="Cambria Math" w:hAnsi="Cambria Math" w:cs="Cambria Math"/>
        </w:rPr>
        <w:t>‐</w:t>
      </w:r>
      <w:r w:rsidR="00EC5964" w:rsidRPr="00A33DFC">
        <w:rPr>
          <w:rFonts w:ascii="Arial" w:hAnsi="Arial" w:cs="Arial"/>
        </w:rPr>
        <w:t>19 pandemic</w:t>
      </w:r>
      <w:r w:rsidR="00EC5964" w:rsidRPr="00A33DFC">
        <w:rPr>
          <w:rFonts w:ascii="Cambria Math" w:hAnsi="Cambria Math" w:cs="Cambria Math"/>
        </w:rPr>
        <w:t>‐</w:t>
      </w:r>
      <w:r w:rsidR="00EC5964" w:rsidRPr="00A33DFC">
        <w:rPr>
          <w:rFonts w:ascii="Arial" w:hAnsi="Arial" w:cs="Arial"/>
        </w:rPr>
        <w:t xml:space="preserve">related lockdown increases mental health difficulties in vulnerable young children. </w:t>
      </w:r>
      <w:r w:rsidR="00EC5964" w:rsidRPr="00A33DFC">
        <w:rPr>
          <w:rFonts w:ascii="Arial" w:hAnsi="Arial" w:cs="Arial"/>
          <w:i/>
        </w:rPr>
        <w:t>JCPP advances, 1</w:t>
      </w:r>
      <w:r w:rsidR="00EC5964" w:rsidRPr="00A33DFC">
        <w:rPr>
          <w:rFonts w:ascii="Arial" w:hAnsi="Arial" w:cs="Arial"/>
        </w:rPr>
        <w:t xml:space="preserve">(1), e12005. </w:t>
      </w:r>
      <w:bookmarkEnd w:id="0"/>
    </w:p>
    <w:p w14:paraId="439E4186" w14:textId="77777777" w:rsidR="00EC5964" w:rsidRPr="00A33DFC" w:rsidRDefault="00EC5964" w:rsidP="00A33DFC">
      <w:pPr>
        <w:pStyle w:val="EndNoteBibliography"/>
        <w:spacing w:after="0" w:line="360" w:lineRule="auto"/>
        <w:ind w:left="720" w:hanging="720"/>
        <w:rPr>
          <w:rFonts w:ascii="Arial" w:hAnsi="Arial" w:cs="Arial"/>
        </w:rPr>
      </w:pPr>
      <w:bookmarkStart w:id="1" w:name="_ENREF_2"/>
      <w:r w:rsidRPr="00A33DFC">
        <w:rPr>
          <w:rFonts w:ascii="Arial" w:hAnsi="Arial" w:cs="Arial"/>
        </w:rPr>
        <w:t xml:space="preserve">Ayele, W., Biruk, E., Kifle, A., Habtamu, T., Taye, G., &amp; Wondarad, Y. (2021). Patterns of essential health services utilization and routine health information management during Covid-19 pandemic at primary health service delivery point Addis Ababa, Ethiopia. </w:t>
      </w:r>
      <w:r w:rsidRPr="00A33DFC">
        <w:rPr>
          <w:rFonts w:ascii="Arial" w:hAnsi="Arial" w:cs="Arial"/>
          <w:i/>
        </w:rPr>
        <w:t>Ethiopian Journal of Health Development, 35</w:t>
      </w:r>
      <w:r w:rsidRPr="00A33DFC">
        <w:rPr>
          <w:rFonts w:ascii="Arial" w:hAnsi="Arial" w:cs="Arial"/>
        </w:rPr>
        <w:t xml:space="preserve">(1). </w:t>
      </w:r>
      <w:bookmarkEnd w:id="1"/>
    </w:p>
    <w:p w14:paraId="294494BD" w14:textId="77777777" w:rsidR="00EC5964" w:rsidRPr="00A33DFC" w:rsidRDefault="00EC5964" w:rsidP="00A33DFC">
      <w:pPr>
        <w:pStyle w:val="EndNoteBibliography"/>
        <w:spacing w:after="0" w:line="360" w:lineRule="auto"/>
        <w:ind w:left="720" w:hanging="720"/>
        <w:rPr>
          <w:rFonts w:ascii="Arial" w:hAnsi="Arial" w:cs="Arial"/>
        </w:rPr>
      </w:pPr>
      <w:bookmarkStart w:id="2" w:name="_ENREF_3"/>
      <w:r w:rsidRPr="00A33DFC">
        <w:rPr>
          <w:rFonts w:ascii="Arial" w:hAnsi="Arial" w:cs="Arial"/>
        </w:rPr>
        <w:t xml:space="preserve">Brewer, M., &amp; Tasseva, I. V. (2021). Did the UK policy response to Covid-19 protect household incomes? </w:t>
      </w:r>
      <w:r w:rsidRPr="00A33DFC">
        <w:rPr>
          <w:rFonts w:ascii="Arial" w:hAnsi="Arial" w:cs="Arial"/>
          <w:i/>
        </w:rPr>
        <w:t>The Journal of Economic Inequality, 19</w:t>
      </w:r>
      <w:r w:rsidRPr="00A33DFC">
        <w:rPr>
          <w:rFonts w:ascii="Arial" w:hAnsi="Arial" w:cs="Arial"/>
        </w:rPr>
        <w:t xml:space="preserve">(3), 433-458. </w:t>
      </w:r>
      <w:bookmarkEnd w:id="2"/>
    </w:p>
    <w:p w14:paraId="470ACF15" w14:textId="77777777" w:rsidR="00EC5964" w:rsidRPr="00A33DFC" w:rsidRDefault="00EC5964" w:rsidP="00A33DFC">
      <w:pPr>
        <w:pStyle w:val="EndNoteBibliography"/>
        <w:spacing w:after="0" w:line="360" w:lineRule="auto"/>
        <w:ind w:left="720" w:hanging="720"/>
        <w:rPr>
          <w:rFonts w:ascii="Arial" w:hAnsi="Arial" w:cs="Arial"/>
        </w:rPr>
      </w:pPr>
      <w:bookmarkStart w:id="3" w:name="_ENREF_4"/>
      <w:r w:rsidRPr="00A33DFC">
        <w:rPr>
          <w:rFonts w:ascii="Arial" w:hAnsi="Arial" w:cs="Arial"/>
        </w:rPr>
        <w:t xml:space="preserve">Brown, S. M., Doom, J. R., Lechuga-Peña, S., Watamura, S. E., &amp; Koppels, T. (2020). Stress and parenting during the global COVID-19 pandemic. </w:t>
      </w:r>
      <w:r w:rsidRPr="00A33DFC">
        <w:rPr>
          <w:rFonts w:ascii="Arial" w:hAnsi="Arial" w:cs="Arial"/>
          <w:i/>
        </w:rPr>
        <w:t>Child abuse &amp; neglect, 110</w:t>
      </w:r>
      <w:r w:rsidRPr="00A33DFC">
        <w:rPr>
          <w:rFonts w:ascii="Arial" w:hAnsi="Arial" w:cs="Arial"/>
        </w:rPr>
        <w:t xml:space="preserve">, 104699. </w:t>
      </w:r>
      <w:bookmarkEnd w:id="3"/>
    </w:p>
    <w:p w14:paraId="04B729DB" w14:textId="77777777" w:rsidR="00EC5964" w:rsidRPr="00A33DFC" w:rsidRDefault="00EC5964" w:rsidP="00A33DFC">
      <w:pPr>
        <w:pStyle w:val="EndNoteBibliography"/>
        <w:spacing w:after="0" w:line="360" w:lineRule="auto"/>
        <w:ind w:left="720" w:hanging="720"/>
        <w:rPr>
          <w:rFonts w:ascii="Arial" w:hAnsi="Arial" w:cs="Arial"/>
        </w:rPr>
      </w:pPr>
      <w:bookmarkStart w:id="4" w:name="_ENREF_5"/>
      <w:r w:rsidRPr="00A33DFC">
        <w:rPr>
          <w:rFonts w:ascii="Arial" w:hAnsi="Arial" w:cs="Arial"/>
        </w:rPr>
        <w:t>Cowie, H., &amp; Myers, C. A. (2021). The impact of the COVID</w:t>
      </w:r>
      <w:r w:rsidRPr="00A33DFC">
        <w:rPr>
          <w:rFonts w:ascii="Cambria Math" w:hAnsi="Cambria Math" w:cs="Cambria Math"/>
        </w:rPr>
        <w:t>‐</w:t>
      </w:r>
      <w:r w:rsidRPr="00A33DFC">
        <w:rPr>
          <w:rFonts w:ascii="Arial" w:hAnsi="Arial" w:cs="Arial"/>
        </w:rPr>
        <w:t>19 pandemic on the mental health and well</w:t>
      </w:r>
      <w:r w:rsidRPr="00A33DFC">
        <w:rPr>
          <w:rFonts w:ascii="Cambria Math" w:hAnsi="Cambria Math" w:cs="Cambria Math"/>
        </w:rPr>
        <w:t>‐</w:t>
      </w:r>
      <w:r w:rsidRPr="00A33DFC">
        <w:rPr>
          <w:rFonts w:ascii="Arial" w:hAnsi="Arial" w:cs="Arial"/>
        </w:rPr>
        <w:t xml:space="preserve">being of children and young people. </w:t>
      </w:r>
      <w:r w:rsidRPr="00A33DFC">
        <w:rPr>
          <w:rFonts w:ascii="Arial" w:hAnsi="Arial" w:cs="Arial"/>
          <w:i/>
        </w:rPr>
        <w:t>Children &amp; Society, 35</w:t>
      </w:r>
      <w:r w:rsidRPr="00A33DFC">
        <w:rPr>
          <w:rFonts w:ascii="Arial" w:hAnsi="Arial" w:cs="Arial"/>
        </w:rPr>
        <w:t xml:space="preserve">(1), 62-74. </w:t>
      </w:r>
      <w:bookmarkEnd w:id="4"/>
    </w:p>
    <w:p w14:paraId="01CD6624" w14:textId="77777777" w:rsidR="00EC5964" w:rsidRPr="00A33DFC" w:rsidRDefault="00EC5964" w:rsidP="00A33DFC">
      <w:pPr>
        <w:pStyle w:val="EndNoteBibliography"/>
        <w:spacing w:after="0" w:line="360" w:lineRule="auto"/>
        <w:ind w:left="720" w:hanging="720"/>
        <w:rPr>
          <w:rFonts w:ascii="Arial" w:hAnsi="Arial" w:cs="Arial"/>
        </w:rPr>
      </w:pPr>
      <w:bookmarkStart w:id="5" w:name="_ENREF_6"/>
      <w:r w:rsidRPr="00A33DFC">
        <w:rPr>
          <w:rFonts w:ascii="Arial" w:hAnsi="Arial" w:cs="Arial"/>
        </w:rPr>
        <w:t xml:space="preserve">Dawadi, S., Giri, R. A., &amp; Simkhada, P. (2020). Impact of COVID-19 on the Education Sector in Nepal: Challenges and Coping Strategies. </w:t>
      </w:r>
      <w:r w:rsidRPr="00A33DFC">
        <w:rPr>
          <w:rFonts w:ascii="Arial" w:hAnsi="Arial" w:cs="Arial"/>
          <w:i/>
        </w:rPr>
        <w:t>Online Submission</w:t>
      </w:r>
      <w:r w:rsidRPr="00A33DFC">
        <w:rPr>
          <w:rFonts w:ascii="Arial" w:hAnsi="Arial" w:cs="Arial"/>
        </w:rPr>
        <w:t xml:space="preserve">. </w:t>
      </w:r>
      <w:bookmarkEnd w:id="5"/>
    </w:p>
    <w:p w14:paraId="3FD433AB" w14:textId="77777777" w:rsidR="00EC5964" w:rsidRPr="00A33DFC" w:rsidRDefault="00EC5964" w:rsidP="00A33DFC">
      <w:pPr>
        <w:pStyle w:val="EndNoteBibliography"/>
        <w:spacing w:after="0" w:line="360" w:lineRule="auto"/>
        <w:ind w:left="720" w:hanging="720"/>
        <w:rPr>
          <w:rFonts w:ascii="Arial" w:hAnsi="Arial" w:cs="Arial"/>
        </w:rPr>
      </w:pPr>
      <w:bookmarkStart w:id="6" w:name="_ENREF_7"/>
      <w:r w:rsidRPr="00A33DFC">
        <w:rPr>
          <w:rFonts w:ascii="Arial" w:hAnsi="Arial" w:cs="Arial"/>
        </w:rPr>
        <w:t xml:space="preserve">Douglas, M., Katikireddi, S. V., Taulbut, M., McKee, M., &amp; McCartney, G. (2020). Mitigating the wider health effects of covid-19 pandemic response. </w:t>
      </w:r>
      <w:r w:rsidRPr="00A33DFC">
        <w:rPr>
          <w:rFonts w:ascii="Arial" w:hAnsi="Arial" w:cs="Arial"/>
          <w:i/>
        </w:rPr>
        <w:t>Bmj, 369</w:t>
      </w:r>
      <w:r w:rsidRPr="00A33DFC">
        <w:rPr>
          <w:rFonts w:ascii="Arial" w:hAnsi="Arial" w:cs="Arial"/>
        </w:rPr>
        <w:t xml:space="preserve">. </w:t>
      </w:r>
      <w:bookmarkEnd w:id="6"/>
    </w:p>
    <w:p w14:paraId="4ACEF0A1" w14:textId="77777777" w:rsidR="00EC5964" w:rsidRPr="00A33DFC" w:rsidRDefault="00EC5964" w:rsidP="00A33DFC">
      <w:pPr>
        <w:pStyle w:val="EndNoteBibliography"/>
        <w:spacing w:after="0" w:line="360" w:lineRule="auto"/>
        <w:ind w:left="720" w:hanging="720"/>
        <w:rPr>
          <w:rFonts w:ascii="Arial" w:hAnsi="Arial" w:cs="Arial"/>
        </w:rPr>
      </w:pPr>
      <w:bookmarkStart w:id="7" w:name="_ENREF_8"/>
      <w:r w:rsidRPr="00A33DFC">
        <w:rPr>
          <w:rFonts w:ascii="Arial" w:hAnsi="Arial" w:cs="Arial"/>
        </w:rPr>
        <w:t xml:space="preserve">Duraku, Z. H., &amp; Hoxha, L. (2020). The impact of COVID-19 on education and on the well-being of teachers, parents, and students: Challenges related to remote (online) learning and opportunities for advancing the quality of education. </w:t>
      </w:r>
      <w:r w:rsidRPr="00A33DFC">
        <w:rPr>
          <w:rFonts w:ascii="Arial" w:hAnsi="Arial" w:cs="Arial"/>
          <w:i/>
        </w:rPr>
        <w:t>Manuscript submitted for publication]. Faculty of Philosophy, University of Prishtina</w:t>
      </w:r>
      <w:r w:rsidRPr="00A33DFC">
        <w:rPr>
          <w:rFonts w:ascii="Arial" w:hAnsi="Arial" w:cs="Arial"/>
        </w:rPr>
        <w:t xml:space="preserve">. </w:t>
      </w:r>
      <w:bookmarkEnd w:id="7"/>
    </w:p>
    <w:p w14:paraId="7FF2223B" w14:textId="77777777" w:rsidR="00EC5964" w:rsidRPr="00A33DFC" w:rsidRDefault="00EC5964" w:rsidP="00A33DFC">
      <w:pPr>
        <w:pStyle w:val="EndNoteBibliography"/>
        <w:spacing w:after="0" w:line="360" w:lineRule="auto"/>
        <w:ind w:left="720" w:hanging="720"/>
        <w:rPr>
          <w:rFonts w:ascii="Arial" w:hAnsi="Arial" w:cs="Arial"/>
        </w:rPr>
      </w:pPr>
      <w:bookmarkStart w:id="8" w:name="_ENREF_9"/>
      <w:r w:rsidRPr="00A33DFC">
        <w:rPr>
          <w:rFonts w:ascii="Arial" w:hAnsi="Arial" w:cs="Arial"/>
        </w:rPr>
        <w:t xml:space="preserve">Hefferon, C., Taylor, C., Bennett, D., Falconer, C., Campbell, M., Williams, J. G., . . . Taylor-Robinson, D. (2021). Priorities for the child public health response to the COVID-19 pandemic recovery in England. </w:t>
      </w:r>
      <w:r w:rsidRPr="00A33DFC">
        <w:rPr>
          <w:rFonts w:ascii="Arial" w:hAnsi="Arial" w:cs="Arial"/>
          <w:i/>
        </w:rPr>
        <w:t>Archives of Disease in Childhood, 106</w:t>
      </w:r>
      <w:r w:rsidRPr="00A33DFC">
        <w:rPr>
          <w:rFonts w:ascii="Arial" w:hAnsi="Arial" w:cs="Arial"/>
        </w:rPr>
        <w:t xml:space="preserve">(6), 533-538. </w:t>
      </w:r>
      <w:bookmarkEnd w:id="8"/>
    </w:p>
    <w:p w14:paraId="07183829" w14:textId="77777777" w:rsidR="00EC5964" w:rsidRPr="00A33DFC" w:rsidRDefault="00EC5964" w:rsidP="00A33DFC">
      <w:pPr>
        <w:pStyle w:val="EndNoteBibliography"/>
        <w:spacing w:after="0" w:line="360" w:lineRule="auto"/>
        <w:ind w:left="720" w:hanging="720"/>
        <w:rPr>
          <w:rFonts w:ascii="Arial" w:hAnsi="Arial" w:cs="Arial"/>
        </w:rPr>
      </w:pPr>
      <w:bookmarkStart w:id="9" w:name="_ENREF_10"/>
      <w:r w:rsidRPr="00A33DFC">
        <w:rPr>
          <w:rFonts w:ascii="Arial" w:hAnsi="Arial" w:cs="Arial"/>
        </w:rPr>
        <w:t xml:space="preserve">Holt, L., &amp; Murray, L. (2022). Children and Covid 19 in the UK. </w:t>
      </w:r>
      <w:r w:rsidRPr="00A33DFC">
        <w:rPr>
          <w:rFonts w:ascii="Arial" w:hAnsi="Arial" w:cs="Arial"/>
          <w:i/>
        </w:rPr>
        <w:t>Children's Geographies, 20</w:t>
      </w:r>
      <w:r w:rsidRPr="00A33DFC">
        <w:rPr>
          <w:rFonts w:ascii="Arial" w:hAnsi="Arial" w:cs="Arial"/>
        </w:rPr>
        <w:t xml:space="preserve">(4), 487-494. </w:t>
      </w:r>
      <w:bookmarkEnd w:id="9"/>
    </w:p>
    <w:p w14:paraId="472F20C9" w14:textId="77777777" w:rsidR="00EC5964" w:rsidRPr="00A33DFC" w:rsidRDefault="00EC5964" w:rsidP="00A33DFC">
      <w:pPr>
        <w:pStyle w:val="EndNoteBibliography"/>
        <w:spacing w:after="0" w:line="360" w:lineRule="auto"/>
        <w:ind w:left="720" w:hanging="720"/>
        <w:rPr>
          <w:rFonts w:ascii="Arial" w:hAnsi="Arial" w:cs="Arial"/>
        </w:rPr>
      </w:pPr>
      <w:bookmarkStart w:id="10" w:name="_ENREF_11"/>
      <w:r w:rsidRPr="00A33DFC">
        <w:rPr>
          <w:rFonts w:ascii="Arial" w:hAnsi="Arial" w:cs="Arial"/>
        </w:rPr>
        <w:t xml:space="preserve">Kalil, A., Mayer, S., &amp; Shah, R. (2020). Impact of the COVID-19 crisis on family dynamics in economically vulnerable households. </w:t>
      </w:r>
      <w:r w:rsidRPr="00A33DFC">
        <w:rPr>
          <w:rFonts w:ascii="Arial" w:hAnsi="Arial" w:cs="Arial"/>
          <w:i/>
        </w:rPr>
        <w:t>University of Chicago, Becker Friedman Institute for Economics Working Paper</w:t>
      </w:r>
      <w:r w:rsidRPr="00A33DFC">
        <w:rPr>
          <w:rFonts w:ascii="Arial" w:hAnsi="Arial" w:cs="Arial"/>
        </w:rPr>
        <w:t xml:space="preserve">(2020-143). </w:t>
      </w:r>
      <w:bookmarkEnd w:id="10"/>
    </w:p>
    <w:p w14:paraId="76099915" w14:textId="77777777" w:rsidR="00EC5964" w:rsidRPr="00A33DFC" w:rsidRDefault="00EC5964" w:rsidP="00A33DFC">
      <w:pPr>
        <w:pStyle w:val="EndNoteBibliography"/>
        <w:spacing w:after="0" w:line="360" w:lineRule="auto"/>
        <w:ind w:left="720" w:hanging="720"/>
        <w:rPr>
          <w:rFonts w:ascii="Arial" w:hAnsi="Arial" w:cs="Arial"/>
        </w:rPr>
      </w:pPr>
      <w:bookmarkStart w:id="11" w:name="_ENREF_12"/>
      <w:r w:rsidRPr="00A33DFC">
        <w:rPr>
          <w:rFonts w:ascii="Arial" w:hAnsi="Arial" w:cs="Arial"/>
        </w:rPr>
        <w:t>O'Connor, D. B., Aggleton, J. P., Chakrabarti, B., Cooper, C. L., Creswell, C., Dunsmuir, S., . . . Ireland, J. L. (2020). Research priorities for the COVID</w:t>
      </w:r>
      <w:r w:rsidRPr="00A33DFC">
        <w:rPr>
          <w:rFonts w:ascii="Cambria Math" w:hAnsi="Cambria Math" w:cs="Cambria Math"/>
        </w:rPr>
        <w:t>‐</w:t>
      </w:r>
      <w:r w:rsidRPr="00A33DFC">
        <w:rPr>
          <w:rFonts w:ascii="Arial" w:hAnsi="Arial" w:cs="Arial"/>
        </w:rPr>
        <w:t>19 pandemic and beyond: A call to action for psychological science (Vol. 111, pp. 603-629): Wiley Online Library.</w:t>
      </w:r>
      <w:bookmarkEnd w:id="11"/>
    </w:p>
    <w:p w14:paraId="6942A134" w14:textId="77777777" w:rsidR="00EC5964" w:rsidRPr="00A33DFC" w:rsidRDefault="00EC5964" w:rsidP="00A33DFC">
      <w:pPr>
        <w:pStyle w:val="EndNoteBibliography"/>
        <w:spacing w:after="0" w:line="360" w:lineRule="auto"/>
        <w:ind w:left="720" w:hanging="720"/>
        <w:rPr>
          <w:rFonts w:ascii="Arial" w:hAnsi="Arial" w:cs="Arial"/>
        </w:rPr>
      </w:pPr>
      <w:bookmarkStart w:id="12" w:name="_ENREF_13"/>
      <w:r w:rsidRPr="00A33DFC">
        <w:rPr>
          <w:rFonts w:ascii="Arial" w:hAnsi="Arial" w:cs="Arial"/>
        </w:rPr>
        <w:lastRenderedPageBreak/>
        <w:t xml:space="preserve">Pierce, M., Hope, H., Ford, T., Hatch, S., Hotopf, M., John, A., . . . McManus, S. (2020). Mental health before and during the COVID-19 pandemic: a longitudinal probability sample survey of the UK population. </w:t>
      </w:r>
      <w:r w:rsidRPr="00A33DFC">
        <w:rPr>
          <w:rFonts w:ascii="Arial" w:hAnsi="Arial" w:cs="Arial"/>
          <w:i/>
        </w:rPr>
        <w:t>The Lancet Psychiatry, 7</w:t>
      </w:r>
      <w:r w:rsidRPr="00A33DFC">
        <w:rPr>
          <w:rFonts w:ascii="Arial" w:hAnsi="Arial" w:cs="Arial"/>
        </w:rPr>
        <w:t xml:space="preserve">(10), 883-892. </w:t>
      </w:r>
      <w:bookmarkEnd w:id="12"/>
    </w:p>
    <w:p w14:paraId="3C2F3B5B" w14:textId="77777777" w:rsidR="00EC5964" w:rsidRPr="00A33DFC" w:rsidRDefault="00EC5964" w:rsidP="00A33DFC">
      <w:pPr>
        <w:pStyle w:val="EndNoteBibliography"/>
        <w:spacing w:after="0" w:line="360" w:lineRule="auto"/>
        <w:ind w:left="720" w:hanging="720"/>
        <w:rPr>
          <w:rFonts w:ascii="Arial" w:hAnsi="Arial" w:cs="Arial"/>
        </w:rPr>
      </w:pPr>
      <w:bookmarkStart w:id="13" w:name="_ENREF_14"/>
      <w:r w:rsidRPr="00A33DFC">
        <w:rPr>
          <w:rFonts w:ascii="Arial" w:hAnsi="Arial" w:cs="Arial"/>
        </w:rPr>
        <w:t xml:space="preserve">Pluess, M., &amp; Belsky, J. (2013). Vantage sensitivity: individual differences in response to positive experiences. </w:t>
      </w:r>
      <w:r w:rsidRPr="00A33DFC">
        <w:rPr>
          <w:rFonts w:ascii="Arial" w:hAnsi="Arial" w:cs="Arial"/>
          <w:i/>
        </w:rPr>
        <w:t>Psychological bulletin, 139</w:t>
      </w:r>
      <w:r w:rsidRPr="00A33DFC">
        <w:rPr>
          <w:rFonts w:ascii="Arial" w:hAnsi="Arial" w:cs="Arial"/>
        </w:rPr>
        <w:t xml:space="preserve">(4), 901. </w:t>
      </w:r>
      <w:bookmarkEnd w:id="13"/>
    </w:p>
    <w:p w14:paraId="7B04E85F" w14:textId="77777777" w:rsidR="00EC5964" w:rsidRPr="00A33DFC" w:rsidRDefault="00EC5964" w:rsidP="00A33DFC">
      <w:pPr>
        <w:pStyle w:val="EndNoteBibliography"/>
        <w:spacing w:after="0" w:line="360" w:lineRule="auto"/>
        <w:ind w:left="720" w:hanging="720"/>
        <w:rPr>
          <w:rFonts w:ascii="Arial" w:hAnsi="Arial" w:cs="Arial"/>
        </w:rPr>
      </w:pPr>
      <w:bookmarkStart w:id="14" w:name="_ENREF_15"/>
      <w:r w:rsidRPr="00A33DFC">
        <w:rPr>
          <w:rFonts w:ascii="Arial" w:hAnsi="Arial" w:cs="Arial"/>
        </w:rPr>
        <w:t xml:space="preserve">Prime, H., Wade, M., &amp; Browne, D. T. (2020). Risk and resilience in family well-being during the COVID-19 pandemic. </w:t>
      </w:r>
      <w:r w:rsidRPr="00A33DFC">
        <w:rPr>
          <w:rFonts w:ascii="Arial" w:hAnsi="Arial" w:cs="Arial"/>
          <w:i/>
        </w:rPr>
        <w:t>American Psychologist, 75</w:t>
      </w:r>
      <w:r w:rsidRPr="00A33DFC">
        <w:rPr>
          <w:rFonts w:ascii="Arial" w:hAnsi="Arial" w:cs="Arial"/>
        </w:rPr>
        <w:t xml:space="preserve">(5), 631. </w:t>
      </w:r>
      <w:bookmarkEnd w:id="14"/>
    </w:p>
    <w:p w14:paraId="06538E4F" w14:textId="77777777" w:rsidR="00EC5964" w:rsidRPr="00A33DFC" w:rsidRDefault="00EC5964" w:rsidP="00A33DFC">
      <w:pPr>
        <w:pStyle w:val="EndNoteBibliography"/>
        <w:spacing w:after="0" w:line="360" w:lineRule="auto"/>
        <w:ind w:left="720" w:hanging="720"/>
        <w:rPr>
          <w:rFonts w:ascii="Arial" w:hAnsi="Arial" w:cs="Arial"/>
        </w:rPr>
      </w:pPr>
      <w:bookmarkStart w:id="15" w:name="_ENREF_16"/>
      <w:r w:rsidRPr="00A33DFC">
        <w:rPr>
          <w:rFonts w:ascii="Arial" w:hAnsi="Arial" w:cs="Arial"/>
        </w:rPr>
        <w:t xml:space="preserve">Rosenthal, D. M., Ucci, M., Heys, M., Hayward, A., &amp; Lakhanpaul, M. (2020). Impacts of COVID-19 on vulnerable children in temporary accommodation in the UK. </w:t>
      </w:r>
      <w:r w:rsidRPr="00A33DFC">
        <w:rPr>
          <w:rFonts w:ascii="Arial" w:hAnsi="Arial" w:cs="Arial"/>
          <w:i/>
        </w:rPr>
        <w:t>The Lancet Public Health, 5</w:t>
      </w:r>
      <w:r w:rsidRPr="00A33DFC">
        <w:rPr>
          <w:rFonts w:ascii="Arial" w:hAnsi="Arial" w:cs="Arial"/>
        </w:rPr>
        <w:t xml:space="preserve">(5), e241-e242. </w:t>
      </w:r>
      <w:bookmarkEnd w:id="15"/>
    </w:p>
    <w:p w14:paraId="4E8721AC" w14:textId="77777777" w:rsidR="00EC5964" w:rsidRPr="00A33DFC" w:rsidRDefault="00EC5964" w:rsidP="00A33DFC">
      <w:pPr>
        <w:pStyle w:val="EndNoteBibliography"/>
        <w:spacing w:after="0" w:line="360" w:lineRule="auto"/>
        <w:ind w:left="720" w:hanging="720"/>
        <w:rPr>
          <w:rFonts w:ascii="Arial" w:hAnsi="Arial" w:cs="Arial"/>
        </w:rPr>
      </w:pPr>
      <w:bookmarkStart w:id="16" w:name="_ENREF_17"/>
      <w:r w:rsidRPr="00A33DFC">
        <w:rPr>
          <w:rFonts w:ascii="Arial" w:hAnsi="Arial" w:cs="Arial"/>
        </w:rPr>
        <w:t xml:space="preserve">Settersten Jr, R. A., Bernardi, L., Härkönen, J., Antonucci, T. C., Dykstra, P. A., Heckhausen, J., . . . Mortimer, J. T. (2020). Understanding the effects of Covid-19 through a life course lens. </w:t>
      </w:r>
      <w:r w:rsidRPr="00A33DFC">
        <w:rPr>
          <w:rFonts w:ascii="Arial" w:hAnsi="Arial" w:cs="Arial"/>
          <w:i/>
        </w:rPr>
        <w:t>Advances in Life Course Research, 45</w:t>
      </w:r>
      <w:r w:rsidRPr="00A33DFC">
        <w:rPr>
          <w:rFonts w:ascii="Arial" w:hAnsi="Arial" w:cs="Arial"/>
        </w:rPr>
        <w:t xml:space="preserve">, 100360. </w:t>
      </w:r>
      <w:bookmarkEnd w:id="16"/>
    </w:p>
    <w:p w14:paraId="3123AD6F" w14:textId="77777777" w:rsidR="00EC5964" w:rsidRPr="00A33DFC" w:rsidRDefault="00EC5964" w:rsidP="00A33DFC">
      <w:pPr>
        <w:pStyle w:val="EndNoteBibliography"/>
        <w:spacing w:after="0" w:line="360" w:lineRule="auto"/>
        <w:ind w:left="720" w:hanging="720"/>
        <w:rPr>
          <w:rFonts w:ascii="Arial" w:hAnsi="Arial" w:cs="Arial"/>
        </w:rPr>
      </w:pPr>
      <w:bookmarkStart w:id="17" w:name="_ENREF_18"/>
      <w:r w:rsidRPr="00A33DFC">
        <w:rPr>
          <w:rFonts w:ascii="Arial" w:hAnsi="Arial" w:cs="Arial"/>
        </w:rPr>
        <w:t xml:space="preserve">Urbach, P. (1974). Progress and degeneration in the ‘IQ debate’(I). </w:t>
      </w:r>
      <w:r w:rsidRPr="00A33DFC">
        <w:rPr>
          <w:rFonts w:ascii="Arial" w:hAnsi="Arial" w:cs="Arial"/>
          <w:i/>
        </w:rPr>
        <w:t>The British Journal for the Philosophy of Science, 25</w:t>
      </w:r>
      <w:r w:rsidRPr="00A33DFC">
        <w:rPr>
          <w:rFonts w:ascii="Arial" w:hAnsi="Arial" w:cs="Arial"/>
        </w:rPr>
        <w:t xml:space="preserve">(2), 99-135. </w:t>
      </w:r>
      <w:bookmarkEnd w:id="17"/>
    </w:p>
    <w:p w14:paraId="40C14F05" w14:textId="77777777" w:rsidR="00EC5964" w:rsidRPr="00A33DFC" w:rsidRDefault="00EC5964" w:rsidP="00A33DFC">
      <w:pPr>
        <w:pStyle w:val="EndNoteBibliography"/>
        <w:spacing w:after="0" w:line="360" w:lineRule="auto"/>
        <w:ind w:left="720" w:hanging="720"/>
        <w:rPr>
          <w:rFonts w:ascii="Arial" w:hAnsi="Arial" w:cs="Arial"/>
        </w:rPr>
      </w:pPr>
      <w:bookmarkStart w:id="18" w:name="_ENREF_19"/>
      <w:r w:rsidRPr="00A33DFC">
        <w:rPr>
          <w:rFonts w:ascii="Arial" w:hAnsi="Arial" w:cs="Arial"/>
        </w:rPr>
        <w:t xml:space="preserve">Van Lancker, W., &amp; Parolin, Z. (2020). COVID-19, school closures, and child poverty: a social crisis in the making. </w:t>
      </w:r>
      <w:r w:rsidRPr="00A33DFC">
        <w:rPr>
          <w:rFonts w:ascii="Arial" w:hAnsi="Arial" w:cs="Arial"/>
          <w:i/>
        </w:rPr>
        <w:t>The Lancet Public Health, 5</w:t>
      </w:r>
      <w:r w:rsidRPr="00A33DFC">
        <w:rPr>
          <w:rFonts w:ascii="Arial" w:hAnsi="Arial" w:cs="Arial"/>
        </w:rPr>
        <w:t xml:space="preserve">(5), e243-e244. </w:t>
      </w:r>
      <w:bookmarkEnd w:id="18"/>
    </w:p>
    <w:p w14:paraId="53014889" w14:textId="77777777" w:rsidR="00EC5964" w:rsidRPr="00A33DFC" w:rsidRDefault="00EC5964" w:rsidP="00A33DFC">
      <w:pPr>
        <w:pStyle w:val="EndNoteBibliography"/>
        <w:spacing w:after="0" w:line="360" w:lineRule="auto"/>
        <w:ind w:left="720" w:hanging="720"/>
        <w:rPr>
          <w:rFonts w:ascii="Arial" w:hAnsi="Arial" w:cs="Arial"/>
        </w:rPr>
      </w:pPr>
      <w:bookmarkStart w:id="19" w:name="_ENREF_20"/>
      <w:r w:rsidRPr="00A33DFC">
        <w:rPr>
          <w:rFonts w:ascii="Arial" w:hAnsi="Arial" w:cs="Arial"/>
        </w:rPr>
        <w:t xml:space="preserve">Verhoeven, V., Tsakitzidis, G., Philips, H., &amp; Van Royen, P. (2020). Impact of the COVID-19 pandemic on the core functions of primary care: will the cure be worse than the disease? A qualitative interview study in Flemish GPs. </w:t>
      </w:r>
      <w:r w:rsidRPr="00A33DFC">
        <w:rPr>
          <w:rFonts w:ascii="Arial" w:hAnsi="Arial" w:cs="Arial"/>
          <w:i/>
        </w:rPr>
        <w:t>BMJ open, 10</w:t>
      </w:r>
      <w:r w:rsidRPr="00A33DFC">
        <w:rPr>
          <w:rFonts w:ascii="Arial" w:hAnsi="Arial" w:cs="Arial"/>
        </w:rPr>
        <w:t xml:space="preserve">(6), e039674. </w:t>
      </w:r>
      <w:bookmarkEnd w:id="19"/>
    </w:p>
    <w:p w14:paraId="734881D0" w14:textId="77777777" w:rsidR="00EC5964" w:rsidRPr="00A33DFC" w:rsidRDefault="00EC5964" w:rsidP="00A33DFC">
      <w:pPr>
        <w:pStyle w:val="EndNoteBibliography"/>
        <w:spacing w:line="360" w:lineRule="auto"/>
        <w:ind w:left="720" w:hanging="720"/>
        <w:rPr>
          <w:rFonts w:ascii="Arial" w:hAnsi="Arial" w:cs="Arial"/>
        </w:rPr>
      </w:pPr>
      <w:bookmarkStart w:id="20" w:name="_ENREF_21"/>
      <w:r w:rsidRPr="00A33DFC">
        <w:rPr>
          <w:rFonts w:ascii="Arial" w:hAnsi="Arial" w:cs="Arial"/>
        </w:rPr>
        <w:t>Whitehead, M., Taylor-Robinson, D., &amp; Barr, B. (2021). Poverty, health, and covid-19 (Vol. 372): British Medical Journal Publishing Group.</w:t>
      </w:r>
      <w:bookmarkEnd w:id="20"/>
    </w:p>
    <w:p w14:paraId="3FA904CB" w14:textId="77777777" w:rsidR="0073317A" w:rsidRPr="00A33DFC" w:rsidRDefault="00250F60" w:rsidP="00A33DFC">
      <w:pPr>
        <w:spacing w:before="240" w:line="360" w:lineRule="auto"/>
        <w:jc w:val="both"/>
        <w:rPr>
          <w:rFonts w:ascii="Arial" w:hAnsi="Arial" w:cs="Arial"/>
        </w:rPr>
      </w:pPr>
      <w:r w:rsidRPr="00A33DFC">
        <w:rPr>
          <w:rFonts w:ascii="Arial" w:hAnsi="Arial" w:cs="Arial"/>
        </w:rPr>
        <w:fldChar w:fldCharType="end"/>
      </w:r>
    </w:p>
    <w:sectPr w:rsidR="0073317A" w:rsidRPr="00A33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vwzdtsv15zs9ve0z965vafaxv90sppd2wxf&quot;&gt;My EndNote Library Consultancy report&lt;record-ids&gt;&lt;item&gt;73&lt;/item&gt;&lt;item&gt;74&lt;/item&gt;&lt;item&gt;75&lt;/item&gt;&lt;item&gt;76&lt;/item&gt;&lt;item&gt;77&lt;/item&gt;&lt;item&gt;78&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record-ids&gt;&lt;/item&gt;&lt;/Libraries&gt;"/>
  </w:docVars>
  <w:rsids>
    <w:rsidRoot w:val="0073317A"/>
    <w:rsid w:val="000A2208"/>
    <w:rsid w:val="000E2AFA"/>
    <w:rsid w:val="00164C86"/>
    <w:rsid w:val="0017415C"/>
    <w:rsid w:val="002424AD"/>
    <w:rsid w:val="00247E32"/>
    <w:rsid w:val="00250F60"/>
    <w:rsid w:val="002A5E7F"/>
    <w:rsid w:val="00312273"/>
    <w:rsid w:val="00333C91"/>
    <w:rsid w:val="003653C6"/>
    <w:rsid w:val="00453490"/>
    <w:rsid w:val="004C16AA"/>
    <w:rsid w:val="00512FD2"/>
    <w:rsid w:val="00567BA7"/>
    <w:rsid w:val="00573650"/>
    <w:rsid w:val="00602E91"/>
    <w:rsid w:val="00612B06"/>
    <w:rsid w:val="00615690"/>
    <w:rsid w:val="006219B0"/>
    <w:rsid w:val="00674C10"/>
    <w:rsid w:val="006A2891"/>
    <w:rsid w:val="0073317A"/>
    <w:rsid w:val="0074677F"/>
    <w:rsid w:val="00851789"/>
    <w:rsid w:val="008745BB"/>
    <w:rsid w:val="008A1703"/>
    <w:rsid w:val="0090723D"/>
    <w:rsid w:val="00971C87"/>
    <w:rsid w:val="00A33DFC"/>
    <w:rsid w:val="00A56E22"/>
    <w:rsid w:val="00B0210D"/>
    <w:rsid w:val="00B4134A"/>
    <w:rsid w:val="00B573F3"/>
    <w:rsid w:val="00BB6BF6"/>
    <w:rsid w:val="00BE57CF"/>
    <w:rsid w:val="00C42567"/>
    <w:rsid w:val="00C47515"/>
    <w:rsid w:val="00CA47CF"/>
    <w:rsid w:val="00D22FD5"/>
    <w:rsid w:val="00D64DB7"/>
    <w:rsid w:val="00D80889"/>
    <w:rsid w:val="00DA04F8"/>
    <w:rsid w:val="00DC7572"/>
    <w:rsid w:val="00E06F44"/>
    <w:rsid w:val="00E205FB"/>
    <w:rsid w:val="00E77E5A"/>
    <w:rsid w:val="00EB030C"/>
    <w:rsid w:val="00EB40EC"/>
    <w:rsid w:val="00EC5964"/>
    <w:rsid w:val="00F13F33"/>
    <w:rsid w:val="00F2432B"/>
    <w:rsid w:val="00FC4072"/>
    <w:rsid w:val="00FD37DE"/>
    <w:rsid w:val="00FF2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F64D"/>
  <w15:docId w15:val="{BFBC4A4C-B404-4E0B-AD68-38CE5B9E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1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31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17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3317A"/>
    <w:rPr>
      <w:rFonts w:asciiTheme="majorHAnsi" w:eastAsiaTheme="majorEastAsia" w:hAnsiTheme="majorHAnsi" w:cstheme="majorBidi"/>
      <w:color w:val="2E74B5" w:themeColor="accent1" w:themeShade="BF"/>
      <w:sz w:val="32"/>
      <w:szCs w:val="32"/>
    </w:rPr>
  </w:style>
  <w:style w:type="paragraph" w:styleId="NormalWeb">
    <w:name w:val="Normal (Web)"/>
    <w:basedOn w:val="Normal"/>
    <w:link w:val="NormalWebChar"/>
    <w:uiPriority w:val="99"/>
    <w:unhideWhenUsed/>
    <w:rsid w:val="00EB40E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40EC"/>
    <w:rPr>
      <w:b/>
      <w:bCs/>
    </w:rPr>
  </w:style>
  <w:style w:type="paragraph" w:customStyle="1" w:styleId="EndNoteBibliographyTitle">
    <w:name w:val="EndNote Bibliography Title"/>
    <w:basedOn w:val="Normal"/>
    <w:link w:val="EndNoteBibliographyTitleChar"/>
    <w:rsid w:val="00250F60"/>
    <w:pPr>
      <w:spacing w:after="0"/>
      <w:jc w:val="center"/>
    </w:pPr>
    <w:rPr>
      <w:rFonts w:ascii="Calibri" w:hAnsi="Calibri" w:cs="Calibri"/>
      <w:noProof/>
    </w:rPr>
  </w:style>
  <w:style w:type="character" w:customStyle="1" w:styleId="NormalWebChar">
    <w:name w:val="Normal (Web) Char"/>
    <w:basedOn w:val="DefaultParagraphFont"/>
    <w:link w:val="NormalWeb"/>
    <w:uiPriority w:val="99"/>
    <w:rsid w:val="00250F60"/>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250F60"/>
    <w:rPr>
      <w:rFonts w:ascii="Calibri" w:eastAsia="Times New Roman" w:hAnsi="Calibri" w:cs="Calibri"/>
      <w:noProof/>
      <w:sz w:val="24"/>
      <w:szCs w:val="24"/>
    </w:rPr>
  </w:style>
  <w:style w:type="paragraph" w:customStyle="1" w:styleId="EndNoteBibliography">
    <w:name w:val="EndNote Bibliography"/>
    <w:basedOn w:val="Normal"/>
    <w:link w:val="EndNoteBibliographyChar"/>
    <w:rsid w:val="00250F60"/>
    <w:pPr>
      <w:spacing w:line="240" w:lineRule="auto"/>
      <w:jc w:val="both"/>
    </w:pPr>
    <w:rPr>
      <w:rFonts w:ascii="Calibri" w:hAnsi="Calibri" w:cs="Calibri"/>
      <w:noProof/>
    </w:rPr>
  </w:style>
  <w:style w:type="character" w:customStyle="1" w:styleId="EndNoteBibliographyChar">
    <w:name w:val="EndNote Bibliography Char"/>
    <w:basedOn w:val="NormalWebChar"/>
    <w:link w:val="EndNoteBibliography"/>
    <w:rsid w:val="00250F60"/>
    <w:rPr>
      <w:rFonts w:ascii="Calibri" w:eastAsia="Times New Roman" w:hAnsi="Calibri" w:cs="Calibri"/>
      <w:noProof/>
      <w:sz w:val="24"/>
      <w:szCs w:val="24"/>
    </w:rPr>
  </w:style>
  <w:style w:type="character" w:styleId="Hyperlink">
    <w:name w:val="Hyperlink"/>
    <w:basedOn w:val="DefaultParagraphFont"/>
    <w:uiPriority w:val="99"/>
    <w:unhideWhenUsed/>
    <w:rsid w:val="00250F60"/>
    <w:rPr>
      <w:color w:val="0563C1" w:themeColor="hyperlink"/>
      <w:u w:val="single"/>
    </w:rPr>
  </w:style>
  <w:style w:type="character" w:customStyle="1" w:styleId="css-278qcu">
    <w:name w:val="css-278qcu"/>
    <w:basedOn w:val="DefaultParagraphFont"/>
    <w:rsid w:val="00615690"/>
  </w:style>
  <w:style w:type="character" w:customStyle="1" w:styleId="css-ima1mg">
    <w:name w:val="css-ima1mg"/>
    <w:basedOn w:val="DefaultParagraphFont"/>
    <w:rsid w:val="00615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1956">
      <w:bodyDiv w:val="1"/>
      <w:marLeft w:val="0"/>
      <w:marRight w:val="0"/>
      <w:marTop w:val="0"/>
      <w:marBottom w:val="0"/>
      <w:divBdr>
        <w:top w:val="none" w:sz="0" w:space="0" w:color="auto"/>
        <w:left w:val="none" w:sz="0" w:space="0" w:color="auto"/>
        <w:bottom w:val="none" w:sz="0" w:space="0" w:color="auto"/>
        <w:right w:val="none" w:sz="0" w:space="0" w:color="auto"/>
      </w:divBdr>
      <w:divsChild>
        <w:div w:id="743406840">
          <w:marLeft w:val="0"/>
          <w:marRight w:val="0"/>
          <w:marTop w:val="0"/>
          <w:marBottom w:val="0"/>
          <w:divBdr>
            <w:top w:val="single" w:sz="2" w:space="0" w:color="D9D9E3"/>
            <w:left w:val="single" w:sz="2" w:space="0" w:color="D9D9E3"/>
            <w:bottom w:val="single" w:sz="2" w:space="0" w:color="D9D9E3"/>
            <w:right w:val="single" w:sz="2" w:space="0" w:color="D9D9E3"/>
          </w:divBdr>
          <w:divsChild>
            <w:div w:id="200556076">
              <w:marLeft w:val="0"/>
              <w:marRight w:val="0"/>
              <w:marTop w:val="0"/>
              <w:marBottom w:val="0"/>
              <w:divBdr>
                <w:top w:val="single" w:sz="2" w:space="0" w:color="D9D9E3"/>
                <w:left w:val="single" w:sz="2" w:space="0" w:color="D9D9E3"/>
                <w:bottom w:val="single" w:sz="2" w:space="0" w:color="D9D9E3"/>
                <w:right w:val="single" w:sz="2" w:space="0" w:color="D9D9E3"/>
              </w:divBdr>
              <w:divsChild>
                <w:div w:id="1693651643">
                  <w:marLeft w:val="0"/>
                  <w:marRight w:val="0"/>
                  <w:marTop w:val="0"/>
                  <w:marBottom w:val="0"/>
                  <w:divBdr>
                    <w:top w:val="single" w:sz="2" w:space="0" w:color="D9D9E3"/>
                    <w:left w:val="single" w:sz="2" w:space="0" w:color="D9D9E3"/>
                    <w:bottom w:val="single" w:sz="2" w:space="0" w:color="D9D9E3"/>
                    <w:right w:val="single" w:sz="2" w:space="0" w:color="D9D9E3"/>
                  </w:divBdr>
                  <w:divsChild>
                    <w:div w:id="333804248">
                      <w:marLeft w:val="0"/>
                      <w:marRight w:val="0"/>
                      <w:marTop w:val="0"/>
                      <w:marBottom w:val="0"/>
                      <w:divBdr>
                        <w:top w:val="single" w:sz="2" w:space="0" w:color="D9D9E3"/>
                        <w:left w:val="single" w:sz="2" w:space="0" w:color="D9D9E3"/>
                        <w:bottom w:val="single" w:sz="2" w:space="0" w:color="D9D9E3"/>
                        <w:right w:val="single" w:sz="2" w:space="0" w:color="D9D9E3"/>
                      </w:divBdr>
                      <w:divsChild>
                        <w:div w:id="949968824">
                          <w:marLeft w:val="0"/>
                          <w:marRight w:val="0"/>
                          <w:marTop w:val="0"/>
                          <w:marBottom w:val="0"/>
                          <w:divBdr>
                            <w:top w:val="single" w:sz="2" w:space="0" w:color="auto"/>
                            <w:left w:val="single" w:sz="2" w:space="0" w:color="auto"/>
                            <w:bottom w:val="single" w:sz="6" w:space="0" w:color="auto"/>
                            <w:right w:val="single" w:sz="2" w:space="0" w:color="auto"/>
                          </w:divBdr>
                          <w:divsChild>
                            <w:div w:id="687413164">
                              <w:marLeft w:val="0"/>
                              <w:marRight w:val="0"/>
                              <w:marTop w:val="100"/>
                              <w:marBottom w:val="100"/>
                              <w:divBdr>
                                <w:top w:val="single" w:sz="2" w:space="0" w:color="D9D9E3"/>
                                <w:left w:val="single" w:sz="2" w:space="0" w:color="D9D9E3"/>
                                <w:bottom w:val="single" w:sz="2" w:space="0" w:color="D9D9E3"/>
                                <w:right w:val="single" w:sz="2" w:space="0" w:color="D9D9E3"/>
                              </w:divBdr>
                              <w:divsChild>
                                <w:div w:id="396175264">
                                  <w:marLeft w:val="0"/>
                                  <w:marRight w:val="0"/>
                                  <w:marTop w:val="0"/>
                                  <w:marBottom w:val="0"/>
                                  <w:divBdr>
                                    <w:top w:val="single" w:sz="2" w:space="0" w:color="D9D9E3"/>
                                    <w:left w:val="single" w:sz="2" w:space="0" w:color="D9D9E3"/>
                                    <w:bottom w:val="single" w:sz="2" w:space="0" w:color="D9D9E3"/>
                                    <w:right w:val="single" w:sz="2" w:space="0" w:color="D9D9E3"/>
                                  </w:divBdr>
                                  <w:divsChild>
                                    <w:div w:id="1489635332">
                                      <w:marLeft w:val="0"/>
                                      <w:marRight w:val="0"/>
                                      <w:marTop w:val="0"/>
                                      <w:marBottom w:val="0"/>
                                      <w:divBdr>
                                        <w:top w:val="single" w:sz="2" w:space="0" w:color="D9D9E3"/>
                                        <w:left w:val="single" w:sz="2" w:space="0" w:color="D9D9E3"/>
                                        <w:bottom w:val="single" w:sz="2" w:space="0" w:color="D9D9E3"/>
                                        <w:right w:val="single" w:sz="2" w:space="0" w:color="D9D9E3"/>
                                      </w:divBdr>
                                      <w:divsChild>
                                        <w:div w:id="894395448">
                                          <w:marLeft w:val="0"/>
                                          <w:marRight w:val="0"/>
                                          <w:marTop w:val="0"/>
                                          <w:marBottom w:val="0"/>
                                          <w:divBdr>
                                            <w:top w:val="single" w:sz="2" w:space="0" w:color="D9D9E3"/>
                                            <w:left w:val="single" w:sz="2" w:space="0" w:color="D9D9E3"/>
                                            <w:bottom w:val="single" w:sz="2" w:space="0" w:color="D9D9E3"/>
                                            <w:right w:val="single" w:sz="2" w:space="0" w:color="D9D9E3"/>
                                          </w:divBdr>
                                          <w:divsChild>
                                            <w:div w:id="78604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2593742">
                          <w:marLeft w:val="0"/>
                          <w:marRight w:val="0"/>
                          <w:marTop w:val="0"/>
                          <w:marBottom w:val="0"/>
                          <w:divBdr>
                            <w:top w:val="single" w:sz="2" w:space="0" w:color="auto"/>
                            <w:left w:val="single" w:sz="2" w:space="0" w:color="auto"/>
                            <w:bottom w:val="single" w:sz="6" w:space="0" w:color="auto"/>
                            <w:right w:val="single" w:sz="2" w:space="0" w:color="auto"/>
                          </w:divBdr>
                          <w:divsChild>
                            <w:div w:id="1443303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528161">
                                  <w:marLeft w:val="0"/>
                                  <w:marRight w:val="0"/>
                                  <w:marTop w:val="0"/>
                                  <w:marBottom w:val="0"/>
                                  <w:divBdr>
                                    <w:top w:val="single" w:sz="2" w:space="0" w:color="D9D9E3"/>
                                    <w:left w:val="single" w:sz="2" w:space="0" w:color="D9D9E3"/>
                                    <w:bottom w:val="single" w:sz="2" w:space="0" w:color="D9D9E3"/>
                                    <w:right w:val="single" w:sz="2" w:space="0" w:color="D9D9E3"/>
                                  </w:divBdr>
                                  <w:divsChild>
                                    <w:div w:id="942304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03920404">
                                  <w:marLeft w:val="0"/>
                                  <w:marRight w:val="0"/>
                                  <w:marTop w:val="0"/>
                                  <w:marBottom w:val="0"/>
                                  <w:divBdr>
                                    <w:top w:val="single" w:sz="2" w:space="0" w:color="D9D9E3"/>
                                    <w:left w:val="single" w:sz="2" w:space="0" w:color="D9D9E3"/>
                                    <w:bottom w:val="single" w:sz="2" w:space="0" w:color="D9D9E3"/>
                                    <w:right w:val="single" w:sz="2" w:space="0" w:color="D9D9E3"/>
                                  </w:divBdr>
                                  <w:divsChild>
                                    <w:div w:id="826173324">
                                      <w:marLeft w:val="0"/>
                                      <w:marRight w:val="0"/>
                                      <w:marTop w:val="0"/>
                                      <w:marBottom w:val="0"/>
                                      <w:divBdr>
                                        <w:top w:val="single" w:sz="2" w:space="0" w:color="D9D9E3"/>
                                        <w:left w:val="single" w:sz="2" w:space="0" w:color="D9D9E3"/>
                                        <w:bottom w:val="single" w:sz="2" w:space="0" w:color="D9D9E3"/>
                                        <w:right w:val="single" w:sz="2" w:space="0" w:color="D9D9E3"/>
                                      </w:divBdr>
                                      <w:divsChild>
                                        <w:div w:id="148597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9012321">
                          <w:marLeft w:val="0"/>
                          <w:marRight w:val="0"/>
                          <w:marTop w:val="0"/>
                          <w:marBottom w:val="0"/>
                          <w:divBdr>
                            <w:top w:val="single" w:sz="2" w:space="0" w:color="auto"/>
                            <w:left w:val="single" w:sz="2" w:space="0" w:color="auto"/>
                            <w:bottom w:val="single" w:sz="6" w:space="0" w:color="auto"/>
                            <w:right w:val="single" w:sz="2" w:space="0" w:color="auto"/>
                          </w:divBdr>
                          <w:divsChild>
                            <w:div w:id="155922862">
                              <w:marLeft w:val="0"/>
                              <w:marRight w:val="0"/>
                              <w:marTop w:val="100"/>
                              <w:marBottom w:val="100"/>
                              <w:divBdr>
                                <w:top w:val="single" w:sz="2" w:space="0" w:color="D9D9E3"/>
                                <w:left w:val="single" w:sz="2" w:space="0" w:color="D9D9E3"/>
                                <w:bottom w:val="single" w:sz="2" w:space="0" w:color="D9D9E3"/>
                                <w:right w:val="single" w:sz="2" w:space="0" w:color="D9D9E3"/>
                              </w:divBdr>
                              <w:divsChild>
                                <w:div w:id="897207642">
                                  <w:marLeft w:val="0"/>
                                  <w:marRight w:val="0"/>
                                  <w:marTop w:val="0"/>
                                  <w:marBottom w:val="0"/>
                                  <w:divBdr>
                                    <w:top w:val="single" w:sz="2" w:space="0" w:color="D9D9E3"/>
                                    <w:left w:val="single" w:sz="2" w:space="0" w:color="D9D9E3"/>
                                    <w:bottom w:val="single" w:sz="2" w:space="0" w:color="D9D9E3"/>
                                    <w:right w:val="single" w:sz="2" w:space="0" w:color="D9D9E3"/>
                                  </w:divBdr>
                                  <w:divsChild>
                                    <w:div w:id="1291741142">
                                      <w:marLeft w:val="0"/>
                                      <w:marRight w:val="0"/>
                                      <w:marTop w:val="0"/>
                                      <w:marBottom w:val="0"/>
                                      <w:divBdr>
                                        <w:top w:val="single" w:sz="2" w:space="0" w:color="D9D9E3"/>
                                        <w:left w:val="single" w:sz="2" w:space="0" w:color="D9D9E3"/>
                                        <w:bottom w:val="single" w:sz="2" w:space="0" w:color="D9D9E3"/>
                                        <w:right w:val="single" w:sz="2" w:space="0" w:color="D9D9E3"/>
                                      </w:divBdr>
                                      <w:divsChild>
                                        <w:div w:id="1222056423">
                                          <w:marLeft w:val="0"/>
                                          <w:marRight w:val="0"/>
                                          <w:marTop w:val="0"/>
                                          <w:marBottom w:val="0"/>
                                          <w:divBdr>
                                            <w:top w:val="single" w:sz="2" w:space="0" w:color="D9D9E3"/>
                                            <w:left w:val="single" w:sz="2" w:space="0" w:color="D9D9E3"/>
                                            <w:bottom w:val="single" w:sz="2" w:space="0" w:color="D9D9E3"/>
                                            <w:right w:val="single" w:sz="2" w:space="0" w:color="D9D9E3"/>
                                          </w:divBdr>
                                          <w:divsChild>
                                            <w:div w:id="1745180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653251">
          <w:marLeft w:val="0"/>
          <w:marRight w:val="0"/>
          <w:marTop w:val="0"/>
          <w:marBottom w:val="0"/>
          <w:divBdr>
            <w:top w:val="none" w:sz="0" w:space="0" w:color="auto"/>
            <w:left w:val="none" w:sz="0" w:space="0" w:color="auto"/>
            <w:bottom w:val="none" w:sz="0" w:space="0" w:color="auto"/>
            <w:right w:val="none" w:sz="0" w:space="0" w:color="auto"/>
          </w:divBdr>
        </w:div>
      </w:divsChild>
    </w:div>
    <w:div w:id="1600134709">
      <w:bodyDiv w:val="1"/>
      <w:marLeft w:val="0"/>
      <w:marRight w:val="0"/>
      <w:marTop w:val="0"/>
      <w:marBottom w:val="0"/>
      <w:divBdr>
        <w:top w:val="none" w:sz="0" w:space="0" w:color="auto"/>
        <w:left w:val="none" w:sz="0" w:space="0" w:color="auto"/>
        <w:bottom w:val="none" w:sz="0" w:space="0" w:color="auto"/>
        <w:right w:val="none" w:sz="0" w:space="0" w:color="auto"/>
      </w:divBdr>
    </w:div>
    <w:div w:id="1683127274">
      <w:bodyDiv w:val="1"/>
      <w:marLeft w:val="0"/>
      <w:marRight w:val="0"/>
      <w:marTop w:val="0"/>
      <w:marBottom w:val="0"/>
      <w:divBdr>
        <w:top w:val="none" w:sz="0" w:space="0" w:color="auto"/>
        <w:left w:val="none" w:sz="0" w:space="0" w:color="auto"/>
        <w:bottom w:val="none" w:sz="0" w:space="0" w:color="auto"/>
        <w:right w:val="none" w:sz="0" w:space="0" w:color="auto"/>
      </w:divBdr>
    </w:div>
    <w:div w:id="181648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9</Pages>
  <Words>3042</Words>
  <Characters>17345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Margarita Vasileva Chaparova (2123016)</cp:lastModifiedBy>
  <cp:revision>29</cp:revision>
  <dcterms:created xsi:type="dcterms:W3CDTF">2023-03-10T17:01:00Z</dcterms:created>
  <dcterms:modified xsi:type="dcterms:W3CDTF">2023-03-23T18:32:00Z</dcterms:modified>
</cp:coreProperties>
</file>