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2D28F" w14:textId="66954235" w:rsidR="0053293E" w:rsidRDefault="0053293E" w:rsidP="0053293E">
      <w:pPr>
        <w:jc w:val="center"/>
        <w:rPr>
          <w:sz w:val="40"/>
          <w:szCs w:val="40"/>
        </w:rPr>
      </w:pPr>
    </w:p>
    <w:p w14:paraId="150023B6" w14:textId="0719D701" w:rsidR="0053293E" w:rsidRPr="0053293E" w:rsidRDefault="0053293E" w:rsidP="0053293E">
      <w:pPr>
        <w:jc w:val="center"/>
        <w:rPr>
          <w:sz w:val="40"/>
          <w:szCs w:val="40"/>
        </w:rPr>
      </w:pPr>
    </w:p>
    <w:p w14:paraId="4166BCBB" w14:textId="77777777" w:rsidR="0053293E" w:rsidRPr="0053293E" w:rsidRDefault="0053293E" w:rsidP="0053293E">
      <w:pPr>
        <w:jc w:val="center"/>
        <w:rPr>
          <w:sz w:val="40"/>
          <w:szCs w:val="40"/>
        </w:rPr>
      </w:pPr>
    </w:p>
    <w:p w14:paraId="1D6333F1" w14:textId="159270E6" w:rsidR="0053293E" w:rsidRPr="00BC7B25" w:rsidRDefault="0053293E" w:rsidP="0053293E">
      <w:pPr>
        <w:jc w:val="center"/>
        <w:rPr>
          <w:color w:val="44546A" w:themeColor="text2"/>
          <w:sz w:val="40"/>
          <w:szCs w:val="40"/>
        </w:rPr>
      </w:pPr>
      <w:r w:rsidRPr="00BC7B25">
        <w:rPr>
          <w:color w:val="44546A" w:themeColor="text2"/>
          <w:sz w:val="40"/>
          <w:szCs w:val="40"/>
        </w:rPr>
        <w:t>Nursing Studies and Health</w:t>
      </w:r>
    </w:p>
    <w:p w14:paraId="739461DD" w14:textId="77777777" w:rsidR="00BC7B25" w:rsidRDefault="00BC7B25" w:rsidP="0053293E">
      <w:pPr>
        <w:jc w:val="center"/>
        <w:rPr>
          <w:color w:val="4472C4" w:themeColor="accent1"/>
          <w:sz w:val="40"/>
          <w:szCs w:val="40"/>
        </w:rPr>
      </w:pPr>
    </w:p>
    <w:p w14:paraId="7D188016" w14:textId="77777777" w:rsidR="00BC7B25" w:rsidRDefault="00BC7B25" w:rsidP="0053293E">
      <w:pPr>
        <w:jc w:val="center"/>
        <w:rPr>
          <w:color w:val="4472C4" w:themeColor="accent1"/>
          <w:sz w:val="40"/>
          <w:szCs w:val="40"/>
        </w:rPr>
      </w:pPr>
    </w:p>
    <w:p w14:paraId="2BD8F6E8" w14:textId="77777777" w:rsidR="00BC7B25" w:rsidRDefault="00BC7B25" w:rsidP="0053293E">
      <w:pPr>
        <w:jc w:val="center"/>
        <w:rPr>
          <w:color w:val="4472C4" w:themeColor="accent1"/>
          <w:sz w:val="40"/>
          <w:szCs w:val="40"/>
        </w:rPr>
      </w:pPr>
    </w:p>
    <w:p w14:paraId="30E02D69" w14:textId="77777777" w:rsidR="00BC7B25" w:rsidRDefault="00BC7B25" w:rsidP="0053293E">
      <w:pPr>
        <w:jc w:val="center"/>
        <w:rPr>
          <w:color w:val="4472C4" w:themeColor="accent1"/>
          <w:sz w:val="40"/>
          <w:szCs w:val="40"/>
        </w:rPr>
      </w:pPr>
    </w:p>
    <w:p w14:paraId="2525FFC9" w14:textId="77777777" w:rsidR="00BC7B25" w:rsidRDefault="00BC7B25" w:rsidP="0053293E">
      <w:pPr>
        <w:jc w:val="center"/>
        <w:rPr>
          <w:color w:val="4472C4" w:themeColor="accent1"/>
          <w:sz w:val="40"/>
          <w:szCs w:val="40"/>
        </w:rPr>
      </w:pPr>
    </w:p>
    <w:p w14:paraId="4E56F648" w14:textId="77777777" w:rsidR="00BC7B25" w:rsidRDefault="00BC7B25" w:rsidP="0053293E">
      <w:pPr>
        <w:jc w:val="center"/>
        <w:rPr>
          <w:color w:val="4472C4" w:themeColor="accent1"/>
          <w:sz w:val="40"/>
          <w:szCs w:val="40"/>
        </w:rPr>
      </w:pPr>
    </w:p>
    <w:p w14:paraId="3630B62E" w14:textId="77777777" w:rsidR="00BC7B25" w:rsidRDefault="00BC7B25" w:rsidP="0053293E">
      <w:pPr>
        <w:jc w:val="center"/>
        <w:rPr>
          <w:color w:val="4472C4" w:themeColor="accent1"/>
          <w:sz w:val="40"/>
          <w:szCs w:val="40"/>
        </w:rPr>
      </w:pPr>
    </w:p>
    <w:p w14:paraId="28CC052D" w14:textId="7C1127E5" w:rsidR="00BC7B25" w:rsidRDefault="00BC7B25" w:rsidP="00BC7B25">
      <w:pPr>
        <w:rPr>
          <w:sz w:val="40"/>
          <w:szCs w:val="40"/>
          <w:lang w:val="en-GB"/>
        </w:rPr>
      </w:pPr>
      <w:r w:rsidRPr="00BC7B25">
        <w:rPr>
          <w:color w:val="44546A" w:themeColor="text2"/>
          <w:sz w:val="40"/>
          <w:szCs w:val="40"/>
          <w:lang w:val="en-GB"/>
        </w:rPr>
        <w:t xml:space="preserve">Student Name: </w:t>
      </w:r>
      <w:r>
        <w:rPr>
          <w:sz w:val="40"/>
          <w:szCs w:val="40"/>
          <w:lang w:val="en-GB"/>
        </w:rPr>
        <w:t>Ana-Maria Iordache</w:t>
      </w:r>
    </w:p>
    <w:p w14:paraId="6D9DF084" w14:textId="203DDE25" w:rsidR="00BC7B25" w:rsidRPr="00BC7B25" w:rsidRDefault="00BC7B25" w:rsidP="00BC7B25">
      <w:pPr>
        <w:rPr>
          <w:sz w:val="40"/>
          <w:szCs w:val="40"/>
          <w:lang w:val="en-GB"/>
        </w:rPr>
      </w:pPr>
      <w:r w:rsidRPr="00BC7B25">
        <w:rPr>
          <w:color w:val="44546A" w:themeColor="text2"/>
          <w:sz w:val="40"/>
          <w:szCs w:val="40"/>
          <w:lang w:val="en-GB"/>
        </w:rPr>
        <w:t>ID</w:t>
      </w:r>
      <w:r>
        <w:rPr>
          <w:sz w:val="40"/>
          <w:szCs w:val="40"/>
          <w:lang w:val="en-GB"/>
        </w:rPr>
        <w:t>: 2215819</w:t>
      </w:r>
    </w:p>
    <w:p w14:paraId="01CC6E82" w14:textId="77777777" w:rsidR="0053293E" w:rsidRPr="0053293E" w:rsidRDefault="0053293E" w:rsidP="0053293E">
      <w:pPr>
        <w:jc w:val="center"/>
        <w:rPr>
          <w:sz w:val="40"/>
          <w:szCs w:val="40"/>
        </w:rPr>
      </w:pPr>
    </w:p>
    <w:p w14:paraId="4B15C8FB" w14:textId="77777777" w:rsidR="0053293E" w:rsidRDefault="0053293E" w:rsidP="0053293E">
      <w:pPr>
        <w:jc w:val="center"/>
        <w:rPr>
          <w:sz w:val="40"/>
          <w:szCs w:val="40"/>
        </w:rPr>
      </w:pPr>
    </w:p>
    <w:p w14:paraId="3D8C5B4C" w14:textId="77777777" w:rsidR="0053293E" w:rsidRDefault="0053293E" w:rsidP="0053293E">
      <w:pPr>
        <w:jc w:val="center"/>
        <w:rPr>
          <w:sz w:val="40"/>
          <w:szCs w:val="40"/>
        </w:rPr>
      </w:pPr>
    </w:p>
    <w:p w14:paraId="6214F831" w14:textId="77777777" w:rsidR="0053293E" w:rsidRDefault="0053293E" w:rsidP="0053293E">
      <w:pPr>
        <w:jc w:val="center"/>
        <w:rPr>
          <w:sz w:val="40"/>
          <w:szCs w:val="40"/>
        </w:rPr>
      </w:pPr>
    </w:p>
    <w:p w14:paraId="77A8DABA" w14:textId="77777777" w:rsidR="0053293E" w:rsidRDefault="0053293E" w:rsidP="0053293E">
      <w:pPr>
        <w:jc w:val="center"/>
        <w:rPr>
          <w:sz w:val="40"/>
          <w:szCs w:val="40"/>
        </w:rPr>
      </w:pPr>
    </w:p>
    <w:p w14:paraId="4D326436" w14:textId="77777777" w:rsidR="0053293E" w:rsidRDefault="0053293E" w:rsidP="0053293E">
      <w:pPr>
        <w:jc w:val="center"/>
        <w:rPr>
          <w:sz w:val="40"/>
          <w:szCs w:val="40"/>
        </w:rPr>
      </w:pPr>
    </w:p>
    <w:p w14:paraId="78BC587E" w14:textId="77777777" w:rsidR="0053293E" w:rsidRDefault="0053293E" w:rsidP="0053293E">
      <w:pPr>
        <w:jc w:val="center"/>
        <w:rPr>
          <w:sz w:val="40"/>
          <w:szCs w:val="40"/>
        </w:rPr>
      </w:pPr>
    </w:p>
    <w:p w14:paraId="3253BA00" w14:textId="77777777" w:rsidR="0053293E" w:rsidRDefault="0053293E" w:rsidP="0053293E">
      <w:pPr>
        <w:jc w:val="center"/>
        <w:rPr>
          <w:sz w:val="40"/>
          <w:szCs w:val="40"/>
        </w:rPr>
      </w:pPr>
    </w:p>
    <w:p w14:paraId="71A122D3" w14:textId="77777777" w:rsidR="0053293E" w:rsidRDefault="0053293E" w:rsidP="0053293E">
      <w:pPr>
        <w:jc w:val="center"/>
        <w:rPr>
          <w:sz w:val="40"/>
          <w:szCs w:val="40"/>
        </w:rPr>
      </w:pPr>
    </w:p>
    <w:p w14:paraId="25B9B834" w14:textId="77777777" w:rsidR="0053293E" w:rsidRDefault="0053293E" w:rsidP="0053293E">
      <w:pPr>
        <w:jc w:val="center"/>
        <w:rPr>
          <w:sz w:val="40"/>
          <w:szCs w:val="40"/>
        </w:rPr>
      </w:pPr>
    </w:p>
    <w:p w14:paraId="03511EA3" w14:textId="77777777" w:rsidR="0053293E" w:rsidRDefault="0053293E" w:rsidP="0053293E">
      <w:pPr>
        <w:jc w:val="center"/>
        <w:rPr>
          <w:sz w:val="40"/>
          <w:szCs w:val="40"/>
        </w:rPr>
      </w:pPr>
    </w:p>
    <w:p w14:paraId="5CC148E0" w14:textId="77777777" w:rsidR="0053293E" w:rsidRDefault="0053293E" w:rsidP="0053293E">
      <w:pPr>
        <w:jc w:val="center"/>
        <w:rPr>
          <w:sz w:val="40"/>
          <w:szCs w:val="40"/>
        </w:rPr>
      </w:pPr>
    </w:p>
    <w:p w14:paraId="1F249AFB" w14:textId="77777777" w:rsidR="0053293E" w:rsidRDefault="0053293E" w:rsidP="0053293E">
      <w:pPr>
        <w:jc w:val="center"/>
        <w:rPr>
          <w:sz w:val="40"/>
          <w:szCs w:val="40"/>
        </w:rPr>
      </w:pPr>
    </w:p>
    <w:p w14:paraId="53BC1F11" w14:textId="77777777" w:rsidR="0053293E" w:rsidRDefault="0053293E" w:rsidP="0053293E">
      <w:pPr>
        <w:jc w:val="center"/>
        <w:rPr>
          <w:sz w:val="40"/>
          <w:szCs w:val="40"/>
        </w:rPr>
      </w:pPr>
    </w:p>
    <w:p w14:paraId="7B4F90E6" w14:textId="77777777" w:rsidR="0053293E" w:rsidRDefault="0053293E" w:rsidP="0053293E">
      <w:pPr>
        <w:jc w:val="center"/>
        <w:rPr>
          <w:sz w:val="40"/>
          <w:szCs w:val="40"/>
        </w:rPr>
      </w:pPr>
    </w:p>
    <w:p w14:paraId="03BDC78A" w14:textId="77777777" w:rsidR="0053293E" w:rsidRDefault="0053293E" w:rsidP="0053293E">
      <w:pPr>
        <w:jc w:val="center"/>
        <w:rPr>
          <w:sz w:val="40"/>
          <w:szCs w:val="40"/>
        </w:rPr>
      </w:pPr>
    </w:p>
    <w:p w14:paraId="71B03628" w14:textId="77777777" w:rsidR="0053293E" w:rsidRDefault="0053293E" w:rsidP="0053293E">
      <w:pPr>
        <w:jc w:val="center"/>
        <w:rPr>
          <w:sz w:val="40"/>
          <w:szCs w:val="40"/>
        </w:rPr>
      </w:pPr>
    </w:p>
    <w:p w14:paraId="67691090" w14:textId="77777777" w:rsidR="0053293E" w:rsidRDefault="0053293E" w:rsidP="0053293E">
      <w:pPr>
        <w:jc w:val="center"/>
        <w:rPr>
          <w:sz w:val="40"/>
          <w:szCs w:val="40"/>
        </w:rPr>
      </w:pPr>
    </w:p>
    <w:p w14:paraId="6EB72A89" w14:textId="77777777" w:rsidR="00CF06D7" w:rsidRDefault="00CF06D7" w:rsidP="0053293E">
      <w:pPr>
        <w:spacing w:after="240"/>
        <w:rPr>
          <w:rFonts w:ascii="Times New Roman" w:eastAsia="Times New Roman" w:hAnsi="Times New Roman" w:cs="Times New Roman"/>
        </w:rPr>
      </w:pPr>
    </w:p>
    <w:sdt>
      <w:sdtPr>
        <w:rPr>
          <w:rFonts w:eastAsiaTheme="minorHAnsi"/>
        </w:rPr>
        <w:id w:val="1895232110"/>
        <w:docPartObj>
          <w:docPartGallery w:val="Table of Contents"/>
          <w:docPartUnique/>
        </w:docPartObj>
      </w:sdtPr>
      <w:sdtEndPr>
        <w:rPr>
          <w:rFonts w:asciiTheme="minorHAnsi" w:hAnsiTheme="minorHAnsi" w:cstheme="minorBidi"/>
          <w:b w:val="0"/>
          <w:bCs w:val="0"/>
          <w:noProof/>
          <w:color w:val="auto"/>
          <w:sz w:val="24"/>
          <w:szCs w:val="24"/>
          <w:lang/>
        </w:rPr>
      </w:sdtEndPr>
      <w:sdtContent>
        <w:p w14:paraId="1A30BD14" w14:textId="77777777" w:rsidR="00BC7B25" w:rsidRDefault="00BC7B25" w:rsidP="00BC7B25">
          <w:pPr>
            <w:pStyle w:val="TOCHeading"/>
            <w:rPr>
              <w:rFonts w:eastAsiaTheme="minorHAnsi"/>
            </w:rPr>
          </w:pPr>
        </w:p>
        <w:p w14:paraId="656BDDE7" w14:textId="2E01E812" w:rsidR="00CF06D7" w:rsidRDefault="00CF06D7" w:rsidP="00BC7B25">
          <w:pPr>
            <w:pStyle w:val="TOCHeading"/>
          </w:pPr>
          <w:r>
            <w:t>Table of Contents</w:t>
          </w:r>
        </w:p>
        <w:p w14:paraId="40EB3BEE" w14:textId="2D754B52" w:rsidR="00CF06D7" w:rsidRDefault="00CF06D7">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59944476" w:history="1">
            <w:r w:rsidRPr="000F5193">
              <w:rPr>
                <w:rStyle w:val="Hyperlink"/>
                <w:rFonts w:ascii="Arial" w:eastAsia="Times New Roman" w:hAnsi="Arial" w:cs="Arial"/>
                <w:noProof/>
              </w:rPr>
              <w:t>Introduction</w:t>
            </w:r>
            <w:r>
              <w:rPr>
                <w:noProof/>
                <w:webHidden/>
              </w:rPr>
              <w:tab/>
            </w:r>
            <w:r>
              <w:rPr>
                <w:noProof/>
                <w:webHidden/>
              </w:rPr>
              <w:fldChar w:fldCharType="begin"/>
            </w:r>
            <w:r>
              <w:rPr>
                <w:noProof/>
                <w:webHidden/>
              </w:rPr>
              <w:instrText xml:space="preserve"> PAGEREF _Toc159944476 \h </w:instrText>
            </w:r>
            <w:r>
              <w:rPr>
                <w:noProof/>
                <w:webHidden/>
              </w:rPr>
            </w:r>
            <w:r>
              <w:rPr>
                <w:noProof/>
                <w:webHidden/>
              </w:rPr>
              <w:fldChar w:fldCharType="separate"/>
            </w:r>
            <w:r>
              <w:rPr>
                <w:noProof/>
                <w:webHidden/>
              </w:rPr>
              <w:t>3</w:t>
            </w:r>
            <w:r>
              <w:rPr>
                <w:noProof/>
                <w:webHidden/>
              </w:rPr>
              <w:fldChar w:fldCharType="end"/>
            </w:r>
          </w:hyperlink>
        </w:p>
        <w:p w14:paraId="1B66EBCF" w14:textId="2F5263A0" w:rsidR="00CF06D7" w:rsidRDefault="00BC7B25">
          <w:pPr>
            <w:pStyle w:val="TOC1"/>
            <w:tabs>
              <w:tab w:val="right" w:leader="dot" w:pos="9350"/>
            </w:tabs>
            <w:rPr>
              <w:noProof/>
            </w:rPr>
          </w:pPr>
          <w:hyperlink w:anchor="_Toc159944477" w:history="1">
            <w:r w:rsidR="00CF06D7" w:rsidRPr="000F5193">
              <w:rPr>
                <w:rStyle w:val="Hyperlink"/>
                <w:rFonts w:ascii="Arial" w:eastAsia="Times New Roman" w:hAnsi="Arial" w:cs="Arial"/>
                <w:noProof/>
              </w:rPr>
              <w:t>Main body:</w:t>
            </w:r>
            <w:r w:rsidR="00CF06D7">
              <w:rPr>
                <w:noProof/>
                <w:webHidden/>
              </w:rPr>
              <w:tab/>
            </w:r>
            <w:r w:rsidR="00CF06D7">
              <w:rPr>
                <w:noProof/>
                <w:webHidden/>
              </w:rPr>
              <w:fldChar w:fldCharType="begin"/>
            </w:r>
            <w:r w:rsidR="00CF06D7">
              <w:rPr>
                <w:noProof/>
                <w:webHidden/>
              </w:rPr>
              <w:instrText xml:space="preserve"> PAGEREF _Toc159944477 \h </w:instrText>
            </w:r>
            <w:r w:rsidR="00CF06D7">
              <w:rPr>
                <w:noProof/>
                <w:webHidden/>
              </w:rPr>
            </w:r>
            <w:r w:rsidR="00CF06D7">
              <w:rPr>
                <w:noProof/>
                <w:webHidden/>
              </w:rPr>
              <w:fldChar w:fldCharType="separate"/>
            </w:r>
            <w:r w:rsidR="00CF06D7">
              <w:rPr>
                <w:noProof/>
                <w:webHidden/>
              </w:rPr>
              <w:t>3</w:t>
            </w:r>
            <w:r w:rsidR="00CF06D7">
              <w:rPr>
                <w:noProof/>
                <w:webHidden/>
              </w:rPr>
              <w:fldChar w:fldCharType="end"/>
            </w:r>
          </w:hyperlink>
        </w:p>
        <w:p w14:paraId="56712F93" w14:textId="2429075D" w:rsidR="00CF06D7" w:rsidRDefault="00BC7B25">
          <w:pPr>
            <w:pStyle w:val="TOC1"/>
            <w:tabs>
              <w:tab w:val="right" w:leader="dot" w:pos="9350"/>
            </w:tabs>
            <w:rPr>
              <w:noProof/>
            </w:rPr>
          </w:pPr>
          <w:hyperlink w:anchor="_Toc159944478" w:history="1">
            <w:r w:rsidR="00CF06D7" w:rsidRPr="000F5193">
              <w:rPr>
                <w:rStyle w:val="Hyperlink"/>
                <w:rFonts w:ascii="Arial" w:hAnsi="Arial" w:cs="Arial"/>
                <w:noProof/>
              </w:rPr>
              <w:t>Conclusion:</w:t>
            </w:r>
            <w:r w:rsidR="00CF06D7">
              <w:rPr>
                <w:noProof/>
                <w:webHidden/>
              </w:rPr>
              <w:tab/>
            </w:r>
            <w:r w:rsidR="00CF06D7">
              <w:rPr>
                <w:noProof/>
                <w:webHidden/>
              </w:rPr>
              <w:fldChar w:fldCharType="begin"/>
            </w:r>
            <w:r w:rsidR="00CF06D7">
              <w:rPr>
                <w:noProof/>
                <w:webHidden/>
              </w:rPr>
              <w:instrText xml:space="preserve"> PAGEREF _Toc159944478 \h </w:instrText>
            </w:r>
            <w:r w:rsidR="00CF06D7">
              <w:rPr>
                <w:noProof/>
                <w:webHidden/>
              </w:rPr>
            </w:r>
            <w:r w:rsidR="00CF06D7">
              <w:rPr>
                <w:noProof/>
                <w:webHidden/>
              </w:rPr>
              <w:fldChar w:fldCharType="separate"/>
            </w:r>
            <w:r w:rsidR="00CF06D7">
              <w:rPr>
                <w:noProof/>
                <w:webHidden/>
              </w:rPr>
              <w:t>8</w:t>
            </w:r>
            <w:r w:rsidR="00CF06D7">
              <w:rPr>
                <w:noProof/>
                <w:webHidden/>
              </w:rPr>
              <w:fldChar w:fldCharType="end"/>
            </w:r>
          </w:hyperlink>
        </w:p>
        <w:p w14:paraId="4F3B1044" w14:textId="0CD16341" w:rsidR="00CF06D7" w:rsidRDefault="00BC7B25">
          <w:pPr>
            <w:pStyle w:val="TOC1"/>
            <w:tabs>
              <w:tab w:val="right" w:leader="dot" w:pos="9350"/>
            </w:tabs>
            <w:rPr>
              <w:noProof/>
            </w:rPr>
          </w:pPr>
          <w:hyperlink w:anchor="_Toc159944479" w:history="1">
            <w:r w:rsidR="00CF06D7" w:rsidRPr="000F5193">
              <w:rPr>
                <w:rStyle w:val="Hyperlink"/>
                <w:rFonts w:ascii="Arial" w:eastAsia="Times New Roman" w:hAnsi="Arial" w:cs="Arial"/>
                <w:noProof/>
              </w:rPr>
              <w:t>References:</w:t>
            </w:r>
            <w:r w:rsidR="00CF06D7">
              <w:rPr>
                <w:noProof/>
                <w:webHidden/>
              </w:rPr>
              <w:tab/>
            </w:r>
            <w:r w:rsidR="00CF06D7">
              <w:rPr>
                <w:noProof/>
                <w:webHidden/>
              </w:rPr>
              <w:fldChar w:fldCharType="begin"/>
            </w:r>
            <w:r w:rsidR="00CF06D7">
              <w:rPr>
                <w:noProof/>
                <w:webHidden/>
              </w:rPr>
              <w:instrText xml:space="preserve"> PAGEREF _Toc159944479 \h </w:instrText>
            </w:r>
            <w:r w:rsidR="00CF06D7">
              <w:rPr>
                <w:noProof/>
                <w:webHidden/>
              </w:rPr>
            </w:r>
            <w:r w:rsidR="00CF06D7">
              <w:rPr>
                <w:noProof/>
                <w:webHidden/>
              </w:rPr>
              <w:fldChar w:fldCharType="separate"/>
            </w:r>
            <w:r w:rsidR="00CF06D7">
              <w:rPr>
                <w:noProof/>
                <w:webHidden/>
              </w:rPr>
              <w:t>8</w:t>
            </w:r>
            <w:r w:rsidR="00CF06D7">
              <w:rPr>
                <w:noProof/>
                <w:webHidden/>
              </w:rPr>
              <w:fldChar w:fldCharType="end"/>
            </w:r>
          </w:hyperlink>
        </w:p>
        <w:p w14:paraId="762CE086" w14:textId="57D96371" w:rsidR="00CF06D7" w:rsidRDefault="00CF06D7">
          <w:r>
            <w:rPr>
              <w:b/>
              <w:bCs/>
              <w:noProof/>
            </w:rPr>
            <w:fldChar w:fldCharType="end"/>
          </w:r>
        </w:p>
      </w:sdtContent>
    </w:sdt>
    <w:p w14:paraId="6F0DFDAF" w14:textId="77777777" w:rsidR="00CF06D7" w:rsidRDefault="00CF06D7" w:rsidP="0053293E">
      <w:pPr>
        <w:spacing w:after="240"/>
        <w:rPr>
          <w:rFonts w:ascii="Times New Roman" w:eastAsia="Times New Roman" w:hAnsi="Times New Roman" w:cs="Times New Roman"/>
        </w:rPr>
      </w:pPr>
    </w:p>
    <w:p w14:paraId="147C9445" w14:textId="77777777" w:rsidR="00CF06D7" w:rsidRDefault="00CF06D7" w:rsidP="0053293E">
      <w:pPr>
        <w:spacing w:after="240"/>
        <w:rPr>
          <w:rFonts w:ascii="Times New Roman" w:eastAsia="Times New Roman" w:hAnsi="Times New Roman" w:cs="Times New Roman"/>
        </w:rPr>
      </w:pPr>
    </w:p>
    <w:p w14:paraId="58ABE0B1" w14:textId="77777777" w:rsidR="00CF06D7" w:rsidRDefault="00CF06D7" w:rsidP="0053293E">
      <w:pPr>
        <w:spacing w:after="240"/>
        <w:rPr>
          <w:rFonts w:ascii="Times New Roman" w:eastAsia="Times New Roman" w:hAnsi="Times New Roman" w:cs="Times New Roman"/>
        </w:rPr>
      </w:pPr>
    </w:p>
    <w:p w14:paraId="783FE537" w14:textId="77777777" w:rsidR="00CF06D7" w:rsidRDefault="00CF06D7" w:rsidP="0053293E">
      <w:pPr>
        <w:spacing w:after="240"/>
        <w:rPr>
          <w:rFonts w:ascii="Times New Roman" w:eastAsia="Times New Roman" w:hAnsi="Times New Roman" w:cs="Times New Roman"/>
        </w:rPr>
      </w:pPr>
    </w:p>
    <w:p w14:paraId="095819F7" w14:textId="77777777" w:rsidR="00CF06D7" w:rsidRDefault="00CF06D7" w:rsidP="0053293E">
      <w:pPr>
        <w:spacing w:after="240"/>
        <w:rPr>
          <w:rFonts w:ascii="Times New Roman" w:eastAsia="Times New Roman" w:hAnsi="Times New Roman" w:cs="Times New Roman"/>
        </w:rPr>
      </w:pPr>
    </w:p>
    <w:p w14:paraId="67A95F7F" w14:textId="77777777" w:rsidR="00CF06D7" w:rsidRDefault="00CF06D7" w:rsidP="0053293E">
      <w:pPr>
        <w:spacing w:after="240"/>
        <w:rPr>
          <w:rFonts w:ascii="Times New Roman" w:eastAsia="Times New Roman" w:hAnsi="Times New Roman" w:cs="Times New Roman"/>
        </w:rPr>
      </w:pPr>
    </w:p>
    <w:p w14:paraId="0661C1E9" w14:textId="77777777" w:rsidR="00CF06D7" w:rsidRDefault="00CF06D7" w:rsidP="0053293E">
      <w:pPr>
        <w:spacing w:after="240"/>
        <w:rPr>
          <w:rFonts w:ascii="Times New Roman" w:eastAsia="Times New Roman" w:hAnsi="Times New Roman" w:cs="Times New Roman"/>
        </w:rPr>
      </w:pPr>
    </w:p>
    <w:p w14:paraId="3BEF7056" w14:textId="77777777" w:rsidR="00CF06D7" w:rsidRDefault="00CF06D7" w:rsidP="0053293E">
      <w:pPr>
        <w:spacing w:after="240"/>
        <w:rPr>
          <w:rFonts w:ascii="Times New Roman" w:eastAsia="Times New Roman" w:hAnsi="Times New Roman" w:cs="Times New Roman"/>
        </w:rPr>
      </w:pPr>
    </w:p>
    <w:p w14:paraId="2A714CF1" w14:textId="77777777" w:rsidR="00CF06D7" w:rsidRDefault="00CF06D7" w:rsidP="0053293E">
      <w:pPr>
        <w:spacing w:after="240"/>
        <w:rPr>
          <w:rFonts w:ascii="Times New Roman" w:eastAsia="Times New Roman" w:hAnsi="Times New Roman" w:cs="Times New Roman"/>
        </w:rPr>
      </w:pPr>
    </w:p>
    <w:p w14:paraId="23E64A45" w14:textId="77777777" w:rsidR="00CF06D7" w:rsidRDefault="00CF06D7" w:rsidP="0053293E">
      <w:pPr>
        <w:spacing w:after="240"/>
        <w:rPr>
          <w:rFonts w:ascii="Times New Roman" w:eastAsia="Times New Roman" w:hAnsi="Times New Roman" w:cs="Times New Roman"/>
        </w:rPr>
      </w:pPr>
    </w:p>
    <w:p w14:paraId="4AA4A8B1" w14:textId="77777777" w:rsidR="00CF06D7" w:rsidRDefault="00CF06D7" w:rsidP="0053293E">
      <w:pPr>
        <w:spacing w:after="240"/>
        <w:rPr>
          <w:rFonts w:ascii="Times New Roman" w:eastAsia="Times New Roman" w:hAnsi="Times New Roman" w:cs="Times New Roman"/>
        </w:rPr>
      </w:pPr>
    </w:p>
    <w:p w14:paraId="52F02A42" w14:textId="77777777" w:rsidR="00CF06D7" w:rsidRDefault="00CF06D7" w:rsidP="0053293E">
      <w:pPr>
        <w:spacing w:after="240"/>
        <w:rPr>
          <w:rFonts w:ascii="Times New Roman" w:eastAsia="Times New Roman" w:hAnsi="Times New Roman" w:cs="Times New Roman"/>
        </w:rPr>
      </w:pPr>
    </w:p>
    <w:p w14:paraId="19378242" w14:textId="77777777" w:rsidR="00CF06D7" w:rsidRDefault="00CF06D7" w:rsidP="0053293E">
      <w:pPr>
        <w:spacing w:after="240"/>
        <w:rPr>
          <w:rFonts w:ascii="Times New Roman" w:eastAsia="Times New Roman" w:hAnsi="Times New Roman" w:cs="Times New Roman"/>
        </w:rPr>
      </w:pPr>
    </w:p>
    <w:p w14:paraId="16E98BAA" w14:textId="77777777" w:rsidR="00CF06D7" w:rsidRDefault="00CF06D7" w:rsidP="0053293E">
      <w:pPr>
        <w:spacing w:after="240"/>
        <w:rPr>
          <w:rFonts w:ascii="Times New Roman" w:eastAsia="Times New Roman" w:hAnsi="Times New Roman" w:cs="Times New Roman"/>
        </w:rPr>
      </w:pPr>
    </w:p>
    <w:p w14:paraId="3FB0C1B4" w14:textId="77777777" w:rsidR="00CF06D7" w:rsidRDefault="00CF06D7" w:rsidP="0053293E">
      <w:pPr>
        <w:spacing w:after="240"/>
        <w:rPr>
          <w:rFonts w:ascii="Times New Roman" w:eastAsia="Times New Roman" w:hAnsi="Times New Roman" w:cs="Times New Roman"/>
        </w:rPr>
      </w:pPr>
    </w:p>
    <w:p w14:paraId="62C8F632" w14:textId="77777777" w:rsidR="00CF06D7" w:rsidRDefault="00CF06D7" w:rsidP="0053293E">
      <w:pPr>
        <w:spacing w:after="240"/>
        <w:rPr>
          <w:rFonts w:ascii="Times New Roman" w:eastAsia="Times New Roman" w:hAnsi="Times New Roman" w:cs="Times New Roman"/>
        </w:rPr>
      </w:pPr>
    </w:p>
    <w:p w14:paraId="6FE1FF45" w14:textId="77777777" w:rsidR="00CF06D7" w:rsidRDefault="00CF06D7" w:rsidP="0053293E">
      <w:pPr>
        <w:spacing w:after="240"/>
        <w:rPr>
          <w:rFonts w:ascii="Times New Roman" w:eastAsia="Times New Roman" w:hAnsi="Times New Roman" w:cs="Times New Roman"/>
        </w:rPr>
      </w:pPr>
    </w:p>
    <w:p w14:paraId="5CA8B561" w14:textId="77777777" w:rsidR="00CF06D7" w:rsidRDefault="00CF06D7" w:rsidP="0053293E">
      <w:pPr>
        <w:spacing w:after="240"/>
        <w:rPr>
          <w:rFonts w:ascii="Times New Roman" w:eastAsia="Times New Roman" w:hAnsi="Times New Roman" w:cs="Times New Roman"/>
        </w:rPr>
      </w:pPr>
    </w:p>
    <w:p w14:paraId="6194995A" w14:textId="77777777" w:rsidR="00CF06D7" w:rsidRDefault="00CF06D7" w:rsidP="0053293E">
      <w:pPr>
        <w:spacing w:after="240"/>
        <w:rPr>
          <w:rFonts w:ascii="Times New Roman" w:eastAsia="Times New Roman" w:hAnsi="Times New Roman" w:cs="Times New Roman"/>
        </w:rPr>
      </w:pPr>
    </w:p>
    <w:p w14:paraId="5A9E2452" w14:textId="77777777" w:rsidR="00CF06D7" w:rsidRDefault="00CF06D7" w:rsidP="0053293E">
      <w:pPr>
        <w:spacing w:after="240"/>
        <w:rPr>
          <w:rFonts w:ascii="Times New Roman" w:eastAsia="Times New Roman" w:hAnsi="Times New Roman" w:cs="Times New Roman"/>
        </w:rPr>
      </w:pPr>
    </w:p>
    <w:p w14:paraId="75391EFD" w14:textId="77777777" w:rsidR="00CF06D7" w:rsidRDefault="00CF06D7" w:rsidP="0053293E">
      <w:pPr>
        <w:spacing w:after="240"/>
        <w:rPr>
          <w:rFonts w:ascii="Times New Roman" w:eastAsia="Times New Roman" w:hAnsi="Times New Roman" w:cs="Times New Roman"/>
        </w:rPr>
      </w:pPr>
    </w:p>
    <w:p w14:paraId="5EEB88F5" w14:textId="77777777" w:rsidR="00CF06D7" w:rsidRDefault="00CF06D7" w:rsidP="0053293E">
      <w:pPr>
        <w:spacing w:after="240"/>
        <w:rPr>
          <w:rFonts w:ascii="Times New Roman" w:eastAsia="Times New Roman" w:hAnsi="Times New Roman" w:cs="Times New Roman"/>
        </w:rPr>
      </w:pPr>
    </w:p>
    <w:p w14:paraId="3C90695D" w14:textId="6C39F934" w:rsidR="00CF06D7" w:rsidRPr="00BC7B25" w:rsidRDefault="00CF06D7" w:rsidP="00BC7B25">
      <w:pPr>
        <w:pStyle w:val="Heading1"/>
      </w:pPr>
      <w:bookmarkStart w:id="0" w:name="_Toc159944476"/>
      <w:r w:rsidRPr="00BC7B25">
        <w:t>Introduction</w:t>
      </w:r>
      <w:bookmarkEnd w:id="0"/>
    </w:p>
    <w:p w14:paraId="10B89CE8" w14:textId="77777777" w:rsidR="00CF06D7" w:rsidRPr="00CF06D7" w:rsidRDefault="0053293E" w:rsidP="00CF06D7">
      <w:pPr>
        <w:spacing w:after="240" w:line="360" w:lineRule="auto"/>
        <w:rPr>
          <w:rFonts w:ascii="Arial" w:eastAsia="Times New Roman" w:hAnsi="Arial" w:cs="Arial"/>
        </w:rPr>
      </w:pPr>
      <w:r w:rsidRPr="0053293E">
        <w:rPr>
          <w:rFonts w:ascii="Arial" w:eastAsia="Times New Roman" w:hAnsi="Arial" w:cs="Arial"/>
        </w:rPr>
        <w:t>As I prepare for the Level 4 Assessment for "Industry Engagement and Professionalism," I want to explain why I'm ready to be a Wards Health Care Support Worker. Academic sources, field interviews, and self-reflection have prepared me for the interview.</w:t>
      </w:r>
      <w:r w:rsidRPr="0053293E">
        <w:rPr>
          <w:rFonts w:ascii="Arial" w:eastAsia="Times New Roman" w:hAnsi="Arial" w:cs="Arial"/>
        </w:rPr>
        <w:br/>
      </w:r>
      <w:r w:rsidRPr="0053293E">
        <w:rPr>
          <w:rFonts w:ascii="Arial" w:eastAsia="Times New Roman" w:hAnsi="Arial" w:cs="Arial"/>
        </w:rPr>
        <w:br/>
      </w:r>
      <w:r w:rsidRPr="00CF06D7">
        <w:rPr>
          <w:rFonts w:ascii="Arial" w:eastAsia="Times New Roman" w:hAnsi="Arial" w:cs="Arial"/>
        </w:rPr>
        <w:t>I decided that the primary principle of my interview preparation plan was building up sufficient knowledge and understanding of what was regarded as essential knowledge and skills to be employed by a Health Care Support Worker in Wards by using a combination of academic resources published recently and relevant content from the real-world industry (Campbell, et al., 2020, p1469). My routes included but were not limited to professional publications, books about nursing, healthcare and social care, and organizational writings.</w:t>
      </w:r>
    </w:p>
    <w:p w14:paraId="578F76E1" w14:textId="77777777" w:rsidR="00CF06D7" w:rsidRPr="00CF06D7" w:rsidRDefault="00CF06D7" w:rsidP="00CF06D7">
      <w:pPr>
        <w:spacing w:after="240" w:line="360" w:lineRule="auto"/>
        <w:rPr>
          <w:rFonts w:ascii="Arial" w:eastAsia="Times New Roman" w:hAnsi="Arial" w:cs="Arial"/>
        </w:rPr>
      </w:pPr>
    </w:p>
    <w:p w14:paraId="1AE1D515" w14:textId="6892AB61" w:rsidR="00CF06D7" w:rsidRPr="00CF06D7" w:rsidRDefault="00CF06D7" w:rsidP="00BC7B25">
      <w:pPr>
        <w:pStyle w:val="Heading1"/>
      </w:pPr>
      <w:bookmarkStart w:id="1" w:name="_Toc159944477"/>
      <w:r w:rsidRPr="00CF06D7">
        <w:t>Main body:</w:t>
      </w:r>
      <w:bookmarkEnd w:id="1"/>
    </w:p>
    <w:p w14:paraId="7E150265" w14:textId="35D08096" w:rsidR="0053293E" w:rsidRPr="00CF06D7" w:rsidRDefault="0053293E" w:rsidP="00CF06D7">
      <w:pPr>
        <w:spacing w:after="240" w:line="360" w:lineRule="auto"/>
        <w:rPr>
          <w:rFonts w:ascii="Arial" w:eastAsia="Times New Roman" w:hAnsi="Arial" w:cs="Arial"/>
        </w:rPr>
      </w:pPr>
      <w:r w:rsidRPr="00CF06D7">
        <w:rPr>
          <w:rFonts w:ascii="Arial" w:eastAsia="Times New Roman" w:hAnsi="Arial" w:cs="Arial"/>
        </w:rPr>
        <w:t xml:space="preserve"> Within the scope of the research process, I made contact with and carried on a discussions with at least five academic and industrial sources. In this way, I strive to come up with the definition with clearly separate components and responsibilities. The type of literature that I handled was gracefully manned by some people who were more </w:t>
      </w:r>
      <w:r w:rsidRPr="00CF06D7">
        <w:rPr>
          <w:rFonts w:ascii="Arial" w:eastAsia="Times New Roman" w:hAnsi="Arial" w:cs="Arial"/>
        </w:rPr>
        <w:lastRenderedPageBreak/>
        <w:t xml:space="preserve">than eager to offer exceptional services that usually led to the successful implementation of my projects. I prefer to choose books or papers written in the past five years for further studying the scope of the current study if my initial survey proves that those books or papers are already utilized. Alongside this, the memories of books used as motivational tool-bags in my life came up; I took this opportunity to offer both theory and character statements in the interview. The Harvard method of references was all the time my favorite one, and this idea allowed me to know that the citations used by me were accurate, and the reference list was well built as well. The article, thus, indicated that the findings came out to be exactly what the authors predicted (Gutierrez-Puertas et al., 2020, page 2241). My objective was to convey that I am a person who is academically knowledgeable and interested in truth and to prove that the combination of the proof facts that I used in the reference and the interview is real (Ghalaz, 2021, 2018). Besides the use of proper citation rules, I aim to emphasize that I am a serious learner. By demonstrating the correctness and depth of understanding, which is a good starting place for comprehending the characteristics and responsibilities of the nursing profession, the basic idea of my commitment to literature abilities to study and scholarship is illustrated here. My knowledge base and skills in the field became more in-depth as a result of my extended exploration of ward-health Care Support Worker Job descriptions and specifications. As a result, I developed a good comprehension of fundamental concepts and principles. My point of departure is to include such elements as detailed accounts of the impact that working in groups in healthcare settings had on me in addition to the fact that this is a contribution to my professional life. As my comprehension of the ethics involved in public health increased, so did my perspective of the obligation of openness and congruency. This profound understanding was represented in my character statement, which eloquently revealed the level of ethical awareness that I possess. A close-to-detail analysis of how my previous experiences in some manner consult the precise and desirable criteria that the employer made known in the job advertisement was provided by me. This served to illustrate the fact that I had mastered the prerequisites for the role (Malakoane, et al 2020, p13). Additionally, I demonstrated to the employer that I am capable of analyzing qualitative and quantitative data, which is essential when evaluating my abilities and </w:t>
      </w:r>
      <w:r w:rsidRPr="00CF06D7">
        <w:rPr>
          <w:rFonts w:ascii="Arial" w:eastAsia="Times New Roman" w:hAnsi="Arial" w:cs="Arial"/>
        </w:rPr>
        <w:lastRenderedPageBreak/>
        <w:t xml:space="preserve">talents in comparison to the needs of the job, such as the ability to talk (Speakman, 2023, 242). I was able to accomplish this because I was allowed to engage in critical reflection on each experience and qualification that I possess, and then I was able to provide a comprehensive picture of my capacity to fill the particular job within the organization. I would like to summarize that my knowledge and comprehension abilities demonstrate that I have a thorough understanding of the fundamental components and principles that are associated with the profession of a Health Care Support Worker (Wards). This demonstrated that I am capable of approaching real-life scenarios professionally and putting these ideas into practice (Guest, 2021, p9). Because of my character statement and the fact that I attended the interview, I was able to go through the process of critical thinking, and counterfactual thinking, as well as integrating and analyzing the material that I discovered. As a result, by the time the interview rolled around, I was confident in what I would say based on what I had learned to that point. Using the information and abilities that I have acquired up to this point, I looked through the job description to carefully uncover the areas in which my expertise overlaps with the requirements of the position, as well as the areas in which I am lacking or in which I need to grow. According to Falco-Pegoñoles et al. (2021 p 12323), it was the incorporation of the multi-dimensionality of the scenarios that were presented to me, as well as their exact narrative, that led to my becoming relevant in the role. One component of my strategy would be to reflect on previous experiences in order to identify areas in which I failed or where I made errors and to gain knowledge from the experiences I have gone through. Through the application of these reflection skills, I have proposed strategies that are applicable in the real world to address the potential challenges that I may face while managing the role. According to Sherwood et al. (2023, p6), this demonstrates that I am capable of both taking a proactive approach and confronting the situation head-on. To add insult to injury, I consistently backed up my arguments and conclusions with evidence from my own personal experiences care (Burgener 2020, p 131). This allowed me to construct a method that was both reliable and founded on facts to solve the issues. While providing medical care and maintaining a professional demeanor, I was able to achieve a state of both humility and knowledge with the assistance of the understanding of the boundaries of knowledge connected to </w:t>
      </w:r>
      <w:r w:rsidRPr="00CF06D7">
        <w:rPr>
          <w:rFonts w:ascii="Arial" w:eastAsia="Times New Roman" w:hAnsi="Arial" w:cs="Arial"/>
        </w:rPr>
        <w:lastRenderedPageBreak/>
        <w:t xml:space="preserve">healthcare. As a result of my clinical experience, I have gained an understanding of the multidisciplinary character of hospitals, and I am aware that to effectively address complicated situations, there will be a requirement for adjustments and adaptation (Moore, 2020, 398). The fact that I was able to suggest and suggest new ideas was also an indication of my creative abilities, as well as the trend to continually strive for excellence and advancement in the field of healthcare delivery. To summarize, critical thinking, analytical reasoning, and problem-solving are the areas that were to be mentioned as cognitive and intellectual strengths that are very much required for the workplace of the future Health Care Support Worker (Wards), as well as for gaining my potential career as a healthcare professional. Throughout the process of preparing my application and acquiring the practical skills necessary for various areas to provide the best possible healthcare, I have actively applied a wide variety of practical skills that are essential for the practices of healthcare. This learning process included communication, teamwork, and reflection as integral components. These are all extremely important not only for providing care to patients but also for attending to one's self-care (Burgener 2020, p 131). I gave serious consideration to the core of the role, the precise requirements of the position, and the expectations that the role had for me to possess. I made it a point to check that the requirements of the employment were compatible with the successes I had achieved. When I was talking in programs, whether it was through interviews or remarks written down, I emphasized the areas of communication and cooperation in which I shine. I demonstrated my level of expertise by swiftly integrating myself into multidisciplinary teams and by paying attention to the healthcare environment that I was surrounded by promptly and efficiently (Collings-Hughes, et al. 2022, 31). In this context, my statement of my significant concern and interest in continuing my education throughout my life and advancing my professional career was intended to place a significant focus on the acquisition of the knowledge and skills essential to function well in the field of healthcare practice that is highly complicated and sophisticated. In addition to this, I was utilizing a reflective model that assists in doing an in-depth analysis of the experience of my learning journey and progression as an individual. Through the process of doing an internal evaluation, I was able to determine both the areas of strength that needed improvement and the areas of weakness that </w:t>
      </w:r>
      <w:r w:rsidRPr="00CF06D7">
        <w:rPr>
          <w:rFonts w:ascii="Arial" w:eastAsia="Times New Roman" w:hAnsi="Arial" w:cs="Arial"/>
        </w:rPr>
        <w:lastRenderedPageBreak/>
        <w:t xml:space="preserve">required attention. I also devised a strategy for my professional development in the years to come, in addition to the aforementioned development. (Zajac et al, 2021., n.p). Both the fact that I actively expressed this interest in self-guided learning and the fact that I developed these skills under major responsibilities at healthcare facilities demonstrated that I am prepared to take on significant leadership roles. In conclusion, my practical skills demonstrate that I am fully committed to making sure that I fully comprehend the requirements of the job and that I am prepared to take advantage of opportunities to improve my professionalism (Zajac et al, 2021., n.p.). After taking into account these characteristics that define my personality, it is impossible not to conclude that even though I am only starting in the field of health care, I have the potential to be a candidate who is both qualified and adaptive, and who is prepared to face the obstacles that come with working in hospital wards. Without any difficulty, the results of the course that I had completed and the job experience that I had had were presented in a way that was fluent, clear, and in the correct order through my character statement and the preparations that I received for the interview. By providing a response that was both well-organized and structured, I was able to showcase my unique ability to express complex ideas and theories in a way that was both clear and succinct. This helped me to ensure that I was adequately prepared to participate in professional activities. I was able to provide meaningful solutions to the activities and projects that the group was working on, regardless of whether I was working alone or in a group. This was accomplished through the use of initiative and strong decision-making skills. During the presentation, I also brought attention to the fact that professionalism and the private responsibility of health care are important in the workplace, and I explained how these factors influence every facet of my working life. I proved the universal relevance of my hands-on skills and professional knowledge in positions that go beyond that of a Health Care Support Worker (Wards) by emphasizing the general applicability of my abilities and knowledge across a variety of work contexts (Rykkje, 2022, 1440). Because I can incorporate the abilities that I have gained from working in a variety of contexts, I am better able to deal with the obstacles that are presented by the healthcare industry. Because of this, I can adjust better. All of the life and professional skills that I have acquired indicate that I am prepared for occupations that may involve personal </w:t>
      </w:r>
      <w:r w:rsidRPr="00CF06D7">
        <w:rPr>
          <w:rFonts w:ascii="Arial" w:eastAsia="Times New Roman" w:hAnsi="Arial" w:cs="Arial"/>
        </w:rPr>
        <w:lastRenderedPageBreak/>
        <w:t>accountability in addition to the capacity to make effective decisions within certain controlled organizations (Rykkje, 2022, 1439). Because of my skill sets, which include communication, the ability to work in a team, and the flexibility to adapt to different environments within each of these key areas, I am highly competitive for positions in nursing, health care, and social services, where I will have the opportunity to be at the forefront of addressing issues and bringing about positive change.</w:t>
      </w:r>
    </w:p>
    <w:p w14:paraId="212406AA" w14:textId="77777777" w:rsidR="0053293E" w:rsidRPr="00CF06D7" w:rsidRDefault="0053293E" w:rsidP="00CF06D7">
      <w:pPr>
        <w:spacing w:after="240" w:line="360" w:lineRule="auto"/>
        <w:rPr>
          <w:rFonts w:ascii="Arial" w:eastAsia="Times New Roman" w:hAnsi="Arial" w:cs="Arial"/>
        </w:rPr>
      </w:pPr>
    </w:p>
    <w:p w14:paraId="50B727FD" w14:textId="77777777" w:rsidR="00CF06D7" w:rsidRPr="00CF06D7" w:rsidRDefault="0053293E" w:rsidP="00CF06D7">
      <w:pPr>
        <w:spacing w:after="240" w:line="360" w:lineRule="auto"/>
        <w:rPr>
          <w:rFonts w:ascii="Arial" w:eastAsia="Times New Roman" w:hAnsi="Arial" w:cs="Arial"/>
        </w:rPr>
      </w:pPr>
      <w:r w:rsidRPr="0053293E">
        <w:rPr>
          <w:rFonts w:ascii="Arial" w:eastAsia="Times New Roman" w:hAnsi="Arial" w:cs="Arial"/>
        </w:rPr>
        <w:t>Using academic and commercial sources is vital to me. Reading current healthcare magazines and engaging in professional forums have helped me understand job abilities and knowledge. These discussions have broadened my perspective and helped me ensure that my training matches current industry standards.</w:t>
      </w:r>
      <w:r w:rsidRPr="0053293E">
        <w:rPr>
          <w:rFonts w:ascii="Arial" w:eastAsia="Times New Roman" w:hAnsi="Arial" w:cs="Arial"/>
        </w:rPr>
        <w:br/>
      </w:r>
      <w:r w:rsidRPr="0053293E">
        <w:rPr>
          <w:rFonts w:ascii="Arial" w:eastAsia="Times New Roman" w:hAnsi="Arial" w:cs="Arial"/>
        </w:rPr>
        <w:br/>
        <w:t>Reading job descriptions and requirements helped me grasp the role. This method demonstrated the importance of responsibility, patient care, and teamwork. It underlined the significance of continual professional development to adapt to healthcare changes.</w:t>
      </w:r>
      <w:r w:rsidRPr="0053293E">
        <w:rPr>
          <w:rFonts w:ascii="Arial" w:eastAsia="Times New Roman" w:hAnsi="Arial" w:cs="Arial"/>
        </w:rPr>
        <w:br/>
      </w:r>
      <w:r w:rsidRPr="0053293E">
        <w:rPr>
          <w:rFonts w:ascii="Arial" w:eastAsia="Times New Roman" w:hAnsi="Arial" w:cs="Arial"/>
        </w:rPr>
        <w:br/>
        <w:t>Ethics and professionalism guide my planning. Working in healthcare has taught me to keep information private, respect patients, and prioritise their well-being. These thoughts guide my work decisions.</w:t>
      </w:r>
      <w:r w:rsidRPr="0053293E">
        <w:rPr>
          <w:rFonts w:ascii="Arial" w:eastAsia="Times New Roman" w:hAnsi="Arial" w:cs="Arial"/>
        </w:rPr>
        <w:br/>
      </w:r>
      <w:r w:rsidRPr="0053293E">
        <w:rPr>
          <w:rFonts w:ascii="Arial" w:eastAsia="Times New Roman" w:hAnsi="Arial" w:cs="Arial"/>
        </w:rPr>
        <w:br/>
        <w:t>School assignments and real-life scenarios have improved my qualitative and quantitative analysis. I can read data to make wise decisions, which is crucial for understanding patients' needs and improving care.</w:t>
      </w:r>
    </w:p>
    <w:p w14:paraId="5129C2C0" w14:textId="55B23C1C" w:rsidR="0053293E" w:rsidRPr="0053293E" w:rsidRDefault="00CF06D7" w:rsidP="00CF06D7">
      <w:pPr>
        <w:spacing w:after="240" w:line="360" w:lineRule="auto"/>
        <w:rPr>
          <w:rFonts w:ascii="Arial" w:eastAsia="Times New Roman" w:hAnsi="Arial" w:cs="Arial"/>
        </w:rPr>
      </w:pPr>
      <w:bookmarkStart w:id="2" w:name="_Toc159944478"/>
      <w:r w:rsidRPr="00CF06D7">
        <w:rPr>
          <w:rStyle w:val="Heading1Char"/>
          <w:rFonts w:eastAsiaTheme="minorHAnsi"/>
        </w:rPr>
        <w:t>Conclusion:</w:t>
      </w:r>
      <w:bookmarkEnd w:id="2"/>
      <w:r w:rsidR="0053293E" w:rsidRPr="0053293E">
        <w:rPr>
          <w:rStyle w:val="Heading1Char"/>
          <w:rFonts w:eastAsiaTheme="minorHAnsi"/>
        </w:rPr>
        <w:br/>
      </w:r>
      <w:r w:rsidR="0053293E" w:rsidRPr="0053293E">
        <w:rPr>
          <w:rFonts w:ascii="Arial" w:eastAsia="Times New Roman" w:hAnsi="Arial" w:cs="Arial"/>
        </w:rPr>
        <w:br/>
        <w:t>I've concentrated on critical thinking and analytical reasoning since they help me assess patients and plan care. I can structure and solve complex healthcare issues with these skills.</w:t>
      </w:r>
      <w:r w:rsidR="0053293E" w:rsidRPr="0053293E">
        <w:rPr>
          <w:rFonts w:ascii="Arial" w:eastAsia="Times New Roman" w:hAnsi="Arial" w:cs="Arial"/>
        </w:rPr>
        <w:br/>
      </w:r>
      <w:r w:rsidR="0053293E" w:rsidRPr="0053293E">
        <w:rPr>
          <w:rFonts w:ascii="Arial" w:eastAsia="Times New Roman" w:hAnsi="Arial" w:cs="Arial"/>
        </w:rPr>
        <w:br/>
      </w:r>
      <w:r w:rsidR="0053293E" w:rsidRPr="0053293E">
        <w:rPr>
          <w:rFonts w:ascii="Arial" w:eastAsia="Times New Roman" w:hAnsi="Arial" w:cs="Arial"/>
        </w:rPr>
        <w:lastRenderedPageBreak/>
        <w:t>Working as a team, talking properly, and thinking about my work have helped my career. I've always used these skills in healthcare to ensure patient care and a healthy work environment. I've grown by learning from the past and changing my caring for others via thought.</w:t>
      </w:r>
      <w:r w:rsidR="0053293E" w:rsidRPr="0053293E">
        <w:rPr>
          <w:rFonts w:ascii="Arial" w:eastAsia="Times New Roman" w:hAnsi="Arial" w:cs="Arial"/>
        </w:rPr>
        <w:br/>
      </w:r>
      <w:r w:rsidR="0053293E" w:rsidRPr="0053293E">
        <w:rPr>
          <w:rFonts w:ascii="Arial" w:eastAsia="Times New Roman" w:hAnsi="Arial" w:cs="Arial"/>
        </w:rPr>
        <w:br/>
        <w:t>After reflecting on my experience, I know how crucial flexibility and learning are in healthcare. Because the business is continually changing, employees must be open to new experiences and seek learning opportunities. My life experiences have made me strong and determined to learn, which are crucial for a Health Care Support Worker.</w:t>
      </w:r>
      <w:r w:rsidR="0053293E" w:rsidRPr="0053293E">
        <w:rPr>
          <w:rFonts w:ascii="Arial" w:eastAsia="Times New Roman" w:hAnsi="Arial" w:cs="Arial"/>
        </w:rPr>
        <w:br/>
      </w:r>
      <w:r w:rsidR="0053293E" w:rsidRPr="0053293E">
        <w:rPr>
          <w:rFonts w:ascii="Arial" w:eastAsia="Times New Roman" w:hAnsi="Arial" w:cs="Arial"/>
        </w:rPr>
        <w:br/>
      </w:r>
      <w:r w:rsidR="0053293E" w:rsidRPr="00CF06D7">
        <w:rPr>
          <w:rFonts w:ascii="Arial" w:eastAsia="Times New Roman" w:hAnsi="Arial" w:cs="Arial"/>
        </w:rPr>
        <w:t>Thus</w:t>
      </w:r>
      <w:r w:rsidR="0053293E" w:rsidRPr="0053293E">
        <w:rPr>
          <w:rFonts w:ascii="Arial" w:eastAsia="Times New Roman" w:hAnsi="Arial" w:cs="Arial"/>
        </w:rPr>
        <w:t>, I prepared carefully for this position. I've utilised several tools, developed valuable skills, and considered professional advancement. My passion to patient care and professional competence make me a valuable addition to any healthcare team. I'm excited to keep learning and take advantage of opportunities to make a difference in healthcare.</w:t>
      </w:r>
    </w:p>
    <w:p w14:paraId="0237F019" w14:textId="77777777" w:rsidR="00CF06D7" w:rsidRPr="00CF06D7" w:rsidRDefault="00CF06D7" w:rsidP="00BC7B25">
      <w:pPr>
        <w:pStyle w:val="Heading1"/>
      </w:pPr>
    </w:p>
    <w:p w14:paraId="6B923866" w14:textId="77777777" w:rsidR="00CF06D7" w:rsidRPr="00CF06D7" w:rsidRDefault="00CF06D7" w:rsidP="00BC7B25">
      <w:pPr>
        <w:pStyle w:val="Heading1"/>
      </w:pPr>
    </w:p>
    <w:p w14:paraId="340D2FF2" w14:textId="77777777" w:rsidR="00CF06D7" w:rsidRPr="00CF06D7" w:rsidRDefault="00CF06D7" w:rsidP="00CF06D7">
      <w:pPr>
        <w:spacing w:line="360" w:lineRule="auto"/>
        <w:rPr>
          <w:rFonts w:ascii="Arial" w:hAnsi="Arial" w:cs="Arial"/>
        </w:rPr>
      </w:pPr>
    </w:p>
    <w:p w14:paraId="7136CF77" w14:textId="77777777" w:rsidR="00CF06D7" w:rsidRPr="00CF06D7" w:rsidRDefault="00CF06D7" w:rsidP="00CF06D7">
      <w:pPr>
        <w:spacing w:line="360" w:lineRule="auto"/>
        <w:rPr>
          <w:rFonts w:ascii="Arial" w:hAnsi="Arial" w:cs="Arial"/>
        </w:rPr>
      </w:pPr>
    </w:p>
    <w:p w14:paraId="5143C4AE" w14:textId="77777777" w:rsidR="00CF06D7" w:rsidRPr="00CF06D7" w:rsidRDefault="00CF06D7" w:rsidP="00CF06D7">
      <w:pPr>
        <w:spacing w:line="360" w:lineRule="auto"/>
        <w:rPr>
          <w:rFonts w:ascii="Arial" w:hAnsi="Arial" w:cs="Arial"/>
        </w:rPr>
      </w:pPr>
    </w:p>
    <w:p w14:paraId="54262317" w14:textId="77777777" w:rsidR="00CF06D7" w:rsidRPr="00CF06D7" w:rsidRDefault="00CF06D7" w:rsidP="00BC7B25">
      <w:pPr>
        <w:pStyle w:val="Heading1"/>
      </w:pPr>
    </w:p>
    <w:p w14:paraId="4A211E4F" w14:textId="638A853B" w:rsidR="0053293E" w:rsidRPr="00CF06D7" w:rsidRDefault="0053293E" w:rsidP="00BC7B25">
      <w:pPr>
        <w:pStyle w:val="Heading1"/>
      </w:pPr>
      <w:bookmarkStart w:id="3" w:name="_Toc159944479"/>
      <w:r w:rsidRPr="00CF06D7">
        <w:t>References:</w:t>
      </w:r>
      <w:bookmarkEnd w:id="3"/>
    </w:p>
    <w:p w14:paraId="1119BE5F" w14:textId="77777777" w:rsidR="00CF06D7" w:rsidRPr="00CF06D7" w:rsidRDefault="00CF06D7" w:rsidP="00CF06D7">
      <w:pPr>
        <w:spacing w:line="360" w:lineRule="auto"/>
        <w:rPr>
          <w:rFonts w:ascii="Arial" w:eastAsia="Times New Roman" w:hAnsi="Arial" w:cs="Arial"/>
        </w:rPr>
      </w:pPr>
    </w:p>
    <w:p w14:paraId="27899333" w14:textId="77777777" w:rsidR="00CF06D7" w:rsidRPr="0053293E" w:rsidRDefault="00CF06D7" w:rsidP="00CF06D7">
      <w:pPr>
        <w:spacing w:line="360" w:lineRule="auto"/>
        <w:rPr>
          <w:rFonts w:ascii="Arial" w:eastAsia="Times New Roman" w:hAnsi="Arial" w:cs="Arial"/>
        </w:rPr>
      </w:pPr>
    </w:p>
    <w:p w14:paraId="7415E6CA"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Burgener, A.M., 2020. Enhancing communication to improve patient safety and to increase patient satisfaction. </w:t>
      </w:r>
      <w:r w:rsidRPr="00CF06D7">
        <w:rPr>
          <w:rFonts w:ascii="Arial" w:hAnsi="Arial" w:cs="Arial"/>
          <w:i/>
          <w:iCs/>
        </w:rPr>
        <w:t>The Health Care Manager</w:t>
      </w:r>
      <w:r w:rsidRPr="00CF06D7">
        <w:rPr>
          <w:rFonts w:ascii="Arial" w:hAnsi="Arial" w:cs="Arial"/>
        </w:rPr>
        <w:t>, 39(3), pp.128-132.</w:t>
      </w:r>
    </w:p>
    <w:p w14:paraId="0743D889"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Campbell, A.R., Layne, D., Scott, E. and Wei, H., 2020. Interventions to promote teamwork, delegation, and communication among registered nurses and nursing assistants: An integrative review. </w:t>
      </w:r>
      <w:r w:rsidRPr="00CF06D7">
        <w:rPr>
          <w:rFonts w:ascii="Arial" w:hAnsi="Arial" w:cs="Arial"/>
          <w:i/>
          <w:iCs/>
        </w:rPr>
        <w:t>Journal of Nursing Management</w:t>
      </w:r>
      <w:r w:rsidRPr="00CF06D7">
        <w:rPr>
          <w:rFonts w:ascii="Arial" w:hAnsi="Arial" w:cs="Arial"/>
        </w:rPr>
        <w:t>, 28(7), pp.1465-1472.</w:t>
      </w:r>
    </w:p>
    <w:p w14:paraId="50D6AAB4" w14:textId="77777777" w:rsidR="00CF06D7" w:rsidRPr="00CF06D7" w:rsidRDefault="00CF06D7" w:rsidP="00CF06D7">
      <w:pPr>
        <w:spacing w:line="360" w:lineRule="auto"/>
        <w:jc w:val="both"/>
        <w:rPr>
          <w:rFonts w:ascii="Arial" w:hAnsi="Arial" w:cs="Arial"/>
        </w:rPr>
      </w:pPr>
      <w:r w:rsidRPr="00CF06D7">
        <w:rPr>
          <w:rFonts w:ascii="Arial" w:hAnsi="Arial" w:cs="Arial"/>
        </w:rPr>
        <w:lastRenderedPageBreak/>
        <w:t xml:space="preserve">Chang, E. and Hatcher, D., 2024. </w:t>
      </w:r>
      <w:r w:rsidRPr="00CF06D7">
        <w:rPr>
          <w:rFonts w:ascii="Arial" w:hAnsi="Arial" w:cs="Arial"/>
          <w:i/>
          <w:iCs/>
        </w:rPr>
        <w:t>Transitions in nursing: Preparing for professional practice</w:t>
      </w:r>
      <w:r w:rsidRPr="00CF06D7">
        <w:rPr>
          <w:rFonts w:ascii="Arial" w:hAnsi="Arial" w:cs="Arial"/>
        </w:rPr>
        <w:t>. Elsevier Health Sciences.</w:t>
      </w:r>
    </w:p>
    <w:p w14:paraId="565F984D"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Collings-Hughes, D., Townsend, R. and Williams, B., 2022. Professional codes of conduct: A scoping review. </w:t>
      </w:r>
      <w:r w:rsidRPr="00CF06D7">
        <w:rPr>
          <w:rFonts w:ascii="Arial" w:hAnsi="Arial" w:cs="Arial"/>
          <w:i/>
          <w:iCs/>
        </w:rPr>
        <w:t>Nursing Ethics</w:t>
      </w:r>
      <w:r w:rsidRPr="00CF06D7">
        <w:rPr>
          <w:rFonts w:ascii="Arial" w:hAnsi="Arial" w:cs="Arial"/>
        </w:rPr>
        <w:t>, 29(1), pp.19-34.</w:t>
      </w:r>
    </w:p>
    <w:p w14:paraId="2C62A4CE"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Falcó-Pegueroles, A., Rodríguez-Martín, D., Ramos-Pozón, S. and Zuriguel-Pérez, E., 2021. Critical thinking in nursing clinical practice, education, and research: From attitudes to virtue. </w:t>
      </w:r>
      <w:r w:rsidRPr="00CF06D7">
        <w:rPr>
          <w:rFonts w:ascii="Arial" w:hAnsi="Arial" w:cs="Arial"/>
          <w:i/>
          <w:iCs/>
        </w:rPr>
        <w:t>Nursing Philosophy</w:t>
      </w:r>
      <w:r w:rsidRPr="00CF06D7">
        <w:rPr>
          <w:rFonts w:ascii="Arial" w:hAnsi="Arial" w:cs="Arial"/>
        </w:rPr>
        <w:t>, 22(1), e12332.</w:t>
      </w:r>
    </w:p>
    <w:p w14:paraId="5F593CB7"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Ghazal, T.M., Hasan, M.K., Alshurideh, M.T., Alzoubi, H.M., Ahmad, M., Akbar, S.S., Al Kurdi, B. and Akour, I.A., 2021. IoT for smart cities: Machine learning approaches in smart healthcare—A review. </w:t>
      </w:r>
      <w:r w:rsidRPr="00CF06D7">
        <w:rPr>
          <w:rFonts w:ascii="Arial" w:hAnsi="Arial" w:cs="Arial"/>
          <w:i/>
          <w:iCs/>
        </w:rPr>
        <w:t>Future Internet</w:t>
      </w:r>
      <w:r w:rsidRPr="00CF06D7">
        <w:rPr>
          <w:rFonts w:ascii="Arial" w:hAnsi="Arial" w:cs="Arial"/>
        </w:rPr>
        <w:t>, 13(8), p.218.</w:t>
      </w:r>
    </w:p>
    <w:p w14:paraId="7D7B1610"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Guest, J.U.L.I.A.N., 2021. Burden of wounds to the NHS: what has changed since 2012/13. </w:t>
      </w:r>
      <w:r w:rsidRPr="00CF06D7">
        <w:rPr>
          <w:rFonts w:ascii="Arial" w:hAnsi="Arial" w:cs="Arial"/>
          <w:i/>
          <w:iCs/>
        </w:rPr>
        <w:t>Wounds UK</w:t>
      </w:r>
      <w:r w:rsidRPr="00CF06D7">
        <w:rPr>
          <w:rFonts w:ascii="Arial" w:hAnsi="Arial" w:cs="Arial"/>
        </w:rPr>
        <w:t>, 17(1), pp.10-15.</w:t>
      </w:r>
    </w:p>
    <w:p w14:paraId="760A5EFE"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Gutierrez-Puertas, L., Marquez-Hernandez, V.V., Gutierrez-Puertas, V., Granados-Gamez, G. and Aguilera-Manrique, G., 2020. Educational interventions for nursing students to develop communication skills with patients: a systematic review. </w:t>
      </w:r>
      <w:r w:rsidRPr="00CF06D7">
        <w:rPr>
          <w:rFonts w:ascii="Arial" w:hAnsi="Arial" w:cs="Arial"/>
          <w:i/>
          <w:iCs/>
        </w:rPr>
        <w:t>International Journal of Environmental Research and Public Health</w:t>
      </w:r>
      <w:r w:rsidRPr="00CF06D7">
        <w:rPr>
          <w:rFonts w:ascii="Arial" w:hAnsi="Arial" w:cs="Arial"/>
        </w:rPr>
        <w:t>, 17(7), p.2241.</w:t>
      </w:r>
    </w:p>
    <w:p w14:paraId="06EB27CB"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Lu, V.N., Wirtz, J., Kunz, W.H., Paluch, S., Gruber, T., Martins, A. and Patterson, P.G., 2020. Service robots, customers and service employees: what can we learn from the academic literature and where are the gaps? </w:t>
      </w:r>
      <w:r w:rsidRPr="00CF06D7">
        <w:rPr>
          <w:rFonts w:ascii="Arial" w:hAnsi="Arial" w:cs="Arial"/>
          <w:i/>
          <w:iCs/>
        </w:rPr>
        <w:t>Journal of Service Theory and Practice</w:t>
      </w:r>
      <w:r w:rsidRPr="00CF06D7">
        <w:rPr>
          <w:rFonts w:ascii="Arial" w:hAnsi="Arial" w:cs="Arial"/>
        </w:rPr>
        <w:t>, 30(3), pp.361-391.</w:t>
      </w:r>
    </w:p>
    <w:p w14:paraId="0662516B"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Malakoane, B., Heunis, J.C., Chikobvu, P., Kigozi, N.G. and Kruger, W.H., 2020. Public health system challenges in the Free State, South Africa: A situation appraisal to inform health system strengthening. </w:t>
      </w:r>
      <w:r w:rsidRPr="00CF06D7">
        <w:rPr>
          <w:rFonts w:ascii="Arial" w:hAnsi="Arial" w:cs="Arial"/>
          <w:i/>
          <w:iCs/>
        </w:rPr>
        <w:t>BMC Health Services Research</w:t>
      </w:r>
      <w:r w:rsidRPr="00CF06D7">
        <w:rPr>
          <w:rFonts w:ascii="Arial" w:hAnsi="Arial" w:cs="Arial"/>
        </w:rPr>
        <w:t>, 20, pp.1-14.</w:t>
      </w:r>
    </w:p>
    <w:p w14:paraId="04DA31F8"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Moore, R.L., 2020. Developing lifelong learning with heutagogy: contexts, critiques, and challenges. </w:t>
      </w:r>
      <w:r w:rsidRPr="00CF06D7">
        <w:rPr>
          <w:rFonts w:ascii="Arial" w:hAnsi="Arial" w:cs="Arial"/>
          <w:i/>
          <w:iCs/>
        </w:rPr>
        <w:t>Distance Education</w:t>
      </w:r>
      <w:r w:rsidRPr="00CF06D7">
        <w:rPr>
          <w:rFonts w:ascii="Arial" w:hAnsi="Arial" w:cs="Arial"/>
        </w:rPr>
        <w:t>, 41(3), pp.381-401.</w:t>
      </w:r>
    </w:p>
    <w:p w14:paraId="41BB9E22"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NHS Improvement, 2020. </w:t>
      </w:r>
      <w:r w:rsidRPr="00CF06D7">
        <w:rPr>
          <w:rFonts w:ascii="Arial" w:hAnsi="Arial" w:cs="Arial"/>
          <w:i/>
          <w:iCs/>
        </w:rPr>
        <w:t>Improving Patient Safety: A Practical Guide for Healthcare Support Workers</w:t>
      </w:r>
      <w:r w:rsidRPr="00CF06D7">
        <w:rPr>
          <w:rFonts w:ascii="Arial" w:hAnsi="Arial" w:cs="Arial"/>
        </w:rPr>
        <w:t xml:space="preserve">. [online] Available at: </w:t>
      </w:r>
      <w:hyperlink r:id="rId7" w:tgtFrame="_new" w:history="1">
        <w:r w:rsidRPr="00CF06D7">
          <w:rPr>
            <w:rStyle w:val="Hyperlink"/>
            <w:rFonts w:ascii="Arial" w:hAnsi="Arial" w:cs="Arial"/>
          </w:rPr>
          <w:t>https://improvement.nhs.uk/resources/practical-guide-healthcare-support-workers/</w:t>
        </w:r>
      </w:hyperlink>
      <w:r w:rsidRPr="00CF06D7">
        <w:rPr>
          <w:rFonts w:ascii="Arial" w:hAnsi="Arial" w:cs="Arial"/>
        </w:rPr>
        <w:t xml:space="preserve"> [Accessed 27 February 2024].</w:t>
      </w:r>
    </w:p>
    <w:p w14:paraId="55AE4A2E"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Nyashanu, M., Pfende, F. and Ekpenyong, M., 2020. Exploring the challenges faced by frontline workers in health and social care amid the COVID-19 pandemic: experiences of </w:t>
      </w:r>
      <w:r w:rsidRPr="00CF06D7">
        <w:rPr>
          <w:rFonts w:ascii="Arial" w:hAnsi="Arial" w:cs="Arial"/>
        </w:rPr>
        <w:lastRenderedPageBreak/>
        <w:t xml:space="preserve">frontline workers in the English Midlands region, UK. </w:t>
      </w:r>
      <w:r w:rsidRPr="00CF06D7">
        <w:rPr>
          <w:rFonts w:ascii="Arial" w:hAnsi="Arial" w:cs="Arial"/>
          <w:i/>
          <w:iCs/>
        </w:rPr>
        <w:t>Journal of Interprofessional Care</w:t>
      </w:r>
      <w:r w:rsidRPr="00CF06D7">
        <w:rPr>
          <w:rFonts w:ascii="Arial" w:hAnsi="Arial" w:cs="Arial"/>
        </w:rPr>
        <w:t>, 34(5), pp.655-661.</w:t>
      </w:r>
    </w:p>
    <w:p w14:paraId="1A6099A9"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Rykkje, L., Søvik, M.B., Ross, L., McSherry, W., Cone, P. and Giske, T., 2022. Educational interventions and strategies for spiritual care in nursing and healthcare students and staff: A scoping review. </w:t>
      </w:r>
      <w:r w:rsidRPr="00CF06D7">
        <w:rPr>
          <w:rFonts w:ascii="Arial" w:hAnsi="Arial" w:cs="Arial"/>
          <w:i/>
          <w:iCs/>
        </w:rPr>
        <w:t>Journal of Clinical Nursing</w:t>
      </w:r>
      <w:r w:rsidRPr="00CF06D7">
        <w:rPr>
          <w:rFonts w:ascii="Arial" w:hAnsi="Arial" w:cs="Arial"/>
        </w:rPr>
        <w:t>, 31(11-12), pp.1440-1464.</w:t>
      </w:r>
    </w:p>
    <w:p w14:paraId="06F39ECC"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Sherwood, G., Cherian, U.K., Horton-Deutsch, S., Kitzmiller, R. and Smith-Miller, C., 2023. Reflective practices: meaningful recognition for healthy work environments. </w:t>
      </w:r>
      <w:r w:rsidRPr="00CF06D7">
        <w:rPr>
          <w:rFonts w:ascii="Arial" w:hAnsi="Arial" w:cs="Arial"/>
          <w:i/>
          <w:iCs/>
        </w:rPr>
        <w:t>Nursing Management</w:t>
      </w:r>
      <w:r w:rsidRPr="00CF06D7">
        <w:rPr>
          <w:rFonts w:ascii="Arial" w:hAnsi="Arial" w:cs="Arial"/>
        </w:rPr>
        <w:t>, 30(6).</w:t>
      </w:r>
    </w:p>
    <w:p w14:paraId="4B1FA6A4"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Speakman, E., 2023. Interprofessional education and collaborative practice. In: </w:t>
      </w:r>
      <w:r w:rsidRPr="00CF06D7">
        <w:rPr>
          <w:rFonts w:ascii="Arial" w:hAnsi="Arial" w:cs="Arial"/>
          <w:i/>
          <w:iCs/>
        </w:rPr>
        <w:t>Teaching in Nursing-E-Book: Teaching in Nursing-E-Book</w:t>
      </w:r>
      <w:r w:rsidRPr="00CF06D7">
        <w:rPr>
          <w:rFonts w:ascii="Arial" w:hAnsi="Arial" w:cs="Arial"/>
        </w:rPr>
        <w:t>, p.232.</w:t>
      </w:r>
    </w:p>
    <w:p w14:paraId="1848B3B4" w14:textId="77777777" w:rsidR="00CF06D7" w:rsidRPr="00CF06D7" w:rsidRDefault="00CF06D7" w:rsidP="00CF06D7">
      <w:pPr>
        <w:spacing w:line="360" w:lineRule="auto"/>
        <w:jc w:val="both"/>
        <w:rPr>
          <w:rFonts w:ascii="Arial" w:hAnsi="Arial" w:cs="Arial"/>
        </w:rPr>
      </w:pPr>
      <w:r w:rsidRPr="00CF06D7">
        <w:rPr>
          <w:rFonts w:ascii="Arial" w:hAnsi="Arial" w:cs="Arial"/>
        </w:rPr>
        <w:t xml:space="preserve">Zajac, S., Woods, A., Tannenbaum, S., Salas, E. and Holladay, C.L., 2021. Overcoming challenges to teamwork in healthcare: a team effectiveness framework and evidence-based guidance. </w:t>
      </w:r>
      <w:r w:rsidRPr="00CF06D7">
        <w:rPr>
          <w:rFonts w:ascii="Arial" w:hAnsi="Arial" w:cs="Arial"/>
          <w:i/>
          <w:iCs/>
        </w:rPr>
        <w:t>Frontiers in Communication</w:t>
      </w:r>
      <w:r w:rsidRPr="00CF06D7">
        <w:rPr>
          <w:rFonts w:ascii="Arial" w:hAnsi="Arial" w:cs="Arial"/>
        </w:rPr>
        <w:t>, 6, p.606445.</w:t>
      </w:r>
    </w:p>
    <w:p w14:paraId="47E530EE" w14:textId="77777777" w:rsidR="0053293E" w:rsidRPr="00CF06D7" w:rsidRDefault="0053293E" w:rsidP="00CF06D7">
      <w:pPr>
        <w:spacing w:line="360" w:lineRule="auto"/>
        <w:jc w:val="center"/>
        <w:rPr>
          <w:rFonts w:ascii="Arial" w:hAnsi="Arial" w:cs="Arial"/>
        </w:rPr>
      </w:pPr>
    </w:p>
    <w:p w14:paraId="2881CAD3" w14:textId="77777777" w:rsidR="0053293E" w:rsidRPr="00CF06D7" w:rsidRDefault="0053293E" w:rsidP="00CF06D7">
      <w:pPr>
        <w:spacing w:line="360" w:lineRule="auto"/>
        <w:jc w:val="center"/>
        <w:rPr>
          <w:rFonts w:ascii="Arial" w:hAnsi="Arial" w:cs="Arial"/>
        </w:rPr>
      </w:pPr>
    </w:p>
    <w:p w14:paraId="685D99BF" w14:textId="77777777" w:rsidR="0053293E" w:rsidRPr="00CF06D7" w:rsidRDefault="0053293E" w:rsidP="00CF06D7">
      <w:pPr>
        <w:spacing w:line="360" w:lineRule="auto"/>
        <w:jc w:val="center"/>
        <w:rPr>
          <w:rFonts w:ascii="Arial" w:hAnsi="Arial" w:cs="Arial"/>
        </w:rPr>
      </w:pPr>
    </w:p>
    <w:p w14:paraId="5876C03A" w14:textId="77777777" w:rsidR="0053293E" w:rsidRPr="0053293E" w:rsidRDefault="0053293E" w:rsidP="0053293E">
      <w:pPr>
        <w:jc w:val="center"/>
        <w:rPr>
          <w:sz w:val="40"/>
          <w:szCs w:val="40"/>
        </w:rPr>
      </w:pPr>
    </w:p>
    <w:sectPr w:rsidR="0053293E" w:rsidRPr="0053293E">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25FD4" w14:textId="77777777" w:rsidR="00DA49B2" w:rsidRDefault="00DA49B2" w:rsidP="00CF06D7">
      <w:r>
        <w:separator/>
      </w:r>
    </w:p>
  </w:endnote>
  <w:endnote w:type="continuationSeparator" w:id="0">
    <w:p w14:paraId="295D1E91" w14:textId="77777777" w:rsidR="00DA49B2" w:rsidRDefault="00DA49B2" w:rsidP="00CF0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F9D3B" w14:textId="64837F62" w:rsidR="00CF06D7" w:rsidRDefault="00CF06D7">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23BAC744" wp14:editId="4F7B4E6C">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E6144CD"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8CA0F" w14:textId="77777777" w:rsidR="00DA49B2" w:rsidRDefault="00DA49B2" w:rsidP="00CF06D7">
      <w:r>
        <w:separator/>
      </w:r>
    </w:p>
  </w:footnote>
  <w:footnote w:type="continuationSeparator" w:id="0">
    <w:p w14:paraId="464C65D6" w14:textId="77777777" w:rsidR="00DA49B2" w:rsidRDefault="00DA49B2" w:rsidP="00CF06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93E"/>
    <w:rsid w:val="000B2EFC"/>
    <w:rsid w:val="00401CD3"/>
    <w:rsid w:val="0053293E"/>
    <w:rsid w:val="00555FDC"/>
    <w:rsid w:val="006D79F5"/>
    <w:rsid w:val="007D2F16"/>
    <w:rsid w:val="00BC7B25"/>
    <w:rsid w:val="00CF06D7"/>
    <w:rsid w:val="00DA49B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CF53502"/>
  <w15:chartTrackingRefBased/>
  <w15:docId w15:val="{A5247809-0D28-534E-A8A2-0A118C5C7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C7B25"/>
    <w:pPr>
      <w:keepNext/>
      <w:keepLines/>
      <w:spacing w:before="240" w:line="360" w:lineRule="auto"/>
      <w:outlineLvl w:val="0"/>
    </w:pPr>
    <w:rPr>
      <w:rFonts w:ascii="Arial" w:eastAsia="Times New Roman" w:hAnsi="Arial" w:cs="Arial"/>
      <w:b/>
      <w:i/>
      <w:color w:val="4472C4" w:themeColor="accent1"/>
      <w:u w:val="single"/>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2F5496" w:themeColor="accent1" w:themeShade="BF"/>
      <w:sz w:val="20"/>
      <w:lang w:val="en-US"/>
    </w:rPr>
  </w:style>
  <w:style w:type="character" w:customStyle="1" w:styleId="Heading1Char">
    <w:name w:val="Heading 1 Char"/>
    <w:basedOn w:val="DefaultParagraphFont"/>
    <w:link w:val="Heading1"/>
    <w:uiPriority w:val="9"/>
    <w:rsid w:val="00BC7B25"/>
    <w:rPr>
      <w:rFonts w:ascii="Arial" w:eastAsia="Times New Roman" w:hAnsi="Arial" w:cs="Arial"/>
      <w:b/>
      <w:i/>
      <w:color w:val="4472C4" w:themeColor="accent1"/>
      <w:u w:val="single"/>
    </w:rPr>
  </w:style>
  <w:style w:type="character" w:styleId="Hyperlink">
    <w:name w:val="Hyperlink"/>
    <w:basedOn w:val="DefaultParagraphFont"/>
    <w:uiPriority w:val="99"/>
    <w:unhideWhenUsed/>
    <w:rsid w:val="00CF06D7"/>
    <w:rPr>
      <w:color w:val="0563C1" w:themeColor="hyperlink"/>
      <w:u w:val="single"/>
    </w:rPr>
  </w:style>
  <w:style w:type="character" w:styleId="UnresolvedMention">
    <w:name w:val="Unresolved Mention"/>
    <w:basedOn w:val="DefaultParagraphFont"/>
    <w:uiPriority w:val="99"/>
    <w:semiHidden/>
    <w:unhideWhenUsed/>
    <w:rsid w:val="00CF06D7"/>
    <w:rPr>
      <w:color w:val="605E5C"/>
      <w:shd w:val="clear" w:color="auto" w:fill="E1DFDD"/>
    </w:rPr>
  </w:style>
  <w:style w:type="paragraph" w:styleId="Header">
    <w:name w:val="header"/>
    <w:basedOn w:val="Normal"/>
    <w:link w:val="HeaderChar"/>
    <w:uiPriority w:val="99"/>
    <w:unhideWhenUsed/>
    <w:rsid w:val="00CF06D7"/>
    <w:pPr>
      <w:tabs>
        <w:tab w:val="center" w:pos="4680"/>
        <w:tab w:val="right" w:pos="9360"/>
      </w:tabs>
    </w:pPr>
  </w:style>
  <w:style w:type="character" w:customStyle="1" w:styleId="HeaderChar">
    <w:name w:val="Header Char"/>
    <w:basedOn w:val="DefaultParagraphFont"/>
    <w:link w:val="Header"/>
    <w:uiPriority w:val="99"/>
    <w:rsid w:val="00CF06D7"/>
  </w:style>
  <w:style w:type="paragraph" w:styleId="Footer">
    <w:name w:val="footer"/>
    <w:basedOn w:val="Normal"/>
    <w:link w:val="FooterChar"/>
    <w:uiPriority w:val="99"/>
    <w:unhideWhenUsed/>
    <w:rsid w:val="00CF06D7"/>
    <w:pPr>
      <w:tabs>
        <w:tab w:val="center" w:pos="4680"/>
        <w:tab w:val="right" w:pos="9360"/>
      </w:tabs>
    </w:pPr>
  </w:style>
  <w:style w:type="character" w:customStyle="1" w:styleId="FooterChar">
    <w:name w:val="Footer Char"/>
    <w:basedOn w:val="DefaultParagraphFont"/>
    <w:link w:val="Footer"/>
    <w:uiPriority w:val="99"/>
    <w:rsid w:val="00CF06D7"/>
  </w:style>
  <w:style w:type="paragraph" w:styleId="TOCHeading">
    <w:name w:val="TOC Heading"/>
    <w:basedOn w:val="Heading1"/>
    <w:next w:val="Normal"/>
    <w:uiPriority w:val="39"/>
    <w:unhideWhenUsed/>
    <w:qFormat/>
    <w:rsid w:val="00CF06D7"/>
    <w:pPr>
      <w:spacing w:before="480" w:line="276" w:lineRule="auto"/>
      <w:outlineLvl w:val="9"/>
    </w:pPr>
    <w:rPr>
      <w:rFonts w:asciiTheme="majorHAnsi" w:hAnsiTheme="majorHAnsi"/>
      <w:bCs/>
      <w:i w:val="0"/>
      <w:color w:val="2F5496" w:themeColor="accent1" w:themeShade="BF"/>
      <w:sz w:val="28"/>
      <w:szCs w:val="28"/>
      <w:u w:val="none"/>
      <w:lang w:val="en-US"/>
    </w:rPr>
  </w:style>
  <w:style w:type="paragraph" w:styleId="TOC1">
    <w:name w:val="toc 1"/>
    <w:basedOn w:val="Normal"/>
    <w:next w:val="Normal"/>
    <w:autoRedefine/>
    <w:uiPriority w:val="39"/>
    <w:unhideWhenUsed/>
    <w:rsid w:val="00CF06D7"/>
    <w:pPr>
      <w:spacing w:before="120"/>
    </w:pPr>
    <w:rPr>
      <w:rFonts w:cstheme="minorHAnsi"/>
      <w:b/>
      <w:bCs/>
      <w:i/>
      <w:iCs/>
    </w:rPr>
  </w:style>
  <w:style w:type="paragraph" w:styleId="TOC2">
    <w:name w:val="toc 2"/>
    <w:basedOn w:val="Normal"/>
    <w:next w:val="Normal"/>
    <w:autoRedefine/>
    <w:uiPriority w:val="39"/>
    <w:semiHidden/>
    <w:unhideWhenUsed/>
    <w:rsid w:val="00CF06D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F06D7"/>
    <w:pPr>
      <w:ind w:left="480"/>
    </w:pPr>
    <w:rPr>
      <w:rFonts w:cstheme="minorHAnsi"/>
      <w:sz w:val="20"/>
      <w:szCs w:val="20"/>
    </w:rPr>
  </w:style>
  <w:style w:type="paragraph" w:styleId="TOC4">
    <w:name w:val="toc 4"/>
    <w:basedOn w:val="Normal"/>
    <w:next w:val="Normal"/>
    <w:autoRedefine/>
    <w:uiPriority w:val="39"/>
    <w:semiHidden/>
    <w:unhideWhenUsed/>
    <w:rsid w:val="00CF06D7"/>
    <w:pPr>
      <w:ind w:left="720"/>
    </w:pPr>
    <w:rPr>
      <w:rFonts w:cstheme="minorHAnsi"/>
      <w:sz w:val="20"/>
      <w:szCs w:val="20"/>
    </w:rPr>
  </w:style>
  <w:style w:type="paragraph" w:styleId="TOC5">
    <w:name w:val="toc 5"/>
    <w:basedOn w:val="Normal"/>
    <w:next w:val="Normal"/>
    <w:autoRedefine/>
    <w:uiPriority w:val="39"/>
    <w:semiHidden/>
    <w:unhideWhenUsed/>
    <w:rsid w:val="00CF06D7"/>
    <w:pPr>
      <w:ind w:left="960"/>
    </w:pPr>
    <w:rPr>
      <w:rFonts w:cstheme="minorHAnsi"/>
      <w:sz w:val="20"/>
      <w:szCs w:val="20"/>
    </w:rPr>
  </w:style>
  <w:style w:type="paragraph" w:styleId="TOC6">
    <w:name w:val="toc 6"/>
    <w:basedOn w:val="Normal"/>
    <w:next w:val="Normal"/>
    <w:autoRedefine/>
    <w:uiPriority w:val="39"/>
    <w:semiHidden/>
    <w:unhideWhenUsed/>
    <w:rsid w:val="00CF06D7"/>
    <w:pPr>
      <w:ind w:left="1200"/>
    </w:pPr>
    <w:rPr>
      <w:rFonts w:cstheme="minorHAnsi"/>
      <w:sz w:val="20"/>
      <w:szCs w:val="20"/>
    </w:rPr>
  </w:style>
  <w:style w:type="paragraph" w:styleId="TOC7">
    <w:name w:val="toc 7"/>
    <w:basedOn w:val="Normal"/>
    <w:next w:val="Normal"/>
    <w:autoRedefine/>
    <w:uiPriority w:val="39"/>
    <w:semiHidden/>
    <w:unhideWhenUsed/>
    <w:rsid w:val="00CF06D7"/>
    <w:pPr>
      <w:ind w:left="1440"/>
    </w:pPr>
    <w:rPr>
      <w:rFonts w:cstheme="minorHAnsi"/>
      <w:sz w:val="20"/>
      <w:szCs w:val="20"/>
    </w:rPr>
  </w:style>
  <w:style w:type="paragraph" w:styleId="TOC8">
    <w:name w:val="toc 8"/>
    <w:basedOn w:val="Normal"/>
    <w:next w:val="Normal"/>
    <w:autoRedefine/>
    <w:uiPriority w:val="39"/>
    <w:semiHidden/>
    <w:unhideWhenUsed/>
    <w:rsid w:val="00CF06D7"/>
    <w:pPr>
      <w:ind w:left="1680"/>
    </w:pPr>
    <w:rPr>
      <w:rFonts w:cstheme="minorHAnsi"/>
      <w:sz w:val="20"/>
      <w:szCs w:val="20"/>
    </w:rPr>
  </w:style>
  <w:style w:type="paragraph" w:styleId="TOC9">
    <w:name w:val="toc 9"/>
    <w:basedOn w:val="Normal"/>
    <w:next w:val="Normal"/>
    <w:autoRedefine/>
    <w:uiPriority w:val="39"/>
    <w:semiHidden/>
    <w:unhideWhenUsed/>
    <w:rsid w:val="00CF06D7"/>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063773">
      <w:bodyDiv w:val="1"/>
      <w:marLeft w:val="0"/>
      <w:marRight w:val="0"/>
      <w:marTop w:val="0"/>
      <w:marBottom w:val="0"/>
      <w:divBdr>
        <w:top w:val="none" w:sz="0" w:space="0" w:color="auto"/>
        <w:left w:val="none" w:sz="0" w:space="0" w:color="auto"/>
        <w:bottom w:val="none" w:sz="0" w:space="0" w:color="auto"/>
        <w:right w:val="none" w:sz="0" w:space="0" w:color="auto"/>
      </w:divBdr>
    </w:div>
    <w:div w:id="1523083320">
      <w:bodyDiv w:val="1"/>
      <w:marLeft w:val="0"/>
      <w:marRight w:val="0"/>
      <w:marTop w:val="0"/>
      <w:marBottom w:val="0"/>
      <w:divBdr>
        <w:top w:val="none" w:sz="0" w:space="0" w:color="auto"/>
        <w:left w:val="none" w:sz="0" w:space="0" w:color="auto"/>
        <w:bottom w:val="none" w:sz="0" w:space="0" w:color="auto"/>
        <w:right w:val="none" w:sz="0" w:space="0" w:color="auto"/>
      </w:divBdr>
    </w:div>
    <w:div w:id="200346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mprovement.nhs.uk/resources/practical-guide-healthcare-support-worker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424EC-4DDC-EB45-B8C5-EDA124B2D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2777</Words>
  <Characters>15833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Ana Iordache (2215819)</cp:lastModifiedBy>
  <cp:revision>2</cp:revision>
  <dcterms:created xsi:type="dcterms:W3CDTF">2024-03-02T16:06:00Z</dcterms:created>
  <dcterms:modified xsi:type="dcterms:W3CDTF">2024-03-02T16:06:00Z</dcterms:modified>
</cp:coreProperties>
</file>