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9DF40" w14:textId="77777777" w:rsidR="00B622AA" w:rsidRPr="00B622AA" w:rsidRDefault="00B622AA" w:rsidP="00B622AA">
      <w:pPr>
        <w:spacing w:after="0" w:line="256" w:lineRule="auto"/>
        <w:rPr>
          <w:b/>
          <w:bCs/>
        </w:rPr>
      </w:pPr>
      <w:r w:rsidRPr="00B622AA">
        <w:rPr>
          <w:b/>
          <w:bCs/>
        </w:rPr>
        <w:t>Michael Leather</w:t>
      </w:r>
    </w:p>
    <w:p w14:paraId="64464DCC" w14:textId="77777777" w:rsidR="00B622AA" w:rsidRPr="00B622AA" w:rsidRDefault="00B622AA" w:rsidP="00B622AA">
      <w:pPr>
        <w:spacing w:after="0" w:line="256" w:lineRule="auto"/>
        <w:jc w:val="both"/>
        <w:rPr>
          <w:b/>
          <w:bCs/>
        </w:rPr>
      </w:pPr>
      <w:r w:rsidRPr="00B622AA">
        <w:rPr>
          <w:b/>
          <w:bCs/>
        </w:rPr>
        <w:t>Level 5 Undergraduate</w:t>
      </w:r>
    </w:p>
    <w:p w14:paraId="78238A1C" w14:textId="77777777" w:rsidR="00B622AA" w:rsidRPr="00B622AA" w:rsidRDefault="00B622AA" w:rsidP="00B622AA">
      <w:pPr>
        <w:spacing w:after="0" w:line="256" w:lineRule="auto"/>
        <w:jc w:val="both"/>
        <w:rPr>
          <w:b/>
          <w:bCs/>
        </w:rPr>
      </w:pPr>
      <w:r w:rsidRPr="00B622AA">
        <w:rPr>
          <w:b/>
          <w:bCs/>
        </w:rPr>
        <w:t>BA International Development and Global Politics</w:t>
      </w:r>
    </w:p>
    <w:p w14:paraId="78E7E2DA" w14:textId="77777777" w:rsidR="00B622AA" w:rsidRDefault="00B622AA" w:rsidP="00B622AA">
      <w:pPr>
        <w:spacing w:after="0" w:line="240" w:lineRule="auto"/>
      </w:pPr>
    </w:p>
    <w:p w14:paraId="6523B1B8" w14:textId="30063339" w:rsidR="00B622AA" w:rsidRPr="00246A89" w:rsidRDefault="00B622AA" w:rsidP="00B622AA">
      <w:pPr>
        <w:spacing w:after="0" w:line="240" w:lineRule="auto"/>
        <w:rPr>
          <w:b/>
          <w:bCs/>
          <w:u w:val="single"/>
        </w:rPr>
      </w:pPr>
      <w:r w:rsidRPr="00246A89">
        <w:rPr>
          <w:b/>
          <w:bCs/>
          <w:u w:val="single"/>
        </w:rPr>
        <w:t xml:space="preserve">Given continuing population growth and concerns about sustainability, are the days of the </w:t>
      </w:r>
      <w:r w:rsidRPr="00246A89">
        <w:rPr>
          <w:b/>
          <w:bCs/>
          <w:i/>
          <w:u w:val="single"/>
        </w:rPr>
        <w:t>growth paradigm</w:t>
      </w:r>
      <w:r w:rsidRPr="00246A89">
        <w:rPr>
          <w:b/>
          <w:bCs/>
          <w:u w:val="single"/>
        </w:rPr>
        <w:t xml:space="preserve"> numbered, in your view? Do alternatives exist?</w:t>
      </w:r>
    </w:p>
    <w:p w14:paraId="4F4DBE83" w14:textId="77777777" w:rsidR="00EC4C5E" w:rsidRDefault="00EC4C5E" w:rsidP="00B622AA">
      <w:pPr>
        <w:spacing w:after="0" w:line="240" w:lineRule="auto"/>
      </w:pPr>
    </w:p>
    <w:p w14:paraId="336262CD" w14:textId="6813E6D3" w:rsidR="00EC4C5E" w:rsidRPr="00F247EC" w:rsidRDefault="00EC4C5E" w:rsidP="00B622AA">
      <w:pPr>
        <w:spacing w:after="0" w:line="240" w:lineRule="auto"/>
        <w:rPr>
          <w:b/>
          <w:bCs/>
        </w:rPr>
      </w:pPr>
      <w:r w:rsidRPr="00F247EC">
        <w:rPr>
          <w:b/>
          <w:bCs/>
        </w:rPr>
        <w:t>Introduction.</w:t>
      </w:r>
    </w:p>
    <w:p w14:paraId="179E94C6" w14:textId="77777777" w:rsidR="00EC4C5E" w:rsidRDefault="00EC4C5E" w:rsidP="00B622AA">
      <w:pPr>
        <w:spacing w:after="0" w:line="240" w:lineRule="auto"/>
      </w:pPr>
    </w:p>
    <w:p w14:paraId="40DEB51F" w14:textId="5D745295" w:rsidR="00400944" w:rsidRDefault="00EC4C5E" w:rsidP="000A2A9C">
      <w:pPr>
        <w:spacing w:after="0" w:line="240" w:lineRule="auto"/>
        <w:jc w:val="both"/>
      </w:pPr>
      <w:r>
        <w:t xml:space="preserve">What is the </w:t>
      </w:r>
      <w:r w:rsidR="00400944">
        <w:t xml:space="preserve">current </w:t>
      </w:r>
      <w:r>
        <w:t xml:space="preserve">growth paradigm? </w:t>
      </w:r>
      <w:r w:rsidR="000A2A9C">
        <w:t xml:space="preserve">This is the </w:t>
      </w:r>
      <w:r w:rsidR="003710A6">
        <w:t>set of assumptions</w:t>
      </w:r>
      <w:r w:rsidR="000A2A9C">
        <w:t xml:space="preserve"> that has dominated the approach to economic</w:t>
      </w:r>
      <w:r w:rsidR="009C0E9E">
        <w:t xml:space="preserve">s </w:t>
      </w:r>
      <w:r w:rsidR="000A2A9C">
        <w:t>since the evolution of the Industrial Revolution</w:t>
      </w:r>
      <w:r w:rsidR="00694C6B">
        <w:t xml:space="preserve"> in the mid-18</w:t>
      </w:r>
      <w:r w:rsidR="00694C6B" w:rsidRPr="00694C6B">
        <w:rPr>
          <w:vertAlign w:val="superscript"/>
        </w:rPr>
        <w:t>th</w:t>
      </w:r>
      <w:r w:rsidR="00694C6B">
        <w:t xml:space="preserve"> century</w:t>
      </w:r>
      <w:r w:rsidR="000A2A9C">
        <w:t xml:space="preserve">. It is a linear approach that uses the raw materials to </w:t>
      </w:r>
      <w:r w:rsidR="003710A6">
        <w:t>manufacture</w:t>
      </w:r>
      <w:r w:rsidR="000A2A9C">
        <w:t xml:space="preserve"> product</w:t>
      </w:r>
      <w:r w:rsidR="003710A6">
        <w:t>s</w:t>
      </w:r>
      <w:r w:rsidR="000A2A9C">
        <w:t xml:space="preserve"> that is </w:t>
      </w:r>
      <w:r w:rsidR="003710A6">
        <w:t xml:space="preserve">then </w:t>
      </w:r>
      <w:r w:rsidR="000A2A9C">
        <w:t xml:space="preserve">utilised by consumers. The more resources available, the greater </w:t>
      </w:r>
      <w:r w:rsidR="00BF2841">
        <w:t xml:space="preserve">ability for </w:t>
      </w:r>
      <w:r w:rsidR="000A2A9C">
        <w:t xml:space="preserve">productivity. The </w:t>
      </w:r>
      <w:r w:rsidR="0065677D">
        <w:t>availability</w:t>
      </w:r>
      <w:r w:rsidR="000A2A9C">
        <w:t xml:space="preserve"> of that product is proportionate to the consumption </w:t>
      </w:r>
      <w:r w:rsidR="0065677D">
        <w:t xml:space="preserve">by the world’s population </w:t>
      </w:r>
      <w:r w:rsidR="000A2A9C">
        <w:t xml:space="preserve">and in later years, </w:t>
      </w:r>
      <w:r w:rsidR="003710A6">
        <w:t xml:space="preserve">has </w:t>
      </w:r>
      <w:r w:rsidR="000A2A9C">
        <w:t xml:space="preserve">exceeded it through marketing. The resources </w:t>
      </w:r>
      <w:r w:rsidR="003710A6">
        <w:t>include</w:t>
      </w:r>
      <w:r w:rsidR="000A2A9C">
        <w:t xml:space="preserve"> labour through which the ability to expand operations, along with investment in machinery and techniques</w:t>
      </w:r>
      <w:r w:rsidR="00694C6B">
        <w:t xml:space="preserve">, </w:t>
      </w:r>
      <w:r w:rsidR="0065677D">
        <w:t>has ensured continual growth</w:t>
      </w:r>
      <w:r w:rsidR="000A2A9C">
        <w:t xml:space="preserve">. </w:t>
      </w:r>
      <w:r w:rsidR="00694C6B">
        <w:t xml:space="preserve">It </w:t>
      </w:r>
      <w:r w:rsidR="00DC2C2F">
        <w:t xml:space="preserve">is measured by </w:t>
      </w:r>
      <w:r w:rsidR="00694C6B">
        <w:t>Gross Domestic Product per capita, (GDP)</w:t>
      </w:r>
      <w:r w:rsidR="00DC2C2F">
        <w:t xml:space="preserve"> over a given year</w:t>
      </w:r>
      <w:r w:rsidR="00694C6B">
        <w:t>,</w:t>
      </w:r>
      <w:r w:rsidR="00DC2C2F">
        <w:t xml:space="preserve"> (Sachs, 2015, </w:t>
      </w:r>
      <w:r w:rsidR="00DA0FB1">
        <w:t>p</w:t>
      </w:r>
      <w:r w:rsidR="00DC2C2F">
        <w:t>14),</w:t>
      </w:r>
      <w:r w:rsidR="00694C6B">
        <w:t xml:space="preserve"> by which national economies are </w:t>
      </w:r>
      <w:r w:rsidR="003710A6">
        <w:t>assessed</w:t>
      </w:r>
      <w:r w:rsidR="00694C6B">
        <w:t xml:space="preserve"> and their status in the global framework is determined. It is seen as ‘Capitalism’ and its origins are very much found in western developed economies</w:t>
      </w:r>
      <w:r w:rsidR="001374B7">
        <w:t xml:space="preserve">, predominantly </w:t>
      </w:r>
      <w:r w:rsidR="00400944">
        <w:t xml:space="preserve">in the earlier years by </w:t>
      </w:r>
      <w:r w:rsidR="001374B7">
        <w:t>those of the USA and Great Britain</w:t>
      </w:r>
      <w:r w:rsidR="00694C6B">
        <w:t>.</w:t>
      </w:r>
      <w:r w:rsidR="000068FB">
        <w:t xml:space="preserve"> </w:t>
      </w:r>
    </w:p>
    <w:p w14:paraId="6F38D1D0" w14:textId="77777777" w:rsidR="00400944" w:rsidRDefault="00400944" w:rsidP="000A2A9C">
      <w:pPr>
        <w:spacing w:after="0" w:line="240" w:lineRule="auto"/>
        <w:jc w:val="both"/>
      </w:pPr>
    </w:p>
    <w:p w14:paraId="3B1CA492" w14:textId="30443325" w:rsidR="00400944" w:rsidRPr="00741F5F" w:rsidRDefault="00741F5F" w:rsidP="000A2A9C">
      <w:pPr>
        <w:spacing w:after="0" w:line="240" w:lineRule="auto"/>
        <w:jc w:val="both"/>
        <w:rPr>
          <w:b/>
          <w:bCs/>
        </w:rPr>
      </w:pPr>
      <w:r w:rsidRPr="00741F5F">
        <w:rPr>
          <w:b/>
          <w:bCs/>
        </w:rPr>
        <w:t xml:space="preserve">Significant Events </w:t>
      </w:r>
      <w:r w:rsidR="00FE6A80">
        <w:rPr>
          <w:b/>
          <w:bCs/>
        </w:rPr>
        <w:t xml:space="preserve">Affecting </w:t>
      </w:r>
      <w:proofErr w:type="gramStart"/>
      <w:r w:rsidRPr="00741F5F">
        <w:rPr>
          <w:b/>
          <w:bCs/>
        </w:rPr>
        <w:t>The</w:t>
      </w:r>
      <w:proofErr w:type="gramEnd"/>
      <w:r w:rsidRPr="00741F5F">
        <w:rPr>
          <w:b/>
          <w:bCs/>
        </w:rPr>
        <w:t xml:space="preserve"> Growth Paradigm</w:t>
      </w:r>
      <w:r>
        <w:rPr>
          <w:b/>
          <w:bCs/>
        </w:rPr>
        <w:t>.</w:t>
      </w:r>
    </w:p>
    <w:p w14:paraId="3085684D" w14:textId="0A77B11B" w:rsidR="00400944" w:rsidRDefault="00DA0FB1" w:rsidP="000A2A9C">
      <w:pPr>
        <w:spacing w:after="0" w:line="240" w:lineRule="auto"/>
        <w:jc w:val="both"/>
      </w:pPr>
      <w:r>
        <w:t xml:space="preserve"> </w:t>
      </w:r>
    </w:p>
    <w:p w14:paraId="2F3E7739" w14:textId="52910BE6" w:rsidR="00246A89" w:rsidRDefault="00400944" w:rsidP="00741F5F">
      <w:pPr>
        <w:spacing w:after="0" w:line="240" w:lineRule="auto"/>
        <w:jc w:val="both"/>
      </w:pPr>
      <w:r>
        <w:t xml:space="preserve">The </w:t>
      </w:r>
      <w:r w:rsidR="003710A6">
        <w:t>power and longevity</w:t>
      </w:r>
      <w:r>
        <w:t xml:space="preserve"> of this </w:t>
      </w:r>
      <w:r w:rsidR="00246A89">
        <w:t xml:space="preserve">paradigm </w:t>
      </w:r>
      <w:r w:rsidR="001374B7">
        <w:t>was further</w:t>
      </w:r>
      <w:r w:rsidR="00246A89">
        <w:t xml:space="preserve"> </w:t>
      </w:r>
      <w:r w:rsidR="001374B7">
        <w:t xml:space="preserve">perpetuated by </w:t>
      </w:r>
      <w:r w:rsidR="009C0E9E">
        <w:t>certain</w:t>
      </w:r>
      <w:r w:rsidR="001374B7">
        <w:t xml:space="preserve"> events in history. One of those being the Bretton Woods Conference</w:t>
      </w:r>
      <w:r w:rsidR="009C0E9E">
        <w:t>, an economic forum to ’fix’ the world at the conclusion of the 2</w:t>
      </w:r>
      <w:r w:rsidR="009C0E9E" w:rsidRPr="009C0E9E">
        <w:rPr>
          <w:vertAlign w:val="superscript"/>
        </w:rPr>
        <w:t>nd</w:t>
      </w:r>
      <w:r w:rsidR="009C0E9E">
        <w:t xml:space="preserve"> World War</w:t>
      </w:r>
      <w:r w:rsidR="00965CE9">
        <w:t>.</w:t>
      </w:r>
      <w:r>
        <w:t xml:space="preserve"> This could be seen as when the world accelerated </w:t>
      </w:r>
      <w:r w:rsidR="009C0E9E">
        <w:t xml:space="preserve">towards </w:t>
      </w:r>
      <w:r>
        <w:t>globalisation. This conference brought about a structure, determined by the western capitalist nations, that created the International Monetary Fund (IMF), and the International Bank for Reconstruction and Development (IBRD), progenitor of the World Bank</w:t>
      </w:r>
      <w:r w:rsidR="003F5474">
        <w:t xml:space="preserve">, </w:t>
      </w:r>
      <w:bookmarkStart w:id="0" w:name="_Hlk160621455"/>
      <w:r w:rsidR="003F5474">
        <w:t>(Lamoreaux and Shapiro, 2019, p1)</w:t>
      </w:r>
      <w:bookmarkEnd w:id="0"/>
      <w:r w:rsidR="00CE2D3A">
        <w:t>,</w:t>
      </w:r>
      <w:r w:rsidR="003F5474">
        <w:t xml:space="preserve"> and a system of pegged but adjustable exchange rates with the US Dollar as the key currency, to foster the growth of international trade and investment, (</w:t>
      </w:r>
      <w:r w:rsidR="003F5474" w:rsidRPr="003F5474">
        <w:t>Eichengreen</w:t>
      </w:r>
      <w:r w:rsidR="003F5474">
        <w:t xml:space="preserve">, 2019, </w:t>
      </w:r>
      <w:r w:rsidR="00741F5F">
        <w:t xml:space="preserve">p38). Whilst this gave the nation states more control over economic growth, it left many problems unresolved, many countries’ needs unmet, and these omissions would lead to the eventual collapse of the system, </w:t>
      </w:r>
      <w:r w:rsidR="00741F5F" w:rsidRPr="00741F5F">
        <w:t>(Lamoreaux and Shapiro, 2019, p1)</w:t>
      </w:r>
      <w:r w:rsidR="00741F5F">
        <w:t>.</w:t>
      </w:r>
    </w:p>
    <w:p w14:paraId="6C46EB65" w14:textId="77777777" w:rsidR="00741F5F" w:rsidRDefault="00741F5F" w:rsidP="00741F5F">
      <w:pPr>
        <w:spacing w:after="0" w:line="240" w:lineRule="auto"/>
        <w:jc w:val="both"/>
      </w:pPr>
    </w:p>
    <w:p w14:paraId="682D1802" w14:textId="27458E7B" w:rsidR="00282D3C" w:rsidRDefault="00741F5F" w:rsidP="00741F5F">
      <w:pPr>
        <w:spacing w:after="0" w:line="240" w:lineRule="auto"/>
        <w:jc w:val="both"/>
      </w:pPr>
      <w:r>
        <w:t>Whilst there was a period of growth for the first two decades following World War Two</w:t>
      </w:r>
      <w:r w:rsidR="00BE12AA">
        <w:t xml:space="preserve"> as governments spent money on public services and infrastructure whilst retaining tight controls over financial markets, (Hann and Hart, 2012, p2)</w:t>
      </w:r>
      <w:r w:rsidR="009C0E9E">
        <w:t xml:space="preserve">, it was solely driven </w:t>
      </w:r>
      <w:r w:rsidR="003710A6">
        <w:t>by</w:t>
      </w:r>
      <w:r w:rsidR="009C0E9E">
        <w:t xml:space="preserve"> a fiscal approach</w:t>
      </w:r>
      <w:r w:rsidR="00BE12AA">
        <w:t xml:space="preserve">. </w:t>
      </w:r>
      <w:r w:rsidR="00CE2D3A">
        <w:t xml:space="preserve">Even </w:t>
      </w:r>
      <w:r w:rsidR="000068FB">
        <w:t xml:space="preserve">Walt W. </w:t>
      </w:r>
      <w:r w:rsidR="00CE2D3A">
        <w:t>Rostow In his publication</w:t>
      </w:r>
      <w:r w:rsidR="00CE2D3A" w:rsidRPr="00CE2D3A">
        <w:t xml:space="preserve"> </w:t>
      </w:r>
      <w:r w:rsidR="00CE2D3A">
        <w:t>‘</w:t>
      </w:r>
      <w:r w:rsidR="00CE2D3A" w:rsidRPr="00CE2D3A">
        <w:t>The Stages of Economic Growth</w:t>
      </w:r>
      <w:r w:rsidR="00CE2D3A">
        <w:t>’</w:t>
      </w:r>
      <w:r w:rsidR="000068FB">
        <w:t xml:space="preserve"> in 1960</w:t>
      </w:r>
      <w:r w:rsidR="00CE2D3A" w:rsidRPr="00CE2D3A">
        <w:t>,</w:t>
      </w:r>
      <w:r w:rsidR="00CE2D3A">
        <w:t xml:space="preserve"> advocated a</w:t>
      </w:r>
      <w:r w:rsidR="00021AFD">
        <w:t>n</w:t>
      </w:r>
      <w:r w:rsidR="00CE2D3A">
        <w:t xml:space="preserve"> </w:t>
      </w:r>
      <w:r w:rsidR="000D70DF">
        <w:t>upward</w:t>
      </w:r>
      <w:r w:rsidR="00CE2D3A">
        <w:t xml:space="preserve"> linear approach</w:t>
      </w:r>
      <w:r w:rsidR="000D70DF">
        <w:t xml:space="preserve"> to economy,</w:t>
      </w:r>
      <w:r w:rsidR="00CE2D3A">
        <w:t xml:space="preserve"> culminating in mass consumption, (</w:t>
      </w:r>
      <w:r w:rsidR="00CE2D3A" w:rsidRPr="00CE2D3A">
        <w:t>Tsiang</w:t>
      </w:r>
      <w:r w:rsidR="00CE2D3A">
        <w:t xml:space="preserve">, 1964, p619), a theory that gave no consideration for distribution and welfare of labour or a ceiling at which growth was complete. </w:t>
      </w:r>
      <w:r w:rsidR="00BE12AA">
        <w:t>With a downturn in</w:t>
      </w:r>
      <w:r>
        <w:t xml:space="preserve"> the 70’s and 80’s</w:t>
      </w:r>
      <w:r w:rsidR="006D7C83">
        <w:t xml:space="preserve">, a new approach came to the growth paradigm, namely Neo-liberalism. </w:t>
      </w:r>
      <w:r w:rsidR="006D7C83" w:rsidRPr="006D7C83">
        <w:t xml:space="preserve">While the usage of the term neoliberalism varies considerably, </w:t>
      </w:r>
      <w:r w:rsidR="006D7C83">
        <w:t xml:space="preserve">it can be referred to as the </w:t>
      </w:r>
      <w:r w:rsidR="006D7C83" w:rsidRPr="006D7C83">
        <w:t xml:space="preserve">set of economic policies which </w:t>
      </w:r>
      <w:r w:rsidR="006D7C83">
        <w:t>became</w:t>
      </w:r>
      <w:r w:rsidR="006D7C83" w:rsidRPr="006D7C83">
        <w:t xml:space="preserve"> popular in economic development </w:t>
      </w:r>
      <w:r w:rsidR="006D7C83">
        <w:t xml:space="preserve">and has remained for </w:t>
      </w:r>
      <w:r w:rsidR="006D7C83" w:rsidRPr="006D7C83">
        <w:t>over 30 years namely increased privatisation, economic deregulation and lowering taxation</w:t>
      </w:r>
      <w:r w:rsidR="006D7C83">
        <w:t>, (Thompson, 2023). If Bretton Woods gave birth the economic globalisation, neoliberalism unleashed it untethered on the world.</w:t>
      </w:r>
      <w:r w:rsidR="00282D3C">
        <w:t xml:space="preserve"> </w:t>
      </w:r>
    </w:p>
    <w:p w14:paraId="62F797F7" w14:textId="77777777" w:rsidR="00282D3C" w:rsidRDefault="00282D3C" w:rsidP="00741F5F">
      <w:pPr>
        <w:spacing w:after="0" w:line="240" w:lineRule="auto"/>
        <w:jc w:val="both"/>
      </w:pPr>
    </w:p>
    <w:p w14:paraId="51D28BB4" w14:textId="5BF91698" w:rsidR="00741F5F" w:rsidRDefault="00282D3C" w:rsidP="00741F5F">
      <w:pPr>
        <w:spacing w:after="0" w:line="240" w:lineRule="auto"/>
        <w:jc w:val="both"/>
      </w:pPr>
      <w:r>
        <w:t>The next event that was screaming at supporters of the conventional growth paradigm</w:t>
      </w:r>
      <w:r w:rsidR="000D7ADD">
        <w:t xml:space="preserve"> for change</w:t>
      </w:r>
      <w:r>
        <w:t xml:space="preserve"> is the financial crash of 2008. Even after this, world leaders</w:t>
      </w:r>
      <w:r w:rsidR="003F7BF5">
        <w:t>,</w:t>
      </w:r>
      <w:r>
        <w:t xml:space="preserve"> who started to look for inspired expressions for visionary social and economic progress</w:t>
      </w:r>
      <w:r w:rsidR="003F7BF5">
        <w:t>,</w:t>
      </w:r>
      <w:r>
        <w:t xml:space="preserve"> still referred to growth, only now they prefixed the noun with words such as balanced, sustained, smart, long term and lasting,</w:t>
      </w:r>
      <w:r w:rsidR="003F7BF5" w:rsidRPr="003F7BF5">
        <w:t xml:space="preserve"> </w:t>
      </w:r>
      <w:r w:rsidR="003F7BF5" w:rsidRPr="003F7BF5">
        <w:t>(Raworth, 2017, p35)</w:t>
      </w:r>
      <w:r w:rsidR="003F7BF5">
        <w:t>, arguably   more as political soundbites than serious commitment.</w:t>
      </w:r>
      <w:r>
        <w:t xml:space="preserve"> </w:t>
      </w:r>
    </w:p>
    <w:p w14:paraId="5D8BA612" w14:textId="77777777" w:rsidR="00282D3C" w:rsidRDefault="00282D3C" w:rsidP="00741F5F">
      <w:pPr>
        <w:spacing w:after="0" w:line="240" w:lineRule="auto"/>
        <w:jc w:val="both"/>
      </w:pPr>
    </w:p>
    <w:p w14:paraId="54FA7D9F" w14:textId="77777777" w:rsidR="00741F5F" w:rsidRDefault="00741F5F" w:rsidP="00741F5F">
      <w:pPr>
        <w:spacing w:after="0" w:line="240" w:lineRule="auto"/>
        <w:jc w:val="both"/>
      </w:pPr>
    </w:p>
    <w:p w14:paraId="5572A896" w14:textId="68392961" w:rsidR="00741F5F" w:rsidRPr="00741F5F" w:rsidRDefault="00741F5F" w:rsidP="00741F5F">
      <w:pPr>
        <w:spacing w:after="0" w:line="240" w:lineRule="auto"/>
        <w:jc w:val="both"/>
        <w:rPr>
          <w:b/>
          <w:bCs/>
        </w:rPr>
      </w:pPr>
      <w:r w:rsidRPr="00741F5F">
        <w:rPr>
          <w:b/>
          <w:bCs/>
        </w:rPr>
        <w:t xml:space="preserve">The Growth Paradigm </w:t>
      </w:r>
      <w:r w:rsidR="003710A6">
        <w:rPr>
          <w:b/>
          <w:bCs/>
        </w:rPr>
        <w:t>E</w:t>
      </w:r>
      <w:r w:rsidRPr="00741F5F">
        <w:rPr>
          <w:b/>
          <w:bCs/>
        </w:rPr>
        <w:t xml:space="preserve">ffect </w:t>
      </w:r>
      <w:proofErr w:type="gramStart"/>
      <w:r w:rsidRPr="00741F5F">
        <w:rPr>
          <w:b/>
          <w:bCs/>
        </w:rPr>
        <w:t>On</w:t>
      </w:r>
      <w:proofErr w:type="gramEnd"/>
      <w:r w:rsidRPr="00741F5F">
        <w:rPr>
          <w:b/>
          <w:bCs/>
        </w:rPr>
        <w:t xml:space="preserve"> The World’s Population</w:t>
      </w:r>
      <w:r>
        <w:rPr>
          <w:b/>
          <w:bCs/>
        </w:rPr>
        <w:t>.</w:t>
      </w:r>
    </w:p>
    <w:p w14:paraId="1C695DC2" w14:textId="77777777" w:rsidR="00246A89" w:rsidRDefault="00246A89" w:rsidP="000A2A9C">
      <w:pPr>
        <w:spacing w:after="0" w:line="240" w:lineRule="auto"/>
        <w:jc w:val="both"/>
      </w:pPr>
    </w:p>
    <w:p w14:paraId="51077FEE" w14:textId="355E729C" w:rsidR="00EC4C5E" w:rsidRDefault="00676C85" w:rsidP="000A2A9C">
      <w:pPr>
        <w:spacing w:after="0" w:line="240" w:lineRule="auto"/>
        <w:jc w:val="both"/>
      </w:pPr>
      <w:r>
        <w:t xml:space="preserve">There has for a long time been concerns about the economic development of the planet and increases in GDP per capita are not necessarily increasing social welfare as it is currently interpreted by the global businesses and governments of our time.  </w:t>
      </w:r>
      <w:r w:rsidR="003710A6">
        <w:t>Ayres describes the use of the phrase</w:t>
      </w:r>
      <w:r>
        <w:t xml:space="preserve"> ‘sustainable economic growth’, as an oxymoron</w:t>
      </w:r>
      <w:r w:rsidR="00763F36">
        <w:t xml:space="preserve"> and illusionary by </w:t>
      </w:r>
      <w:r w:rsidR="003710A6">
        <w:t xml:space="preserve">dominant </w:t>
      </w:r>
      <w:r w:rsidR="00763F36">
        <w:t>western democracies</w:t>
      </w:r>
      <w:r w:rsidR="003710A6">
        <w:t>, adding further that the GDP</w:t>
      </w:r>
      <w:r w:rsidR="00763F36">
        <w:t xml:space="preserve"> </w:t>
      </w:r>
      <w:r w:rsidR="003710A6">
        <w:t xml:space="preserve">“reflects frantic activity whilst little or </w:t>
      </w:r>
      <w:r w:rsidR="00763F36">
        <w:t>no progress has been made in terms of health, diet, housing and education</w:t>
      </w:r>
      <w:r w:rsidR="003710A6">
        <w:t>”</w:t>
      </w:r>
      <w:r w:rsidR="00763F36">
        <w:t xml:space="preserve">. </w:t>
      </w:r>
      <w:r>
        <w:t xml:space="preserve"> (Ayres, 1995, </w:t>
      </w:r>
      <w:r w:rsidR="00763F36">
        <w:t>p</w:t>
      </w:r>
      <w:r>
        <w:t>117</w:t>
      </w:r>
      <w:r w:rsidR="00763F36">
        <w:t>-118</w:t>
      </w:r>
      <w:r>
        <w:t>).</w:t>
      </w:r>
      <w:r w:rsidR="00282D3C">
        <w:t xml:space="preserve"> </w:t>
      </w:r>
      <w:r w:rsidR="00DA0FB1">
        <w:t xml:space="preserve">The effect of this expansion of economies can be correlated </w:t>
      </w:r>
      <w:r w:rsidR="000D70DF">
        <w:t>in terms of the ever-increasing size of</w:t>
      </w:r>
      <w:r w:rsidR="00DA0FB1">
        <w:t xml:space="preserve"> the world’s population which is shown in figure 1.</w:t>
      </w:r>
      <w:r w:rsidR="00182224">
        <w:t>1.</w:t>
      </w:r>
      <w:r w:rsidR="00580143">
        <w:t xml:space="preserve"> the more the economies need to expand, the more labour resources are needed to maintain the growth.</w:t>
      </w:r>
    </w:p>
    <w:p w14:paraId="7C2D015C" w14:textId="19525845" w:rsidR="001C69D2" w:rsidRDefault="00865EDE" w:rsidP="001C69D2">
      <w:pPr>
        <w:pStyle w:val="NormalWeb"/>
        <w:jc w:val="center"/>
      </w:pPr>
      <w:r>
        <w:rPr>
          <w:noProof/>
        </w:rPr>
        <w:drawing>
          <wp:inline distT="0" distB="0" distL="0" distR="0" wp14:anchorId="071100D3" wp14:editId="7F3A08E7">
            <wp:extent cx="4118367" cy="2982477"/>
            <wp:effectExtent l="0" t="0" r="0" b="8890"/>
            <wp:docPr id="3" name="Content Placeholder 3">
              <a:extLst xmlns:a="http://schemas.openxmlformats.org/drawingml/2006/main">
                <a:ext uri="{FF2B5EF4-FFF2-40B4-BE49-F238E27FC236}">
                  <a16:creationId xmlns:a16="http://schemas.microsoft.com/office/drawing/2014/main" id="{6A849D20-463E-1FEF-B96F-E39E012438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6A849D20-463E-1FEF-B96F-E39E012438F2}"/>
                        </a:ext>
                      </a:extLst>
                    </pic:cNvPr>
                    <pic:cNvPicPr>
                      <a:picLocks noChangeAspect="1"/>
                    </pic:cNvPicPr>
                  </pic:nvPicPr>
                  <pic:blipFill>
                    <a:blip r:embed="rId8"/>
                    <a:stretch>
                      <a:fillRect/>
                    </a:stretch>
                  </pic:blipFill>
                  <pic:spPr>
                    <a:xfrm>
                      <a:off x="0" y="0"/>
                      <a:ext cx="4131849" cy="2992241"/>
                    </a:xfrm>
                    <a:prstGeom prst="rect">
                      <a:avLst/>
                    </a:prstGeom>
                    <a:ln>
                      <a:noFill/>
                    </a:ln>
                  </pic:spPr>
                </pic:pic>
              </a:graphicData>
            </a:graphic>
          </wp:inline>
        </w:drawing>
      </w:r>
    </w:p>
    <w:p w14:paraId="4BB8A6DA" w14:textId="411C563E" w:rsidR="00DA0FB1" w:rsidRDefault="00874D0B" w:rsidP="00874D0B">
      <w:pPr>
        <w:pStyle w:val="ListParagraph"/>
        <w:numPr>
          <w:ilvl w:val="1"/>
          <w:numId w:val="2"/>
        </w:numPr>
        <w:spacing w:after="0" w:line="240" w:lineRule="auto"/>
        <w:jc w:val="center"/>
      </w:pPr>
      <w:r w:rsidRPr="0040017A">
        <w:rPr>
          <w:b/>
          <w:bCs/>
        </w:rPr>
        <w:t>Global</w:t>
      </w:r>
      <w:r w:rsidR="001C69D2" w:rsidRPr="0040017A">
        <w:rPr>
          <w:b/>
          <w:bCs/>
        </w:rPr>
        <w:t xml:space="preserve"> Population (10,000 B.C.E -Present</w:t>
      </w:r>
      <w:r w:rsidRPr="0040017A">
        <w:rPr>
          <w:b/>
          <w:bCs/>
        </w:rPr>
        <w:t>.</w:t>
      </w:r>
      <w:r>
        <w:t xml:space="preserve"> (</w:t>
      </w:r>
      <w:r w:rsidR="0040017A">
        <w:t xml:space="preserve">Source: </w:t>
      </w:r>
      <w:r>
        <w:t>Sachs, 2015, p20).</w:t>
      </w:r>
    </w:p>
    <w:p w14:paraId="298BFF38" w14:textId="77777777" w:rsidR="00874D0B" w:rsidRDefault="00874D0B" w:rsidP="00874D0B">
      <w:pPr>
        <w:spacing w:after="0" w:line="240" w:lineRule="auto"/>
        <w:jc w:val="center"/>
      </w:pPr>
    </w:p>
    <w:p w14:paraId="15444629" w14:textId="5E2ABD83" w:rsidR="004D69BC" w:rsidRDefault="004D69BC" w:rsidP="004D69BC">
      <w:pPr>
        <w:spacing w:after="0" w:line="240" w:lineRule="auto"/>
        <w:jc w:val="center"/>
      </w:pPr>
      <w:r>
        <w:rPr>
          <w:noProof/>
        </w:rPr>
        <w:drawing>
          <wp:inline distT="0" distB="0" distL="0" distR="0" wp14:anchorId="28B5306B" wp14:editId="2182545E">
            <wp:extent cx="4257675" cy="2543175"/>
            <wp:effectExtent l="0" t="0" r="9525" b="9525"/>
            <wp:docPr id="1736565597" name="Picture 1736565597"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screenshot of a graph&#10;&#10;Description automatically generated"/>
                    <pic:cNvPicPr preferRelativeResize="0">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59880" cy="2544492"/>
                    </a:xfrm>
                    <a:prstGeom prst="rect">
                      <a:avLst/>
                    </a:prstGeom>
                    <a:noFill/>
                    <a:ln>
                      <a:noFill/>
                    </a:ln>
                  </pic:spPr>
                </pic:pic>
              </a:graphicData>
            </a:graphic>
          </wp:inline>
        </w:drawing>
      </w:r>
    </w:p>
    <w:p w14:paraId="728045C3" w14:textId="77777777" w:rsidR="004D69BC" w:rsidRDefault="004D69BC" w:rsidP="004D69BC">
      <w:pPr>
        <w:spacing w:after="0" w:line="240" w:lineRule="auto"/>
        <w:jc w:val="center"/>
      </w:pPr>
    </w:p>
    <w:p w14:paraId="09CF8490" w14:textId="77777777" w:rsidR="004D69BC" w:rsidRPr="00150696" w:rsidRDefault="004D69BC" w:rsidP="004D69BC">
      <w:pPr>
        <w:spacing w:after="0" w:line="240" w:lineRule="auto"/>
        <w:jc w:val="center"/>
        <w:rPr>
          <w:b/>
          <w:bCs/>
        </w:rPr>
      </w:pPr>
      <w:r>
        <w:t xml:space="preserve">1.2.  </w:t>
      </w:r>
      <w:r w:rsidRPr="00150696">
        <w:rPr>
          <w:b/>
          <w:bCs/>
        </w:rPr>
        <w:t xml:space="preserve">The Size </w:t>
      </w:r>
      <w:proofErr w:type="gramStart"/>
      <w:r w:rsidRPr="00150696">
        <w:rPr>
          <w:b/>
          <w:bCs/>
        </w:rPr>
        <w:t>Of</w:t>
      </w:r>
      <w:proofErr w:type="gramEnd"/>
      <w:r w:rsidRPr="00150696">
        <w:rPr>
          <w:b/>
          <w:bCs/>
        </w:rPr>
        <w:t xml:space="preserve"> The World Population Over The Long Run. </w:t>
      </w:r>
      <w:r w:rsidRPr="0040017A">
        <w:t xml:space="preserve">(Source: World </w:t>
      </w:r>
      <w:proofErr w:type="gramStart"/>
      <w:r w:rsidRPr="0040017A">
        <w:t>In</w:t>
      </w:r>
      <w:proofErr w:type="gramEnd"/>
      <w:r w:rsidRPr="0040017A">
        <w:t xml:space="preserve"> Data, 2024).</w:t>
      </w:r>
    </w:p>
    <w:p w14:paraId="10EAC095" w14:textId="77777777" w:rsidR="004D69BC" w:rsidRDefault="004D69BC" w:rsidP="00E60ED8">
      <w:pPr>
        <w:spacing w:after="0" w:line="240" w:lineRule="auto"/>
        <w:jc w:val="both"/>
      </w:pPr>
    </w:p>
    <w:p w14:paraId="147F8574" w14:textId="7863966D" w:rsidR="000068FB" w:rsidRDefault="003F7BF5" w:rsidP="00E60ED8">
      <w:pPr>
        <w:spacing w:after="0" w:line="240" w:lineRule="auto"/>
        <w:jc w:val="both"/>
      </w:pPr>
      <w:r>
        <w:lastRenderedPageBreak/>
        <w:t xml:space="preserve">Looking at </w:t>
      </w:r>
      <w:r w:rsidR="00246A89">
        <w:t xml:space="preserve">current figures and the projections in figure </w:t>
      </w:r>
      <w:r w:rsidR="00182224">
        <w:t>1.</w:t>
      </w:r>
      <w:r w:rsidR="00246A89">
        <w:t xml:space="preserve">2, it </w:t>
      </w:r>
      <w:r>
        <w:t>may be</w:t>
      </w:r>
      <w:r w:rsidR="00246A89">
        <w:t xml:space="preserve"> </w:t>
      </w:r>
      <w:r>
        <w:t>a fair assumption</w:t>
      </w:r>
      <w:r w:rsidR="00246A89">
        <w:t xml:space="preserve"> that the population is spiralling out of control. Under the present paradigm this is </w:t>
      </w:r>
      <w:r w:rsidR="00763F36">
        <w:t xml:space="preserve">seen as </w:t>
      </w:r>
      <w:r w:rsidR="00246A89">
        <w:t xml:space="preserve">unsustainable because </w:t>
      </w:r>
      <w:r w:rsidR="00763F36">
        <w:t>of the</w:t>
      </w:r>
      <w:r w:rsidR="007005A0">
        <w:t xml:space="preserve"> </w:t>
      </w:r>
      <w:r w:rsidR="00580143">
        <w:t>relationship</w:t>
      </w:r>
      <w:r w:rsidR="007005A0">
        <w:t xml:space="preserve"> between the</w:t>
      </w:r>
      <w:r w:rsidR="00763F36">
        <w:t xml:space="preserve"> </w:t>
      </w:r>
      <w:r w:rsidR="00867D19">
        <w:t xml:space="preserve">consumption of the </w:t>
      </w:r>
      <w:r w:rsidR="00580143">
        <w:t xml:space="preserve">planet’s </w:t>
      </w:r>
      <w:r w:rsidR="00763F36">
        <w:t xml:space="preserve">resources </w:t>
      </w:r>
      <w:r w:rsidR="007005A0">
        <w:t xml:space="preserve">that have limited </w:t>
      </w:r>
      <w:r w:rsidR="00763F36">
        <w:t>availab</w:t>
      </w:r>
      <w:r w:rsidR="007005A0">
        <w:t>ility</w:t>
      </w:r>
      <w:r w:rsidR="00867D19">
        <w:t xml:space="preserve"> </w:t>
      </w:r>
      <w:r w:rsidR="007005A0">
        <w:t>and the predicted population expansion.</w:t>
      </w:r>
      <w:r w:rsidR="000D70DF">
        <w:t xml:space="preserve"> </w:t>
      </w:r>
      <w:r>
        <w:t>I</w:t>
      </w:r>
      <w:r w:rsidR="007005A0">
        <w:t>t</w:t>
      </w:r>
      <w:r w:rsidR="000D70DF">
        <w:t xml:space="preserve"> is not everyone’s view</w:t>
      </w:r>
      <w:r w:rsidR="007005A0">
        <w:t xml:space="preserve"> that the population is on a trajectory of continual growth</w:t>
      </w:r>
      <w:r w:rsidR="000D70DF">
        <w:t xml:space="preserve">. </w:t>
      </w:r>
      <w:r w:rsidR="007A76F3">
        <w:t xml:space="preserve">Danny Dorling, a professor at Oxford University, gave a TED Talk in Exeter where </w:t>
      </w:r>
      <w:r w:rsidR="00545F93">
        <w:t xml:space="preserve">he offers evidence that the </w:t>
      </w:r>
      <w:r w:rsidR="00B376B3">
        <w:t>world’s</w:t>
      </w:r>
      <w:r w:rsidR="00545F93">
        <w:t xml:space="preserve"> population is slowing down and stabilizing, predicting a ceiling figure of 9-11 billion by the end of the century, (Dorling, 2016, 5</w:t>
      </w:r>
      <w:r w:rsidR="003710A6">
        <w:t>:</w:t>
      </w:r>
      <w:r w:rsidR="00545F93">
        <w:t>40). The downturn in population growth is supported by an article</w:t>
      </w:r>
      <w:r w:rsidR="00346B73">
        <w:t>,</w:t>
      </w:r>
      <w:r w:rsidR="00545F93">
        <w:t xml:space="preserve"> published and broadcast by the BBC</w:t>
      </w:r>
      <w:r w:rsidR="00346B73">
        <w:t xml:space="preserve"> on 28</w:t>
      </w:r>
      <w:r w:rsidR="00346B73" w:rsidRPr="00346B73">
        <w:rPr>
          <w:vertAlign w:val="superscript"/>
        </w:rPr>
        <w:t>th</w:t>
      </w:r>
      <w:r w:rsidR="00346B73">
        <w:t xml:space="preserve"> Feb 2024,</w:t>
      </w:r>
      <w:r w:rsidR="00545F93">
        <w:t xml:space="preserve"> reporting that as a change of lifestyle, South Korea are looking at a reduction in their population </w:t>
      </w:r>
      <w:r w:rsidR="00346B73">
        <w:t>by half by 2100, (Mackenzie, 2024).</w:t>
      </w:r>
      <w:r w:rsidR="00545F93">
        <w:t xml:space="preserve"> </w:t>
      </w:r>
      <w:r>
        <w:t>It is not the</w:t>
      </w:r>
      <w:r w:rsidR="007005A0">
        <w:t xml:space="preserve"> s</w:t>
      </w:r>
      <w:r w:rsidR="00CB37DF">
        <w:t xml:space="preserve">ize of </w:t>
      </w:r>
      <w:r w:rsidR="007005A0">
        <w:t xml:space="preserve">the </w:t>
      </w:r>
      <w:r w:rsidR="00CB37DF">
        <w:t xml:space="preserve">population </w:t>
      </w:r>
      <w:r>
        <w:t>that is the</w:t>
      </w:r>
      <w:r w:rsidR="00CB37DF">
        <w:t xml:space="preserve"> only factor affected by the growth paradigm. Production </w:t>
      </w:r>
      <w:r w:rsidR="00580143">
        <w:t>is usually focused around urban areas</w:t>
      </w:r>
      <w:r w:rsidR="00CB37DF">
        <w:t xml:space="preserve"> and from the outset this caused a migration of that resource, initially from rural work to the growing towns and cities in the hope of better income</w:t>
      </w:r>
      <w:r w:rsidR="0084625F">
        <w:t xml:space="preserve"> and later, with globalisation</w:t>
      </w:r>
      <w:r w:rsidR="00580143">
        <w:t>.</w:t>
      </w:r>
      <w:r w:rsidR="0084625F">
        <w:t xml:space="preserve"> </w:t>
      </w:r>
      <w:r w:rsidR="00580143">
        <w:t>T</w:t>
      </w:r>
      <w:r w:rsidR="0084625F">
        <w:t xml:space="preserve">his elevated to cross-continent </w:t>
      </w:r>
      <w:r w:rsidR="00BD27BF">
        <w:t xml:space="preserve">migration </w:t>
      </w:r>
      <w:r w:rsidR="0084625F">
        <w:t xml:space="preserve">with the majority </w:t>
      </w:r>
      <w:r w:rsidR="00BD27BF">
        <w:t>of the flow</w:t>
      </w:r>
      <w:r w:rsidR="0084625F">
        <w:t xml:space="preserve"> to developed nations from the developing nations. </w:t>
      </w:r>
      <w:r w:rsidR="007005A0">
        <w:t xml:space="preserve">Whilst this gives an imbalance of the world’s population, </w:t>
      </w:r>
      <w:r w:rsidR="00564D2F">
        <w:t>it</w:t>
      </w:r>
      <w:r w:rsidR="0084625F">
        <w:t xml:space="preserve"> </w:t>
      </w:r>
      <w:r w:rsidR="003710A6">
        <w:t>can be argued</w:t>
      </w:r>
      <w:r w:rsidR="0084625F">
        <w:t xml:space="preserve"> that whilst </w:t>
      </w:r>
      <w:r w:rsidR="007005A0">
        <w:t>it can be shown</w:t>
      </w:r>
      <w:r w:rsidR="0084625F">
        <w:t xml:space="preserve"> through </w:t>
      </w:r>
      <w:r w:rsidR="005522A3">
        <w:t xml:space="preserve">the available </w:t>
      </w:r>
      <w:r w:rsidR="0084625F">
        <w:t>data</w:t>
      </w:r>
      <w:r w:rsidR="005522A3">
        <w:t>,</w:t>
      </w:r>
      <w:r w:rsidR="007005A0">
        <w:t xml:space="preserve"> that the </w:t>
      </w:r>
      <w:r w:rsidR="0084625F">
        <w:t>concentrat</w:t>
      </w:r>
      <w:r w:rsidR="007005A0">
        <w:t>ions focus heavily o</w:t>
      </w:r>
      <w:r w:rsidR="0084625F">
        <w:t>n the Asian continent and the cities within, it should not be a considered a problem when seeking alternative methods of economy</w:t>
      </w:r>
      <w:r w:rsidR="007005A0">
        <w:t>,</w:t>
      </w:r>
      <w:r w:rsidR="0084625F">
        <w:t xml:space="preserve"> </w:t>
      </w:r>
      <w:r w:rsidR="007005A0">
        <w:t>focusing more on sustainability than growth</w:t>
      </w:r>
      <w:r w:rsidR="00580143">
        <w:t xml:space="preserve"> and therefore putting an infrastructure in place to compliment the numbers</w:t>
      </w:r>
      <w:r w:rsidR="00CB37DF">
        <w:t>.</w:t>
      </w:r>
      <w:r w:rsidR="0084625F">
        <w:t xml:space="preserve"> As long as there is enough food and shelter to accommodate them and social systems to support them, it will not matter</w:t>
      </w:r>
      <w:r w:rsidR="00676CDD">
        <w:t xml:space="preserve"> </w:t>
      </w:r>
      <w:r w:rsidR="004D69BC">
        <w:t>where they are located</w:t>
      </w:r>
      <w:r w:rsidR="007005A0">
        <w:t xml:space="preserve">. </w:t>
      </w:r>
      <w:r w:rsidR="00676CDD">
        <w:t xml:space="preserve">This is </w:t>
      </w:r>
      <w:r w:rsidR="00FF06C9">
        <w:t>supported</w:t>
      </w:r>
      <w:r w:rsidR="00676CDD">
        <w:t xml:space="preserve"> in an article by </w:t>
      </w:r>
      <w:r w:rsidR="00FF3ECE">
        <w:t xml:space="preserve">David </w:t>
      </w:r>
      <w:r w:rsidR="00FF3ECE" w:rsidRPr="00FF3ECE">
        <w:t>Satterthwaite</w:t>
      </w:r>
      <w:r w:rsidR="00FF3ECE">
        <w:t xml:space="preserve"> discussing the Sustainable Development Goals, (SDG’s), </w:t>
      </w:r>
      <w:r w:rsidR="00564D2F">
        <w:t xml:space="preserve">where he </w:t>
      </w:r>
      <w:r w:rsidR="00E60ED8">
        <w:t xml:space="preserve">states that </w:t>
      </w:r>
      <w:r w:rsidR="00E60ED8" w:rsidRPr="00E60ED8">
        <w:t xml:space="preserve">people are at the centre of sustainable development </w:t>
      </w:r>
      <w:r w:rsidR="00E60ED8">
        <w:t xml:space="preserve">and they require an </w:t>
      </w:r>
      <w:r w:rsidR="00250F39">
        <w:t>“</w:t>
      </w:r>
      <w:r w:rsidR="00E60ED8">
        <w:t>effective and appropriate international response</w:t>
      </w:r>
      <w:r w:rsidR="00564D2F">
        <w:t xml:space="preserve"> to achieve that</w:t>
      </w:r>
      <w:r w:rsidR="00250F39">
        <w:t>”</w:t>
      </w:r>
      <w:r w:rsidR="00E60ED8">
        <w:t xml:space="preserve"> but </w:t>
      </w:r>
      <w:r w:rsidR="00564D2F">
        <w:t xml:space="preserve">they </w:t>
      </w:r>
      <w:r w:rsidR="00E60ED8">
        <w:t xml:space="preserve">must </w:t>
      </w:r>
      <w:r w:rsidR="00250F39">
        <w:t>“</w:t>
      </w:r>
      <w:r w:rsidR="00E60ED8">
        <w:t>meet their needs without compromising the ability of future generations to meet their needs</w:t>
      </w:r>
      <w:r w:rsidR="00250F39">
        <w:t>”</w:t>
      </w:r>
      <w:r w:rsidR="00564D2F">
        <w:t xml:space="preserve">. However, </w:t>
      </w:r>
      <w:r w:rsidR="00E60ED8">
        <w:t>he does express concern that “</w:t>
      </w:r>
      <w:r w:rsidR="00E60ED8" w:rsidRPr="00250F39">
        <w:t>the goals do not include a voice within political systems and bureaucracies, especially for the very people to whom most of the goals and targets are aimed</w:t>
      </w:r>
      <w:r w:rsidR="00E60ED8">
        <w:t>”, (Satterwaite</w:t>
      </w:r>
      <w:r w:rsidR="004D69BC">
        <w:t>, 2014, p52-53).</w:t>
      </w:r>
    </w:p>
    <w:p w14:paraId="15B7A1C7" w14:textId="15747139" w:rsidR="00694C6B" w:rsidRDefault="00694C6B" w:rsidP="00033137">
      <w:pPr>
        <w:spacing w:after="0" w:line="240" w:lineRule="auto"/>
        <w:jc w:val="center"/>
      </w:pPr>
    </w:p>
    <w:p w14:paraId="17744A5C" w14:textId="5A539E36" w:rsidR="00965CE9" w:rsidRDefault="00965CE9" w:rsidP="00965CE9">
      <w:pPr>
        <w:spacing w:after="0" w:line="240" w:lineRule="auto"/>
        <w:jc w:val="both"/>
        <w:rPr>
          <w:b/>
          <w:bCs/>
        </w:rPr>
      </w:pPr>
      <w:r w:rsidRPr="00FF06C9">
        <w:rPr>
          <w:b/>
          <w:bCs/>
        </w:rPr>
        <w:t xml:space="preserve">Alternative </w:t>
      </w:r>
      <w:r w:rsidR="00FE6A80">
        <w:rPr>
          <w:b/>
          <w:bCs/>
        </w:rPr>
        <w:t xml:space="preserve">Approach to </w:t>
      </w:r>
      <w:r w:rsidRPr="00FF06C9">
        <w:rPr>
          <w:b/>
          <w:bCs/>
        </w:rPr>
        <w:t>Economics</w:t>
      </w:r>
      <w:r w:rsidR="00FF06C9">
        <w:rPr>
          <w:b/>
          <w:bCs/>
        </w:rPr>
        <w:t>.</w:t>
      </w:r>
    </w:p>
    <w:p w14:paraId="403470EB" w14:textId="77777777" w:rsidR="00F92C00" w:rsidRDefault="00F92C00" w:rsidP="00965CE9">
      <w:pPr>
        <w:spacing w:after="0" w:line="240" w:lineRule="auto"/>
        <w:jc w:val="both"/>
        <w:rPr>
          <w:b/>
          <w:bCs/>
        </w:rPr>
      </w:pPr>
    </w:p>
    <w:p w14:paraId="128B39E2" w14:textId="2C1B39E1" w:rsidR="001B677B" w:rsidRDefault="00BD27BF" w:rsidP="00965CE9">
      <w:pPr>
        <w:spacing w:after="0" w:line="240" w:lineRule="auto"/>
        <w:jc w:val="both"/>
      </w:pPr>
      <w:r>
        <w:t>A</w:t>
      </w:r>
      <w:r w:rsidR="00F92C00">
        <w:t xml:space="preserve"> very well researched paper</w:t>
      </w:r>
      <w:r w:rsidR="00820082">
        <w:t xml:space="preserve"> from Corvinus University of Budapest evaluates the virtues of negative, zero and positive growth theories in relation a transition towards sustainable development, (</w:t>
      </w:r>
      <w:bookmarkStart w:id="1" w:name="_Hlk160800181"/>
      <w:r w:rsidR="00820082">
        <w:t>Harangozo, Csutora and Kocsis, 2017)</w:t>
      </w:r>
      <w:bookmarkEnd w:id="1"/>
      <w:r w:rsidR="00820082">
        <w:t>.</w:t>
      </w:r>
      <w:r w:rsidR="00DE01B7">
        <w:t xml:space="preserve"> </w:t>
      </w:r>
      <w:r w:rsidR="00AF59C3">
        <w:t>The n</w:t>
      </w:r>
      <w:r w:rsidR="007D18F4">
        <w:t>egative or degrowth</w:t>
      </w:r>
      <w:r w:rsidR="00AF59C3">
        <w:t xml:space="preserve"> approach</w:t>
      </w:r>
      <w:r w:rsidR="007D18F4">
        <w:t xml:space="preserve"> is</w:t>
      </w:r>
      <w:r w:rsidR="00700AA7">
        <w:t xml:space="preserve"> explained as</w:t>
      </w:r>
      <w:r w:rsidR="007D18F4">
        <w:t xml:space="preserve"> the focus on the importance of well-being rather than growth</w:t>
      </w:r>
      <w:r w:rsidR="00904E11">
        <w:t xml:space="preserve"> with a </w:t>
      </w:r>
      <w:r w:rsidR="00992890">
        <w:t>bottom-up</w:t>
      </w:r>
      <w:r w:rsidR="00904E11">
        <w:t xml:space="preserve"> transition</w:t>
      </w:r>
      <w:r w:rsidR="007D18F4">
        <w:t>. The</w:t>
      </w:r>
      <w:r w:rsidR="00700AA7">
        <w:t xml:space="preserve"> authors </w:t>
      </w:r>
      <w:r w:rsidR="005522A3">
        <w:t xml:space="preserve">argue </w:t>
      </w:r>
      <w:r w:rsidR="00700AA7">
        <w:t>that</w:t>
      </w:r>
      <w:r w:rsidR="007D18F4">
        <w:t xml:space="preserve"> two major principles of this are </w:t>
      </w:r>
      <w:r w:rsidR="00AF59C3">
        <w:t xml:space="preserve">that the economy should not exceed the Earth’s carrying capacity and that economy should be centred on human well-being and happiness and downscale production and consumption. On a similar vein, zero growth is based on the mantra that material and energy should not increase if humanity is not to exceed the ecological boundaries thereby having a positive social impact on life in a world that has prosperity well beyond material growth. Whilst positive growth appears to be based on the tradition economic approach, The authors </w:t>
      </w:r>
      <w:r w:rsidR="00227A94">
        <w:t>point out “</w:t>
      </w:r>
      <w:r w:rsidR="00227A94" w:rsidRPr="00227A94">
        <w:t>An important characteristic of advocates of positive growth is that they seek to decouple economic growth and natural resource use and thus promote an improvement in material and energy efficiency</w:t>
      </w:r>
      <w:r w:rsidR="00227A94">
        <w:t xml:space="preserve">”, </w:t>
      </w:r>
      <w:r w:rsidR="00904E11">
        <w:t>(</w:t>
      </w:r>
      <w:r w:rsidR="00904E11" w:rsidRPr="00904E11">
        <w:t>Harangozo, Csutora and Kocsis, 2017</w:t>
      </w:r>
      <w:r w:rsidR="00904E11">
        <w:t>, p174</w:t>
      </w:r>
      <w:r w:rsidR="00904E11" w:rsidRPr="00904E11">
        <w:t>)</w:t>
      </w:r>
      <w:r w:rsidR="00904E11">
        <w:t xml:space="preserve">. The paper goes on to examine the implications and affects that each approach would have on the states, businesses and society, offer up the shortcomings and conclude that it would </w:t>
      </w:r>
      <w:r>
        <w:t>take</w:t>
      </w:r>
      <w:r w:rsidR="00904E11">
        <w:t xml:space="preserve"> far reaching policies to implement them to set any economies that would shift away from the current paradigm.</w:t>
      </w:r>
      <w:r w:rsidR="007A1C7E">
        <w:t xml:space="preserve"> They acknowledge that there have been developments in zero growth, (</w:t>
      </w:r>
      <w:r w:rsidR="007A1C7E" w:rsidRPr="007A1C7E">
        <w:t>Harangozo, Csutora and Kocsis, 2017, p17</w:t>
      </w:r>
      <w:r w:rsidR="007A1C7E">
        <w:t>5), although this is more suitable to large and wealthy economies and therefore would exclude the majority of countries due to their lack of experience</w:t>
      </w:r>
      <w:r w:rsidR="00A26AF7">
        <w:t xml:space="preserve"> as it requires equitable downscaling of production and consumption </w:t>
      </w:r>
      <w:r>
        <w:t>to</w:t>
      </w:r>
      <w:r w:rsidR="00A26AF7">
        <w:t xml:space="preserve"> increase well-being,</w:t>
      </w:r>
      <w:r w:rsidR="00A26AF7" w:rsidRPr="00A26AF7">
        <w:t xml:space="preserve"> (Harangozo, Csutora and Kocsis, 2017, p17</w:t>
      </w:r>
      <w:r w:rsidR="00A26AF7">
        <w:t>7 table</w:t>
      </w:r>
      <w:r w:rsidR="00A26AF7" w:rsidRPr="00A26AF7">
        <w:t>)</w:t>
      </w:r>
      <w:r w:rsidR="007A1C7E">
        <w:t xml:space="preserve">. </w:t>
      </w:r>
    </w:p>
    <w:p w14:paraId="43491554" w14:textId="77777777" w:rsidR="001B677B" w:rsidRDefault="001B677B" w:rsidP="00965CE9">
      <w:pPr>
        <w:spacing w:after="0" w:line="240" w:lineRule="auto"/>
        <w:jc w:val="both"/>
      </w:pPr>
    </w:p>
    <w:p w14:paraId="65CB0B99" w14:textId="2453CCDE" w:rsidR="00992890" w:rsidRDefault="001B677B" w:rsidP="00965CE9">
      <w:pPr>
        <w:spacing w:after="0" w:line="240" w:lineRule="auto"/>
        <w:jc w:val="both"/>
      </w:pPr>
      <w:r>
        <w:lastRenderedPageBreak/>
        <w:t>To achieve any shift from the conventional linear growth paradigm</w:t>
      </w:r>
      <w:r w:rsidR="002A2739">
        <w:t>, it would be prudent to look at the alternative</w:t>
      </w:r>
      <w:r w:rsidR="00F3506A">
        <w:t>s</w:t>
      </w:r>
      <w:r w:rsidR="002A2739">
        <w:t xml:space="preserve"> which would</w:t>
      </w:r>
      <w:r w:rsidR="00F3506A">
        <w:t xml:space="preserve"> need to</w:t>
      </w:r>
      <w:r w:rsidR="002A2739">
        <w:t xml:space="preserve"> be circular. </w:t>
      </w:r>
      <w:r w:rsidR="00992890">
        <w:t>There are two similar models that could be considered to achieve that shift; A concept called Foundational Economics and Doughnut Economics</w:t>
      </w:r>
      <w:r w:rsidR="00F3506A">
        <w:t>, both of which fit comfortably with negative or zero growth</w:t>
      </w:r>
      <w:r w:rsidR="00992890">
        <w:t xml:space="preserve">. </w:t>
      </w:r>
      <w:r w:rsidR="00B55F1D">
        <w:t>Foundational Economy is best described as “</w:t>
      </w:r>
      <w:r w:rsidR="00B55F1D" w:rsidRPr="00B55F1D">
        <w:t>an evolving approach to socio-economic development which focusses on the provision of everyday universal basics like food, housing, health services and transport within planetary limits</w:t>
      </w:r>
      <w:r w:rsidR="00B55F1D">
        <w:t>”, (The Foundation Economy, 2024).</w:t>
      </w:r>
      <w:r w:rsidR="00AB740B">
        <w:t xml:space="preserve"> It also</w:t>
      </w:r>
      <w:r w:rsidR="005D632B">
        <w:t xml:space="preserve"> has at its core a zonal perspective that focusses this heterodox theory on “</w:t>
      </w:r>
      <w:r w:rsidR="005D632B" w:rsidRPr="005D632B">
        <w:t>maximalist social innovation, and the reconstitution of citizenship</w:t>
      </w:r>
      <w:r w:rsidR="005D632B">
        <w:t xml:space="preserve">”, (Russell et al, 2022, p12). Simply put its focus are on the essential services and requirements needed for existence within the zonal perspective </w:t>
      </w:r>
      <w:r w:rsidR="00BD27BF">
        <w:t xml:space="preserve">for each area </w:t>
      </w:r>
      <w:r w:rsidR="005D632B">
        <w:t xml:space="preserve">that allows </w:t>
      </w:r>
      <w:r w:rsidR="00B376B3">
        <w:t>socio-economics to flourish whilst limiting the neoliberal alternatives</w:t>
      </w:r>
      <w:r w:rsidR="0030110E">
        <w:t>.</w:t>
      </w:r>
      <w:r w:rsidR="005D632B">
        <w:t xml:space="preserve"> </w:t>
      </w:r>
      <w:r w:rsidR="00B376B3">
        <w:t>F</w:t>
      </w:r>
      <w:r w:rsidR="005D632B">
        <w:t>igure 1.3.</w:t>
      </w:r>
      <w:r w:rsidR="00B376B3">
        <w:t xml:space="preserve"> shows the areas deemed essential although it </w:t>
      </w:r>
      <w:r w:rsidR="0030110E">
        <w:t>could be</w:t>
      </w:r>
      <w:r w:rsidR="00B376B3">
        <w:t xml:space="preserve"> questionable whether strict adherence to foundational economics would include tourism and hospitality as essential services.</w:t>
      </w:r>
      <w:r w:rsidR="005D632B">
        <w:t xml:space="preserve"> </w:t>
      </w:r>
    </w:p>
    <w:p w14:paraId="4B0A4787" w14:textId="2EC469A5" w:rsidR="00F92C00" w:rsidRDefault="00F92C00" w:rsidP="00992890">
      <w:pPr>
        <w:spacing w:after="0" w:line="240" w:lineRule="auto"/>
        <w:jc w:val="center"/>
      </w:pPr>
    </w:p>
    <w:p w14:paraId="0D42904B" w14:textId="19B603E9" w:rsidR="007D18F4" w:rsidRDefault="00992890" w:rsidP="00992890">
      <w:pPr>
        <w:spacing w:after="0" w:line="240" w:lineRule="auto"/>
        <w:jc w:val="center"/>
      </w:pPr>
      <w:r>
        <w:rPr>
          <w:noProof/>
        </w:rPr>
        <w:drawing>
          <wp:inline distT="0" distB="0" distL="0" distR="0" wp14:anchorId="76C0CC0C" wp14:editId="359569C2">
            <wp:extent cx="2768765" cy="2505075"/>
            <wp:effectExtent l="0" t="0" r="0" b="0"/>
            <wp:docPr id="117776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67934" name=""/>
                    <pic:cNvPicPr/>
                  </pic:nvPicPr>
                  <pic:blipFill>
                    <a:blip r:embed="rId10"/>
                    <a:stretch>
                      <a:fillRect/>
                    </a:stretch>
                  </pic:blipFill>
                  <pic:spPr>
                    <a:xfrm>
                      <a:off x="0" y="0"/>
                      <a:ext cx="2784702" cy="2519494"/>
                    </a:xfrm>
                    <a:prstGeom prst="rect">
                      <a:avLst/>
                    </a:prstGeom>
                  </pic:spPr>
                </pic:pic>
              </a:graphicData>
            </a:graphic>
          </wp:inline>
        </w:drawing>
      </w:r>
    </w:p>
    <w:p w14:paraId="768F1360" w14:textId="77777777" w:rsidR="00992890" w:rsidRDefault="00992890" w:rsidP="00992890">
      <w:pPr>
        <w:spacing w:after="0" w:line="240" w:lineRule="auto"/>
        <w:jc w:val="center"/>
      </w:pPr>
    </w:p>
    <w:p w14:paraId="1296CAEB" w14:textId="47071627" w:rsidR="00992890" w:rsidRPr="00B376B3" w:rsidRDefault="00992890" w:rsidP="00182224">
      <w:pPr>
        <w:pStyle w:val="ListParagraph"/>
        <w:numPr>
          <w:ilvl w:val="1"/>
          <w:numId w:val="5"/>
        </w:numPr>
        <w:spacing w:after="0" w:line="240" w:lineRule="auto"/>
        <w:jc w:val="center"/>
        <w:rPr>
          <w:b/>
          <w:bCs/>
        </w:rPr>
      </w:pPr>
      <w:r w:rsidRPr="00182224">
        <w:rPr>
          <w:b/>
          <w:bCs/>
        </w:rPr>
        <w:t xml:space="preserve">Theory Of Foundational Economy. </w:t>
      </w:r>
      <w:r w:rsidRPr="0040017A">
        <w:t>Source: (Glasgow City Council, 2019).</w:t>
      </w:r>
    </w:p>
    <w:p w14:paraId="69C0771C" w14:textId="77777777" w:rsidR="00B376B3" w:rsidRDefault="00B376B3" w:rsidP="00B376B3">
      <w:pPr>
        <w:spacing w:after="0" w:line="240" w:lineRule="auto"/>
        <w:jc w:val="center"/>
        <w:rPr>
          <w:b/>
          <w:bCs/>
        </w:rPr>
      </w:pPr>
    </w:p>
    <w:p w14:paraId="61207A5B" w14:textId="11B24258" w:rsidR="00B376B3" w:rsidRPr="00B376B3" w:rsidRDefault="00B376B3" w:rsidP="00967211">
      <w:pPr>
        <w:spacing w:after="0" w:line="240" w:lineRule="auto"/>
        <w:jc w:val="both"/>
      </w:pPr>
      <w:r w:rsidRPr="00B376B3">
        <w:t>Whilst the boundaries of Foundational Economics are</w:t>
      </w:r>
      <w:r>
        <w:t xml:space="preserve"> defined by </w:t>
      </w:r>
      <w:r w:rsidR="00904B5F">
        <w:t>a</w:t>
      </w:r>
      <w:r>
        <w:t xml:space="preserve"> zonal approach,</w:t>
      </w:r>
      <w:r w:rsidR="00904B5F">
        <w:t xml:space="preserve"> </w:t>
      </w:r>
      <w:r>
        <w:t>Doughnut Economics by Kate Raworth</w:t>
      </w:r>
      <w:r w:rsidR="00904B5F">
        <w:t>, (illustrated in figure 1.4), which is another circular approach,</w:t>
      </w:r>
      <w:r>
        <w:t xml:space="preserve"> has</w:t>
      </w:r>
      <w:r w:rsidR="00904B5F">
        <w:t xml:space="preserve"> b</w:t>
      </w:r>
      <w:r>
        <w:t>oundaries that are defined by the planets capacity to continue to function.</w:t>
      </w:r>
      <w:r w:rsidR="00E123C6">
        <w:t xml:space="preserve"> Raworth’s</w:t>
      </w:r>
      <w:r>
        <w:t xml:space="preserve"> </w:t>
      </w:r>
      <w:r w:rsidR="00E123C6">
        <w:t xml:space="preserve">view is that </w:t>
      </w:r>
    </w:p>
    <w:p w14:paraId="27FE3A3E" w14:textId="77777777" w:rsidR="00B376B3" w:rsidRPr="00B376B3" w:rsidRDefault="00B376B3" w:rsidP="00967211">
      <w:pPr>
        <w:spacing w:after="0" w:line="240" w:lineRule="auto"/>
        <w:jc w:val="both"/>
        <w:rPr>
          <w:b/>
          <w:bCs/>
        </w:rPr>
      </w:pPr>
    </w:p>
    <w:p w14:paraId="6977E717" w14:textId="6EF21BEE" w:rsidR="005409DA" w:rsidRDefault="005409DA" w:rsidP="005409DA">
      <w:pPr>
        <w:spacing w:after="0" w:line="240" w:lineRule="auto"/>
        <w:jc w:val="center"/>
        <w:rPr>
          <w:b/>
          <w:bCs/>
        </w:rPr>
      </w:pPr>
      <w:r>
        <w:rPr>
          <w:noProof/>
        </w:rPr>
        <w:drawing>
          <wp:inline distT="0" distB="0" distL="0" distR="0" wp14:anchorId="5926614F" wp14:editId="7EB4767E">
            <wp:extent cx="2580640" cy="2524125"/>
            <wp:effectExtent l="0" t="0" r="0" b="9525"/>
            <wp:docPr id="116376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63361" name=""/>
                    <pic:cNvPicPr/>
                  </pic:nvPicPr>
                  <pic:blipFill>
                    <a:blip r:embed="rId11"/>
                    <a:stretch>
                      <a:fillRect/>
                    </a:stretch>
                  </pic:blipFill>
                  <pic:spPr>
                    <a:xfrm>
                      <a:off x="0" y="0"/>
                      <a:ext cx="2655135" cy="2596989"/>
                    </a:xfrm>
                    <a:prstGeom prst="rect">
                      <a:avLst/>
                    </a:prstGeom>
                  </pic:spPr>
                </pic:pic>
              </a:graphicData>
            </a:graphic>
          </wp:inline>
        </w:drawing>
      </w:r>
    </w:p>
    <w:p w14:paraId="20877242" w14:textId="77777777" w:rsidR="005409DA" w:rsidRDefault="005409DA" w:rsidP="005409DA">
      <w:pPr>
        <w:spacing w:after="0" w:line="240" w:lineRule="auto"/>
        <w:jc w:val="center"/>
        <w:rPr>
          <w:b/>
          <w:bCs/>
        </w:rPr>
      </w:pPr>
    </w:p>
    <w:p w14:paraId="6A3620C1" w14:textId="4B9AAF3A" w:rsidR="005409DA" w:rsidRPr="00D43C0E" w:rsidRDefault="005409DA" w:rsidP="005409DA">
      <w:pPr>
        <w:jc w:val="center"/>
        <w:rPr>
          <w:bCs/>
        </w:rPr>
      </w:pPr>
      <w:r w:rsidRPr="005409DA">
        <w:rPr>
          <w:b/>
        </w:rPr>
        <w:lastRenderedPageBreak/>
        <w:t xml:space="preserve">1 </w:t>
      </w:r>
      <w:r w:rsidR="00182224">
        <w:rPr>
          <w:b/>
        </w:rPr>
        <w:t>4</w:t>
      </w:r>
      <w:r w:rsidRPr="005409DA">
        <w:rPr>
          <w:b/>
        </w:rPr>
        <w:t xml:space="preserve">. Model of Doughnut </w:t>
      </w:r>
      <w:proofErr w:type="spellStart"/>
      <w:r w:rsidRPr="005409DA">
        <w:rPr>
          <w:b/>
        </w:rPr>
        <w:t>Economics.</w:t>
      </w:r>
      <w:r w:rsidR="00D43C0E">
        <w:rPr>
          <w:bCs/>
        </w:rPr>
        <w:t>Source</w:t>
      </w:r>
      <w:proofErr w:type="spellEnd"/>
      <w:r w:rsidR="00D43C0E">
        <w:rPr>
          <w:bCs/>
        </w:rPr>
        <w:t>: (Raworth 2017).</w:t>
      </w:r>
    </w:p>
    <w:p w14:paraId="0A402092" w14:textId="59E200DE" w:rsidR="00E123C6" w:rsidRDefault="00E123C6" w:rsidP="001004DE">
      <w:pPr>
        <w:jc w:val="both"/>
        <w:rPr>
          <w:bCs/>
        </w:rPr>
      </w:pPr>
      <w:r>
        <w:rPr>
          <w:bCs/>
        </w:rPr>
        <w:t>e</w:t>
      </w:r>
      <w:r w:rsidRPr="00E123C6">
        <w:rPr>
          <w:bCs/>
        </w:rPr>
        <w:t>conomics should start with</w:t>
      </w:r>
      <w:r>
        <w:rPr>
          <w:bCs/>
        </w:rPr>
        <w:t xml:space="preserve"> humanity’s long-term goals and not with the </w:t>
      </w:r>
      <w:r w:rsidR="004E4E7D">
        <w:rPr>
          <w:bCs/>
        </w:rPr>
        <w:t>long-established</w:t>
      </w:r>
      <w:r>
        <w:rPr>
          <w:bCs/>
        </w:rPr>
        <w:t xml:space="preserve"> theories, (Raworth,</w:t>
      </w:r>
      <w:r w:rsidR="00595CEF">
        <w:rPr>
          <w:bCs/>
        </w:rPr>
        <w:t>2017,</w:t>
      </w:r>
      <w:r>
        <w:rPr>
          <w:bCs/>
        </w:rPr>
        <w:t xml:space="preserve"> p8). Raworth lays out the seven points to be focused on</w:t>
      </w:r>
      <w:r w:rsidR="004E4E7D">
        <w:rPr>
          <w:bCs/>
        </w:rPr>
        <w:t xml:space="preserve"> to achieve the equilibrium of Doughnut Economics. The first and fundamental point in the doughnut model is to ‘Change </w:t>
      </w:r>
      <w:proofErr w:type="gramStart"/>
      <w:r w:rsidR="004E4E7D">
        <w:rPr>
          <w:bCs/>
        </w:rPr>
        <w:t>The</w:t>
      </w:r>
      <w:proofErr w:type="gramEnd"/>
      <w:r w:rsidR="004E4E7D">
        <w:rPr>
          <w:bCs/>
        </w:rPr>
        <w:t xml:space="preserve"> Goal’. In this she advocates moving away from the fixation if GDP</w:t>
      </w:r>
      <w:r w:rsidR="001004DE">
        <w:rPr>
          <w:bCs/>
        </w:rPr>
        <w:t>, which is described as a cuckoo in the nest, (Raworth,</w:t>
      </w:r>
      <w:r w:rsidR="00595CEF">
        <w:rPr>
          <w:bCs/>
        </w:rPr>
        <w:t>2017,</w:t>
      </w:r>
      <w:r w:rsidR="001004DE">
        <w:rPr>
          <w:bCs/>
        </w:rPr>
        <w:t xml:space="preserve"> p28),</w:t>
      </w:r>
      <w:r w:rsidR="004E4E7D">
        <w:rPr>
          <w:bCs/>
        </w:rPr>
        <w:t xml:space="preserve"> as it “has been used to justify extreme inequalities of income and wealth coupled with unprecedented destruction of the living world”</w:t>
      </w:r>
      <w:r w:rsidR="001004DE">
        <w:rPr>
          <w:bCs/>
        </w:rPr>
        <w:t>,</w:t>
      </w:r>
      <w:r w:rsidR="004E4E7D">
        <w:rPr>
          <w:bCs/>
        </w:rPr>
        <w:t xml:space="preserve"> and focus more on “meeting the human rights of every person with the means of our life-giving planet”, (Raworth,</w:t>
      </w:r>
      <w:r w:rsidR="00595CEF">
        <w:rPr>
          <w:bCs/>
        </w:rPr>
        <w:t xml:space="preserve"> 2017,</w:t>
      </w:r>
      <w:r w:rsidR="004E4E7D">
        <w:rPr>
          <w:bCs/>
        </w:rPr>
        <w:t xml:space="preserve"> p22). The full seven points are:</w:t>
      </w:r>
    </w:p>
    <w:p w14:paraId="4A6DB520" w14:textId="1C3F312F" w:rsidR="004E4E7D" w:rsidRDefault="004E4E7D" w:rsidP="001004DE">
      <w:pPr>
        <w:pStyle w:val="ListParagraph"/>
        <w:numPr>
          <w:ilvl w:val="0"/>
          <w:numId w:val="6"/>
        </w:numPr>
        <w:jc w:val="both"/>
        <w:rPr>
          <w:bCs/>
        </w:rPr>
      </w:pPr>
      <w:r>
        <w:rPr>
          <w:bCs/>
        </w:rPr>
        <w:t>Change The Goal.</w:t>
      </w:r>
    </w:p>
    <w:p w14:paraId="4700BBAC" w14:textId="3F4E96A4" w:rsidR="004E4E7D" w:rsidRDefault="004E4E7D" w:rsidP="001004DE">
      <w:pPr>
        <w:pStyle w:val="ListParagraph"/>
        <w:numPr>
          <w:ilvl w:val="0"/>
          <w:numId w:val="6"/>
        </w:numPr>
        <w:jc w:val="both"/>
        <w:rPr>
          <w:bCs/>
        </w:rPr>
      </w:pPr>
      <w:r>
        <w:rPr>
          <w:bCs/>
        </w:rPr>
        <w:t>See The Big Picture.</w:t>
      </w:r>
    </w:p>
    <w:p w14:paraId="48FA4D41" w14:textId="44F5DEC1" w:rsidR="004E4E7D" w:rsidRDefault="004E4E7D" w:rsidP="001004DE">
      <w:pPr>
        <w:pStyle w:val="ListParagraph"/>
        <w:numPr>
          <w:ilvl w:val="0"/>
          <w:numId w:val="6"/>
        </w:numPr>
        <w:jc w:val="both"/>
        <w:rPr>
          <w:bCs/>
        </w:rPr>
      </w:pPr>
      <w:r>
        <w:rPr>
          <w:bCs/>
        </w:rPr>
        <w:t>Nurture Human Nature.</w:t>
      </w:r>
    </w:p>
    <w:p w14:paraId="79117B5C" w14:textId="51169D1E" w:rsidR="004E4E7D" w:rsidRDefault="004E4E7D" w:rsidP="001004DE">
      <w:pPr>
        <w:pStyle w:val="ListParagraph"/>
        <w:numPr>
          <w:ilvl w:val="0"/>
          <w:numId w:val="6"/>
        </w:numPr>
        <w:jc w:val="both"/>
        <w:rPr>
          <w:bCs/>
        </w:rPr>
      </w:pPr>
      <w:r>
        <w:rPr>
          <w:bCs/>
        </w:rPr>
        <w:t xml:space="preserve">Get Savvy </w:t>
      </w:r>
      <w:proofErr w:type="gramStart"/>
      <w:r>
        <w:rPr>
          <w:bCs/>
        </w:rPr>
        <w:t>With</w:t>
      </w:r>
      <w:proofErr w:type="gramEnd"/>
      <w:r>
        <w:rPr>
          <w:bCs/>
        </w:rPr>
        <w:t xml:space="preserve"> Systems.</w:t>
      </w:r>
    </w:p>
    <w:p w14:paraId="020B2E87" w14:textId="0BC22030" w:rsidR="004E4E7D" w:rsidRDefault="004E4E7D" w:rsidP="001004DE">
      <w:pPr>
        <w:pStyle w:val="ListParagraph"/>
        <w:numPr>
          <w:ilvl w:val="0"/>
          <w:numId w:val="6"/>
        </w:numPr>
        <w:jc w:val="both"/>
        <w:rPr>
          <w:bCs/>
        </w:rPr>
      </w:pPr>
      <w:r>
        <w:rPr>
          <w:bCs/>
        </w:rPr>
        <w:t>Design to Distribute.</w:t>
      </w:r>
    </w:p>
    <w:p w14:paraId="52021A0B" w14:textId="51E06D78" w:rsidR="004E4E7D" w:rsidRDefault="004E4E7D" w:rsidP="001004DE">
      <w:pPr>
        <w:pStyle w:val="ListParagraph"/>
        <w:numPr>
          <w:ilvl w:val="0"/>
          <w:numId w:val="6"/>
        </w:numPr>
        <w:jc w:val="both"/>
        <w:rPr>
          <w:bCs/>
        </w:rPr>
      </w:pPr>
      <w:r>
        <w:rPr>
          <w:bCs/>
        </w:rPr>
        <w:t>Create To Regenerate.</w:t>
      </w:r>
    </w:p>
    <w:p w14:paraId="581E6D28" w14:textId="2435E5AB" w:rsidR="004E4E7D" w:rsidRDefault="004E4E7D" w:rsidP="001004DE">
      <w:pPr>
        <w:pStyle w:val="ListParagraph"/>
        <w:numPr>
          <w:ilvl w:val="0"/>
          <w:numId w:val="6"/>
        </w:numPr>
        <w:jc w:val="both"/>
        <w:rPr>
          <w:bCs/>
        </w:rPr>
      </w:pPr>
      <w:r>
        <w:rPr>
          <w:bCs/>
        </w:rPr>
        <w:t xml:space="preserve">Be Agnostic </w:t>
      </w:r>
      <w:proofErr w:type="gramStart"/>
      <w:r>
        <w:rPr>
          <w:bCs/>
        </w:rPr>
        <w:t>With</w:t>
      </w:r>
      <w:proofErr w:type="gramEnd"/>
      <w:r>
        <w:rPr>
          <w:bCs/>
        </w:rPr>
        <w:t xml:space="preserve"> Growth. (Raworth pp22-23).</w:t>
      </w:r>
    </w:p>
    <w:p w14:paraId="3E5BB561" w14:textId="5CBBE80E" w:rsidR="004E4E7D" w:rsidRPr="004E4E7D" w:rsidRDefault="001004DE" w:rsidP="001059FF">
      <w:pPr>
        <w:spacing w:line="240" w:lineRule="auto"/>
        <w:jc w:val="both"/>
        <w:rPr>
          <w:bCs/>
        </w:rPr>
      </w:pPr>
      <w:r>
        <w:rPr>
          <w:bCs/>
        </w:rPr>
        <w:t>She does however, acknowledge that these seven ways to think in the modern era do not come with “policy prescriptions or institutional fixes” and it would take time but needs to start with a change in direction to the thinking of 21</w:t>
      </w:r>
      <w:r w:rsidRPr="001004DE">
        <w:rPr>
          <w:bCs/>
          <w:vertAlign w:val="superscript"/>
        </w:rPr>
        <w:t>st</w:t>
      </w:r>
      <w:r>
        <w:rPr>
          <w:bCs/>
        </w:rPr>
        <w:t xml:space="preserve"> century economics, (Raworth, p26).</w:t>
      </w:r>
    </w:p>
    <w:p w14:paraId="7BA32F31" w14:textId="7161836C" w:rsidR="00FA686A" w:rsidRPr="00FF06C9" w:rsidRDefault="00FA686A" w:rsidP="001004DE">
      <w:pPr>
        <w:spacing w:after="0" w:line="240" w:lineRule="auto"/>
        <w:jc w:val="both"/>
        <w:rPr>
          <w:b/>
          <w:bCs/>
        </w:rPr>
      </w:pPr>
      <w:r>
        <w:rPr>
          <w:b/>
          <w:bCs/>
        </w:rPr>
        <w:t xml:space="preserve">Exploring Methods </w:t>
      </w:r>
      <w:proofErr w:type="gramStart"/>
      <w:r>
        <w:rPr>
          <w:b/>
          <w:bCs/>
        </w:rPr>
        <w:t>To</w:t>
      </w:r>
      <w:proofErr w:type="gramEnd"/>
      <w:r>
        <w:rPr>
          <w:b/>
          <w:bCs/>
        </w:rPr>
        <w:t xml:space="preserve"> Empower Alternative Approaches</w:t>
      </w:r>
    </w:p>
    <w:p w14:paraId="5F593404" w14:textId="77777777" w:rsidR="002D4CE9" w:rsidRDefault="002D4CE9" w:rsidP="001004DE">
      <w:pPr>
        <w:spacing w:after="0" w:line="240" w:lineRule="auto"/>
        <w:jc w:val="both"/>
        <w:rPr>
          <w:color w:val="FF0000"/>
        </w:rPr>
      </w:pPr>
    </w:p>
    <w:p w14:paraId="38E3F776" w14:textId="414B16C8" w:rsidR="00595CEF" w:rsidRDefault="002D4CE9" w:rsidP="00595CEF">
      <w:pPr>
        <w:spacing w:after="0" w:line="240" w:lineRule="auto"/>
        <w:jc w:val="both"/>
      </w:pPr>
      <w:r>
        <w:t xml:space="preserve">Since </w:t>
      </w:r>
      <w:r w:rsidR="0085659D">
        <w:t>its</w:t>
      </w:r>
      <w:r>
        <w:t xml:space="preserve"> inception in 1944 at the Bretton Woods conference, the introduction of the World Bank and supporting </w:t>
      </w:r>
      <w:r w:rsidR="00021AFD">
        <w:t xml:space="preserve">IMF has advanced money to developing nations to improve their infrastructure etc. The purpose was to promote economic growth and prosperity. In fact, all the advancement of these loans to member states has achieved is unpayable debt. </w:t>
      </w:r>
    </w:p>
    <w:p w14:paraId="51994D7A" w14:textId="6FBA1011" w:rsidR="00496CB5" w:rsidRDefault="00496CB5" w:rsidP="001004DE">
      <w:pPr>
        <w:spacing w:after="0" w:line="240" w:lineRule="auto"/>
        <w:jc w:val="both"/>
      </w:pPr>
      <w:r>
        <w:t xml:space="preserve">A lot of the so-called developed nations have debt higher than their current GDP per capita. </w:t>
      </w:r>
      <w:r w:rsidR="00FE7EB6">
        <w:t>So,</w:t>
      </w:r>
      <w:r>
        <w:t xml:space="preserve"> here’s the first step in an approach to an alternative paradigm; Write the Debts off!! </w:t>
      </w:r>
      <w:r w:rsidR="00975082">
        <w:t>This is not a recent revelation. It was championed by Ann Pettifor, a leading South African born economist with a project called ‘Jubilee 2000’ when predicting the 2008 financial crisis, (Pettifor, 2006).</w:t>
      </w:r>
    </w:p>
    <w:p w14:paraId="0B981D0F" w14:textId="6451EAE2" w:rsidR="00FE7EB6" w:rsidRDefault="00496CB5" w:rsidP="00A56AA3">
      <w:pPr>
        <w:spacing w:after="0" w:line="240" w:lineRule="auto"/>
        <w:jc w:val="both"/>
      </w:pPr>
      <w:r>
        <w:t>Who owns the World Bank? And who</w:t>
      </w:r>
      <w:r w:rsidR="0085659D">
        <w:t>se</w:t>
      </w:r>
      <w:r>
        <w:t xml:space="preserve"> </w:t>
      </w:r>
      <w:proofErr w:type="gramStart"/>
      <w:r>
        <w:t>money</w:t>
      </w:r>
      <w:proofErr w:type="gramEnd"/>
      <w:r>
        <w:t xml:space="preserve"> is it?  The World Bank is a developed world’s </w:t>
      </w:r>
      <w:r w:rsidR="00BD27BF">
        <w:t xml:space="preserve">institution </w:t>
      </w:r>
      <w:r>
        <w:t xml:space="preserve">that is controlled by its </w:t>
      </w:r>
      <w:r w:rsidR="00222F7D">
        <w:t>shareholders, (The member states), that is loaning money to its shareholders</w:t>
      </w:r>
      <w:r w:rsidR="00C55E8E">
        <w:t xml:space="preserve"> and then charging them interest</w:t>
      </w:r>
      <w:r w:rsidR="00222F7D">
        <w:t>!!</w:t>
      </w:r>
      <w:r w:rsidR="00F3506A">
        <w:t xml:space="preserve"> </w:t>
      </w:r>
      <w:r w:rsidR="00BD27BF">
        <w:t>A Lot of</w:t>
      </w:r>
      <w:r w:rsidR="005F6735">
        <w:t xml:space="preserve"> the</w:t>
      </w:r>
      <w:r w:rsidR="00F3506A">
        <w:t xml:space="preserve"> money</w:t>
      </w:r>
      <w:r w:rsidR="005F6735">
        <w:t xml:space="preserve"> is</w:t>
      </w:r>
      <w:r w:rsidR="00F3506A">
        <w:t xml:space="preserve"> invested from private </w:t>
      </w:r>
      <w:r w:rsidR="00145341">
        <w:t>sector</w:t>
      </w:r>
      <w:r w:rsidR="00F3506A">
        <w:t xml:space="preserve"> to fund developing nations initiatives </w:t>
      </w:r>
      <w:r w:rsidR="00975082">
        <w:t>(World Bank, 2024).</w:t>
      </w:r>
      <w:r w:rsidR="00222F7D">
        <w:t xml:space="preserve"> </w:t>
      </w:r>
      <w:r w:rsidR="00145341">
        <w:t>There is growing concern that the democratic process within the United Nations organisation,</w:t>
      </w:r>
      <w:r w:rsidR="000E5CBA">
        <w:t xml:space="preserve"> </w:t>
      </w:r>
      <w:r w:rsidR="00145341">
        <w:t>(UN), is being undermined by the</w:t>
      </w:r>
      <w:r w:rsidR="000E5CBA">
        <w:t xml:space="preserve"> dominant players in these partnerships</w:t>
      </w:r>
      <w:r w:rsidR="005F6735">
        <w:t xml:space="preserve"> which</w:t>
      </w:r>
      <w:r w:rsidR="000E5CBA">
        <w:t xml:space="preserve"> are powerful western corporations and foundations</w:t>
      </w:r>
      <w:r w:rsidR="00145341">
        <w:t xml:space="preserve"> whose </w:t>
      </w:r>
      <w:r w:rsidR="000E5CBA">
        <w:t>“</w:t>
      </w:r>
      <w:r w:rsidR="00145341">
        <w:t>rhetoric and promises of partnerships fail to effectively democratise global governance or act as the silver bullet for the everyday plights</w:t>
      </w:r>
      <w:r w:rsidR="000E5CBA">
        <w:t xml:space="preserve"> of exploited children, women and workers”, (Gregoratti, 2014, p319).</w:t>
      </w:r>
      <w:r w:rsidR="00A56AA3">
        <w:t xml:space="preserve"> This concern </w:t>
      </w:r>
      <w:r w:rsidR="003760E6">
        <w:t xml:space="preserve">of dominance and control </w:t>
      </w:r>
      <w:r w:rsidR="00A56AA3">
        <w:t>is supported and voiced in a statement from a group of environmental activist groups who issued a statement prior to the RIO+ conference voicing their concerns that the UN had given the businesses a voice by declaring them a ‘Major Group’ despite the fact “that it should not be treated as part of civil</w:t>
      </w:r>
      <w:r w:rsidR="003760E6">
        <w:t xml:space="preserve"> s</w:t>
      </w:r>
      <w:r w:rsidR="00A56AA3">
        <w:t>ociety” thereby earning a seat at the influential High Level Political Forum, (HLPF), which is the main platform for dealing with the Sustainable Development Goals</w:t>
      </w:r>
      <w:r w:rsidR="003760E6">
        <w:t>, (United Nations, 2024),</w:t>
      </w:r>
      <w:r w:rsidR="00A56AA3">
        <w:t xml:space="preserve"> and give examples such as </w:t>
      </w:r>
      <w:r w:rsidR="005F6735">
        <w:t>multinational</w:t>
      </w:r>
      <w:r w:rsidR="00A56AA3">
        <w:t xml:space="preserve"> oil companies, which are accused of exploitation and </w:t>
      </w:r>
      <w:r w:rsidR="003760E6">
        <w:t xml:space="preserve">human rights violations, </w:t>
      </w:r>
      <w:r w:rsidR="00A56AA3">
        <w:t>linked with</w:t>
      </w:r>
      <w:r w:rsidR="003760E6">
        <w:t xml:space="preserve"> the United Nations Environmental Programme, (UNEP), (Friends Of The Earth et al, 2012).</w:t>
      </w:r>
      <w:r w:rsidR="00A56AA3">
        <w:t xml:space="preserve"> </w:t>
      </w:r>
      <w:r w:rsidR="00222F7D">
        <w:t>By writing off world debt</w:t>
      </w:r>
      <w:r w:rsidR="00975082">
        <w:t>, surely this frees up the unachievable repayment burden which could subsequently allow the developing countries to flourish without a focus on growth to meet their commitments.</w:t>
      </w:r>
    </w:p>
    <w:p w14:paraId="5EABBB15" w14:textId="239DFDF9" w:rsidR="002D4CE9" w:rsidRDefault="00FE7EB6" w:rsidP="001004DE">
      <w:pPr>
        <w:spacing w:after="0" w:line="240" w:lineRule="auto"/>
        <w:jc w:val="both"/>
      </w:pPr>
      <w:r>
        <w:t xml:space="preserve">Another </w:t>
      </w:r>
      <w:r w:rsidR="001059FF">
        <w:t xml:space="preserve">utopian and </w:t>
      </w:r>
      <w:r>
        <w:t>radical move in the right direction</w:t>
      </w:r>
      <w:r w:rsidR="000E5CBA">
        <w:t>, and linked to the tempering of the World Bank’s private sector partnerships,</w:t>
      </w:r>
      <w:r>
        <w:t xml:space="preserve"> would be to cap the net profits of the world’s entrepreneurs. Recent </w:t>
      </w:r>
      <w:r w:rsidR="00923E75">
        <w:lastRenderedPageBreak/>
        <w:t>research</w:t>
      </w:r>
      <w:r>
        <w:t xml:space="preserve"> suggested that there are currently </w:t>
      </w:r>
      <w:r w:rsidR="00923E75">
        <w:t>2,640</w:t>
      </w:r>
      <w:r w:rsidR="00975082">
        <w:t xml:space="preserve"> </w:t>
      </w:r>
      <w:r w:rsidR="00923E75">
        <w:t>billionaires on the planet worth collectively $12.2 trillion, (Forbes Media, 2024).</w:t>
      </w:r>
      <w:r w:rsidR="00D443D3">
        <w:t xml:space="preserve"> </w:t>
      </w:r>
      <w:r w:rsidR="001409CD">
        <w:t xml:space="preserve">These few people account for 12-13% of the world’s GDP. </w:t>
      </w:r>
      <w:r w:rsidR="00D443D3">
        <w:t>If the government can limit the amount you can put into a pension fund, (In the UK), to Just over 1 million, (Mirza-Davies, 2023), why can’t they limit net profit</w:t>
      </w:r>
      <w:r w:rsidR="00F3506A">
        <w:t xml:space="preserve"> of these individuals.</w:t>
      </w:r>
      <w:r w:rsidR="001004DE">
        <w:t xml:space="preserve"> </w:t>
      </w:r>
      <w:r w:rsidR="00F3506A">
        <w:t>A</w:t>
      </w:r>
      <w:r w:rsidR="001004DE">
        <w:t>fter all, it is the sta</w:t>
      </w:r>
      <w:r w:rsidR="00997881">
        <w:t>t</w:t>
      </w:r>
      <w:r w:rsidR="001004DE">
        <w:t>es of the nations that have created the environment in which these people have flourished</w:t>
      </w:r>
      <w:r w:rsidR="00997881">
        <w:t xml:space="preserve">, </w:t>
      </w:r>
      <w:r w:rsidR="005F6735">
        <w:t>so</w:t>
      </w:r>
      <w:r w:rsidR="00997881">
        <w:t xml:space="preserve"> </w:t>
      </w:r>
      <w:r w:rsidR="005F6735">
        <w:t>would it</w:t>
      </w:r>
      <w:r w:rsidR="00997881">
        <w:t xml:space="preserve"> not be beyond the realms of possibility for them to impose limits</w:t>
      </w:r>
      <w:r w:rsidR="000E5CBA">
        <w:t xml:space="preserve"> or expect substantial contributions to maintain that infrastructure</w:t>
      </w:r>
      <w:r w:rsidR="00D443D3">
        <w:t>.</w:t>
      </w:r>
      <w:r w:rsidR="002D4CE9">
        <w:t xml:space="preserve"> </w:t>
      </w:r>
    </w:p>
    <w:p w14:paraId="63CF1189" w14:textId="75292033" w:rsidR="001059FF" w:rsidRDefault="001059FF" w:rsidP="001004DE">
      <w:pPr>
        <w:spacing w:after="0" w:line="240" w:lineRule="auto"/>
        <w:jc w:val="both"/>
      </w:pPr>
      <w:r>
        <w:t>These views could well be implemented if the policy makers embraced the concepts of Raworth’s Doughnut approach, in particular point five on distribution. Foundational Economics has already been tested on a practical front and that was during the Covid pandemic. The world stopped!! Or did it? Putting aside the mortality rate during this time, the world economy went into the Foundation model. Communities became smaller in th</w:t>
      </w:r>
      <w:r w:rsidR="0055447C">
        <w:t>eir social aspects, food</w:t>
      </w:r>
      <w:r w:rsidR="00A47409">
        <w:t xml:space="preserve"> production and</w:t>
      </w:r>
      <w:r w:rsidR="0055447C">
        <w:t xml:space="preserve"> services etc were </w:t>
      </w:r>
      <w:r w:rsidR="005F6735">
        <w:t xml:space="preserve">still </w:t>
      </w:r>
      <w:r w:rsidR="0055447C">
        <w:t xml:space="preserve">readily available and financially the </w:t>
      </w:r>
      <w:r w:rsidR="00C91A43">
        <w:t xml:space="preserve">nation </w:t>
      </w:r>
      <w:r w:rsidR="0055447C">
        <w:t>states were able to support those less fortunate,</w:t>
      </w:r>
      <w:r w:rsidR="00A47409">
        <w:t xml:space="preserve"> </w:t>
      </w:r>
      <w:r w:rsidR="003760E6">
        <w:t>the</w:t>
      </w:r>
      <w:r w:rsidR="00A47409">
        <w:t xml:space="preserve"> economy was operating </w:t>
      </w:r>
      <w:r w:rsidR="00B26F61">
        <w:t>albeit</w:t>
      </w:r>
      <w:r w:rsidR="00A47409">
        <w:t xml:space="preserve"> at the slower rate of zero growth</w:t>
      </w:r>
      <w:r w:rsidR="0055447C">
        <w:t xml:space="preserve"> and to top it all air quality improved because of the lack of movement. See figure 1.</w:t>
      </w:r>
      <w:r w:rsidR="00A47409">
        <w:t>5</w:t>
      </w:r>
      <w:r w:rsidR="0055447C">
        <w:t>.</w:t>
      </w:r>
      <w:r>
        <w:t xml:space="preserve"> </w:t>
      </w:r>
    </w:p>
    <w:p w14:paraId="2003A91F" w14:textId="77777777" w:rsidR="00496603" w:rsidRDefault="00496603"/>
    <w:p w14:paraId="59770C79" w14:textId="33B9F272" w:rsidR="00975082" w:rsidRDefault="00417A93" w:rsidP="00975082">
      <w:pPr>
        <w:spacing w:after="0" w:line="240" w:lineRule="auto"/>
        <w:ind w:left="720"/>
        <w:jc w:val="center"/>
      </w:pPr>
      <w:r>
        <w:rPr>
          <w:noProof/>
        </w:rPr>
        <w:drawing>
          <wp:inline distT="0" distB="0" distL="0" distR="0" wp14:anchorId="7657CE88" wp14:editId="30AE1A15">
            <wp:extent cx="3958596" cy="2238375"/>
            <wp:effectExtent l="0" t="0" r="3810" b="0"/>
            <wp:docPr id="1816362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6250" cy="2254012"/>
                    </a:xfrm>
                    <a:prstGeom prst="rect">
                      <a:avLst/>
                    </a:prstGeom>
                    <a:noFill/>
                  </pic:spPr>
                </pic:pic>
              </a:graphicData>
            </a:graphic>
          </wp:inline>
        </w:drawing>
      </w:r>
    </w:p>
    <w:p w14:paraId="774B780E" w14:textId="77777777" w:rsidR="00B32B59" w:rsidRDefault="00B32B59" w:rsidP="00975082">
      <w:pPr>
        <w:spacing w:after="0" w:line="240" w:lineRule="auto"/>
        <w:ind w:left="720"/>
        <w:jc w:val="center"/>
      </w:pPr>
    </w:p>
    <w:p w14:paraId="13044505" w14:textId="0F366A55" w:rsidR="00B32B59" w:rsidRDefault="00B32B59" w:rsidP="00A47409">
      <w:pPr>
        <w:pStyle w:val="ListParagraph"/>
        <w:numPr>
          <w:ilvl w:val="1"/>
          <w:numId w:val="7"/>
        </w:numPr>
        <w:spacing w:after="0" w:line="240" w:lineRule="auto"/>
        <w:jc w:val="center"/>
      </w:pPr>
      <w:r w:rsidRPr="00A47409">
        <w:rPr>
          <w:b/>
          <w:bCs/>
        </w:rPr>
        <w:t xml:space="preserve">Comparison Pictures </w:t>
      </w:r>
      <w:r w:rsidR="00C55E8E">
        <w:rPr>
          <w:b/>
          <w:bCs/>
        </w:rPr>
        <w:t>o</w:t>
      </w:r>
      <w:r w:rsidRPr="00A47409">
        <w:rPr>
          <w:b/>
          <w:bCs/>
        </w:rPr>
        <w:t>f Air Quality Pre and Post Covid.</w:t>
      </w:r>
      <w:r>
        <w:t xml:space="preserve"> (Source:</w:t>
      </w:r>
      <w:r w:rsidR="00D43C0E">
        <w:t xml:space="preserve"> Daily Mail</w:t>
      </w:r>
      <w:r>
        <w:t>, 2020).</w:t>
      </w:r>
    </w:p>
    <w:p w14:paraId="674E8D9B" w14:textId="77777777" w:rsidR="00C91A43" w:rsidRDefault="00C91A43" w:rsidP="00C91A43">
      <w:pPr>
        <w:spacing w:after="0" w:line="240" w:lineRule="auto"/>
      </w:pPr>
    </w:p>
    <w:p w14:paraId="06012C0D" w14:textId="639CF1B4" w:rsidR="00C91A43" w:rsidRDefault="00C91A43" w:rsidP="001409CD">
      <w:pPr>
        <w:spacing w:after="0" w:line="240" w:lineRule="auto"/>
        <w:jc w:val="both"/>
      </w:pPr>
    </w:p>
    <w:p w14:paraId="6F13FBCC" w14:textId="77777777" w:rsidR="00D816DD" w:rsidRDefault="00D816DD" w:rsidP="001409CD">
      <w:pPr>
        <w:spacing w:after="0" w:line="240" w:lineRule="auto"/>
        <w:jc w:val="both"/>
      </w:pPr>
    </w:p>
    <w:p w14:paraId="2F6882CB" w14:textId="77777777" w:rsidR="001409CD" w:rsidRDefault="001409CD" w:rsidP="001409CD">
      <w:pPr>
        <w:jc w:val="center"/>
      </w:pPr>
      <w:r>
        <w:rPr>
          <w:noProof/>
        </w:rPr>
        <w:drawing>
          <wp:inline distT="0" distB="0" distL="0" distR="0" wp14:anchorId="0DD9D6DE" wp14:editId="5B5EB1F0">
            <wp:extent cx="3771900" cy="2623820"/>
            <wp:effectExtent l="0" t="0" r="0" b="5080"/>
            <wp:docPr id="640388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88062" name=""/>
                    <pic:cNvPicPr/>
                  </pic:nvPicPr>
                  <pic:blipFill>
                    <a:blip r:embed="rId13"/>
                    <a:stretch>
                      <a:fillRect/>
                    </a:stretch>
                  </pic:blipFill>
                  <pic:spPr>
                    <a:xfrm>
                      <a:off x="0" y="0"/>
                      <a:ext cx="3790432" cy="2636711"/>
                    </a:xfrm>
                    <a:prstGeom prst="rect">
                      <a:avLst/>
                    </a:prstGeom>
                  </pic:spPr>
                </pic:pic>
              </a:graphicData>
            </a:graphic>
          </wp:inline>
        </w:drawing>
      </w:r>
    </w:p>
    <w:p w14:paraId="49A4C85B" w14:textId="7C9FAF00" w:rsidR="00A47409" w:rsidRDefault="001409CD" w:rsidP="00A47409">
      <w:pPr>
        <w:pStyle w:val="ListParagraph"/>
        <w:numPr>
          <w:ilvl w:val="1"/>
          <w:numId w:val="7"/>
        </w:numPr>
        <w:jc w:val="center"/>
      </w:pPr>
      <w:r w:rsidRPr="00A47409">
        <w:rPr>
          <w:b/>
          <w:bCs/>
        </w:rPr>
        <w:t>GDP of the World.</w:t>
      </w:r>
      <w:r>
        <w:t xml:space="preserve"> Source: (World Bank &amp; OECD National Accounts Data)</w:t>
      </w:r>
    </w:p>
    <w:p w14:paraId="493E587B" w14:textId="77777777" w:rsidR="003760E6" w:rsidRDefault="003760E6" w:rsidP="003760E6">
      <w:pPr>
        <w:pStyle w:val="ListParagraph"/>
        <w:ind w:left="360"/>
        <w:rPr>
          <w:b/>
          <w:bCs/>
        </w:rPr>
      </w:pPr>
    </w:p>
    <w:p w14:paraId="48C900FE" w14:textId="61AF5956" w:rsidR="003760E6" w:rsidRDefault="003760E6" w:rsidP="003760E6">
      <w:pPr>
        <w:pStyle w:val="ListParagraph"/>
        <w:ind w:left="360"/>
        <w:jc w:val="both"/>
      </w:pPr>
      <w:r w:rsidRPr="003760E6">
        <w:t>Growth cannot continue onto infinity, partly because the world’s population will not physically or morally continue to support it. However, it is the privileged top tier of the world’s population who have to acknowledge that change is needed and perhaps start on a serious programme of philanthropy. It is not just the top tier though. Looking at figure 1.5, if you were to remove the top tier 13% of the GDP there is still an exponential rise although the curve would flatten out, and its current shape is similar to that of the population figures confirming that there is a correlation between economic growth and the population. Perhaps the way to change the conventional growth paradigm is to deal with it from a different angle and reduce the size of the labour force and this appears to have started according to Danny Dorling, (Dorling, 2016). Remember, scarcity has value, and not just in monetary terms.</w:t>
      </w:r>
    </w:p>
    <w:p w14:paraId="76637131" w14:textId="0B3C13F4" w:rsidR="00246A89" w:rsidRDefault="00A47409" w:rsidP="006C1DC6">
      <w:pPr>
        <w:jc w:val="both"/>
      </w:pPr>
      <w:r w:rsidRPr="00A47409">
        <w:rPr>
          <w:b/>
          <w:bCs/>
        </w:rPr>
        <w:t>Word Count 2</w:t>
      </w:r>
      <w:r w:rsidR="00C962DA">
        <w:rPr>
          <w:b/>
          <w:bCs/>
        </w:rPr>
        <w:t>7</w:t>
      </w:r>
      <w:r w:rsidR="005F6735">
        <w:rPr>
          <w:b/>
          <w:bCs/>
        </w:rPr>
        <w:t>25</w:t>
      </w:r>
      <w:r w:rsidRPr="00A47409">
        <w:rPr>
          <w:b/>
          <w:bCs/>
        </w:rPr>
        <w:t>. (Excluding References and Student Title Block).</w:t>
      </w:r>
      <w:r w:rsidR="00246A89">
        <w:br w:type="page"/>
      </w:r>
    </w:p>
    <w:p w14:paraId="7CB8DCD4" w14:textId="1D982D50" w:rsidR="00DC2C2F" w:rsidRPr="00DC2C2F" w:rsidRDefault="00DC2C2F" w:rsidP="00496603">
      <w:pPr>
        <w:rPr>
          <w:b/>
          <w:bCs/>
        </w:rPr>
      </w:pPr>
      <w:r w:rsidRPr="00DC2C2F">
        <w:rPr>
          <w:b/>
          <w:bCs/>
        </w:rPr>
        <w:lastRenderedPageBreak/>
        <w:t>References</w:t>
      </w:r>
      <w:r w:rsidR="00BF4102">
        <w:rPr>
          <w:b/>
          <w:bCs/>
        </w:rPr>
        <w:t>.</w:t>
      </w:r>
    </w:p>
    <w:p w14:paraId="111720EE" w14:textId="097239AE" w:rsidR="00BF4102" w:rsidRDefault="00C268BD" w:rsidP="00496603">
      <w:pPr>
        <w:rPr>
          <w:rFonts w:cstheme="minorHAnsi"/>
          <w:sz w:val="20"/>
          <w:szCs w:val="20"/>
        </w:rPr>
      </w:pPr>
      <w:r w:rsidRPr="00C268BD">
        <w:rPr>
          <w:rFonts w:cstheme="minorHAnsi"/>
          <w:sz w:val="20"/>
          <w:szCs w:val="20"/>
        </w:rPr>
        <w:t>Ayres, Robert U., (1995), ‘</w:t>
      </w:r>
      <w:r w:rsidRPr="00BF4102">
        <w:rPr>
          <w:rFonts w:cstheme="minorHAnsi"/>
          <w:i/>
          <w:iCs/>
          <w:sz w:val="20"/>
          <w:szCs w:val="20"/>
        </w:rPr>
        <w:t xml:space="preserve">Limits </w:t>
      </w:r>
      <w:proofErr w:type="gramStart"/>
      <w:r w:rsidRPr="00BF4102">
        <w:rPr>
          <w:rFonts w:cstheme="minorHAnsi"/>
          <w:i/>
          <w:iCs/>
          <w:sz w:val="20"/>
          <w:szCs w:val="20"/>
        </w:rPr>
        <w:t>To</w:t>
      </w:r>
      <w:proofErr w:type="gramEnd"/>
      <w:r w:rsidRPr="00BF4102">
        <w:rPr>
          <w:rFonts w:cstheme="minorHAnsi"/>
          <w:i/>
          <w:iCs/>
          <w:sz w:val="20"/>
          <w:szCs w:val="20"/>
        </w:rPr>
        <w:t xml:space="preserve"> The Growth Paradigm’</w:t>
      </w:r>
      <w:r w:rsidRPr="00C268BD">
        <w:rPr>
          <w:rFonts w:cstheme="minorHAnsi"/>
          <w:sz w:val="20"/>
          <w:szCs w:val="20"/>
        </w:rPr>
        <w:t>, Ecological Economics 19, France, Elsevier Science BV</w:t>
      </w:r>
      <w:r w:rsidR="00BF4102">
        <w:rPr>
          <w:rFonts w:cstheme="minorHAnsi"/>
          <w:sz w:val="20"/>
          <w:szCs w:val="20"/>
        </w:rPr>
        <w:t>.</w:t>
      </w:r>
    </w:p>
    <w:p w14:paraId="0475ADBE" w14:textId="1C089A60" w:rsidR="00C268BD" w:rsidRDefault="00C268BD" w:rsidP="00496603">
      <w:pPr>
        <w:rPr>
          <w:rFonts w:cstheme="minorHAnsi"/>
          <w:sz w:val="20"/>
          <w:szCs w:val="20"/>
        </w:rPr>
      </w:pPr>
      <w:r w:rsidRPr="00C268BD">
        <w:rPr>
          <w:rFonts w:cstheme="minorHAnsi"/>
          <w:sz w:val="20"/>
          <w:szCs w:val="20"/>
        </w:rPr>
        <w:t xml:space="preserve">Dorling, Danny, (2016), ‘Ted Talk Danny Dorling 2016X 480p’, [video], available at https://www.youtube.com/watch?v=YfYrsgIUVjI </w:t>
      </w:r>
      <w:r>
        <w:rPr>
          <w:rFonts w:cstheme="minorHAnsi"/>
          <w:sz w:val="20"/>
          <w:szCs w:val="20"/>
        </w:rPr>
        <w:t>(</w:t>
      </w:r>
      <w:r w:rsidRPr="00C268BD">
        <w:rPr>
          <w:rFonts w:cstheme="minorHAnsi"/>
          <w:sz w:val="20"/>
          <w:szCs w:val="20"/>
        </w:rPr>
        <w:t>Accessed 6th March 2024</w:t>
      </w:r>
      <w:r>
        <w:rPr>
          <w:rFonts w:cstheme="minorHAnsi"/>
          <w:sz w:val="20"/>
          <w:szCs w:val="20"/>
        </w:rPr>
        <w:t>)</w:t>
      </w:r>
      <w:r w:rsidRPr="00C268BD">
        <w:rPr>
          <w:rFonts w:cstheme="minorHAnsi"/>
          <w:sz w:val="20"/>
          <w:szCs w:val="20"/>
        </w:rPr>
        <w:t>.</w:t>
      </w:r>
    </w:p>
    <w:p w14:paraId="6E1098A2" w14:textId="60F1036C" w:rsidR="00C268BD" w:rsidRDefault="00C268BD" w:rsidP="00496603">
      <w:pPr>
        <w:rPr>
          <w:rFonts w:cstheme="minorHAnsi"/>
          <w:sz w:val="20"/>
          <w:szCs w:val="20"/>
        </w:rPr>
      </w:pPr>
      <w:r w:rsidRPr="00C268BD">
        <w:rPr>
          <w:rFonts w:cstheme="minorHAnsi"/>
          <w:sz w:val="20"/>
          <w:szCs w:val="20"/>
        </w:rPr>
        <w:t xml:space="preserve">Eichengreen, Barry. ‘The Monetary Role of Gold as the Original Sin of Bretton Woods.’, in Lamoreaux, N and Shapiro, I., (ed.) </w:t>
      </w:r>
      <w:r w:rsidRPr="00BF4102">
        <w:rPr>
          <w:rFonts w:cstheme="minorHAnsi"/>
          <w:i/>
          <w:iCs/>
          <w:sz w:val="20"/>
          <w:szCs w:val="20"/>
        </w:rPr>
        <w:t>Bretton Woods Agreements: Together with Scholarly Commentaries and Essential Historical Documents</w:t>
      </w:r>
      <w:r w:rsidRPr="00C268BD">
        <w:rPr>
          <w:rFonts w:cstheme="minorHAnsi"/>
          <w:sz w:val="20"/>
          <w:szCs w:val="20"/>
        </w:rPr>
        <w:t>, USA, Yale University Press, Available at: https://doi.org/10.2307/j.ctvk8vz01.5.  (Accessed 5th March 20204).</w:t>
      </w:r>
    </w:p>
    <w:p w14:paraId="019619AB" w14:textId="098AA497" w:rsidR="00C268BD" w:rsidRDefault="00C268BD" w:rsidP="00496603">
      <w:pPr>
        <w:rPr>
          <w:rFonts w:cstheme="minorHAnsi"/>
          <w:sz w:val="20"/>
          <w:szCs w:val="20"/>
        </w:rPr>
      </w:pPr>
      <w:r w:rsidRPr="00C268BD">
        <w:rPr>
          <w:rFonts w:cstheme="minorHAnsi"/>
          <w:sz w:val="20"/>
          <w:szCs w:val="20"/>
        </w:rPr>
        <w:t xml:space="preserve">Forbes Media LLC, (2024), </w:t>
      </w:r>
      <w:r w:rsidRPr="00BF4102">
        <w:rPr>
          <w:rFonts w:cstheme="minorHAnsi"/>
          <w:i/>
          <w:iCs/>
          <w:sz w:val="20"/>
          <w:szCs w:val="20"/>
        </w:rPr>
        <w:t>The Realtime Billionaires List</w:t>
      </w:r>
      <w:r w:rsidRPr="00C268BD">
        <w:rPr>
          <w:rFonts w:cstheme="minorHAnsi"/>
          <w:sz w:val="20"/>
          <w:szCs w:val="20"/>
        </w:rPr>
        <w:t xml:space="preserve">, Available at: </w:t>
      </w:r>
      <w:hyperlink r:id="rId14" w:anchor="40f9071a3d78" w:history="1">
        <w:r w:rsidR="00892EEE" w:rsidRPr="00785B85">
          <w:rPr>
            <w:rStyle w:val="Hyperlink"/>
            <w:rFonts w:cstheme="minorHAnsi"/>
            <w:sz w:val="20"/>
            <w:szCs w:val="20"/>
          </w:rPr>
          <w:t>https://www.forbes.com/real-time-billionaires/#40f9071a3d78</w:t>
        </w:r>
      </w:hyperlink>
      <w:r w:rsidR="00892EEE">
        <w:rPr>
          <w:rFonts w:cstheme="minorHAnsi"/>
          <w:sz w:val="20"/>
          <w:szCs w:val="20"/>
        </w:rPr>
        <w:t xml:space="preserve"> </w:t>
      </w:r>
      <w:r w:rsidRPr="00C268BD">
        <w:rPr>
          <w:rFonts w:cstheme="minorHAnsi"/>
          <w:sz w:val="20"/>
          <w:szCs w:val="20"/>
        </w:rPr>
        <w:t xml:space="preserve"> (Accessed 10th March 2024).</w:t>
      </w:r>
    </w:p>
    <w:p w14:paraId="6BC3042C" w14:textId="6B3D607B" w:rsidR="00C268BD" w:rsidRDefault="00C268BD" w:rsidP="00496603">
      <w:pPr>
        <w:rPr>
          <w:rFonts w:cstheme="minorHAnsi"/>
          <w:sz w:val="20"/>
          <w:szCs w:val="20"/>
        </w:rPr>
      </w:pPr>
      <w:r w:rsidRPr="00C268BD">
        <w:rPr>
          <w:rFonts w:cstheme="minorHAnsi"/>
          <w:sz w:val="20"/>
          <w:szCs w:val="20"/>
        </w:rPr>
        <w:t xml:space="preserve">Foundation Economy, The, (2024), </w:t>
      </w:r>
      <w:r w:rsidRPr="00BF4102">
        <w:rPr>
          <w:rFonts w:cstheme="minorHAnsi"/>
          <w:i/>
          <w:iCs/>
          <w:sz w:val="20"/>
          <w:szCs w:val="20"/>
        </w:rPr>
        <w:t xml:space="preserve">What Is </w:t>
      </w:r>
      <w:proofErr w:type="gramStart"/>
      <w:r w:rsidRPr="00BF4102">
        <w:rPr>
          <w:rFonts w:cstheme="minorHAnsi"/>
          <w:i/>
          <w:iCs/>
          <w:sz w:val="20"/>
          <w:szCs w:val="20"/>
        </w:rPr>
        <w:t>The</w:t>
      </w:r>
      <w:proofErr w:type="gramEnd"/>
      <w:r w:rsidRPr="00BF4102">
        <w:rPr>
          <w:rFonts w:cstheme="minorHAnsi"/>
          <w:i/>
          <w:iCs/>
          <w:sz w:val="20"/>
          <w:szCs w:val="20"/>
        </w:rPr>
        <w:t xml:space="preserve"> Foundational Economy</w:t>
      </w:r>
      <w:r w:rsidRPr="00C268BD">
        <w:rPr>
          <w:rFonts w:cstheme="minorHAnsi"/>
          <w:sz w:val="20"/>
          <w:szCs w:val="20"/>
        </w:rPr>
        <w:t xml:space="preserve">? Available at: </w:t>
      </w:r>
      <w:hyperlink r:id="rId15" w:history="1">
        <w:r w:rsidR="00BF4102" w:rsidRPr="00864A0C">
          <w:rPr>
            <w:rStyle w:val="Hyperlink"/>
            <w:rFonts w:cstheme="minorHAnsi"/>
            <w:sz w:val="20"/>
            <w:szCs w:val="20"/>
          </w:rPr>
          <w:t>https://foundationaleconomy.com/introduction/</w:t>
        </w:r>
      </w:hyperlink>
      <w:r w:rsidR="00BF4102">
        <w:rPr>
          <w:rFonts w:cstheme="minorHAnsi"/>
          <w:sz w:val="20"/>
          <w:szCs w:val="20"/>
        </w:rPr>
        <w:t xml:space="preserve"> </w:t>
      </w:r>
      <w:r w:rsidRPr="00C268BD">
        <w:rPr>
          <w:rFonts w:cstheme="minorHAnsi"/>
          <w:sz w:val="20"/>
          <w:szCs w:val="20"/>
        </w:rPr>
        <w:t xml:space="preserve"> (accessed 9th March 2024).</w:t>
      </w:r>
    </w:p>
    <w:p w14:paraId="0178A500" w14:textId="3EB176D1" w:rsidR="003760E6" w:rsidRDefault="003760E6" w:rsidP="00496603">
      <w:pPr>
        <w:rPr>
          <w:rFonts w:cstheme="minorHAnsi"/>
          <w:sz w:val="20"/>
          <w:szCs w:val="20"/>
        </w:rPr>
      </w:pPr>
      <w:r w:rsidRPr="003760E6">
        <w:rPr>
          <w:rFonts w:cstheme="minorHAnsi"/>
          <w:sz w:val="20"/>
          <w:szCs w:val="20"/>
        </w:rPr>
        <w:t xml:space="preserve">Friends of the Earth, (2012), Ending Corporate Capture Of The United Nations, Available at: </w:t>
      </w:r>
      <w:hyperlink r:id="rId16" w:history="1">
        <w:r w:rsidRPr="00794F43">
          <w:rPr>
            <w:rStyle w:val="Hyperlink"/>
            <w:rFonts w:cstheme="minorHAnsi"/>
            <w:sz w:val="20"/>
            <w:szCs w:val="20"/>
          </w:rPr>
          <w:t>https://www.foei.org/wp-content/uploads/2012/06/Statement-on-UN-Corporate-Capture-EN.pdf</w:t>
        </w:r>
      </w:hyperlink>
      <w:r>
        <w:rPr>
          <w:rFonts w:cstheme="minorHAnsi"/>
          <w:sz w:val="20"/>
          <w:szCs w:val="20"/>
        </w:rPr>
        <w:t xml:space="preserve"> </w:t>
      </w:r>
      <w:r w:rsidRPr="003760E6">
        <w:rPr>
          <w:rFonts w:cstheme="minorHAnsi"/>
          <w:sz w:val="20"/>
          <w:szCs w:val="20"/>
        </w:rPr>
        <w:t xml:space="preserve"> (Accessed 13th March 2024).</w:t>
      </w:r>
    </w:p>
    <w:p w14:paraId="335EBEA6" w14:textId="007EAB87" w:rsidR="00490614" w:rsidRDefault="00490614" w:rsidP="00496603">
      <w:pPr>
        <w:rPr>
          <w:rFonts w:cstheme="minorHAnsi"/>
          <w:sz w:val="20"/>
          <w:szCs w:val="20"/>
        </w:rPr>
      </w:pPr>
      <w:r>
        <w:rPr>
          <w:rFonts w:cstheme="minorHAnsi"/>
          <w:sz w:val="20"/>
          <w:szCs w:val="20"/>
        </w:rPr>
        <w:t xml:space="preserve">Gregoratti, C, (2014), ‘UN-Business Partnerships’ in Weiss, T. G. and Wilkinson R., (ed) International Organisation </w:t>
      </w:r>
      <w:proofErr w:type="gramStart"/>
      <w:r>
        <w:rPr>
          <w:rFonts w:cstheme="minorHAnsi"/>
          <w:sz w:val="20"/>
          <w:szCs w:val="20"/>
        </w:rPr>
        <w:t>And</w:t>
      </w:r>
      <w:proofErr w:type="gramEnd"/>
      <w:r>
        <w:rPr>
          <w:rFonts w:cstheme="minorHAnsi"/>
          <w:sz w:val="20"/>
          <w:szCs w:val="20"/>
        </w:rPr>
        <w:t xml:space="preserve"> Global Governance, New York and London, Routledge Taylor Francis Group.</w:t>
      </w:r>
    </w:p>
    <w:p w14:paraId="0E3A70EF" w14:textId="32B79FB0" w:rsidR="00C268BD" w:rsidRDefault="00C268BD" w:rsidP="00496603">
      <w:pPr>
        <w:rPr>
          <w:rFonts w:cstheme="minorHAnsi"/>
          <w:sz w:val="20"/>
          <w:szCs w:val="20"/>
        </w:rPr>
      </w:pPr>
      <w:r w:rsidRPr="00C268BD">
        <w:rPr>
          <w:rFonts w:cstheme="minorHAnsi"/>
          <w:sz w:val="20"/>
          <w:szCs w:val="20"/>
        </w:rPr>
        <w:t>Hara</w:t>
      </w:r>
      <w:r w:rsidR="00BF4102">
        <w:rPr>
          <w:rFonts w:cstheme="minorHAnsi"/>
          <w:sz w:val="20"/>
          <w:szCs w:val="20"/>
        </w:rPr>
        <w:t>n</w:t>
      </w:r>
      <w:r w:rsidRPr="00C268BD">
        <w:rPr>
          <w:rFonts w:cstheme="minorHAnsi"/>
          <w:sz w:val="20"/>
          <w:szCs w:val="20"/>
        </w:rPr>
        <w:t>go</w:t>
      </w:r>
      <w:r w:rsidR="00BF4102">
        <w:rPr>
          <w:rFonts w:cstheme="minorHAnsi"/>
          <w:sz w:val="20"/>
          <w:szCs w:val="20"/>
        </w:rPr>
        <w:t>zo</w:t>
      </w:r>
      <w:r w:rsidRPr="00C268BD">
        <w:rPr>
          <w:rFonts w:cstheme="minorHAnsi"/>
          <w:sz w:val="20"/>
          <w:szCs w:val="20"/>
        </w:rPr>
        <w:t>, G., Csutora, M. and Kocsis, T., (2018), ‘</w:t>
      </w:r>
      <w:r w:rsidRPr="00BF4102">
        <w:rPr>
          <w:rFonts w:cstheme="minorHAnsi"/>
          <w:sz w:val="20"/>
          <w:szCs w:val="20"/>
        </w:rPr>
        <w:t>How big is big enough? Toward a sustainable future by examining alternatives to the conventional economic growth paradigm</w:t>
      </w:r>
      <w:r w:rsidRPr="00BF4102">
        <w:rPr>
          <w:rFonts w:cstheme="minorHAnsi"/>
          <w:i/>
          <w:iCs/>
          <w:sz w:val="20"/>
          <w:szCs w:val="20"/>
        </w:rPr>
        <w:t>’</w:t>
      </w:r>
      <w:r w:rsidRPr="00C268BD">
        <w:rPr>
          <w:rFonts w:cstheme="minorHAnsi"/>
          <w:sz w:val="20"/>
          <w:szCs w:val="20"/>
        </w:rPr>
        <w:t xml:space="preserve">, </w:t>
      </w:r>
      <w:r w:rsidRPr="00BF4102">
        <w:rPr>
          <w:rFonts w:cstheme="minorHAnsi"/>
          <w:i/>
          <w:iCs/>
          <w:sz w:val="20"/>
          <w:szCs w:val="20"/>
        </w:rPr>
        <w:t>Wiley Online Library</w:t>
      </w:r>
      <w:r w:rsidRPr="00C268BD">
        <w:rPr>
          <w:rFonts w:cstheme="minorHAnsi"/>
          <w:sz w:val="20"/>
          <w:szCs w:val="20"/>
        </w:rPr>
        <w:t xml:space="preserve">, Available at: </w:t>
      </w:r>
      <w:hyperlink r:id="rId17" w:history="1">
        <w:r w:rsidR="00BF4102" w:rsidRPr="00864A0C">
          <w:rPr>
            <w:rStyle w:val="Hyperlink"/>
            <w:rFonts w:cstheme="minorHAnsi"/>
            <w:sz w:val="20"/>
            <w:szCs w:val="20"/>
          </w:rPr>
          <w:t>https://onlinelibrary.wiley.com/action/doSearch?AllField=how+big+is+big+enough&amp;SeriesKey=10991719</w:t>
        </w:r>
      </w:hyperlink>
      <w:r w:rsidR="00BF4102">
        <w:rPr>
          <w:rFonts w:cstheme="minorHAnsi"/>
          <w:sz w:val="20"/>
          <w:szCs w:val="20"/>
        </w:rPr>
        <w:t xml:space="preserve">, </w:t>
      </w:r>
      <w:r w:rsidRPr="00C268BD">
        <w:rPr>
          <w:rFonts w:cstheme="minorHAnsi"/>
          <w:sz w:val="20"/>
          <w:szCs w:val="20"/>
        </w:rPr>
        <w:t xml:space="preserve"> (Accessed 8th March 2024).</w:t>
      </w:r>
    </w:p>
    <w:p w14:paraId="61675BAF" w14:textId="51FB9B7C" w:rsidR="00C268BD" w:rsidRDefault="00C268BD" w:rsidP="00496603">
      <w:pPr>
        <w:rPr>
          <w:rFonts w:cstheme="minorHAnsi"/>
          <w:sz w:val="20"/>
          <w:szCs w:val="20"/>
        </w:rPr>
      </w:pPr>
      <w:r w:rsidRPr="00C268BD">
        <w:rPr>
          <w:rFonts w:cstheme="minorHAnsi"/>
          <w:sz w:val="20"/>
          <w:szCs w:val="20"/>
        </w:rPr>
        <w:t xml:space="preserve">Lamoreaux, N., and Shapiro, I., (2019),’Introduction’, </w:t>
      </w:r>
      <w:r w:rsidRPr="00BF4102">
        <w:rPr>
          <w:rFonts w:cstheme="minorHAnsi"/>
          <w:i/>
          <w:iCs/>
          <w:sz w:val="20"/>
          <w:szCs w:val="20"/>
        </w:rPr>
        <w:t>Bretton Woods Agreements: Together with Scholarly Commentaries and Essential Historical Documents</w:t>
      </w:r>
      <w:r w:rsidRPr="00C268BD">
        <w:rPr>
          <w:rFonts w:cstheme="minorHAnsi"/>
          <w:sz w:val="20"/>
          <w:szCs w:val="20"/>
        </w:rPr>
        <w:t xml:space="preserve">, in Lamoreaux, N and Shapiro, I., (ed.), USA, Yale University Press, Available at:  </w:t>
      </w:r>
      <w:hyperlink r:id="rId18" w:history="1">
        <w:r w:rsidR="00BF4102" w:rsidRPr="00864A0C">
          <w:rPr>
            <w:rStyle w:val="Hyperlink"/>
            <w:rFonts w:cstheme="minorHAnsi"/>
            <w:sz w:val="20"/>
            <w:szCs w:val="20"/>
          </w:rPr>
          <w:t>https://doi.org/10.2307/j.ctvk8vz01.3</w:t>
        </w:r>
      </w:hyperlink>
      <w:r w:rsidRPr="00C268BD">
        <w:rPr>
          <w:rFonts w:cstheme="minorHAnsi"/>
          <w:sz w:val="20"/>
          <w:szCs w:val="20"/>
        </w:rPr>
        <w:t>.</w:t>
      </w:r>
      <w:r w:rsidR="00BF4102">
        <w:rPr>
          <w:rFonts w:cstheme="minorHAnsi"/>
          <w:sz w:val="20"/>
          <w:szCs w:val="20"/>
        </w:rPr>
        <w:t xml:space="preserve"> </w:t>
      </w:r>
      <w:r w:rsidRPr="00C268BD">
        <w:rPr>
          <w:rFonts w:cstheme="minorHAnsi"/>
          <w:sz w:val="20"/>
          <w:szCs w:val="20"/>
        </w:rPr>
        <w:t xml:space="preserve">  (Accessed 5 March 2024).</w:t>
      </w:r>
    </w:p>
    <w:p w14:paraId="2A627EAC" w14:textId="10A02671" w:rsidR="00C268BD" w:rsidRDefault="00C268BD" w:rsidP="00496603">
      <w:pPr>
        <w:rPr>
          <w:rFonts w:cstheme="minorHAnsi"/>
          <w:sz w:val="20"/>
          <w:szCs w:val="20"/>
        </w:rPr>
      </w:pPr>
      <w:r w:rsidRPr="00C268BD">
        <w:rPr>
          <w:rFonts w:cstheme="minorHAnsi"/>
          <w:sz w:val="20"/>
          <w:szCs w:val="20"/>
        </w:rPr>
        <w:t>Mackenzie, Julie, (2024),</w:t>
      </w:r>
      <w:r w:rsidR="00BF4102">
        <w:rPr>
          <w:rFonts w:cstheme="minorHAnsi"/>
          <w:sz w:val="20"/>
          <w:szCs w:val="20"/>
        </w:rPr>
        <w:t xml:space="preserve"> BBC.co.uk,</w:t>
      </w:r>
      <w:r w:rsidRPr="00C268BD">
        <w:rPr>
          <w:rFonts w:cstheme="minorHAnsi"/>
          <w:sz w:val="20"/>
          <w:szCs w:val="20"/>
        </w:rPr>
        <w:t xml:space="preserve"> </w:t>
      </w:r>
      <w:r w:rsidRPr="00BF4102">
        <w:rPr>
          <w:rFonts w:cstheme="minorHAnsi"/>
          <w:i/>
          <w:iCs/>
          <w:sz w:val="20"/>
          <w:szCs w:val="20"/>
        </w:rPr>
        <w:t>Why South Korean Women Aren’t Having Babies,</w:t>
      </w:r>
      <w:r w:rsidRPr="00C268BD">
        <w:rPr>
          <w:rFonts w:cstheme="minorHAnsi"/>
          <w:sz w:val="20"/>
          <w:szCs w:val="20"/>
        </w:rPr>
        <w:t xml:space="preserve"> </w:t>
      </w:r>
      <w:hyperlink r:id="rId19" w:history="1">
        <w:r w:rsidR="00BF4102" w:rsidRPr="00864A0C">
          <w:rPr>
            <w:rStyle w:val="Hyperlink"/>
            <w:rFonts w:cstheme="minorHAnsi"/>
            <w:sz w:val="20"/>
            <w:szCs w:val="20"/>
          </w:rPr>
          <w:t>https://www.bbc.co.uk/news/world-asia-68402139</w:t>
        </w:r>
      </w:hyperlink>
      <w:r w:rsidR="00BF4102">
        <w:rPr>
          <w:rFonts w:cstheme="minorHAnsi"/>
          <w:sz w:val="20"/>
          <w:szCs w:val="20"/>
        </w:rPr>
        <w:t xml:space="preserve"> </w:t>
      </w:r>
      <w:r w:rsidRPr="00C268BD">
        <w:rPr>
          <w:rFonts w:cstheme="minorHAnsi"/>
          <w:sz w:val="20"/>
          <w:szCs w:val="20"/>
        </w:rPr>
        <w:t xml:space="preserve"> (</w:t>
      </w:r>
      <w:r w:rsidR="00BF4102">
        <w:rPr>
          <w:rFonts w:cstheme="minorHAnsi"/>
          <w:sz w:val="20"/>
          <w:szCs w:val="20"/>
        </w:rPr>
        <w:t>A</w:t>
      </w:r>
      <w:r w:rsidRPr="00C268BD">
        <w:rPr>
          <w:rFonts w:cstheme="minorHAnsi"/>
          <w:sz w:val="20"/>
          <w:szCs w:val="20"/>
        </w:rPr>
        <w:t>ccessed 6th March 2024).</w:t>
      </w:r>
    </w:p>
    <w:p w14:paraId="32DA4CD9" w14:textId="52C6F645" w:rsidR="00C268BD" w:rsidRDefault="00C268BD" w:rsidP="00496603">
      <w:pPr>
        <w:rPr>
          <w:rFonts w:cstheme="minorHAnsi"/>
          <w:sz w:val="20"/>
          <w:szCs w:val="20"/>
        </w:rPr>
      </w:pPr>
      <w:r w:rsidRPr="00C268BD">
        <w:rPr>
          <w:rFonts w:cstheme="minorHAnsi"/>
          <w:sz w:val="20"/>
          <w:szCs w:val="20"/>
        </w:rPr>
        <w:t>Mirza-Davies, J., (2023),</w:t>
      </w:r>
      <w:r w:rsidR="00BF4102" w:rsidRPr="00BF4102">
        <w:t xml:space="preserve"> </w:t>
      </w:r>
      <w:r w:rsidR="00BF4102" w:rsidRPr="00BF4102">
        <w:rPr>
          <w:rFonts w:cstheme="minorHAnsi"/>
          <w:sz w:val="20"/>
          <w:szCs w:val="20"/>
        </w:rPr>
        <w:t xml:space="preserve">House </w:t>
      </w:r>
      <w:proofErr w:type="gramStart"/>
      <w:r w:rsidR="00BF4102" w:rsidRPr="00BF4102">
        <w:rPr>
          <w:rFonts w:cstheme="minorHAnsi"/>
          <w:sz w:val="20"/>
          <w:szCs w:val="20"/>
        </w:rPr>
        <w:t>Of</w:t>
      </w:r>
      <w:proofErr w:type="gramEnd"/>
      <w:r w:rsidR="00BF4102" w:rsidRPr="00BF4102">
        <w:rPr>
          <w:rFonts w:cstheme="minorHAnsi"/>
          <w:sz w:val="20"/>
          <w:szCs w:val="20"/>
        </w:rPr>
        <w:t xml:space="preserve"> Commons Library,</w:t>
      </w:r>
      <w:r w:rsidRPr="00C268BD">
        <w:rPr>
          <w:rFonts w:cstheme="minorHAnsi"/>
          <w:sz w:val="20"/>
          <w:szCs w:val="20"/>
        </w:rPr>
        <w:t xml:space="preserve"> </w:t>
      </w:r>
      <w:r w:rsidRPr="00BF4102">
        <w:rPr>
          <w:rFonts w:cstheme="minorHAnsi"/>
          <w:i/>
          <w:iCs/>
          <w:sz w:val="20"/>
          <w:szCs w:val="20"/>
        </w:rPr>
        <w:t>Pension tax relief: the annual allowance and lifetime allowance</w:t>
      </w:r>
      <w:r w:rsidR="00BF4102">
        <w:rPr>
          <w:rFonts w:cstheme="minorHAnsi"/>
          <w:i/>
          <w:iCs/>
          <w:sz w:val="20"/>
          <w:szCs w:val="20"/>
        </w:rPr>
        <w:t>,</w:t>
      </w:r>
      <w:r w:rsidRPr="00C268BD">
        <w:rPr>
          <w:rFonts w:cstheme="minorHAnsi"/>
          <w:sz w:val="20"/>
          <w:szCs w:val="20"/>
        </w:rPr>
        <w:t xml:space="preserve"> Available at: </w:t>
      </w:r>
      <w:hyperlink r:id="rId20" w:history="1">
        <w:r w:rsidR="00BF4102" w:rsidRPr="00864A0C">
          <w:rPr>
            <w:rStyle w:val="Hyperlink"/>
            <w:rFonts w:cstheme="minorHAnsi"/>
            <w:sz w:val="20"/>
            <w:szCs w:val="20"/>
          </w:rPr>
          <w:t>https://commonslibrary.parliament.uk/research-briefings/sn05901</w:t>
        </w:r>
      </w:hyperlink>
      <w:r w:rsidR="00BF4102">
        <w:rPr>
          <w:rFonts w:cstheme="minorHAnsi"/>
          <w:sz w:val="20"/>
          <w:szCs w:val="20"/>
        </w:rPr>
        <w:t xml:space="preserve"> </w:t>
      </w:r>
      <w:r w:rsidRPr="00C268BD">
        <w:rPr>
          <w:rFonts w:cstheme="minorHAnsi"/>
          <w:sz w:val="20"/>
          <w:szCs w:val="20"/>
        </w:rPr>
        <w:t xml:space="preserve"> (Accessed10th March 2024).</w:t>
      </w:r>
    </w:p>
    <w:p w14:paraId="01179CD5" w14:textId="44133759" w:rsidR="00C268BD" w:rsidRDefault="00C268BD" w:rsidP="00496603">
      <w:pPr>
        <w:rPr>
          <w:rFonts w:cstheme="minorHAnsi"/>
          <w:sz w:val="20"/>
          <w:szCs w:val="20"/>
        </w:rPr>
      </w:pPr>
      <w:r w:rsidRPr="00C268BD">
        <w:rPr>
          <w:rFonts w:cstheme="minorHAnsi"/>
          <w:sz w:val="20"/>
          <w:szCs w:val="20"/>
        </w:rPr>
        <w:t xml:space="preserve">Pettifor, A., (2006). </w:t>
      </w:r>
      <w:r w:rsidRPr="00BF4102">
        <w:rPr>
          <w:rFonts w:cstheme="minorHAnsi"/>
          <w:i/>
          <w:iCs/>
          <w:sz w:val="20"/>
          <w:szCs w:val="20"/>
        </w:rPr>
        <w:t>Globalisation: The House That Finance Built: The Coming First World Debt Crisis</w:t>
      </w:r>
      <w:r w:rsidRPr="00C268BD">
        <w:rPr>
          <w:rFonts w:cstheme="minorHAnsi"/>
          <w:sz w:val="20"/>
          <w:szCs w:val="20"/>
        </w:rPr>
        <w:t>, London: Palgrave McMillan.</w:t>
      </w:r>
    </w:p>
    <w:p w14:paraId="230F55F2" w14:textId="1C26F209" w:rsidR="00C268BD" w:rsidRDefault="00C268BD" w:rsidP="00496603">
      <w:pPr>
        <w:rPr>
          <w:rFonts w:cstheme="minorHAnsi"/>
          <w:sz w:val="20"/>
          <w:szCs w:val="20"/>
        </w:rPr>
      </w:pPr>
      <w:bookmarkStart w:id="2" w:name="_Hlk160971256"/>
      <w:r w:rsidRPr="00C268BD">
        <w:rPr>
          <w:rFonts w:cstheme="minorHAnsi"/>
          <w:sz w:val="20"/>
          <w:szCs w:val="20"/>
        </w:rPr>
        <w:t xml:space="preserve">Raworth, Kate, (2017), </w:t>
      </w:r>
      <w:r w:rsidRPr="00BF4102">
        <w:rPr>
          <w:rFonts w:cstheme="minorHAnsi"/>
          <w:i/>
          <w:iCs/>
          <w:sz w:val="20"/>
          <w:szCs w:val="20"/>
        </w:rPr>
        <w:t xml:space="preserve">Doughnut Economics: Seven Ways </w:t>
      </w:r>
      <w:proofErr w:type="gramStart"/>
      <w:r w:rsidRPr="00BF4102">
        <w:rPr>
          <w:rFonts w:cstheme="minorHAnsi"/>
          <w:i/>
          <w:iCs/>
          <w:sz w:val="20"/>
          <w:szCs w:val="20"/>
        </w:rPr>
        <w:t>To</w:t>
      </w:r>
      <w:proofErr w:type="gramEnd"/>
      <w:r w:rsidRPr="00BF4102">
        <w:rPr>
          <w:rFonts w:cstheme="minorHAnsi"/>
          <w:i/>
          <w:iCs/>
          <w:sz w:val="20"/>
          <w:szCs w:val="20"/>
        </w:rPr>
        <w:t xml:space="preserve"> Think Like A 21st Century Economist</w:t>
      </w:r>
      <w:r w:rsidRPr="00C268BD">
        <w:rPr>
          <w:rFonts w:cstheme="minorHAnsi"/>
          <w:sz w:val="20"/>
          <w:szCs w:val="20"/>
        </w:rPr>
        <w:t>, Vermont, Chelsea Green Publishing</w:t>
      </w:r>
      <w:bookmarkEnd w:id="2"/>
      <w:r w:rsidRPr="00C268BD">
        <w:rPr>
          <w:rFonts w:cstheme="minorHAnsi"/>
          <w:sz w:val="20"/>
          <w:szCs w:val="20"/>
        </w:rPr>
        <w:t>.</w:t>
      </w:r>
    </w:p>
    <w:p w14:paraId="200163A1" w14:textId="235B5479" w:rsidR="00C268BD" w:rsidRDefault="00C268BD" w:rsidP="00496603">
      <w:pPr>
        <w:rPr>
          <w:rFonts w:cstheme="minorHAnsi"/>
          <w:sz w:val="20"/>
          <w:szCs w:val="20"/>
        </w:rPr>
      </w:pPr>
      <w:r w:rsidRPr="00C268BD">
        <w:rPr>
          <w:rFonts w:cstheme="minorHAnsi"/>
          <w:sz w:val="20"/>
          <w:szCs w:val="20"/>
        </w:rPr>
        <w:t xml:space="preserve">Russell, B. et al (2022). ‘Placing the Foundational Economy: An emerging discourse for post-neoliberal economic development’. </w:t>
      </w:r>
      <w:r w:rsidRPr="00BF4102">
        <w:rPr>
          <w:rFonts w:cstheme="minorHAnsi"/>
          <w:i/>
          <w:iCs/>
          <w:sz w:val="20"/>
          <w:szCs w:val="20"/>
        </w:rPr>
        <w:t>Environment and Planning A</w:t>
      </w:r>
      <w:r w:rsidRPr="00C268BD">
        <w:rPr>
          <w:rFonts w:cstheme="minorHAnsi"/>
          <w:sz w:val="20"/>
          <w:szCs w:val="20"/>
        </w:rPr>
        <w:t xml:space="preserve">., vol 54 pp1-17, Available at: </w:t>
      </w:r>
      <w:hyperlink r:id="rId21" w:history="1">
        <w:r w:rsidR="00BF4102" w:rsidRPr="00864A0C">
          <w:rPr>
            <w:rStyle w:val="Hyperlink"/>
            <w:rFonts w:cstheme="minorHAnsi"/>
            <w:sz w:val="20"/>
            <w:szCs w:val="20"/>
          </w:rPr>
          <w:t>https://www.researchgate.net/publication/360562462</w:t>
        </w:r>
      </w:hyperlink>
      <w:r w:rsidR="00BF4102">
        <w:rPr>
          <w:rFonts w:cstheme="minorHAnsi"/>
          <w:sz w:val="20"/>
          <w:szCs w:val="20"/>
        </w:rPr>
        <w:t xml:space="preserve"> </w:t>
      </w:r>
      <w:r w:rsidRPr="00C268BD">
        <w:rPr>
          <w:rFonts w:cstheme="minorHAnsi"/>
          <w:sz w:val="20"/>
          <w:szCs w:val="20"/>
        </w:rPr>
        <w:t xml:space="preserve"> (Accessed 9th March 2024).</w:t>
      </w:r>
    </w:p>
    <w:p w14:paraId="29AAEFB5" w14:textId="15ADCE9A" w:rsidR="00DC2C2F" w:rsidRPr="006D7C83" w:rsidRDefault="00DC2C2F" w:rsidP="00496603">
      <w:pPr>
        <w:rPr>
          <w:rFonts w:cstheme="minorHAnsi"/>
          <w:sz w:val="20"/>
          <w:szCs w:val="20"/>
        </w:rPr>
      </w:pPr>
      <w:bookmarkStart w:id="3" w:name="_Hlk160971425"/>
      <w:r w:rsidRPr="006D7C83">
        <w:rPr>
          <w:rFonts w:cstheme="minorHAnsi"/>
          <w:sz w:val="20"/>
          <w:szCs w:val="20"/>
        </w:rPr>
        <w:t xml:space="preserve">Sachs, Jeffrey D., (2015), </w:t>
      </w:r>
      <w:r w:rsidRPr="006D7C83">
        <w:rPr>
          <w:rFonts w:cstheme="minorHAnsi"/>
          <w:i/>
          <w:iCs/>
          <w:sz w:val="20"/>
          <w:szCs w:val="20"/>
        </w:rPr>
        <w:t xml:space="preserve">The Age </w:t>
      </w:r>
      <w:proofErr w:type="gramStart"/>
      <w:r w:rsidRPr="006D7C83">
        <w:rPr>
          <w:rFonts w:cstheme="minorHAnsi"/>
          <w:i/>
          <w:iCs/>
          <w:sz w:val="20"/>
          <w:szCs w:val="20"/>
        </w:rPr>
        <w:t>Of</w:t>
      </w:r>
      <w:proofErr w:type="gramEnd"/>
      <w:r w:rsidRPr="006D7C83">
        <w:rPr>
          <w:rFonts w:cstheme="minorHAnsi"/>
          <w:i/>
          <w:iCs/>
          <w:sz w:val="20"/>
          <w:szCs w:val="20"/>
        </w:rPr>
        <w:t xml:space="preserve"> Sustainable Development</w:t>
      </w:r>
      <w:r w:rsidRPr="006D7C83">
        <w:rPr>
          <w:rFonts w:cstheme="minorHAnsi"/>
          <w:sz w:val="20"/>
          <w:szCs w:val="20"/>
        </w:rPr>
        <w:t>, New York, USA, Columbia University Press.</w:t>
      </w:r>
      <w:bookmarkEnd w:id="3"/>
    </w:p>
    <w:p w14:paraId="03EEF712" w14:textId="5FD52167" w:rsidR="00C268BD" w:rsidRDefault="00C268BD" w:rsidP="003F190A">
      <w:pPr>
        <w:spacing w:after="0" w:line="240" w:lineRule="auto"/>
        <w:rPr>
          <w:rFonts w:eastAsia="Times New Roman" w:cstheme="minorHAnsi"/>
          <w:kern w:val="0"/>
          <w:sz w:val="20"/>
          <w:szCs w:val="20"/>
          <w:lang w:eastAsia="en-GB"/>
          <w14:ligatures w14:val="none"/>
        </w:rPr>
      </w:pPr>
      <w:r w:rsidRPr="00C268BD">
        <w:rPr>
          <w:rFonts w:eastAsia="Times New Roman" w:cstheme="minorHAnsi"/>
          <w:kern w:val="0"/>
          <w:sz w:val="20"/>
          <w:szCs w:val="20"/>
          <w:lang w:eastAsia="en-GB"/>
          <w14:ligatures w14:val="none"/>
        </w:rPr>
        <w:t xml:space="preserve">Satterthwaite, D (2014),’ Guiding the Goals: Empowering Local Actors’, </w:t>
      </w:r>
      <w:r w:rsidRPr="00BF4102">
        <w:rPr>
          <w:rFonts w:eastAsia="Times New Roman" w:cstheme="minorHAnsi"/>
          <w:i/>
          <w:iCs/>
          <w:kern w:val="0"/>
          <w:sz w:val="20"/>
          <w:szCs w:val="20"/>
          <w:lang w:eastAsia="en-GB"/>
          <w14:ligatures w14:val="none"/>
        </w:rPr>
        <w:t>SAIS Review</w:t>
      </w:r>
      <w:r w:rsidRPr="00C268BD">
        <w:rPr>
          <w:rFonts w:eastAsia="Times New Roman" w:cstheme="minorHAnsi"/>
          <w:kern w:val="0"/>
          <w:sz w:val="20"/>
          <w:szCs w:val="20"/>
          <w:lang w:eastAsia="en-GB"/>
          <w14:ligatures w14:val="none"/>
        </w:rPr>
        <w:t>, vol. XXXIV no. 2, Baltimore, Johns Hopkins University Press.</w:t>
      </w:r>
    </w:p>
    <w:p w14:paraId="5F45D3DE" w14:textId="77777777" w:rsidR="00C268BD" w:rsidRDefault="00C268BD" w:rsidP="003F190A">
      <w:pPr>
        <w:spacing w:after="0" w:line="240" w:lineRule="auto"/>
        <w:rPr>
          <w:rFonts w:eastAsia="Times New Roman" w:cstheme="minorHAnsi"/>
          <w:kern w:val="0"/>
          <w:sz w:val="20"/>
          <w:szCs w:val="20"/>
          <w:lang w:eastAsia="en-GB"/>
          <w14:ligatures w14:val="none"/>
        </w:rPr>
      </w:pPr>
    </w:p>
    <w:p w14:paraId="4BD7E87C" w14:textId="79A2E4AA" w:rsidR="006D7C83" w:rsidRDefault="006D7C83" w:rsidP="006D7C83">
      <w:pPr>
        <w:spacing w:line="256" w:lineRule="auto"/>
        <w:rPr>
          <w:rFonts w:cstheme="minorHAnsi"/>
          <w:bCs/>
          <w:sz w:val="20"/>
          <w:szCs w:val="20"/>
        </w:rPr>
      </w:pPr>
      <w:r w:rsidRPr="006D7C83">
        <w:rPr>
          <w:rFonts w:cstheme="minorHAnsi"/>
          <w:bCs/>
          <w:sz w:val="20"/>
          <w:szCs w:val="20"/>
        </w:rPr>
        <w:t>Thompson, Karl.</w:t>
      </w:r>
      <w:r w:rsidR="00C068C3">
        <w:rPr>
          <w:rFonts w:cstheme="minorHAnsi"/>
          <w:bCs/>
          <w:sz w:val="20"/>
          <w:szCs w:val="20"/>
        </w:rPr>
        <w:t>,</w:t>
      </w:r>
      <w:r w:rsidRPr="006D7C83">
        <w:rPr>
          <w:rFonts w:cstheme="minorHAnsi"/>
          <w:bCs/>
          <w:sz w:val="20"/>
          <w:szCs w:val="20"/>
        </w:rPr>
        <w:t xml:space="preserve"> </w:t>
      </w:r>
      <w:r>
        <w:rPr>
          <w:rFonts w:cstheme="minorHAnsi"/>
          <w:bCs/>
          <w:sz w:val="20"/>
          <w:szCs w:val="20"/>
        </w:rPr>
        <w:t>(</w:t>
      </w:r>
      <w:r w:rsidRPr="006D7C83">
        <w:rPr>
          <w:rFonts w:cstheme="minorHAnsi"/>
          <w:bCs/>
          <w:sz w:val="20"/>
          <w:szCs w:val="20"/>
        </w:rPr>
        <w:t>2015</w:t>
      </w:r>
      <w:r>
        <w:rPr>
          <w:rFonts w:cstheme="minorHAnsi"/>
          <w:bCs/>
          <w:sz w:val="20"/>
          <w:szCs w:val="20"/>
        </w:rPr>
        <w:t>)</w:t>
      </w:r>
      <w:r w:rsidR="00C068C3">
        <w:rPr>
          <w:rFonts w:cstheme="minorHAnsi"/>
          <w:bCs/>
          <w:sz w:val="20"/>
          <w:szCs w:val="20"/>
        </w:rPr>
        <w:t>,</w:t>
      </w:r>
      <w:r w:rsidRPr="006D7C83">
        <w:rPr>
          <w:rFonts w:cstheme="minorHAnsi"/>
          <w:bCs/>
          <w:sz w:val="20"/>
          <w:szCs w:val="20"/>
        </w:rPr>
        <w:t xml:space="preserve"> Revise Sociology.com</w:t>
      </w:r>
      <w:r>
        <w:rPr>
          <w:rFonts w:cstheme="minorHAnsi"/>
          <w:bCs/>
          <w:sz w:val="20"/>
          <w:szCs w:val="20"/>
        </w:rPr>
        <w:t xml:space="preserve">.  </w:t>
      </w:r>
      <w:r w:rsidRPr="006D7C83">
        <w:rPr>
          <w:rFonts w:cstheme="minorHAnsi"/>
          <w:bCs/>
          <w:i/>
          <w:iCs/>
          <w:sz w:val="20"/>
          <w:szCs w:val="20"/>
        </w:rPr>
        <w:t>The Neoliberal Theory of Economic Development</w:t>
      </w:r>
      <w:r w:rsidRPr="006D7C83">
        <w:rPr>
          <w:rFonts w:cstheme="minorHAnsi"/>
          <w:bCs/>
          <w:sz w:val="20"/>
          <w:szCs w:val="20"/>
        </w:rPr>
        <w:t>,</w:t>
      </w:r>
      <w:r w:rsidR="00C068C3">
        <w:rPr>
          <w:rFonts w:cstheme="minorHAnsi"/>
          <w:bCs/>
          <w:sz w:val="20"/>
          <w:szCs w:val="20"/>
        </w:rPr>
        <w:t xml:space="preserve"> </w:t>
      </w:r>
      <w:r w:rsidR="00876103">
        <w:rPr>
          <w:rFonts w:cstheme="minorHAnsi"/>
          <w:bCs/>
          <w:sz w:val="20"/>
          <w:szCs w:val="20"/>
        </w:rPr>
        <w:t>A</w:t>
      </w:r>
      <w:r w:rsidR="00C068C3">
        <w:rPr>
          <w:rFonts w:cstheme="minorHAnsi"/>
          <w:bCs/>
          <w:sz w:val="20"/>
          <w:szCs w:val="20"/>
        </w:rPr>
        <w:t>vailable at</w:t>
      </w:r>
      <w:r w:rsidR="00876103">
        <w:rPr>
          <w:rFonts w:cstheme="minorHAnsi"/>
          <w:bCs/>
          <w:sz w:val="20"/>
          <w:szCs w:val="20"/>
        </w:rPr>
        <w:t>:</w:t>
      </w:r>
      <w:r w:rsidRPr="006D7C83">
        <w:rPr>
          <w:rFonts w:cstheme="minorHAnsi"/>
          <w:bCs/>
          <w:sz w:val="20"/>
          <w:szCs w:val="20"/>
        </w:rPr>
        <w:t xml:space="preserve"> </w:t>
      </w:r>
      <w:hyperlink r:id="rId22" w:history="1">
        <w:r w:rsidRPr="006D7C83">
          <w:rPr>
            <w:rFonts w:cstheme="minorHAnsi"/>
            <w:bCs/>
            <w:color w:val="0563C1" w:themeColor="hyperlink"/>
            <w:sz w:val="20"/>
            <w:szCs w:val="20"/>
            <w:u w:val="single"/>
          </w:rPr>
          <w:t>https://revisesociology.com/2015/12/07/neoliberalism-economic-development/</w:t>
        </w:r>
      </w:hyperlink>
      <w:r w:rsidRPr="006D7C83">
        <w:rPr>
          <w:rFonts w:cstheme="minorHAnsi"/>
          <w:bCs/>
          <w:sz w:val="20"/>
          <w:szCs w:val="20"/>
        </w:rPr>
        <w:t xml:space="preserve">  </w:t>
      </w:r>
      <w:r w:rsidR="00C068C3">
        <w:rPr>
          <w:rFonts w:cstheme="minorHAnsi"/>
          <w:bCs/>
          <w:sz w:val="20"/>
          <w:szCs w:val="20"/>
        </w:rPr>
        <w:t>(A</w:t>
      </w:r>
      <w:r w:rsidRPr="006D7C83">
        <w:rPr>
          <w:rFonts w:cstheme="minorHAnsi"/>
          <w:bCs/>
          <w:sz w:val="20"/>
          <w:szCs w:val="20"/>
        </w:rPr>
        <w:t xml:space="preserve">ccessed </w:t>
      </w:r>
      <w:r>
        <w:rPr>
          <w:rFonts w:cstheme="minorHAnsi"/>
          <w:bCs/>
          <w:sz w:val="20"/>
          <w:szCs w:val="20"/>
        </w:rPr>
        <w:t>6</w:t>
      </w:r>
      <w:r w:rsidRPr="006D7C83">
        <w:rPr>
          <w:rFonts w:cstheme="minorHAnsi"/>
          <w:bCs/>
          <w:sz w:val="20"/>
          <w:szCs w:val="20"/>
          <w:vertAlign w:val="superscript"/>
        </w:rPr>
        <w:t>th</w:t>
      </w:r>
      <w:r>
        <w:rPr>
          <w:rFonts w:cstheme="minorHAnsi"/>
          <w:bCs/>
          <w:sz w:val="20"/>
          <w:szCs w:val="20"/>
        </w:rPr>
        <w:t xml:space="preserve"> March 2024</w:t>
      </w:r>
      <w:r w:rsidR="00876103">
        <w:rPr>
          <w:rFonts w:cstheme="minorHAnsi"/>
          <w:bCs/>
          <w:sz w:val="20"/>
          <w:szCs w:val="20"/>
        </w:rPr>
        <w:t>).</w:t>
      </w:r>
    </w:p>
    <w:p w14:paraId="227E1AF9" w14:textId="4F25A74A" w:rsidR="00CE2D3A" w:rsidRPr="006D7C83" w:rsidRDefault="00CE2D3A" w:rsidP="006D7C83">
      <w:pPr>
        <w:spacing w:line="256" w:lineRule="auto"/>
        <w:rPr>
          <w:rFonts w:cstheme="minorHAnsi"/>
          <w:bCs/>
          <w:sz w:val="20"/>
          <w:szCs w:val="20"/>
        </w:rPr>
      </w:pPr>
      <w:r w:rsidRPr="00CE2D3A">
        <w:rPr>
          <w:rFonts w:cstheme="minorHAnsi"/>
          <w:bCs/>
          <w:sz w:val="20"/>
          <w:szCs w:val="20"/>
        </w:rPr>
        <w:lastRenderedPageBreak/>
        <w:t>Tsiang, S. C.</w:t>
      </w:r>
      <w:r w:rsidR="00876103">
        <w:rPr>
          <w:rFonts w:cstheme="minorHAnsi"/>
          <w:bCs/>
          <w:sz w:val="20"/>
          <w:szCs w:val="20"/>
        </w:rPr>
        <w:t>, (1964),</w:t>
      </w:r>
      <w:r w:rsidRPr="00CE2D3A">
        <w:rPr>
          <w:rFonts w:cstheme="minorHAnsi"/>
          <w:bCs/>
          <w:sz w:val="20"/>
          <w:szCs w:val="20"/>
        </w:rPr>
        <w:t xml:space="preserve"> </w:t>
      </w:r>
      <w:r w:rsidR="00876103">
        <w:rPr>
          <w:rFonts w:cstheme="minorHAnsi"/>
          <w:bCs/>
          <w:sz w:val="20"/>
          <w:szCs w:val="20"/>
        </w:rPr>
        <w:t>‘</w:t>
      </w:r>
      <w:r w:rsidRPr="00CE2D3A">
        <w:rPr>
          <w:rFonts w:cstheme="minorHAnsi"/>
          <w:bCs/>
          <w:sz w:val="20"/>
          <w:szCs w:val="20"/>
        </w:rPr>
        <w:t>A Model of Economic Growth in Rostovian Stages</w:t>
      </w:r>
      <w:r w:rsidR="00876103">
        <w:rPr>
          <w:rFonts w:cstheme="minorHAnsi"/>
          <w:bCs/>
          <w:sz w:val="20"/>
          <w:szCs w:val="20"/>
        </w:rPr>
        <w:t>’,</w:t>
      </w:r>
      <w:r w:rsidRPr="00CE2D3A">
        <w:rPr>
          <w:rFonts w:cstheme="minorHAnsi"/>
          <w:bCs/>
          <w:sz w:val="20"/>
          <w:szCs w:val="20"/>
        </w:rPr>
        <w:t xml:space="preserve"> </w:t>
      </w:r>
      <w:r w:rsidRPr="00876103">
        <w:rPr>
          <w:rFonts w:cstheme="minorHAnsi"/>
          <w:bCs/>
          <w:i/>
          <w:iCs/>
          <w:sz w:val="20"/>
          <w:szCs w:val="20"/>
        </w:rPr>
        <w:t>Econometrica</w:t>
      </w:r>
      <w:r w:rsidRPr="00CE2D3A">
        <w:rPr>
          <w:rFonts w:cstheme="minorHAnsi"/>
          <w:bCs/>
          <w:sz w:val="20"/>
          <w:szCs w:val="20"/>
        </w:rPr>
        <w:t>, vol. 32, no. 4, pp. 619–48.</w:t>
      </w:r>
      <w:r w:rsidR="00876103">
        <w:rPr>
          <w:rFonts w:cstheme="minorHAnsi"/>
          <w:bCs/>
          <w:sz w:val="20"/>
          <w:szCs w:val="20"/>
        </w:rPr>
        <w:t xml:space="preserve"> Available at:</w:t>
      </w:r>
      <w:r w:rsidRPr="00CE2D3A">
        <w:rPr>
          <w:rFonts w:cstheme="minorHAnsi"/>
          <w:bCs/>
          <w:sz w:val="20"/>
          <w:szCs w:val="20"/>
        </w:rPr>
        <w:t xml:space="preserve"> </w:t>
      </w:r>
      <w:hyperlink r:id="rId23" w:history="1">
        <w:r w:rsidR="00876103" w:rsidRPr="008C1F6F">
          <w:rPr>
            <w:rStyle w:val="Hyperlink"/>
            <w:rFonts w:cstheme="minorHAnsi"/>
            <w:bCs/>
            <w:sz w:val="20"/>
            <w:szCs w:val="20"/>
          </w:rPr>
          <w:t>https://doi.org/10.2307/1910181</w:t>
        </w:r>
      </w:hyperlink>
      <w:r w:rsidR="00876103">
        <w:rPr>
          <w:rFonts w:cstheme="minorHAnsi"/>
          <w:bCs/>
          <w:sz w:val="20"/>
          <w:szCs w:val="20"/>
        </w:rPr>
        <w:t xml:space="preserve"> </w:t>
      </w:r>
      <w:r w:rsidRPr="00013B04">
        <w:rPr>
          <w:rFonts w:cstheme="minorHAnsi"/>
          <w:bCs/>
          <w:sz w:val="20"/>
          <w:szCs w:val="20"/>
        </w:rPr>
        <w:t xml:space="preserve">. </w:t>
      </w:r>
      <w:r w:rsidR="00876103">
        <w:rPr>
          <w:rFonts w:cstheme="minorHAnsi"/>
          <w:bCs/>
          <w:sz w:val="20"/>
          <w:szCs w:val="20"/>
        </w:rPr>
        <w:t>(</w:t>
      </w:r>
      <w:r w:rsidRPr="00013B04">
        <w:rPr>
          <w:rFonts w:cstheme="minorHAnsi"/>
          <w:bCs/>
          <w:sz w:val="20"/>
          <w:szCs w:val="20"/>
        </w:rPr>
        <w:t>Accessed 6 Mar</w:t>
      </w:r>
      <w:r w:rsidR="00292B5F">
        <w:rPr>
          <w:rFonts w:cstheme="minorHAnsi"/>
          <w:bCs/>
          <w:sz w:val="20"/>
          <w:szCs w:val="20"/>
        </w:rPr>
        <w:t>ch</w:t>
      </w:r>
      <w:r w:rsidRPr="00013B04">
        <w:rPr>
          <w:rFonts w:cstheme="minorHAnsi"/>
          <w:bCs/>
          <w:sz w:val="20"/>
          <w:szCs w:val="20"/>
        </w:rPr>
        <w:t xml:space="preserve"> 2024</w:t>
      </w:r>
      <w:r w:rsidR="00876103">
        <w:rPr>
          <w:rFonts w:cstheme="minorHAnsi"/>
          <w:bCs/>
          <w:sz w:val="20"/>
          <w:szCs w:val="20"/>
        </w:rPr>
        <w:t>)</w:t>
      </w:r>
      <w:r w:rsidRPr="00013B04">
        <w:rPr>
          <w:rFonts w:cstheme="minorHAnsi"/>
          <w:bCs/>
          <w:sz w:val="20"/>
          <w:szCs w:val="20"/>
        </w:rPr>
        <w:t>.</w:t>
      </w:r>
    </w:p>
    <w:p w14:paraId="000A836F" w14:textId="650863F3" w:rsidR="00490614" w:rsidRDefault="003760E6" w:rsidP="004D69BC">
      <w:pPr>
        <w:rPr>
          <w:rFonts w:cstheme="minorHAnsi"/>
          <w:sz w:val="20"/>
          <w:szCs w:val="20"/>
        </w:rPr>
      </w:pPr>
      <w:r w:rsidRPr="003760E6">
        <w:rPr>
          <w:rFonts w:cstheme="minorHAnsi"/>
          <w:sz w:val="20"/>
          <w:szCs w:val="20"/>
        </w:rPr>
        <w:t xml:space="preserve">United Nations, (2024), Sustainable Development Goals Knowledge Platform, Available at: </w:t>
      </w:r>
      <w:hyperlink r:id="rId24" w:history="1">
        <w:r w:rsidRPr="00794F43">
          <w:rPr>
            <w:rStyle w:val="Hyperlink"/>
            <w:rFonts w:cstheme="minorHAnsi"/>
            <w:sz w:val="20"/>
            <w:szCs w:val="20"/>
          </w:rPr>
          <w:t>https://sustainabledevelopment.un.org/majorgroups/hlpf</w:t>
        </w:r>
      </w:hyperlink>
      <w:r>
        <w:rPr>
          <w:rFonts w:cstheme="minorHAnsi"/>
          <w:sz w:val="20"/>
          <w:szCs w:val="20"/>
        </w:rPr>
        <w:t xml:space="preserve"> </w:t>
      </w:r>
      <w:r w:rsidRPr="003760E6">
        <w:rPr>
          <w:rFonts w:cstheme="minorHAnsi"/>
          <w:sz w:val="20"/>
          <w:szCs w:val="20"/>
        </w:rPr>
        <w:t xml:space="preserve"> (Accessed 13th March 2024).</w:t>
      </w:r>
    </w:p>
    <w:p w14:paraId="2398030E" w14:textId="1E45C695" w:rsidR="007F1CF2" w:rsidRDefault="007F1CF2" w:rsidP="004D69BC">
      <w:pPr>
        <w:rPr>
          <w:rFonts w:cstheme="minorHAnsi"/>
          <w:sz w:val="20"/>
          <w:szCs w:val="20"/>
        </w:rPr>
      </w:pPr>
      <w:r>
        <w:rPr>
          <w:rFonts w:cstheme="minorHAnsi"/>
          <w:sz w:val="20"/>
          <w:szCs w:val="20"/>
        </w:rPr>
        <w:t>World Bank, (2024) ‘</w:t>
      </w:r>
      <w:r w:rsidRPr="00284B7C">
        <w:rPr>
          <w:rFonts w:cstheme="minorHAnsi"/>
          <w:i/>
          <w:iCs/>
          <w:sz w:val="20"/>
          <w:szCs w:val="20"/>
        </w:rPr>
        <w:t>Who we are</w:t>
      </w:r>
      <w:r>
        <w:rPr>
          <w:rFonts w:cstheme="minorHAnsi"/>
          <w:sz w:val="20"/>
          <w:szCs w:val="20"/>
        </w:rPr>
        <w:t xml:space="preserve">’ available at </w:t>
      </w:r>
      <w:hyperlink r:id="rId25" w:history="1">
        <w:r w:rsidRPr="00EE6DE8">
          <w:rPr>
            <w:rStyle w:val="Hyperlink"/>
            <w:rFonts w:cstheme="minorHAnsi"/>
            <w:sz w:val="20"/>
            <w:szCs w:val="20"/>
          </w:rPr>
          <w:t>https://www.worldbank.org/en/who-we-are</w:t>
        </w:r>
      </w:hyperlink>
      <w:r>
        <w:rPr>
          <w:rFonts w:cstheme="minorHAnsi"/>
          <w:sz w:val="20"/>
          <w:szCs w:val="20"/>
        </w:rPr>
        <w:t xml:space="preserve"> (Accessed 8th March 2024).</w:t>
      </w:r>
    </w:p>
    <w:p w14:paraId="2CCD1DDE" w14:textId="3C8DCAC7" w:rsidR="003760E6" w:rsidRDefault="003760E6" w:rsidP="004D69BC">
      <w:pPr>
        <w:rPr>
          <w:rFonts w:cstheme="minorHAnsi"/>
          <w:sz w:val="20"/>
          <w:szCs w:val="20"/>
        </w:rPr>
      </w:pPr>
      <w:r w:rsidRPr="003760E6">
        <w:rPr>
          <w:rFonts w:cstheme="minorHAnsi"/>
          <w:sz w:val="20"/>
          <w:szCs w:val="20"/>
        </w:rPr>
        <w:t>World Population Review, (2024), National Debt by Country / Countries with the Highest National Debt 2024, Available at: https://worldpopulationreview.com/country-rankings/countries-by-national-debt (Accessed 13th March 2024).</w:t>
      </w:r>
    </w:p>
    <w:p w14:paraId="3C3618A9" w14:textId="77777777" w:rsidR="001409CD" w:rsidRPr="00FE764C" w:rsidRDefault="001409CD" w:rsidP="004D69BC">
      <w:pPr>
        <w:rPr>
          <w:sz w:val="20"/>
          <w:szCs w:val="20"/>
        </w:rPr>
      </w:pPr>
    </w:p>
    <w:p w14:paraId="67F0A9E6" w14:textId="51F3A385" w:rsidR="00D33817" w:rsidRDefault="00D43C0E" w:rsidP="00FE764C">
      <w:pPr>
        <w:rPr>
          <w:rFonts w:cstheme="minorHAnsi"/>
          <w:b/>
          <w:bCs/>
        </w:rPr>
      </w:pPr>
      <w:r w:rsidRPr="00D43C0E">
        <w:rPr>
          <w:rFonts w:cstheme="minorHAnsi"/>
          <w:b/>
          <w:bCs/>
        </w:rPr>
        <w:t>Visual References</w:t>
      </w:r>
      <w:r w:rsidR="00C91A43">
        <w:rPr>
          <w:rFonts w:cstheme="minorHAnsi"/>
          <w:b/>
          <w:bCs/>
        </w:rPr>
        <w:t>.</w:t>
      </w:r>
    </w:p>
    <w:p w14:paraId="2D8D741B" w14:textId="71E0623B" w:rsidR="00D43C0E" w:rsidRDefault="00D43C0E" w:rsidP="00FE764C">
      <w:pPr>
        <w:rPr>
          <w:rFonts w:cstheme="minorHAnsi"/>
          <w:sz w:val="20"/>
          <w:szCs w:val="20"/>
        </w:rPr>
      </w:pPr>
      <w:r w:rsidRPr="00D43C0E">
        <w:rPr>
          <w:rFonts w:cstheme="minorHAnsi"/>
          <w:sz w:val="20"/>
          <w:szCs w:val="20"/>
        </w:rPr>
        <w:t xml:space="preserve">Glasgow City Region, (2021), Foundational Economy, Available at: </w:t>
      </w:r>
      <w:hyperlink r:id="rId26" w:history="1">
        <w:r w:rsidR="0085659D" w:rsidRPr="00C8061B">
          <w:rPr>
            <w:rStyle w:val="Hyperlink"/>
            <w:rFonts w:cstheme="minorHAnsi"/>
            <w:sz w:val="20"/>
            <w:szCs w:val="20"/>
          </w:rPr>
          <w:t>https://glasgowcityregion.co.uk/publications/</w:t>
        </w:r>
      </w:hyperlink>
      <w:r w:rsidR="0085659D">
        <w:rPr>
          <w:rFonts w:cstheme="minorHAnsi"/>
          <w:sz w:val="20"/>
          <w:szCs w:val="20"/>
        </w:rPr>
        <w:t xml:space="preserve"> </w:t>
      </w:r>
      <w:r w:rsidRPr="00D43C0E">
        <w:rPr>
          <w:rFonts w:cstheme="minorHAnsi"/>
          <w:sz w:val="20"/>
          <w:szCs w:val="20"/>
        </w:rPr>
        <w:t>(</w:t>
      </w:r>
      <w:r w:rsidR="0085659D">
        <w:rPr>
          <w:rFonts w:cstheme="minorHAnsi"/>
          <w:sz w:val="20"/>
          <w:szCs w:val="20"/>
        </w:rPr>
        <w:t>A</w:t>
      </w:r>
      <w:r w:rsidRPr="00D43C0E">
        <w:rPr>
          <w:rFonts w:cstheme="minorHAnsi"/>
          <w:sz w:val="20"/>
          <w:szCs w:val="20"/>
        </w:rPr>
        <w:t>ccessed 7th Mar 2024).</w:t>
      </w:r>
    </w:p>
    <w:p w14:paraId="6467FA29" w14:textId="27D7921F" w:rsidR="0085659D" w:rsidRDefault="0085659D" w:rsidP="00FE764C">
      <w:pPr>
        <w:rPr>
          <w:rFonts w:cstheme="minorHAnsi"/>
          <w:sz w:val="20"/>
          <w:szCs w:val="20"/>
        </w:rPr>
      </w:pPr>
      <w:r w:rsidRPr="0085659D">
        <w:rPr>
          <w:rFonts w:cstheme="minorHAnsi"/>
          <w:sz w:val="20"/>
          <w:szCs w:val="20"/>
        </w:rPr>
        <w:t xml:space="preserve">Pleasance, C., (2020), Daily Mail, Before and after images show how coronavirus lockdown is ridding cities of their pollution and clearing the earth’s skies, Available at: </w:t>
      </w:r>
      <w:hyperlink r:id="rId27" w:history="1">
        <w:r w:rsidRPr="00C8061B">
          <w:rPr>
            <w:rStyle w:val="Hyperlink"/>
            <w:rFonts w:cstheme="minorHAnsi"/>
            <w:sz w:val="20"/>
            <w:szCs w:val="20"/>
          </w:rPr>
          <w:t>https://www.dailymail.co.uk/news/article-8240887/Before-images-coronavirus-lockdown-ridding-cities-pollution.html</w:t>
        </w:r>
      </w:hyperlink>
      <w:r>
        <w:rPr>
          <w:rFonts w:cstheme="minorHAnsi"/>
          <w:sz w:val="20"/>
          <w:szCs w:val="20"/>
        </w:rPr>
        <w:t xml:space="preserve"> </w:t>
      </w:r>
      <w:r w:rsidRPr="0085659D">
        <w:rPr>
          <w:rFonts w:cstheme="minorHAnsi"/>
          <w:sz w:val="20"/>
          <w:szCs w:val="20"/>
        </w:rPr>
        <w:t xml:space="preserve"> (Accessed 10th March 2024).</w:t>
      </w:r>
    </w:p>
    <w:p w14:paraId="3DA00809" w14:textId="597D0DF6" w:rsidR="00D43C0E" w:rsidRDefault="00D43C0E" w:rsidP="00FE764C">
      <w:pPr>
        <w:rPr>
          <w:rFonts w:cstheme="minorHAnsi"/>
          <w:sz w:val="20"/>
          <w:szCs w:val="20"/>
        </w:rPr>
      </w:pPr>
      <w:r w:rsidRPr="00D43C0E">
        <w:rPr>
          <w:rFonts w:cstheme="minorHAnsi"/>
          <w:sz w:val="20"/>
          <w:szCs w:val="20"/>
        </w:rPr>
        <w:t xml:space="preserve">Raworth, Kate, (2017), Doughnut Economics: Seven Ways </w:t>
      </w:r>
      <w:proofErr w:type="gramStart"/>
      <w:r w:rsidRPr="00D43C0E">
        <w:rPr>
          <w:rFonts w:cstheme="minorHAnsi"/>
          <w:sz w:val="20"/>
          <w:szCs w:val="20"/>
        </w:rPr>
        <w:t>To</w:t>
      </w:r>
      <w:proofErr w:type="gramEnd"/>
      <w:r w:rsidRPr="00D43C0E">
        <w:rPr>
          <w:rFonts w:cstheme="minorHAnsi"/>
          <w:sz w:val="20"/>
          <w:szCs w:val="20"/>
        </w:rPr>
        <w:t xml:space="preserve"> Think Like A 21st Century Economist, Vermont, Chelsea Green Publishing</w:t>
      </w:r>
      <w:r>
        <w:rPr>
          <w:rFonts w:cstheme="minorHAnsi"/>
          <w:sz w:val="20"/>
          <w:szCs w:val="20"/>
        </w:rPr>
        <w:t>.</w:t>
      </w:r>
    </w:p>
    <w:p w14:paraId="0FD355DB" w14:textId="1116BA80" w:rsidR="0085659D" w:rsidRDefault="0085659D" w:rsidP="00FE764C">
      <w:pPr>
        <w:rPr>
          <w:rFonts w:cstheme="minorHAnsi"/>
          <w:sz w:val="20"/>
          <w:szCs w:val="20"/>
        </w:rPr>
      </w:pPr>
      <w:r w:rsidRPr="0085659D">
        <w:rPr>
          <w:rFonts w:cstheme="minorHAnsi"/>
          <w:sz w:val="20"/>
          <w:szCs w:val="20"/>
        </w:rPr>
        <w:t xml:space="preserve">Sachs, Jeffrey D., (2015), The Age </w:t>
      </w:r>
      <w:proofErr w:type="gramStart"/>
      <w:r w:rsidRPr="0085659D">
        <w:rPr>
          <w:rFonts w:cstheme="minorHAnsi"/>
          <w:sz w:val="20"/>
          <w:szCs w:val="20"/>
        </w:rPr>
        <w:t>Of</w:t>
      </w:r>
      <w:proofErr w:type="gramEnd"/>
      <w:r w:rsidRPr="0085659D">
        <w:rPr>
          <w:rFonts w:cstheme="minorHAnsi"/>
          <w:sz w:val="20"/>
          <w:szCs w:val="20"/>
        </w:rPr>
        <w:t xml:space="preserve"> Sustainable Development, New York, USA, Columbia University Press.</w:t>
      </w:r>
    </w:p>
    <w:p w14:paraId="607B8416" w14:textId="7C4243C0" w:rsidR="00C55E8E" w:rsidRPr="00D43C0E" w:rsidRDefault="00C55E8E" w:rsidP="00FE764C">
      <w:pPr>
        <w:rPr>
          <w:rFonts w:cstheme="minorHAnsi"/>
          <w:sz w:val="20"/>
          <w:szCs w:val="20"/>
        </w:rPr>
      </w:pPr>
      <w:r w:rsidRPr="00C55E8E">
        <w:rPr>
          <w:rFonts w:cstheme="minorHAnsi"/>
          <w:sz w:val="20"/>
          <w:szCs w:val="20"/>
        </w:rPr>
        <w:t xml:space="preserve">World Bank and OECD, (2024), Data, Available at: </w:t>
      </w:r>
      <w:hyperlink r:id="rId28" w:history="1">
        <w:r w:rsidRPr="007B2302">
          <w:rPr>
            <w:rStyle w:val="Hyperlink"/>
            <w:rFonts w:cstheme="minorHAnsi"/>
            <w:sz w:val="20"/>
            <w:szCs w:val="20"/>
          </w:rPr>
          <w:t>https://data.worldbank.org/indicator/NY.GDP.MKTP.CD</w:t>
        </w:r>
      </w:hyperlink>
      <w:r>
        <w:rPr>
          <w:rFonts w:cstheme="minorHAnsi"/>
          <w:sz w:val="20"/>
          <w:szCs w:val="20"/>
        </w:rPr>
        <w:t xml:space="preserve"> </w:t>
      </w:r>
      <w:r w:rsidRPr="00C55E8E">
        <w:rPr>
          <w:rFonts w:cstheme="minorHAnsi"/>
          <w:sz w:val="20"/>
          <w:szCs w:val="20"/>
        </w:rPr>
        <w:t xml:space="preserve"> (Accessed 11th March 2024).</w:t>
      </w:r>
    </w:p>
    <w:p w14:paraId="16ED703B" w14:textId="6EFE6394" w:rsidR="00D43C0E" w:rsidRDefault="00D43C0E" w:rsidP="00FE764C">
      <w:pPr>
        <w:rPr>
          <w:rFonts w:cstheme="minorHAnsi"/>
          <w:sz w:val="20"/>
          <w:szCs w:val="20"/>
        </w:rPr>
      </w:pPr>
      <w:r w:rsidRPr="00D43C0E">
        <w:rPr>
          <w:rFonts w:cstheme="minorHAnsi"/>
          <w:sz w:val="20"/>
          <w:szCs w:val="20"/>
        </w:rPr>
        <w:t xml:space="preserve">World In Data, (2024), Population Growth, Available at: </w:t>
      </w:r>
      <w:hyperlink r:id="rId29" w:anchor="key-insights" w:history="1">
        <w:r w:rsidR="0085659D" w:rsidRPr="00C8061B">
          <w:rPr>
            <w:rStyle w:val="Hyperlink"/>
            <w:rFonts w:cstheme="minorHAnsi"/>
            <w:sz w:val="20"/>
            <w:szCs w:val="20"/>
          </w:rPr>
          <w:t>https://ourworldindata.org/population-growth?insight=the-world-population-has-increased-rapidly-over-the-last-few-centuries#key-insights</w:t>
        </w:r>
      </w:hyperlink>
      <w:r w:rsidR="0085659D">
        <w:rPr>
          <w:rFonts w:cstheme="minorHAnsi"/>
          <w:sz w:val="20"/>
          <w:szCs w:val="20"/>
        </w:rPr>
        <w:t xml:space="preserve"> </w:t>
      </w:r>
      <w:r w:rsidRPr="00D43C0E">
        <w:rPr>
          <w:rFonts w:cstheme="minorHAnsi"/>
          <w:sz w:val="20"/>
          <w:szCs w:val="20"/>
        </w:rPr>
        <w:t>(Accessed 5th March 2024).</w:t>
      </w:r>
    </w:p>
    <w:p w14:paraId="6F8F49BC" w14:textId="77777777" w:rsidR="00C03017" w:rsidRDefault="00C03017" w:rsidP="00FE764C">
      <w:pPr>
        <w:rPr>
          <w:rFonts w:cstheme="minorHAnsi"/>
          <w:sz w:val="20"/>
          <w:szCs w:val="20"/>
        </w:rPr>
      </w:pPr>
    </w:p>
    <w:p w14:paraId="6A420D01" w14:textId="77777777" w:rsidR="00C03017" w:rsidRDefault="00C03017" w:rsidP="00FE764C">
      <w:pPr>
        <w:rPr>
          <w:rFonts w:cstheme="minorHAnsi"/>
          <w:sz w:val="20"/>
          <w:szCs w:val="20"/>
        </w:rPr>
      </w:pPr>
    </w:p>
    <w:p w14:paraId="451CC534" w14:textId="77777777" w:rsidR="00C03017" w:rsidRDefault="00C03017" w:rsidP="00FE764C">
      <w:pPr>
        <w:rPr>
          <w:rFonts w:cstheme="minorHAnsi"/>
          <w:sz w:val="20"/>
          <w:szCs w:val="20"/>
        </w:rPr>
      </w:pPr>
    </w:p>
    <w:sectPr w:rsidR="00C03017" w:rsidSect="004D1548">
      <w:footerReference w:type="default" r:id="rId3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A3DA0" w14:textId="77777777" w:rsidR="004D1548" w:rsidRDefault="004D1548" w:rsidP="00150696">
      <w:pPr>
        <w:spacing w:after="0" w:line="240" w:lineRule="auto"/>
      </w:pPr>
      <w:r>
        <w:separator/>
      </w:r>
    </w:p>
  </w:endnote>
  <w:endnote w:type="continuationSeparator" w:id="0">
    <w:p w14:paraId="6BEF022E" w14:textId="77777777" w:rsidR="004D1548" w:rsidRDefault="004D1548" w:rsidP="00150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730510"/>
      <w:docPartObj>
        <w:docPartGallery w:val="Page Numbers (Bottom of Page)"/>
        <w:docPartUnique/>
      </w:docPartObj>
    </w:sdtPr>
    <w:sdtContent>
      <w:sdt>
        <w:sdtPr>
          <w:id w:val="1728636285"/>
          <w:docPartObj>
            <w:docPartGallery w:val="Page Numbers (Top of Page)"/>
            <w:docPartUnique/>
          </w:docPartObj>
        </w:sdtPr>
        <w:sdtContent>
          <w:p w14:paraId="0B661028" w14:textId="114A858A" w:rsidR="00043FF6" w:rsidRDefault="00043FF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7F18ACE" w14:textId="77777777" w:rsidR="00150696" w:rsidRDefault="00150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A7AEB" w14:textId="77777777" w:rsidR="004D1548" w:rsidRDefault="004D1548" w:rsidP="00150696">
      <w:pPr>
        <w:spacing w:after="0" w:line="240" w:lineRule="auto"/>
      </w:pPr>
      <w:r>
        <w:separator/>
      </w:r>
    </w:p>
  </w:footnote>
  <w:footnote w:type="continuationSeparator" w:id="0">
    <w:p w14:paraId="0C105DA6" w14:textId="77777777" w:rsidR="004D1548" w:rsidRDefault="004D1548" w:rsidP="001506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27D8"/>
    <w:multiLevelType w:val="multilevel"/>
    <w:tmpl w:val="96DCEAEE"/>
    <w:lvl w:ilvl="0">
      <w:start w:val="1"/>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 w15:restartNumberingAfterBreak="0">
    <w:nsid w:val="33F043AB"/>
    <w:multiLevelType w:val="hybridMultilevel"/>
    <w:tmpl w:val="42EA7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C13096"/>
    <w:multiLevelType w:val="hybridMultilevel"/>
    <w:tmpl w:val="3DD0C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625E5"/>
    <w:multiLevelType w:val="multilevel"/>
    <w:tmpl w:val="D18099E2"/>
    <w:lvl w:ilvl="0">
      <w:start w:val="1"/>
      <w:numFmt w:val="decimal"/>
      <w:lvlText w:val="%1"/>
      <w:lvlJc w:val="left"/>
      <w:pPr>
        <w:ind w:left="360" w:hanging="360"/>
      </w:pPr>
      <w:rPr>
        <w:rFonts w:hint="default"/>
        <w:b/>
      </w:rPr>
    </w:lvl>
    <w:lvl w:ilvl="1">
      <w:start w:val="5"/>
      <w:numFmt w:val="decimal"/>
      <w:lvlText w:val="%1.%2"/>
      <w:lvlJc w:val="left"/>
      <w:pPr>
        <w:ind w:left="1637"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4" w15:restartNumberingAfterBreak="0">
    <w:nsid w:val="5EEF3E0B"/>
    <w:multiLevelType w:val="multilevel"/>
    <w:tmpl w:val="B73271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88A53D8"/>
    <w:multiLevelType w:val="hybridMultilevel"/>
    <w:tmpl w:val="8E640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5B746A7"/>
    <w:multiLevelType w:val="hybridMultilevel"/>
    <w:tmpl w:val="82DA8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EE324E"/>
    <w:multiLevelType w:val="multilevel"/>
    <w:tmpl w:val="1446045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80657585">
    <w:abstractNumId w:val="1"/>
  </w:num>
  <w:num w:numId="2" w16cid:durableId="522980950">
    <w:abstractNumId w:val="4"/>
  </w:num>
  <w:num w:numId="3" w16cid:durableId="1980113974">
    <w:abstractNumId w:val="5"/>
  </w:num>
  <w:num w:numId="4" w16cid:durableId="662929402">
    <w:abstractNumId w:val="6"/>
  </w:num>
  <w:num w:numId="5" w16cid:durableId="1668633894">
    <w:abstractNumId w:val="7"/>
  </w:num>
  <w:num w:numId="6" w16cid:durableId="373164316">
    <w:abstractNumId w:val="2"/>
  </w:num>
  <w:num w:numId="7" w16cid:durableId="514612939">
    <w:abstractNumId w:val="0"/>
  </w:num>
  <w:num w:numId="8" w16cid:durableId="2114090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2AA"/>
    <w:rsid w:val="000068FB"/>
    <w:rsid w:val="00013B04"/>
    <w:rsid w:val="00021AFD"/>
    <w:rsid w:val="00033137"/>
    <w:rsid w:val="00043FF6"/>
    <w:rsid w:val="000A2A9C"/>
    <w:rsid w:val="000D70DF"/>
    <w:rsid w:val="000D7ADD"/>
    <w:rsid w:val="000E5CBA"/>
    <w:rsid w:val="001004DE"/>
    <w:rsid w:val="001059FF"/>
    <w:rsid w:val="001374B7"/>
    <w:rsid w:val="001409CD"/>
    <w:rsid w:val="00145341"/>
    <w:rsid w:val="001500B6"/>
    <w:rsid w:val="00150696"/>
    <w:rsid w:val="00163249"/>
    <w:rsid w:val="00182224"/>
    <w:rsid w:val="001B677B"/>
    <w:rsid w:val="001C69D2"/>
    <w:rsid w:val="001F684A"/>
    <w:rsid w:val="00222F7D"/>
    <w:rsid w:val="00227A94"/>
    <w:rsid w:val="00246A89"/>
    <w:rsid w:val="00250F39"/>
    <w:rsid w:val="00272CC3"/>
    <w:rsid w:val="00275D2D"/>
    <w:rsid w:val="00282D3C"/>
    <w:rsid w:val="00284B7C"/>
    <w:rsid w:val="00292B5F"/>
    <w:rsid w:val="002A2739"/>
    <w:rsid w:val="002A3A2C"/>
    <w:rsid w:val="002D4CE9"/>
    <w:rsid w:val="0030110E"/>
    <w:rsid w:val="00346B73"/>
    <w:rsid w:val="0036087B"/>
    <w:rsid w:val="003710A6"/>
    <w:rsid w:val="003760E6"/>
    <w:rsid w:val="003F190A"/>
    <w:rsid w:val="003F5474"/>
    <w:rsid w:val="003F7BF5"/>
    <w:rsid w:val="0040017A"/>
    <w:rsid w:val="00400944"/>
    <w:rsid w:val="00417A93"/>
    <w:rsid w:val="004226D4"/>
    <w:rsid w:val="00450AB0"/>
    <w:rsid w:val="0048208D"/>
    <w:rsid w:val="00490614"/>
    <w:rsid w:val="00496603"/>
    <w:rsid w:val="00496CB5"/>
    <w:rsid w:val="004D1548"/>
    <w:rsid w:val="004D69BC"/>
    <w:rsid w:val="004E4E7D"/>
    <w:rsid w:val="005371F9"/>
    <w:rsid w:val="005409DA"/>
    <w:rsid w:val="00545F93"/>
    <w:rsid w:val="005522A3"/>
    <w:rsid w:val="0055447C"/>
    <w:rsid w:val="00564D2F"/>
    <w:rsid w:val="00580143"/>
    <w:rsid w:val="00595CEF"/>
    <w:rsid w:val="005D632B"/>
    <w:rsid w:val="005F6735"/>
    <w:rsid w:val="0065677D"/>
    <w:rsid w:val="00674476"/>
    <w:rsid w:val="00676C85"/>
    <w:rsid w:val="00676CDD"/>
    <w:rsid w:val="00694C6B"/>
    <w:rsid w:val="006C1DC6"/>
    <w:rsid w:val="006D7C83"/>
    <w:rsid w:val="007005A0"/>
    <w:rsid w:val="00700AA7"/>
    <w:rsid w:val="00707DE5"/>
    <w:rsid w:val="00741F5F"/>
    <w:rsid w:val="0074608F"/>
    <w:rsid w:val="00763F36"/>
    <w:rsid w:val="00771711"/>
    <w:rsid w:val="00786B34"/>
    <w:rsid w:val="007A1C7E"/>
    <w:rsid w:val="007A76F3"/>
    <w:rsid w:val="007D18F4"/>
    <w:rsid w:val="007F1CF2"/>
    <w:rsid w:val="00816D52"/>
    <w:rsid w:val="00817F37"/>
    <w:rsid w:val="00820082"/>
    <w:rsid w:val="0084625F"/>
    <w:rsid w:val="0085659D"/>
    <w:rsid w:val="00865EDE"/>
    <w:rsid w:val="00867D19"/>
    <w:rsid w:val="00874D0B"/>
    <w:rsid w:val="00876103"/>
    <w:rsid w:val="00892EEE"/>
    <w:rsid w:val="008F6BDA"/>
    <w:rsid w:val="008F7D88"/>
    <w:rsid w:val="00904B5F"/>
    <w:rsid w:val="00904E11"/>
    <w:rsid w:val="00923E75"/>
    <w:rsid w:val="00925596"/>
    <w:rsid w:val="009516D4"/>
    <w:rsid w:val="00965CE9"/>
    <w:rsid w:val="00967211"/>
    <w:rsid w:val="00975082"/>
    <w:rsid w:val="00992890"/>
    <w:rsid w:val="00997881"/>
    <w:rsid w:val="009C0E9E"/>
    <w:rsid w:val="009D065D"/>
    <w:rsid w:val="009F35E9"/>
    <w:rsid w:val="009F6109"/>
    <w:rsid w:val="00A14E90"/>
    <w:rsid w:val="00A26AF7"/>
    <w:rsid w:val="00A47409"/>
    <w:rsid w:val="00A56AA3"/>
    <w:rsid w:val="00AB740B"/>
    <w:rsid w:val="00AF59C3"/>
    <w:rsid w:val="00B26F61"/>
    <w:rsid w:val="00B32B59"/>
    <w:rsid w:val="00B376B3"/>
    <w:rsid w:val="00B465D2"/>
    <w:rsid w:val="00B55F1D"/>
    <w:rsid w:val="00B622AA"/>
    <w:rsid w:val="00BD27BF"/>
    <w:rsid w:val="00BE12AA"/>
    <w:rsid w:val="00BF2841"/>
    <w:rsid w:val="00BF4102"/>
    <w:rsid w:val="00C01A9E"/>
    <w:rsid w:val="00C03017"/>
    <w:rsid w:val="00C068C3"/>
    <w:rsid w:val="00C268BD"/>
    <w:rsid w:val="00C55E8E"/>
    <w:rsid w:val="00C7724F"/>
    <w:rsid w:val="00C91A43"/>
    <w:rsid w:val="00C962DA"/>
    <w:rsid w:val="00CB37DF"/>
    <w:rsid w:val="00CE2D3A"/>
    <w:rsid w:val="00D33817"/>
    <w:rsid w:val="00D43C0E"/>
    <w:rsid w:val="00D443D3"/>
    <w:rsid w:val="00D816DD"/>
    <w:rsid w:val="00DA0FB1"/>
    <w:rsid w:val="00DC2C2F"/>
    <w:rsid w:val="00DE01B7"/>
    <w:rsid w:val="00DE3BE0"/>
    <w:rsid w:val="00E123C6"/>
    <w:rsid w:val="00E12C47"/>
    <w:rsid w:val="00E60ED8"/>
    <w:rsid w:val="00EB7DBC"/>
    <w:rsid w:val="00EC4C5E"/>
    <w:rsid w:val="00F139E4"/>
    <w:rsid w:val="00F247EC"/>
    <w:rsid w:val="00F3506A"/>
    <w:rsid w:val="00F40291"/>
    <w:rsid w:val="00F6786D"/>
    <w:rsid w:val="00F77988"/>
    <w:rsid w:val="00F92C00"/>
    <w:rsid w:val="00FA686A"/>
    <w:rsid w:val="00FA7F57"/>
    <w:rsid w:val="00FB6804"/>
    <w:rsid w:val="00FC051F"/>
    <w:rsid w:val="00FE6A80"/>
    <w:rsid w:val="00FE764C"/>
    <w:rsid w:val="00FE7EB6"/>
    <w:rsid w:val="00FF06C9"/>
    <w:rsid w:val="00FF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6F16F"/>
  <w15:chartTrackingRefBased/>
  <w15:docId w15:val="{E7DB5171-6FB1-4101-AB35-8DD54DC97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0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22AA"/>
    <w:pPr>
      <w:ind w:left="720"/>
      <w:contextualSpacing/>
    </w:pPr>
    <w:rPr>
      <w:kern w:val="0"/>
      <w14:ligatures w14:val="none"/>
    </w:rPr>
  </w:style>
  <w:style w:type="character" w:styleId="Hyperlink">
    <w:name w:val="Hyperlink"/>
    <w:basedOn w:val="DefaultParagraphFont"/>
    <w:uiPriority w:val="99"/>
    <w:unhideWhenUsed/>
    <w:rsid w:val="00496603"/>
    <w:rPr>
      <w:color w:val="0563C1" w:themeColor="hyperlink"/>
      <w:u w:val="single"/>
    </w:rPr>
  </w:style>
  <w:style w:type="character" w:styleId="UnresolvedMention">
    <w:name w:val="Unresolved Mention"/>
    <w:basedOn w:val="DefaultParagraphFont"/>
    <w:uiPriority w:val="99"/>
    <w:semiHidden/>
    <w:unhideWhenUsed/>
    <w:rsid w:val="00496603"/>
    <w:rPr>
      <w:color w:val="605E5C"/>
      <w:shd w:val="clear" w:color="auto" w:fill="E1DFDD"/>
    </w:rPr>
  </w:style>
  <w:style w:type="character" w:customStyle="1" w:styleId="byline">
    <w:name w:val="byline"/>
    <w:basedOn w:val="DefaultParagraphFont"/>
    <w:rsid w:val="00496603"/>
  </w:style>
  <w:style w:type="character" w:customStyle="1" w:styleId="listingauthor">
    <w:name w:val="listing__author"/>
    <w:basedOn w:val="DefaultParagraphFont"/>
    <w:rsid w:val="00496603"/>
  </w:style>
  <w:style w:type="character" w:styleId="FollowedHyperlink">
    <w:name w:val="FollowedHyperlink"/>
    <w:basedOn w:val="DefaultParagraphFont"/>
    <w:uiPriority w:val="99"/>
    <w:semiHidden/>
    <w:unhideWhenUsed/>
    <w:rsid w:val="0048208D"/>
    <w:rPr>
      <w:color w:val="954F72" w:themeColor="followedHyperlink"/>
      <w:u w:val="single"/>
    </w:rPr>
  </w:style>
  <w:style w:type="paragraph" w:styleId="NormalWeb">
    <w:name w:val="Normal (Web)"/>
    <w:basedOn w:val="Normal"/>
    <w:uiPriority w:val="99"/>
    <w:unhideWhenUsed/>
    <w:rsid w:val="001C69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50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696"/>
  </w:style>
  <w:style w:type="paragraph" w:styleId="Footer">
    <w:name w:val="footer"/>
    <w:basedOn w:val="Normal"/>
    <w:link w:val="FooterChar"/>
    <w:uiPriority w:val="99"/>
    <w:unhideWhenUsed/>
    <w:rsid w:val="00150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696"/>
  </w:style>
  <w:style w:type="character" w:styleId="FootnoteReference">
    <w:name w:val="footnote reference"/>
    <w:basedOn w:val="DefaultParagraphFont"/>
    <w:uiPriority w:val="99"/>
    <w:semiHidden/>
    <w:unhideWhenUsed/>
    <w:rsid w:val="00FA7F5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391564">
      <w:bodyDiv w:val="1"/>
      <w:marLeft w:val="0"/>
      <w:marRight w:val="0"/>
      <w:marTop w:val="0"/>
      <w:marBottom w:val="0"/>
      <w:divBdr>
        <w:top w:val="none" w:sz="0" w:space="0" w:color="auto"/>
        <w:left w:val="none" w:sz="0" w:space="0" w:color="auto"/>
        <w:bottom w:val="none" w:sz="0" w:space="0" w:color="auto"/>
        <w:right w:val="none" w:sz="0" w:space="0" w:color="auto"/>
      </w:divBdr>
    </w:div>
    <w:div w:id="1105226542">
      <w:bodyDiv w:val="1"/>
      <w:marLeft w:val="0"/>
      <w:marRight w:val="0"/>
      <w:marTop w:val="0"/>
      <w:marBottom w:val="0"/>
      <w:divBdr>
        <w:top w:val="none" w:sz="0" w:space="0" w:color="auto"/>
        <w:left w:val="none" w:sz="0" w:space="0" w:color="auto"/>
        <w:bottom w:val="none" w:sz="0" w:space="0" w:color="auto"/>
        <w:right w:val="none" w:sz="0" w:space="0" w:color="auto"/>
      </w:divBdr>
      <w:divsChild>
        <w:div w:id="1452746366">
          <w:marLeft w:val="0"/>
          <w:marRight w:val="0"/>
          <w:marTop w:val="0"/>
          <w:marBottom w:val="0"/>
          <w:divBdr>
            <w:top w:val="none" w:sz="0" w:space="0" w:color="auto"/>
            <w:left w:val="none" w:sz="0" w:space="0" w:color="auto"/>
            <w:bottom w:val="none" w:sz="0" w:space="0" w:color="auto"/>
            <w:right w:val="none" w:sz="0" w:space="0" w:color="auto"/>
          </w:divBdr>
          <w:divsChild>
            <w:div w:id="28620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333101">
      <w:bodyDiv w:val="1"/>
      <w:marLeft w:val="0"/>
      <w:marRight w:val="0"/>
      <w:marTop w:val="0"/>
      <w:marBottom w:val="0"/>
      <w:divBdr>
        <w:top w:val="none" w:sz="0" w:space="0" w:color="auto"/>
        <w:left w:val="none" w:sz="0" w:space="0" w:color="auto"/>
        <w:bottom w:val="none" w:sz="0" w:space="0" w:color="auto"/>
        <w:right w:val="none" w:sz="0" w:space="0" w:color="auto"/>
      </w:divBdr>
      <w:divsChild>
        <w:div w:id="810824990">
          <w:marLeft w:val="0"/>
          <w:marRight w:val="0"/>
          <w:marTop w:val="0"/>
          <w:marBottom w:val="0"/>
          <w:divBdr>
            <w:top w:val="none" w:sz="0" w:space="0" w:color="auto"/>
            <w:left w:val="none" w:sz="0" w:space="0" w:color="auto"/>
            <w:bottom w:val="none" w:sz="0" w:space="0" w:color="auto"/>
            <w:right w:val="none" w:sz="0" w:space="0" w:color="auto"/>
          </w:divBdr>
          <w:divsChild>
            <w:div w:id="208517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44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doi.org/10.2307/j.ctvk8vz01.3" TargetMode="External"/><Relationship Id="rId26" Type="http://schemas.openxmlformats.org/officeDocument/2006/relationships/hyperlink" Target="https://glasgowcityregion.co.uk/publications/" TargetMode="External"/><Relationship Id="rId3" Type="http://schemas.openxmlformats.org/officeDocument/2006/relationships/styles" Target="styles.xml"/><Relationship Id="rId21" Type="http://schemas.openxmlformats.org/officeDocument/2006/relationships/hyperlink" Target="https://www.researchgate.net/publication/36056246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linelibrary.wiley.com/action/doSearch?AllField=how+big+is+big+enough&amp;SeriesKey=10991719" TargetMode="External"/><Relationship Id="rId25" Type="http://schemas.openxmlformats.org/officeDocument/2006/relationships/hyperlink" Target="https://www.worldbank.org/en/who-we-are" TargetMode="External"/><Relationship Id="rId2" Type="http://schemas.openxmlformats.org/officeDocument/2006/relationships/numbering" Target="numbering.xml"/><Relationship Id="rId16" Type="http://schemas.openxmlformats.org/officeDocument/2006/relationships/hyperlink" Target="https://www.foei.org/wp-content/uploads/2012/06/Statement-on-UN-Corporate-Capture-EN.pdf" TargetMode="External"/><Relationship Id="rId20" Type="http://schemas.openxmlformats.org/officeDocument/2006/relationships/hyperlink" Target="https://commonslibrary.parliament.uk/research-briefings/sn05901" TargetMode="External"/><Relationship Id="rId29" Type="http://schemas.openxmlformats.org/officeDocument/2006/relationships/hyperlink" Target="https://ourworldindata.org/population-growth?insight=the-world-population-has-increased-rapidly-over-the-last-few-centu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stainabledevelopment.un.org/majorgroups/hlp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oundationaleconomy.com/introduction/" TargetMode="External"/><Relationship Id="rId23" Type="http://schemas.openxmlformats.org/officeDocument/2006/relationships/hyperlink" Target="https://doi.org/10.2307/1910181" TargetMode="External"/><Relationship Id="rId28" Type="http://schemas.openxmlformats.org/officeDocument/2006/relationships/hyperlink" Target="https://data.worldbank.org/indicator/NY.GDP.MKTP.CD" TargetMode="External"/><Relationship Id="rId10" Type="http://schemas.openxmlformats.org/officeDocument/2006/relationships/image" Target="media/image3.png"/><Relationship Id="rId19" Type="http://schemas.openxmlformats.org/officeDocument/2006/relationships/hyperlink" Target="https://www.bbc.co.uk/news/world-asia-6840213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real-time-billionaires/" TargetMode="External"/><Relationship Id="rId22" Type="http://schemas.openxmlformats.org/officeDocument/2006/relationships/hyperlink" Target="https://revisesociology.com/2015/12/07/neoliberalism-economic-development/" TargetMode="External"/><Relationship Id="rId27" Type="http://schemas.openxmlformats.org/officeDocument/2006/relationships/hyperlink" Target="https://www.dailymail.co.uk/news/article-8240887/Before-images-coronavirus-lockdown-ridding-cities-pollution.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52E14-B068-4FAB-B9A8-026AD57F1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1573</TotalTime>
  <Pages>1</Pages>
  <Words>3557</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79</cp:revision>
  <cp:lastPrinted>2024-03-07T08:06:00Z</cp:lastPrinted>
  <dcterms:created xsi:type="dcterms:W3CDTF">2024-03-02T06:05:00Z</dcterms:created>
  <dcterms:modified xsi:type="dcterms:W3CDTF">2024-03-13T10:48:00Z</dcterms:modified>
</cp:coreProperties>
</file>