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sz w:val="32"/>
          <w:szCs w:val="32"/>
        </w:rPr>
      </w:pPr>
      <w:bookmarkStart w:colFirst="0" w:colLast="0" w:name="_gjdgxs" w:id="0"/>
      <w:bookmarkEnd w:id="0"/>
      <w:r w:rsidDel="00000000" w:rsidR="00000000" w:rsidRPr="00000000">
        <w:rPr>
          <w:sz w:val="32"/>
          <w:szCs w:val="32"/>
          <w:rtl w:val="0"/>
        </w:rPr>
        <w:t xml:space="preserve">Event Risk Assessment:</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Title: Risk Assessment of an event</w:t>
      </w:r>
    </w:p>
    <w:p w:rsidR="00000000" w:rsidDel="00000000" w:rsidP="00000000" w:rsidRDefault="00000000" w:rsidRPr="00000000" w14:paraId="00000003">
      <w:pPr>
        <w:contextualSpacing w:val="0"/>
        <w:rPr/>
      </w:pPr>
      <w:r w:rsidDel="00000000" w:rsidR="00000000" w:rsidRPr="00000000">
        <w:rPr>
          <w:rtl w:val="0"/>
        </w:rPr>
        <w:t xml:space="preserve">Date: 23rd April 2018</w:t>
      </w:r>
    </w:p>
    <w:p w:rsidR="00000000" w:rsidDel="00000000" w:rsidP="00000000" w:rsidRDefault="00000000" w:rsidRPr="00000000" w14:paraId="00000004">
      <w:pPr>
        <w:contextualSpacing w:val="0"/>
        <w:rPr/>
      </w:pPr>
      <w:r w:rsidDel="00000000" w:rsidR="00000000" w:rsidRPr="00000000">
        <w:rPr>
          <w:rtl w:val="0"/>
        </w:rPr>
      </w:r>
    </w:p>
    <w:tbl>
      <w:tblPr>
        <w:tblStyle w:val="Table1"/>
        <w:tblW w:w="852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60"/>
        <w:gridCol w:w="5862"/>
        <w:tblGridChange w:id="0">
          <w:tblGrid>
            <w:gridCol w:w="2660"/>
            <w:gridCol w:w="5862"/>
          </w:tblGrid>
        </w:tblGridChange>
      </w:tblGrid>
      <w:tr>
        <w:tc>
          <w:tcPr>
            <w:shd w:fill="auto" w:val="clear"/>
          </w:tcPr>
          <w:p w:rsidR="00000000" w:rsidDel="00000000" w:rsidP="00000000" w:rsidRDefault="00000000" w:rsidRPr="00000000" w14:paraId="00000005">
            <w:pPr>
              <w:contextualSpacing w:val="0"/>
              <w:rPr/>
            </w:pPr>
            <w:r w:rsidDel="00000000" w:rsidR="00000000" w:rsidRPr="00000000">
              <w:rPr>
                <w:rtl w:val="0"/>
              </w:rPr>
              <w:t xml:space="preserve">Event Description</w:t>
            </w:r>
          </w:p>
        </w:tc>
        <w:tc>
          <w:tcPr>
            <w:shd w:fill="auto" w:val="clear"/>
          </w:tcPr>
          <w:p w:rsidR="00000000" w:rsidDel="00000000" w:rsidP="00000000" w:rsidRDefault="00000000" w:rsidRPr="00000000" w14:paraId="00000006">
            <w:pPr>
              <w:contextualSpacing w:val="0"/>
              <w:rPr/>
            </w:pPr>
            <w:r w:rsidDel="00000000" w:rsidR="00000000" w:rsidRPr="00000000">
              <w:rPr>
                <w:rtl w:val="0"/>
              </w:rPr>
              <w:t xml:space="preserve">Event held on the 3rd floor at Trinity Saint David University, hot food and drinks available to purchase.</w:t>
            </w:r>
          </w:p>
        </w:tc>
      </w:tr>
      <w:tr>
        <w:tc>
          <w:tcPr>
            <w:shd w:fill="auto" w:val="clear"/>
          </w:tcPr>
          <w:p w:rsidR="00000000" w:rsidDel="00000000" w:rsidP="00000000" w:rsidRDefault="00000000" w:rsidRPr="00000000" w14:paraId="00000007">
            <w:pPr>
              <w:contextualSpacing w:val="0"/>
              <w:rPr/>
            </w:pPr>
            <w:r w:rsidDel="00000000" w:rsidR="00000000" w:rsidRPr="00000000">
              <w:rPr>
                <w:rtl w:val="0"/>
              </w:rPr>
              <w:t xml:space="preserve">Department:</w:t>
            </w:r>
          </w:p>
        </w:tc>
        <w:tc>
          <w:tcPr>
            <w:shd w:fill="auto" w:val="clear"/>
          </w:tcPr>
          <w:p w:rsidR="00000000" w:rsidDel="00000000" w:rsidP="00000000" w:rsidRDefault="00000000" w:rsidRPr="00000000" w14:paraId="00000008">
            <w:pPr>
              <w:contextualSpacing w:val="0"/>
              <w:rPr/>
            </w:pPr>
            <w:r w:rsidDel="00000000" w:rsidR="00000000" w:rsidRPr="00000000">
              <w:rPr>
                <w:rtl w:val="0"/>
              </w:rPr>
              <w:t xml:space="preserve">Nursing and Healthcare studies</w:t>
            </w:r>
          </w:p>
        </w:tc>
      </w:tr>
      <w:tr>
        <w:tc>
          <w:tcPr>
            <w:shd w:fill="auto" w:val="clear"/>
          </w:tcPr>
          <w:p w:rsidR="00000000" w:rsidDel="00000000" w:rsidP="00000000" w:rsidRDefault="00000000" w:rsidRPr="00000000" w14:paraId="00000009">
            <w:pPr>
              <w:contextualSpacing w:val="0"/>
              <w:rPr/>
            </w:pPr>
            <w:r w:rsidDel="00000000" w:rsidR="00000000" w:rsidRPr="00000000">
              <w:rPr>
                <w:rtl w:val="0"/>
              </w:rPr>
              <w:t xml:space="preserve">Event Location:</w:t>
            </w:r>
          </w:p>
        </w:tc>
        <w:tc>
          <w:tcPr>
            <w:shd w:fill="auto" w:val="clear"/>
          </w:tcPr>
          <w:p w:rsidR="00000000" w:rsidDel="00000000" w:rsidP="00000000" w:rsidRDefault="00000000" w:rsidRPr="00000000" w14:paraId="0000000A">
            <w:pPr>
              <w:contextualSpacing w:val="0"/>
              <w:rPr/>
            </w:pPr>
            <w:r w:rsidDel="00000000" w:rsidR="00000000" w:rsidRPr="00000000">
              <w:rPr>
                <w:rtl w:val="0"/>
              </w:rPr>
              <w:t xml:space="preserve">3rd floor Trinity Saint David University, Business campus </w:t>
            </w:r>
          </w:p>
        </w:tc>
      </w:tr>
      <w:tr>
        <w:tc>
          <w:tcPr>
            <w:shd w:fill="auto" w:val="clear"/>
          </w:tcPr>
          <w:p w:rsidR="00000000" w:rsidDel="00000000" w:rsidP="00000000" w:rsidRDefault="00000000" w:rsidRPr="00000000" w14:paraId="0000000B">
            <w:pPr>
              <w:contextualSpacing w:val="0"/>
              <w:rPr/>
            </w:pPr>
            <w:r w:rsidDel="00000000" w:rsidR="00000000" w:rsidRPr="00000000">
              <w:rPr>
                <w:rtl w:val="0"/>
              </w:rPr>
              <w:t xml:space="preserve">Event Organiser (Module Lead) Name</w:t>
            </w:r>
          </w:p>
        </w:tc>
        <w:tc>
          <w:tcPr>
            <w:shd w:fill="auto" w:val="clear"/>
          </w:tcPr>
          <w:p w:rsidR="00000000" w:rsidDel="00000000" w:rsidP="00000000" w:rsidRDefault="00000000" w:rsidRPr="00000000" w14:paraId="0000000C">
            <w:pPr>
              <w:contextualSpacing w:val="0"/>
              <w:rPr/>
            </w:pPr>
            <w:r w:rsidDel="00000000" w:rsidR="00000000" w:rsidRPr="00000000">
              <w:rPr>
                <w:color w:val="373a3c"/>
                <w:rtl w:val="0"/>
              </w:rPr>
              <w:t xml:space="preserve">Marie Pitson</w:t>
            </w:r>
            <w:r w:rsidDel="00000000" w:rsidR="00000000" w:rsidRPr="00000000">
              <w:rPr>
                <w:rtl w:val="0"/>
              </w:rPr>
            </w:r>
          </w:p>
        </w:tc>
      </w:tr>
      <w:tr>
        <w:tc>
          <w:tcPr>
            <w:shd w:fill="auto" w:val="clear"/>
          </w:tcPr>
          <w:p w:rsidR="00000000" w:rsidDel="00000000" w:rsidP="00000000" w:rsidRDefault="00000000" w:rsidRPr="00000000" w14:paraId="0000000D">
            <w:pPr>
              <w:contextualSpacing w:val="0"/>
              <w:rPr/>
            </w:pPr>
            <w:r w:rsidDel="00000000" w:rsidR="00000000" w:rsidRPr="00000000">
              <w:rPr>
                <w:rtl w:val="0"/>
              </w:rPr>
              <w:t xml:space="preserve">Numbers of students attending</w:t>
            </w:r>
          </w:p>
        </w:tc>
        <w:tc>
          <w:tcPr>
            <w:shd w:fill="auto" w:val="clear"/>
          </w:tcPr>
          <w:p w:rsidR="00000000" w:rsidDel="00000000" w:rsidP="00000000" w:rsidRDefault="00000000" w:rsidRPr="00000000" w14:paraId="0000000E">
            <w:pPr>
              <w:contextualSpacing w:val="0"/>
              <w:rPr/>
            </w:pPr>
            <w:r w:rsidDel="00000000" w:rsidR="00000000" w:rsidRPr="00000000">
              <w:rPr>
                <w:rtl w:val="0"/>
              </w:rPr>
              <w:t xml:space="preserve">40</w:t>
            </w:r>
          </w:p>
        </w:tc>
      </w:tr>
      <w:tr>
        <w:tc>
          <w:tcPr>
            <w:shd w:fill="auto" w:val="clear"/>
          </w:tcPr>
          <w:p w:rsidR="00000000" w:rsidDel="00000000" w:rsidP="00000000" w:rsidRDefault="00000000" w:rsidRPr="00000000" w14:paraId="0000000F">
            <w:pPr>
              <w:contextualSpacing w:val="0"/>
              <w:rPr/>
            </w:pPr>
            <w:r w:rsidDel="00000000" w:rsidR="00000000" w:rsidRPr="00000000">
              <w:rPr>
                <w:rtl w:val="0"/>
              </w:rPr>
              <w:t xml:space="preserve">Students with additional needs (please describe)</w:t>
            </w:r>
          </w:p>
        </w:tc>
        <w:tc>
          <w:tcPr>
            <w:shd w:fill="auto" w:val="clear"/>
          </w:tcPr>
          <w:p w:rsidR="00000000" w:rsidDel="00000000" w:rsidP="00000000" w:rsidRDefault="00000000" w:rsidRPr="00000000" w14:paraId="00000010">
            <w:pPr>
              <w:contextualSpacing w:val="0"/>
              <w:rPr/>
            </w:pPr>
            <w:r w:rsidDel="00000000" w:rsidR="00000000" w:rsidRPr="00000000">
              <w:rPr>
                <w:rtl w:val="0"/>
              </w:rPr>
              <w:t xml:space="preserve">None</w:t>
            </w:r>
          </w:p>
        </w:tc>
      </w:tr>
      <w:tr>
        <w:tc>
          <w:tcPr>
            <w:shd w:fill="auto" w:val="clear"/>
          </w:tcPr>
          <w:p w:rsidR="00000000" w:rsidDel="00000000" w:rsidP="00000000" w:rsidRDefault="00000000" w:rsidRPr="00000000" w14:paraId="00000011">
            <w:pPr>
              <w:contextualSpacing w:val="0"/>
              <w:rPr/>
            </w:pPr>
            <w:r w:rsidDel="00000000" w:rsidR="00000000" w:rsidRPr="00000000">
              <w:rPr>
                <w:rtl w:val="0"/>
              </w:rPr>
              <w:t xml:space="preserve">Numbers of staff attending</w:t>
            </w:r>
          </w:p>
        </w:tc>
        <w:tc>
          <w:tcPr>
            <w:shd w:fill="auto" w:val="clear"/>
          </w:tcPr>
          <w:p w:rsidR="00000000" w:rsidDel="00000000" w:rsidP="00000000" w:rsidRDefault="00000000" w:rsidRPr="00000000" w14:paraId="00000012">
            <w:pPr>
              <w:contextualSpacing w:val="0"/>
              <w:rPr/>
            </w:pPr>
            <w:r w:rsidDel="00000000" w:rsidR="00000000" w:rsidRPr="00000000">
              <w:rPr>
                <w:rtl w:val="0"/>
              </w:rPr>
              <w:t xml:space="preserve">One </w:t>
            </w:r>
          </w:p>
        </w:tc>
      </w:tr>
      <w:tr>
        <w:tc>
          <w:tcPr>
            <w:shd w:fill="auto" w:val="clear"/>
          </w:tcPr>
          <w:p w:rsidR="00000000" w:rsidDel="00000000" w:rsidP="00000000" w:rsidRDefault="00000000" w:rsidRPr="00000000" w14:paraId="00000013">
            <w:pPr>
              <w:contextualSpacing w:val="0"/>
              <w:rPr/>
            </w:pPr>
            <w:r w:rsidDel="00000000" w:rsidR="00000000" w:rsidRPr="00000000">
              <w:rPr>
                <w:rtl w:val="0"/>
              </w:rPr>
              <w:t xml:space="preserve">Number of first aiders attending</w:t>
            </w:r>
          </w:p>
        </w:tc>
        <w:tc>
          <w:tcPr>
            <w:shd w:fill="auto" w:val="clear"/>
          </w:tcPr>
          <w:p w:rsidR="00000000" w:rsidDel="00000000" w:rsidP="00000000" w:rsidRDefault="00000000" w:rsidRPr="00000000" w14:paraId="00000014">
            <w:pPr>
              <w:contextualSpacing w:val="0"/>
              <w:rPr/>
            </w:pPr>
            <w:r w:rsidDel="00000000" w:rsidR="00000000" w:rsidRPr="00000000">
              <w:rPr>
                <w:rtl w:val="0"/>
              </w:rPr>
              <w:t xml:space="preserve">1 in every 50</w:t>
            </w:r>
          </w:p>
        </w:tc>
      </w:tr>
      <w:tr>
        <w:tc>
          <w:tcPr>
            <w:shd w:fill="auto" w:val="clear"/>
          </w:tcPr>
          <w:p w:rsidR="00000000" w:rsidDel="00000000" w:rsidP="00000000" w:rsidRDefault="00000000" w:rsidRPr="00000000" w14:paraId="00000015">
            <w:pPr>
              <w:contextualSpacing w:val="0"/>
              <w:rPr/>
            </w:pPr>
            <w:r w:rsidDel="00000000" w:rsidR="00000000" w:rsidRPr="00000000">
              <w:rPr>
                <w:rtl w:val="0"/>
              </w:rPr>
              <w:t xml:space="preserve">Start Date:</w:t>
            </w:r>
          </w:p>
        </w:tc>
        <w:tc>
          <w:tcPr>
            <w:shd w:fill="auto" w:val="clear"/>
          </w:tcPr>
          <w:p w:rsidR="00000000" w:rsidDel="00000000" w:rsidP="00000000" w:rsidRDefault="00000000" w:rsidRPr="00000000" w14:paraId="00000016">
            <w:pPr>
              <w:contextualSpacing w:val="0"/>
              <w:rPr/>
            </w:pPr>
            <w:r w:rsidDel="00000000" w:rsidR="00000000" w:rsidRPr="00000000">
              <w:rPr>
                <w:rtl w:val="0"/>
              </w:rPr>
              <w:t xml:space="preserve">23rd April 2018, 11:00</w:t>
            </w:r>
          </w:p>
        </w:tc>
      </w:tr>
      <w:tr>
        <w:tc>
          <w:tcPr>
            <w:shd w:fill="auto" w:val="clear"/>
          </w:tcPr>
          <w:p w:rsidR="00000000" w:rsidDel="00000000" w:rsidP="00000000" w:rsidRDefault="00000000" w:rsidRPr="00000000" w14:paraId="00000017">
            <w:pPr>
              <w:contextualSpacing w:val="0"/>
              <w:rPr/>
            </w:pPr>
            <w:r w:rsidDel="00000000" w:rsidR="00000000" w:rsidRPr="00000000">
              <w:rPr>
                <w:rtl w:val="0"/>
              </w:rPr>
              <w:t xml:space="preserve">Return Date:</w:t>
            </w:r>
          </w:p>
        </w:tc>
        <w:tc>
          <w:tcPr>
            <w:shd w:fill="auto" w:val="clear"/>
          </w:tcPr>
          <w:p w:rsidR="00000000" w:rsidDel="00000000" w:rsidP="00000000" w:rsidRDefault="00000000" w:rsidRPr="00000000" w14:paraId="00000018">
            <w:pPr>
              <w:contextualSpacing w:val="0"/>
              <w:rPr/>
            </w:pPr>
            <w:r w:rsidDel="00000000" w:rsidR="00000000" w:rsidRPr="00000000">
              <w:rPr>
                <w:color w:val="808080"/>
                <w:rtl w:val="0"/>
              </w:rPr>
              <w:t xml:space="preserve">23rd April 2018, 11:45</w:t>
            </w:r>
            <w:r w:rsidDel="00000000" w:rsidR="00000000" w:rsidRPr="00000000">
              <w:rPr>
                <w:rtl w:val="0"/>
              </w:rPr>
            </w:r>
          </w:p>
        </w:tc>
      </w:tr>
      <w:tr>
        <w:tc>
          <w:tcPr>
            <w:shd w:fill="auto" w:val="clear"/>
          </w:tcPr>
          <w:p w:rsidR="00000000" w:rsidDel="00000000" w:rsidP="00000000" w:rsidRDefault="00000000" w:rsidRPr="00000000" w14:paraId="00000019">
            <w:pPr>
              <w:contextualSpacing w:val="0"/>
              <w:rPr/>
            </w:pPr>
            <w:r w:rsidDel="00000000" w:rsidR="00000000" w:rsidRPr="00000000">
              <w:rPr>
                <w:rtl w:val="0"/>
              </w:rPr>
              <w:t xml:space="preserve">Event Details:</w:t>
            </w:r>
          </w:p>
        </w:tc>
        <w:tc>
          <w:tcPr>
            <w:shd w:fill="auto" w:val="clear"/>
          </w:tcPr>
          <w:p w:rsidR="00000000" w:rsidDel="00000000" w:rsidP="00000000" w:rsidRDefault="00000000" w:rsidRPr="00000000" w14:paraId="0000001A">
            <w:pPr>
              <w:contextualSpacing w:val="0"/>
              <w:rPr/>
            </w:pPr>
            <w:r w:rsidDel="00000000" w:rsidR="00000000" w:rsidRPr="00000000">
              <w:rPr>
                <w:rtl w:val="0"/>
              </w:rPr>
              <w:t xml:space="preserve">Hospitality event where hot drinks will be provided.</w:t>
            </w:r>
          </w:p>
        </w:tc>
      </w:tr>
      <w:tr>
        <w:tc>
          <w:tcPr>
            <w:shd w:fill="auto" w:val="clear"/>
          </w:tcPr>
          <w:p w:rsidR="00000000" w:rsidDel="00000000" w:rsidP="00000000" w:rsidRDefault="00000000" w:rsidRPr="00000000" w14:paraId="0000001B">
            <w:pPr>
              <w:contextualSpacing w:val="0"/>
              <w:rPr/>
            </w:pPr>
            <w:r w:rsidDel="00000000" w:rsidR="00000000" w:rsidRPr="00000000">
              <w:rPr>
                <w:rtl w:val="0"/>
              </w:rPr>
              <w:t xml:space="preserve">Route:</w:t>
            </w:r>
          </w:p>
        </w:tc>
        <w:tc>
          <w:tcPr>
            <w:shd w:fill="auto" w:val="clear"/>
          </w:tcPr>
          <w:p w:rsidR="00000000" w:rsidDel="00000000" w:rsidP="00000000" w:rsidRDefault="00000000" w:rsidRPr="00000000" w14:paraId="0000001C">
            <w:pPr>
              <w:contextualSpacing w:val="0"/>
              <w:rPr/>
            </w:pPr>
            <w:r w:rsidDel="00000000" w:rsidR="00000000" w:rsidRPr="00000000">
              <w:rPr>
                <w:rtl w:val="0"/>
              </w:rPr>
              <w:t xml:space="preserve">Upon exiting the train station turn right, Walk straight there will be a taxi rank on your right so be careful of incoming and outgoing traffic, follow this road until the first junction on the right hand side called ??? turn down this road walk until the yellow gate there will be a crossing to enter the university.</w:t>
            </w:r>
          </w:p>
        </w:tc>
      </w:tr>
    </w:tbl>
    <w:p w:rsidR="00000000" w:rsidDel="00000000" w:rsidP="00000000" w:rsidRDefault="00000000" w:rsidRPr="00000000" w14:paraId="0000001D">
      <w:pPr>
        <w:contextualSpacing w:val="0"/>
        <w:rPr/>
      </w:pPr>
      <w:r w:rsidDel="00000000" w:rsidR="00000000" w:rsidRPr="00000000">
        <w:rPr>
          <w:rtl w:val="0"/>
        </w:rPr>
      </w:r>
    </w:p>
    <w:p w:rsidR="00000000" w:rsidDel="00000000" w:rsidP="00000000" w:rsidRDefault="00000000" w:rsidRPr="00000000" w14:paraId="0000001E">
      <w:pPr>
        <w:contextualSpacing w:val="0"/>
        <w:rPr/>
      </w:pPr>
      <w:r w:rsidDel="00000000" w:rsidR="00000000" w:rsidRPr="00000000">
        <w:rPr>
          <w:rtl w:val="0"/>
        </w:rPr>
      </w:r>
    </w:p>
    <w:p w:rsidR="00000000" w:rsidDel="00000000" w:rsidP="00000000" w:rsidRDefault="00000000" w:rsidRPr="00000000" w14:paraId="0000001F">
      <w:pPr>
        <w:contextualSpacing w:val="0"/>
        <w:rPr/>
      </w:pPr>
      <w:r w:rsidDel="00000000" w:rsidR="00000000" w:rsidRPr="00000000">
        <w:rPr>
          <w:rtl w:val="0"/>
        </w:rPr>
      </w:r>
    </w:p>
    <w:p w:rsidR="00000000" w:rsidDel="00000000" w:rsidP="00000000" w:rsidRDefault="00000000" w:rsidRPr="00000000" w14:paraId="00000020">
      <w:pPr>
        <w:contextualSpacing w:val="0"/>
        <w:rPr>
          <w:sz w:val="32"/>
          <w:szCs w:val="32"/>
        </w:rPr>
      </w:pPr>
      <w:bookmarkStart w:colFirst="0" w:colLast="0" w:name="_30j0zll" w:id="1"/>
      <w:bookmarkEnd w:id="1"/>
      <w:r w:rsidDel="00000000" w:rsidR="00000000" w:rsidRPr="00000000">
        <w:rPr>
          <w:sz w:val="32"/>
          <w:szCs w:val="32"/>
          <w:rtl w:val="0"/>
        </w:rPr>
        <w:t xml:space="preserve">Examination and Description of Health and Safety Legislation Included </w:t>
      </w:r>
      <w:r w:rsidDel="00000000" w:rsidR="00000000" w:rsidRPr="00000000">
        <w:rPr>
          <w:sz w:val="28"/>
          <w:szCs w:val="28"/>
          <w:rtl w:val="0"/>
        </w:rPr>
        <w:t xml:space="preserve">(750 words minimum)</w:t>
      </w:r>
      <w:r w:rsidDel="00000000" w:rsidR="00000000" w:rsidRPr="00000000">
        <w:rPr>
          <w:rtl w:val="0"/>
        </w:rPr>
      </w:r>
    </w:p>
    <w:tbl>
      <w:tblPr>
        <w:tblStyle w:val="Table2"/>
        <w:tblW w:w="852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2"/>
        <w:tblGridChange w:id="0">
          <w:tblGrid>
            <w:gridCol w:w="8522"/>
          </w:tblGrid>
        </w:tblGridChange>
      </w:tblGrid>
      <w:tr>
        <w:tc>
          <w:tcPr>
            <w:shd w:fill="auto" w:val="clear"/>
          </w:tcPr>
          <w:p w:rsidR="00000000" w:rsidDel="00000000" w:rsidP="00000000" w:rsidRDefault="00000000" w:rsidRPr="00000000" w14:paraId="00000021">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examining the place of event, one lift was out of order and there were two stairways leading to the event allow following the building regulations fire safety sections B1, The Health, Safety and Welfare Regulations (1992) all universities and schools must follow section B1 subsection xxiii, xxiv occupant safety and xxviii for the width of doors stairways and escape route all meet the criteria of escape. Escape routes are also designed and implemented to the standard of BS 5588-8 means of escape for disabled people, sections 2-6 section 5 subsection 5.2 the fire escape numbers of stairwells in a vertical building 5.32 basement stairs in the university the stairwells all lead to the basement even though it is not used by students.  </w:t>
            </w:r>
          </w:p>
          <w:p w:rsidR="00000000" w:rsidDel="00000000" w:rsidP="00000000" w:rsidRDefault="00000000" w:rsidRPr="00000000" w14:paraId="0000002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canteen was open which created a new risk of cross contamination of foods as well as risk following the Food Safety Act (1990) with updates including the European Food law regulations (EC) 178/2002), this includes all foods should be traceable and and food safety came into Act in (2005). This ensures food companies follow a strict standards that should be upheld and are expected to prevent cross contamination as well as providing allergy information easy access for staff and therefore can inform the buyer.</w:t>
            </w:r>
          </w:p>
          <w:p w:rsidR="00000000" w:rsidDel="00000000" w:rsidP="00000000" w:rsidRDefault="00000000" w:rsidRPr="00000000" w14:paraId="0000002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workplace Health, Safety and Welfare regulations (1992) slips, trips and falls within section 13 and subsection 7 ensures and indicates best practices to ensure that the risk of trips, falls, burns and scalds under dangerous substances are properly managed to reduce the risk of injury to anyone within the workplace. This is effective within the cafeteria, due to the canteen supplying hot beverages by law the staff have a legal obligation to the consumer to state the beverages are hot, as well as ensuring there are lids to prevent the possibility of spillage there for minimising slips and burns. Although, there is a clear and great effort in preventing trips and falls within this location however, students bags are also placed on the floor which a variety of people could have fallen over. </w:t>
            </w:r>
          </w:p>
          <w:p w:rsidR="00000000" w:rsidDel="00000000" w:rsidP="00000000" w:rsidRDefault="00000000" w:rsidRPr="00000000" w14:paraId="0000002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Upon visiting the location there were no clear hearing loops for those who are hard of hearing this is under the reasonable adjustments part of the Equality Act (2010). The event was held in a busy area of the university, and for the students that may have hearing issues would have made it challenging for the student to hear correctly.</w:t>
            </w:r>
          </w:p>
          <w:p w:rsidR="00000000" w:rsidDel="00000000" w:rsidP="00000000" w:rsidRDefault="00000000" w:rsidRPr="00000000" w14:paraId="0000002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was no toilet facilities for disabled access on the floor of the event and in addition to this there are no signposting for locations of disabled toilets. Following the Workplace Health, Safety and Welfare Regulations (1992) updates in (2013), subsection 29, employers must ensure toilets are sufficient for correct use and purpose. Subsection 2 (3) states there should be appropriate facilities suitable for disabled access. However, there are no clear regulations to the placement and number of how many toilets are needed in a university setting.</w:t>
            </w:r>
          </w:p>
          <w:p w:rsidR="00000000" w:rsidDel="00000000" w:rsidP="00000000" w:rsidRDefault="00000000" w:rsidRPr="00000000" w14:paraId="0000002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windows following law should all be anti-suicidal, this means there should be a locking system to prevent anyone to fall out the window above the ground floor.</w:t>
            </w:r>
          </w:p>
          <w:p w:rsidR="00000000" w:rsidDel="00000000" w:rsidP="00000000" w:rsidRDefault="00000000" w:rsidRPr="00000000" w14:paraId="00000027">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Following all window safety legislation required by law all public buildings must follow Management of Health and Safety at Work Regulations (1999), subsection 3 and Health and Safety at Work Act (1974) subsection 3. As well as Workplace (Health, Safety and Welfare) Regulations (1992). These regulations must be implemented due to the risk of deliberate self-harm, and accidental falls. Windows must be produced out of safety glass this prevents shattering lessening the damage inflicted when damaged. As well as ensuring window restrictors in subsection 15 to be applied to any window above ground floor.</w:t>
            </w:r>
          </w:p>
          <w:p w:rsidR="00000000" w:rsidDel="00000000" w:rsidP="00000000" w:rsidRDefault="00000000" w:rsidRPr="00000000" w14:paraId="0000002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electrics had all been checked and secured efficiently and been signed off by Portable Appliances Testing (also referred to as PAT) which is required by law under the Health and Safety at Work Act (1974). The Electricity at Work Regulations (1989), states that all electrical appliances that have the potential to cause harm must be signed off for safety of use. Electrical equipment must be tested every year for any damage to wiring and all wiring is safely encased as well as ensuring that there are no possibilities of overloading on the circuits and power points. This is done by electrical inspectors and they must sign off on any electrical product supplied by the university.</w:t>
            </w:r>
          </w:p>
          <w:p w:rsidR="00000000" w:rsidDel="00000000" w:rsidP="00000000" w:rsidRDefault="00000000" w:rsidRPr="00000000" w14:paraId="0000002B">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Emergency arrangements and procedures for a crisis when holding the event are rigid and structured to allow for a safe evacuation and plan of action in case of emergency. The alarms are raised in case of a fire, as well as if there is a person requiring medical attention appropriate marshals and first aides would of been stated before the event began, this allows for surrounding people to know who to contact for support and information. Crowd control allows for a controlled environment to reduce the risk of incidents occurring. As well as ensuring safety for everyone the duty of care for anyone with disabilities are also supported by correctly trained staff or personnel to help evacuate people with disabilities in a safe and correct manner (Health and Safety Executive, (2018).</w:t>
            </w:r>
          </w:p>
          <w:p w:rsidR="00000000" w:rsidDel="00000000" w:rsidP="00000000" w:rsidRDefault="00000000" w:rsidRPr="00000000" w14:paraId="0000002C">
            <w:pPr>
              <w:contextualSpacing w:val="0"/>
              <w:rPr/>
            </w:pPr>
            <w:r w:rsidDel="00000000" w:rsidR="00000000" w:rsidRPr="00000000">
              <w:rPr>
                <w:rtl w:val="0"/>
              </w:rPr>
            </w:r>
          </w:p>
          <w:p w:rsidR="00000000" w:rsidDel="00000000" w:rsidP="00000000" w:rsidRDefault="00000000" w:rsidRPr="00000000" w14:paraId="0000002D">
            <w:pPr>
              <w:contextualSpacing w:val="0"/>
              <w:rPr/>
            </w:pPr>
            <w:r w:rsidDel="00000000" w:rsidR="00000000" w:rsidRPr="00000000">
              <w:rPr>
                <w:rtl w:val="0"/>
              </w:rPr>
            </w:r>
          </w:p>
          <w:p w:rsidR="00000000" w:rsidDel="00000000" w:rsidP="00000000" w:rsidRDefault="00000000" w:rsidRPr="00000000" w14:paraId="0000002E">
            <w:pPr>
              <w:contextualSpacing w:val="0"/>
              <w:rPr/>
            </w:pPr>
            <w:r w:rsidDel="00000000" w:rsidR="00000000" w:rsidRPr="00000000">
              <w:rPr>
                <w:rtl w:val="0"/>
              </w:rPr>
            </w:r>
          </w:p>
          <w:p w:rsidR="00000000" w:rsidDel="00000000" w:rsidP="00000000" w:rsidRDefault="00000000" w:rsidRPr="00000000" w14:paraId="0000002F">
            <w:pPr>
              <w:contextualSpacing w:val="0"/>
              <w:rPr/>
            </w:pPr>
            <w:r w:rsidDel="00000000" w:rsidR="00000000" w:rsidRPr="00000000">
              <w:rPr>
                <w:rtl w:val="0"/>
              </w:rPr>
            </w:r>
          </w:p>
          <w:p w:rsidR="00000000" w:rsidDel="00000000" w:rsidP="00000000" w:rsidRDefault="00000000" w:rsidRPr="00000000" w14:paraId="00000030">
            <w:pPr>
              <w:contextualSpacing w:val="0"/>
              <w:rPr/>
            </w:pPr>
            <w:r w:rsidDel="00000000" w:rsidR="00000000" w:rsidRPr="00000000">
              <w:rPr>
                <w:rtl w:val="0"/>
              </w:rPr>
            </w:r>
          </w:p>
          <w:p w:rsidR="00000000" w:rsidDel="00000000" w:rsidP="00000000" w:rsidRDefault="00000000" w:rsidRPr="00000000" w14:paraId="00000031">
            <w:pPr>
              <w:contextualSpacing w:val="0"/>
              <w:rPr/>
            </w:pPr>
            <w:r w:rsidDel="00000000" w:rsidR="00000000" w:rsidRPr="00000000">
              <w:rPr>
                <w:rtl w:val="0"/>
              </w:rPr>
            </w:r>
          </w:p>
          <w:p w:rsidR="00000000" w:rsidDel="00000000" w:rsidP="00000000" w:rsidRDefault="00000000" w:rsidRPr="00000000" w14:paraId="00000032">
            <w:pPr>
              <w:contextualSpacing w:val="0"/>
              <w:rPr/>
            </w:pPr>
            <w:r w:rsidDel="00000000" w:rsidR="00000000" w:rsidRPr="00000000">
              <w:rPr>
                <w:rtl w:val="0"/>
              </w:rPr>
            </w:r>
          </w:p>
          <w:p w:rsidR="00000000" w:rsidDel="00000000" w:rsidP="00000000" w:rsidRDefault="00000000" w:rsidRPr="00000000" w14:paraId="00000033">
            <w:pPr>
              <w:contextualSpacing w:val="0"/>
              <w:rPr/>
            </w:pPr>
            <w:r w:rsidDel="00000000" w:rsidR="00000000" w:rsidRPr="00000000">
              <w:rPr>
                <w:rtl w:val="0"/>
              </w:rPr>
            </w:r>
          </w:p>
          <w:p w:rsidR="00000000" w:rsidDel="00000000" w:rsidP="00000000" w:rsidRDefault="00000000" w:rsidRPr="00000000" w14:paraId="00000034">
            <w:pPr>
              <w:contextualSpacing w:val="0"/>
              <w:rPr/>
            </w:pPr>
            <w:r w:rsidDel="00000000" w:rsidR="00000000" w:rsidRPr="00000000">
              <w:rPr>
                <w:rtl w:val="0"/>
              </w:rPr>
            </w:r>
          </w:p>
          <w:p w:rsidR="00000000" w:rsidDel="00000000" w:rsidP="00000000" w:rsidRDefault="00000000" w:rsidRPr="00000000" w14:paraId="00000035">
            <w:pPr>
              <w:contextualSpacing w:val="0"/>
              <w:rPr/>
            </w:pPr>
            <w:r w:rsidDel="00000000" w:rsidR="00000000" w:rsidRPr="00000000">
              <w:rPr>
                <w:rtl w:val="0"/>
              </w:rPr>
            </w:r>
          </w:p>
          <w:p w:rsidR="00000000" w:rsidDel="00000000" w:rsidP="00000000" w:rsidRDefault="00000000" w:rsidRPr="00000000" w14:paraId="00000036">
            <w:pPr>
              <w:contextualSpacing w:val="0"/>
              <w:rPr/>
            </w:pPr>
            <w:r w:rsidDel="00000000" w:rsidR="00000000" w:rsidRPr="00000000">
              <w:rPr>
                <w:rtl w:val="0"/>
              </w:rPr>
            </w:r>
          </w:p>
          <w:p w:rsidR="00000000" w:rsidDel="00000000" w:rsidP="00000000" w:rsidRDefault="00000000" w:rsidRPr="00000000" w14:paraId="00000037">
            <w:pPr>
              <w:contextualSpacing w:val="0"/>
              <w:rPr/>
            </w:pPr>
            <w:r w:rsidDel="00000000" w:rsidR="00000000" w:rsidRPr="00000000">
              <w:rPr>
                <w:rtl w:val="0"/>
              </w:rPr>
            </w:r>
          </w:p>
        </w:tc>
      </w:tr>
    </w:tbl>
    <w:p w:rsidR="00000000" w:rsidDel="00000000" w:rsidP="00000000" w:rsidRDefault="00000000" w:rsidRPr="00000000" w14:paraId="00000038">
      <w:pPr>
        <w:contextualSpacing w:val="0"/>
        <w:jc w:val="both"/>
        <w:rPr>
          <w:b w:val="1"/>
          <w:u w:val="single"/>
        </w:rPr>
      </w:pPr>
      <w:r w:rsidDel="00000000" w:rsidR="00000000" w:rsidRPr="00000000">
        <w:rPr>
          <w:rtl w:val="0"/>
        </w:rPr>
      </w:r>
    </w:p>
    <w:p w:rsidR="00000000" w:rsidDel="00000000" w:rsidP="00000000" w:rsidRDefault="00000000" w:rsidRPr="00000000" w14:paraId="00000039">
      <w:pPr>
        <w:widowControl w:val="0"/>
        <w:pBdr>
          <w:top w:space="0" w:sz="0" w:val="nil"/>
          <w:left w:space="0" w:sz="0" w:val="nil"/>
          <w:bottom w:space="0" w:sz="0" w:val="nil"/>
          <w:right w:space="0" w:sz="0" w:val="nil"/>
          <w:between w:space="0" w:sz="0" w:val="nil"/>
        </w:pBdr>
        <w:spacing w:after="0" w:lineRule="auto"/>
        <w:contextualSpacing w:val="0"/>
        <w:rPr/>
        <w:sectPr>
          <w:headerReference r:id="rId6" w:type="default"/>
          <w:headerReference r:id="rId7" w:type="first"/>
          <w:footerReference r:id="rId8" w:type="default"/>
          <w:pgSz w:h="16838" w:w="11906"/>
          <w:pgMar w:bottom="1440" w:top="1440" w:left="1440" w:right="1440" w:header="708" w:footer="708"/>
          <w:pgNumType w:start="1"/>
          <w:titlePg w:val="1"/>
        </w:sectPr>
      </w:pPr>
      <w:r w:rsidDel="00000000" w:rsidR="00000000" w:rsidRPr="00000000">
        <w:rPr>
          <w:rtl w:val="0"/>
        </w:rPr>
      </w:r>
    </w:p>
    <w:p w:rsidR="00000000" w:rsidDel="00000000" w:rsidP="00000000" w:rsidRDefault="00000000" w:rsidRPr="00000000" w14:paraId="0000003A">
      <w:pPr>
        <w:contextualSpacing w:val="0"/>
        <w:rPr>
          <w:sz w:val="32"/>
          <w:szCs w:val="32"/>
        </w:rPr>
      </w:pPr>
      <w:r w:rsidDel="00000000" w:rsidR="00000000" w:rsidRPr="00000000">
        <w:rPr>
          <w:sz w:val="32"/>
          <w:szCs w:val="32"/>
          <w:rtl w:val="0"/>
        </w:rPr>
        <w:t xml:space="preserve">Event Risk Assessment</w:t>
      </w:r>
    </w:p>
    <w:p w:rsidR="00000000" w:rsidDel="00000000" w:rsidP="00000000" w:rsidRDefault="00000000" w:rsidRPr="00000000" w14:paraId="0000003B">
      <w:pPr>
        <w:contextualSpacing w:val="0"/>
        <w:rPr/>
      </w:pPr>
      <w:r w:rsidDel="00000000" w:rsidR="00000000" w:rsidRPr="00000000">
        <w:rPr>
          <w:rtl w:val="0"/>
        </w:rPr>
      </w:r>
    </w:p>
    <w:tbl>
      <w:tblPr>
        <w:tblStyle w:val="Table3"/>
        <w:tblW w:w="1039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40"/>
        <w:gridCol w:w="1215"/>
        <w:gridCol w:w="1350"/>
        <w:gridCol w:w="1995"/>
        <w:gridCol w:w="1785"/>
        <w:gridCol w:w="1560"/>
        <w:gridCol w:w="1950"/>
        <w:tblGridChange w:id="0">
          <w:tblGrid>
            <w:gridCol w:w="540"/>
            <w:gridCol w:w="1215"/>
            <w:gridCol w:w="1350"/>
            <w:gridCol w:w="1995"/>
            <w:gridCol w:w="1785"/>
            <w:gridCol w:w="1560"/>
            <w:gridCol w:w="1950"/>
          </w:tblGrid>
        </w:tblGridChange>
      </w:tblGrid>
      <w:tr>
        <w:trPr>
          <w:trHeight w:val="1600" w:hRule="atLeast"/>
        </w:trPr>
        <w:tc>
          <w:tcPr>
            <w:shd w:fill="c0c0c0" w:val="clear"/>
          </w:tcPr>
          <w:p w:rsidR="00000000" w:rsidDel="00000000" w:rsidP="00000000" w:rsidRDefault="00000000" w:rsidRPr="00000000" w14:paraId="0000003C">
            <w:pPr>
              <w:contextualSpacing w:val="0"/>
              <w:jc w:val="center"/>
              <w:rPr/>
            </w:pPr>
            <w:r w:rsidDel="00000000" w:rsidR="00000000" w:rsidRPr="00000000">
              <w:rPr>
                <w:rtl w:val="0"/>
              </w:rPr>
              <w:t xml:space="preserve">Ref</w:t>
            </w:r>
          </w:p>
        </w:tc>
        <w:tc>
          <w:tcPr>
            <w:shd w:fill="c0c0c0" w:val="clear"/>
          </w:tcPr>
          <w:p w:rsidR="00000000" w:rsidDel="00000000" w:rsidP="00000000" w:rsidRDefault="00000000" w:rsidRPr="00000000" w14:paraId="0000003D">
            <w:pPr>
              <w:contextualSpacing w:val="0"/>
              <w:jc w:val="center"/>
              <w:rPr/>
            </w:pPr>
            <w:r w:rsidDel="00000000" w:rsidR="00000000" w:rsidRPr="00000000">
              <w:rPr>
                <w:rtl w:val="0"/>
              </w:rPr>
              <w:t xml:space="preserve">Hazard / Task / Activity</w:t>
            </w:r>
          </w:p>
          <w:p w:rsidR="00000000" w:rsidDel="00000000" w:rsidP="00000000" w:rsidRDefault="00000000" w:rsidRPr="00000000" w14:paraId="0000003E">
            <w:pPr>
              <w:contextualSpacing w:val="0"/>
              <w:jc w:val="center"/>
              <w:rPr/>
            </w:pPr>
            <w:r w:rsidDel="00000000" w:rsidR="00000000" w:rsidRPr="00000000">
              <w:rPr>
                <w:rtl w:val="0"/>
              </w:rPr>
              <w:t xml:space="preserve"> Area of Concern</w:t>
            </w:r>
          </w:p>
        </w:tc>
        <w:tc>
          <w:tcPr>
            <w:shd w:fill="c0c0c0" w:val="clear"/>
          </w:tcPr>
          <w:p w:rsidR="00000000" w:rsidDel="00000000" w:rsidP="00000000" w:rsidRDefault="00000000" w:rsidRPr="00000000" w14:paraId="0000003F">
            <w:pPr>
              <w:contextualSpacing w:val="0"/>
              <w:jc w:val="center"/>
              <w:rPr/>
            </w:pPr>
            <w:r w:rsidDel="00000000" w:rsidR="00000000" w:rsidRPr="00000000">
              <w:rPr>
                <w:rtl w:val="0"/>
              </w:rPr>
              <w:t xml:space="preserve">Persons at Risk</w:t>
            </w:r>
          </w:p>
        </w:tc>
        <w:tc>
          <w:tcPr>
            <w:shd w:fill="c0c0c0" w:val="clear"/>
          </w:tcPr>
          <w:p w:rsidR="00000000" w:rsidDel="00000000" w:rsidP="00000000" w:rsidRDefault="00000000" w:rsidRPr="00000000" w14:paraId="00000040">
            <w:pPr>
              <w:contextualSpacing w:val="0"/>
              <w:jc w:val="center"/>
              <w:rPr/>
            </w:pPr>
            <w:r w:rsidDel="00000000" w:rsidR="00000000" w:rsidRPr="00000000">
              <w:rPr>
                <w:rtl w:val="0"/>
              </w:rPr>
              <w:t xml:space="preserve">Existing Controls</w:t>
            </w:r>
          </w:p>
        </w:tc>
        <w:tc>
          <w:tcPr>
            <w:shd w:fill="c0c0c0" w:val="clear"/>
          </w:tcPr>
          <w:p w:rsidR="00000000" w:rsidDel="00000000" w:rsidP="00000000" w:rsidRDefault="00000000" w:rsidRPr="00000000" w14:paraId="00000041">
            <w:pPr>
              <w:contextualSpacing w:val="0"/>
              <w:jc w:val="center"/>
              <w:rPr/>
            </w:pPr>
            <w:r w:rsidDel="00000000" w:rsidR="00000000" w:rsidRPr="00000000">
              <w:rPr>
                <w:rtl w:val="0"/>
              </w:rPr>
              <w:t xml:space="preserve">Describe Any Further Controls Actions Needed</w:t>
            </w:r>
          </w:p>
        </w:tc>
        <w:tc>
          <w:tcPr>
            <w:shd w:fill="c0c0c0" w:val="clear"/>
          </w:tcPr>
          <w:p w:rsidR="00000000" w:rsidDel="00000000" w:rsidP="00000000" w:rsidRDefault="00000000" w:rsidRPr="00000000" w14:paraId="00000042">
            <w:pPr>
              <w:contextualSpacing w:val="0"/>
              <w:jc w:val="center"/>
              <w:rPr/>
            </w:pPr>
            <w:r w:rsidDel="00000000" w:rsidR="00000000" w:rsidRPr="00000000">
              <w:rPr>
                <w:rtl w:val="0"/>
              </w:rPr>
              <w:t xml:space="preserve">Actions By Whom</w:t>
            </w:r>
          </w:p>
        </w:tc>
        <w:tc>
          <w:tcPr>
            <w:shd w:fill="c0c0c0" w:val="clear"/>
          </w:tcPr>
          <w:p w:rsidR="00000000" w:rsidDel="00000000" w:rsidP="00000000" w:rsidRDefault="00000000" w:rsidRPr="00000000" w14:paraId="00000043">
            <w:pPr>
              <w:contextualSpacing w:val="0"/>
              <w:jc w:val="center"/>
              <w:rPr/>
            </w:pPr>
            <w:r w:rsidDel="00000000" w:rsidR="00000000" w:rsidRPr="00000000">
              <w:rPr>
                <w:rtl w:val="0"/>
              </w:rPr>
              <w:t xml:space="preserve">Actions By When</w:t>
            </w:r>
          </w:p>
        </w:tc>
      </w:tr>
      <w:tr>
        <w:trPr>
          <w:trHeight w:val="640" w:hRule="atLeast"/>
        </w:trPr>
        <w:tc>
          <w:tcPr>
            <w:shd w:fill="auto" w:val="clear"/>
          </w:tcPr>
          <w:p w:rsidR="00000000" w:rsidDel="00000000" w:rsidP="00000000" w:rsidRDefault="00000000" w:rsidRPr="00000000" w14:paraId="00000044">
            <w:pPr>
              <w:contextualSpacing w:val="0"/>
              <w:rPr/>
            </w:pPr>
            <w:r w:rsidDel="00000000" w:rsidR="00000000" w:rsidRPr="00000000">
              <w:rPr>
                <w:rtl w:val="0"/>
              </w:rPr>
            </w:r>
          </w:p>
          <w:p w:rsidR="00000000" w:rsidDel="00000000" w:rsidP="00000000" w:rsidRDefault="00000000" w:rsidRPr="00000000" w14:paraId="00000045">
            <w:pPr>
              <w:contextualSpacing w:val="0"/>
              <w:rPr/>
            </w:pPr>
            <w:r w:rsidDel="00000000" w:rsidR="00000000" w:rsidRPr="00000000">
              <w:rPr>
                <w:rtl w:val="0"/>
              </w:rPr>
              <w:t xml:space="preserve">1</w:t>
            </w:r>
          </w:p>
        </w:tc>
        <w:tc>
          <w:tcPr>
            <w:shd w:fill="auto" w:val="clear"/>
          </w:tcPr>
          <w:p w:rsidR="00000000" w:rsidDel="00000000" w:rsidP="00000000" w:rsidRDefault="00000000" w:rsidRPr="00000000" w14:paraId="00000046">
            <w:pPr>
              <w:contextualSpacing w:val="0"/>
              <w:rPr/>
            </w:pPr>
            <w:r w:rsidDel="00000000" w:rsidR="00000000" w:rsidRPr="00000000">
              <w:rPr>
                <w:rtl w:val="0"/>
              </w:rPr>
              <w:t xml:space="preserve">Windows</w:t>
            </w:r>
          </w:p>
        </w:tc>
        <w:tc>
          <w:tcPr>
            <w:shd w:fill="auto" w:val="clear"/>
          </w:tcPr>
          <w:p w:rsidR="00000000" w:rsidDel="00000000" w:rsidP="00000000" w:rsidRDefault="00000000" w:rsidRPr="00000000" w14:paraId="00000047">
            <w:pPr>
              <w:contextualSpacing w:val="0"/>
              <w:rPr/>
            </w:pPr>
            <w:r w:rsidDel="00000000" w:rsidR="00000000" w:rsidRPr="00000000">
              <w:rPr>
                <w:rtl w:val="0"/>
              </w:rPr>
              <w:t xml:space="preserve">Attendees</w:t>
            </w:r>
          </w:p>
        </w:tc>
        <w:tc>
          <w:tcPr>
            <w:shd w:fill="auto" w:val="clear"/>
          </w:tcPr>
          <w:p w:rsidR="00000000" w:rsidDel="00000000" w:rsidP="00000000" w:rsidRDefault="00000000" w:rsidRPr="00000000" w14:paraId="00000048">
            <w:pPr>
              <w:contextualSpacing w:val="0"/>
              <w:rPr/>
            </w:pPr>
            <w:r w:rsidDel="00000000" w:rsidR="00000000" w:rsidRPr="00000000">
              <w:rPr>
                <w:rtl w:val="0"/>
              </w:rPr>
              <w:t xml:space="preserve">anti- suicide locks</w:t>
            </w:r>
          </w:p>
        </w:tc>
        <w:tc>
          <w:tcPr>
            <w:shd w:fill="auto" w:val="clear"/>
          </w:tcPr>
          <w:p w:rsidR="00000000" w:rsidDel="00000000" w:rsidP="00000000" w:rsidRDefault="00000000" w:rsidRPr="00000000" w14:paraId="00000049">
            <w:pPr>
              <w:contextualSpacing w:val="0"/>
              <w:rPr/>
            </w:pPr>
            <w:r w:rsidDel="00000000" w:rsidR="00000000" w:rsidRPr="00000000">
              <w:rPr>
                <w:rtl w:val="0"/>
              </w:rPr>
              <w:t xml:space="preserve">locks on windows</w:t>
            </w:r>
          </w:p>
        </w:tc>
        <w:tc>
          <w:tcPr>
            <w:shd w:fill="auto" w:val="clear"/>
          </w:tcPr>
          <w:p w:rsidR="00000000" w:rsidDel="00000000" w:rsidP="00000000" w:rsidRDefault="00000000" w:rsidRPr="00000000" w14:paraId="0000004A">
            <w:pPr>
              <w:contextualSpacing w:val="0"/>
              <w:rPr/>
            </w:pPr>
            <w:r w:rsidDel="00000000" w:rsidR="00000000" w:rsidRPr="00000000">
              <w:rPr>
                <w:rtl w:val="0"/>
              </w:rPr>
              <w:t xml:space="preserve">Health and safety officer as well as estates department</w:t>
            </w:r>
          </w:p>
        </w:tc>
        <w:tc>
          <w:tcPr>
            <w:shd w:fill="auto" w:val="clear"/>
          </w:tcPr>
          <w:p w:rsidR="00000000" w:rsidDel="00000000" w:rsidP="00000000" w:rsidRDefault="00000000" w:rsidRPr="00000000" w14:paraId="0000004B">
            <w:pPr>
              <w:spacing w:after="0" w:line="240" w:lineRule="auto"/>
              <w:contextualSpacing w:val="0"/>
              <w:rPr/>
            </w:pPr>
            <w:r w:rsidDel="00000000" w:rsidR="00000000" w:rsidRPr="00000000">
              <w:rPr>
                <w:rtl w:val="0"/>
              </w:rPr>
              <w:t xml:space="preserve">Before event</w:t>
            </w:r>
          </w:p>
        </w:tc>
      </w:tr>
      <w:tr>
        <w:trPr>
          <w:trHeight w:val="640" w:hRule="atLeast"/>
        </w:trPr>
        <w:tc>
          <w:tcPr>
            <w:shd w:fill="auto" w:val="clear"/>
          </w:tcPr>
          <w:p w:rsidR="00000000" w:rsidDel="00000000" w:rsidP="00000000" w:rsidRDefault="00000000" w:rsidRPr="00000000" w14:paraId="0000004C">
            <w:pPr>
              <w:contextualSpacing w:val="0"/>
              <w:rPr/>
            </w:pPr>
            <w:r w:rsidDel="00000000" w:rsidR="00000000" w:rsidRPr="00000000">
              <w:rPr>
                <w:rtl w:val="0"/>
              </w:rPr>
            </w:r>
          </w:p>
          <w:p w:rsidR="00000000" w:rsidDel="00000000" w:rsidP="00000000" w:rsidRDefault="00000000" w:rsidRPr="00000000" w14:paraId="0000004D">
            <w:pPr>
              <w:contextualSpacing w:val="0"/>
              <w:rPr/>
            </w:pPr>
            <w:r w:rsidDel="00000000" w:rsidR="00000000" w:rsidRPr="00000000">
              <w:rPr>
                <w:rtl w:val="0"/>
              </w:rPr>
              <w:t xml:space="preserve">2</w:t>
            </w:r>
          </w:p>
        </w:tc>
        <w:tc>
          <w:tcPr>
            <w:shd w:fill="auto" w:val="clear"/>
          </w:tcPr>
          <w:p w:rsidR="00000000" w:rsidDel="00000000" w:rsidP="00000000" w:rsidRDefault="00000000" w:rsidRPr="00000000" w14:paraId="0000004E">
            <w:pPr>
              <w:contextualSpacing w:val="0"/>
              <w:rPr/>
            </w:pPr>
            <w:r w:rsidDel="00000000" w:rsidR="00000000" w:rsidRPr="00000000">
              <w:rPr>
                <w:rtl w:val="0"/>
              </w:rPr>
              <w:t xml:space="preserve">Fire exits</w:t>
            </w:r>
          </w:p>
        </w:tc>
        <w:tc>
          <w:tcPr>
            <w:shd w:fill="auto" w:val="clear"/>
          </w:tcPr>
          <w:p w:rsidR="00000000" w:rsidDel="00000000" w:rsidP="00000000" w:rsidRDefault="00000000" w:rsidRPr="00000000" w14:paraId="0000004F">
            <w:pPr>
              <w:contextualSpacing w:val="0"/>
              <w:rPr/>
            </w:pPr>
            <w:r w:rsidDel="00000000" w:rsidR="00000000" w:rsidRPr="00000000">
              <w:rPr>
                <w:rtl w:val="0"/>
              </w:rPr>
              <w:t xml:space="preserve">Attendees</w:t>
            </w:r>
          </w:p>
        </w:tc>
        <w:tc>
          <w:tcPr>
            <w:shd w:fill="auto" w:val="clear"/>
          </w:tcPr>
          <w:p w:rsidR="00000000" w:rsidDel="00000000" w:rsidP="00000000" w:rsidRDefault="00000000" w:rsidRPr="00000000" w14:paraId="00000050">
            <w:pPr>
              <w:contextualSpacing w:val="0"/>
              <w:rPr/>
            </w:pPr>
            <w:r w:rsidDel="00000000" w:rsidR="00000000" w:rsidRPr="00000000">
              <w:rPr>
                <w:rtl w:val="0"/>
              </w:rPr>
              <w:t xml:space="preserve">there are fire safety information sheets on walls as well as two fire exits </w:t>
            </w:r>
          </w:p>
        </w:tc>
        <w:tc>
          <w:tcPr>
            <w:shd w:fill="auto" w:val="clear"/>
          </w:tcPr>
          <w:p w:rsidR="00000000" w:rsidDel="00000000" w:rsidP="00000000" w:rsidRDefault="00000000" w:rsidRPr="00000000" w14:paraId="00000051">
            <w:pPr>
              <w:contextualSpacing w:val="0"/>
              <w:rPr/>
            </w:pPr>
            <w:r w:rsidDel="00000000" w:rsidR="00000000" w:rsidRPr="00000000">
              <w:rPr>
                <w:rtl w:val="0"/>
              </w:rPr>
              <w:t xml:space="preserve">N/A</w:t>
            </w:r>
          </w:p>
        </w:tc>
        <w:tc>
          <w:tcPr>
            <w:shd w:fill="auto" w:val="clear"/>
          </w:tcPr>
          <w:p w:rsidR="00000000" w:rsidDel="00000000" w:rsidP="00000000" w:rsidRDefault="00000000" w:rsidRPr="00000000" w14:paraId="00000052">
            <w:pPr>
              <w:contextualSpacing w:val="0"/>
              <w:rPr/>
            </w:pPr>
            <w:r w:rsidDel="00000000" w:rsidR="00000000" w:rsidRPr="00000000">
              <w:rPr>
                <w:rtl w:val="0"/>
              </w:rPr>
              <w:t xml:space="preserve">N/A</w:t>
            </w:r>
          </w:p>
        </w:tc>
        <w:tc>
          <w:tcPr>
            <w:shd w:fill="auto" w:val="clear"/>
          </w:tcPr>
          <w:p w:rsidR="00000000" w:rsidDel="00000000" w:rsidP="00000000" w:rsidRDefault="00000000" w:rsidRPr="00000000" w14:paraId="00000053">
            <w:pPr>
              <w:contextualSpacing w:val="0"/>
              <w:rPr/>
            </w:pPr>
            <w:r w:rsidDel="00000000" w:rsidR="00000000" w:rsidRPr="00000000">
              <w:rPr>
                <w:rtl w:val="0"/>
              </w:rPr>
              <w:t xml:space="preserve">N/A</w:t>
            </w:r>
          </w:p>
        </w:tc>
      </w:tr>
      <w:tr>
        <w:trPr>
          <w:trHeight w:val="1980" w:hRule="atLeast"/>
        </w:trPr>
        <w:tc>
          <w:tcPr>
            <w:shd w:fill="auto" w:val="clear"/>
          </w:tcPr>
          <w:p w:rsidR="00000000" w:rsidDel="00000000" w:rsidP="00000000" w:rsidRDefault="00000000" w:rsidRPr="00000000" w14:paraId="00000054">
            <w:pPr>
              <w:contextualSpacing w:val="0"/>
              <w:rPr/>
            </w:pPr>
            <w:r w:rsidDel="00000000" w:rsidR="00000000" w:rsidRPr="00000000">
              <w:rPr>
                <w:rtl w:val="0"/>
              </w:rPr>
            </w:r>
          </w:p>
          <w:p w:rsidR="00000000" w:rsidDel="00000000" w:rsidP="00000000" w:rsidRDefault="00000000" w:rsidRPr="00000000" w14:paraId="00000055">
            <w:pPr>
              <w:contextualSpacing w:val="0"/>
              <w:rPr/>
            </w:pPr>
            <w:r w:rsidDel="00000000" w:rsidR="00000000" w:rsidRPr="00000000">
              <w:rPr>
                <w:rtl w:val="0"/>
              </w:rPr>
              <w:t xml:space="preserve">3</w:t>
            </w:r>
          </w:p>
        </w:tc>
        <w:tc>
          <w:tcPr>
            <w:shd w:fill="auto" w:val="clear"/>
          </w:tcPr>
          <w:p w:rsidR="00000000" w:rsidDel="00000000" w:rsidP="00000000" w:rsidRDefault="00000000" w:rsidRPr="00000000" w14:paraId="00000056">
            <w:pPr>
              <w:contextualSpacing w:val="0"/>
              <w:rPr/>
            </w:pPr>
            <w:r w:rsidDel="00000000" w:rsidR="00000000" w:rsidRPr="00000000">
              <w:rPr>
                <w:rtl w:val="0"/>
              </w:rPr>
              <w:t xml:space="preserve">Canteen</w:t>
            </w:r>
          </w:p>
        </w:tc>
        <w:tc>
          <w:tcPr>
            <w:shd w:fill="auto" w:val="clear"/>
          </w:tcPr>
          <w:p w:rsidR="00000000" w:rsidDel="00000000" w:rsidP="00000000" w:rsidRDefault="00000000" w:rsidRPr="00000000" w14:paraId="00000057">
            <w:pPr>
              <w:contextualSpacing w:val="0"/>
              <w:rPr/>
            </w:pPr>
            <w:r w:rsidDel="00000000" w:rsidR="00000000" w:rsidRPr="00000000">
              <w:rPr>
                <w:rtl w:val="0"/>
              </w:rPr>
              <w:t xml:space="preserve">Anyone eating at the event</w:t>
            </w:r>
          </w:p>
        </w:tc>
        <w:tc>
          <w:tcPr>
            <w:shd w:fill="auto" w:val="clear"/>
          </w:tcPr>
          <w:p w:rsidR="00000000" w:rsidDel="00000000" w:rsidP="00000000" w:rsidRDefault="00000000" w:rsidRPr="00000000" w14:paraId="00000058">
            <w:pPr>
              <w:contextualSpacing w:val="0"/>
              <w:rPr/>
            </w:pPr>
            <w:r w:rsidDel="00000000" w:rsidR="00000000" w:rsidRPr="00000000">
              <w:rPr>
                <w:rtl w:val="0"/>
              </w:rPr>
              <w:t xml:space="preserve">The canteen has been awarded level 5 from the food hygiene standards</w:t>
            </w:r>
          </w:p>
        </w:tc>
        <w:tc>
          <w:tcPr>
            <w:shd w:fill="auto" w:val="clear"/>
          </w:tcPr>
          <w:p w:rsidR="00000000" w:rsidDel="00000000" w:rsidP="00000000" w:rsidRDefault="00000000" w:rsidRPr="00000000" w14:paraId="00000059">
            <w:pPr>
              <w:contextualSpacing w:val="0"/>
              <w:rPr/>
            </w:pPr>
            <w:r w:rsidDel="00000000" w:rsidR="00000000" w:rsidRPr="00000000">
              <w:rPr>
                <w:rtl w:val="0"/>
              </w:rPr>
              <w:t xml:space="preserve">Appropriate colour co-ordinated equipment to prevent cross contamination</w:t>
            </w:r>
          </w:p>
        </w:tc>
        <w:tc>
          <w:tcPr>
            <w:shd w:fill="auto" w:val="clear"/>
          </w:tcPr>
          <w:p w:rsidR="00000000" w:rsidDel="00000000" w:rsidP="00000000" w:rsidRDefault="00000000" w:rsidRPr="00000000" w14:paraId="0000005A">
            <w:pPr>
              <w:contextualSpacing w:val="0"/>
              <w:rPr/>
            </w:pPr>
            <w:r w:rsidDel="00000000" w:rsidR="00000000" w:rsidRPr="00000000">
              <w:rPr>
                <w:rtl w:val="0"/>
              </w:rPr>
              <w:t xml:space="preserve">Kitchen Manager</w:t>
            </w:r>
          </w:p>
        </w:tc>
        <w:tc>
          <w:tcPr>
            <w:shd w:fill="auto" w:val="clear"/>
          </w:tcPr>
          <w:p w:rsidR="00000000" w:rsidDel="00000000" w:rsidP="00000000" w:rsidRDefault="00000000" w:rsidRPr="00000000" w14:paraId="0000005B">
            <w:pPr>
              <w:contextualSpacing w:val="0"/>
              <w:rPr/>
            </w:pPr>
            <w:r w:rsidDel="00000000" w:rsidR="00000000" w:rsidRPr="00000000">
              <w:rPr>
                <w:rtl w:val="0"/>
              </w:rPr>
              <w:t xml:space="preserve">Before cooking of any food within the venue</w:t>
            </w:r>
          </w:p>
        </w:tc>
      </w:tr>
      <w:tr>
        <w:trPr>
          <w:trHeight w:val="640" w:hRule="atLeast"/>
        </w:trPr>
        <w:tc>
          <w:tcPr>
            <w:shd w:fill="auto" w:val="clear"/>
          </w:tcPr>
          <w:p w:rsidR="00000000" w:rsidDel="00000000" w:rsidP="00000000" w:rsidRDefault="00000000" w:rsidRPr="00000000" w14:paraId="0000005C">
            <w:pPr>
              <w:contextualSpacing w:val="0"/>
              <w:rPr/>
            </w:pPr>
            <w:r w:rsidDel="00000000" w:rsidR="00000000" w:rsidRPr="00000000">
              <w:rPr>
                <w:rtl w:val="0"/>
              </w:rPr>
            </w:r>
          </w:p>
          <w:p w:rsidR="00000000" w:rsidDel="00000000" w:rsidP="00000000" w:rsidRDefault="00000000" w:rsidRPr="00000000" w14:paraId="0000005D">
            <w:pPr>
              <w:contextualSpacing w:val="0"/>
              <w:rPr/>
            </w:pPr>
            <w:r w:rsidDel="00000000" w:rsidR="00000000" w:rsidRPr="00000000">
              <w:rPr>
                <w:rtl w:val="0"/>
              </w:rPr>
              <w:t xml:space="preserve">4</w:t>
            </w:r>
          </w:p>
        </w:tc>
        <w:tc>
          <w:tcPr>
            <w:shd w:fill="auto" w:val="clear"/>
          </w:tcPr>
          <w:p w:rsidR="00000000" w:rsidDel="00000000" w:rsidP="00000000" w:rsidRDefault="00000000" w:rsidRPr="00000000" w14:paraId="0000005E">
            <w:pPr>
              <w:contextualSpacing w:val="0"/>
              <w:rPr/>
            </w:pPr>
            <w:r w:rsidDel="00000000" w:rsidR="00000000" w:rsidRPr="00000000">
              <w:rPr>
                <w:rtl w:val="0"/>
              </w:rPr>
              <w:t xml:space="preserve">Social area </w:t>
            </w:r>
          </w:p>
        </w:tc>
        <w:tc>
          <w:tcPr>
            <w:shd w:fill="auto" w:val="clear"/>
          </w:tcPr>
          <w:p w:rsidR="00000000" w:rsidDel="00000000" w:rsidP="00000000" w:rsidRDefault="00000000" w:rsidRPr="00000000" w14:paraId="0000005F">
            <w:pPr>
              <w:contextualSpacing w:val="0"/>
              <w:rPr/>
            </w:pPr>
            <w:r w:rsidDel="00000000" w:rsidR="00000000" w:rsidRPr="00000000">
              <w:rPr>
                <w:rtl w:val="0"/>
              </w:rPr>
              <w:t xml:space="preserve">Attendees and other members within the venue</w:t>
            </w:r>
          </w:p>
        </w:tc>
        <w:tc>
          <w:tcPr>
            <w:shd w:fill="auto" w:val="clear"/>
          </w:tcPr>
          <w:p w:rsidR="00000000" w:rsidDel="00000000" w:rsidP="00000000" w:rsidRDefault="00000000" w:rsidRPr="00000000" w14:paraId="00000060">
            <w:pPr>
              <w:contextualSpacing w:val="0"/>
              <w:rPr/>
            </w:pPr>
            <w:r w:rsidDel="00000000" w:rsidR="00000000" w:rsidRPr="00000000">
              <w:rPr>
                <w:rtl w:val="0"/>
              </w:rPr>
              <w:t xml:space="preserve">All electronics supplied by the university have passed the electrical safety testing. </w:t>
            </w:r>
          </w:p>
        </w:tc>
        <w:tc>
          <w:tcPr>
            <w:shd w:fill="auto" w:val="clear"/>
          </w:tcPr>
          <w:p w:rsidR="00000000" w:rsidDel="00000000" w:rsidP="00000000" w:rsidRDefault="00000000" w:rsidRPr="00000000" w14:paraId="00000061">
            <w:pPr>
              <w:contextualSpacing w:val="0"/>
              <w:rPr/>
            </w:pPr>
            <w:r w:rsidDel="00000000" w:rsidR="00000000" w:rsidRPr="00000000">
              <w:rPr>
                <w:rtl w:val="0"/>
              </w:rPr>
              <w:t xml:space="preserve">Cover all exposed cabling with protective shielding to prevent trip hazards and loose electricals</w:t>
            </w:r>
          </w:p>
        </w:tc>
        <w:tc>
          <w:tcPr>
            <w:shd w:fill="auto" w:val="clear"/>
          </w:tcPr>
          <w:p w:rsidR="00000000" w:rsidDel="00000000" w:rsidP="00000000" w:rsidRDefault="00000000" w:rsidRPr="00000000" w14:paraId="00000062">
            <w:pPr>
              <w:contextualSpacing w:val="0"/>
              <w:rPr/>
            </w:pPr>
            <w:r w:rsidDel="00000000" w:rsidR="00000000" w:rsidRPr="00000000">
              <w:rPr>
                <w:rtl w:val="0"/>
              </w:rPr>
              <w:t xml:space="preserve">Estates Department</w:t>
            </w:r>
          </w:p>
        </w:tc>
        <w:tc>
          <w:tcPr>
            <w:shd w:fill="auto" w:val="clear"/>
          </w:tcPr>
          <w:p w:rsidR="00000000" w:rsidDel="00000000" w:rsidP="00000000" w:rsidRDefault="00000000" w:rsidRPr="00000000" w14:paraId="00000063">
            <w:pPr>
              <w:contextualSpacing w:val="0"/>
              <w:rPr/>
            </w:pPr>
            <w:r w:rsidDel="00000000" w:rsidR="00000000" w:rsidRPr="00000000">
              <w:rPr>
                <w:rtl w:val="0"/>
              </w:rPr>
              <w:t xml:space="preserve">Can be done before the opening of the venue for the event</w:t>
            </w:r>
          </w:p>
        </w:tc>
      </w:tr>
      <w:tr>
        <w:trPr>
          <w:trHeight w:val="640" w:hRule="atLeast"/>
        </w:trPr>
        <w:tc>
          <w:tcPr>
            <w:shd w:fill="auto" w:val="clear"/>
          </w:tcPr>
          <w:p w:rsidR="00000000" w:rsidDel="00000000" w:rsidP="00000000" w:rsidRDefault="00000000" w:rsidRPr="00000000" w14:paraId="00000064">
            <w:pPr>
              <w:contextualSpacing w:val="0"/>
              <w:rPr/>
            </w:pPr>
            <w:r w:rsidDel="00000000" w:rsidR="00000000" w:rsidRPr="00000000">
              <w:rPr>
                <w:rtl w:val="0"/>
              </w:rPr>
            </w:r>
          </w:p>
          <w:p w:rsidR="00000000" w:rsidDel="00000000" w:rsidP="00000000" w:rsidRDefault="00000000" w:rsidRPr="00000000" w14:paraId="00000065">
            <w:pPr>
              <w:contextualSpacing w:val="0"/>
              <w:rPr/>
            </w:pPr>
            <w:r w:rsidDel="00000000" w:rsidR="00000000" w:rsidRPr="00000000">
              <w:rPr>
                <w:rtl w:val="0"/>
              </w:rPr>
              <w:t xml:space="preserve">5</w:t>
            </w:r>
          </w:p>
        </w:tc>
        <w:tc>
          <w:tcPr>
            <w:shd w:fill="auto" w:val="clear"/>
          </w:tcPr>
          <w:p w:rsidR="00000000" w:rsidDel="00000000" w:rsidP="00000000" w:rsidRDefault="00000000" w:rsidRPr="00000000" w14:paraId="00000066">
            <w:pPr>
              <w:contextualSpacing w:val="0"/>
              <w:rPr/>
            </w:pPr>
            <w:r w:rsidDel="00000000" w:rsidR="00000000" w:rsidRPr="00000000">
              <w:rPr>
                <w:rtl w:val="0"/>
              </w:rPr>
              <w:t xml:space="preserve">Placement of first aid room</w:t>
            </w:r>
          </w:p>
        </w:tc>
        <w:tc>
          <w:tcPr>
            <w:shd w:fill="auto" w:val="clear"/>
          </w:tcPr>
          <w:p w:rsidR="00000000" w:rsidDel="00000000" w:rsidP="00000000" w:rsidRDefault="00000000" w:rsidRPr="00000000" w14:paraId="00000067">
            <w:pPr>
              <w:contextualSpacing w:val="0"/>
              <w:rPr/>
            </w:pPr>
            <w:r w:rsidDel="00000000" w:rsidR="00000000" w:rsidRPr="00000000">
              <w:rPr>
                <w:rtl w:val="0"/>
              </w:rPr>
              <w:t xml:space="preserve">Attendees that may be disabled or vulnerable</w:t>
            </w:r>
          </w:p>
        </w:tc>
        <w:tc>
          <w:tcPr>
            <w:shd w:fill="auto" w:val="clear"/>
          </w:tcPr>
          <w:p w:rsidR="00000000" w:rsidDel="00000000" w:rsidP="00000000" w:rsidRDefault="00000000" w:rsidRPr="00000000" w14:paraId="00000068">
            <w:pPr>
              <w:contextualSpacing w:val="0"/>
              <w:rPr/>
            </w:pPr>
            <w:r w:rsidDel="00000000" w:rsidR="00000000" w:rsidRPr="00000000">
              <w:rPr>
                <w:rtl w:val="0"/>
              </w:rPr>
              <w:t xml:space="preserve">The first aid room is currently on the ground floor.</w:t>
            </w:r>
          </w:p>
        </w:tc>
        <w:tc>
          <w:tcPr>
            <w:shd w:fill="auto" w:val="clear"/>
          </w:tcPr>
          <w:p w:rsidR="00000000" w:rsidDel="00000000" w:rsidP="00000000" w:rsidRDefault="00000000" w:rsidRPr="00000000" w14:paraId="00000069">
            <w:pPr>
              <w:contextualSpacing w:val="0"/>
              <w:rPr/>
            </w:pPr>
            <w:r w:rsidDel="00000000" w:rsidR="00000000" w:rsidRPr="00000000">
              <w:rPr>
                <w:rtl w:val="0"/>
              </w:rPr>
              <w:t xml:space="preserve">Designated areas for emergency</w:t>
            </w:r>
          </w:p>
        </w:tc>
        <w:tc>
          <w:tcPr>
            <w:shd w:fill="auto" w:val="clear"/>
          </w:tcPr>
          <w:p w:rsidR="00000000" w:rsidDel="00000000" w:rsidP="00000000" w:rsidRDefault="00000000" w:rsidRPr="00000000" w14:paraId="0000006A">
            <w:pPr>
              <w:contextualSpacing w:val="0"/>
              <w:rPr/>
            </w:pPr>
            <w:r w:rsidDel="00000000" w:rsidR="00000000" w:rsidRPr="00000000">
              <w:rPr>
                <w:rtl w:val="0"/>
              </w:rPr>
              <w:t xml:space="preserve">First-Aiders and health care officials for the venue</w:t>
            </w:r>
          </w:p>
        </w:tc>
        <w:tc>
          <w:tcPr>
            <w:shd w:fill="auto" w:val="clear"/>
          </w:tcPr>
          <w:p w:rsidR="00000000" w:rsidDel="00000000" w:rsidP="00000000" w:rsidRDefault="00000000" w:rsidRPr="00000000" w14:paraId="0000006B">
            <w:pPr>
              <w:contextualSpacing w:val="0"/>
              <w:rPr/>
            </w:pPr>
            <w:r w:rsidDel="00000000" w:rsidR="00000000" w:rsidRPr="00000000">
              <w:rPr>
                <w:rtl w:val="0"/>
              </w:rPr>
              <w:t xml:space="preserve">Can be allocated during the event to best aid the events structure</w:t>
            </w:r>
          </w:p>
        </w:tc>
      </w:tr>
    </w:tbl>
    <w:p w:rsidR="00000000" w:rsidDel="00000000" w:rsidP="00000000" w:rsidRDefault="00000000" w:rsidRPr="00000000" w14:paraId="0000006C">
      <w:pPr>
        <w:widowControl w:val="0"/>
        <w:pBdr>
          <w:top w:space="0" w:sz="0" w:val="nil"/>
          <w:left w:space="0" w:sz="0" w:val="nil"/>
          <w:bottom w:space="0" w:sz="0" w:val="nil"/>
          <w:right w:space="0" w:sz="0" w:val="nil"/>
          <w:between w:space="0" w:sz="0" w:val="nil"/>
        </w:pBdr>
        <w:spacing w:after="0" w:lineRule="auto"/>
        <w:contextualSpacing w:val="0"/>
        <w:rPr/>
        <w:sectPr>
          <w:type w:val="continuous"/>
          <w:pgSz w:h="16838" w:w="11906"/>
          <w:pgMar w:bottom="1440" w:top="1440" w:left="1440" w:right="1440" w:header="708" w:footer="708"/>
        </w:sectPr>
      </w:pPr>
      <w:r w:rsidDel="00000000" w:rsidR="00000000" w:rsidRPr="00000000">
        <w:br w:type="page"/>
      </w:r>
      <w:r w:rsidDel="00000000" w:rsidR="00000000" w:rsidRPr="00000000">
        <w:rPr>
          <w:rtl w:val="0"/>
        </w:rPr>
      </w:r>
    </w:p>
    <w:p w:rsidR="00000000" w:rsidDel="00000000" w:rsidP="00000000" w:rsidRDefault="00000000" w:rsidRPr="00000000" w14:paraId="0000006D">
      <w:pPr>
        <w:contextualSpacing w:val="0"/>
        <w:rPr/>
      </w:pPr>
      <w:r w:rsidDel="00000000" w:rsidR="00000000" w:rsidRPr="00000000">
        <w:rPr>
          <w:rtl w:val="0"/>
        </w:rPr>
      </w:r>
    </w:p>
    <w:p w:rsidR="00000000" w:rsidDel="00000000" w:rsidP="00000000" w:rsidRDefault="00000000" w:rsidRPr="00000000" w14:paraId="0000006E">
      <w:pPr>
        <w:contextualSpacing w:val="0"/>
        <w:rPr>
          <w:sz w:val="32"/>
          <w:szCs w:val="32"/>
        </w:rPr>
      </w:pPr>
      <w:r w:rsidDel="00000000" w:rsidR="00000000" w:rsidRPr="00000000">
        <w:rPr>
          <w:sz w:val="32"/>
          <w:szCs w:val="32"/>
          <w:rtl w:val="0"/>
        </w:rPr>
        <w:t xml:space="preserve">Review of Risk Assessment </w:t>
      </w:r>
      <w:r w:rsidDel="00000000" w:rsidR="00000000" w:rsidRPr="00000000">
        <w:rPr>
          <w:sz w:val="28"/>
          <w:szCs w:val="28"/>
          <w:rtl w:val="0"/>
        </w:rPr>
        <w:t xml:space="preserve">(250 words minimum; to be completed after event)</w:t>
      </w:r>
      <w:r w:rsidDel="00000000" w:rsidR="00000000" w:rsidRPr="00000000">
        <w:rPr>
          <w:rtl w:val="0"/>
        </w:rPr>
      </w:r>
    </w:p>
    <w:tbl>
      <w:tblPr>
        <w:tblStyle w:val="Table4"/>
        <w:tblW w:w="852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18"/>
        <w:gridCol w:w="6704"/>
        <w:tblGridChange w:id="0">
          <w:tblGrid>
            <w:gridCol w:w="1818"/>
            <w:gridCol w:w="6704"/>
          </w:tblGrid>
        </w:tblGridChange>
      </w:tblGrid>
      <w:tr>
        <w:tc>
          <w:tcPr>
            <w:shd w:fill="auto" w:val="clear"/>
          </w:tcPr>
          <w:p w:rsidR="00000000" w:rsidDel="00000000" w:rsidP="00000000" w:rsidRDefault="00000000" w:rsidRPr="00000000" w14:paraId="0000006F">
            <w:pPr>
              <w:contextualSpacing w:val="0"/>
              <w:rPr/>
            </w:pPr>
            <w:r w:rsidDel="00000000" w:rsidR="00000000" w:rsidRPr="00000000">
              <w:rPr>
                <w:rtl w:val="0"/>
              </w:rPr>
              <w:t xml:space="preserve">Review Date:</w:t>
            </w:r>
          </w:p>
        </w:tc>
        <w:tc>
          <w:tcPr>
            <w:shd w:fill="auto" w:val="clear"/>
          </w:tcPr>
          <w:p w:rsidR="00000000" w:rsidDel="00000000" w:rsidP="00000000" w:rsidRDefault="00000000" w:rsidRPr="00000000" w14:paraId="00000070">
            <w:pPr>
              <w:contextualSpacing w:val="0"/>
              <w:rPr/>
            </w:pPr>
            <w:r w:rsidDel="00000000" w:rsidR="00000000" w:rsidRPr="00000000">
              <w:rPr>
                <w:color w:val="808080"/>
                <w:rtl w:val="0"/>
              </w:rPr>
              <w:t xml:space="preserve">23rd April 2018</w:t>
            </w:r>
            <w:r w:rsidDel="00000000" w:rsidR="00000000" w:rsidRPr="00000000">
              <w:rPr>
                <w:rtl w:val="0"/>
              </w:rPr>
            </w:r>
          </w:p>
        </w:tc>
      </w:tr>
      <w:tr>
        <w:tc>
          <w:tcPr>
            <w:gridSpan w:val="2"/>
            <w:shd w:fill="auto" w:val="clear"/>
          </w:tcPr>
          <w:p w:rsidR="00000000" w:rsidDel="00000000" w:rsidP="00000000" w:rsidRDefault="00000000" w:rsidRPr="00000000" w14:paraId="00000071">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event the only issue of concern was that there were no clear signs of a disabled toilet nor was the nearest one sign posted for those whom needed to use such facilities. This was a concern as when attending the event there was another event held on the 3rd floor which is a problem for participants who had disabilities and found it difficult in locating such facilities. As well as this, there was no hearing loops available for those who may have had trouble hearing. In the future there should be more done to allow people with disabilities feel welcome. </w:t>
            </w:r>
          </w:p>
          <w:p w:rsidR="00000000" w:rsidDel="00000000" w:rsidP="00000000" w:rsidRDefault="00000000" w:rsidRPr="00000000" w14:paraId="00000072">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all the correct procedures where found to be in place and up to date this allowed for minimal risk during the event. This included emergency exits highlighted by the posters as well as the correct signs. There where the correct amount first aiders available even though was not needed. All electrical equipment was pre checked and had been signed off by the electrical testing staff and was up to a high standard.  </w:t>
            </w:r>
          </w:p>
          <w:p w:rsidR="00000000" w:rsidDel="00000000" w:rsidP="00000000" w:rsidRDefault="00000000" w:rsidRPr="00000000" w14:paraId="00000073">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the event was well organised, all risks where well considered by the event planner by ensuring safety was paramount this was carried out by before during and after checks of the premises and its content.</w:t>
            </w:r>
          </w:p>
          <w:p w:rsidR="00000000" w:rsidDel="00000000" w:rsidP="00000000" w:rsidRDefault="00000000" w:rsidRPr="00000000" w14:paraId="00000074">
            <w:pPr>
              <w:contextualSpacing w:val="0"/>
              <w:rPr/>
            </w:pPr>
            <w:r w:rsidDel="00000000" w:rsidR="00000000" w:rsidRPr="00000000">
              <w:rPr>
                <w:rtl w:val="0"/>
              </w:rPr>
            </w:r>
          </w:p>
          <w:p w:rsidR="00000000" w:rsidDel="00000000" w:rsidP="00000000" w:rsidRDefault="00000000" w:rsidRPr="00000000" w14:paraId="00000075">
            <w:pPr>
              <w:contextualSpacing w:val="0"/>
              <w:rPr/>
            </w:pPr>
            <w:r w:rsidDel="00000000" w:rsidR="00000000" w:rsidRPr="00000000">
              <w:rPr>
                <w:rtl w:val="0"/>
              </w:rPr>
            </w:r>
          </w:p>
          <w:p w:rsidR="00000000" w:rsidDel="00000000" w:rsidP="00000000" w:rsidRDefault="00000000" w:rsidRPr="00000000" w14:paraId="00000076">
            <w:pPr>
              <w:contextualSpacing w:val="0"/>
              <w:rPr/>
            </w:pPr>
            <w:r w:rsidDel="00000000" w:rsidR="00000000" w:rsidRPr="00000000">
              <w:rPr>
                <w:rtl w:val="0"/>
              </w:rPr>
            </w:r>
          </w:p>
          <w:p w:rsidR="00000000" w:rsidDel="00000000" w:rsidP="00000000" w:rsidRDefault="00000000" w:rsidRPr="00000000" w14:paraId="00000077">
            <w:pPr>
              <w:contextualSpacing w:val="0"/>
              <w:rPr/>
            </w:pPr>
            <w:r w:rsidDel="00000000" w:rsidR="00000000" w:rsidRPr="00000000">
              <w:rPr>
                <w:rtl w:val="0"/>
              </w:rPr>
            </w:r>
          </w:p>
          <w:p w:rsidR="00000000" w:rsidDel="00000000" w:rsidP="00000000" w:rsidRDefault="00000000" w:rsidRPr="00000000" w14:paraId="00000078">
            <w:pPr>
              <w:contextualSpacing w:val="0"/>
              <w:rPr/>
            </w:pPr>
            <w:r w:rsidDel="00000000" w:rsidR="00000000" w:rsidRPr="00000000">
              <w:rPr>
                <w:rtl w:val="0"/>
              </w:rPr>
            </w:r>
          </w:p>
          <w:p w:rsidR="00000000" w:rsidDel="00000000" w:rsidP="00000000" w:rsidRDefault="00000000" w:rsidRPr="00000000" w14:paraId="00000079">
            <w:pPr>
              <w:contextualSpacing w:val="0"/>
              <w:rPr/>
            </w:pPr>
            <w:r w:rsidDel="00000000" w:rsidR="00000000" w:rsidRPr="00000000">
              <w:rPr>
                <w:rtl w:val="0"/>
              </w:rPr>
            </w:r>
          </w:p>
          <w:p w:rsidR="00000000" w:rsidDel="00000000" w:rsidP="00000000" w:rsidRDefault="00000000" w:rsidRPr="00000000" w14:paraId="0000007A">
            <w:pPr>
              <w:contextualSpacing w:val="0"/>
              <w:rPr/>
            </w:pPr>
            <w:r w:rsidDel="00000000" w:rsidR="00000000" w:rsidRPr="00000000">
              <w:rPr>
                <w:rtl w:val="0"/>
              </w:rPr>
            </w:r>
          </w:p>
          <w:p w:rsidR="00000000" w:rsidDel="00000000" w:rsidP="00000000" w:rsidRDefault="00000000" w:rsidRPr="00000000" w14:paraId="0000007B">
            <w:pPr>
              <w:contextualSpacing w:val="0"/>
              <w:rPr/>
            </w:pPr>
            <w:r w:rsidDel="00000000" w:rsidR="00000000" w:rsidRPr="00000000">
              <w:rPr>
                <w:rtl w:val="0"/>
              </w:rPr>
            </w:r>
          </w:p>
          <w:p w:rsidR="00000000" w:rsidDel="00000000" w:rsidP="00000000" w:rsidRDefault="00000000" w:rsidRPr="00000000" w14:paraId="0000007C">
            <w:pPr>
              <w:contextualSpacing w:val="0"/>
              <w:rPr/>
            </w:pPr>
            <w:r w:rsidDel="00000000" w:rsidR="00000000" w:rsidRPr="00000000">
              <w:rPr>
                <w:rtl w:val="0"/>
              </w:rPr>
            </w:r>
          </w:p>
        </w:tc>
      </w:tr>
    </w:tbl>
    <w:p w:rsidR="00000000" w:rsidDel="00000000" w:rsidP="00000000" w:rsidRDefault="00000000" w:rsidRPr="00000000" w14:paraId="0000007E">
      <w:pPr>
        <w:contextualSpacing w:val="0"/>
        <w:jc w:val="both"/>
        <w:rPr>
          <w:b w:val="1"/>
          <w:u w:val="single"/>
        </w:rPr>
      </w:pPr>
      <w:r w:rsidDel="00000000" w:rsidR="00000000" w:rsidRPr="00000000">
        <w:rPr>
          <w:rtl w:val="0"/>
        </w:rPr>
      </w:r>
    </w:p>
    <w:p w:rsidR="00000000" w:rsidDel="00000000" w:rsidP="00000000" w:rsidRDefault="00000000" w:rsidRPr="00000000" w14:paraId="0000007F">
      <w:pPr>
        <w:contextualSpacing w:val="0"/>
        <w:jc w:val="both"/>
        <w:rPr>
          <w:b w:val="1"/>
          <w:u w:val="single"/>
        </w:rPr>
      </w:pPr>
      <w:r w:rsidDel="00000000" w:rsidR="00000000" w:rsidRPr="00000000">
        <w:rPr>
          <w:b w:val="1"/>
          <w:u w:val="single"/>
          <w:rtl w:val="0"/>
        </w:rPr>
        <w:t xml:space="preserve">FULL RISK ASSESSMENTS MUST BE COMPLETED FOR ALL VISITS</w:t>
      </w:r>
    </w:p>
    <w:p w:rsidR="00000000" w:rsidDel="00000000" w:rsidP="00000000" w:rsidRDefault="00000000" w:rsidRPr="00000000" w14:paraId="00000080">
      <w:pPr>
        <w:contextualSpacing w:val="0"/>
        <w:jc w:val="both"/>
        <w:rPr>
          <w:b w:val="1"/>
        </w:rPr>
      </w:pPr>
      <w:r w:rsidDel="00000000" w:rsidR="00000000" w:rsidRPr="00000000">
        <w:rPr>
          <w:b w:val="1"/>
          <w:rtl w:val="0"/>
        </w:rPr>
        <w:t xml:space="preserve">NOTES:</w:t>
        <w:tab/>
      </w:r>
    </w:p>
    <w:p w:rsidR="00000000" w:rsidDel="00000000" w:rsidP="00000000" w:rsidRDefault="00000000" w:rsidRPr="00000000" w14:paraId="00000081">
      <w:pPr>
        <w:numPr>
          <w:ilvl w:val="0"/>
          <w:numId w:val="1"/>
        </w:numPr>
        <w:pBdr>
          <w:top w:space="0" w:sz="0" w:val="nil"/>
          <w:left w:space="0" w:sz="0" w:val="nil"/>
          <w:bottom w:space="0" w:sz="0" w:val="nil"/>
          <w:right w:space="0" w:sz="0" w:val="nil"/>
          <w:between w:space="0" w:sz="0" w:val="nil"/>
        </w:pBdr>
        <w:spacing w:after="0" w:before="0" w:lineRule="auto"/>
        <w:ind w:left="720" w:hanging="360"/>
        <w:contextualSpacing w:val="1"/>
        <w:jc w:val="both"/>
        <w:rPr>
          <w:b w:val="1"/>
          <w:color w:val="000000"/>
        </w:rPr>
      </w:pPr>
      <w:r w:rsidDel="00000000" w:rsidR="00000000" w:rsidRPr="00000000">
        <w:rPr>
          <w:b w:val="1"/>
          <w:color w:val="000000"/>
          <w:rtl w:val="0"/>
        </w:rPr>
        <w:t xml:space="preserve">In the event of any student or member of staff listed below failing to attend for whatever reasons his/her name must be given to the Faculty Secretary.</w:t>
      </w:r>
    </w:p>
    <w:p w:rsidR="00000000" w:rsidDel="00000000" w:rsidP="00000000" w:rsidRDefault="00000000" w:rsidRPr="00000000" w14:paraId="00000082">
      <w:pPr>
        <w:numPr>
          <w:ilvl w:val="0"/>
          <w:numId w:val="1"/>
        </w:numPr>
        <w:spacing w:after="0" w:line="240" w:lineRule="auto"/>
        <w:ind w:left="720" w:hanging="360"/>
        <w:contextualSpacing w:val="0"/>
        <w:jc w:val="both"/>
        <w:rPr>
          <w:b w:val="1"/>
        </w:rPr>
      </w:pPr>
      <w:r w:rsidDel="00000000" w:rsidR="00000000" w:rsidRPr="00000000">
        <w:rPr>
          <w:b w:val="1"/>
          <w:rtl w:val="0"/>
        </w:rPr>
        <w:t xml:space="preserve">For purposes of Health Insurance the Tutor-in-Charge of the visit must make known to all members participating in the visit, the provisions contained in the relevant Insurance Notes. </w:t>
      </w:r>
    </w:p>
    <w:p w:rsidR="00000000" w:rsidDel="00000000" w:rsidP="00000000" w:rsidRDefault="00000000" w:rsidRPr="00000000" w14:paraId="00000083">
      <w:pPr>
        <w:spacing w:after="0" w:line="240" w:lineRule="auto"/>
        <w:ind w:left="720"/>
        <w:contextualSpacing w:val="0"/>
        <w:jc w:val="both"/>
        <w:rPr>
          <w:b w:val="1"/>
        </w:rPr>
      </w:pPr>
      <w:r w:rsidDel="00000000" w:rsidR="00000000" w:rsidRPr="00000000">
        <w:rPr>
          <w:rtl w:val="0"/>
        </w:rPr>
      </w:r>
    </w:p>
    <w:p w:rsidR="00000000" w:rsidDel="00000000" w:rsidP="00000000" w:rsidRDefault="00000000" w:rsidRPr="00000000" w14:paraId="00000084">
      <w:pPr>
        <w:numPr>
          <w:ilvl w:val="0"/>
          <w:numId w:val="1"/>
        </w:numPr>
        <w:pBdr>
          <w:top w:space="0" w:sz="0" w:val="nil"/>
          <w:left w:space="0" w:sz="0" w:val="nil"/>
          <w:bottom w:space="0" w:sz="0" w:val="nil"/>
          <w:right w:space="0" w:sz="0" w:val="nil"/>
          <w:between w:space="0" w:sz="0" w:val="nil"/>
        </w:pBdr>
        <w:spacing w:after="0" w:before="0" w:lineRule="auto"/>
        <w:ind w:left="720" w:hanging="360"/>
        <w:contextualSpacing w:val="1"/>
        <w:jc w:val="both"/>
        <w:rPr>
          <w:b w:val="1"/>
          <w:color w:val="000000"/>
        </w:rPr>
      </w:pPr>
      <w:r w:rsidDel="00000000" w:rsidR="00000000" w:rsidRPr="00000000">
        <w:rPr>
          <w:b w:val="1"/>
          <w:color w:val="000000"/>
          <w:rtl w:val="0"/>
        </w:rPr>
        <w:t xml:space="preserve">The Event Manager must deliver to Module Lead of the proposed Educational Visit ALL names and mobile numbers of all Students who have agreed to participate in the Activity.</w:t>
      </w:r>
    </w:p>
    <w:p w:rsidR="00000000" w:rsidDel="00000000" w:rsidP="00000000" w:rsidRDefault="00000000" w:rsidRPr="00000000" w14:paraId="00000085">
      <w:pPr>
        <w:contextualSpacing w:val="0"/>
        <w:rPr/>
      </w:pPr>
      <w:r w:rsidDel="00000000" w:rsidR="00000000" w:rsidRPr="00000000">
        <w:rPr>
          <w:rtl w:val="0"/>
        </w:rPr>
      </w:r>
    </w:p>
    <w:p w:rsidR="00000000" w:rsidDel="00000000" w:rsidP="00000000" w:rsidRDefault="00000000" w:rsidRPr="00000000" w14:paraId="00000086">
      <w:pPr>
        <w:contextualSpacing w:val="0"/>
        <w:rPr/>
      </w:pPr>
      <w:r w:rsidDel="00000000" w:rsidR="00000000" w:rsidRPr="00000000">
        <w:br w:type="page"/>
      </w:r>
      <w:r w:rsidDel="00000000" w:rsidR="00000000" w:rsidRPr="00000000">
        <w:rPr>
          <w:rtl w:val="0"/>
        </w:rPr>
      </w:r>
    </w:p>
    <w:p w:rsidR="00000000" w:rsidDel="00000000" w:rsidP="00000000" w:rsidRDefault="00000000" w:rsidRPr="00000000" w14:paraId="00000087">
      <w:pPr>
        <w:pStyle w:val="Title"/>
        <w:contextualSpacing w:val="0"/>
        <w:rPr>
          <w:b w:val="0"/>
          <w:sz w:val="48"/>
          <w:szCs w:val="48"/>
        </w:rPr>
      </w:pPr>
      <w:bookmarkStart w:colFirst="0" w:colLast="0" w:name="_1fob9te" w:id="2"/>
      <w:bookmarkEnd w:id="2"/>
      <w:r w:rsidDel="00000000" w:rsidR="00000000" w:rsidRPr="00000000">
        <w:rPr>
          <w:b w:val="0"/>
          <w:sz w:val="48"/>
          <w:szCs w:val="48"/>
          <w:rtl w:val="0"/>
        </w:rPr>
        <w:t xml:space="preserve">References  </w:t>
      </w:r>
    </w:p>
    <w:p w:rsidR="00000000" w:rsidDel="00000000" w:rsidP="00000000" w:rsidRDefault="00000000" w:rsidRPr="00000000" w14:paraId="00000088">
      <w:pPr>
        <w:contextualSpacing w:val="0"/>
        <w:rPr>
          <w:rFonts w:ascii="Arial" w:cs="Arial" w:eastAsia="Arial" w:hAnsi="Arial"/>
          <w:sz w:val="24"/>
          <w:szCs w:val="24"/>
        </w:rPr>
      </w:pPr>
      <w:r w:rsidDel="00000000" w:rsidR="00000000" w:rsidRPr="00000000">
        <w:rPr>
          <w:rFonts w:ascii="Arial" w:cs="Arial" w:eastAsia="Arial" w:hAnsi="Arial"/>
          <w:sz w:val="24"/>
          <w:szCs w:val="24"/>
          <w:rtl w:val="0"/>
        </w:rPr>
        <w:t xml:space="preserve">Food Safety Agency (2009). </w:t>
      </w:r>
      <w:r w:rsidDel="00000000" w:rsidR="00000000" w:rsidRPr="00000000">
        <w:rPr>
          <w:rFonts w:ascii="Arial" w:cs="Arial" w:eastAsia="Arial" w:hAnsi="Arial"/>
          <w:i w:val="1"/>
          <w:sz w:val="24"/>
          <w:szCs w:val="24"/>
          <w:rtl w:val="0"/>
        </w:rPr>
        <w:t xml:space="preserve">The food safety Act</w:t>
      </w:r>
      <w:r w:rsidDel="00000000" w:rsidR="00000000" w:rsidRPr="00000000">
        <w:rPr>
          <w:rFonts w:ascii="Arial" w:cs="Arial" w:eastAsia="Arial" w:hAnsi="Arial"/>
          <w:sz w:val="24"/>
          <w:szCs w:val="24"/>
          <w:rtl w:val="0"/>
        </w:rPr>
        <w:t xml:space="preserve">. [online] Available at:  </w:t>
      </w:r>
      <w:hyperlink r:id="rId9">
        <w:r w:rsidDel="00000000" w:rsidR="00000000" w:rsidRPr="00000000">
          <w:rPr>
            <w:rFonts w:ascii="Arial" w:cs="Arial" w:eastAsia="Arial" w:hAnsi="Arial"/>
            <w:sz w:val="24"/>
            <w:szCs w:val="24"/>
            <w:u w:val="single"/>
            <w:rtl w:val="0"/>
          </w:rPr>
          <w:t xml:space="preserve">https://www.food.gov.uk/sites/default/files/media/document/Food%20standards%20safety%20act%201990%20PDF.pdf</w:t>
        </w:r>
      </w:hyperlink>
      <w:r w:rsidDel="00000000" w:rsidR="00000000" w:rsidRPr="00000000">
        <w:rPr>
          <w:rFonts w:ascii="Arial" w:cs="Arial" w:eastAsia="Arial" w:hAnsi="Arial"/>
          <w:sz w:val="24"/>
          <w:szCs w:val="24"/>
          <w:rtl w:val="0"/>
        </w:rPr>
        <w:t xml:space="preserve">  (Accessed 8th May 2018). </w:t>
      </w:r>
    </w:p>
    <w:p w:rsidR="00000000" w:rsidDel="00000000" w:rsidP="00000000" w:rsidRDefault="00000000" w:rsidRPr="00000000" w14:paraId="00000089">
      <w:pPr>
        <w:contextualSpacing w:val="0"/>
        <w:rPr>
          <w:rFonts w:ascii="Arial" w:cs="Arial" w:eastAsia="Arial" w:hAnsi="Arial"/>
          <w:sz w:val="24"/>
          <w:szCs w:val="24"/>
        </w:rPr>
      </w:pPr>
      <w:r w:rsidDel="00000000" w:rsidR="00000000" w:rsidRPr="00000000">
        <w:rPr>
          <w:rFonts w:ascii="Arial" w:cs="Arial" w:eastAsia="Arial" w:hAnsi="Arial"/>
          <w:sz w:val="24"/>
          <w:szCs w:val="24"/>
          <w:rtl w:val="0"/>
        </w:rPr>
        <w:t xml:space="preserve">Fire Safety. (2000) </w:t>
      </w:r>
      <w:r w:rsidDel="00000000" w:rsidR="00000000" w:rsidRPr="00000000">
        <w:rPr>
          <w:rFonts w:ascii="Arial" w:cs="Arial" w:eastAsia="Arial" w:hAnsi="Arial"/>
          <w:i w:val="1"/>
          <w:sz w:val="24"/>
          <w:szCs w:val="24"/>
          <w:rtl w:val="0"/>
        </w:rPr>
        <w:t xml:space="preserve">The Building Regulation 2000: Fire Safety.</w:t>
      </w:r>
      <w:r w:rsidDel="00000000" w:rsidR="00000000" w:rsidRPr="00000000">
        <w:rPr>
          <w:rFonts w:ascii="Arial" w:cs="Arial" w:eastAsia="Arial" w:hAnsi="Arial"/>
          <w:sz w:val="24"/>
          <w:szCs w:val="24"/>
          <w:rtl w:val="0"/>
        </w:rPr>
        <w:t xml:space="preserve"> [online] Available at: </w:t>
      </w:r>
      <w:r w:rsidDel="00000000" w:rsidR="00000000" w:rsidRPr="00000000">
        <w:rPr>
          <w:rFonts w:ascii="Arial" w:cs="Arial" w:eastAsia="Arial" w:hAnsi="Arial"/>
          <w:sz w:val="24"/>
          <w:szCs w:val="24"/>
          <w:u w:val="single"/>
          <w:rtl w:val="0"/>
        </w:rPr>
        <w:t xml:space="preserve">https://www.gov.im/media/1346181/approved-document-b-2000-with-2002-amendments.pdf</w:t>
      </w:r>
      <w:r w:rsidDel="00000000" w:rsidR="00000000" w:rsidRPr="00000000">
        <w:rPr>
          <w:rFonts w:ascii="Arial" w:cs="Arial" w:eastAsia="Arial" w:hAnsi="Arial"/>
          <w:sz w:val="24"/>
          <w:szCs w:val="24"/>
          <w:rtl w:val="0"/>
        </w:rPr>
        <w:t xml:space="preserve"> (Accessed 8th May 2018).</w:t>
      </w:r>
    </w:p>
    <w:p w:rsidR="00000000" w:rsidDel="00000000" w:rsidP="00000000" w:rsidRDefault="00000000" w:rsidRPr="00000000" w14:paraId="0000008A">
      <w:pPr>
        <w:contextualSpacing w:val="0"/>
        <w:rPr>
          <w:rFonts w:ascii="Arial" w:cs="Arial" w:eastAsia="Arial" w:hAnsi="Arial"/>
          <w:sz w:val="24"/>
          <w:szCs w:val="24"/>
        </w:rPr>
      </w:pPr>
      <w:r w:rsidDel="00000000" w:rsidR="00000000" w:rsidRPr="00000000">
        <w:rPr>
          <w:rFonts w:ascii="Arial" w:cs="Arial" w:eastAsia="Arial" w:hAnsi="Arial"/>
          <w:sz w:val="24"/>
          <w:szCs w:val="24"/>
          <w:rtl w:val="0"/>
        </w:rPr>
        <w:t xml:space="preserve">Health and Safety Executive (2018).</w:t>
      </w:r>
      <w:r w:rsidDel="00000000" w:rsidR="00000000" w:rsidRPr="00000000">
        <w:rPr>
          <w:rFonts w:ascii="Arial" w:cs="Arial" w:eastAsia="Arial" w:hAnsi="Arial"/>
          <w:i w:val="1"/>
          <w:sz w:val="24"/>
          <w:szCs w:val="24"/>
          <w:rtl w:val="0"/>
        </w:rPr>
        <w:t xml:space="preserve"> Planning for incidents and emergencies. [online] </w:t>
      </w:r>
      <w:r w:rsidDel="00000000" w:rsidR="00000000" w:rsidRPr="00000000">
        <w:rPr>
          <w:rFonts w:ascii="Arial" w:cs="Arial" w:eastAsia="Arial" w:hAnsi="Arial"/>
          <w:sz w:val="24"/>
          <w:szCs w:val="24"/>
          <w:rtl w:val="0"/>
        </w:rPr>
        <w:t xml:space="preserve">Available at: </w:t>
      </w:r>
      <w:r w:rsidDel="00000000" w:rsidR="00000000" w:rsidRPr="00000000">
        <w:rPr>
          <w:rFonts w:ascii="Arial" w:cs="Arial" w:eastAsia="Arial" w:hAnsi="Arial"/>
          <w:sz w:val="24"/>
          <w:szCs w:val="24"/>
          <w:u w:val="single"/>
          <w:rtl w:val="0"/>
        </w:rPr>
        <w:t xml:space="preserve">http://www.hse.gov.uk/event-safety/incidents-and-emergencies.htm#emergency</w:t>
      </w:r>
      <w:r w:rsidDel="00000000" w:rsidR="00000000" w:rsidRPr="00000000">
        <w:rPr>
          <w:rFonts w:ascii="Arial" w:cs="Arial" w:eastAsia="Arial" w:hAnsi="Arial"/>
          <w:sz w:val="24"/>
          <w:szCs w:val="24"/>
          <w:rtl w:val="0"/>
        </w:rPr>
        <w:t xml:space="preserve"> (Accessed 8 May 2018). </w:t>
      </w:r>
    </w:p>
    <w:p w:rsidR="00000000" w:rsidDel="00000000" w:rsidP="00000000" w:rsidRDefault="00000000" w:rsidRPr="00000000" w14:paraId="0000008B">
      <w:pPr>
        <w:contextualSpacing w:val="0"/>
        <w:rPr>
          <w:rFonts w:ascii="Arial" w:cs="Arial" w:eastAsia="Arial" w:hAnsi="Arial"/>
          <w:sz w:val="24"/>
          <w:szCs w:val="24"/>
        </w:rPr>
      </w:pPr>
      <w:r w:rsidDel="00000000" w:rsidR="00000000" w:rsidRPr="00000000">
        <w:rPr>
          <w:rFonts w:ascii="Arial" w:cs="Arial" w:eastAsia="Arial" w:hAnsi="Arial"/>
          <w:sz w:val="24"/>
          <w:szCs w:val="24"/>
          <w:rtl w:val="0"/>
        </w:rPr>
        <w:t xml:space="preserve">Health and Safety Executive (2013).</w:t>
      </w:r>
      <w:r w:rsidDel="00000000" w:rsidR="00000000" w:rsidRPr="00000000">
        <w:rPr>
          <w:rFonts w:ascii="Arial" w:cs="Arial" w:eastAsia="Arial" w:hAnsi="Arial"/>
          <w:i w:val="1"/>
          <w:sz w:val="24"/>
          <w:szCs w:val="24"/>
          <w:rtl w:val="0"/>
        </w:rPr>
        <w:t xml:space="preserve">Workplace Health, Safety and Welfare</w:t>
      </w:r>
      <w:r w:rsidDel="00000000" w:rsidR="00000000" w:rsidRPr="00000000">
        <w:rPr>
          <w:rFonts w:ascii="Arial" w:cs="Arial" w:eastAsia="Arial" w:hAnsi="Arial"/>
          <w:sz w:val="24"/>
          <w:szCs w:val="24"/>
          <w:rtl w:val="0"/>
        </w:rPr>
        <w:t xml:space="preserve">.</w:t>
      </w:r>
      <w:r w:rsidDel="00000000" w:rsidR="00000000" w:rsidRPr="00000000">
        <w:rPr>
          <w:rFonts w:ascii="Arial" w:cs="Arial" w:eastAsia="Arial" w:hAnsi="Arial"/>
          <w:sz w:val="24"/>
          <w:szCs w:val="24"/>
          <w:rtl w:val="0"/>
        </w:rPr>
        <w:t xml:space="preserve">[online] Available at: </w:t>
      </w:r>
      <w:hyperlink r:id="rId10">
        <w:r w:rsidDel="00000000" w:rsidR="00000000" w:rsidRPr="00000000">
          <w:rPr>
            <w:rFonts w:ascii="Arial" w:cs="Arial" w:eastAsia="Arial" w:hAnsi="Arial"/>
            <w:sz w:val="24"/>
            <w:szCs w:val="24"/>
            <w:u w:val="single"/>
            <w:rtl w:val="0"/>
          </w:rPr>
          <w:t xml:space="preserve">https://www.aceconsultants.co.uk/wp-content/uploads/2016/09/l24-Workplace-Welfare-Regulations.pdf</w:t>
        </w:r>
      </w:hyperlink>
      <w:r w:rsidDel="00000000" w:rsidR="00000000" w:rsidRPr="00000000">
        <w:rPr>
          <w:rFonts w:ascii="Arial" w:cs="Arial" w:eastAsia="Arial" w:hAnsi="Arial"/>
          <w:sz w:val="24"/>
          <w:szCs w:val="24"/>
          <w:rtl w:val="0"/>
        </w:rPr>
        <w:t xml:space="preserve"> (Accessed 8th May 2018).</w:t>
      </w:r>
    </w:p>
    <w:p w:rsidR="00000000" w:rsidDel="00000000" w:rsidP="00000000" w:rsidRDefault="00000000" w:rsidRPr="00000000" w14:paraId="0000008C">
      <w:pPr>
        <w:contextualSpacing w:val="0"/>
        <w:rPr>
          <w:rFonts w:ascii="Arial" w:cs="Arial" w:eastAsia="Arial" w:hAnsi="Arial"/>
          <w:sz w:val="24"/>
          <w:szCs w:val="24"/>
        </w:rPr>
      </w:pPr>
      <w:r w:rsidDel="00000000" w:rsidR="00000000" w:rsidRPr="00000000">
        <w:rPr>
          <w:rFonts w:ascii="Arial" w:cs="Arial" w:eastAsia="Arial" w:hAnsi="Arial"/>
          <w:sz w:val="24"/>
          <w:szCs w:val="24"/>
          <w:rtl w:val="0"/>
        </w:rPr>
        <w:t xml:space="preserve">Health and Safety Executive (2014). </w:t>
      </w:r>
      <w:r w:rsidDel="00000000" w:rsidR="00000000" w:rsidRPr="00000000">
        <w:rPr>
          <w:rFonts w:ascii="Arial" w:cs="Arial" w:eastAsia="Arial" w:hAnsi="Arial"/>
          <w:i w:val="1"/>
          <w:sz w:val="24"/>
          <w:szCs w:val="24"/>
          <w:rtl w:val="0"/>
        </w:rPr>
        <w:t xml:space="preserve">Preventing Slips and Trips at Work </w:t>
      </w:r>
      <w:r w:rsidDel="00000000" w:rsidR="00000000" w:rsidRPr="00000000">
        <w:rPr>
          <w:rFonts w:ascii="Arial" w:cs="Arial" w:eastAsia="Arial" w:hAnsi="Arial"/>
          <w:sz w:val="24"/>
          <w:szCs w:val="24"/>
          <w:rtl w:val="0"/>
        </w:rPr>
        <w:t xml:space="preserve">[online] Available at: </w:t>
      </w:r>
      <w:r w:rsidDel="00000000" w:rsidR="00000000" w:rsidRPr="00000000">
        <w:rPr>
          <w:rFonts w:ascii="Arial" w:cs="Arial" w:eastAsia="Arial" w:hAnsi="Arial"/>
          <w:sz w:val="24"/>
          <w:szCs w:val="24"/>
          <w:u w:val="single"/>
          <w:rtl w:val="0"/>
        </w:rPr>
        <w:t xml:space="preserve">http://www.hse.gov.uk/pubns/indg225.pdf</w:t>
      </w:r>
      <w:r w:rsidDel="00000000" w:rsidR="00000000" w:rsidRPr="00000000">
        <w:rPr>
          <w:rFonts w:ascii="Arial" w:cs="Arial" w:eastAsia="Arial" w:hAnsi="Arial"/>
          <w:sz w:val="24"/>
          <w:szCs w:val="24"/>
          <w:rtl w:val="0"/>
        </w:rPr>
        <w:t xml:space="preserve"> (Accessed 8th May 2018).</w:t>
      </w:r>
    </w:p>
    <w:p w:rsidR="00000000" w:rsidDel="00000000" w:rsidP="00000000" w:rsidRDefault="00000000" w:rsidRPr="00000000" w14:paraId="0000008D">
      <w:pPr>
        <w:contextualSpacing w:val="0"/>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Health and Safety Executive. (2014). Falls from windows. </w:t>
      </w:r>
      <w:r w:rsidDel="00000000" w:rsidR="00000000" w:rsidRPr="00000000">
        <w:rPr>
          <w:rFonts w:ascii="Arial" w:cs="Arial" w:eastAsia="Arial" w:hAnsi="Arial"/>
          <w:i w:val="1"/>
          <w:color w:val="000000"/>
          <w:sz w:val="24"/>
          <w:szCs w:val="24"/>
          <w:rtl w:val="0"/>
        </w:rPr>
        <w:t xml:space="preserve">HSE information sheet</w:t>
      </w:r>
      <w:r w:rsidDel="00000000" w:rsidR="00000000" w:rsidRPr="00000000">
        <w:rPr>
          <w:rFonts w:ascii="Arial" w:cs="Arial" w:eastAsia="Arial" w:hAnsi="Arial"/>
          <w:color w:val="000000"/>
          <w:sz w:val="24"/>
          <w:szCs w:val="24"/>
          <w:rtl w:val="0"/>
        </w:rPr>
        <w:t xml:space="preserve">. p1-3. [online] Available: </w:t>
      </w:r>
      <w:r w:rsidDel="00000000" w:rsidR="00000000" w:rsidRPr="00000000">
        <w:rPr>
          <w:rFonts w:ascii="Arial" w:cs="Arial" w:eastAsia="Arial" w:hAnsi="Arial"/>
          <w:color w:val="000000"/>
          <w:sz w:val="24"/>
          <w:szCs w:val="24"/>
          <w:u w:val="single"/>
          <w:rtl w:val="0"/>
        </w:rPr>
        <w:t xml:space="preserve">http://www.hse.gov.uk/pubns/hsis5.pdf</w:t>
      </w:r>
      <w:r w:rsidDel="00000000" w:rsidR="00000000" w:rsidRPr="00000000">
        <w:rPr>
          <w:rtl w:val="0"/>
        </w:rPr>
      </w:r>
    </w:p>
    <w:p w:rsidR="00000000" w:rsidDel="00000000" w:rsidP="00000000" w:rsidRDefault="00000000" w:rsidRPr="00000000" w14:paraId="0000008E">
      <w:pPr>
        <w:contextualSpacing w:val="0"/>
        <w:rPr>
          <w:rFonts w:ascii="Arial" w:cs="Arial" w:eastAsia="Arial" w:hAnsi="Arial"/>
          <w:sz w:val="24"/>
          <w:szCs w:val="24"/>
        </w:rPr>
      </w:pPr>
      <w:r w:rsidDel="00000000" w:rsidR="00000000" w:rsidRPr="00000000">
        <w:rPr>
          <w:rFonts w:ascii="Arial" w:cs="Arial" w:eastAsia="Arial" w:hAnsi="Arial"/>
          <w:sz w:val="24"/>
          <w:szCs w:val="24"/>
          <w:rtl w:val="0"/>
        </w:rPr>
        <w:t xml:space="preserve">University of Cambridge. (2018). </w:t>
      </w:r>
      <w:r w:rsidDel="00000000" w:rsidR="00000000" w:rsidRPr="00000000">
        <w:rPr>
          <w:rFonts w:ascii="Arial" w:cs="Arial" w:eastAsia="Arial" w:hAnsi="Arial"/>
          <w:i w:val="1"/>
          <w:sz w:val="24"/>
          <w:szCs w:val="24"/>
          <w:rtl w:val="0"/>
        </w:rPr>
        <w:t xml:space="preserve">Law and Higher Education Sector Guidance: Disability Resource Centre</w:t>
      </w:r>
      <w:r w:rsidDel="00000000" w:rsidR="00000000" w:rsidRPr="00000000">
        <w:rPr>
          <w:rFonts w:ascii="Arial" w:cs="Arial" w:eastAsia="Arial" w:hAnsi="Arial"/>
          <w:sz w:val="24"/>
          <w:szCs w:val="24"/>
          <w:rtl w:val="0"/>
        </w:rPr>
        <w:t xml:space="preserve">. [online] Available at: </w:t>
      </w:r>
      <w:r w:rsidDel="00000000" w:rsidR="00000000" w:rsidRPr="00000000">
        <w:rPr>
          <w:rFonts w:ascii="Arial" w:cs="Arial" w:eastAsia="Arial" w:hAnsi="Arial"/>
          <w:sz w:val="24"/>
          <w:szCs w:val="24"/>
          <w:u w:val="single"/>
          <w:rtl w:val="0"/>
        </w:rPr>
        <w:t xml:space="preserve">https://www.disability.admin.cam.ac.uk/thinking-about-disability/law-and-higher-education-sector-guidance </w:t>
      </w:r>
      <w:r w:rsidDel="00000000" w:rsidR="00000000" w:rsidRPr="00000000">
        <w:rPr>
          <w:rFonts w:ascii="Arial" w:cs="Arial" w:eastAsia="Arial" w:hAnsi="Arial"/>
          <w:sz w:val="24"/>
          <w:szCs w:val="24"/>
          <w:rtl w:val="0"/>
        </w:rPr>
        <w:t xml:space="preserve">(Accessed 8th May 2018).    </w:t>
      </w:r>
    </w:p>
    <w:p w:rsidR="00000000" w:rsidDel="00000000" w:rsidP="00000000" w:rsidRDefault="00000000" w:rsidRPr="00000000" w14:paraId="0000008F">
      <w:pPr>
        <w:contextualSpacing w:val="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0">
      <w:pPr>
        <w:contextualSpacing w:val="0"/>
        <w:rPr/>
      </w:pPr>
      <w:r w:rsidDel="00000000" w:rsidR="00000000" w:rsidRPr="00000000">
        <w:rPr>
          <w:rtl w:val="0"/>
        </w:rPr>
      </w:r>
    </w:p>
    <w:sectPr>
      <w:type w:val="continuous"/>
      <w:pgSz w:h="16838" w:w="11906"/>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6">
    <w:pPr>
      <w:pBdr>
        <w:top w:space="0" w:sz="0" w:val="nil"/>
        <w:left w:space="0" w:sz="0" w:val="nil"/>
        <w:bottom w:space="0" w:sz="0" w:val="nil"/>
        <w:right w:space="0" w:sz="0" w:val="nil"/>
        <w:between w:space="0" w:sz="0" w:val="nil"/>
      </w:pBdr>
      <w:tabs>
        <w:tab w:val="right" w:pos="8505"/>
      </w:tabs>
      <w:spacing w:after="0" w:line="240" w:lineRule="auto"/>
      <w:ind w:right="-96"/>
      <w:contextualSpacing w:val="0"/>
      <w:jc w:val="both"/>
      <w:rPr>
        <w:color w:val="000000"/>
      </w:rPr>
    </w:pPr>
    <w:r w:rsidDel="00000000" w:rsidR="00000000" w:rsidRPr="00000000">
      <w:rPr>
        <w:color w:val="000000"/>
        <w:rtl w:val="0"/>
      </w:rPr>
      <w:t xml:space="preserve">Trinity St. David</w:t>
      <w:tab/>
      <w:t xml:space="preserve">Page </w:t>
    </w:r>
    <w:r w:rsidDel="00000000" w:rsidR="00000000" w:rsidRPr="00000000">
      <w:rPr>
        <w:color w:val="000000"/>
      </w:rPr>
      <w:fldChar w:fldCharType="begin"/>
      <w:instrText xml:space="preserve">PAGE</w:instrText>
      <w:fldChar w:fldCharType="separate"/>
      <w:fldChar w:fldCharType="end"/>
    </w:r>
    <w:r w:rsidDel="00000000" w:rsidR="00000000" w:rsidRPr="00000000">
      <w:rPr>
        <w:color w:val="000000"/>
        <w:rtl w:val="0"/>
      </w:rPr>
      <w:t xml:space="preserve"> of </w:t>
    </w:r>
    <w:r w:rsidDel="00000000" w:rsidR="00000000" w:rsidRPr="00000000">
      <w:rPr>
        <w:color w:val="000000"/>
      </w:rPr>
      <w:fldChar w:fldCharType="begin"/>
      <w:instrText xml:space="preserve">NUMPAGES</w:instrText>
      <w:fldChar w:fldCharType="separate"/>
      <w:fldChar w:fldCharType="end"/>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margin">
                <wp:posOffset>-25399</wp:posOffset>
              </wp:positionH>
              <wp:positionV relativeFrom="paragraph">
                <wp:posOffset>-38099</wp:posOffset>
              </wp:positionV>
              <wp:extent cx="5467350" cy="22225"/>
              <wp:effectExtent b="0" l="0" r="0" t="0"/>
              <wp:wrapNone/>
              <wp:docPr id="1" name=""/>
              <a:graphic>
                <a:graphicData uri="http://schemas.microsoft.com/office/word/2010/wordprocessingShape">
                  <wps:wsp>
                    <wps:cNvCnPr/>
                    <wps:spPr>
                      <a:xfrm>
                        <a:off x="2617088" y="3780000"/>
                        <a:ext cx="5457825" cy="0"/>
                      </a:xfrm>
                      <a:prstGeom prst="straightConnector1">
                        <a:avLst/>
                      </a:prstGeom>
                      <a:noFill/>
                      <a:ln cap="flat" cmpd="sng" w="9525">
                        <a:solidFill>
                          <a:srgbClr val="000000"/>
                        </a:solidFill>
                        <a:prstDash val="solid"/>
                        <a:round/>
                        <a:headEnd len="sm" w="sm" type="none"/>
                        <a:tailEnd len="sm" w="sm" type="none"/>
                      </a:ln>
                    </wps:spPr>
                    <wps:bodyPr anchorCtr="0" anchor="ctr" bIns="91425" lIns="91425" spcFirstLastPara="1" rIns="91425" wrap="square" tIns="91425"/>
                  </wps:wsp>
                </a:graphicData>
              </a:graphic>
            </wp:anchor>
          </w:drawing>
        </mc:Choice>
        <mc:Fallback>
          <w:drawing>
            <wp:anchor allowOverlap="1" behindDoc="0" distB="0" distT="0" distL="114300" distR="114300" hidden="0" layoutInCell="1" locked="0" relativeHeight="0" simplePos="0">
              <wp:simplePos x="0" y="0"/>
              <wp:positionH relativeFrom="margin">
                <wp:posOffset>-25399</wp:posOffset>
              </wp:positionH>
              <wp:positionV relativeFrom="paragraph">
                <wp:posOffset>-38099</wp:posOffset>
              </wp:positionV>
              <wp:extent cx="5467350" cy="22225"/>
              <wp:effectExtent b="0" l="0" r="0" t="0"/>
              <wp:wrapNone/>
              <wp:docPr id="1" name="image3.png"/>
              <a:graphic>
                <a:graphicData uri="http://schemas.openxmlformats.org/drawingml/2006/picture">
                  <pic:pic>
                    <pic:nvPicPr>
                      <pic:cNvPr id="0" name="image3.png"/>
                      <pic:cNvPicPr preferRelativeResize="0"/>
                    </pic:nvPicPr>
                    <pic:blipFill>
                      <a:blip r:embed="rId1"/>
                      <a:srcRect/>
                      <a:stretch>
                        <a:fillRect/>
                      </a:stretch>
                    </pic:blipFill>
                    <pic:spPr>
                      <a:xfrm>
                        <a:off x="0" y="0"/>
                        <a:ext cx="5467350" cy="22225"/>
                      </a:xfrm>
                      <a:prstGeom prst="rect"/>
                      <a:ln/>
                    </pic:spPr>
                  </pic:pic>
                </a:graphicData>
              </a:graphic>
            </wp:anchor>
          </w:drawing>
        </mc:Fallback>
      </mc:AlternateContent>
    </w:r>
  </w:p>
  <w:p w:rsidR="00000000" w:rsidDel="00000000" w:rsidP="00000000" w:rsidRDefault="00000000" w:rsidRPr="00000000" w14:paraId="00000097">
    <w:pPr>
      <w:pBdr>
        <w:top w:space="0" w:sz="0" w:val="nil"/>
        <w:left w:space="0" w:sz="0" w:val="nil"/>
        <w:bottom w:space="0" w:sz="0" w:val="nil"/>
        <w:right w:space="0" w:sz="0" w:val="nil"/>
        <w:between w:space="0" w:sz="0" w:val="nil"/>
      </w:pBdr>
      <w:tabs>
        <w:tab w:val="center" w:pos="4513"/>
        <w:tab w:val="right" w:pos="9026"/>
      </w:tabs>
      <w:spacing w:after="0" w:line="240" w:lineRule="auto"/>
      <w:contextualSpacing w:val="0"/>
      <w:jc w:val="both"/>
      <w:rPr>
        <w:color w:val="00000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1">
    <w:pPr>
      <w:pBdr>
        <w:top w:space="0" w:sz="0" w:val="nil"/>
        <w:left w:space="0" w:sz="0" w:val="nil"/>
        <w:bottom w:space="0" w:sz="0" w:val="nil"/>
        <w:right w:space="0" w:sz="0" w:val="nil"/>
        <w:between w:space="0" w:sz="0" w:val="nil"/>
      </w:pBdr>
      <w:tabs>
        <w:tab w:val="center" w:pos="4513"/>
        <w:tab w:val="right" w:pos="9026"/>
      </w:tabs>
      <w:spacing w:after="0" w:line="240" w:lineRule="auto"/>
      <w:contextualSpacing w:val="0"/>
      <w:jc w:val="right"/>
      <w:rPr>
        <w:color w:val="000000"/>
        <w:sz w:val="16"/>
        <w:szCs w:val="16"/>
      </w:rPr>
    </w:pPr>
    <w:r w:rsidDel="00000000" w:rsidR="00000000" w:rsidRPr="00000000">
      <w:rPr>
        <w:color w:val="000000"/>
      </w:rPr>
      <w:drawing>
        <wp:inline distB="0" distT="0" distL="0" distR="0">
          <wp:extent cx="2019300" cy="438150"/>
          <wp:effectExtent b="0" l="0" r="0" t="0"/>
          <wp:docPr descr="SMULogo" id="3" name="image6.png"/>
          <a:graphic>
            <a:graphicData uri="http://schemas.openxmlformats.org/drawingml/2006/picture">
              <pic:pic>
                <pic:nvPicPr>
                  <pic:cNvPr descr="SMULogo" id="0" name="image6.png"/>
                  <pic:cNvPicPr preferRelativeResize="0"/>
                </pic:nvPicPr>
                <pic:blipFill>
                  <a:blip r:embed="rId1"/>
                  <a:srcRect b="0" l="0" r="0" t="0"/>
                  <a:stretch>
                    <a:fillRect/>
                  </a:stretch>
                </pic:blipFill>
                <pic:spPr>
                  <a:xfrm>
                    <a:off x="0" y="0"/>
                    <a:ext cx="2019300" cy="438150"/>
                  </a:xfrm>
                  <a:prstGeom prst="rect"/>
                  <a:ln/>
                </pic:spPr>
              </pic:pic>
            </a:graphicData>
          </a:graphic>
        </wp:inline>
      </w:drawing>
    </w:r>
    <w:r w:rsidDel="00000000" w:rsidR="00000000" w:rsidRPr="00000000">
      <w:rPr>
        <w:rtl w:val="0"/>
      </w:rPr>
    </w:r>
  </w:p>
  <w:p w:rsidR="00000000" w:rsidDel="00000000" w:rsidP="00000000" w:rsidRDefault="00000000" w:rsidRPr="00000000" w14:paraId="00000092">
    <w:pPr>
      <w:pBdr>
        <w:top w:space="0" w:sz="0" w:val="nil"/>
        <w:left w:space="0" w:sz="0" w:val="nil"/>
        <w:bottom w:space="0" w:sz="0" w:val="nil"/>
        <w:right w:space="0" w:sz="0" w:val="nil"/>
        <w:between w:space="0" w:sz="0" w:val="nil"/>
      </w:pBdr>
      <w:tabs>
        <w:tab w:val="center" w:pos="4513"/>
        <w:tab w:val="right" w:pos="9026"/>
      </w:tabs>
      <w:spacing w:after="0" w:line="240" w:lineRule="auto"/>
      <w:contextualSpacing w:val="0"/>
      <w:rPr>
        <w:color w:val="000000"/>
        <w:sz w:val="16"/>
        <w:szCs w:val="16"/>
      </w:rPr>
    </w:pPr>
    <w:r w:rsidDel="00000000" w:rsidR="00000000" w:rsidRPr="00000000">
      <w:rPr>
        <w:rtl w:val="0"/>
      </w:rPr>
    </w:r>
  </w:p>
  <w:p w:rsidR="00000000" w:rsidDel="00000000" w:rsidP="00000000" w:rsidRDefault="00000000" w:rsidRPr="00000000" w14:paraId="00000093">
    <w:pPr>
      <w:pBdr>
        <w:top w:space="0" w:sz="0" w:val="nil"/>
        <w:left w:space="0" w:sz="0" w:val="nil"/>
        <w:bottom w:space="0" w:sz="0" w:val="nil"/>
        <w:right w:space="0" w:sz="0" w:val="nil"/>
        <w:between w:space="0" w:sz="0" w:val="nil"/>
      </w:pBdr>
      <w:tabs>
        <w:tab w:val="right" w:pos="8505"/>
      </w:tabs>
      <w:spacing w:after="0" w:line="240" w:lineRule="auto"/>
      <w:contextualSpacing w:val="0"/>
      <w:rPr>
        <w:color w:val="000000"/>
      </w:rPr>
    </w:pPr>
    <w:r w:rsidDel="00000000" w:rsidR="00000000" w:rsidRPr="00000000">
      <w:rPr>
        <w:color w:val="000000"/>
        <w:sz w:val="16"/>
        <w:szCs w:val="16"/>
        <w:rtl w:val="0"/>
      </w:rPr>
      <w:t xml:space="preserve">Event Risk Assessment </w:t>
      <w:tab/>
      <w:tab/>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margin">
                <wp:posOffset>-25399</wp:posOffset>
              </wp:positionH>
              <wp:positionV relativeFrom="paragraph">
                <wp:posOffset>152400</wp:posOffset>
              </wp:positionV>
              <wp:extent cx="5467350" cy="22225"/>
              <wp:effectExtent b="0" l="0" r="0" t="0"/>
              <wp:wrapNone/>
              <wp:docPr id="2" name=""/>
              <a:graphic>
                <a:graphicData uri="http://schemas.microsoft.com/office/word/2010/wordprocessingShape">
                  <wps:wsp>
                    <wps:cNvCnPr/>
                    <wps:spPr>
                      <a:xfrm>
                        <a:off x="2617088" y="3780000"/>
                        <a:ext cx="5457825" cy="0"/>
                      </a:xfrm>
                      <a:prstGeom prst="straightConnector1">
                        <a:avLst/>
                      </a:prstGeom>
                      <a:noFill/>
                      <a:ln cap="flat" cmpd="sng" w="9525">
                        <a:solidFill>
                          <a:srgbClr val="000000"/>
                        </a:solidFill>
                        <a:prstDash val="solid"/>
                        <a:round/>
                        <a:headEnd len="sm" w="sm" type="none"/>
                        <a:tailEnd len="sm" w="sm" type="none"/>
                      </a:ln>
                    </wps:spPr>
                    <wps:bodyPr anchorCtr="0" anchor="ctr" bIns="91425" lIns="91425" spcFirstLastPara="1" rIns="91425" wrap="square" tIns="91425"/>
                  </wps:wsp>
                </a:graphicData>
              </a:graphic>
            </wp:anchor>
          </w:drawing>
        </mc:Choice>
        <mc:Fallback>
          <w:drawing>
            <wp:anchor allowOverlap="1" behindDoc="0" distB="0" distT="0" distL="114300" distR="114300" hidden="0" layoutInCell="1" locked="0" relativeHeight="0" simplePos="0">
              <wp:simplePos x="0" y="0"/>
              <wp:positionH relativeFrom="margin">
                <wp:posOffset>-25399</wp:posOffset>
              </wp:positionH>
              <wp:positionV relativeFrom="paragraph">
                <wp:posOffset>152400</wp:posOffset>
              </wp:positionV>
              <wp:extent cx="5467350" cy="22225"/>
              <wp:effectExtent b="0" l="0" r="0" t="0"/>
              <wp:wrapNone/>
              <wp:docPr id="2" name="image5.png"/>
              <a:graphic>
                <a:graphicData uri="http://schemas.openxmlformats.org/drawingml/2006/picture">
                  <pic:pic>
                    <pic:nvPicPr>
                      <pic:cNvPr id="0" name="image5.png"/>
                      <pic:cNvPicPr preferRelativeResize="0"/>
                    </pic:nvPicPr>
                    <pic:blipFill>
                      <a:blip r:embed="rId2"/>
                      <a:srcRect/>
                      <a:stretch>
                        <a:fillRect/>
                      </a:stretch>
                    </pic:blipFill>
                    <pic:spPr>
                      <a:xfrm>
                        <a:off x="0" y="0"/>
                        <a:ext cx="5467350" cy="22225"/>
                      </a:xfrm>
                      <a:prstGeom prst="rect"/>
                      <a:ln/>
                    </pic:spPr>
                  </pic:pic>
                </a:graphicData>
              </a:graphic>
            </wp:anchor>
          </w:drawing>
        </mc:Fallback>
      </mc:AlternateContent>
    </w:r>
  </w:p>
  <w:p w:rsidR="00000000" w:rsidDel="00000000" w:rsidP="00000000" w:rsidRDefault="00000000" w:rsidRPr="00000000" w14:paraId="00000094">
    <w:pPr>
      <w:contextualSpacing w:val="0"/>
      <w:rPr/>
    </w:pPr>
    <w:r w:rsidDel="00000000" w:rsidR="00000000" w:rsidRPr="00000000">
      <w:rPr>
        <w:rtl w:val="0"/>
      </w:rPr>
    </w:r>
  </w:p>
  <w:p w:rsidR="00000000" w:rsidDel="00000000" w:rsidP="00000000" w:rsidRDefault="00000000" w:rsidRPr="00000000" w14:paraId="00000095">
    <w:pPr>
      <w:pBdr>
        <w:top w:space="0" w:sz="0" w:val="nil"/>
        <w:left w:space="0" w:sz="0" w:val="nil"/>
        <w:bottom w:space="0" w:sz="0" w:val="nil"/>
        <w:right w:space="0" w:sz="0" w:val="nil"/>
        <w:between w:space="0" w:sz="0" w:val="nil"/>
      </w:pBdr>
      <w:tabs>
        <w:tab w:val="right" w:pos="15876"/>
      </w:tabs>
      <w:spacing w:after="0" w:line="240" w:lineRule="auto"/>
      <w:contextualSpacing w:val="0"/>
      <w:rPr>
        <w:color w:val="000000"/>
      </w:rPr>
    </w:pPr>
    <w:r w:rsidDel="00000000" w:rsidR="00000000" w:rsidRPr="00000000">
      <w:rPr>
        <w:color w:val="000000"/>
        <w:rtl w:val="0"/>
      </w:rPr>
      <w:tab/>
      <w:tab/>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8">
    <w:pPr>
      <w:pBdr>
        <w:top w:space="0" w:sz="0" w:val="nil"/>
        <w:left w:space="0" w:sz="0" w:val="nil"/>
        <w:bottom w:space="0" w:sz="0" w:val="nil"/>
        <w:right w:space="0" w:sz="0" w:val="nil"/>
        <w:between w:space="0" w:sz="0" w:val="nil"/>
      </w:pBdr>
      <w:tabs>
        <w:tab w:val="center" w:pos="4513"/>
        <w:tab w:val="right" w:pos="9026"/>
      </w:tabs>
      <w:spacing w:after="0" w:line="240" w:lineRule="auto"/>
      <w:contextualSpacing w:val="0"/>
      <w:jc w:val="right"/>
      <w:rPr>
        <w:color w:val="000000"/>
      </w:rPr>
    </w:pPr>
    <w:r w:rsidDel="00000000" w:rsidR="00000000" w:rsidRPr="00000000">
      <w:rPr>
        <w:color w:val="000000"/>
      </w:rPr>
      <w:drawing>
        <wp:inline distB="0" distT="0" distL="0" distR="0">
          <wp:extent cx="2019300" cy="438150"/>
          <wp:effectExtent b="0" l="0" r="0" t="0"/>
          <wp:docPr descr="SMULogo" id="4" name="image7.png"/>
          <a:graphic>
            <a:graphicData uri="http://schemas.openxmlformats.org/drawingml/2006/picture">
              <pic:pic>
                <pic:nvPicPr>
                  <pic:cNvPr descr="SMULogo" id="0" name="image7.png"/>
                  <pic:cNvPicPr preferRelativeResize="0"/>
                </pic:nvPicPr>
                <pic:blipFill>
                  <a:blip r:embed="rId1"/>
                  <a:srcRect b="0" l="0" r="0" t="0"/>
                  <a:stretch>
                    <a:fillRect/>
                  </a:stretch>
                </pic:blipFill>
                <pic:spPr>
                  <a:xfrm>
                    <a:off x="0" y="0"/>
                    <a:ext cx="2019300" cy="438150"/>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Roman"/>
      <w:lvlText w:val="(%1)"/>
      <w:lvlJc w:val="left"/>
      <w:pPr>
        <w:ind w:left="720" w:hanging="360"/>
      </w:pPr>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aceconsultants.co.uk/wp-content/uploads/2016/09/l24-Workplace-Welfare-Regulations.pdf" TargetMode="External"/><Relationship Id="rId9" Type="http://schemas.openxmlformats.org/officeDocument/2006/relationships/hyperlink" Target="https://www.food.gov.uk/sites/default/files/media/document/Food%20standards%20safety%20act%201990%20PDF.pdf" TargetMode="Externa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 Id="rId2"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