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8F71D" w14:textId="77777777" w:rsidR="000E527B" w:rsidRPr="002847CF" w:rsidRDefault="000E527B" w:rsidP="00D43C10">
      <w:pPr>
        <w:spacing w:before="240" w:line="360" w:lineRule="auto"/>
        <w:jc w:val="center"/>
        <w:rPr>
          <w:rFonts w:asciiTheme="minorBidi" w:hAnsiTheme="minorBidi"/>
          <w:b/>
          <w:bCs/>
        </w:rPr>
      </w:pPr>
    </w:p>
    <w:p w14:paraId="2C83139E" w14:textId="77777777" w:rsidR="002847CF" w:rsidRDefault="002847CF" w:rsidP="00D43C10">
      <w:pPr>
        <w:spacing w:before="240" w:line="360" w:lineRule="auto"/>
        <w:jc w:val="center"/>
        <w:rPr>
          <w:rFonts w:asciiTheme="minorBidi" w:hAnsiTheme="minorBidi"/>
          <w:b/>
          <w:bCs/>
        </w:rPr>
      </w:pPr>
    </w:p>
    <w:p w14:paraId="4D2B98D7" w14:textId="77777777" w:rsidR="002847CF" w:rsidRDefault="002847CF" w:rsidP="00D43C10">
      <w:pPr>
        <w:spacing w:before="240" w:line="360" w:lineRule="auto"/>
        <w:jc w:val="center"/>
        <w:rPr>
          <w:rFonts w:asciiTheme="minorBidi" w:hAnsiTheme="minorBidi"/>
          <w:b/>
          <w:bCs/>
        </w:rPr>
      </w:pPr>
    </w:p>
    <w:p w14:paraId="589CE530" w14:textId="77777777" w:rsidR="002847CF" w:rsidRPr="002847CF" w:rsidRDefault="002847CF" w:rsidP="00D43C10">
      <w:pPr>
        <w:spacing w:before="240" w:line="360" w:lineRule="auto"/>
        <w:jc w:val="center"/>
        <w:rPr>
          <w:rFonts w:asciiTheme="minorBidi" w:hAnsiTheme="minorBidi"/>
          <w:b/>
          <w:bCs/>
        </w:rPr>
      </w:pPr>
    </w:p>
    <w:p w14:paraId="46F73B9C" w14:textId="77777777" w:rsidR="002847CF" w:rsidRPr="002847CF" w:rsidRDefault="002847CF" w:rsidP="00D43C10">
      <w:pPr>
        <w:spacing w:before="240" w:line="360" w:lineRule="auto"/>
        <w:jc w:val="center"/>
        <w:rPr>
          <w:rFonts w:asciiTheme="minorBidi" w:hAnsiTheme="minorBidi"/>
          <w:b/>
          <w:bCs/>
        </w:rPr>
      </w:pPr>
    </w:p>
    <w:p w14:paraId="1C1BD20E" w14:textId="77777777" w:rsidR="002847CF" w:rsidRPr="002847CF" w:rsidRDefault="002847CF" w:rsidP="00D43C10">
      <w:pPr>
        <w:spacing w:before="240" w:line="360" w:lineRule="auto"/>
        <w:jc w:val="center"/>
        <w:rPr>
          <w:rFonts w:asciiTheme="minorBidi" w:hAnsiTheme="minorBidi"/>
          <w:b/>
          <w:bCs/>
        </w:rPr>
      </w:pPr>
    </w:p>
    <w:p w14:paraId="63CCC2AE" w14:textId="15B6AD1C" w:rsidR="000E527B" w:rsidRPr="002847CF" w:rsidRDefault="000E527B" w:rsidP="00D43C10">
      <w:pPr>
        <w:spacing w:before="240" w:line="360" w:lineRule="auto"/>
        <w:jc w:val="center"/>
        <w:rPr>
          <w:rFonts w:asciiTheme="minorBidi" w:hAnsiTheme="minorBidi"/>
          <w:b/>
          <w:bCs/>
          <w:sz w:val="28"/>
          <w:szCs w:val="28"/>
        </w:rPr>
      </w:pPr>
      <w:r w:rsidRPr="002847CF">
        <w:rPr>
          <w:rFonts w:asciiTheme="minorBidi" w:hAnsiTheme="minorBidi"/>
          <w:b/>
          <w:bCs/>
          <w:sz w:val="28"/>
          <w:szCs w:val="28"/>
        </w:rPr>
        <w:t>BSc Health and Social Care</w:t>
      </w:r>
    </w:p>
    <w:p w14:paraId="23B6FC69" w14:textId="521A39E9" w:rsidR="00D43C10" w:rsidRPr="002847CF" w:rsidRDefault="000E527B" w:rsidP="00D43C10">
      <w:pPr>
        <w:spacing w:before="240" w:line="360" w:lineRule="auto"/>
        <w:jc w:val="center"/>
        <w:rPr>
          <w:rFonts w:asciiTheme="minorBidi" w:hAnsiTheme="minorBidi"/>
          <w:b/>
          <w:bCs/>
          <w:sz w:val="40"/>
          <w:szCs w:val="40"/>
        </w:rPr>
      </w:pPr>
      <w:r w:rsidRPr="002847CF">
        <w:rPr>
          <w:rFonts w:asciiTheme="minorBidi" w:hAnsiTheme="minorBidi"/>
          <w:b/>
          <w:bCs/>
          <w:sz w:val="40"/>
          <w:szCs w:val="40"/>
        </w:rPr>
        <w:t>Component 2 – Written Report</w:t>
      </w:r>
    </w:p>
    <w:p w14:paraId="475D7495" w14:textId="77777777" w:rsidR="00D43C10" w:rsidRDefault="00D43C10" w:rsidP="00D43C10">
      <w:pPr>
        <w:spacing w:before="240" w:line="360" w:lineRule="auto"/>
        <w:jc w:val="center"/>
        <w:rPr>
          <w:rFonts w:asciiTheme="minorBidi" w:hAnsiTheme="minorBidi"/>
          <w:b/>
          <w:bCs/>
        </w:rPr>
      </w:pPr>
    </w:p>
    <w:p w14:paraId="32D70CB3" w14:textId="77777777" w:rsidR="002847CF" w:rsidRPr="002847CF" w:rsidRDefault="002847CF" w:rsidP="00D43C10">
      <w:pPr>
        <w:spacing w:before="240" w:line="360" w:lineRule="auto"/>
        <w:jc w:val="center"/>
        <w:rPr>
          <w:rFonts w:asciiTheme="minorBidi" w:hAnsiTheme="minorBidi"/>
          <w:b/>
          <w:bCs/>
        </w:rPr>
      </w:pPr>
    </w:p>
    <w:p w14:paraId="15344E50" w14:textId="561BD8E4" w:rsidR="002847CF" w:rsidRPr="007D7267" w:rsidRDefault="002847CF" w:rsidP="002847CF">
      <w:pPr>
        <w:spacing w:before="240" w:line="360" w:lineRule="auto"/>
        <w:jc w:val="center"/>
        <w:rPr>
          <w:rFonts w:asciiTheme="minorBidi" w:hAnsiTheme="minorBidi"/>
          <w:b/>
          <w:bCs/>
          <w:sz w:val="24"/>
          <w:szCs w:val="24"/>
        </w:rPr>
      </w:pPr>
      <w:r w:rsidRPr="007D7267">
        <w:rPr>
          <w:rFonts w:asciiTheme="minorBidi" w:hAnsiTheme="minorBidi"/>
          <w:b/>
          <w:bCs/>
          <w:sz w:val="24"/>
          <w:szCs w:val="24"/>
        </w:rPr>
        <w:t xml:space="preserve">Student </w:t>
      </w:r>
      <w:proofErr w:type="spellStart"/>
      <w:r w:rsidRPr="007D7267">
        <w:rPr>
          <w:rFonts w:asciiTheme="minorBidi" w:hAnsiTheme="minorBidi"/>
          <w:b/>
          <w:bCs/>
          <w:sz w:val="24"/>
          <w:szCs w:val="24"/>
        </w:rPr>
        <w:t>Name:</w:t>
      </w:r>
      <w:r w:rsidR="00F10D94">
        <w:rPr>
          <w:rFonts w:asciiTheme="minorBidi" w:hAnsiTheme="minorBidi"/>
          <w:b/>
          <w:bCs/>
          <w:sz w:val="24"/>
          <w:szCs w:val="24"/>
        </w:rPr>
        <w:t>Shakeel</w:t>
      </w:r>
      <w:proofErr w:type="spellEnd"/>
      <w:r w:rsidR="00F10D94">
        <w:rPr>
          <w:rFonts w:asciiTheme="minorBidi" w:hAnsiTheme="minorBidi"/>
          <w:b/>
          <w:bCs/>
          <w:sz w:val="24"/>
          <w:szCs w:val="24"/>
        </w:rPr>
        <w:t xml:space="preserve"> Hussain </w:t>
      </w:r>
    </w:p>
    <w:p w14:paraId="578050AC" w14:textId="50A3D0BE" w:rsidR="00D43C10" w:rsidRPr="007D7267" w:rsidRDefault="002847CF" w:rsidP="002847CF">
      <w:pPr>
        <w:spacing w:before="240" w:line="360" w:lineRule="auto"/>
        <w:jc w:val="center"/>
        <w:rPr>
          <w:rFonts w:asciiTheme="minorBidi" w:hAnsiTheme="minorBidi"/>
          <w:b/>
          <w:bCs/>
          <w:sz w:val="24"/>
          <w:szCs w:val="24"/>
        </w:rPr>
      </w:pPr>
      <w:r w:rsidRPr="007D7267">
        <w:rPr>
          <w:rFonts w:asciiTheme="minorBidi" w:hAnsiTheme="minorBidi"/>
          <w:b/>
          <w:bCs/>
          <w:sz w:val="24"/>
          <w:szCs w:val="24"/>
        </w:rPr>
        <w:t>Student ID:</w:t>
      </w:r>
      <w:r w:rsidR="00F10D94">
        <w:rPr>
          <w:rFonts w:asciiTheme="minorBidi" w:hAnsiTheme="minorBidi"/>
          <w:b/>
          <w:bCs/>
          <w:sz w:val="24"/>
          <w:szCs w:val="24"/>
        </w:rPr>
        <w:t xml:space="preserve">2127229@student.uwtsd.ac.uk </w:t>
      </w:r>
    </w:p>
    <w:p w14:paraId="3786B84F" w14:textId="69DAD576" w:rsidR="000E527B" w:rsidRPr="007D7267" w:rsidRDefault="000E527B" w:rsidP="00D43C10">
      <w:pPr>
        <w:spacing w:before="240" w:line="360" w:lineRule="auto"/>
        <w:jc w:val="center"/>
        <w:rPr>
          <w:rFonts w:asciiTheme="minorBidi" w:hAnsiTheme="minorBidi"/>
          <w:b/>
          <w:bCs/>
          <w:sz w:val="24"/>
          <w:szCs w:val="24"/>
        </w:rPr>
      </w:pPr>
      <w:r w:rsidRPr="007D7267">
        <w:rPr>
          <w:rFonts w:asciiTheme="minorBidi" w:hAnsiTheme="minorBidi"/>
          <w:b/>
          <w:bCs/>
          <w:sz w:val="24"/>
          <w:szCs w:val="24"/>
        </w:rPr>
        <w:t>Module</w:t>
      </w:r>
      <w:r w:rsidR="00D43C10" w:rsidRPr="007D7267">
        <w:rPr>
          <w:rFonts w:asciiTheme="minorBidi" w:hAnsiTheme="minorBidi"/>
          <w:b/>
          <w:bCs/>
          <w:sz w:val="24"/>
          <w:szCs w:val="24"/>
        </w:rPr>
        <w:t xml:space="preserve"> Name</w:t>
      </w:r>
      <w:r w:rsidRPr="007D7267">
        <w:rPr>
          <w:rFonts w:asciiTheme="minorBidi" w:hAnsiTheme="minorBidi"/>
          <w:b/>
          <w:bCs/>
          <w:sz w:val="24"/>
          <w:szCs w:val="24"/>
        </w:rPr>
        <w:t xml:space="preserve">: </w:t>
      </w:r>
      <w:r w:rsidR="00372E52" w:rsidRPr="007D7267">
        <w:rPr>
          <w:rFonts w:asciiTheme="minorBidi" w:hAnsiTheme="minorBidi"/>
          <w:b/>
          <w:bCs/>
          <w:sz w:val="24"/>
          <w:szCs w:val="24"/>
        </w:rPr>
        <w:t>Living with Care: The Older Person</w:t>
      </w:r>
    </w:p>
    <w:p w14:paraId="0FB0C87A" w14:textId="13B7BAA7" w:rsidR="000E527B" w:rsidRPr="007D7267" w:rsidRDefault="000E527B" w:rsidP="00D43C10">
      <w:pPr>
        <w:spacing w:before="240" w:line="360" w:lineRule="auto"/>
        <w:jc w:val="center"/>
        <w:rPr>
          <w:rFonts w:asciiTheme="minorBidi" w:hAnsiTheme="minorBidi"/>
          <w:b/>
          <w:bCs/>
          <w:sz w:val="24"/>
          <w:szCs w:val="24"/>
        </w:rPr>
      </w:pPr>
      <w:r w:rsidRPr="007D7267">
        <w:rPr>
          <w:rFonts w:asciiTheme="minorBidi" w:hAnsiTheme="minorBidi"/>
          <w:b/>
          <w:bCs/>
          <w:sz w:val="24"/>
          <w:szCs w:val="24"/>
        </w:rPr>
        <w:t xml:space="preserve">Module </w:t>
      </w:r>
      <w:r w:rsidR="00D43C10" w:rsidRPr="007D7267">
        <w:rPr>
          <w:rFonts w:asciiTheme="minorBidi" w:hAnsiTheme="minorBidi"/>
          <w:b/>
          <w:bCs/>
          <w:sz w:val="24"/>
          <w:szCs w:val="24"/>
        </w:rPr>
        <w:t>C</w:t>
      </w:r>
      <w:r w:rsidRPr="007D7267">
        <w:rPr>
          <w:rFonts w:asciiTheme="minorBidi" w:hAnsiTheme="minorBidi"/>
          <w:b/>
          <w:bCs/>
          <w:sz w:val="24"/>
          <w:szCs w:val="24"/>
        </w:rPr>
        <w:t xml:space="preserve">ode: </w:t>
      </w:r>
      <w:r w:rsidR="00372E52" w:rsidRPr="007D7267">
        <w:rPr>
          <w:rFonts w:asciiTheme="minorBidi" w:hAnsiTheme="minorBidi"/>
          <w:b/>
          <w:bCs/>
          <w:sz w:val="24"/>
          <w:szCs w:val="24"/>
        </w:rPr>
        <w:t>BMHP6009</w:t>
      </w:r>
    </w:p>
    <w:p w14:paraId="1466D47A" w14:textId="4CBF2452" w:rsidR="000E527B" w:rsidRPr="007D7267" w:rsidRDefault="00D43C10" w:rsidP="00D43C10">
      <w:pPr>
        <w:spacing w:before="240" w:line="360" w:lineRule="auto"/>
        <w:jc w:val="center"/>
        <w:rPr>
          <w:rFonts w:asciiTheme="minorBidi" w:hAnsiTheme="minorBidi"/>
          <w:b/>
          <w:bCs/>
          <w:sz w:val="24"/>
          <w:szCs w:val="24"/>
        </w:rPr>
      </w:pPr>
      <w:r w:rsidRPr="007D7267">
        <w:rPr>
          <w:rFonts w:asciiTheme="minorBidi" w:hAnsiTheme="minorBidi"/>
          <w:b/>
          <w:bCs/>
          <w:sz w:val="24"/>
          <w:szCs w:val="24"/>
        </w:rPr>
        <w:t xml:space="preserve">Module </w:t>
      </w:r>
      <w:r w:rsidR="000E527B" w:rsidRPr="007D7267">
        <w:rPr>
          <w:rFonts w:asciiTheme="minorBidi" w:hAnsiTheme="minorBidi"/>
          <w:b/>
          <w:bCs/>
          <w:sz w:val="24"/>
          <w:szCs w:val="24"/>
        </w:rPr>
        <w:t xml:space="preserve">Lecturer: </w:t>
      </w:r>
      <w:r w:rsidR="00372E52" w:rsidRPr="007D7267">
        <w:rPr>
          <w:rFonts w:asciiTheme="minorBidi" w:hAnsiTheme="minorBidi"/>
          <w:b/>
          <w:bCs/>
          <w:sz w:val="24"/>
          <w:szCs w:val="24"/>
        </w:rPr>
        <w:t>Joanne Davies</w:t>
      </w:r>
    </w:p>
    <w:p w14:paraId="371567D0" w14:textId="25491F6E" w:rsidR="00D43C10" w:rsidRPr="007D7267" w:rsidRDefault="000E527B" w:rsidP="00A820AD">
      <w:pPr>
        <w:spacing w:before="240" w:line="360" w:lineRule="auto"/>
        <w:jc w:val="center"/>
        <w:rPr>
          <w:rFonts w:asciiTheme="minorBidi" w:hAnsiTheme="minorBidi"/>
          <w:b/>
          <w:bCs/>
          <w:sz w:val="24"/>
          <w:szCs w:val="24"/>
        </w:rPr>
      </w:pPr>
      <w:r w:rsidRPr="007D7267">
        <w:rPr>
          <w:rFonts w:asciiTheme="minorBidi" w:hAnsiTheme="minorBidi"/>
          <w:b/>
          <w:bCs/>
          <w:sz w:val="24"/>
          <w:szCs w:val="24"/>
        </w:rPr>
        <w:t xml:space="preserve">Submission Date: </w:t>
      </w:r>
      <w:r w:rsidR="00372E52" w:rsidRPr="007D7267">
        <w:rPr>
          <w:rFonts w:asciiTheme="minorBidi" w:hAnsiTheme="minorBidi"/>
          <w:b/>
          <w:bCs/>
          <w:sz w:val="24"/>
          <w:szCs w:val="24"/>
        </w:rPr>
        <w:t>22nd</w:t>
      </w:r>
      <w:r w:rsidRPr="007D7267">
        <w:rPr>
          <w:rFonts w:asciiTheme="minorBidi" w:hAnsiTheme="minorBidi"/>
          <w:b/>
          <w:bCs/>
          <w:sz w:val="24"/>
          <w:szCs w:val="24"/>
        </w:rPr>
        <w:t xml:space="preserve"> </w:t>
      </w:r>
      <w:r w:rsidR="002847CF" w:rsidRPr="007D7267">
        <w:rPr>
          <w:rFonts w:asciiTheme="minorBidi" w:hAnsiTheme="minorBidi"/>
          <w:b/>
          <w:bCs/>
          <w:sz w:val="24"/>
          <w:szCs w:val="24"/>
        </w:rPr>
        <w:t>July</w:t>
      </w:r>
      <w:r w:rsidRPr="007D7267">
        <w:rPr>
          <w:rFonts w:asciiTheme="minorBidi" w:hAnsiTheme="minorBidi"/>
          <w:b/>
          <w:bCs/>
          <w:sz w:val="24"/>
          <w:szCs w:val="24"/>
        </w:rPr>
        <w:t xml:space="preserve"> 2024</w:t>
      </w:r>
    </w:p>
    <w:p w14:paraId="053212E6" w14:textId="77777777" w:rsidR="002847CF" w:rsidRPr="002847CF" w:rsidRDefault="002847CF" w:rsidP="00A820AD">
      <w:pPr>
        <w:spacing w:before="240" w:line="360" w:lineRule="auto"/>
        <w:jc w:val="center"/>
        <w:rPr>
          <w:rFonts w:asciiTheme="minorBidi" w:hAnsiTheme="minorBidi"/>
          <w:sz w:val="24"/>
          <w:szCs w:val="24"/>
        </w:rPr>
      </w:pPr>
    </w:p>
    <w:p w14:paraId="726C8543" w14:textId="77777777" w:rsidR="002847CF" w:rsidRDefault="002847CF" w:rsidP="00A820AD">
      <w:pPr>
        <w:spacing w:before="240" w:line="360" w:lineRule="auto"/>
        <w:jc w:val="center"/>
        <w:rPr>
          <w:rFonts w:asciiTheme="minorBidi" w:hAnsiTheme="minorBidi"/>
        </w:rPr>
      </w:pPr>
    </w:p>
    <w:p w14:paraId="0A682307" w14:textId="77777777" w:rsidR="002847CF" w:rsidRPr="002847CF" w:rsidRDefault="002847CF" w:rsidP="00A820AD">
      <w:pPr>
        <w:spacing w:before="240" w:line="360" w:lineRule="auto"/>
        <w:jc w:val="center"/>
        <w:rPr>
          <w:rFonts w:asciiTheme="minorBidi" w:hAnsiTheme="minorBidi"/>
        </w:rPr>
      </w:pPr>
    </w:p>
    <w:p w14:paraId="67E7BA24" w14:textId="77777777" w:rsidR="00D43C10" w:rsidRPr="002847CF" w:rsidRDefault="00D43C10" w:rsidP="00D43C10">
      <w:pPr>
        <w:spacing w:before="240" w:line="360" w:lineRule="auto"/>
        <w:jc w:val="center"/>
        <w:rPr>
          <w:rFonts w:asciiTheme="minorBidi" w:hAnsiTheme="minorBidi"/>
        </w:rPr>
      </w:pPr>
    </w:p>
    <w:sdt>
      <w:sdtPr>
        <w:rPr>
          <w:rFonts w:asciiTheme="minorBidi" w:eastAsiaTheme="minorHAnsi" w:hAnsiTheme="minorBidi" w:cstheme="minorBidi"/>
          <w:color w:val="auto"/>
          <w:kern w:val="2"/>
          <w:sz w:val="22"/>
          <w:szCs w:val="22"/>
          <w:lang w:val="en-US" w:eastAsia="en-US"/>
          <w14:ligatures w14:val="standardContextual"/>
        </w:rPr>
        <w:id w:val="-462194490"/>
        <w:docPartObj>
          <w:docPartGallery w:val="Table of Contents"/>
          <w:docPartUnique/>
        </w:docPartObj>
      </w:sdtPr>
      <w:sdtEndPr>
        <w:rPr>
          <w:b/>
          <w:bCs/>
        </w:rPr>
      </w:sdtEndPr>
      <w:sdtContent>
        <w:p w14:paraId="48988FBC" w14:textId="5CE3692F" w:rsidR="008E3B89" w:rsidRPr="00557D2A" w:rsidRDefault="008E3B89" w:rsidP="008E3B89">
          <w:pPr>
            <w:pStyle w:val="TOCHeading"/>
            <w:spacing w:after="240" w:line="360" w:lineRule="auto"/>
            <w:jc w:val="center"/>
            <w:rPr>
              <w:rFonts w:asciiTheme="minorBidi" w:hAnsiTheme="minorBidi" w:cstheme="minorBidi"/>
              <w:b/>
              <w:bCs/>
              <w:color w:val="auto"/>
              <w:sz w:val="28"/>
              <w:szCs w:val="28"/>
            </w:rPr>
          </w:pPr>
          <w:r w:rsidRPr="00557D2A">
            <w:rPr>
              <w:rFonts w:asciiTheme="minorBidi" w:hAnsiTheme="minorBidi" w:cstheme="minorBidi"/>
              <w:b/>
              <w:bCs/>
              <w:color w:val="auto"/>
              <w:sz w:val="28"/>
              <w:szCs w:val="28"/>
            </w:rPr>
            <w:t>Table of Contents</w:t>
          </w:r>
        </w:p>
        <w:p w14:paraId="239DFCBF" w14:textId="70F4EFC8" w:rsidR="008E3B89" w:rsidRPr="0092772B" w:rsidRDefault="008E3B89" w:rsidP="008E3B89">
          <w:pPr>
            <w:pStyle w:val="TOC1"/>
            <w:tabs>
              <w:tab w:val="left" w:pos="440"/>
              <w:tab w:val="right" w:leader="dot" w:pos="9350"/>
            </w:tabs>
            <w:spacing w:after="240" w:line="360" w:lineRule="auto"/>
            <w:rPr>
              <w:rFonts w:asciiTheme="minorBidi" w:eastAsiaTheme="minorEastAsia" w:hAnsiTheme="minorBidi"/>
              <w:b/>
              <w:bCs/>
              <w:noProof/>
              <w:lang w:val="en-GB" w:eastAsia="en-GB"/>
            </w:rPr>
          </w:pPr>
          <w:r w:rsidRPr="0092772B">
            <w:rPr>
              <w:rFonts w:asciiTheme="minorBidi" w:hAnsiTheme="minorBidi"/>
              <w:b/>
              <w:bCs/>
            </w:rPr>
            <w:fldChar w:fldCharType="begin"/>
          </w:r>
          <w:r w:rsidRPr="0092772B">
            <w:rPr>
              <w:rFonts w:asciiTheme="minorBidi" w:hAnsiTheme="minorBidi"/>
              <w:b/>
              <w:bCs/>
            </w:rPr>
            <w:instrText xml:space="preserve"> TOC \o "1-3" \h \z \u </w:instrText>
          </w:r>
          <w:r w:rsidRPr="0092772B">
            <w:rPr>
              <w:rFonts w:asciiTheme="minorBidi" w:hAnsiTheme="minorBidi"/>
              <w:b/>
              <w:bCs/>
            </w:rPr>
            <w:fldChar w:fldCharType="separate"/>
          </w:r>
          <w:hyperlink w:anchor="_Toc172412474" w:history="1">
            <w:r w:rsidRPr="0092772B">
              <w:rPr>
                <w:rStyle w:val="Hyperlink"/>
                <w:rFonts w:asciiTheme="minorBidi" w:hAnsiTheme="minorBidi"/>
                <w:b/>
                <w:bCs/>
                <w:noProof/>
              </w:rPr>
              <w:t>1.</w:t>
            </w:r>
            <w:r w:rsidRPr="0092772B">
              <w:rPr>
                <w:rFonts w:asciiTheme="minorBidi" w:eastAsiaTheme="minorEastAsia" w:hAnsiTheme="minorBidi"/>
                <w:b/>
                <w:bCs/>
                <w:noProof/>
                <w:lang w:val="en-GB" w:eastAsia="en-GB"/>
              </w:rPr>
              <w:tab/>
            </w:r>
            <w:r w:rsidRPr="0092772B">
              <w:rPr>
                <w:rStyle w:val="Hyperlink"/>
                <w:rFonts w:asciiTheme="minorBidi" w:hAnsiTheme="minorBidi"/>
                <w:b/>
                <w:bCs/>
                <w:noProof/>
              </w:rPr>
              <w:t>Introduction and Context</w:t>
            </w:r>
            <w:r w:rsidRPr="0092772B">
              <w:rPr>
                <w:rFonts w:asciiTheme="minorBidi" w:hAnsiTheme="minorBidi"/>
                <w:b/>
                <w:bCs/>
                <w:noProof/>
                <w:webHidden/>
              </w:rPr>
              <w:tab/>
            </w:r>
            <w:r w:rsidRPr="0092772B">
              <w:rPr>
                <w:rFonts w:asciiTheme="minorBidi" w:hAnsiTheme="minorBidi"/>
                <w:b/>
                <w:bCs/>
                <w:noProof/>
                <w:webHidden/>
              </w:rPr>
              <w:fldChar w:fldCharType="begin"/>
            </w:r>
            <w:r w:rsidRPr="0092772B">
              <w:rPr>
                <w:rFonts w:asciiTheme="minorBidi" w:hAnsiTheme="minorBidi"/>
                <w:b/>
                <w:bCs/>
                <w:noProof/>
                <w:webHidden/>
              </w:rPr>
              <w:instrText xml:space="preserve"> PAGEREF _Toc172412474 \h </w:instrText>
            </w:r>
            <w:r w:rsidRPr="0092772B">
              <w:rPr>
                <w:rFonts w:asciiTheme="minorBidi" w:hAnsiTheme="minorBidi"/>
                <w:b/>
                <w:bCs/>
                <w:noProof/>
                <w:webHidden/>
              </w:rPr>
            </w:r>
            <w:r w:rsidRPr="0092772B">
              <w:rPr>
                <w:rFonts w:asciiTheme="minorBidi" w:hAnsiTheme="minorBidi"/>
                <w:b/>
                <w:bCs/>
                <w:noProof/>
                <w:webHidden/>
              </w:rPr>
              <w:fldChar w:fldCharType="separate"/>
            </w:r>
            <w:r w:rsidR="0092772B" w:rsidRPr="0092772B">
              <w:rPr>
                <w:rFonts w:asciiTheme="minorBidi" w:hAnsiTheme="minorBidi"/>
                <w:b/>
                <w:bCs/>
                <w:noProof/>
                <w:webHidden/>
              </w:rPr>
              <w:t>3</w:t>
            </w:r>
            <w:r w:rsidRPr="0092772B">
              <w:rPr>
                <w:rFonts w:asciiTheme="minorBidi" w:hAnsiTheme="minorBidi"/>
                <w:b/>
                <w:bCs/>
                <w:noProof/>
                <w:webHidden/>
              </w:rPr>
              <w:fldChar w:fldCharType="end"/>
            </w:r>
          </w:hyperlink>
        </w:p>
        <w:p w14:paraId="7EF5FF3A" w14:textId="4A307F5E" w:rsidR="008E3B89" w:rsidRPr="0092772B" w:rsidRDefault="00A25683" w:rsidP="008E3B89">
          <w:pPr>
            <w:pStyle w:val="TOC1"/>
            <w:tabs>
              <w:tab w:val="left" w:pos="440"/>
              <w:tab w:val="right" w:leader="dot" w:pos="9350"/>
            </w:tabs>
            <w:spacing w:after="240" w:line="360" w:lineRule="auto"/>
            <w:rPr>
              <w:rFonts w:asciiTheme="minorBidi" w:eastAsiaTheme="minorEastAsia" w:hAnsiTheme="minorBidi"/>
              <w:b/>
              <w:bCs/>
              <w:noProof/>
              <w:lang w:val="en-GB" w:eastAsia="en-GB"/>
            </w:rPr>
          </w:pPr>
          <w:hyperlink w:anchor="_Toc172412475" w:history="1">
            <w:r w:rsidR="008E3B89" w:rsidRPr="0092772B">
              <w:rPr>
                <w:rStyle w:val="Hyperlink"/>
                <w:rFonts w:asciiTheme="minorBidi" w:hAnsiTheme="minorBidi"/>
                <w:b/>
                <w:bCs/>
                <w:noProof/>
              </w:rPr>
              <w:t>2.</w:t>
            </w:r>
            <w:r w:rsidR="008E3B89" w:rsidRPr="0092772B">
              <w:rPr>
                <w:rFonts w:asciiTheme="minorBidi" w:eastAsiaTheme="minorEastAsia" w:hAnsiTheme="minorBidi"/>
                <w:b/>
                <w:bCs/>
                <w:noProof/>
                <w:lang w:val="en-GB" w:eastAsia="en-GB"/>
              </w:rPr>
              <w:tab/>
            </w:r>
            <w:r w:rsidR="008E3B89" w:rsidRPr="0092772B">
              <w:rPr>
                <w:rStyle w:val="Hyperlink"/>
                <w:rFonts w:asciiTheme="minorBidi" w:hAnsiTheme="minorBidi"/>
                <w:b/>
                <w:bCs/>
                <w:noProof/>
              </w:rPr>
              <w:t>Defining Old Age</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_Toc172412475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3</w:t>
            </w:r>
            <w:r w:rsidR="008E3B89" w:rsidRPr="0092772B">
              <w:rPr>
                <w:rFonts w:asciiTheme="minorBidi" w:hAnsiTheme="minorBidi"/>
                <w:b/>
                <w:bCs/>
                <w:noProof/>
                <w:webHidden/>
              </w:rPr>
              <w:fldChar w:fldCharType="end"/>
            </w:r>
          </w:hyperlink>
        </w:p>
        <w:p w14:paraId="3E4D5E17" w14:textId="25B84C47" w:rsidR="008E3B89" w:rsidRPr="0092772B" w:rsidRDefault="00A25683" w:rsidP="008E3B89">
          <w:pPr>
            <w:pStyle w:val="TOC1"/>
            <w:tabs>
              <w:tab w:val="left" w:pos="440"/>
              <w:tab w:val="right" w:leader="dot" w:pos="9350"/>
            </w:tabs>
            <w:spacing w:after="240" w:line="360" w:lineRule="auto"/>
            <w:rPr>
              <w:rFonts w:asciiTheme="minorBidi" w:eastAsiaTheme="minorEastAsia" w:hAnsiTheme="minorBidi"/>
              <w:b/>
              <w:bCs/>
              <w:noProof/>
              <w:lang w:val="en-GB" w:eastAsia="en-GB"/>
            </w:rPr>
          </w:pPr>
          <w:hyperlink w:anchor="_Toc172412476" w:history="1">
            <w:r w:rsidR="008E3B89" w:rsidRPr="0092772B">
              <w:rPr>
                <w:rStyle w:val="Hyperlink"/>
                <w:rFonts w:asciiTheme="minorBidi" w:hAnsiTheme="minorBidi"/>
                <w:b/>
                <w:bCs/>
                <w:noProof/>
              </w:rPr>
              <w:t>3.</w:t>
            </w:r>
            <w:r w:rsidR="008E3B89" w:rsidRPr="0092772B">
              <w:rPr>
                <w:rFonts w:asciiTheme="minorBidi" w:eastAsiaTheme="minorEastAsia" w:hAnsiTheme="minorBidi"/>
                <w:b/>
                <w:bCs/>
                <w:noProof/>
                <w:lang w:val="en-GB" w:eastAsia="en-GB"/>
              </w:rPr>
              <w:tab/>
            </w:r>
            <w:r w:rsidR="008E3B89" w:rsidRPr="0092772B">
              <w:rPr>
                <w:rStyle w:val="Hyperlink"/>
                <w:rFonts w:asciiTheme="minorBidi" w:hAnsiTheme="minorBidi"/>
                <w:b/>
                <w:bCs/>
                <w:noProof/>
              </w:rPr>
              <w:t>Ageing Population and Demographic Changes</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_Toc172412476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4</w:t>
            </w:r>
            <w:r w:rsidR="008E3B89" w:rsidRPr="0092772B">
              <w:rPr>
                <w:rFonts w:asciiTheme="minorBidi" w:hAnsiTheme="minorBidi"/>
                <w:b/>
                <w:bCs/>
                <w:noProof/>
                <w:webHidden/>
              </w:rPr>
              <w:fldChar w:fldCharType="end"/>
            </w:r>
          </w:hyperlink>
        </w:p>
        <w:p w14:paraId="391F624F" w14:textId="344D3B78" w:rsidR="008E3B89" w:rsidRPr="0092772B" w:rsidRDefault="00A25683" w:rsidP="008E3B89">
          <w:pPr>
            <w:pStyle w:val="TOC1"/>
            <w:tabs>
              <w:tab w:val="left" w:pos="440"/>
              <w:tab w:val="right" w:leader="dot" w:pos="9350"/>
            </w:tabs>
            <w:spacing w:after="240" w:line="360" w:lineRule="auto"/>
            <w:rPr>
              <w:rFonts w:asciiTheme="minorBidi" w:eastAsiaTheme="minorEastAsia" w:hAnsiTheme="minorBidi"/>
              <w:b/>
              <w:bCs/>
              <w:noProof/>
              <w:lang w:val="en-GB" w:eastAsia="en-GB"/>
            </w:rPr>
          </w:pPr>
          <w:hyperlink w:anchor="_Toc172412477" w:history="1">
            <w:r w:rsidR="008E3B89" w:rsidRPr="0092772B">
              <w:rPr>
                <w:rStyle w:val="Hyperlink"/>
                <w:rFonts w:asciiTheme="minorBidi" w:hAnsiTheme="minorBidi"/>
                <w:b/>
                <w:bCs/>
                <w:noProof/>
              </w:rPr>
              <w:t>4.</w:t>
            </w:r>
            <w:r w:rsidR="008E3B89" w:rsidRPr="0092772B">
              <w:rPr>
                <w:rFonts w:asciiTheme="minorBidi" w:eastAsiaTheme="minorEastAsia" w:hAnsiTheme="minorBidi"/>
                <w:b/>
                <w:bCs/>
                <w:noProof/>
                <w:lang w:val="en-GB" w:eastAsia="en-GB"/>
              </w:rPr>
              <w:tab/>
            </w:r>
            <w:r w:rsidR="008E3B89" w:rsidRPr="0092772B">
              <w:rPr>
                <w:rStyle w:val="Hyperlink"/>
                <w:rFonts w:asciiTheme="minorBidi" w:hAnsiTheme="minorBidi"/>
                <w:b/>
                <w:bCs/>
                <w:noProof/>
              </w:rPr>
              <w:t>Issues Experienced by Older People</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_Toc172412477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5</w:t>
            </w:r>
            <w:r w:rsidR="008E3B89" w:rsidRPr="0092772B">
              <w:rPr>
                <w:rFonts w:asciiTheme="minorBidi" w:hAnsiTheme="minorBidi"/>
                <w:b/>
                <w:bCs/>
                <w:noProof/>
                <w:webHidden/>
              </w:rPr>
              <w:fldChar w:fldCharType="end"/>
            </w:r>
          </w:hyperlink>
        </w:p>
        <w:p w14:paraId="040B5542" w14:textId="1E6AC826" w:rsidR="008E3B89" w:rsidRPr="0092772B" w:rsidRDefault="00A25683" w:rsidP="008E3B89">
          <w:pPr>
            <w:pStyle w:val="TOC1"/>
            <w:tabs>
              <w:tab w:val="left" w:pos="440"/>
              <w:tab w:val="right" w:leader="dot" w:pos="9350"/>
            </w:tabs>
            <w:spacing w:after="240" w:line="360" w:lineRule="auto"/>
            <w:rPr>
              <w:rFonts w:asciiTheme="minorBidi" w:eastAsiaTheme="minorEastAsia" w:hAnsiTheme="minorBidi"/>
              <w:b/>
              <w:bCs/>
              <w:noProof/>
              <w:lang w:val="en-GB" w:eastAsia="en-GB"/>
            </w:rPr>
          </w:pPr>
          <w:hyperlink w:anchor="_Toc172412478" w:history="1">
            <w:r w:rsidR="008E3B89" w:rsidRPr="0092772B">
              <w:rPr>
                <w:rStyle w:val="Hyperlink"/>
                <w:rFonts w:asciiTheme="minorBidi" w:hAnsiTheme="minorBidi"/>
                <w:b/>
                <w:bCs/>
                <w:noProof/>
              </w:rPr>
              <w:t>5.</w:t>
            </w:r>
            <w:r w:rsidR="008E3B89" w:rsidRPr="0092772B">
              <w:rPr>
                <w:rFonts w:asciiTheme="minorBidi" w:eastAsiaTheme="minorEastAsia" w:hAnsiTheme="minorBidi"/>
                <w:b/>
                <w:bCs/>
                <w:noProof/>
                <w:lang w:val="en-GB" w:eastAsia="en-GB"/>
              </w:rPr>
              <w:tab/>
            </w:r>
            <w:r w:rsidR="008E3B89" w:rsidRPr="0092772B">
              <w:rPr>
                <w:rStyle w:val="Hyperlink"/>
                <w:rFonts w:asciiTheme="minorBidi" w:hAnsiTheme="minorBidi"/>
                <w:b/>
                <w:bCs/>
                <w:noProof/>
              </w:rPr>
              <w:t>Case Study of Sadie</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_Toc172412478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6</w:t>
            </w:r>
            <w:r w:rsidR="008E3B89" w:rsidRPr="0092772B">
              <w:rPr>
                <w:rFonts w:asciiTheme="minorBidi" w:hAnsiTheme="minorBidi"/>
                <w:b/>
                <w:bCs/>
                <w:noProof/>
                <w:webHidden/>
              </w:rPr>
              <w:fldChar w:fldCharType="end"/>
            </w:r>
          </w:hyperlink>
        </w:p>
        <w:p w14:paraId="41D26F50" w14:textId="4EB1AFA1" w:rsidR="008E3B89" w:rsidRPr="0092772B" w:rsidRDefault="00A25683" w:rsidP="008E3B89">
          <w:pPr>
            <w:pStyle w:val="TOC2"/>
            <w:tabs>
              <w:tab w:val="left" w:pos="880"/>
              <w:tab w:val="right" w:leader="dot" w:pos="9350"/>
            </w:tabs>
            <w:spacing w:after="240" w:line="360" w:lineRule="auto"/>
            <w:rPr>
              <w:rFonts w:asciiTheme="minorBidi" w:hAnsiTheme="minorBidi"/>
              <w:b/>
              <w:bCs/>
              <w:noProof/>
            </w:rPr>
          </w:pPr>
          <w:hyperlink w:anchor="_Toc172412479" w:history="1">
            <w:r w:rsidR="008E3B89" w:rsidRPr="0092772B">
              <w:rPr>
                <w:rStyle w:val="Hyperlink"/>
                <w:rFonts w:asciiTheme="minorBidi" w:hAnsiTheme="minorBidi"/>
                <w:b/>
                <w:bCs/>
                <w:noProof/>
              </w:rPr>
              <w:t>5.1.</w:t>
            </w:r>
            <w:r w:rsidR="008E3B89" w:rsidRPr="0092772B">
              <w:rPr>
                <w:rFonts w:asciiTheme="minorBidi" w:hAnsiTheme="minorBidi"/>
                <w:b/>
                <w:bCs/>
                <w:noProof/>
              </w:rPr>
              <w:tab/>
            </w:r>
            <w:r w:rsidR="008E3B89" w:rsidRPr="0092772B">
              <w:rPr>
                <w:rStyle w:val="Hyperlink"/>
                <w:rFonts w:asciiTheme="minorBidi" w:hAnsiTheme="minorBidi"/>
                <w:b/>
                <w:bCs/>
                <w:noProof/>
              </w:rPr>
              <w:t>Sadie's Current Situation</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_Toc172412479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6</w:t>
            </w:r>
            <w:r w:rsidR="008E3B89" w:rsidRPr="0092772B">
              <w:rPr>
                <w:rFonts w:asciiTheme="minorBidi" w:hAnsiTheme="minorBidi"/>
                <w:b/>
                <w:bCs/>
                <w:noProof/>
                <w:webHidden/>
              </w:rPr>
              <w:fldChar w:fldCharType="end"/>
            </w:r>
          </w:hyperlink>
        </w:p>
        <w:p w14:paraId="41051B97" w14:textId="0835C52D" w:rsidR="008E3B89" w:rsidRPr="0092772B" w:rsidRDefault="00A25683" w:rsidP="008E3B89">
          <w:pPr>
            <w:pStyle w:val="TOC2"/>
            <w:tabs>
              <w:tab w:val="left" w:pos="880"/>
              <w:tab w:val="right" w:leader="dot" w:pos="9350"/>
            </w:tabs>
            <w:spacing w:after="240" w:line="360" w:lineRule="auto"/>
            <w:rPr>
              <w:rFonts w:asciiTheme="minorBidi" w:hAnsiTheme="minorBidi"/>
              <w:b/>
              <w:bCs/>
              <w:noProof/>
            </w:rPr>
          </w:pPr>
          <w:hyperlink w:anchor="_Toc172412480" w:history="1">
            <w:r w:rsidR="008E3B89" w:rsidRPr="0092772B">
              <w:rPr>
                <w:rStyle w:val="Hyperlink"/>
                <w:rFonts w:asciiTheme="minorBidi" w:hAnsiTheme="minorBidi"/>
                <w:b/>
                <w:bCs/>
                <w:noProof/>
              </w:rPr>
              <w:t>5.2.</w:t>
            </w:r>
            <w:r w:rsidR="008E3B89" w:rsidRPr="0092772B">
              <w:rPr>
                <w:rFonts w:asciiTheme="minorBidi" w:hAnsiTheme="minorBidi"/>
                <w:b/>
                <w:bCs/>
                <w:noProof/>
              </w:rPr>
              <w:tab/>
            </w:r>
            <w:r w:rsidR="008E3B89" w:rsidRPr="0092772B">
              <w:rPr>
                <w:rStyle w:val="Hyperlink"/>
                <w:rFonts w:asciiTheme="minorBidi" w:hAnsiTheme="minorBidi"/>
                <w:b/>
                <w:bCs/>
                <w:noProof/>
              </w:rPr>
              <w:t>Identification and Assessment of Needs</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_Toc172412480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7</w:t>
            </w:r>
            <w:r w:rsidR="008E3B89" w:rsidRPr="0092772B">
              <w:rPr>
                <w:rFonts w:asciiTheme="minorBidi" w:hAnsiTheme="minorBidi"/>
                <w:b/>
                <w:bCs/>
                <w:noProof/>
                <w:webHidden/>
              </w:rPr>
              <w:fldChar w:fldCharType="end"/>
            </w:r>
          </w:hyperlink>
        </w:p>
        <w:p w14:paraId="7C004D4A" w14:textId="06A8C65B" w:rsidR="008E3B89" w:rsidRPr="0092772B" w:rsidRDefault="00A25683" w:rsidP="008E3B89">
          <w:pPr>
            <w:pStyle w:val="TOC2"/>
            <w:tabs>
              <w:tab w:val="left" w:pos="880"/>
              <w:tab w:val="right" w:leader="dot" w:pos="9350"/>
            </w:tabs>
            <w:spacing w:after="240" w:line="360" w:lineRule="auto"/>
            <w:rPr>
              <w:rFonts w:asciiTheme="minorBidi" w:hAnsiTheme="minorBidi"/>
              <w:b/>
              <w:bCs/>
              <w:noProof/>
            </w:rPr>
          </w:pPr>
          <w:hyperlink w:anchor="_Toc172412481" w:history="1">
            <w:r w:rsidR="008E3B89" w:rsidRPr="0092772B">
              <w:rPr>
                <w:rStyle w:val="Hyperlink"/>
                <w:rFonts w:asciiTheme="minorBidi" w:hAnsiTheme="minorBidi"/>
                <w:b/>
                <w:bCs/>
                <w:noProof/>
              </w:rPr>
              <w:t>5.3.</w:t>
            </w:r>
            <w:r w:rsidR="008E3B89" w:rsidRPr="0092772B">
              <w:rPr>
                <w:rFonts w:asciiTheme="minorBidi" w:hAnsiTheme="minorBidi"/>
                <w:b/>
                <w:bCs/>
                <w:noProof/>
              </w:rPr>
              <w:tab/>
            </w:r>
            <w:r w:rsidR="008E3B89" w:rsidRPr="0092772B">
              <w:rPr>
                <w:rStyle w:val="Hyperlink"/>
                <w:rFonts w:asciiTheme="minorBidi" w:hAnsiTheme="minorBidi"/>
                <w:b/>
                <w:bCs/>
                <w:noProof/>
              </w:rPr>
              <w:t>Specific Challenges</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_Toc172412481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7</w:t>
            </w:r>
            <w:r w:rsidR="008E3B89" w:rsidRPr="0092772B">
              <w:rPr>
                <w:rFonts w:asciiTheme="minorBidi" w:hAnsiTheme="minorBidi"/>
                <w:b/>
                <w:bCs/>
                <w:noProof/>
                <w:webHidden/>
              </w:rPr>
              <w:fldChar w:fldCharType="end"/>
            </w:r>
          </w:hyperlink>
        </w:p>
        <w:p w14:paraId="32A1FD21" w14:textId="76A26DAF" w:rsidR="008E3B89" w:rsidRPr="0092772B" w:rsidRDefault="00A25683" w:rsidP="008E3B89">
          <w:pPr>
            <w:pStyle w:val="TOC2"/>
            <w:tabs>
              <w:tab w:val="left" w:pos="880"/>
              <w:tab w:val="right" w:leader="dot" w:pos="9350"/>
            </w:tabs>
            <w:spacing w:after="240" w:line="360" w:lineRule="auto"/>
            <w:rPr>
              <w:rFonts w:asciiTheme="minorBidi" w:hAnsiTheme="minorBidi"/>
              <w:b/>
              <w:bCs/>
              <w:noProof/>
            </w:rPr>
          </w:pPr>
          <w:hyperlink w:anchor="_Toc172412482" w:history="1">
            <w:r w:rsidR="008E3B89" w:rsidRPr="0092772B">
              <w:rPr>
                <w:rStyle w:val="Hyperlink"/>
                <w:rFonts w:asciiTheme="minorBidi" w:hAnsiTheme="minorBidi"/>
                <w:b/>
                <w:bCs/>
                <w:noProof/>
              </w:rPr>
              <w:t>5.4.</w:t>
            </w:r>
            <w:r w:rsidR="008E3B89" w:rsidRPr="0092772B">
              <w:rPr>
                <w:rFonts w:asciiTheme="minorBidi" w:hAnsiTheme="minorBidi"/>
                <w:b/>
                <w:bCs/>
                <w:noProof/>
              </w:rPr>
              <w:tab/>
            </w:r>
            <w:r w:rsidR="008E3B89" w:rsidRPr="0092772B">
              <w:rPr>
                <w:rStyle w:val="Hyperlink"/>
                <w:rFonts w:asciiTheme="minorBidi" w:hAnsiTheme="minorBidi"/>
                <w:b/>
                <w:bCs/>
                <w:noProof/>
              </w:rPr>
              <w:t>Current Support</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_Toc172412482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8</w:t>
            </w:r>
            <w:r w:rsidR="008E3B89" w:rsidRPr="0092772B">
              <w:rPr>
                <w:rFonts w:asciiTheme="minorBidi" w:hAnsiTheme="minorBidi"/>
                <w:b/>
                <w:bCs/>
                <w:noProof/>
                <w:webHidden/>
              </w:rPr>
              <w:fldChar w:fldCharType="end"/>
            </w:r>
          </w:hyperlink>
        </w:p>
        <w:p w14:paraId="0B78AE89" w14:textId="5B6CA944" w:rsidR="008E3B89" w:rsidRPr="0092772B" w:rsidRDefault="00A25683" w:rsidP="008E3B89">
          <w:pPr>
            <w:pStyle w:val="TOC2"/>
            <w:tabs>
              <w:tab w:val="left" w:pos="880"/>
              <w:tab w:val="right" w:leader="dot" w:pos="9350"/>
            </w:tabs>
            <w:spacing w:after="240" w:line="360" w:lineRule="auto"/>
            <w:rPr>
              <w:rFonts w:asciiTheme="minorBidi" w:hAnsiTheme="minorBidi"/>
              <w:b/>
              <w:bCs/>
              <w:noProof/>
            </w:rPr>
          </w:pPr>
          <w:hyperlink w:anchor="_Toc172412483" w:history="1">
            <w:r w:rsidR="008E3B89" w:rsidRPr="0092772B">
              <w:rPr>
                <w:rStyle w:val="Hyperlink"/>
                <w:rFonts w:asciiTheme="minorBidi" w:hAnsiTheme="minorBidi"/>
                <w:b/>
                <w:bCs/>
                <w:noProof/>
              </w:rPr>
              <w:t>5.5.</w:t>
            </w:r>
            <w:r w:rsidR="008E3B89" w:rsidRPr="0092772B">
              <w:rPr>
                <w:rFonts w:asciiTheme="minorBidi" w:hAnsiTheme="minorBidi"/>
                <w:b/>
                <w:bCs/>
                <w:noProof/>
              </w:rPr>
              <w:tab/>
            </w:r>
            <w:r w:rsidR="008E3B89" w:rsidRPr="0092772B">
              <w:rPr>
                <w:rStyle w:val="Hyperlink"/>
                <w:rFonts w:asciiTheme="minorBidi" w:hAnsiTheme="minorBidi"/>
                <w:b/>
                <w:bCs/>
                <w:noProof/>
              </w:rPr>
              <w:t>Proposed Interventions and Support</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_Toc172412483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8</w:t>
            </w:r>
            <w:r w:rsidR="008E3B89" w:rsidRPr="0092772B">
              <w:rPr>
                <w:rFonts w:asciiTheme="minorBidi" w:hAnsiTheme="minorBidi"/>
                <w:b/>
                <w:bCs/>
                <w:noProof/>
                <w:webHidden/>
              </w:rPr>
              <w:fldChar w:fldCharType="end"/>
            </w:r>
          </w:hyperlink>
        </w:p>
        <w:p w14:paraId="2FCC858D" w14:textId="547DACAC" w:rsidR="008E3B89" w:rsidRPr="0092772B" w:rsidRDefault="00A25683" w:rsidP="008E3B89">
          <w:pPr>
            <w:pStyle w:val="TOC2"/>
            <w:tabs>
              <w:tab w:val="left" w:pos="880"/>
              <w:tab w:val="right" w:leader="dot" w:pos="9350"/>
            </w:tabs>
            <w:spacing w:after="240" w:line="360" w:lineRule="auto"/>
            <w:rPr>
              <w:rFonts w:asciiTheme="minorBidi" w:hAnsiTheme="minorBidi"/>
              <w:b/>
              <w:bCs/>
              <w:noProof/>
            </w:rPr>
          </w:pPr>
          <w:hyperlink w:anchor="_Toc172412484" w:history="1">
            <w:r w:rsidR="008E3B89" w:rsidRPr="0092772B">
              <w:rPr>
                <w:rStyle w:val="Hyperlink"/>
                <w:rFonts w:asciiTheme="minorBidi" w:hAnsiTheme="minorBidi"/>
                <w:b/>
                <w:bCs/>
                <w:noProof/>
              </w:rPr>
              <w:t>5.6.</w:t>
            </w:r>
            <w:r w:rsidR="008E3B89" w:rsidRPr="0092772B">
              <w:rPr>
                <w:rFonts w:asciiTheme="minorBidi" w:hAnsiTheme="minorBidi"/>
                <w:b/>
                <w:bCs/>
                <w:noProof/>
              </w:rPr>
              <w:tab/>
            </w:r>
            <w:r w:rsidR="008E3B89" w:rsidRPr="0092772B">
              <w:rPr>
                <w:rStyle w:val="Hyperlink"/>
                <w:rFonts w:asciiTheme="minorBidi" w:hAnsiTheme="minorBidi"/>
                <w:b/>
                <w:bCs/>
                <w:noProof/>
              </w:rPr>
              <w:t>Relevant Theories of Ageing</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_Toc172412484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9</w:t>
            </w:r>
            <w:r w:rsidR="008E3B89" w:rsidRPr="0092772B">
              <w:rPr>
                <w:rFonts w:asciiTheme="minorBidi" w:hAnsiTheme="minorBidi"/>
                <w:b/>
                <w:bCs/>
                <w:noProof/>
                <w:webHidden/>
              </w:rPr>
              <w:fldChar w:fldCharType="end"/>
            </w:r>
          </w:hyperlink>
        </w:p>
        <w:p w14:paraId="542C4C83" w14:textId="5E7E1D6C" w:rsidR="008E3B89" w:rsidRPr="0092772B" w:rsidRDefault="00A25683" w:rsidP="008E3B89">
          <w:pPr>
            <w:pStyle w:val="TOC3"/>
            <w:tabs>
              <w:tab w:val="left" w:pos="1320"/>
              <w:tab w:val="right" w:leader="dot" w:pos="9350"/>
            </w:tabs>
            <w:spacing w:after="240" w:line="360" w:lineRule="auto"/>
            <w:rPr>
              <w:rFonts w:asciiTheme="minorBidi" w:hAnsiTheme="minorBidi"/>
              <w:b/>
              <w:bCs/>
              <w:noProof/>
            </w:rPr>
          </w:pPr>
          <w:hyperlink w:anchor="_Toc172412485" w:history="1">
            <w:r w:rsidR="008E3B89" w:rsidRPr="0092772B">
              <w:rPr>
                <w:rStyle w:val="Hyperlink"/>
                <w:rFonts w:asciiTheme="minorBidi" w:hAnsiTheme="minorBidi"/>
                <w:b/>
                <w:bCs/>
                <w:noProof/>
              </w:rPr>
              <w:t>5.6.1.</w:t>
            </w:r>
            <w:r w:rsidR="008E3B89" w:rsidRPr="0092772B">
              <w:rPr>
                <w:rFonts w:asciiTheme="minorBidi" w:hAnsiTheme="minorBidi"/>
                <w:b/>
                <w:bCs/>
                <w:noProof/>
              </w:rPr>
              <w:tab/>
            </w:r>
            <w:r w:rsidR="008E3B89" w:rsidRPr="0092772B">
              <w:rPr>
                <w:rStyle w:val="Hyperlink"/>
                <w:rFonts w:asciiTheme="minorBidi" w:hAnsiTheme="minorBidi"/>
                <w:b/>
                <w:bCs/>
                <w:noProof/>
              </w:rPr>
              <w:t>Disengagement Theory</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_Toc172412485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9</w:t>
            </w:r>
            <w:r w:rsidR="008E3B89" w:rsidRPr="0092772B">
              <w:rPr>
                <w:rFonts w:asciiTheme="minorBidi" w:hAnsiTheme="minorBidi"/>
                <w:b/>
                <w:bCs/>
                <w:noProof/>
                <w:webHidden/>
              </w:rPr>
              <w:fldChar w:fldCharType="end"/>
            </w:r>
          </w:hyperlink>
        </w:p>
        <w:p w14:paraId="428012B5" w14:textId="43B3DA94" w:rsidR="008E3B89" w:rsidRPr="0092772B" w:rsidRDefault="00A25683" w:rsidP="008E3B89">
          <w:pPr>
            <w:pStyle w:val="TOC3"/>
            <w:tabs>
              <w:tab w:val="left" w:pos="1320"/>
              <w:tab w:val="right" w:leader="dot" w:pos="9350"/>
            </w:tabs>
            <w:spacing w:after="240" w:line="360" w:lineRule="auto"/>
            <w:rPr>
              <w:rFonts w:asciiTheme="minorBidi" w:hAnsiTheme="minorBidi"/>
              <w:b/>
              <w:bCs/>
              <w:noProof/>
            </w:rPr>
          </w:pPr>
          <w:hyperlink w:anchor="_Toc172412486" w:history="1">
            <w:r w:rsidR="008E3B89" w:rsidRPr="0092772B">
              <w:rPr>
                <w:rStyle w:val="Hyperlink"/>
                <w:rFonts w:asciiTheme="minorBidi" w:hAnsiTheme="minorBidi"/>
                <w:b/>
                <w:bCs/>
                <w:noProof/>
              </w:rPr>
              <w:t>5.6.2.</w:t>
            </w:r>
            <w:r w:rsidR="008E3B89" w:rsidRPr="0092772B">
              <w:rPr>
                <w:rFonts w:asciiTheme="minorBidi" w:hAnsiTheme="minorBidi"/>
                <w:b/>
                <w:bCs/>
                <w:noProof/>
              </w:rPr>
              <w:tab/>
            </w:r>
            <w:r w:rsidR="008E3B89" w:rsidRPr="0092772B">
              <w:rPr>
                <w:rStyle w:val="Hyperlink"/>
                <w:rFonts w:asciiTheme="minorBidi" w:hAnsiTheme="minorBidi"/>
                <w:b/>
                <w:bCs/>
                <w:noProof/>
              </w:rPr>
              <w:t>Activity Theory</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_Toc172412486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9</w:t>
            </w:r>
            <w:r w:rsidR="008E3B89" w:rsidRPr="0092772B">
              <w:rPr>
                <w:rFonts w:asciiTheme="minorBidi" w:hAnsiTheme="minorBidi"/>
                <w:b/>
                <w:bCs/>
                <w:noProof/>
                <w:webHidden/>
              </w:rPr>
              <w:fldChar w:fldCharType="end"/>
            </w:r>
          </w:hyperlink>
        </w:p>
        <w:p w14:paraId="465A90C8" w14:textId="09DFA10D" w:rsidR="008E3B89" w:rsidRPr="0092772B" w:rsidRDefault="00A25683" w:rsidP="008E3B89">
          <w:pPr>
            <w:pStyle w:val="TOC3"/>
            <w:tabs>
              <w:tab w:val="left" w:pos="1320"/>
              <w:tab w:val="right" w:leader="dot" w:pos="9350"/>
            </w:tabs>
            <w:spacing w:after="240" w:line="360" w:lineRule="auto"/>
            <w:rPr>
              <w:rFonts w:asciiTheme="minorBidi" w:hAnsiTheme="minorBidi"/>
              <w:b/>
              <w:bCs/>
              <w:noProof/>
            </w:rPr>
          </w:pPr>
          <w:hyperlink w:anchor="_Toc172412487" w:history="1">
            <w:r w:rsidR="008E3B89" w:rsidRPr="0092772B">
              <w:rPr>
                <w:rStyle w:val="Hyperlink"/>
                <w:rFonts w:asciiTheme="minorBidi" w:hAnsiTheme="minorBidi"/>
                <w:b/>
                <w:bCs/>
                <w:noProof/>
              </w:rPr>
              <w:t>5.6.3.</w:t>
            </w:r>
            <w:r w:rsidR="008E3B89" w:rsidRPr="0092772B">
              <w:rPr>
                <w:rFonts w:asciiTheme="minorBidi" w:hAnsiTheme="minorBidi"/>
                <w:b/>
                <w:bCs/>
                <w:noProof/>
              </w:rPr>
              <w:tab/>
            </w:r>
            <w:r w:rsidR="008E3B89" w:rsidRPr="0092772B">
              <w:rPr>
                <w:rStyle w:val="Hyperlink"/>
                <w:rFonts w:asciiTheme="minorBidi" w:hAnsiTheme="minorBidi"/>
                <w:b/>
                <w:bCs/>
                <w:noProof/>
              </w:rPr>
              <w:t>Continuity Theory</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_Toc172412487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9</w:t>
            </w:r>
            <w:r w:rsidR="008E3B89" w:rsidRPr="0092772B">
              <w:rPr>
                <w:rFonts w:asciiTheme="minorBidi" w:hAnsiTheme="minorBidi"/>
                <w:b/>
                <w:bCs/>
                <w:noProof/>
                <w:webHidden/>
              </w:rPr>
              <w:fldChar w:fldCharType="end"/>
            </w:r>
          </w:hyperlink>
        </w:p>
        <w:p w14:paraId="1B711922" w14:textId="4F6C0AE5" w:rsidR="008E3B89" w:rsidRPr="0092772B" w:rsidRDefault="00A25683" w:rsidP="008E3B89">
          <w:pPr>
            <w:pStyle w:val="TOC1"/>
            <w:tabs>
              <w:tab w:val="left" w:pos="440"/>
              <w:tab w:val="right" w:leader="dot" w:pos="9350"/>
            </w:tabs>
            <w:spacing w:after="240" w:line="360" w:lineRule="auto"/>
            <w:rPr>
              <w:rFonts w:asciiTheme="minorBidi" w:eastAsiaTheme="minorEastAsia" w:hAnsiTheme="minorBidi"/>
              <w:b/>
              <w:bCs/>
              <w:noProof/>
              <w:lang w:val="en-GB" w:eastAsia="en-GB"/>
            </w:rPr>
          </w:pPr>
          <w:hyperlink w:anchor="_Toc172412488" w:history="1">
            <w:r w:rsidR="008E3B89" w:rsidRPr="0092772B">
              <w:rPr>
                <w:rStyle w:val="Hyperlink"/>
                <w:rFonts w:asciiTheme="minorBidi" w:hAnsiTheme="minorBidi"/>
                <w:b/>
                <w:bCs/>
                <w:noProof/>
              </w:rPr>
              <w:t>6.</w:t>
            </w:r>
            <w:r w:rsidR="008E3B89" w:rsidRPr="0092772B">
              <w:rPr>
                <w:rFonts w:asciiTheme="minorBidi" w:eastAsiaTheme="minorEastAsia" w:hAnsiTheme="minorBidi"/>
                <w:b/>
                <w:bCs/>
                <w:noProof/>
                <w:lang w:val="en-GB" w:eastAsia="en-GB"/>
              </w:rPr>
              <w:tab/>
            </w:r>
            <w:r w:rsidR="008E3B89" w:rsidRPr="0092772B">
              <w:rPr>
                <w:rStyle w:val="Hyperlink"/>
                <w:rFonts w:asciiTheme="minorBidi" w:hAnsiTheme="minorBidi"/>
                <w:b/>
                <w:bCs/>
                <w:noProof/>
              </w:rPr>
              <w:t>Current Health and Social Care Provision in the UK</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_Toc172412488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9</w:t>
            </w:r>
            <w:r w:rsidR="008E3B89" w:rsidRPr="0092772B">
              <w:rPr>
                <w:rFonts w:asciiTheme="minorBidi" w:hAnsiTheme="minorBidi"/>
                <w:b/>
                <w:bCs/>
                <w:noProof/>
                <w:webHidden/>
              </w:rPr>
              <w:fldChar w:fldCharType="end"/>
            </w:r>
          </w:hyperlink>
        </w:p>
        <w:p w14:paraId="5CDDE3F9" w14:textId="7D734991" w:rsidR="008E3B89" w:rsidRPr="0092772B" w:rsidRDefault="00A25683" w:rsidP="008E3B89">
          <w:pPr>
            <w:pStyle w:val="TOC1"/>
            <w:tabs>
              <w:tab w:val="left" w:pos="440"/>
              <w:tab w:val="right" w:leader="dot" w:pos="9350"/>
            </w:tabs>
            <w:spacing w:after="240" w:line="360" w:lineRule="auto"/>
            <w:rPr>
              <w:rFonts w:asciiTheme="minorBidi" w:eastAsiaTheme="minorEastAsia" w:hAnsiTheme="minorBidi"/>
              <w:b/>
              <w:bCs/>
              <w:noProof/>
              <w:lang w:val="en-GB" w:eastAsia="en-GB"/>
            </w:rPr>
          </w:pPr>
          <w:hyperlink w:anchor="_Toc172412489" w:history="1">
            <w:r w:rsidR="008E3B89" w:rsidRPr="0092772B">
              <w:rPr>
                <w:rStyle w:val="Hyperlink"/>
                <w:rFonts w:asciiTheme="minorBidi" w:hAnsiTheme="minorBidi"/>
                <w:b/>
                <w:bCs/>
                <w:noProof/>
              </w:rPr>
              <w:t>7.</w:t>
            </w:r>
            <w:r w:rsidR="008E3B89" w:rsidRPr="0092772B">
              <w:rPr>
                <w:rFonts w:asciiTheme="minorBidi" w:eastAsiaTheme="minorEastAsia" w:hAnsiTheme="minorBidi"/>
                <w:b/>
                <w:bCs/>
                <w:noProof/>
                <w:lang w:val="en-GB" w:eastAsia="en-GB"/>
              </w:rPr>
              <w:tab/>
            </w:r>
            <w:r w:rsidR="008E3B89" w:rsidRPr="0092772B">
              <w:rPr>
                <w:rStyle w:val="Hyperlink"/>
                <w:rFonts w:asciiTheme="minorBidi" w:hAnsiTheme="minorBidi"/>
                <w:b/>
                <w:bCs/>
                <w:noProof/>
              </w:rPr>
              <w:t>Government and Health Service Response</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_Toc172412489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10</w:t>
            </w:r>
            <w:r w:rsidR="008E3B89" w:rsidRPr="0092772B">
              <w:rPr>
                <w:rFonts w:asciiTheme="minorBidi" w:hAnsiTheme="minorBidi"/>
                <w:b/>
                <w:bCs/>
                <w:noProof/>
                <w:webHidden/>
              </w:rPr>
              <w:fldChar w:fldCharType="end"/>
            </w:r>
          </w:hyperlink>
        </w:p>
        <w:p w14:paraId="477FB141" w14:textId="1564FF81" w:rsidR="008E3B89" w:rsidRPr="0092772B" w:rsidRDefault="00A25683" w:rsidP="008E3B89">
          <w:pPr>
            <w:pStyle w:val="TOC1"/>
            <w:tabs>
              <w:tab w:val="left" w:pos="440"/>
              <w:tab w:val="right" w:leader="dot" w:pos="9350"/>
            </w:tabs>
            <w:spacing w:after="240" w:line="360" w:lineRule="auto"/>
            <w:rPr>
              <w:rFonts w:asciiTheme="minorBidi" w:eastAsiaTheme="minorEastAsia" w:hAnsiTheme="minorBidi"/>
              <w:b/>
              <w:bCs/>
              <w:noProof/>
              <w:lang w:val="en-GB" w:eastAsia="en-GB"/>
            </w:rPr>
          </w:pPr>
          <w:hyperlink w:anchor="_Toc172412490" w:history="1">
            <w:r w:rsidR="008E3B89" w:rsidRPr="0092772B">
              <w:rPr>
                <w:rStyle w:val="Hyperlink"/>
                <w:rFonts w:asciiTheme="minorBidi" w:hAnsiTheme="minorBidi"/>
                <w:b/>
                <w:bCs/>
                <w:noProof/>
              </w:rPr>
              <w:t>8.</w:t>
            </w:r>
            <w:r w:rsidR="008E3B89" w:rsidRPr="0092772B">
              <w:rPr>
                <w:rFonts w:asciiTheme="minorBidi" w:eastAsiaTheme="minorEastAsia" w:hAnsiTheme="minorBidi"/>
                <w:b/>
                <w:bCs/>
                <w:noProof/>
                <w:lang w:val="en-GB" w:eastAsia="en-GB"/>
              </w:rPr>
              <w:tab/>
            </w:r>
            <w:r w:rsidR="008E3B89" w:rsidRPr="0092772B">
              <w:rPr>
                <w:rStyle w:val="Hyperlink"/>
                <w:rFonts w:asciiTheme="minorBidi" w:hAnsiTheme="minorBidi"/>
                <w:b/>
                <w:bCs/>
                <w:noProof/>
              </w:rPr>
              <w:t>Conclusion</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_Toc172412490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11</w:t>
            </w:r>
            <w:r w:rsidR="008E3B89" w:rsidRPr="0092772B">
              <w:rPr>
                <w:rFonts w:asciiTheme="minorBidi" w:hAnsiTheme="minorBidi"/>
                <w:b/>
                <w:bCs/>
                <w:noProof/>
                <w:webHidden/>
              </w:rPr>
              <w:fldChar w:fldCharType="end"/>
            </w:r>
          </w:hyperlink>
        </w:p>
        <w:p w14:paraId="08BFF6BD" w14:textId="72180517" w:rsidR="008E3B89" w:rsidRPr="0092772B" w:rsidRDefault="00A25683" w:rsidP="008E3B89">
          <w:pPr>
            <w:pStyle w:val="TOC1"/>
            <w:tabs>
              <w:tab w:val="left" w:pos="440"/>
              <w:tab w:val="right" w:leader="dot" w:pos="9350"/>
            </w:tabs>
            <w:spacing w:after="240" w:line="360" w:lineRule="auto"/>
            <w:rPr>
              <w:rFonts w:asciiTheme="minorBidi" w:eastAsiaTheme="minorEastAsia" w:hAnsiTheme="minorBidi"/>
              <w:b/>
              <w:bCs/>
              <w:noProof/>
              <w:lang w:val="en-GB" w:eastAsia="en-GB"/>
            </w:rPr>
          </w:pPr>
          <w:hyperlink w:anchor="_Toc172412491" w:history="1">
            <w:r w:rsidR="008E3B89" w:rsidRPr="0092772B">
              <w:rPr>
                <w:rStyle w:val="Hyperlink"/>
                <w:rFonts w:asciiTheme="minorBidi" w:hAnsiTheme="minorBidi"/>
                <w:b/>
                <w:bCs/>
                <w:noProof/>
              </w:rPr>
              <w:t>9.</w:t>
            </w:r>
            <w:r w:rsidR="008E3B89" w:rsidRPr="0092772B">
              <w:rPr>
                <w:rFonts w:asciiTheme="minorBidi" w:eastAsiaTheme="minorEastAsia" w:hAnsiTheme="minorBidi"/>
                <w:b/>
                <w:bCs/>
                <w:noProof/>
                <w:lang w:val="en-GB" w:eastAsia="en-GB"/>
              </w:rPr>
              <w:tab/>
            </w:r>
            <w:r w:rsidR="008E3B89" w:rsidRPr="0092772B">
              <w:rPr>
                <w:rStyle w:val="Hyperlink"/>
                <w:rFonts w:asciiTheme="minorBidi" w:hAnsiTheme="minorBidi"/>
                <w:b/>
                <w:bCs/>
                <w:noProof/>
              </w:rPr>
              <w:t>Reference List</w:t>
            </w:r>
            <w:r w:rsidR="008E3B89" w:rsidRPr="0092772B">
              <w:rPr>
                <w:rFonts w:asciiTheme="minorBidi" w:hAnsiTheme="minorBidi"/>
                <w:b/>
                <w:bCs/>
                <w:noProof/>
                <w:webHidden/>
              </w:rPr>
              <w:tab/>
            </w:r>
            <w:r w:rsidR="008E3B89" w:rsidRPr="0092772B">
              <w:rPr>
                <w:rFonts w:asciiTheme="minorBidi" w:hAnsiTheme="minorBidi"/>
                <w:b/>
                <w:bCs/>
                <w:noProof/>
                <w:webHidden/>
              </w:rPr>
              <w:fldChar w:fldCharType="begin"/>
            </w:r>
            <w:r w:rsidR="008E3B89" w:rsidRPr="0092772B">
              <w:rPr>
                <w:rFonts w:asciiTheme="minorBidi" w:hAnsiTheme="minorBidi"/>
                <w:b/>
                <w:bCs/>
                <w:noProof/>
                <w:webHidden/>
              </w:rPr>
              <w:instrText xml:space="preserve"> PAGEREF _Toc172412491 \h </w:instrText>
            </w:r>
            <w:r w:rsidR="008E3B89" w:rsidRPr="0092772B">
              <w:rPr>
                <w:rFonts w:asciiTheme="minorBidi" w:hAnsiTheme="minorBidi"/>
                <w:b/>
                <w:bCs/>
                <w:noProof/>
                <w:webHidden/>
              </w:rPr>
            </w:r>
            <w:r w:rsidR="008E3B89" w:rsidRPr="0092772B">
              <w:rPr>
                <w:rFonts w:asciiTheme="minorBidi" w:hAnsiTheme="minorBidi"/>
                <w:b/>
                <w:bCs/>
                <w:noProof/>
                <w:webHidden/>
              </w:rPr>
              <w:fldChar w:fldCharType="separate"/>
            </w:r>
            <w:r w:rsidR="0092772B" w:rsidRPr="0092772B">
              <w:rPr>
                <w:rFonts w:asciiTheme="minorBidi" w:hAnsiTheme="minorBidi"/>
                <w:b/>
                <w:bCs/>
                <w:noProof/>
                <w:webHidden/>
              </w:rPr>
              <w:t>12</w:t>
            </w:r>
            <w:r w:rsidR="008E3B89" w:rsidRPr="0092772B">
              <w:rPr>
                <w:rFonts w:asciiTheme="minorBidi" w:hAnsiTheme="minorBidi"/>
                <w:b/>
                <w:bCs/>
                <w:noProof/>
                <w:webHidden/>
              </w:rPr>
              <w:fldChar w:fldCharType="end"/>
            </w:r>
          </w:hyperlink>
        </w:p>
        <w:p w14:paraId="4AB25ECC" w14:textId="6142DF6D" w:rsidR="008E3B89" w:rsidRPr="002847CF" w:rsidRDefault="008E3B89" w:rsidP="008E3B89">
          <w:pPr>
            <w:spacing w:after="240" w:line="360" w:lineRule="auto"/>
            <w:rPr>
              <w:rFonts w:asciiTheme="minorBidi" w:hAnsiTheme="minorBidi"/>
            </w:rPr>
          </w:pPr>
          <w:r w:rsidRPr="0092772B">
            <w:rPr>
              <w:rFonts w:asciiTheme="minorBidi" w:hAnsiTheme="minorBidi"/>
              <w:b/>
              <w:bCs/>
            </w:rPr>
            <w:fldChar w:fldCharType="end"/>
          </w:r>
        </w:p>
      </w:sdtContent>
    </w:sdt>
    <w:p w14:paraId="1DED336E" w14:textId="77777777" w:rsidR="008E3B89" w:rsidRPr="008D25AA" w:rsidRDefault="008E3B89" w:rsidP="008E3B89">
      <w:pPr>
        <w:pStyle w:val="Heading1"/>
        <w:numPr>
          <w:ilvl w:val="0"/>
          <w:numId w:val="2"/>
        </w:numPr>
        <w:spacing w:after="240" w:line="360" w:lineRule="auto"/>
        <w:rPr>
          <w:rFonts w:asciiTheme="minorBidi" w:hAnsiTheme="minorBidi" w:cstheme="minorBidi"/>
          <w:color w:val="auto"/>
          <w:sz w:val="24"/>
          <w:szCs w:val="24"/>
        </w:rPr>
      </w:pPr>
      <w:bookmarkStart w:id="0" w:name="_Toc172412474"/>
      <w:r w:rsidRPr="008D25AA">
        <w:rPr>
          <w:rStyle w:val="Strong"/>
          <w:rFonts w:asciiTheme="minorBidi" w:hAnsiTheme="minorBidi" w:cstheme="minorBidi"/>
          <w:color w:val="auto"/>
          <w:sz w:val="24"/>
          <w:szCs w:val="24"/>
        </w:rPr>
        <w:lastRenderedPageBreak/>
        <w:t>Introduction and Context</w:t>
      </w:r>
      <w:bookmarkEnd w:id="0"/>
    </w:p>
    <w:p w14:paraId="2FDAB8E9"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The rapid growth of older people affects global health and social care systems. The number of UK seniors has reached an all-time high, reflecting demographic trends (ONS, 2018). Better healthcare, higher living standards, and lower birth rates drove this rise. About 19% of UK residents were 65 or older in 2023, which should rise in the coming decades (Centre for Ageing Better, 2023). This population change presents opportunities and challenges, especially for older people's health, happiness, and social integration.</w:t>
      </w:r>
    </w:p>
    <w:p w14:paraId="74F49417"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This report examines Sadie, an 82-year-old widow living alone in the country. Sadie's health and social care issues include limited mobility after a hip replacement, poor eyesight and hearing, and a mental health issue that makes her forget things and feel alone. For pride and fear of harm, Sadie refuses help from others, which weakens her. Her pension, limited funds, and reluctance to use her savings complicate things.</w:t>
      </w:r>
    </w:p>
    <w:p w14:paraId="65E22134"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Sadie's case illustrates older people's more significant issues and the need for broad and specific support. This report will critically examine the findings, evaluation, and provision of health and social care for older adults like Sadie. It will define old age, population changes that are ageing people, and older people's problems. The report will also examine UK health and social care systems, how the government and health services respond, and ways to improve elderly care. </w:t>
      </w:r>
    </w:p>
    <w:p w14:paraId="2F20A2A1" w14:textId="77777777" w:rsidR="008E3B89" w:rsidRPr="00F35B72" w:rsidRDefault="008E3B89" w:rsidP="008E3B89">
      <w:pPr>
        <w:pStyle w:val="Heading1"/>
        <w:numPr>
          <w:ilvl w:val="0"/>
          <w:numId w:val="2"/>
        </w:numPr>
        <w:spacing w:after="240" w:line="360" w:lineRule="auto"/>
        <w:rPr>
          <w:rFonts w:asciiTheme="minorBidi" w:hAnsiTheme="minorBidi" w:cstheme="minorBidi"/>
          <w:color w:val="auto"/>
          <w:sz w:val="24"/>
          <w:szCs w:val="24"/>
        </w:rPr>
      </w:pPr>
      <w:bookmarkStart w:id="1" w:name="_Toc172412475"/>
      <w:r w:rsidRPr="00F35B72">
        <w:rPr>
          <w:rStyle w:val="Strong"/>
          <w:rFonts w:asciiTheme="minorBidi" w:hAnsiTheme="minorBidi" w:cstheme="minorBidi"/>
          <w:color w:val="auto"/>
          <w:sz w:val="24"/>
          <w:szCs w:val="24"/>
        </w:rPr>
        <w:t>Defining Old Age</w:t>
      </w:r>
      <w:bookmarkEnd w:id="1"/>
    </w:p>
    <w:p w14:paraId="120BD30F"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Old age is complex and defined differently in different fields. In many countries, old age begins at 65, which is the retirement age (Britannica, 2018). This definition must be revised because it ignores individual health, vitality, and functionality. </w:t>
      </w:r>
    </w:p>
    <w:p w14:paraId="6AAC8E62"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As one ages, one's physical and mental abilities decline biologically. Biological signs like less muscle mass, bone density, and thinking and memory problems often define age (Gilbert, 2019). Some of these changes can make daily tasks and independence harder.</w:t>
      </w:r>
    </w:p>
    <w:p w14:paraId="78DF3EAF"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Retirement and its changes are often associated with ageing in social roles. Job loss, family changes, and less social interaction can lead to purposelessness and loneliness (HEAVEN </w:t>
      </w:r>
      <w:r w:rsidRPr="00E6128D">
        <w:rPr>
          <w:rFonts w:asciiTheme="minorBidi" w:hAnsiTheme="minorBidi" w:cstheme="minorBidi"/>
          <w:i/>
          <w:iCs/>
          <w:color w:val="0E101A"/>
          <w:sz w:val="22"/>
          <w:szCs w:val="22"/>
        </w:rPr>
        <w:t>et al</w:t>
      </w:r>
      <w:r w:rsidRPr="002847CF">
        <w:rPr>
          <w:rFonts w:asciiTheme="minorBidi" w:hAnsiTheme="minorBidi" w:cstheme="minorBidi"/>
          <w:color w:val="0E101A"/>
          <w:sz w:val="22"/>
          <w:szCs w:val="22"/>
        </w:rPr>
        <w:t>., 2013). Societal norms and expectations about older people's roles and responsibilities shape different cultures' views of ageing.</w:t>
      </w:r>
    </w:p>
    <w:p w14:paraId="2774ADCC"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lastRenderedPageBreak/>
        <w:t>Psychologically, old age is about brain health and memory. According to Erik Erikson's psychosocial development and other psychological theories of ageing, old age is a time to reflect on one's life (Grossman, 2021). These theories say that successful ageing means being honest and happy with your life.</w:t>
      </w:r>
    </w:p>
    <w:p w14:paraId="423C2614"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Comparing these definitions shows that old age is a personal process. How older adults are viewed affects how they are treated. Only looking at chronological order may miss the needs of biologically or socially vulnerable people. A more inclusive definition can help customize care for each person. Understanding these perspectives helps create effective health and social care plans for older people like Sadie.</w:t>
      </w:r>
    </w:p>
    <w:p w14:paraId="188DA53C" w14:textId="77777777" w:rsidR="008E3B89" w:rsidRPr="00B65BCC" w:rsidRDefault="008E3B89" w:rsidP="008E3B89">
      <w:pPr>
        <w:pStyle w:val="Heading1"/>
        <w:numPr>
          <w:ilvl w:val="0"/>
          <w:numId w:val="2"/>
        </w:numPr>
        <w:spacing w:after="240" w:line="360" w:lineRule="auto"/>
        <w:rPr>
          <w:rFonts w:asciiTheme="minorBidi" w:hAnsiTheme="minorBidi" w:cstheme="minorBidi"/>
          <w:color w:val="auto"/>
          <w:sz w:val="24"/>
          <w:szCs w:val="24"/>
        </w:rPr>
      </w:pPr>
      <w:bookmarkStart w:id="2" w:name="_Toc172412476"/>
      <w:r w:rsidRPr="00B65BCC">
        <w:rPr>
          <w:rStyle w:val="Strong"/>
          <w:rFonts w:asciiTheme="minorBidi" w:hAnsiTheme="minorBidi" w:cstheme="minorBidi"/>
          <w:color w:val="auto"/>
          <w:sz w:val="24"/>
          <w:szCs w:val="24"/>
        </w:rPr>
        <w:t>Ageing Population and Demographic Changes</w:t>
      </w:r>
      <w:bookmarkEnd w:id="2"/>
    </w:p>
    <w:p w14:paraId="0D08ABB8"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The UK's elderly population has increased in recent decades. As of 2023, 18% of UK residents—over 10 million—are 65 or older (Government Office for Science, 2016). This is a significant increase from 1981's 6.5 million people in this age group; over 40 years, the number of 85-year-olds has almost tripled to 1.4 million (NIH, 2020).</w:t>
      </w:r>
    </w:p>
    <w:p w14:paraId="20B058CF"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The elderly population is growing for many reasons. Better treatments and preventative care have increased life expectancy, a significant medical advancement. Lifestyle changes like better nutrition and less smoking have also extended lives. Social changes like better health care and higher living standards have also contributed to this demographic shift (Lunenfeld and Stratton, 2013).</w:t>
      </w:r>
    </w:p>
    <w:p w14:paraId="284BC20F"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The UK has a growing elderly population. Between 1981 and 2021, the number of people in this age group increased by 52%, and those 85 and older increased by 186% (Kingston, Comas-Herrera, and Jagger, 2018). By 2063, more than twice as many 80-year-olds will exist, and by mid-2045, natural growth and net migration will boost the UK's population to 71 million (BCC, 2024).</w:t>
      </w:r>
    </w:p>
    <w:p w14:paraId="7D609083"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The ageing population affects society and the economy by raising the dependency ratio, meaning fewer workers must support more retirees. This may strain public pensions and healthcare, and older people increasingly need flexible places and services to stay independent and enjoy life (Cristea </w:t>
      </w:r>
      <w:r w:rsidRPr="00E6128D">
        <w:rPr>
          <w:rFonts w:asciiTheme="minorBidi" w:hAnsiTheme="minorBidi" w:cstheme="minorBidi"/>
          <w:i/>
          <w:iCs/>
          <w:color w:val="0E101A"/>
          <w:sz w:val="22"/>
          <w:szCs w:val="22"/>
        </w:rPr>
        <w:t>et al</w:t>
      </w:r>
      <w:r w:rsidRPr="002847CF">
        <w:rPr>
          <w:rFonts w:asciiTheme="minorBidi" w:hAnsiTheme="minorBidi" w:cstheme="minorBidi"/>
          <w:color w:val="0E101A"/>
          <w:sz w:val="22"/>
          <w:szCs w:val="22"/>
        </w:rPr>
        <w:t>., 2020). Policymakers must address these issues to maintain economic growth and social stability.</w:t>
      </w:r>
    </w:p>
    <w:p w14:paraId="7C94F456"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lastRenderedPageBreak/>
        <w:t>In rural areas like Sadie's, the elderly population is growing fastest. In North Norfolk, 34% of the population is 65 or older (Norfolk Insight, 2023). Medical care and social support are often difficult to access in these areas, worsening Sadie's loneliness and mobility issues. In rural areas, these issues require specific solutions as the population ages.</w:t>
      </w:r>
    </w:p>
    <w:p w14:paraId="796E8618" w14:textId="77777777" w:rsidR="008E3B89" w:rsidRPr="006F491C" w:rsidRDefault="008E3B89" w:rsidP="008E3B89">
      <w:pPr>
        <w:pStyle w:val="Heading1"/>
        <w:numPr>
          <w:ilvl w:val="0"/>
          <w:numId w:val="2"/>
        </w:numPr>
        <w:spacing w:after="240" w:line="360" w:lineRule="auto"/>
        <w:rPr>
          <w:rFonts w:asciiTheme="minorBidi" w:hAnsiTheme="minorBidi" w:cstheme="minorBidi"/>
          <w:color w:val="auto"/>
          <w:sz w:val="24"/>
          <w:szCs w:val="24"/>
        </w:rPr>
      </w:pPr>
      <w:bookmarkStart w:id="3" w:name="_Toc172412477"/>
      <w:r w:rsidRPr="006F491C">
        <w:rPr>
          <w:rStyle w:val="Strong"/>
          <w:rFonts w:asciiTheme="minorBidi" w:hAnsiTheme="minorBidi" w:cstheme="minorBidi"/>
          <w:color w:val="auto"/>
          <w:sz w:val="24"/>
          <w:szCs w:val="24"/>
        </w:rPr>
        <w:t>Issues Experienced by Older People</w:t>
      </w:r>
      <w:bookmarkEnd w:id="3"/>
    </w:p>
    <w:p w14:paraId="201B347E"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Long-term illnesses, mobility issues, and loss of senses plague the elderly. Many older people have chronic diseases like diabetes, heart disease, and arthritis. Patients with these conditions often need medical attention, which can improve their quality of life (Jaul and Barron, 2017). Sadie had trouble moving after the hip replacement. This can make you less independent and fall more often. Losing sight or hearing can make people feel even more alone and vulnerable.</w:t>
      </w:r>
    </w:p>
    <w:p w14:paraId="4EB97D4B"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Many seniors worry about social issues like isolation and loss of social connections. Retirement, losing family and friends, and moving less can make people feel alone (National Institute on Aging, 2019). Since she can't drive, Sadie has had less time to hang out with friends since her husband died. They used to do a lot together at church and in the community, but now Sadie spends most of her time alone, making her feel even more abandoned.</w:t>
      </w:r>
    </w:p>
    <w:p w14:paraId="3D0896F0"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As people age, rising living and healthcare costs can make it hard to stay financially stable. Many seniors rely on fixed incomes that don't rise with inflation, which puts them financially at risk (Bhattarai, 2022). Sadie, who receives a small pension, wants to leave her savings to her children. Due to a lack of funds, she struggles to pay for medical care, home repairs, and other services, which worsens her situation.</w:t>
      </w:r>
    </w:p>
    <w:p w14:paraId="0D935639"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Abuse and discrimination against older people harm their health and self-esteem. Ageism involves judging and demeaning older people and can prevent people from joining social groups and getting care (North and Fiske, 2012). Emotional, physical, and financial elder abuse is a significant issue that rarely receives attention. Many older people who face ageism worry that others will see them as weak or a burden, so Sadie may not trust or accept help.</w:t>
      </w:r>
    </w:p>
    <w:p w14:paraId="685F84CC" w14:textId="4F9482A8"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The COVID-19 pandemic has made many older people less social and sicker. People over 65 had more severe virus problems, which increased death rates (Cocuzzo, Wrench and O'Malley, 2022). The pandemic made it hard for older people to get health care and social support. It likely made Sadie feel </w:t>
      </w:r>
      <w:r w:rsidR="005C5774" w:rsidRPr="002847CF">
        <w:rPr>
          <w:rFonts w:asciiTheme="minorBidi" w:hAnsiTheme="minorBidi" w:cstheme="minorBidi"/>
          <w:color w:val="0E101A"/>
          <w:sz w:val="22"/>
          <w:szCs w:val="22"/>
        </w:rPr>
        <w:t>lonelier and more depressed</w:t>
      </w:r>
      <w:r w:rsidRPr="002847CF">
        <w:rPr>
          <w:rFonts w:asciiTheme="minorBidi" w:hAnsiTheme="minorBidi" w:cstheme="minorBidi"/>
          <w:color w:val="0E101A"/>
          <w:sz w:val="22"/>
          <w:szCs w:val="22"/>
        </w:rPr>
        <w:t>. Additionally, it was harder for her to see her doctor and hang out with friends.</w:t>
      </w:r>
    </w:p>
    <w:p w14:paraId="337679E0"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lastRenderedPageBreak/>
        <w:t>Age-related mental health issues include anxiety, depression, and memory loss. Losing a loved one, being sick, or being alone can cause stress and depression. People with dementia or other cognitive decline may struggle to perform daily tasks and stay independent. Sadie forgets things more and won't admit she's having trouble thinking. These indicate serious mental illness.</w:t>
      </w:r>
    </w:p>
    <w:p w14:paraId="632E5233" w14:textId="77777777" w:rsidR="008E3B89" w:rsidRPr="00F70D28" w:rsidRDefault="008E3B89" w:rsidP="008E3B89">
      <w:pPr>
        <w:pStyle w:val="Heading1"/>
        <w:numPr>
          <w:ilvl w:val="0"/>
          <w:numId w:val="2"/>
        </w:numPr>
        <w:spacing w:after="240" w:line="360" w:lineRule="auto"/>
        <w:rPr>
          <w:rFonts w:asciiTheme="minorBidi" w:hAnsiTheme="minorBidi" w:cstheme="minorBidi"/>
          <w:b/>
          <w:bCs/>
          <w:color w:val="auto"/>
          <w:sz w:val="24"/>
          <w:szCs w:val="24"/>
        </w:rPr>
      </w:pPr>
      <w:bookmarkStart w:id="4" w:name="_Toc172412478"/>
      <w:r w:rsidRPr="00F70D28">
        <w:rPr>
          <w:rStyle w:val="Emphasis"/>
          <w:rFonts w:asciiTheme="minorBidi" w:hAnsiTheme="minorBidi" w:cstheme="minorBidi"/>
          <w:b/>
          <w:bCs/>
          <w:i w:val="0"/>
          <w:iCs w:val="0"/>
          <w:color w:val="auto"/>
          <w:sz w:val="24"/>
          <w:szCs w:val="24"/>
        </w:rPr>
        <w:t>Case Study of Sadie</w:t>
      </w:r>
      <w:bookmarkEnd w:id="4"/>
    </w:p>
    <w:p w14:paraId="031467D7" w14:textId="11AD33DE" w:rsidR="008E3B89" w:rsidRPr="00F70D28" w:rsidRDefault="008E3B89" w:rsidP="008E3B89">
      <w:pPr>
        <w:pStyle w:val="Heading2"/>
        <w:numPr>
          <w:ilvl w:val="1"/>
          <w:numId w:val="2"/>
        </w:numPr>
        <w:spacing w:before="240" w:after="240" w:line="360" w:lineRule="auto"/>
        <w:rPr>
          <w:rFonts w:asciiTheme="minorBidi" w:hAnsiTheme="minorBidi" w:cstheme="minorBidi"/>
          <w:b/>
          <w:bCs/>
          <w:color w:val="auto"/>
          <w:sz w:val="22"/>
          <w:szCs w:val="22"/>
        </w:rPr>
      </w:pPr>
      <w:bookmarkStart w:id="5" w:name="_Toc172412479"/>
      <w:r w:rsidRPr="00F70D28">
        <w:rPr>
          <w:rFonts w:asciiTheme="minorBidi" w:hAnsiTheme="minorBidi" w:cstheme="minorBidi"/>
          <w:b/>
          <w:bCs/>
          <w:color w:val="auto"/>
          <w:sz w:val="22"/>
          <w:szCs w:val="22"/>
        </w:rPr>
        <w:t>Sadie's Current Situation</w:t>
      </w:r>
      <w:bookmarkEnd w:id="5"/>
    </w:p>
    <w:p w14:paraId="40E05981"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Sadie is 82 years old, a widow, and resides in a three-bedroom detached house in a rural area. After staying in this home for 47 years, starting in 1963, the home is dilapidated and getting messy and dirty. She has mobility issues, which stem from a hip replacement surgery she received after a fall two years ago, can no longer drive, and has trouble managing her home. Even though her house is in a rural area, there is no means of public transport, making her even more secluded and her mobility greatly restricted, meaning she cannot easily access the services she needs.</w:t>
      </w:r>
    </w:p>
    <w:p w14:paraId="79D67EC2"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Sadly, Sadie has various health issues. She is a disabled woman who has poor eyesight and hearing impairment in addition to her problem with mobility. She has increased her weight a lot, which she blames on her hip replacement operation and age. The other health risks she is likely to develop include diabetes because her diet mainly comprises convenience foods, sweets, and chocolate (Gray and Threlkeld, 2024). She struggles to wash and dress up; hence, her hygiene has dropped, and she dislikes being assisted by her daughter, Hannah.</w:t>
      </w:r>
    </w:p>
    <w:p w14:paraId="34C9C19A"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In social life, Sadie has withdrawn from the society she once used to interact with freely. She has lost her social interactions by becoming a widow for four years and by not being able to drive any longer. This former active community member now shuns any social events for the shame of her status. She does not have good terms with her daughter, with whom she lives, and she hardly gets to see her other children and grandchildren.</w:t>
      </w:r>
    </w:p>
    <w:p w14:paraId="3B1504CA"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In terms of economy, Sadie is a pensioner with a small income after all expenses have been met. She lives in her own house and has savings, which she does not use because she considers this money a future inheritance for her children. This financial status prevents her from making essential repairs to the home and receiving the required healthcare.</w:t>
      </w:r>
    </w:p>
    <w:p w14:paraId="30659D0A"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lastRenderedPageBreak/>
        <w:t>In the emotional domain, Sadie is isolated and reluctant to receive assistance. She yearns for her husband and is neglected by her sons, who are away from her house. Although her daughter tries to persuade her, Sadie does not agree to home care and fears being taken to a care home.</w:t>
      </w:r>
    </w:p>
    <w:p w14:paraId="45465270" w14:textId="1CDFC3B3" w:rsidR="008E3B89" w:rsidRPr="00F95DD6" w:rsidRDefault="008E3B89" w:rsidP="008E3B89">
      <w:pPr>
        <w:pStyle w:val="Heading2"/>
        <w:numPr>
          <w:ilvl w:val="1"/>
          <w:numId w:val="2"/>
        </w:numPr>
        <w:spacing w:before="240" w:after="240" w:line="360" w:lineRule="auto"/>
        <w:rPr>
          <w:rFonts w:asciiTheme="minorBidi" w:hAnsiTheme="minorBidi" w:cstheme="minorBidi"/>
          <w:b/>
          <w:bCs/>
          <w:color w:val="auto"/>
          <w:sz w:val="22"/>
          <w:szCs w:val="22"/>
        </w:rPr>
      </w:pPr>
      <w:bookmarkStart w:id="6" w:name="_Toc172412480"/>
      <w:r w:rsidRPr="00F95DD6">
        <w:rPr>
          <w:rFonts w:asciiTheme="minorBidi" w:hAnsiTheme="minorBidi" w:cstheme="minorBidi"/>
          <w:b/>
          <w:bCs/>
          <w:color w:val="auto"/>
          <w:sz w:val="22"/>
          <w:szCs w:val="22"/>
        </w:rPr>
        <w:t>Identification and Assessment of Needs</w:t>
      </w:r>
      <w:bookmarkEnd w:id="6"/>
    </w:p>
    <w:p w14:paraId="35D5694E"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The care needs of Sadie are definite and diverse, as are the health and social care needs described above. Her baseline requirement entails continual care and monitoring for her pre-existing illnesses, including mobility, possible diabetes, and sensory problems (ElSayed </w:t>
      </w:r>
      <w:r w:rsidRPr="00E6128D">
        <w:rPr>
          <w:rFonts w:asciiTheme="minorBidi" w:hAnsiTheme="minorBidi" w:cstheme="minorBidi"/>
          <w:i/>
          <w:iCs/>
          <w:color w:val="0E101A"/>
          <w:sz w:val="22"/>
          <w:szCs w:val="22"/>
        </w:rPr>
        <w:t>et al</w:t>
      </w:r>
      <w:r w:rsidRPr="002847CF">
        <w:rPr>
          <w:rFonts w:asciiTheme="minorBidi" w:hAnsiTheme="minorBidi" w:cstheme="minorBidi"/>
          <w:color w:val="0E101A"/>
          <w:sz w:val="22"/>
          <w:szCs w:val="22"/>
        </w:rPr>
        <w:t>., 2022). She also needs assistance with personal care, feeding or meals, as well as smoking cessation to optimize her health.</w:t>
      </w:r>
    </w:p>
    <w:p w14:paraId="5735AE46"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In terms of society, Sadie should engage more with people to erase loneliness. This can be made more accessible through members of the community and support services from social organizations (Emerson </w:t>
      </w:r>
      <w:r w:rsidRPr="00E6128D">
        <w:rPr>
          <w:rFonts w:asciiTheme="minorBidi" w:hAnsiTheme="minorBidi" w:cstheme="minorBidi"/>
          <w:i/>
          <w:iCs/>
          <w:color w:val="0E101A"/>
          <w:sz w:val="22"/>
          <w:szCs w:val="22"/>
        </w:rPr>
        <w:t>et al</w:t>
      </w:r>
      <w:r w:rsidRPr="002847CF">
        <w:rPr>
          <w:rFonts w:asciiTheme="minorBidi" w:hAnsiTheme="minorBidi" w:cstheme="minorBidi"/>
          <w:color w:val="0E101A"/>
          <w:sz w:val="22"/>
          <w:szCs w:val="22"/>
        </w:rPr>
        <w:t>., 2020). Money is also crucial to her, but there are still many things that she does not know how to budget for, so she might need her savings for her own needs.</w:t>
      </w:r>
    </w:p>
    <w:p w14:paraId="416BA492"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Counselling is necessary for Sadie to help her emotionally, especially with her loneliness and rejection of any assistance. It is also instrumental in helping her reconcile with her daughter and improving her quality of life.</w:t>
      </w:r>
    </w:p>
    <w:p w14:paraId="59955984" w14:textId="77777777" w:rsidR="008E3B89" w:rsidRPr="00AC09C8" w:rsidRDefault="008E3B89" w:rsidP="008E3B89">
      <w:pPr>
        <w:pStyle w:val="Heading2"/>
        <w:numPr>
          <w:ilvl w:val="1"/>
          <w:numId w:val="2"/>
        </w:numPr>
        <w:spacing w:before="240" w:after="240" w:line="360" w:lineRule="auto"/>
        <w:rPr>
          <w:rFonts w:asciiTheme="minorBidi" w:hAnsiTheme="minorBidi" w:cstheme="minorBidi"/>
          <w:b/>
          <w:bCs/>
          <w:color w:val="auto"/>
          <w:sz w:val="22"/>
          <w:szCs w:val="22"/>
        </w:rPr>
      </w:pPr>
      <w:bookmarkStart w:id="7" w:name="_Toc172412481"/>
      <w:r w:rsidRPr="00AC09C8">
        <w:rPr>
          <w:rFonts w:asciiTheme="minorBidi" w:hAnsiTheme="minorBidi" w:cstheme="minorBidi"/>
          <w:b/>
          <w:bCs/>
          <w:color w:val="auto"/>
          <w:sz w:val="22"/>
          <w:szCs w:val="22"/>
        </w:rPr>
        <w:t>Specific Challenges</w:t>
      </w:r>
      <w:bookmarkEnd w:id="7"/>
    </w:p>
    <w:p w14:paraId="51395502"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Style w:val="Strong"/>
          <w:rFonts w:asciiTheme="minorBidi" w:hAnsiTheme="minorBidi" w:cstheme="minorBidi"/>
          <w:color w:val="0E101A"/>
          <w:sz w:val="22"/>
          <w:szCs w:val="22"/>
        </w:rPr>
        <w:t xml:space="preserve">Physical: </w:t>
      </w:r>
      <w:r w:rsidRPr="002847CF">
        <w:rPr>
          <w:rFonts w:asciiTheme="minorBidi" w:hAnsiTheme="minorBidi" w:cstheme="minorBidi"/>
          <w:color w:val="0E101A"/>
          <w:sz w:val="22"/>
          <w:szCs w:val="22"/>
        </w:rPr>
        <w:t>Sadie has mobility problems and does not allow anyone to help her with personal care, so she stinks and does not take baths. This leaves her vulnerable to infections and other diseases affecting her body (Goldenhart and Nagy, 2022). Her current weight makes her susceptible to diabetes, and her history of smoking makes her prone to respiratory problems.</w:t>
      </w:r>
    </w:p>
    <w:p w14:paraId="1F7F0ACA"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Style w:val="Strong"/>
          <w:rFonts w:asciiTheme="minorBidi" w:hAnsiTheme="minorBidi" w:cstheme="minorBidi"/>
          <w:color w:val="0E101A"/>
          <w:sz w:val="22"/>
          <w:szCs w:val="22"/>
        </w:rPr>
        <w:t>Social:</w:t>
      </w:r>
      <w:r w:rsidRPr="002847CF">
        <w:rPr>
          <w:rFonts w:asciiTheme="minorBidi" w:hAnsiTheme="minorBidi" w:cstheme="minorBidi"/>
          <w:color w:val="0E101A"/>
          <w:sz w:val="22"/>
          <w:szCs w:val="22"/>
        </w:rPr>
        <w:t xml:space="preserve"> Sadie is lonely and feels abandoned by the community and her friends. She has a poor relationship with her daughter and does not have many opportunities for social contacts that would help her improve her condition.</w:t>
      </w:r>
    </w:p>
    <w:p w14:paraId="67CDB1C9"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Style w:val="Strong"/>
          <w:rFonts w:asciiTheme="minorBidi" w:hAnsiTheme="minorBidi" w:cstheme="minorBidi"/>
          <w:color w:val="0E101A"/>
          <w:sz w:val="22"/>
          <w:szCs w:val="22"/>
        </w:rPr>
        <w:t>Financial:</w:t>
      </w:r>
      <w:r w:rsidRPr="002847CF">
        <w:rPr>
          <w:rFonts w:asciiTheme="minorBidi" w:hAnsiTheme="minorBidi" w:cstheme="minorBidi"/>
          <w:color w:val="0E101A"/>
          <w:sz w:val="22"/>
          <w:szCs w:val="22"/>
        </w:rPr>
        <w:t xml:space="preserve"> This is seen in Sadie's failure to spend her savings to meet her basic needs and maintain the house. She has a small pension, which is insufficient to meet all her needs, as she neglects her home and health.</w:t>
      </w:r>
    </w:p>
    <w:p w14:paraId="592A5405" w14:textId="77777777" w:rsidR="008E3B89" w:rsidRPr="00E20F40" w:rsidRDefault="008E3B89" w:rsidP="008E3B89">
      <w:pPr>
        <w:pStyle w:val="Heading2"/>
        <w:numPr>
          <w:ilvl w:val="1"/>
          <w:numId w:val="2"/>
        </w:numPr>
        <w:spacing w:before="240" w:after="240" w:line="360" w:lineRule="auto"/>
        <w:rPr>
          <w:rFonts w:asciiTheme="minorBidi" w:hAnsiTheme="minorBidi" w:cstheme="minorBidi"/>
          <w:b/>
          <w:bCs/>
          <w:color w:val="auto"/>
          <w:sz w:val="22"/>
          <w:szCs w:val="22"/>
        </w:rPr>
      </w:pPr>
      <w:bookmarkStart w:id="8" w:name="_Toc172412482"/>
      <w:r w:rsidRPr="00E20F40">
        <w:rPr>
          <w:rFonts w:asciiTheme="minorBidi" w:hAnsiTheme="minorBidi" w:cstheme="minorBidi"/>
          <w:b/>
          <w:bCs/>
          <w:color w:val="auto"/>
          <w:sz w:val="22"/>
          <w:szCs w:val="22"/>
        </w:rPr>
        <w:t>Current Support</w:t>
      </w:r>
      <w:bookmarkEnd w:id="8"/>
    </w:p>
    <w:p w14:paraId="47E62227"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Sadie gets most of her support from her daughter Hannah, with whom she often spends time despite her busy schedule as a single mother. Hannah assists with day-to-day requirements, but this task is becoming difficult because of Sadie's dependency and hate.</w:t>
      </w:r>
    </w:p>
    <w:p w14:paraId="62B8FFF1"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Community support is low because Sadie prides herself on not trusting anyone. She does not accept assistance from neighbours because she considers their kindness interference, and she turns down social workers who may be helpful to her.</w:t>
      </w:r>
    </w:p>
    <w:p w14:paraId="6E3FAF38"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Health care also needs to be improved in the country. Despite being introduced to a domiciliary care company and local elderly support services, Sadie has yet to be assigned a social worker. This delay means that most of her health and social care needs must still be met (Spiers </w:t>
      </w:r>
      <w:r w:rsidRPr="00E6128D">
        <w:rPr>
          <w:rFonts w:asciiTheme="minorBidi" w:hAnsiTheme="minorBidi" w:cstheme="minorBidi"/>
          <w:i/>
          <w:iCs/>
          <w:color w:val="0E101A"/>
          <w:sz w:val="22"/>
          <w:szCs w:val="22"/>
        </w:rPr>
        <w:t>et al</w:t>
      </w:r>
      <w:r w:rsidRPr="002847CF">
        <w:rPr>
          <w:rFonts w:asciiTheme="minorBidi" w:hAnsiTheme="minorBidi" w:cstheme="minorBidi"/>
          <w:color w:val="0E101A"/>
          <w:sz w:val="22"/>
          <w:szCs w:val="22"/>
        </w:rPr>
        <w:t>., 2018).</w:t>
      </w:r>
    </w:p>
    <w:p w14:paraId="1C31DC0D" w14:textId="77777777" w:rsidR="008E3B89" w:rsidRPr="00D4266B" w:rsidRDefault="008E3B89" w:rsidP="008E3B89">
      <w:pPr>
        <w:pStyle w:val="Heading2"/>
        <w:numPr>
          <w:ilvl w:val="1"/>
          <w:numId w:val="2"/>
        </w:numPr>
        <w:spacing w:before="240" w:after="240" w:line="360" w:lineRule="auto"/>
        <w:rPr>
          <w:rFonts w:asciiTheme="minorBidi" w:hAnsiTheme="minorBidi" w:cstheme="minorBidi"/>
          <w:b/>
          <w:bCs/>
          <w:color w:val="auto"/>
          <w:sz w:val="22"/>
          <w:szCs w:val="22"/>
        </w:rPr>
      </w:pPr>
      <w:bookmarkStart w:id="9" w:name="_Toc172412483"/>
      <w:r w:rsidRPr="00D4266B">
        <w:rPr>
          <w:rFonts w:asciiTheme="minorBidi" w:hAnsiTheme="minorBidi" w:cstheme="minorBidi"/>
          <w:b/>
          <w:bCs/>
          <w:color w:val="auto"/>
          <w:sz w:val="22"/>
          <w:szCs w:val="22"/>
        </w:rPr>
        <w:t>Proposed Interventions and Support</w:t>
      </w:r>
      <w:bookmarkEnd w:id="9"/>
    </w:p>
    <w:p w14:paraId="3FD396FF" w14:textId="340BF1A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As for health problems, Sadie, several intercessions are required. Nutritional consultations and changes in meal choices can assist her in attaining a healthy weight and preventing diabetes. Quitting smoking is essential for her to improve her respiratory health through smoking cessation programs. She should be able to mobilize more effectively and perform critical hygiene tasks if she is provided with walking sticks or wheelchairs and if there is a changed environment in her home.</w:t>
      </w:r>
    </w:p>
    <w:p w14:paraId="335477EC" w14:textId="2B620BB1"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Socially, Sadie requires community participation so that she does not feel enclosed and socially isolated. She should attend community support groups and participate in other community activities to help her make new friends again. Further, using technology like video calls can help her stay connected with her distant relatives, thus reducing her loneliness.</w:t>
      </w:r>
    </w:p>
    <w:p w14:paraId="4A8976EB" w14:textId="06C40238"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Regarding financial planning, Sadie might find getting advice about her pension and savings helpful. Financial consultants also need to explain to her that spending the savings on her present needs is proper instead of waiting to die and leaving a legacy of money to her children.</w:t>
      </w:r>
    </w:p>
    <w:p w14:paraId="16A3FB93" w14:textId="2895CB27" w:rsidR="008E3B89" w:rsidRPr="002847CF" w:rsidRDefault="006B6C63"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The psychological intervention may entail joining a support group so that Sadie can learn how to overcome loneliness and not resist the support offered. </w:t>
      </w:r>
      <w:r w:rsidR="008E3B89" w:rsidRPr="002847CF">
        <w:rPr>
          <w:rFonts w:asciiTheme="minorBidi" w:hAnsiTheme="minorBidi" w:cstheme="minorBidi"/>
          <w:color w:val="0E101A"/>
          <w:sz w:val="22"/>
          <w:szCs w:val="22"/>
        </w:rPr>
        <w:t>These services can help her understand how to manage her interactions with Hannah better, resulting in less conflict and more positive interactions.</w:t>
      </w:r>
    </w:p>
    <w:p w14:paraId="2BF706F4" w14:textId="77777777" w:rsidR="008E3B89" w:rsidRPr="00EA1EDE" w:rsidRDefault="008E3B89" w:rsidP="008E3B89">
      <w:pPr>
        <w:pStyle w:val="Heading2"/>
        <w:numPr>
          <w:ilvl w:val="1"/>
          <w:numId w:val="2"/>
        </w:numPr>
        <w:spacing w:before="240" w:after="240" w:line="360" w:lineRule="auto"/>
        <w:rPr>
          <w:rFonts w:asciiTheme="minorBidi" w:hAnsiTheme="minorBidi" w:cstheme="minorBidi"/>
          <w:b/>
          <w:bCs/>
          <w:color w:val="auto"/>
          <w:sz w:val="24"/>
          <w:szCs w:val="24"/>
        </w:rPr>
      </w:pPr>
      <w:bookmarkStart w:id="10" w:name="_Toc172412484"/>
      <w:r w:rsidRPr="00EA1EDE">
        <w:rPr>
          <w:rFonts w:asciiTheme="minorBidi" w:hAnsiTheme="minorBidi" w:cstheme="minorBidi"/>
          <w:b/>
          <w:bCs/>
          <w:color w:val="auto"/>
          <w:sz w:val="24"/>
          <w:szCs w:val="24"/>
        </w:rPr>
        <w:t>Relevant Theories of Ageing</w:t>
      </w:r>
      <w:bookmarkEnd w:id="10"/>
    </w:p>
    <w:p w14:paraId="3ED27C3B" w14:textId="77777777" w:rsidR="008E3B89" w:rsidRPr="002847CF" w:rsidRDefault="008E3B89" w:rsidP="008E3B89">
      <w:pPr>
        <w:pStyle w:val="Heading3"/>
        <w:numPr>
          <w:ilvl w:val="2"/>
          <w:numId w:val="2"/>
        </w:numPr>
        <w:spacing w:before="240" w:beforeAutospacing="0" w:after="240" w:afterAutospacing="0" w:line="360" w:lineRule="auto"/>
        <w:rPr>
          <w:rFonts w:asciiTheme="minorBidi" w:hAnsiTheme="minorBidi" w:cstheme="minorBidi"/>
          <w:sz w:val="22"/>
          <w:szCs w:val="22"/>
        </w:rPr>
      </w:pPr>
      <w:bookmarkStart w:id="11" w:name="_Toc172412485"/>
      <w:r w:rsidRPr="002847CF">
        <w:rPr>
          <w:rFonts w:asciiTheme="minorBidi" w:hAnsiTheme="minorBidi" w:cstheme="minorBidi"/>
          <w:sz w:val="22"/>
          <w:szCs w:val="22"/>
        </w:rPr>
        <w:t>Disengagement Theory</w:t>
      </w:r>
      <w:bookmarkEnd w:id="11"/>
    </w:p>
    <w:p w14:paraId="2BF4C91D"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Disengagement theory says it's okay for older people to withdraw from social activities (Zhang and Lin, 2021). Sadie stopped doing community activities and hanging out with friends after her husband died, and she lost her license, illustrating this theory. Sadie no longer attends her church or the local Women's Institute, which makes her feel even more alone. Some may think this withdrawal is normal with ageing, but it's bad for her mental health and makes her feel lonely and abandoned. To prevent this, interventions should slowly introduce her to social networks and community activities that match her skills and interests (Pinto, 2005).</w:t>
      </w:r>
    </w:p>
    <w:p w14:paraId="68D423AA" w14:textId="2D1081C2" w:rsidR="008E3B89" w:rsidRPr="002847CF" w:rsidRDefault="008E3B89" w:rsidP="008E3B89">
      <w:pPr>
        <w:pStyle w:val="Heading3"/>
        <w:numPr>
          <w:ilvl w:val="2"/>
          <w:numId w:val="2"/>
        </w:numPr>
        <w:spacing w:before="240" w:beforeAutospacing="0" w:after="240" w:afterAutospacing="0" w:line="360" w:lineRule="auto"/>
        <w:rPr>
          <w:rFonts w:asciiTheme="minorBidi" w:hAnsiTheme="minorBidi" w:cstheme="minorBidi"/>
          <w:sz w:val="22"/>
          <w:szCs w:val="22"/>
        </w:rPr>
      </w:pPr>
      <w:bookmarkStart w:id="12" w:name="_Toc172412486"/>
      <w:r w:rsidRPr="002847CF">
        <w:rPr>
          <w:rFonts w:asciiTheme="minorBidi" w:hAnsiTheme="minorBidi" w:cstheme="minorBidi"/>
          <w:sz w:val="22"/>
          <w:szCs w:val="22"/>
        </w:rPr>
        <w:t>Activity Theory</w:t>
      </w:r>
      <w:bookmarkEnd w:id="12"/>
    </w:p>
    <w:p w14:paraId="2D693190"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Unlike disengagement theory, activity theory emphasizes staying active in social, physical, and mental activities for a happy old age (Adamides, 2022). According to this theory, Sadie may benefit from structured activities again. Even though she has trouble moving, light exercise, hobbies, and community events can improve her life. These activities may help Sadie cope with her feelings of worthlessness and isolation. For instance, rural older adults could benefit from community transportation to local events and social gatherings, improving their emotional and social health.</w:t>
      </w:r>
    </w:p>
    <w:p w14:paraId="379F1E01" w14:textId="77777777" w:rsidR="008E3B89" w:rsidRPr="002847CF" w:rsidRDefault="008E3B89" w:rsidP="008E3B89">
      <w:pPr>
        <w:pStyle w:val="Heading3"/>
        <w:numPr>
          <w:ilvl w:val="2"/>
          <w:numId w:val="2"/>
        </w:numPr>
        <w:spacing w:before="240" w:beforeAutospacing="0" w:after="240" w:afterAutospacing="0" w:line="360" w:lineRule="auto"/>
        <w:rPr>
          <w:rFonts w:asciiTheme="minorBidi" w:hAnsiTheme="minorBidi" w:cstheme="minorBidi"/>
          <w:sz w:val="22"/>
          <w:szCs w:val="22"/>
        </w:rPr>
      </w:pPr>
      <w:bookmarkStart w:id="13" w:name="_Toc172412487"/>
      <w:r w:rsidRPr="002847CF">
        <w:rPr>
          <w:rFonts w:asciiTheme="minorBidi" w:hAnsiTheme="minorBidi" w:cstheme="minorBidi"/>
          <w:sz w:val="22"/>
          <w:szCs w:val="22"/>
        </w:rPr>
        <w:t>Continuity Theory</w:t>
      </w:r>
      <w:bookmarkEnd w:id="13"/>
    </w:p>
    <w:p w14:paraId="6E4EEB25"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Continuity theory states that as people age, they will do the same things, have the same relationships, and act the same way, making minor changes to account for body and mind changes (Ng, Lim and Hsu, 2021). Due to her mobility issues, Sadie may have to change her hobbies, like cooking and gardening, to maintain her life. This can help her remember who she is and her purpose. Setting up a small indoor garden or making her kitchen accessible could give her familiar, satisfying activities that remind her of her old routines.</w:t>
      </w:r>
    </w:p>
    <w:p w14:paraId="649FE206" w14:textId="77777777" w:rsidR="008E3B89" w:rsidRPr="00CC7496" w:rsidRDefault="008E3B89" w:rsidP="008E3B89">
      <w:pPr>
        <w:pStyle w:val="Heading1"/>
        <w:numPr>
          <w:ilvl w:val="0"/>
          <w:numId w:val="2"/>
        </w:numPr>
        <w:spacing w:after="240" w:line="360" w:lineRule="auto"/>
        <w:rPr>
          <w:rFonts w:asciiTheme="minorBidi" w:hAnsiTheme="minorBidi" w:cstheme="minorBidi"/>
          <w:color w:val="auto"/>
          <w:sz w:val="24"/>
          <w:szCs w:val="24"/>
        </w:rPr>
      </w:pPr>
      <w:bookmarkStart w:id="14" w:name="_Toc172412488"/>
      <w:r w:rsidRPr="00CC7496">
        <w:rPr>
          <w:rStyle w:val="Strong"/>
          <w:rFonts w:asciiTheme="minorBidi" w:hAnsiTheme="minorBidi" w:cstheme="minorBidi"/>
          <w:color w:val="auto"/>
          <w:sz w:val="24"/>
          <w:szCs w:val="24"/>
        </w:rPr>
        <w:t>Current Health and Social Care Provision in the UK</w:t>
      </w:r>
      <w:bookmarkEnd w:id="14"/>
    </w:p>
    <w:p w14:paraId="64AEFC7C"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UK seniors have many health and social care options, mainly through the NHS and local government social services. These services include primary, hospital, long-term, community, and social support (Dambha-Miller </w:t>
      </w:r>
      <w:r w:rsidRPr="00E6128D">
        <w:rPr>
          <w:rFonts w:asciiTheme="minorBidi" w:hAnsiTheme="minorBidi" w:cstheme="minorBidi"/>
          <w:i/>
          <w:iCs/>
          <w:color w:val="0E101A"/>
          <w:sz w:val="22"/>
          <w:szCs w:val="22"/>
        </w:rPr>
        <w:t>et al</w:t>
      </w:r>
      <w:r w:rsidRPr="002847CF">
        <w:rPr>
          <w:rFonts w:asciiTheme="minorBidi" w:hAnsiTheme="minorBidi" w:cstheme="minorBidi"/>
          <w:color w:val="0E101A"/>
          <w:sz w:val="22"/>
          <w:szCs w:val="22"/>
        </w:rPr>
        <w:t>., 2021). GPs provide primary care, which coordinates health services and is the first point of contact. Hospital care includes acute and specialized treatments. Long-term care includes nursing homes and residential care. Community health services provide home visits and rehabilitation. Social services like Meals on Wheels, domiciliary care, and day centres help seniors live alone (Heiks and Sabine, 2022).</w:t>
      </w:r>
    </w:p>
    <w:p w14:paraId="28190800"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There are many services, but some worry they will need more for the growing number of older people. More older adults use these services, which strains them. This leads to long wait times, staff shortages, and limited specialized care. According to reports, personalized and consistent support is lacking for many older adults (Smith </w:t>
      </w:r>
      <w:r w:rsidRPr="00E6128D">
        <w:rPr>
          <w:rFonts w:asciiTheme="minorBidi" w:hAnsiTheme="minorBidi" w:cstheme="minorBidi"/>
          <w:i/>
          <w:iCs/>
          <w:color w:val="0E101A"/>
          <w:sz w:val="22"/>
          <w:szCs w:val="22"/>
        </w:rPr>
        <w:t>et al</w:t>
      </w:r>
      <w:r w:rsidRPr="002847CF">
        <w:rPr>
          <w:rFonts w:asciiTheme="minorBidi" w:hAnsiTheme="minorBidi" w:cstheme="minorBidi"/>
          <w:color w:val="0E101A"/>
          <w:sz w:val="22"/>
          <w:szCs w:val="22"/>
        </w:rPr>
        <w:t>., 2022). Due to lacking social care services, many elderly hospital patients must wait longer to be discharged.</w:t>
      </w:r>
    </w:p>
    <w:p w14:paraId="6354B181"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UK health and social care providers need help with funding, staffing, and integration. Because funding hasn't kept up with demand, elderly care is lacking. Healthcare professionals and care workers are in short supply, which is a significant issue. This shortage affects care quality and consistency. Combining health and social care is another issue. For seniors to receive the best care, NHS health services and local authority social services must work seamlessly together (Mason </w:t>
      </w:r>
      <w:r w:rsidRPr="00E6128D">
        <w:rPr>
          <w:rFonts w:asciiTheme="minorBidi" w:hAnsiTheme="minorBidi" w:cstheme="minorBidi"/>
          <w:i/>
          <w:iCs/>
          <w:color w:val="0E101A"/>
          <w:sz w:val="22"/>
          <w:szCs w:val="22"/>
        </w:rPr>
        <w:t>et al</w:t>
      </w:r>
      <w:r w:rsidRPr="002847CF">
        <w:rPr>
          <w:rFonts w:asciiTheme="minorBidi" w:hAnsiTheme="minorBidi" w:cstheme="minorBidi"/>
          <w:color w:val="0E101A"/>
          <w:sz w:val="22"/>
          <w:szCs w:val="22"/>
        </w:rPr>
        <w:t>., 2015). Administrative red tape and competing priorities often prevent this.</w:t>
      </w:r>
    </w:p>
    <w:p w14:paraId="432A82F8"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COVID-19 has worsened health and social care issues. Older people suffered more from the virus regarding health and care disruption. Lockdowns and infection prevention rules slowed many health services and made it harder for social workers to help (Zhu, Liu and Jiang, 2022). Care homes were weak during the pandemic, which killed many people and showed problems with infection prevention and emergency preparedness.</w:t>
      </w:r>
    </w:p>
    <w:p w14:paraId="50EF4D84"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Applying these rules to Sadie's case reveals issues. A domiciliary care company and local senior services are trying to help Sadie, but delays delay service. Since her health requires multiple services, the fact that health and social care services need to be integrated makes things worse for her. These delays and gaps in care may be due to funding and staffing issues, making it harder for Sadie to receive consistent and individualized care. The pandemic's impact on service delivery makes her feel even more isolated and makes getting medical care harder.</w:t>
      </w:r>
    </w:p>
    <w:p w14:paraId="077DB09A" w14:textId="77777777" w:rsidR="008E3B89" w:rsidRPr="005137E8" w:rsidRDefault="008E3B89" w:rsidP="008E3B89">
      <w:pPr>
        <w:pStyle w:val="Heading1"/>
        <w:numPr>
          <w:ilvl w:val="0"/>
          <w:numId w:val="2"/>
        </w:numPr>
        <w:spacing w:after="240" w:line="360" w:lineRule="auto"/>
        <w:rPr>
          <w:rFonts w:asciiTheme="minorBidi" w:hAnsiTheme="minorBidi" w:cstheme="minorBidi"/>
          <w:color w:val="auto"/>
          <w:sz w:val="24"/>
          <w:szCs w:val="24"/>
        </w:rPr>
      </w:pPr>
      <w:bookmarkStart w:id="15" w:name="_Toc172412489"/>
      <w:r w:rsidRPr="005137E8">
        <w:rPr>
          <w:rStyle w:val="Strong"/>
          <w:rFonts w:asciiTheme="minorBidi" w:hAnsiTheme="minorBidi" w:cstheme="minorBidi"/>
          <w:color w:val="auto"/>
          <w:sz w:val="24"/>
          <w:szCs w:val="24"/>
        </w:rPr>
        <w:t>Government and Health Service Response</w:t>
      </w:r>
      <w:bookmarkEnd w:id="15"/>
    </w:p>
    <w:p w14:paraId="6FA9225D" w14:textId="77777777" w:rsidR="009977F1" w:rsidRPr="002847CF" w:rsidRDefault="009977F1" w:rsidP="009977F1">
      <w:pPr>
        <w:pStyle w:val="NormalWeb"/>
        <w:spacing w:before="240" w:after="24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The UK government has implemented several policies to support older people. One of them is the Care Act 2014, which lays down local authorities' care and support functions regarding elderly people. The Act focuses on care in the community, health promotion, and need satisfaction, also called individualized care (Shiers </w:t>
      </w:r>
      <w:r w:rsidRPr="00E6128D">
        <w:rPr>
          <w:rFonts w:asciiTheme="minorBidi" w:hAnsiTheme="minorBidi" w:cstheme="minorBidi"/>
          <w:i/>
          <w:iCs/>
          <w:color w:val="0E101A"/>
          <w:sz w:val="22"/>
          <w:szCs w:val="22"/>
        </w:rPr>
        <w:t>et al</w:t>
      </w:r>
      <w:r w:rsidRPr="002847CF">
        <w:rPr>
          <w:rFonts w:asciiTheme="minorBidi" w:hAnsiTheme="minorBidi" w:cstheme="minorBidi"/>
          <w:color w:val="0E101A"/>
          <w:sz w:val="22"/>
          <w:szCs w:val="22"/>
        </w:rPr>
        <w:t>., 2016). The NHS Long Term Plan published in 2019 has agreed goals for the care of the elderly people, focusing on communal support and Integrated Personal Commissioning of works to help unify services in both health and the social care domain (Knight and Burdett, 2020).</w:t>
      </w:r>
    </w:p>
    <w:p w14:paraId="17FDF9A3" w14:textId="055EA8BA" w:rsidR="009977F1" w:rsidRPr="002847CF" w:rsidRDefault="009977F1" w:rsidP="009977F1">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The NHS has introduced several elderly health schemes, two of which are discussed below. In the context of the field study, the Enhanced Health in Care Homes (EHCH) model offers primary and coordinated care for residents. This model entails a multidisciplinary team comprehending geriatric assessments and tailored considerate care plans (Steel </w:t>
      </w:r>
      <w:r w:rsidRPr="00E6128D">
        <w:rPr>
          <w:rFonts w:asciiTheme="minorBidi" w:hAnsiTheme="minorBidi" w:cstheme="minorBidi"/>
          <w:i/>
          <w:iCs/>
          <w:color w:val="0E101A"/>
          <w:sz w:val="22"/>
          <w:szCs w:val="22"/>
        </w:rPr>
        <w:t>et al</w:t>
      </w:r>
      <w:r w:rsidRPr="002847CF">
        <w:rPr>
          <w:rFonts w:asciiTheme="minorBidi" w:hAnsiTheme="minorBidi" w:cstheme="minorBidi"/>
          <w:color w:val="0E101A"/>
          <w:sz w:val="22"/>
          <w:szCs w:val="22"/>
        </w:rPr>
        <w:t>., 2022). The Ageing Well program aims to improve the health and quality of older citizens by offering solutions such as fall risk reduction and chronic diseases (Ogden, Richards, and Shenson, 2012).</w:t>
      </w:r>
    </w:p>
    <w:p w14:paraId="75A00491" w14:textId="5A194F24" w:rsidR="008E3B89" w:rsidRPr="002847CF" w:rsidRDefault="008E3B89" w:rsidP="009977F1">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These policies and interventions aim to improve elderly care, but their efficacy varies. Its focus on individual well-being and prevention has earned the Care Act 2014 praise, but funding constraints and regional service disparities have hampered its implementation. The NHS Long Term Plan, EHCH, and Ageing Well have improved patient outcomes by reducing hospital admissions and improving care coordination (Lloyd </w:t>
      </w:r>
      <w:r w:rsidRPr="00E6128D">
        <w:rPr>
          <w:rFonts w:asciiTheme="minorBidi" w:hAnsiTheme="minorBidi" w:cstheme="minorBidi"/>
          <w:i/>
          <w:iCs/>
          <w:color w:val="0E101A"/>
          <w:sz w:val="22"/>
          <w:szCs w:val="22"/>
        </w:rPr>
        <w:t>et al</w:t>
      </w:r>
      <w:r w:rsidRPr="002847CF">
        <w:rPr>
          <w:rFonts w:asciiTheme="minorBidi" w:hAnsiTheme="minorBidi" w:cstheme="minorBidi"/>
          <w:color w:val="0E101A"/>
          <w:sz w:val="22"/>
          <w:szCs w:val="22"/>
        </w:rPr>
        <w:t>., 2019). However, gaps still need to be addressed in addressing social determinants of health, like housing and financial security. Integrating health and social care services remains challenging due to bureaucratic obstacles hindering seamless service delivery​.</w:t>
      </w:r>
    </w:p>
    <w:p w14:paraId="16DC2BCF"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 xml:space="preserve">These government policies and health service interventions may benefit Sadie but also highlight her shortcomings. Service allocation delays reflect systemic issues in the current framework after being referred to a domiciliary care company and given support service contacts (Carlisle </w:t>
      </w:r>
      <w:r w:rsidRPr="00E6128D">
        <w:rPr>
          <w:rFonts w:asciiTheme="minorBidi" w:hAnsiTheme="minorBidi" w:cstheme="minorBidi"/>
          <w:i/>
          <w:iCs/>
          <w:color w:val="0E101A"/>
          <w:sz w:val="22"/>
          <w:szCs w:val="22"/>
        </w:rPr>
        <w:t>et al</w:t>
      </w:r>
      <w:r w:rsidRPr="002847CF">
        <w:rPr>
          <w:rFonts w:asciiTheme="minorBidi" w:hAnsiTheme="minorBidi" w:cstheme="minorBidi"/>
          <w:color w:val="0E101A"/>
          <w:sz w:val="22"/>
          <w:szCs w:val="22"/>
        </w:rPr>
        <w:t>., 2023). Health and social care integration could help Sadie get better support faster. Addressing funding and staffing issues would improve services' ability to better serve individuals like Sadie.</w:t>
      </w:r>
    </w:p>
    <w:p w14:paraId="178964DD" w14:textId="77777777" w:rsidR="008E3B89" w:rsidRPr="00AB0B90" w:rsidRDefault="008E3B89" w:rsidP="008E3B89">
      <w:pPr>
        <w:pStyle w:val="Heading1"/>
        <w:numPr>
          <w:ilvl w:val="0"/>
          <w:numId w:val="2"/>
        </w:numPr>
        <w:spacing w:after="240" w:line="360" w:lineRule="auto"/>
        <w:rPr>
          <w:rFonts w:asciiTheme="minorBidi" w:hAnsiTheme="minorBidi" w:cstheme="minorBidi"/>
          <w:color w:val="auto"/>
          <w:sz w:val="24"/>
          <w:szCs w:val="24"/>
        </w:rPr>
      </w:pPr>
      <w:bookmarkStart w:id="16" w:name="_Toc172412490"/>
      <w:r w:rsidRPr="00AB0B90">
        <w:rPr>
          <w:rStyle w:val="Strong"/>
          <w:rFonts w:asciiTheme="minorBidi" w:hAnsiTheme="minorBidi" w:cstheme="minorBidi"/>
          <w:color w:val="auto"/>
          <w:sz w:val="24"/>
          <w:szCs w:val="24"/>
        </w:rPr>
        <w:t>Conclusion</w:t>
      </w:r>
      <w:bookmarkEnd w:id="16"/>
    </w:p>
    <w:p w14:paraId="0CEF42C3" w14:textId="77777777" w:rsidR="008E3B89" w:rsidRPr="002847CF" w:rsidRDefault="008E3B89" w:rsidP="008E3B89">
      <w:pPr>
        <w:pStyle w:val="NormalWeb"/>
        <w:spacing w:before="240" w:beforeAutospacing="0" w:after="240" w:afterAutospacing="0" w:line="360" w:lineRule="auto"/>
        <w:jc w:val="both"/>
        <w:rPr>
          <w:rFonts w:asciiTheme="minorBidi" w:hAnsiTheme="minorBidi" w:cstheme="minorBidi"/>
          <w:color w:val="0E101A"/>
          <w:sz w:val="22"/>
          <w:szCs w:val="22"/>
        </w:rPr>
      </w:pPr>
      <w:r w:rsidRPr="002847CF">
        <w:rPr>
          <w:rFonts w:asciiTheme="minorBidi" w:hAnsiTheme="minorBidi" w:cstheme="minorBidi"/>
          <w:color w:val="0E101A"/>
          <w:sz w:val="22"/>
          <w:szCs w:val="22"/>
        </w:rPr>
        <w:t>Focusing on the case of Sadie, the report reveals how health and social problems, as well as financial and emotional challenges, intersect in the lives of older people. The present-day care systems are vast, with many health and social care provisions, but are struggling to cope with the increasing elderly population. For older people, needs have to be met regarding funding, staffing, and health and social care models. Preventative measures, community-centred, and client-based individualized approaches must be used. Continual, coordinated, and multidimensional care that involves health, social, and psychological services is necessary to enhance the well-being of older people and support their needs.</w:t>
      </w:r>
    </w:p>
    <w:p w14:paraId="3602D589" w14:textId="6D58B507" w:rsidR="008E3B89" w:rsidRPr="001668A6" w:rsidRDefault="008E3B89" w:rsidP="008E3B89">
      <w:pPr>
        <w:pStyle w:val="Heading1"/>
        <w:numPr>
          <w:ilvl w:val="0"/>
          <w:numId w:val="2"/>
        </w:numPr>
        <w:spacing w:after="240" w:line="360" w:lineRule="auto"/>
        <w:rPr>
          <w:rFonts w:asciiTheme="minorBidi" w:hAnsiTheme="minorBidi" w:cstheme="minorBidi"/>
          <w:b/>
          <w:bCs/>
          <w:color w:val="auto"/>
          <w:sz w:val="24"/>
          <w:szCs w:val="24"/>
        </w:rPr>
      </w:pPr>
      <w:bookmarkStart w:id="17" w:name="_Toc172412491"/>
      <w:r w:rsidRPr="001668A6">
        <w:rPr>
          <w:rFonts w:asciiTheme="minorBidi" w:hAnsiTheme="minorBidi" w:cstheme="minorBidi"/>
          <w:b/>
          <w:bCs/>
          <w:color w:val="auto"/>
          <w:sz w:val="24"/>
          <w:szCs w:val="24"/>
        </w:rPr>
        <w:t>Reference List</w:t>
      </w:r>
      <w:bookmarkEnd w:id="17"/>
    </w:p>
    <w:p w14:paraId="25C6CB14"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Adamides, E.D. (2022). Activity theory for understanding and managing system innovations. </w:t>
      </w:r>
      <w:r w:rsidRPr="002847CF">
        <w:rPr>
          <w:rFonts w:asciiTheme="minorBidi" w:hAnsiTheme="minorBidi" w:cstheme="minorBidi"/>
          <w:i/>
          <w:iCs/>
          <w:sz w:val="22"/>
          <w:szCs w:val="22"/>
        </w:rPr>
        <w:t>International Journal of Innovation Studies</w:t>
      </w:r>
      <w:r w:rsidRPr="002847CF">
        <w:rPr>
          <w:rFonts w:asciiTheme="minorBidi" w:hAnsiTheme="minorBidi" w:cstheme="minorBidi"/>
          <w:sz w:val="22"/>
          <w:szCs w:val="22"/>
        </w:rPr>
        <w:t>. doi:https://doi.org/10.1016/j.ijis.2022.12.001.</w:t>
      </w:r>
    </w:p>
    <w:p w14:paraId="56697DBB"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Barnes, D., Boland, B., Linhart, K. and Wilson, K. (2017). Personalisation and Social Care Assessment – the Care Act 2014. </w:t>
      </w:r>
      <w:r w:rsidRPr="002847CF">
        <w:rPr>
          <w:rFonts w:asciiTheme="minorBidi" w:hAnsiTheme="minorBidi" w:cstheme="minorBidi"/>
          <w:i/>
          <w:iCs/>
          <w:sz w:val="22"/>
          <w:szCs w:val="22"/>
        </w:rPr>
        <w:t>BJPsych Bulletin</w:t>
      </w:r>
      <w:r w:rsidRPr="002847CF">
        <w:rPr>
          <w:rFonts w:asciiTheme="minorBidi" w:hAnsiTheme="minorBidi" w:cstheme="minorBidi"/>
          <w:sz w:val="22"/>
          <w:szCs w:val="22"/>
        </w:rPr>
        <w:t>, [online] 41(3), pp.176–180. Available at: https://www.ncbi.nlm.nih.gov/pmc/articles/PMC5451654/.</w:t>
      </w:r>
    </w:p>
    <w:p w14:paraId="28094301"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BCC (2024). Net migration to push UK population to 74m by 2036, ONS projects. </w:t>
      </w:r>
      <w:r w:rsidRPr="002847CF">
        <w:rPr>
          <w:rFonts w:asciiTheme="minorBidi" w:hAnsiTheme="minorBidi" w:cstheme="minorBidi"/>
          <w:i/>
          <w:iCs/>
          <w:sz w:val="22"/>
          <w:szCs w:val="22"/>
        </w:rPr>
        <w:t>www.bbc.com</w:t>
      </w:r>
      <w:r w:rsidRPr="002847CF">
        <w:rPr>
          <w:rFonts w:asciiTheme="minorBidi" w:hAnsiTheme="minorBidi" w:cstheme="minorBidi"/>
          <w:sz w:val="22"/>
          <w:szCs w:val="22"/>
        </w:rPr>
        <w:t>. [online] 30 Jan. Available at: https://www.bbc.com/news/uk-68139947.</w:t>
      </w:r>
    </w:p>
    <w:p w14:paraId="065C4F90"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Bhattarai, A. (2022). Fewer hot showers, less meat: How retirees on fixed incomes are dealing with inflation. </w:t>
      </w:r>
      <w:r w:rsidRPr="002847CF">
        <w:rPr>
          <w:rFonts w:asciiTheme="minorBidi" w:hAnsiTheme="minorBidi" w:cstheme="minorBidi"/>
          <w:i/>
          <w:iCs/>
          <w:sz w:val="22"/>
          <w:szCs w:val="22"/>
        </w:rPr>
        <w:t>Washington Post</w:t>
      </w:r>
      <w:r w:rsidRPr="002847CF">
        <w:rPr>
          <w:rFonts w:asciiTheme="minorBidi" w:hAnsiTheme="minorBidi" w:cstheme="minorBidi"/>
          <w:sz w:val="22"/>
          <w:szCs w:val="22"/>
        </w:rPr>
        <w:t>. [online] 21 Mar. Available at: https://www.washingtonpost.com/business/2022/03/21/elderly-inflation-fixed-income/.</w:t>
      </w:r>
    </w:p>
    <w:p w14:paraId="1E6504C2"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Britannica (2018). Old age. In: </w:t>
      </w:r>
      <w:r w:rsidRPr="002847CF">
        <w:rPr>
          <w:rFonts w:asciiTheme="minorBidi" w:hAnsiTheme="minorBidi" w:cstheme="minorBidi"/>
          <w:i/>
          <w:iCs/>
          <w:sz w:val="22"/>
          <w:szCs w:val="22"/>
        </w:rPr>
        <w:t>Encyclopædia Britannica</w:t>
      </w:r>
      <w:r w:rsidRPr="002847CF">
        <w:rPr>
          <w:rFonts w:asciiTheme="minorBidi" w:hAnsiTheme="minorBidi" w:cstheme="minorBidi"/>
          <w:sz w:val="22"/>
          <w:szCs w:val="22"/>
        </w:rPr>
        <w:t>. [online] Available at: https://www.britannica.com/science/old-age.</w:t>
      </w:r>
    </w:p>
    <w:p w14:paraId="247437DB"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Carlisle, S., Bunce, A., Prina, M., McManus, S., Estela Capelas Barbosa, Feder, G. and Lewis, N. (2023). How effective are UK-based support interventions and services targeted at adults who have experienced domestic and sexual violence and abuse at improving their safety and wellbeing? A systematic review protocol. </w:t>
      </w:r>
      <w:r w:rsidRPr="002847CF">
        <w:rPr>
          <w:rFonts w:asciiTheme="minorBidi" w:hAnsiTheme="minorBidi" w:cstheme="minorBidi"/>
          <w:i/>
          <w:iCs/>
          <w:sz w:val="22"/>
          <w:szCs w:val="22"/>
        </w:rPr>
        <w:t>PLOS ONE</w:t>
      </w:r>
      <w:r w:rsidRPr="002847CF">
        <w:rPr>
          <w:rFonts w:asciiTheme="minorBidi" w:hAnsiTheme="minorBidi" w:cstheme="minorBidi"/>
          <w:sz w:val="22"/>
          <w:szCs w:val="22"/>
        </w:rPr>
        <w:t>, [online] 18(12), pp.e0289192–e0289192. doi:https://doi.org/10.1371/journal.pone.0289192.</w:t>
      </w:r>
    </w:p>
    <w:p w14:paraId="198F9AF0"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Centre for Ageing Better (2023). </w:t>
      </w:r>
      <w:r w:rsidRPr="002847CF">
        <w:rPr>
          <w:rFonts w:asciiTheme="minorBidi" w:hAnsiTheme="minorBidi" w:cstheme="minorBidi"/>
          <w:i/>
          <w:iCs/>
          <w:sz w:val="22"/>
          <w:szCs w:val="22"/>
        </w:rPr>
        <w:t>Our Ageing Population | the State of Ageing 2023-24 | Centre for Ageing Better</w:t>
      </w:r>
      <w:r w:rsidRPr="002847CF">
        <w:rPr>
          <w:rFonts w:asciiTheme="minorBidi" w:hAnsiTheme="minorBidi" w:cstheme="minorBidi"/>
          <w:sz w:val="22"/>
          <w:szCs w:val="22"/>
        </w:rPr>
        <w:t>. [online] ageing-better.org.uk. Available at: https://ageing-better.org.uk/our-ageing-population-state-ageing-2023-4.</w:t>
      </w:r>
    </w:p>
    <w:p w14:paraId="35379C84"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Cocuzzo, B., Wrench, A. and O’Malley, C. (2022). Effects of COVID-19 on Older Adults: Physical, Mental, Emotional, Social, and Financial Problems Seen and Unseen. </w:t>
      </w:r>
      <w:r w:rsidRPr="002847CF">
        <w:rPr>
          <w:rFonts w:asciiTheme="minorBidi" w:hAnsiTheme="minorBidi" w:cstheme="minorBidi"/>
          <w:i/>
          <w:iCs/>
          <w:sz w:val="22"/>
          <w:szCs w:val="22"/>
        </w:rPr>
        <w:t>Cureus</w:t>
      </w:r>
      <w:r w:rsidRPr="002847CF">
        <w:rPr>
          <w:rFonts w:asciiTheme="minorBidi" w:hAnsiTheme="minorBidi" w:cstheme="minorBidi"/>
          <w:sz w:val="22"/>
          <w:szCs w:val="22"/>
        </w:rPr>
        <w:t>, 14(9). doi:https://doi.org/10.7759/cureus.29493.</w:t>
      </w:r>
    </w:p>
    <w:p w14:paraId="317C37B1"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Cristea, M., Noja, G.G., Stefea, P. and Sala, A.L. (2020). The Impact of Population Aging and Public Health Support on EU Labor Markets. </w:t>
      </w:r>
      <w:r w:rsidRPr="002847CF">
        <w:rPr>
          <w:rFonts w:asciiTheme="minorBidi" w:hAnsiTheme="minorBidi" w:cstheme="minorBidi"/>
          <w:i/>
          <w:iCs/>
          <w:sz w:val="22"/>
          <w:szCs w:val="22"/>
        </w:rPr>
        <w:t>International Journal of Environmental Research and Public Health</w:t>
      </w:r>
      <w:r w:rsidRPr="002847CF">
        <w:rPr>
          <w:rFonts w:asciiTheme="minorBidi" w:hAnsiTheme="minorBidi" w:cstheme="minorBidi"/>
          <w:sz w:val="22"/>
          <w:szCs w:val="22"/>
        </w:rPr>
        <w:t>, [online] 17(4), p.1439. doi:https://doi.org/10.3390/ijerph17041439.</w:t>
      </w:r>
    </w:p>
    <w:p w14:paraId="05713C93"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Dambha-Miller, H., Simpson, G., Hobson, L., Roderick, P., Little, P., Everitt, H. and Santer, M. (2021). Integrated primary care and social services for older adults with multimorbidity in England: a scoping review. </w:t>
      </w:r>
      <w:r w:rsidRPr="002847CF">
        <w:rPr>
          <w:rFonts w:asciiTheme="minorBidi" w:hAnsiTheme="minorBidi" w:cstheme="minorBidi"/>
          <w:i/>
          <w:iCs/>
          <w:sz w:val="22"/>
          <w:szCs w:val="22"/>
        </w:rPr>
        <w:t>BMC Geriatrics</w:t>
      </w:r>
      <w:r w:rsidRPr="002847CF">
        <w:rPr>
          <w:rFonts w:asciiTheme="minorBidi" w:hAnsiTheme="minorBidi" w:cstheme="minorBidi"/>
          <w:sz w:val="22"/>
          <w:szCs w:val="22"/>
        </w:rPr>
        <w:t>, [online] 21(1). doi:https://doi.org/10.1186/s12877-021-02618-8.</w:t>
      </w:r>
    </w:p>
    <w:p w14:paraId="642D7A83"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ElSayed, N.A., Aleppo, G., Aroda, V.R., Bannuru, R.R., Brown, F.M., Bruemmer, D., Collins, B.S., Hilliard, M.E., Isaacs, D., Johnson, E.L., Kahan, S., Khunti, K., Leon, J., Lyons, S.K., Perry, M.L., Prahalad, P., Pratley, R.E., Seley, J.J., Stanton, R.C. and Young-Hyman, D. (2022). Facilitating positive health behaviors and well-being to improve health outcomes: </w:t>
      </w:r>
      <w:r w:rsidRPr="002847CF">
        <w:rPr>
          <w:rFonts w:asciiTheme="minorBidi" w:hAnsiTheme="minorBidi" w:cstheme="minorBidi"/>
          <w:i/>
          <w:iCs/>
          <w:sz w:val="22"/>
          <w:szCs w:val="22"/>
        </w:rPr>
        <w:t>Standards of care in diabetes—2023</w:t>
      </w:r>
      <w:r w:rsidRPr="002847CF">
        <w:rPr>
          <w:rFonts w:asciiTheme="minorBidi" w:hAnsiTheme="minorBidi" w:cstheme="minorBidi"/>
          <w:sz w:val="22"/>
          <w:szCs w:val="22"/>
        </w:rPr>
        <w:t xml:space="preserve">. </w:t>
      </w:r>
      <w:r w:rsidRPr="002847CF">
        <w:rPr>
          <w:rFonts w:asciiTheme="minorBidi" w:hAnsiTheme="minorBidi" w:cstheme="minorBidi"/>
          <w:i/>
          <w:iCs/>
          <w:sz w:val="22"/>
          <w:szCs w:val="22"/>
        </w:rPr>
        <w:t>Diabetes Care</w:t>
      </w:r>
      <w:r w:rsidRPr="002847CF">
        <w:rPr>
          <w:rFonts w:asciiTheme="minorBidi" w:hAnsiTheme="minorBidi" w:cstheme="minorBidi"/>
          <w:sz w:val="22"/>
          <w:szCs w:val="22"/>
        </w:rPr>
        <w:t>, [online] 46(Supplement_1), pp.S68–S96. doi:https://doi.org/10.2337/dc23-s005.</w:t>
      </w:r>
    </w:p>
    <w:p w14:paraId="3FC1ECC0"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Emerson, E., Fortune, N., Llewellyn, G. and Stancliffe, R. (2020). Loneliness, Social Support, Social Isolation and Wellbeing among Working Age Adults with and without Disability: Cross sectional study. </w:t>
      </w:r>
      <w:r w:rsidRPr="002847CF">
        <w:rPr>
          <w:rFonts w:asciiTheme="minorBidi" w:hAnsiTheme="minorBidi" w:cstheme="minorBidi"/>
          <w:i/>
          <w:iCs/>
          <w:sz w:val="22"/>
          <w:szCs w:val="22"/>
        </w:rPr>
        <w:t>Disability and Health Journal</w:t>
      </w:r>
      <w:r w:rsidRPr="002847CF">
        <w:rPr>
          <w:rFonts w:asciiTheme="minorBidi" w:hAnsiTheme="minorBidi" w:cstheme="minorBidi"/>
          <w:sz w:val="22"/>
          <w:szCs w:val="22"/>
        </w:rPr>
        <w:t>, [online] 14(1), p.100965. doi:https://doi.org/10.1016/j.dhjo.2020.100965.</w:t>
      </w:r>
    </w:p>
    <w:p w14:paraId="0DA45094"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Gilbert, S.F. (2019). </w:t>
      </w:r>
      <w:r w:rsidRPr="002847CF">
        <w:rPr>
          <w:rFonts w:asciiTheme="minorBidi" w:hAnsiTheme="minorBidi" w:cstheme="minorBidi"/>
          <w:i/>
          <w:iCs/>
          <w:sz w:val="22"/>
          <w:szCs w:val="22"/>
        </w:rPr>
        <w:t>Aging: The Biology of Senescence</w:t>
      </w:r>
      <w:r w:rsidRPr="002847CF">
        <w:rPr>
          <w:rFonts w:asciiTheme="minorBidi" w:hAnsiTheme="minorBidi" w:cstheme="minorBidi"/>
          <w:sz w:val="22"/>
          <w:szCs w:val="22"/>
        </w:rPr>
        <w:t>. [online] Nih.gov. Available at: https://www.ncbi.nlm.nih.gov/books/NBK10041/.</w:t>
      </w:r>
    </w:p>
    <w:p w14:paraId="73B3F489"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Goldenhart, A.L. and Nagy, H. (2022). </w:t>
      </w:r>
      <w:r w:rsidRPr="002847CF">
        <w:rPr>
          <w:rFonts w:asciiTheme="minorBidi" w:hAnsiTheme="minorBidi" w:cstheme="minorBidi"/>
          <w:i/>
          <w:iCs/>
          <w:sz w:val="22"/>
          <w:szCs w:val="22"/>
        </w:rPr>
        <w:t>Assisting Patients With Personal Hygiene</w:t>
      </w:r>
      <w:r w:rsidRPr="002847CF">
        <w:rPr>
          <w:rFonts w:asciiTheme="minorBidi" w:hAnsiTheme="minorBidi" w:cstheme="minorBidi"/>
          <w:sz w:val="22"/>
          <w:szCs w:val="22"/>
        </w:rPr>
        <w:t>. [online] PubMed. Available at: https://www.ncbi.nlm.nih.gov/books/NBK563155/.</w:t>
      </w:r>
    </w:p>
    <w:p w14:paraId="59B92381"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Government Office for Science (2016). </w:t>
      </w:r>
      <w:r w:rsidRPr="002847CF">
        <w:rPr>
          <w:rFonts w:asciiTheme="minorBidi" w:hAnsiTheme="minorBidi" w:cstheme="minorBidi"/>
          <w:i/>
          <w:iCs/>
          <w:sz w:val="22"/>
          <w:szCs w:val="22"/>
        </w:rPr>
        <w:t>Future of an Ageing Population</w:t>
      </w:r>
      <w:r w:rsidRPr="002847CF">
        <w:rPr>
          <w:rFonts w:asciiTheme="minorBidi" w:hAnsiTheme="minorBidi" w:cstheme="minorBidi"/>
          <w:sz w:val="22"/>
          <w:szCs w:val="22"/>
        </w:rPr>
        <w:t>. [online] Government Office for Science. Available at: https://assets.publishing.service.gov.uk/media/5d273adce5274a5862768ff9/future-of-an-ageing-population.pdf.</w:t>
      </w:r>
    </w:p>
    <w:p w14:paraId="2E93EFE5"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Gray, A. and Threlkeld, R.J. (2024). </w:t>
      </w:r>
      <w:r w:rsidRPr="002847CF">
        <w:rPr>
          <w:rFonts w:asciiTheme="minorBidi" w:hAnsiTheme="minorBidi" w:cstheme="minorBidi"/>
          <w:i/>
          <w:iCs/>
          <w:sz w:val="22"/>
          <w:szCs w:val="22"/>
        </w:rPr>
        <w:t>Nutritional recommendations for individuals with diabetes</w:t>
      </w:r>
      <w:r w:rsidRPr="002847CF">
        <w:rPr>
          <w:rFonts w:asciiTheme="minorBidi" w:hAnsiTheme="minorBidi" w:cstheme="minorBidi"/>
          <w:sz w:val="22"/>
          <w:szCs w:val="22"/>
        </w:rPr>
        <w:t>. [online] Nih.gov. Available at: https://www.ncbi.nlm.nih.gov/books/NBK279012/.</w:t>
      </w:r>
    </w:p>
    <w:p w14:paraId="7C66EA79"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Grossman, R. (2021). </w:t>
      </w:r>
      <w:r w:rsidRPr="002847CF">
        <w:rPr>
          <w:rFonts w:asciiTheme="minorBidi" w:hAnsiTheme="minorBidi" w:cstheme="minorBidi"/>
          <w:i/>
          <w:iCs/>
          <w:sz w:val="22"/>
          <w:szCs w:val="22"/>
        </w:rPr>
        <w:t>LibGuides: PSY 180 - Psychology of Aging - Textbook: Psychosocial Development in Late Adulthood</w:t>
      </w:r>
      <w:r w:rsidRPr="002847CF">
        <w:rPr>
          <w:rFonts w:asciiTheme="minorBidi" w:hAnsiTheme="minorBidi" w:cstheme="minorBidi"/>
          <w:sz w:val="22"/>
          <w:szCs w:val="22"/>
        </w:rPr>
        <w:t>. [online] guides.hostos.cuny.edu. Available at: https://guides.hostos.cuny.edu/Psychology_of_Aging/psychosocial_development.</w:t>
      </w:r>
    </w:p>
    <w:p w14:paraId="133E0C56"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HEAVEN, B., BROWN, L.J.E., WHITE, M., ERRINGTON, L., MATHERS, J.C. and MOFFATT, S. (2013). Supporting Well-Being in Retirement through Meaningful Social Roles: Systematic Review of Intervention Studies. </w:t>
      </w:r>
      <w:r w:rsidRPr="002847CF">
        <w:rPr>
          <w:rFonts w:asciiTheme="minorBidi" w:hAnsiTheme="minorBidi" w:cstheme="minorBidi"/>
          <w:i/>
          <w:iCs/>
          <w:sz w:val="22"/>
          <w:szCs w:val="22"/>
        </w:rPr>
        <w:t>Milbank Quarterly</w:t>
      </w:r>
      <w:r w:rsidRPr="002847CF">
        <w:rPr>
          <w:rFonts w:asciiTheme="minorBidi" w:hAnsiTheme="minorBidi" w:cstheme="minorBidi"/>
          <w:sz w:val="22"/>
          <w:szCs w:val="22"/>
        </w:rPr>
        <w:t>, 91(2), pp.222–287. doi:https://doi.org/10.1111/milq.12013.</w:t>
      </w:r>
    </w:p>
    <w:p w14:paraId="4E6BF3C4"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Heiks, C. and Sabine, N. (2022). Long Term Care and Skilled Nursing Facilities. </w:t>
      </w:r>
      <w:r w:rsidRPr="002847CF">
        <w:rPr>
          <w:rFonts w:asciiTheme="minorBidi" w:hAnsiTheme="minorBidi" w:cstheme="minorBidi"/>
          <w:i/>
          <w:iCs/>
          <w:sz w:val="22"/>
          <w:szCs w:val="22"/>
        </w:rPr>
        <w:t>Delaware Journal of Public Health</w:t>
      </w:r>
      <w:r w:rsidRPr="002847CF">
        <w:rPr>
          <w:rFonts w:asciiTheme="minorBidi" w:hAnsiTheme="minorBidi" w:cstheme="minorBidi"/>
          <w:sz w:val="22"/>
          <w:szCs w:val="22"/>
        </w:rPr>
        <w:t>, [online] 8(5), pp.144–149. doi:https://doi.org/10.32481/djph.2022.12.032.</w:t>
      </w:r>
    </w:p>
    <w:p w14:paraId="1E738CB5"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Jaul, E. and Barron, J. (2017). Age-Related Diseases and Clinical and Public Health Implications for the 85 Years Old and over Population. </w:t>
      </w:r>
      <w:r w:rsidRPr="002847CF">
        <w:rPr>
          <w:rFonts w:asciiTheme="minorBidi" w:hAnsiTheme="minorBidi" w:cstheme="minorBidi"/>
          <w:i/>
          <w:iCs/>
          <w:sz w:val="22"/>
          <w:szCs w:val="22"/>
        </w:rPr>
        <w:t>Frontiers in Public Health</w:t>
      </w:r>
      <w:r w:rsidRPr="002847CF">
        <w:rPr>
          <w:rFonts w:asciiTheme="minorBidi" w:hAnsiTheme="minorBidi" w:cstheme="minorBidi"/>
          <w:sz w:val="22"/>
          <w:szCs w:val="22"/>
        </w:rPr>
        <w:t>, [online] 5(335). doi:https://doi.org/10.3389/fpubh.2017.00335.</w:t>
      </w:r>
    </w:p>
    <w:p w14:paraId="51E9C1D0"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Kingston, A., Comas-Herrera, A. and Jagger, C. (2018). Forecasting the care needs of the older population in England over the next 20 years: estimates from the Population Ageing and Care Simulation (PACSim) modelling study. </w:t>
      </w:r>
      <w:r w:rsidRPr="002847CF">
        <w:rPr>
          <w:rFonts w:asciiTheme="minorBidi" w:hAnsiTheme="minorBidi" w:cstheme="minorBidi"/>
          <w:i/>
          <w:iCs/>
          <w:sz w:val="22"/>
          <w:szCs w:val="22"/>
        </w:rPr>
        <w:t>The Lancet Public Health</w:t>
      </w:r>
      <w:r w:rsidRPr="002847CF">
        <w:rPr>
          <w:rFonts w:asciiTheme="minorBidi" w:hAnsiTheme="minorBidi" w:cstheme="minorBidi"/>
          <w:sz w:val="22"/>
          <w:szCs w:val="22"/>
        </w:rPr>
        <w:t>, 3(9), pp.e447–e455. doi:https://doi.org/10.1016/s2468-2667(18)30118-x.</w:t>
      </w:r>
    </w:p>
    <w:p w14:paraId="0FBD1C09"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Knight, A. and Burdett, T. (2020). Achieving integrated care: the need for digital empowerment. </w:t>
      </w:r>
      <w:r w:rsidRPr="002847CF">
        <w:rPr>
          <w:rFonts w:asciiTheme="minorBidi" w:hAnsiTheme="minorBidi" w:cstheme="minorBidi"/>
          <w:i/>
          <w:iCs/>
          <w:sz w:val="22"/>
          <w:szCs w:val="22"/>
        </w:rPr>
        <w:t>Perspectives in Public Health</w:t>
      </w:r>
      <w:r w:rsidRPr="002847CF">
        <w:rPr>
          <w:rFonts w:asciiTheme="minorBidi" w:hAnsiTheme="minorBidi" w:cstheme="minorBidi"/>
          <w:sz w:val="22"/>
          <w:szCs w:val="22"/>
        </w:rPr>
        <w:t>, 141(1), p.175791392092142. doi:https://doi.org/10.1177/1757913920921422.</w:t>
      </w:r>
    </w:p>
    <w:p w14:paraId="64E94615"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Lloyd, T., Conti, S., Santos, F. and Steventon, A. (2019). Effect on secondary care of providing enhanced support to residential and nursing home residents: a subgroup analysis of a retrospective matched cohort study. </w:t>
      </w:r>
      <w:r w:rsidRPr="002847CF">
        <w:rPr>
          <w:rFonts w:asciiTheme="minorBidi" w:hAnsiTheme="minorBidi" w:cstheme="minorBidi"/>
          <w:i/>
          <w:iCs/>
          <w:sz w:val="22"/>
          <w:szCs w:val="22"/>
        </w:rPr>
        <w:t>BMJ Quality &amp; Safety</w:t>
      </w:r>
      <w:r w:rsidRPr="002847CF">
        <w:rPr>
          <w:rFonts w:asciiTheme="minorBidi" w:hAnsiTheme="minorBidi" w:cstheme="minorBidi"/>
          <w:sz w:val="22"/>
          <w:szCs w:val="22"/>
        </w:rPr>
        <w:t>, 28(7), pp.534–546. doi:https://doi.org/10.1136/bmjqs-2018-009130.</w:t>
      </w:r>
    </w:p>
    <w:p w14:paraId="64327209"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Lunenfeld, B. and Stratton, P. (2013). The clinical consequences of an ageing world and preventive strategies. </w:t>
      </w:r>
      <w:r w:rsidRPr="002847CF">
        <w:rPr>
          <w:rFonts w:asciiTheme="minorBidi" w:hAnsiTheme="minorBidi" w:cstheme="minorBidi"/>
          <w:i/>
          <w:iCs/>
          <w:sz w:val="22"/>
          <w:szCs w:val="22"/>
        </w:rPr>
        <w:t>Best Practice &amp; Research Clinical Obstetrics &amp; Gynaecology</w:t>
      </w:r>
      <w:r w:rsidRPr="002847CF">
        <w:rPr>
          <w:rFonts w:asciiTheme="minorBidi" w:hAnsiTheme="minorBidi" w:cstheme="minorBidi"/>
          <w:sz w:val="22"/>
          <w:szCs w:val="22"/>
        </w:rPr>
        <w:t>, [online] 27(5), pp.643–659. doi:https://doi.org/10.1016/j.bpobgyn.2013.02.005.</w:t>
      </w:r>
    </w:p>
    <w:p w14:paraId="078D536D"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Mason, A., Goddard, M., Weatherly, H. and Chalkley, M. (2015). Integrating funds for health and social care: an evidence review. </w:t>
      </w:r>
      <w:r w:rsidRPr="002847CF">
        <w:rPr>
          <w:rFonts w:asciiTheme="minorBidi" w:hAnsiTheme="minorBidi" w:cstheme="minorBidi"/>
          <w:i/>
          <w:iCs/>
          <w:sz w:val="22"/>
          <w:szCs w:val="22"/>
        </w:rPr>
        <w:t>Journal of Health Services Research &amp; Policy</w:t>
      </w:r>
      <w:r w:rsidRPr="002847CF">
        <w:rPr>
          <w:rFonts w:asciiTheme="minorBidi" w:hAnsiTheme="minorBidi" w:cstheme="minorBidi"/>
          <w:sz w:val="22"/>
          <w:szCs w:val="22"/>
        </w:rPr>
        <w:t>, [online] 20(3), pp.177–188. doi:https://doi.org/10.1177/1355819614566832.</w:t>
      </w:r>
    </w:p>
    <w:p w14:paraId="53C63B76"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National Institute on Aging (2019). </w:t>
      </w:r>
      <w:r w:rsidRPr="002847CF">
        <w:rPr>
          <w:rFonts w:asciiTheme="minorBidi" w:hAnsiTheme="minorBidi" w:cstheme="minorBidi"/>
          <w:i/>
          <w:iCs/>
          <w:sz w:val="22"/>
          <w:szCs w:val="22"/>
        </w:rPr>
        <w:t>Social isolation, Loneliness in Older People Pose Health Risks</w:t>
      </w:r>
      <w:r w:rsidRPr="002847CF">
        <w:rPr>
          <w:rFonts w:asciiTheme="minorBidi" w:hAnsiTheme="minorBidi" w:cstheme="minorBidi"/>
          <w:sz w:val="22"/>
          <w:szCs w:val="22"/>
        </w:rPr>
        <w:t>. [online] National Institute on Aging. Available at: https://www.nia.nih.gov/news/social-isolation-loneliness-older-people-pose-health-risks.</w:t>
      </w:r>
    </w:p>
    <w:p w14:paraId="76E406EA"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Ng, S.-I., Lim, X.-J. and Hsu, H.-C. (2021). The Importance of Age-Friendly City on Older People’s Continuity and Life Satisfaction. </w:t>
      </w:r>
      <w:r w:rsidRPr="002847CF">
        <w:rPr>
          <w:rFonts w:asciiTheme="minorBidi" w:hAnsiTheme="minorBidi" w:cstheme="minorBidi"/>
          <w:i/>
          <w:iCs/>
          <w:sz w:val="22"/>
          <w:szCs w:val="22"/>
        </w:rPr>
        <w:t>International Journal of Environmental Research and Public Health</w:t>
      </w:r>
      <w:r w:rsidRPr="002847CF">
        <w:rPr>
          <w:rFonts w:asciiTheme="minorBidi" w:hAnsiTheme="minorBidi" w:cstheme="minorBidi"/>
          <w:sz w:val="22"/>
          <w:szCs w:val="22"/>
        </w:rPr>
        <w:t>, [online] 18(14), p.7252. doi:https://doi.org/10.3390/ijerph18147252.</w:t>
      </w:r>
    </w:p>
    <w:p w14:paraId="24EA322D"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NIH (2020). </w:t>
      </w:r>
      <w:r w:rsidRPr="002847CF">
        <w:rPr>
          <w:rFonts w:asciiTheme="minorBidi" w:hAnsiTheme="minorBidi" w:cstheme="minorBidi"/>
          <w:i/>
          <w:iCs/>
          <w:sz w:val="22"/>
          <w:szCs w:val="22"/>
        </w:rPr>
        <w:t>Size and Demographics of Aging Populations</w:t>
      </w:r>
      <w:r w:rsidRPr="002847CF">
        <w:rPr>
          <w:rFonts w:asciiTheme="minorBidi" w:hAnsiTheme="minorBidi" w:cstheme="minorBidi"/>
          <w:sz w:val="22"/>
          <w:szCs w:val="22"/>
        </w:rPr>
        <w:t>. [online] Nih.gov. Available at: https://www.ncbi.nlm.nih.gov/books/NBK51841/.</w:t>
      </w:r>
    </w:p>
    <w:p w14:paraId="4793A2DE"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Norfolk Insight (2023). </w:t>
      </w:r>
      <w:r w:rsidRPr="002847CF">
        <w:rPr>
          <w:rFonts w:asciiTheme="minorBidi" w:hAnsiTheme="minorBidi" w:cstheme="minorBidi"/>
          <w:i/>
          <w:iCs/>
          <w:sz w:val="22"/>
          <w:szCs w:val="22"/>
        </w:rPr>
        <w:t>An Overview of Norfolk’s Population</w:t>
      </w:r>
      <w:r w:rsidRPr="002847CF">
        <w:rPr>
          <w:rFonts w:asciiTheme="minorBidi" w:hAnsiTheme="minorBidi" w:cstheme="minorBidi"/>
          <w:sz w:val="22"/>
          <w:szCs w:val="22"/>
        </w:rPr>
        <w:t>. [online] Available at: http://www.norfolkinsight.org.uk/wp-content/uploads/2023/08/Norfolk_Population_Overview_August_2023.pdf [Accessed 20 Jul. 2024].</w:t>
      </w:r>
    </w:p>
    <w:p w14:paraId="05DBF32C"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North, M.S. and Fiske, S.T. (2012). An Inconvenienced youth? Ageism and Its Potential Intergenerational roots. </w:t>
      </w:r>
      <w:r w:rsidRPr="002847CF">
        <w:rPr>
          <w:rFonts w:asciiTheme="minorBidi" w:hAnsiTheme="minorBidi" w:cstheme="minorBidi"/>
          <w:i/>
          <w:iCs/>
          <w:sz w:val="22"/>
          <w:szCs w:val="22"/>
        </w:rPr>
        <w:t>Psychological Bulletin</w:t>
      </w:r>
      <w:r w:rsidRPr="002847CF">
        <w:rPr>
          <w:rFonts w:asciiTheme="minorBidi" w:hAnsiTheme="minorBidi" w:cstheme="minorBidi"/>
          <w:sz w:val="22"/>
          <w:szCs w:val="22"/>
        </w:rPr>
        <w:t>, 138(5), pp.982–997. doi:https://doi.org/10.1037/a0027843.</w:t>
      </w:r>
    </w:p>
    <w:p w14:paraId="620C8E43"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Ogden, L.L., Richards, C.L. and Shenson, D. (2012). Clinical Preventive Services for Older Adults: The Interface Between Personal Health Care and Public Health Services. </w:t>
      </w:r>
      <w:r w:rsidRPr="002847CF">
        <w:rPr>
          <w:rFonts w:asciiTheme="minorBidi" w:hAnsiTheme="minorBidi" w:cstheme="minorBidi"/>
          <w:i/>
          <w:iCs/>
          <w:sz w:val="22"/>
          <w:szCs w:val="22"/>
        </w:rPr>
        <w:t>American Journal of Public Health</w:t>
      </w:r>
      <w:r w:rsidRPr="002847CF">
        <w:rPr>
          <w:rFonts w:asciiTheme="minorBidi" w:hAnsiTheme="minorBidi" w:cstheme="minorBidi"/>
          <w:sz w:val="22"/>
          <w:szCs w:val="22"/>
        </w:rPr>
        <w:t>, 102(3), pp.419–425. doi:https://doi.org/10.2105/ajph.2011.300353.</w:t>
      </w:r>
    </w:p>
    <w:p w14:paraId="16BA91C9"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ONS (2018). </w:t>
      </w:r>
      <w:r w:rsidRPr="002847CF">
        <w:rPr>
          <w:rFonts w:asciiTheme="minorBidi" w:hAnsiTheme="minorBidi" w:cstheme="minorBidi"/>
          <w:i/>
          <w:iCs/>
          <w:sz w:val="22"/>
          <w:szCs w:val="22"/>
        </w:rPr>
        <w:t>Living Longer - Office for National Statistics</w:t>
      </w:r>
      <w:r w:rsidRPr="002847CF">
        <w:rPr>
          <w:rFonts w:asciiTheme="minorBidi" w:hAnsiTheme="minorBidi" w:cstheme="minorBidi"/>
          <w:sz w:val="22"/>
          <w:szCs w:val="22"/>
        </w:rPr>
        <w:t>. [online] Ons.gov.uk. Available at: https://www.ons.gov.uk/peoplepopulationandcommunity/birthsdeathsandmarriages/ageing/articles/livinglongerhowourpopulationischangingandwhyitmatters/2018-08-13.</w:t>
      </w:r>
    </w:p>
    <w:p w14:paraId="62163E5E"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Pinto, R.M. (2005). USING SOCIAL NETWORK INTERVENTIONS TO IMPROVE MENTALLY ILL CLIENTS’ WELL-BEING. </w:t>
      </w:r>
      <w:r w:rsidRPr="002847CF">
        <w:rPr>
          <w:rFonts w:asciiTheme="minorBidi" w:hAnsiTheme="minorBidi" w:cstheme="minorBidi"/>
          <w:i/>
          <w:iCs/>
          <w:sz w:val="22"/>
          <w:szCs w:val="22"/>
        </w:rPr>
        <w:t>Clinical Social Work Journal</w:t>
      </w:r>
      <w:r w:rsidRPr="002847CF">
        <w:rPr>
          <w:rFonts w:asciiTheme="minorBidi" w:hAnsiTheme="minorBidi" w:cstheme="minorBidi"/>
          <w:sz w:val="22"/>
          <w:szCs w:val="22"/>
        </w:rPr>
        <w:t>, 34(1), pp.83–100. doi:https://doi.org/10.1007/s10615-005-0005-5.</w:t>
      </w:r>
    </w:p>
    <w:p w14:paraId="0A63917D"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Smith, H., Grindey, C., Hague, I., Newbould, L., Brown, L., Clegg, A., Thompson, C. and Lawton, R. (2022). Reducing delayed transfer of care in older people: A qualitative study of barriers and facilitators to shorter hospital stays. </w:t>
      </w:r>
      <w:r w:rsidRPr="002847CF">
        <w:rPr>
          <w:rFonts w:asciiTheme="minorBidi" w:hAnsiTheme="minorBidi" w:cstheme="minorBidi"/>
          <w:i/>
          <w:iCs/>
          <w:sz w:val="22"/>
          <w:szCs w:val="22"/>
        </w:rPr>
        <w:t>Health Expectations</w:t>
      </w:r>
      <w:r w:rsidRPr="002847CF">
        <w:rPr>
          <w:rFonts w:asciiTheme="minorBidi" w:hAnsiTheme="minorBidi" w:cstheme="minorBidi"/>
          <w:sz w:val="22"/>
          <w:szCs w:val="22"/>
        </w:rPr>
        <w:t>, 25(6), pp.2628–2644. doi:https://doi.org/10.1111/hex.13588.</w:t>
      </w:r>
    </w:p>
    <w:p w14:paraId="28D12D1F"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Spiers, G., Matthews, F.E., Moffatt, S., Barker, R.O., Jarvis, H., Stow, D., Kingston, A. and Hanratty, B. (2018). Impact of social care supply on healthcare utilisation by older adults: a systematic review and meta-analysis. </w:t>
      </w:r>
      <w:r w:rsidRPr="002847CF">
        <w:rPr>
          <w:rFonts w:asciiTheme="minorBidi" w:hAnsiTheme="minorBidi" w:cstheme="minorBidi"/>
          <w:i/>
          <w:iCs/>
          <w:sz w:val="22"/>
          <w:szCs w:val="22"/>
        </w:rPr>
        <w:t>Age and Ageing</w:t>
      </w:r>
      <w:r w:rsidRPr="002847CF">
        <w:rPr>
          <w:rFonts w:asciiTheme="minorBidi" w:hAnsiTheme="minorBidi" w:cstheme="minorBidi"/>
          <w:sz w:val="22"/>
          <w:szCs w:val="22"/>
        </w:rPr>
        <w:t>, 48(1), pp.57–66. doi:https://doi.org/10.1093/ageing/afy147.</w:t>
      </w:r>
    </w:p>
    <w:p w14:paraId="7BBCC763"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Steel, A., Hopwood, H., Goodwin, E. and Sampson, E.L. (2022). Multidisciplinary residential home intervention to improve outcomes for frail residents. </w:t>
      </w:r>
      <w:r w:rsidRPr="002847CF">
        <w:rPr>
          <w:rFonts w:asciiTheme="minorBidi" w:hAnsiTheme="minorBidi" w:cstheme="minorBidi"/>
          <w:i/>
          <w:iCs/>
          <w:sz w:val="22"/>
          <w:szCs w:val="22"/>
        </w:rPr>
        <w:t>BMC Health Services Research</w:t>
      </w:r>
      <w:r w:rsidRPr="002847CF">
        <w:rPr>
          <w:rFonts w:asciiTheme="minorBidi" w:hAnsiTheme="minorBidi" w:cstheme="minorBidi"/>
          <w:sz w:val="22"/>
          <w:szCs w:val="22"/>
        </w:rPr>
        <w:t>, 22(1). doi:https://doi.org/10.1186/s12913-021-07407-y.</w:t>
      </w:r>
    </w:p>
    <w:p w14:paraId="16B52DBF"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Zhang, X. and Lin, H. (2021). Disengagement Theory. </w:t>
      </w:r>
      <w:r w:rsidRPr="002847CF">
        <w:rPr>
          <w:rFonts w:asciiTheme="minorBidi" w:hAnsiTheme="minorBidi" w:cstheme="minorBidi"/>
          <w:i/>
          <w:iCs/>
          <w:sz w:val="22"/>
          <w:szCs w:val="22"/>
        </w:rPr>
        <w:t>Encyclopedia of Gerontology and Population Aging</w:t>
      </w:r>
      <w:r w:rsidRPr="002847CF">
        <w:rPr>
          <w:rFonts w:asciiTheme="minorBidi" w:hAnsiTheme="minorBidi" w:cstheme="minorBidi"/>
          <w:sz w:val="22"/>
          <w:szCs w:val="22"/>
        </w:rPr>
        <w:t>, pp.1471–1476. doi:https://doi.org/10.1007/978-3-030-22009-9_645.</w:t>
      </w:r>
    </w:p>
    <w:p w14:paraId="3FA8C6C3" w14:textId="77777777" w:rsidR="008E3B89" w:rsidRPr="002847CF" w:rsidRDefault="008E3B89" w:rsidP="008E3B89">
      <w:pPr>
        <w:pStyle w:val="NormalWeb"/>
        <w:spacing w:before="240" w:beforeAutospacing="0" w:after="240" w:afterAutospacing="0" w:line="360" w:lineRule="auto"/>
        <w:rPr>
          <w:rFonts w:asciiTheme="minorBidi" w:hAnsiTheme="minorBidi" w:cstheme="minorBidi"/>
          <w:sz w:val="22"/>
          <w:szCs w:val="22"/>
        </w:rPr>
      </w:pPr>
      <w:r w:rsidRPr="002847CF">
        <w:rPr>
          <w:rFonts w:asciiTheme="minorBidi" w:hAnsiTheme="minorBidi" w:cstheme="minorBidi"/>
          <w:sz w:val="22"/>
          <w:szCs w:val="22"/>
        </w:rPr>
        <w:t xml:space="preserve">Zhu, Y., Liu, Y. and Jiang, H. (2022). Geriatric Health Care During the COVID-19 Pandemic: Managing the Health Crisis. </w:t>
      </w:r>
      <w:r w:rsidRPr="002847CF">
        <w:rPr>
          <w:rFonts w:asciiTheme="minorBidi" w:hAnsiTheme="minorBidi" w:cstheme="minorBidi"/>
          <w:i/>
          <w:iCs/>
          <w:sz w:val="22"/>
          <w:szCs w:val="22"/>
        </w:rPr>
        <w:t>Clinical Interventions in Aging</w:t>
      </w:r>
      <w:r w:rsidRPr="002847CF">
        <w:rPr>
          <w:rFonts w:asciiTheme="minorBidi" w:hAnsiTheme="minorBidi" w:cstheme="minorBidi"/>
          <w:sz w:val="22"/>
          <w:szCs w:val="22"/>
        </w:rPr>
        <w:t>, Volume 17, pp.1365–1378. doi:https://doi.org/10.2147/cia.s376519.</w:t>
      </w:r>
    </w:p>
    <w:p w14:paraId="3481B13D" w14:textId="77777777" w:rsidR="00035DD9" w:rsidRPr="002847CF" w:rsidRDefault="00035DD9" w:rsidP="00372E52">
      <w:pPr>
        <w:rPr>
          <w:rFonts w:asciiTheme="minorBidi" w:hAnsiTheme="minorBidi"/>
        </w:rPr>
      </w:pPr>
    </w:p>
    <w:p w14:paraId="2AF5361F" w14:textId="77777777" w:rsidR="003670F8" w:rsidRPr="002847CF" w:rsidRDefault="003670F8" w:rsidP="00372E52">
      <w:pPr>
        <w:rPr>
          <w:rFonts w:asciiTheme="minorBidi" w:hAnsiTheme="minorBidi"/>
        </w:rPr>
      </w:pPr>
    </w:p>
    <w:p w14:paraId="11E876F4" w14:textId="77777777" w:rsidR="003670F8" w:rsidRPr="002847CF" w:rsidRDefault="003670F8" w:rsidP="00372E52">
      <w:pPr>
        <w:rPr>
          <w:rFonts w:asciiTheme="minorBidi" w:hAnsiTheme="minorBidi"/>
        </w:rPr>
      </w:pPr>
    </w:p>
    <w:p w14:paraId="07C54724" w14:textId="77777777" w:rsidR="003670F8" w:rsidRPr="002847CF" w:rsidRDefault="003670F8" w:rsidP="00372E52">
      <w:pPr>
        <w:rPr>
          <w:rFonts w:asciiTheme="minorBidi" w:hAnsiTheme="minorBidi"/>
        </w:rPr>
      </w:pPr>
    </w:p>
    <w:p w14:paraId="56052DBE" w14:textId="77777777" w:rsidR="003670F8" w:rsidRPr="002847CF" w:rsidRDefault="003670F8" w:rsidP="00372E52">
      <w:pPr>
        <w:rPr>
          <w:rFonts w:asciiTheme="minorBidi" w:hAnsiTheme="minorBidi"/>
        </w:rPr>
      </w:pPr>
    </w:p>
    <w:p w14:paraId="0D692F25" w14:textId="77777777" w:rsidR="003670F8" w:rsidRPr="002847CF" w:rsidRDefault="003670F8" w:rsidP="00372E52">
      <w:pPr>
        <w:rPr>
          <w:rFonts w:asciiTheme="minorBidi" w:hAnsiTheme="minorBidi"/>
        </w:rPr>
      </w:pPr>
    </w:p>
    <w:p w14:paraId="698950CB" w14:textId="77777777" w:rsidR="003670F8" w:rsidRPr="002847CF" w:rsidRDefault="003670F8" w:rsidP="00372E52">
      <w:pPr>
        <w:rPr>
          <w:rFonts w:asciiTheme="minorBidi" w:hAnsiTheme="minorBidi"/>
        </w:rPr>
      </w:pPr>
    </w:p>
    <w:p w14:paraId="5903A796" w14:textId="77777777" w:rsidR="003670F8" w:rsidRPr="002847CF" w:rsidRDefault="003670F8" w:rsidP="00372E52">
      <w:pPr>
        <w:rPr>
          <w:rFonts w:asciiTheme="minorBidi" w:hAnsiTheme="minorBidi"/>
        </w:rPr>
      </w:pPr>
    </w:p>
    <w:p w14:paraId="65AFA49E" w14:textId="77777777" w:rsidR="003670F8" w:rsidRPr="002847CF" w:rsidRDefault="003670F8" w:rsidP="00372E52">
      <w:pPr>
        <w:rPr>
          <w:rFonts w:asciiTheme="minorBidi" w:hAnsiTheme="minorBidi"/>
        </w:rPr>
      </w:pPr>
    </w:p>
    <w:p w14:paraId="43D0B447" w14:textId="77777777" w:rsidR="003670F8" w:rsidRPr="002847CF" w:rsidRDefault="003670F8" w:rsidP="00372E52">
      <w:pPr>
        <w:rPr>
          <w:rFonts w:asciiTheme="minorBidi" w:hAnsiTheme="minorBidi"/>
        </w:rPr>
      </w:pPr>
    </w:p>
    <w:p w14:paraId="105B85C0" w14:textId="77777777" w:rsidR="003670F8" w:rsidRPr="002847CF" w:rsidRDefault="003670F8" w:rsidP="00372E52">
      <w:pPr>
        <w:rPr>
          <w:rFonts w:asciiTheme="minorBidi" w:hAnsiTheme="minorBidi"/>
        </w:rPr>
      </w:pPr>
    </w:p>
    <w:p w14:paraId="447C6C80" w14:textId="77777777" w:rsidR="003670F8" w:rsidRPr="002847CF" w:rsidRDefault="003670F8" w:rsidP="00372E52">
      <w:pPr>
        <w:rPr>
          <w:rFonts w:asciiTheme="minorBidi" w:hAnsiTheme="minorBidi"/>
        </w:rPr>
      </w:pPr>
    </w:p>
    <w:p w14:paraId="6ED7B290" w14:textId="77777777" w:rsidR="003670F8" w:rsidRPr="002847CF" w:rsidRDefault="003670F8" w:rsidP="00372E52">
      <w:pPr>
        <w:rPr>
          <w:rFonts w:asciiTheme="minorBidi" w:hAnsiTheme="minorBidi"/>
        </w:rPr>
      </w:pPr>
    </w:p>
    <w:p w14:paraId="2D3C1664" w14:textId="77777777" w:rsidR="003670F8" w:rsidRPr="002847CF" w:rsidRDefault="003670F8" w:rsidP="00372E52">
      <w:pPr>
        <w:rPr>
          <w:rFonts w:asciiTheme="minorBidi" w:hAnsiTheme="minorBidi"/>
        </w:rPr>
      </w:pPr>
    </w:p>
    <w:p w14:paraId="5D208CAB" w14:textId="77777777" w:rsidR="003670F8" w:rsidRPr="002847CF" w:rsidRDefault="003670F8" w:rsidP="00372E52">
      <w:pPr>
        <w:rPr>
          <w:rFonts w:asciiTheme="minorBidi" w:hAnsiTheme="minorBidi"/>
        </w:rPr>
      </w:pPr>
    </w:p>
    <w:p w14:paraId="483F4DB6" w14:textId="77777777" w:rsidR="003670F8" w:rsidRPr="002847CF" w:rsidRDefault="003670F8" w:rsidP="00372E52">
      <w:pPr>
        <w:rPr>
          <w:rFonts w:asciiTheme="minorBidi" w:hAnsiTheme="minorBidi"/>
        </w:rPr>
      </w:pPr>
    </w:p>
    <w:p w14:paraId="563BBD0E" w14:textId="77777777" w:rsidR="003670F8" w:rsidRPr="002847CF" w:rsidRDefault="003670F8" w:rsidP="00372E52">
      <w:pPr>
        <w:rPr>
          <w:rFonts w:asciiTheme="minorBidi" w:hAnsiTheme="minorBidi"/>
        </w:rPr>
      </w:pPr>
    </w:p>
    <w:p w14:paraId="79DDE60F" w14:textId="77777777" w:rsidR="003670F8" w:rsidRPr="002847CF" w:rsidRDefault="003670F8" w:rsidP="00372E52">
      <w:pPr>
        <w:rPr>
          <w:rFonts w:asciiTheme="minorBidi" w:hAnsiTheme="minorBidi"/>
        </w:rPr>
      </w:pPr>
    </w:p>
    <w:p w14:paraId="3E6833B3" w14:textId="473C6253" w:rsidR="003670F8" w:rsidRPr="002847CF" w:rsidRDefault="003670F8" w:rsidP="00372E52">
      <w:pPr>
        <w:rPr>
          <w:rFonts w:asciiTheme="minorBidi" w:hAnsiTheme="minorBidi"/>
        </w:rPr>
      </w:pPr>
    </w:p>
    <w:sectPr w:rsidR="003670F8" w:rsidRPr="002847CF" w:rsidSect="002847CF">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A76C6" w14:textId="77777777" w:rsidR="00EB31BA" w:rsidRDefault="00EB31BA" w:rsidP="000E527B">
      <w:pPr>
        <w:spacing w:after="0" w:line="240" w:lineRule="auto"/>
      </w:pPr>
      <w:r>
        <w:separator/>
      </w:r>
    </w:p>
  </w:endnote>
  <w:endnote w:type="continuationSeparator" w:id="0">
    <w:p w14:paraId="6569C699" w14:textId="77777777" w:rsidR="00EB31BA" w:rsidRDefault="00EB31BA" w:rsidP="000E5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C2819" w14:textId="77777777" w:rsidR="00EB31BA" w:rsidRDefault="00EB31BA" w:rsidP="000E527B">
      <w:pPr>
        <w:spacing w:after="0" w:line="240" w:lineRule="auto"/>
      </w:pPr>
      <w:r>
        <w:separator/>
      </w:r>
    </w:p>
  </w:footnote>
  <w:footnote w:type="continuationSeparator" w:id="0">
    <w:p w14:paraId="0409AB24" w14:textId="77777777" w:rsidR="00EB31BA" w:rsidRDefault="00EB31BA" w:rsidP="000E52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7194786"/>
      <w:docPartObj>
        <w:docPartGallery w:val="Page Numbers (Top of Page)"/>
        <w:docPartUnique/>
      </w:docPartObj>
    </w:sdtPr>
    <w:sdtEndPr/>
    <w:sdtContent>
      <w:p w14:paraId="2FEB857B" w14:textId="52F4C1C3" w:rsidR="000E527B" w:rsidRDefault="000E527B">
        <w:pPr>
          <w:pStyle w:val="Header"/>
          <w:jc w:val="center"/>
        </w:pPr>
        <w:r>
          <w:fldChar w:fldCharType="begin"/>
        </w:r>
        <w:r>
          <w:instrText>PAGE   \* MERGEFORMAT</w:instrText>
        </w:r>
        <w:r>
          <w:fldChar w:fldCharType="separate"/>
        </w:r>
        <w:r>
          <w:rPr>
            <w:lang w:val="en-GB"/>
          </w:rPr>
          <w:t>2</w:t>
        </w:r>
        <w:r>
          <w:fldChar w:fldCharType="end"/>
        </w:r>
      </w:p>
    </w:sdtContent>
  </w:sdt>
  <w:p w14:paraId="0D01737A" w14:textId="77777777" w:rsidR="000E527B" w:rsidRDefault="000E52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61462"/>
    <w:multiLevelType w:val="multilevel"/>
    <w:tmpl w:val="2B1E6A32"/>
    <w:lvl w:ilvl="0">
      <w:start w:val="1"/>
      <w:numFmt w:val="decimal"/>
      <w:lvlText w:val="%1."/>
      <w:lvlJc w:val="left"/>
      <w:pPr>
        <w:ind w:left="360" w:hanging="360"/>
      </w:pPr>
      <w:rPr>
        <w:b/>
        <w:bCs/>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3A7A1E3F"/>
    <w:multiLevelType w:val="multilevel"/>
    <w:tmpl w:val="2B1E6A32"/>
    <w:lvl w:ilvl="0">
      <w:start w:val="1"/>
      <w:numFmt w:val="decimal"/>
      <w:lvlText w:val="%1."/>
      <w:lvlJc w:val="left"/>
      <w:pPr>
        <w:ind w:left="360" w:hanging="360"/>
      </w:pPr>
      <w:rPr>
        <w:b/>
        <w:bCs/>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4E195737"/>
    <w:multiLevelType w:val="hybridMultilevel"/>
    <w:tmpl w:val="48903AD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00467D4"/>
    <w:multiLevelType w:val="multilevel"/>
    <w:tmpl w:val="2B1E6A32"/>
    <w:lvl w:ilvl="0">
      <w:start w:val="1"/>
      <w:numFmt w:val="decimal"/>
      <w:lvlText w:val="%1."/>
      <w:lvlJc w:val="left"/>
      <w:pPr>
        <w:ind w:left="360" w:hanging="360"/>
      </w:pPr>
      <w:rPr>
        <w:b/>
        <w:bCs/>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16cid:durableId="1167985929">
    <w:abstractNumId w:val="2"/>
  </w:num>
  <w:num w:numId="2" w16cid:durableId="160195278">
    <w:abstractNumId w:val="3"/>
  </w:num>
  <w:num w:numId="3" w16cid:durableId="1467578246">
    <w:abstractNumId w:val="0"/>
  </w:num>
  <w:num w:numId="4" w16cid:durableId="19278825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27B"/>
    <w:rsid w:val="00035DD9"/>
    <w:rsid w:val="0005461E"/>
    <w:rsid w:val="000902C6"/>
    <w:rsid w:val="000E527B"/>
    <w:rsid w:val="0014765A"/>
    <w:rsid w:val="001625DD"/>
    <w:rsid w:val="00163782"/>
    <w:rsid w:val="001668A6"/>
    <w:rsid w:val="00171A6E"/>
    <w:rsid w:val="001A6F06"/>
    <w:rsid w:val="00214E33"/>
    <w:rsid w:val="002847CF"/>
    <w:rsid w:val="0029662C"/>
    <w:rsid w:val="003670F8"/>
    <w:rsid w:val="00372E52"/>
    <w:rsid w:val="003F13B0"/>
    <w:rsid w:val="00407E42"/>
    <w:rsid w:val="00465432"/>
    <w:rsid w:val="005137E8"/>
    <w:rsid w:val="00557D2A"/>
    <w:rsid w:val="005B167C"/>
    <w:rsid w:val="005C5774"/>
    <w:rsid w:val="006B6C63"/>
    <w:rsid w:val="006F491C"/>
    <w:rsid w:val="007D7267"/>
    <w:rsid w:val="007E5F77"/>
    <w:rsid w:val="00835956"/>
    <w:rsid w:val="0088598B"/>
    <w:rsid w:val="008D25AA"/>
    <w:rsid w:val="008E3B89"/>
    <w:rsid w:val="0092772B"/>
    <w:rsid w:val="00964DE1"/>
    <w:rsid w:val="00985285"/>
    <w:rsid w:val="00996B1C"/>
    <w:rsid w:val="009977F1"/>
    <w:rsid w:val="009B547E"/>
    <w:rsid w:val="00A52299"/>
    <w:rsid w:val="00A820AD"/>
    <w:rsid w:val="00AB019A"/>
    <w:rsid w:val="00AB0B90"/>
    <w:rsid w:val="00AC09C8"/>
    <w:rsid w:val="00AE3790"/>
    <w:rsid w:val="00B65BCC"/>
    <w:rsid w:val="00B83C61"/>
    <w:rsid w:val="00C0143E"/>
    <w:rsid w:val="00C10AD3"/>
    <w:rsid w:val="00C756EB"/>
    <w:rsid w:val="00CC7496"/>
    <w:rsid w:val="00D4266B"/>
    <w:rsid w:val="00D43C10"/>
    <w:rsid w:val="00E20F40"/>
    <w:rsid w:val="00E31BC2"/>
    <w:rsid w:val="00E6128D"/>
    <w:rsid w:val="00EA1EDE"/>
    <w:rsid w:val="00EB31BA"/>
    <w:rsid w:val="00EB5400"/>
    <w:rsid w:val="00EC532A"/>
    <w:rsid w:val="00F10D94"/>
    <w:rsid w:val="00F35B72"/>
    <w:rsid w:val="00F70D28"/>
    <w:rsid w:val="00F95DD6"/>
    <w:rsid w:val="00FA4190"/>
    <w:rsid w:val="00FC59C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E194AA"/>
  <w15:chartTrackingRefBased/>
  <w15:docId w15:val="{2D595186-6B9B-438D-8798-F267B5539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6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3B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35DD9"/>
    <w:pPr>
      <w:spacing w:before="100" w:beforeAutospacing="1" w:after="100" w:afterAutospacing="1" w:line="240" w:lineRule="auto"/>
      <w:outlineLvl w:val="2"/>
    </w:pPr>
    <w:rPr>
      <w:rFonts w:ascii="Times New Roman" w:eastAsia="Times New Roman" w:hAnsi="Times New Roman" w:cs="Times New Roman"/>
      <w:b/>
      <w:bCs/>
      <w:kern w:val="0"/>
      <w:sz w:val="27"/>
      <w:szCs w:val="27"/>
      <w:lang w:val="en-GB" w:eastAsia="en-GB"/>
      <w14:ligatures w14:val="none"/>
    </w:rPr>
  </w:style>
  <w:style w:type="paragraph" w:styleId="Heading4">
    <w:name w:val="heading 4"/>
    <w:basedOn w:val="Normal"/>
    <w:next w:val="Normal"/>
    <w:link w:val="Heading4Char"/>
    <w:uiPriority w:val="9"/>
    <w:semiHidden/>
    <w:unhideWhenUsed/>
    <w:qFormat/>
    <w:rsid w:val="008E3B8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52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527B"/>
  </w:style>
  <w:style w:type="paragraph" w:styleId="Footer">
    <w:name w:val="footer"/>
    <w:basedOn w:val="Normal"/>
    <w:link w:val="FooterChar"/>
    <w:uiPriority w:val="99"/>
    <w:unhideWhenUsed/>
    <w:rsid w:val="000E52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527B"/>
  </w:style>
  <w:style w:type="character" w:customStyle="1" w:styleId="Heading3Char">
    <w:name w:val="Heading 3 Char"/>
    <w:basedOn w:val="DefaultParagraphFont"/>
    <w:link w:val="Heading3"/>
    <w:uiPriority w:val="9"/>
    <w:rsid w:val="00035DD9"/>
    <w:rPr>
      <w:rFonts w:ascii="Times New Roman" w:eastAsia="Times New Roman" w:hAnsi="Times New Roman" w:cs="Times New Roman"/>
      <w:b/>
      <w:bCs/>
      <w:kern w:val="0"/>
      <w:sz w:val="27"/>
      <w:szCs w:val="27"/>
      <w:lang w:val="en-GB" w:eastAsia="en-GB"/>
      <w14:ligatures w14:val="none"/>
    </w:rPr>
  </w:style>
  <w:style w:type="paragraph" w:styleId="NormalWeb">
    <w:name w:val="Normal (Web)"/>
    <w:basedOn w:val="Normal"/>
    <w:uiPriority w:val="99"/>
    <w:unhideWhenUsed/>
    <w:rsid w:val="00035DD9"/>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Heading1Char">
    <w:name w:val="Heading 1 Char"/>
    <w:basedOn w:val="DefaultParagraphFont"/>
    <w:link w:val="Heading1"/>
    <w:uiPriority w:val="9"/>
    <w:rsid w:val="002966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662C"/>
    <w:pPr>
      <w:outlineLvl w:val="9"/>
    </w:pPr>
    <w:rPr>
      <w:kern w:val="0"/>
      <w:lang w:val="en-GB" w:eastAsia="en-GB"/>
      <w14:ligatures w14:val="none"/>
    </w:rPr>
  </w:style>
  <w:style w:type="paragraph" w:styleId="TOC1">
    <w:name w:val="toc 1"/>
    <w:basedOn w:val="Normal"/>
    <w:next w:val="Normal"/>
    <w:autoRedefine/>
    <w:uiPriority w:val="39"/>
    <w:unhideWhenUsed/>
    <w:rsid w:val="0029662C"/>
    <w:pPr>
      <w:spacing w:after="100"/>
    </w:pPr>
  </w:style>
  <w:style w:type="character" w:styleId="Hyperlink">
    <w:name w:val="Hyperlink"/>
    <w:basedOn w:val="DefaultParagraphFont"/>
    <w:uiPriority w:val="99"/>
    <w:unhideWhenUsed/>
    <w:rsid w:val="0029662C"/>
    <w:rPr>
      <w:color w:val="0563C1" w:themeColor="hyperlink"/>
      <w:u w:val="single"/>
    </w:rPr>
  </w:style>
  <w:style w:type="character" w:customStyle="1" w:styleId="Heading4Char">
    <w:name w:val="Heading 4 Char"/>
    <w:basedOn w:val="DefaultParagraphFont"/>
    <w:link w:val="Heading4"/>
    <w:uiPriority w:val="9"/>
    <w:semiHidden/>
    <w:rsid w:val="008E3B89"/>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8E3B89"/>
    <w:rPr>
      <w:b/>
      <w:bCs/>
    </w:rPr>
  </w:style>
  <w:style w:type="character" w:styleId="Emphasis">
    <w:name w:val="Emphasis"/>
    <w:basedOn w:val="DefaultParagraphFont"/>
    <w:uiPriority w:val="20"/>
    <w:qFormat/>
    <w:rsid w:val="008E3B89"/>
    <w:rPr>
      <w:i/>
      <w:iCs/>
    </w:rPr>
  </w:style>
  <w:style w:type="character" w:customStyle="1" w:styleId="Heading2Char">
    <w:name w:val="Heading 2 Char"/>
    <w:basedOn w:val="DefaultParagraphFont"/>
    <w:link w:val="Heading2"/>
    <w:uiPriority w:val="9"/>
    <w:rsid w:val="008E3B8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E3B89"/>
    <w:pPr>
      <w:spacing w:after="100"/>
      <w:ind w:left="220"/>
    </w:pPr>
  </w:style>
  <w:style w:type="paragraph" w:styleId="TOC3">
    <w:name w:val="toc 3"/>
    <w:basedOn w:val="Normal"/>
    <w:next w:val="Normal"/>
    <w:autoRedefine/>
    <w:uiPriority w:val="39"/>
    <w:unhideWhenUsed/>
    <w:rsid w:val="008E3B8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092500">
      <w:bodyDiv w:val="1"/>
      <w:marLeft w:val="0"/>
      <w:marRight w:val="0"/>
      <w:marTop w:val="0"/>
      <w:marBottom w:val="0"/>
      <w:divBdr>
        <w:top w:val="none" w:sz="0" w:space="0" w:color="auto"/>
        <w:left w:val="none" w:sz="0" w:space="0" w:color="auto"/>
        <w:bottom w:val="none" w:sz="0" w:space="0" w:color="auto"/>
        <w:right w:val="none" w:sz="0" w:space="0" w:color="auto"/>
      </w:divBdr>
      <w:divsChild>
        <w:div w:id="838350690">
          <w:marLeft w:val="0"/>
          <w:marRight w:val="0"/>
          <w:marTop w:val="0"/>
          <w:marBottom w:val="0"/>
          <w:divBdr>
            <w:top w:val="none" w:sz="0" w:space="0" w:color="auto"/>
            <w:left w:val="none" w:sz="0" w:space="0" w:color="auto"/>
            <w:bottom w:val="none" w:sz="0" w:space="0" w:color="auto"/>
            <w:right w:val="none" w:sz="0" w:space="0" w:color="auto"/>
          </w:divBdr>
        </w:div>
      </w:divsChild>
    </w:div>
    <w:div w:id="1110507922">
      <w:bodyDiv w:val="1"/>
      <w:marLeft w:val="0"/>
      <w:marRight w:val="0"/>
      <w:marTop w:val="0"/>
      <w:marBottom w:val="0"/>
      <w:divBdr>
        <w:top w:val="none" w:sz="0" w:space="0" w:color="auto"/>
        <w:left w:val="none" w:sz="0" w:space="0" w:color="auto"/>
        <w:bottom w:val="none" w:sz="0" w:space="0" w:color="auto"/>
        <w:right w:val="none" w:sz="0" w:space="0" w:color="auto"/>
      </w:divBdr>
    </w:div>
    <w:div w:id="1323774131">
      <w:bodyDiv w:val="1"/>
      <w:marLeft w:val="0"/>
      <w:marRight w:val="0"/>
      <w:marTop w:val="0"/>
      <w:marBottom w:val="0"/>
      <w:divBdr>
        <w:top w:val="none" w:sz="0" w:space="0" w:color="auto"/>
        <w:left w:val="none" w:sz="0" w:space="0" w:color="auto"/>
        <w:bottom w:val="none" w:sz="0" w:space="0" w:color="auto"/>
        <w:right w:val="none" w:sz="0" w:space="0" w:color="auto"/>
      </w:divBdr>
    </w:div>
    <w:div w:id="1627734900">
      <w:bodyDiv w:val="1"/>
      <w:marLeft w:val="0"/>
      <w:marRight w:val="0"/>
      <w:marTop w:val="0"/>
      <w:marBottom w:val="0"/>
      <w:divBdr>
        <w:top w:val="none" w:sz="0" w:space="0" w:color="auto"/>
        <w:left w:val="none" w:sz="0" w:space="0" w:color="auto"/>
        <w:bottom w:val="none" w:sz="0" w:space="0" w:color="auto"/>
        <w:right w:val="none" w:sz="0" w:space="0" w:color="auto"/>
      </w:divBdr>
    </w:div>
    <w:div w:id="1672173981">
      <w:bodyDiv w:val="1"/>
      <w:marLeft w:val="0"/>
      <w:marRight w:val="0"/>
      <w:marTop w:val="0"/>
      <w:marBottom w:val="0"/>
      <w:divBdr>
        <w:top w:val="none" w:sz="0" w:space="0" w:color="auto"/>
        <w:left w:val="none" w:sz="0" w:space="0" w:color="auto"/>
        <w:bottom w:val="none" w:sz="0" w:space="0" w:color="auto"/>
        <w:right w:val="none" w:sz="0" w:space="0" w:color="auto"/>
      </w:divBdr>
    </w:div>
    <w:div w:id="2119327573">
      <w:bodyDiv w:val="1"/>
      <w:marLeft w:val="0"/>
      <w:marRight w:val="0"/>
      <w:marTop w:val="0"/>
      <w:marBottom w:val="0"/>
      <w:divBdr>
        <w:top w:val="none" w:sz="0" w:space="0" w:color="auto"/>
        <w:left w:val="none" w:sz="0" w:space="0" w:color="auto"/>
        <w:bottom w:val="none" w:sz="0" w:space="0" w:color="auto"/>
        <w:right w:val="none" w:sz="0" w:space="0" w:color="auto"/>
      </w:divBdr>
      <w:divsChild>
        <w:div w:id="14116539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50BA88-AE9B-4E37-89EC-856293D025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4570</Words>
  <Characters>28137</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Shakeel Hussain</cp:lastModifiedBy>
  <cp:revision>2</cp:revision>
  <dcterms:created xsi:type="dcterms:W3CDTF">2024-07-21T17:11:00Z</dcterms:created>
  <dcterms:modified xsi:type="dcterms:W3CDTF">2024-07-21T17:11:00Z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060fff15-1abc-409e-873c-4914b9f9e53b</vt:lpwstr>
  </property>
</Properties>
</file>