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69666959"/>
        <w:docPartObj>
          <w:docPartGallery w:val="Cover Pages"/>
          <w:docPartUnique/>
        </w:docPartObj>
      </w:sdtPr>
      <w:sdtEndPr>
        <w:rPr>
          <w:rFonts w:eastAsiaTheme="minorHAnsi"/>
          <w:kern w:val="2"/>
          <w:sz w:val="24"/>
          <w:szCs w:val="24"/>
          <w:lang w:val="en-GB"/>
          <w14:ligatures w14:val="standardContextual"/>
        </w:rPr>
      </w:sdtEndPr>
      <w:sdtContent>
        <w:p w14:paraId="39D8CF4C" w14:textId="2732115F" w:rsidR="001954BB" w:rsidRDefault="001954BB">
          <w:pPr>
            <w:pStyle w:val="NoSpacing"/>
          </w:pPr>
          <w:r>
            <w:rPr>
              <w:noProof/>
            </w:rPr>
            <mc:AlternateContent>
              <mc:Choice Requires="wpg">
                <w:drawing>
                  <wp:anchor distT="0" distB="0" distL="114300" distR="114300" simplePos="0" relativeHeight="251659264" behindDoc="1" locked="0" layoutInCell="1" allowOverlap="1" wp14:anchorId="4D95771E" wp14:editId="7A0791F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2233DB" w14:textId="2C043AA7" w:rsidR="001954BB" w:rsidRDefault="001954BB">
                                  <w:pPr>
                                    <w:pStyle w:val="NoSpacing"/>
                                    <w:jc w:val="right"/>
                                    <w:rPr>
                                      <w:color w:val="FFFFFF" w:themeColor="background1"/>
                                      <w:sz w:val="28"/>
                                      <w:szCs w:val="28"/>
                                    </w:rPr>
                                  </w:pPr>
                                  <w:r w:rsidRPr="001954BB">
                                    <w:rPr>
                                      <w:b/>
                                      <w:color w:val="FFFFFF" w:themeColor="background1"/>
                                      <w:sz w:val="28"/>
                                      <w:szCs w:val="28"/>
                                      <w:lang w:val="en-GB"/>
                                    </w:rPr>
                                    <w:t>LCHS4010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95771E"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p w14:paraId="1E2233DB" w14:textId="2C043AA7" w:rsidR="001954BB" w:rsidRDefault="001954BB">
                            <w:pPr>
                              <w:pStyle w:val="NoSpacing"/>
                              <w:jc w:val="right"/>
                              <w:rPr>
                                <w:color w:val="FFFFFF" w:themeColor="background1"/>
                                <w:sz w:val="28"/>
                                <w:szCs w:val="28"/>
                              </w:rPr>
                            </w:pPr>
                            <w:r w:rsidRPr="001954BB">
                              <w:rPr>
                                <w:b/>
                                <w:color w:val="FFFFFF" w:themeColor="background1"/>
                                <w:sz w:val="28"/>
                                <w:szCs w:val="28"/>
                                <w:lang w:val="en-GB"/>
                              </w:rPr>
                              <w:t>LCHS4010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564012A" wp14:editId="397760A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552282" w14:textId="544DD31A" w:rsidR="001954BB" w:rsidRDefault="001954BB">
                                <w:pPr>
                                  <w:pStyle w:val="NoSpacing"/>
                                  <w:rPr>
                                    <w:rFonts w:asciiTheme="majorHAnsi" w:eastAsiaTheme="majorEastAsia" w:hAnsiTheme="majorHAnsi" w:cstheme="majorBidi"/>
                                    <w:color w:val="262626" w:themeColor="text1" w:themeTint="D9"/>
                                    <w:sz w:val="72"/>
                                  </w:rPr>
                                </w:pPr>
                                <w:r w:rsidRPr="001954BB">
                                  <w:rPr>
                                    <w:rFonts w:asciiTheme="majorHAnsi" w:eastAsiaTheme="majorEastAsia" w:hAnsiTheme="majorHAnsi" w:cstheme="majorBidi"/>
                                    <w:b/>
                                    <w:color w:val="262626" w:themeColor="text1" w:themeTint="D9"/>
                                    <w:sz w:val="72"/>
                                    <w:lang w:val="en-GB"/>
                                  </w:rPr>
                                  <w:t>Assignment 2: Written Task</w:t>
                                </w:r>
                              </w:p>
                              <w:p w14:paraId="2519C9BE" w14:textId="161E6AEB" w:rsidR="001954BB" w:rsidRDefault="001954BB">
                                <w:pPr>
                                  <w:spacing w:before="120"/>
                                  <w:rPr>
                                    <w:color w:val="404040" w:themeColor="text1" w:themeTint="BF"/>
                                    <w:sz w:val="36"/>
                                    <w:szCs w:val="36"/>
                                  </w:rPr>
                                </w:pPr>
                                <w:r w:rsidRPr="001954BB">
                                  <w:rPr>
                                    <w:b/>
                                    <w:color w:val="404040" w:themeColor="text1" w:themeTint="BF"/>
                                    <w:sz w:val="36"/>
                                    <w:szCs w:val="36"/>
                                  </w:rPr>
                                  <w:t>Psychology in Health and Social Care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564012A"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8552282" w14:textId="544DD31A" w:rsidR="001954BB" w:rsidRDefault="001954BB">
                          <w:pPr>
                            <w:pStyle w:val="NoSpacing"/>
                            <w:rPr>
                              <w:rFonts w:asciiTheme="majorHAnsi" w:eastAsiaTheme="majorEastAsia" w:hAnsiTheme="majorHAnsi" w:cstheme="majorBidi"/>
                              <w:color w:val="262626" w:themeColor="text1" w:themeTint="D9"/>
                              <w:sz w:val="72"/>
                            </w:rPr>
                          </w:pPr>
                          <w:r w:rsidRPr="001954BB">
                            <w:rPr>
                              <w:rFonts w:asciiTheme="majorHAnsi" w:eastAsiaTheme="majorEastAsia" w:hAnsiTheme="majorHAnsi" w:cstheme="majorBidi"/>
                              <w:b/>
                              <w:color w:val="262626" w:themeColor="text1" w:themeTint="D9"/>
                              <w:sz w:val="72"/>
                              <w:lang w:val="en-GB"/>
                            </w:rPr>
                            <w:t>Assignment 2: Written Task</w:t>
                          </w:r>
                        </w:p>
                        <w:p w14:paraId="2519C9BE" w14:textId="161E6AEB" w:rsidR="001954BB" w:rsidRDefault="001954BB">
                          <w:pPr>
                            <w:spacing w:before="120"/>
                            <w:rPr>
                              <w:color w:val="404040" w:themeColor="text1" w:themeTint="BF"/>
                              <w:sz w:val="36"/>
                              <w:szCs w:val="36"/>
                            </w:rPr>
                          </w:pPr>
                          <w:r w:rsidRPr="001954BB">
                            <w:rPr>
                              <w:b/>
                              <w:color w:val="404040" w:themeColor="text1" w:themeTint="BF"/>
                              <w:sz w:val="36"/>
                              <w:szCs w:val="36"/>
                            </w:rPr>
                            <w:t>Psychology in Health and Social Care</w:t>
                          </w:r>
                        </w:p>
                      </w:txbxContent>
                    </v:textbox>
                    <w10:wrap anchorx="page" anchory="page"/>
                  </v:shape>
                </w:pict>
              </mc:Fallback>
            </mc:AlternateContent>
          </w:r>
        </w:p>
        <w:p w14:paraId="6477C0D2" w14:textId="46D12382" w:rsidR="001954BB" w:rsidRDefault="001954BB">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61312" behindDoc="0" locked="0" layoutInCell="1" allowOverlap="1" wp14:anchorId="0F768E70" wp14:editId="2804F89A">
                    <wp:simplePos x="0" y="0"/>
                    <wp:positionH relativeFrom="page">
                      <wp:posOffset>2893695</wp:posOffset>
                    </wp:positionH>
                    <wp:positionV relativeFrom="page">
                      <wp:posOffset>8248226</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3BBC39" w14:textId="77777777" w:rsidR="001954BB" w:rsidRPr="001954BB" w:rsidRDefault="001954BB" w:rsidP="001954BB">
                                <w:pPr>
                                  <w:pStyle w:val="NoSpacing"/>
                                  <w:spacing w:line="360" w:lineRule="auto"/>
                                  <w:rPr>
                                    <w:color w:val="156082" w:themeColor="accent1"/>
                                    <w:sz w:val="30"/>
                                    <w:szCs w:val="30"/>
                                    <w:lang w:val="en-GB"/>
                                  </w:rPr>
                                </w:pPr>
                                <w:r w:rsidRPr="001954BB">
                                  <w:rPr>
                                    <w:color w:val="156082" w:themeColor="accent1"/>
                                    <w:sz w:val="30"/>
                                    <w:szCs w:val="30"/>
                                    <w:lang w:val="en-GB"/>
                                  </w:rPr>
                                  <w:t xml:space="preserve">Hira Ahmed </w:t>
                                </w:r>
                              </w:p>
                              <w:p w14:paraId="6F27DA59" w14:textId="77777777" w:rsidR="001954BB" w:rsidRPr="001954BB" w:rsidRDefault="001954BB" w:rsidP="001954BB">
                                <w:pPr>
                                  <w:pStyle w:val="NoSpacing"/>
                                  <w:spacing w:line="360" w:lineRule="auto"/>
                                  <w:rPr>
                                    <w:color w:val="156082" w:themeColor="accent1"/>
                                    <w:sz w:val="30"/>
                                    <w:szCs w:val="30"/>
                                    <w:lang w:val="en-GB"/>
                                  </w:rPr>
                                </w:pPr>
                                <w:r w:rsidRPr="001954BB">
                                  <w:rPr>
                                    <w:color w:val="156082" w:themeColor="accent1"/>
                                    <w:sz w:val="30"/>
                                    <w:szCs w:val="30"/>
                                    <w:lang w:val="en-GB"/>
                                  </w:rPr>
                                  <w:t xml:space="preserve">Student No. </w:t>
                                </w:r>
                                <w:r w:rsidRPr="001954BB">
                                  <w:rPr>
                                    <w:color w:val="156082" w:themeColor="accent1"/>
                                    <w:sz w:val="30"/>
                                    <w:szCs w:val="30"/>
                                    <w:lang w:val="en-GB"/>
                                  </w:rPr>
                                  <w:t>2426399</w:t>
                                </w:r>
                              </w:p>
                              <w:p w14:paraId="17E37095" w14:textId="787CC7E7" w:rsidR="001954BB" w:rsidRPr="001954BB" w:rsidRDefault="001954BB" w:rsidP="001954BB">
                                <w:pPr>
                                  <w:pStyle w:val="NoSpacing"/>
                                  <w:spacing w:line="360" w:lineRule="auto"/>
                                  <w:rPr>
                                    <w:color w:val="595959" w:themeColor="text1" w:themeTint="A6"/>
                                    <w:sz w:val="24"/>
                                    <w:szCs w:val="24"/>
                                  </w:rPr>
                                </w:pPr>
                                <w:r w:rsidRPr="001954BB">
                                  <w:rPr>
                                    <w:color w:val="156082" w:themeColor="accent1"/>
                                    <w:sz w:val="30"/>
                                    <w:szCs w:val="30"/>
                                    <w:lang w:val="en-GB"/>
                                  </w:rPr>
                                  <w:t xml:space="preserve">Lecturer: </w:t>
                                </w:r>
                                <w:r w:rsidRPr="001954BB">
                                  <w:rPr>
                                    <w:color w:val="156082" w:themeColor="accent1"/>
                                    <w:sz w:val="30"/>
                                    <w:szCs w:val="30"/>
                                    <w:lang w:val="en-GB"/>
                                  </w:rPr>
                                  <w:t>Neale Haddon</w:t>
                                </w:r>
                                <w:r w:rsidRPr="001954BB">
                                  <w:rPr>
                                    <w:color w:val="156082" w:themeColor="accent1"/>
                                    <w:sz w:val="30"/>
                                    <w:szCs w:val="30"/>
                                    <w:lang w:val="en-GB"/>
                                  </w:rPr>
                                  <w:t xml:space="preserve"> </w:t>
                                </w:r>
                                <w:sdt>
                                  <w:sdtPr>
                                    <w:rPr>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1954BB">
                                      <w:rPr>
                                        <w:caps/>
                                        <w:color w:val="595959" w:themeColor="text1" w:themeTint="A6"/>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F768E70" id="Text Box 28" o:spid="_x0000_s1056" type="#_x0000_t202" style="position:absolute;margin-left:227.85pt;margin-top:649.4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" filled="f" stroked="f" strokeweight=".5pt">
                    <v:textbox style="mso-fit-shape-to-text:t" inset="0,0,0,0">
                      <w:txbxContent>
                        <w:p w14:paraId="443BBC39" w14:textId="77777777" w:rsidR="001954BB" w:rsidRPr="001954BB" w:rsidRDefault="001954BB" w:rsidP="001954BB">
                          <w:pPr>
                            <w:pStyle w:val="NoSpacing"/>
                            <w:spacing w:line="360" w:lineRule="auto"/>
                            <w:rPr>
                              <w:color w:val="156082" w:themeColor="accent1"/>
                              <w:sz w:val="30"/>
                              <w:szCs w:val="30"/>
                              <w:lang w:val="en-GB"/>
                            </w:rPr>
                          </w:pPr>
                          <w:r w:rsidRPr="001954BB">
                            <w:rPr>
                              <w:color w:val="156082" w:themeColor="accent1"/>
                              <w:sz w:val="30"/>
                              <w:szCs w:val="30"/>
                              <w:lang w:val="en-GB"/>
                            </w:rPr>
                            <w:t xml:space="preserve">Hira Ahmed </w:t>
                          </w:r>
                        </w:p>
                        <w:p w14:paraId="6F27DA59" w14:textId="77777777" w:rsidR="001954BB" w:rsidRPr="001954BB" w:rsidRDefault="001954BB" w:rsidP="001954BB">
                          <w:pPr>
                            <w:pStyle w:val="NoSpacing"/>
                            <w:spacing w:line="360" w:lineRule="auto"/>
                            <w:rPr>
                              <w:color w:val="156082" w:themeColor="accent1"/>
                              <w:sz w:val="30"/>
                              <w:szCs w:val="30"/>
                              <w:lang w:val="en-GB"/>
                            </w:rPr>
                          </w:pPr>
                          <w:r w:rsidRPr="001954BB">
                            <w:rPr>
                              <w:color w:val="156082" w:themeColor="accent1"/>
                              <w:sz w:val="30"/>
                              <w:szCs w:val="30"/>
                              <w:lang w:val="en-GB"/>
                            </w:rPr>
                            <w:t xml:space="preserve">Student No. </w:t>
                          </w:r>
                          <w:r w:rsidRPr="001954BB">
                            <w:rPr>
                              <w:color w:val="156082" w:themeColor="accent1"/>
                              <w:sz w:val="30"/>
                              <w:szCs w:val="30"/>
                              <w:lang w:val="en-GB"/>
                            </w:rPr>
                            <w:t>2426399</w:t>
                          </w:r>
                        </w:p>
                        <w:p w14:paraId="17E37095" w14:textId="787CC7E7" w:rsidR="001954BB" w:rsidRPr="001954BB" w:rsidRDefault="001954BB" w:rsidP="001954BB">
                          <w:pPr>
                            <w:pStyle w:val="NoSpacing"/>
                            <w:spacing w:line="360" w:lineRule="auto"/>
                            <w:rPr>
                              <w:color w:val="595959" w:themeColor="text1" w:themeTint="A6"/>
                              <w:sz w:val="24"/>
                              <w:szCs w:val="24"/>
                            </w:rPr>
                          </w:pPr>
                          <w:r w:rsidRPr="001954BB">
                            <w:rPr>
                              <w:color w:val="156082" w:themeColor="accent1"/>
                              <w:sz w:val="30"/>
                              <w:szCs w:val="30"/>
                              <w:lang w:val="en-GB"/>
                            </w:rPr>
                            <w:t xml:space="preserve">Lecturer: </w:t>
                          </w:r>
                          <w:r w:rsidRPr="001954BB">
                            <w:rPr>
                              <w:color w:val="156082" w:themeColor="accent1"/>
                              <w:sz w:val="30"/>
                              <w:szCs w:val="30"/>
                              <w:lang w:val="en-GB"/>
                            </w:rPr>
                            <w:t>Neale Haddon</w:t>
                          </w:r>
                          <w:r w:rsidRPr="001954BB">
                            <w:rPr>
                              <w:color w:val="156082" w:themeColor="accent1"/>
                              <w:sz w:val="30"/>
                              <w:szCs w:val="30"/>
                              <w:lang w:val="en-GB"/>
                            </w:rPr>
                            <w:t xml:space="preserve"> </w:t>
                          </w:r>
                          <w:sdt>
                            <w:sdtPr>
                              <w:rPr>
                                <w:caps/>
                                <w:color w:val="595959" w:themeColor="text1" w:themeTint="A6"/>
                                <w:sz w:val="24"/>
                                <w:szCs w:val="24"/>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1954BB">
                                <w:rPr>
                                  <w:caps/>
                                  <w:color w:val="595959" w:themeColor="text1" w:themeTint="A6"/>
                                  <w:sz w:val="24"/>
                                  <w:szCs w:val="24"/>
                                </w:rPr>
                                <w:t xml:space="preserve">     </w:t>
                              </w:r>
                            </w:sdtContent>
                          </w:sdt>
                        </w:p>
                      </w:txbxContent>
                    </v:textbox>
                    <w10:wrap anchorx="page" anchory="page"/>
                  </v:shape>
                </w:pict>
              </mc:Fallback>
            </mc:AlternateContent>
          </w:r>
          <w:r>
            <w:br w:type="page"/>
          </w:r>
        </w:p>
      </w:sdtContent>
    </w:sdt>
    <w:sdt>
      <w:sdtPr>
        <w:id w:val="-18313195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1A20873" w14:textId="4F68043F" w:rsidR="00E33E81" w:rsidRDefault="00E33E81" w:rsidP="003D794E">
          <w:pPr>
            <w:pStyle w:val="TOCHeading"/>
            <w:spacing w:line="480" w:lineRule="auto"/>
          </w:pPr>
          <w:r>
            <w:t>Contents</w:t>
          </w:r>
        </w:p>
        <w:p w14:paraId="228AD712" w14:textId="6BF72362" w:rsidR="003D794E" w:rsidRDefault="00E33E81" w:rsidP="003D794E">
          <w:pPr>
            <w:pStyle w:val="TOC1"/>
            <w:tabs>
              <w:tab w:val="left" w:pos="480"/>
              <w:tab w:val="right" w:leader="dot" w:pos="9016"/>
            </w:tabs>
            <w:spacing w:line="480" w:lineRule="auto"/>
            <w:rPr>
              <w:rFonts w:eastAsiaTheme="minorEastAsia"/>
              <w:noProof/>
              <w:lang w:eastAsia="en-GB"/>
            </w:rPr>
          </w:pPr>
          <w:r>
            <w:fldChar w:fldCharType="begin"/>
          </w:r>
          <w:r>
            <w:instrText xml:space="preserve"> TOC \o "1-3" \h \z \u </w:instrText>
          </w:r>
          <w:r>
            <w:fldChar w:fldCharType="separate"/>
          </w:r>
          <w:hyperlink w:anchor="_Toc213465400" w:history="1">
            <w:r w:rsidR="003D794E" w:rsidRPr="00D013CD">
              <w:rPr>
                <w:rStyle w:val="Hyperlink"/>
                <w:noProof/>
              </w:rPr>
              <w:t>1.</w:t>
            </w:r>
            <w:r w:rsidR="003D794E">
              <w:rPr>
                <w:rFonts w:eastAsiaTheme="minorEastAsia"/>
                <w:noProof/>
                <w:lang w:eastAsia="en-GB"/>
              </w:rPr>
              <w:tab/>
            </w:r>
            <w:r w:rsidR="003D794E" w:rsidRPr="00D013CD">
              <w:rPr>
                <w:rStyle w:val="Hyperlink"/>
                <w:noProof/>
              </w:rPr>
              <w:t>Introduction</w:t>
            </w:r>
            <w:r w:rsidR="003D794E">
              <w:rPr>
                <w:noProof/>
                <w:webHidden/>
              </w:rPr>
              <w:tab/>
            </w:r>
            <w:r w:rsidR="003D794E">
              <w:rPr>
                <w:noProof/>
                <w:webHidden/>
              </w:rPr>
              <w:fldChar w:fldCharType="begin"/>
            </w:r>
            <w:r w:rsidR="003D794E">
              <w:rPr>
                <w:noProof/>
                <w:webHidden/>
              </w:rPr>
              <w:instrText xml:space="preserve"> PAGEREF _Toc213465400 \h </w:instrText>
            </w:r>
            <w:r w:rsidR="003D794E">
              <w:rPr>
                <w:noProof/>
                <w:webHidden/>
              </w:rPr>
            </w:r>
            <w:r w:rsidR="003D794E">
              <w:rPr>
                <w:noProof/>
                <w:webHidden/>
              </w:rPr>
              <w:fldChar w:fldCharType="separate"/>
            </w:r>
            <w:r w:rsidR="003D794E">
              <w:rPr>
                <w:noProof/>
                <w:webHidden/>
              </w:rPr>
              <w:t>2</w:t>
            </w:r>
            <w:r w:rsidR="003D794E">
              <w:rPr>
                <w:noProof/>
                <w:webHidden/>
              </w:rPr>
              <w:fldChar w:fldCharType="end"/>
            </w:r>
          </w:hyperlink>
        </w:p>
        <w:p w14:paraId="43699B9D" w14:textId="66E7C0A6" w:rsidR="003D794E" w:rsidRDefault="003D794E" w:rsidP="003D794E">
          <w:pPr>
            <w:pStyle w:val="TOC1"/>
            <w:tabs>
              <w:tab w:val="right" w:leader="dot" w:pos="9016"/>
            </w:tabs>
            <w:spacing w:line="480" w:lineRule="auto"/>
            <w:rPr>
              <w:rFonts w:eastAsiaTheme="minorEastAsia"/>
              <w:noProof/>
              <w:lang w:eastAsia="en-GB"/>
            </w:rPr>
          </w:pPr>
          <w:hyperlink w:anchor="_Toc213465401" w:history="1">
            <w:r w:rsidRPr="00D013CD">
              <w:rPr>
                <w:rStyle w:val="Hyperlink"/>
                <w:noProof/>
              </w:rPr>
              <w:t>2. Theory 1: Activity Theory of Ageing</w:t>
            </w:r>
            <w:r>
              <w:rPr>
                <w:noProof/>
                <w:webHidden/>
              </w:rPr>
              <w:tab/>
            </w:r>
            <w:r>
              <w:rPr>
                <w:noProof/>
                <w:webHidden/>
              </w:rPr>
              <w:fldChar w:fldCharType="begin"/>
            </w:r>
            <w:r>
              <w:rPr>
                <w:noProof/>
                <w:webHidden/>
              </w:rPr>
              <w:instrText xml:space="preserve"> PAGEREF _Toc213465401 \h </w:instrText>
            </w:r>
            <w:r>
              <w:rPr>
                <w:noProof/>
                <w:webHidden/>
              </w:rPr>
            </w:r>
            <w:r>
              <w:rPr>
                <w:noProof/>
                <w:webHidden/>
              </w:rPr>
              <w:fldChar w:fldCharType="separate"/>
            </w:r>
            <w:r>
              <w:rPr>
                <w:noProof/>
                <w:webHidden/>
              </w:rPr>
              <w:t>2</w:t>
            </w:r>
            <w:r>
              <w:rPr>
                <w:noProof/>
                <w:webHidden/>
              </w:rPr>
              <w:fldChar w:fldCharType="end"/>
            </w:r>
          </w:hyperlink>
        </w:p>
        <w:p w14:paraId="4583BA37" w14:textId="3B34AB46" w:rsidR="003D794E" w:rsidRDefault="003D794E" w:rsidP="003D794E">
          <w:pPr>
            <w:pStyle w:val="TOC1"/>
            <w:tabs>
              <w:tab w:val="right" w:leader="dot" w:pos="9016"/>
            </w:tabs>
            <w:spacing w:line="480" w:lineRule="auto"/>
            <w:rPr>
              <w:rFonts w:eastAsiaTheme="minorEastAsia"/>
              <w:noProof/>
              <w:lang w:eastAsia="en-GB"/>
            </w:rPr>
          </w:pPr>
          <w:hyperlink w:anchor="_Toc213465402" w:history="1">
            <w:r w:rsidRPr="00D013CD">
              <w:rPr>
                <w:rStyle w:val="Hyperlink"/>
                <w:noProof/>
              </w:rPr>
              <w:t>3. Theory 2: Erikson’s Psychosocial Theory – Ego Integrity vs Despair</w:t>
            </w:r>
            <w:r>
              <w:rPr>
                <w:noProof/>
                <w:webHidden/>
              </w:rPr>
              <w:tab/>
            </w:r>
            <w:r>
              <w:rPr>
                <w:noProof/>
                <w:webHidden/>
              </w:rPr>
              <w:fldChar w:fldCharType="begin"/>
            </w:r>
            <w:r>
              <w:rPr>
                <w:noProof/>
                <w:webHidden/>
              </w:rPr>
              <w:instrText xml:space="preserve"> PAGEREF _Toc213465402 \h </w:instrText>
            </w:r>
            <w:r>
              <w:rPr>
                <w:noProof/>
                <w:webHidden/>
              </w:rPr>
            </w:r>
            <w:r>
              <w:rPr>
                <w:noProof/>
                <w:webHidden/>
              </w:rPr>
              <w:fldChar w:fldCharType="separate"/>
            </w:r>
            <w:r>
              <w:rPr>
                <w:noProof/>
                <w:webHidden/>
              </w:rPr>
              <w:t>3</w:t>
            </w:r>
            <w:r>
              <w:rPr>
                <w:noProof/>
                <w:webHidden/>
              </w:rPr>
              <w:fldChar w:fldCharType="end"/>
            </w:r>
          </w:hyperlink>
        </w:p>
        <w:p w14:paraId="698BA433" w14:textId="5C5D0F04" w:rsidR="003D794E" w:rsidRDefault="003D794E" w:rsidP="003D794E">
          <w:pPr>
            <w:pStyle w:val="TOC1"/>
            <w:tabs>
              <w:tab w:val="right" w:leader="dot" w:pos="9016"/>
            </w:tabs>
            <w:spacing w:line="480" w:lineRule="auto"/>
            <w:rPr>
              <w:rFonts w:eastAsiaTheme="minorEastAsia"/>
              <w:noProof/>
              <w:lang w:eastAsia="en-GB"/>
            </w:rPr>
          </w:pPr>
          <w:hyperlink w:anchor="_Toc213465403" w:history="1">
            <w:r w:rsidRPr="00D013CD">
              <w:rPr>
                <w:rStyle w:val="Hyperlink"/>
                <w:noProof/>
              </w:rPr>
              <w:t>4. Application of Activity Theory in Dementia Care</w:t>
            </w:r>
            <w:r>
              <w:rPr>
                <w:noProof/>
                <w:webHidden/>
              </w:rPr>
              <w:tab/>
            </w:r>
            <w:r>
              <w:rPr>
                <w:noProof/>
                <w:webHidden/>
              </w:rPr>
              <w:fldChar w:fldCharType="begin"/>
            </w:r>
            <w:r>
              <w:rPr>
                <w:noProof/>
                <w:webHidden/>
              </w:rPr>
              <w:instrText xml:space="preserve"> PAGEREF _Toc213465403 \h </w:instrText>
            </w:r>
            <w:r>
              <w:rPr>
                <w:noProof/>
                <w:webHidden/>
              </w:rPr>
            </w:r>
            <w:r>
              <w:rPr>
                <w:noProof/>
                <w:webHidden/>
              </w:rPr>
              <w:fldChar w:fldCharType="separate"/>
            </w:r>
            <w:r>
              <w:rPr>
                <w:noProof/>
                <w:webHidden/>
              </w:rPr>
              <w:t>4</w:t>
            </w:r>
            <w:r>
              <w:rPr>
                <w:noProof/>
                <w:webHidden/>
              </w:rPr>
              <w:fldChar w:fldCharType="end"/>
            </w:r>
          </w:hyperlink>
        </w:p>
        <w:p w14:paraId="2D2718A9" w14:textId="576D25B6" w:rsidR="003D794E" w:rsidRDefault="003D794E" w:rsidP="003D794E">
          <w:pPr>
            <w:pStyle w:val="TOC1"/>
            <w:tabs>
              <w:tab w:val="right" w:leader="dot" w:pos="9016"/>
            </w:tabs>
            <w:spacing w:line="480" w:lineRule="auto"/>
            <w:rPr>
              <w:rFonts w:eastAsiaTheme="minorEastAsia"/>
              <w:noProof/>
              <w:lang w:eastAsia="en-GB"/>
            </w:rPr>
          </w:pPr>
          <w:hyperlink w:anchor="_Toc213465404" w:history="1">
            <w:r w:rsidRPr="00D013CD">
              <w:rPr>
                <w:rStyle w:val="Hyperlink"/>
                <w:noProof/>
              </w:rPr>
              <w:t>5. Application of Erikson’s Theory in Dementia Care</w:t>
            </w:r>
            <w:r>
              <w:rPr>
                <w:noProof/>
                <w:webHidden/>
              </w:rPr>
              <w:tab/>
            </w:r>
            <w:r>
              <w:rPr>
                <w:noProof/>
                <w:webHidden/>
              </w:rPr>
              <w:fldChar w:fldCharType="begin"/>
            </w:r>
            <w:r>
              <w:rPr>
                <w:noProof/>
                <w:webHidden/>
              </w:rPr>
              <w:instrText xml:space="preserve"> PAGEREF _Toc213465404 \h </w:instrText>
            </w:r>
            <w:r>
              <w:rPr>
                <w:noProof/>
                <w:webHidden/>
              </w:rPr>
            </w:r>
            <w:r>
              <w:rPr>
                <w:noProof/>
                <w:webHidden/>
              </w:rPr>
              <w:fldChar w:fldCharType="separate"/>
            </w:r>
            <w:r>
              <w:rPr>
                <w:noProof/>
                <w:webHidden/>
              </w:rPr>
              <w:t>5</w:t>
            </w:r>
            <w:r>
              <w:rPr>
                <w:noProof/>
                <w:webHidden/>
              </w:rPr>
              <w:fldChar w:fldCharType="end"/>
            </w:r>
          </w:hyperlink>
        </w:p>
        <w:p w14:paraId="4FE9E6F5" w14:textId="4316C505" w:rsidR="003D794E" w:rsidRDefault="003D794E" w:rsidP="003D794E">
          <w:pPr>
            <w:pStyle w:val="TOC1"/>
            <w:tabs>
              <w:tab w:val="right" w:leader="dot" w:pos="9016"/>
            </w:tabs>
            <w:spacing w:line="480" w:lineRule="auto"/>
            <w:rPr>
              <w:rFonts w:eastAsiaTheme="minorEastAsia"/>
              <w:noProof/>
              <w:lang w:eastAsia="en-GB"/>
            </w:rPr>
          </w:pPr>
          <w:hyperlink w:anchor="_Toc213465405" w:history="1">
            <w:r w:rsidRPr="00D013CD">
              <w:rPr>
                <w:rStyle w:val="Hyperlink"/>
                <w:noProof/>
              </w:rPr>
              <w:t>6. Critical Evaluation and Practical Challenges</w:t>
            </w:r>
            <w:r>
              <w:rPr>
                <w:noProof/>
                <w:webHidden/>
              </w:rPr>
              <w:tab/>
            </w:r>
            <w:r>
              <w:rPr>
                <w:noProof/>
                <w:webHidden/>
              </w:rPr>
              <w:fldChar w:fldCharType="begin"/>
            </w:r>
            <w:r>
              <w:rPr>
                <w:noProof/>
                <w:webHidden/>
              </w:rPr>
              <w:instrText xml:space="preserve"> PAGEREF _Toc213465405 \h </w:instrText>
            </w:r>
            <w:r>
              <w:rPr>
                <w:noProof/>
                <w:webHidden/>
              </w:rPr>
            </w:r>
            <w:r>
              <w:rPr>
                <w:noProof/>
                <w:webHidden/>
              </w:rPr>
              <w:fldChar w:fldCharType="separate"/>
            </w:r>
            <w:r>
              <w:rPr>
                <w:noProof/>
                <w:webHidden/>
              </w:rPr>
              <w:t>5</w:t>
            </w:r>
            <w:r>
              <w:rPr>
                <w:noProof/>
                <w:webHidden/>
              </w:rPr>
              <w:fldChar w:fldCharType="end"/>
            </w:r>
          </w:hyperlink>
        </w:p>
        <w:p w14:paraId="5B4E1D7E" w14:textId="692A1734" w:rsidR="003D794E" w:rsidRDefault="003D794E" w:rsidP="003D794E">
          <w:pPr>
            <w:pStyle w:val="TOC1"/>
            <w:tabs>
              <w:tab w:val="right" w:leader="dot" w:pos="9016"/>
            </w:tabs>
            <w:spacing w:line="480" w:lineRule="auto"/>
            <w:rPr>
              <w:rFonts w:eastAsiaTheme="minorEastAsia"/>
              <w:noProof/>
              <w:lang w:eastAsia="en-GB"/>
            </w:rPr>
          </w:pPr>
          <w:hyperlink w:anchor="_Toc213465406" w:history="1">
            <w:r w:rsidRPr="00D013CD">
              <w:rPr>
                <w:rStyle w:val="Hyperlink"/>
                <w:noProof/>
              </w:rPr>
              <w:t>7. Conclusion</w:t>
            </w:r>
            <w:r>
              <w:rPr>
                <w:noProof/>
                <w:webHidden/>
              </w:rPr>
              <w:tab/>
            </w:r>
            <w:r>
              <w:rPr>
                <w:noProof/>
                <w:webHidden/>
              </w:rPr>
              <w:fldChar w:fldCharType="begin"/>
            </w:r>
            <w:r>
              <w:rPr>
                <w:noProof/>
                <w:webHidden/>
              </w:rPr>
              <w:instrText xml:space="preserve"> PAGEREF _Toc213465406 \h </w:instrText>
            </w:r>
            <w:r>
              <w:rPr>
                <w:noProof/>
                <w:webHidden/>
              </w:rPr>
            </w:r>
            <w:r>
              <w:rPr>
                <w:noProof/>
                <w:webHidden/>
              </w:rPr>
              <w:fldChar w:fldCharType="separate"/>
            </w:r>
            <w:r>
              <w:rPr>
                <w:noProof/>
                <w:webHidden/>
              </w:rPr>
              <w:t>6</w:t>
            </w:r>
            <w:r>
              <w:rPr>
                <w:noProof/>
                <w:webHidden/>
              </w:rPr>
              <w:fldChar w:fldCharType="end"/>
            </w:r>
          </w:hyperlink>
        </w:p>
        <w:p w14:paraId="5ECE5878" w14:textId="53EFCD99" w:rsidR="003D794E" w:rsidRDefault="003D794E" w:rsidP="003D794E">
          <w:pPr>
            <w:pStyle w:val="TOC1"/>
            <w:tabs>
              <w:tab w:val="right" w:leader="dot" w:pos="9016"/>
            </w:tabs>
            <w:spacing w:line="480" w:lineRule="auto"/>
            <w:rPr>
              <w:rFonts w:eastAsiaTheme="minorEastAsia"/>
              <w:noProof/>
              <w:lang w:eastAsia="en-GB"/>
            </w:rPr>
          </w:pPr>
          <w:hyperlink w:anchor="_Toc213465407" w:history="1">
            <w:r w:rsidRPr="00D013CD">
              <w:rPr>
                <w:rStyle w:val="Hyperlink"/>
                <w:noProof/>
              </w:rPr>
              <w:t>Reference</w:t>
            </w:r>
            <w:r>
              <w:rPr>
                <w:noProof/>
                <w:webHidden/>
              </w:rPr>
              <w:tab/>
            </w:r>
            <w:r>
              <w:rPr>
                <w:noProof/>
                <w:webHidden/>
              </w:rPr>
              <w:fldChar w:fldCharType="begin"/>
            </w:r>
            <w:r>
              <w:rPr>
                <w:noProof/>
                <w:webHidden/>
              </w:rPr>
              <w:instrText xml:space="preserve"> PAGEREF _Toc213465407 \h </w:instrText>
            </w:r>
            <w:r>
              <w:rPr>
                <w:noProof/>
                <w:webHidden/>
              </w:rPr>
            </w:r>
            <w:r>
              <w:rPr>
                <w:noProof/>
                <w:webHidden/>
              </w:rPr>
              <w:fldChar w:fldCharType="separate"/>
            </w:r>
            <w:r>
              <w:rPr>
                <w:noProof/>
                <w:webHidden/>
              </w:rPr>
              <w:t>8</w:t>
            </w:r>
            <w:r>
              <w:rPr>
                <w:noProof/>
                <w:webHidden/>
              </w:rPr>
              <w:fldChar w:fldCharType="end"/>
            </w:r>
          </w:hyperlink>
        </w:p>
        <w:p w14:paraId="502B0C27" w14:textId="2D24CA70" w:rsidR="00E33E81" w:rsidRDefault="00E33E81" w:rsidP="003D794E">
          <w:pPr>
            <w:spacing w:line="480" w:lineRule="auto"/>
          </w:pPr>
          <w:r>
            <w:rPr>
              <w:b/>
              <w:bCs/>
              <w:noProof/>
            </w:rPr>
            <w:fldChar w:fldCharType="end"/>
          </w:r>
        </w:p>
      </w:sdtContent>
    </w:sdt>
    <w:p w14:paraId="4EE3BDA0" w14:textId="77777777" w:rsidR="00E33E81" w:rsidRDefault="00E33E81">
      <w:pPr>
        <w:rPr>
          <w:rFonts w:asciiTheme="majorHAnsi" w:eastAsiaTheme="majorEastAsia" w:hAnsiTheme="majorHAnsi" w:cstheme="majorBidi"/>
          <w:color w:val="0F4761" w:themeColor="accent1" w:themeShade="BF"/>
          <w:sz w:val="40"/>
          <w:szCs w:val="40"/>
        </w:rPr>
      </w:pPr>
      <w:r>
        <w:br w:type="page"/>
      </w:r>
    </w:p>
    <w:p w14:paraId="1CADD058" w14:textId="209055B2" w:rsidR="002577A4" w:rsidRPr="002577A4" w:rsidRDefault="002577A4" w:rsidP="00E33E81">
      <w:pPr>
        <w:pStyle w:val="Heading1"/>
        <w:numPr>
          <w:ilvl w:val="0"/>
          <w:numId w:val="11"/>
        </w:numPr>
        <w:ind w:left="284"/>
      </w:pPr>
      <w:bookmarkStart w:id="0" w:name="_Toc213465400"/>
      <w:r w:rsidRPr="002577A4">
        <w:lastRenderedPageBreak/>
        <w:t>Introduction</w:t>
      </w:r>
      <w:bookmarkEnd w:id="0"/>
    </w:p>
    <w:p w14:paraId="531E777D" w14:textId="3604B59D" w:rsidR="002577A4" w:rsidRDefault="00A20100" w:rsidP="002577A4">
      <w:pPr>
        <w:spacing w:line="360" w:lineRule="auto"/>
        <w:jc w:val="both"/>
        <w:rPr>
          <w:rFonts w:ascii="Arial" w:hAnsi="Arial"/>
        </w:rPr>
      </w:pPr>
      <w:r w:rsidRPr="00A20100">
        <w:rPr>
          <w:rFonts w:ascii="Arial" w:hAnsi="Arial"/>
        </w:rPr>
        <w:t>Dementia is a progressive condition that affects memory, thinking, emotions, and daily functioning. Older adults with dementia often experience anxiety, confusion, low mood, and a reduced sense of identity, which can negatively affect their wellbeing (NHS, 2023). In dementia care homes, health and social care professionals need to understand these psychological changes to provide effective, person-centred support. Psychological theories help explain behaviour and guide practices that improve comfort, dignity, and quality of life (Boyd &amp; Bee, 2019). This report explores two key lifespan theories: the Activity Theory of Ageing, which highlights the benefits of staying socially and physically engaged, and Erikson’s Ego Integrity vs Despair, which focuses on identity and emotional reflection in later life. The report will outline these theories, apply them to dementia care, discuss practical challenges, and provide evidence-based recommendations.</w:t>
      </w:r>
    </w:p>
    <w:p w14:paraId="408DFDB3" w14:textId="3D13C612" w:rsidR="002577A4" w:rsidRPr="002577A4" w:rsidRDefault="002577A4" w:rsidP="002577A4">
      <w:pPr>
        <w:pStyle w:val="Heading1"/>
      </w:pPr>
      <w:bookmarkStart w:id="1" w:name="_Toc213465401"/>
      <w:r>
        <w:t>2.</w:t>
      </w:r>
      <w:r w:rsidRPr="002577A4">
        <w:t xml:space="preserve"> Theory 1: Activity Theory of Ageing</w:t>
      </w:r>
      <w:bookmarkEnd w:id="1"/>
    </w:p>
    <w:p w14:paraId="224AA335" w14:textId="77777777" w:rsidR="002577A4" w:rsidRPr="002577A4" w:rsidRDefault="002577A4" w:rsidP="002577A4">
      <w:pPr>
        <w:spacing w:line="360" w:lineRule="auto"/>
        <w:jc w:val="both"/>
        <w:rPr>
          <w:rFonts w:ascii="Arial" w:hAnsi="Arial"/>
        </w:rPr>
      </w:pPr>
      <w:r w:rsidRPr="002577A4">
        <w:rPr>
          <w:rFonts w:ascii="Arial" w:hAnsi="Arial"/>
        </w:rPr>
        <w:t xml:space="preserve">The Activity Theory of Ageing is a well-known psychological theory that suggests older adults experience better wellbeing when they remain active, socially connected, and involved in meaningful daily routines. Developed by </w:t>
      </w:r>
      <w:proofErr w:type="spellStart"/>
      <w:r w:rsidRPr="002577A4">
        <w:rPr>
          <w:rFonts w:ascii="Arial" w:hAnsi="Arial"/>
        </w:rPr>
        <w:t>Havinghurst</w:t>
      </w:r>
      <w:proofErr w:type="spellEnd"/>
      <w:r w:rsidRPr="002577A4">
        <w:rPr>
          <w:rFonts w:ascii="Arial" w:hAnsi="Arial"/>
        </w:rPr>
        <w:t xml:space="preserve"> and later expanded by other researchers, the theory proposes that ageing is more positive when people continue the activities, roles, and relationships that were important to them earlier in life (Maddox, 1994; Boyd &amp; Bee, 2019). According to this theory, staying physically active, mentally stimulated, and socially engaged helps maintain confidence, independence, and emotional stability.</w:t>
      </w:r>
    </w:p>
    <w:p w14:paraId="2463E04D" w14:textId="71D88030" w:rsidR="002577A4" w:rsidRPr="002577A4" w:rsidRDefault="002577A4" w:rsidP="002577A4">
      <w:pPr>
        <w:spacing w:line="360" w:lineRule="auto"/>
        <w:jc w:val="both"/>
        <w:rPr>
          <w:rFonts w:ascii="Arial" w:hAnsi="Arial"/>
        </w:rPr>
      </w:pPr>
      <w:r w:rsidRPr="002577A4">
        <w:rPr>
          <w:rFonts w:ascii="Arial" w:hAnsi="Arial"/>
        </w:rPr>
        <w:t>A key idea in Activity Theory is that older adults benefit from continuity</w:t>
      </w:r>
      <w:r w:rsidR="00A20100">
        <w:rPr>
          <w:rFonts w:ascii="Arial" w:hAnsi="Arial"/>
        </w:rPr>
        <w:t xml:space="preserve">, </w:t>
      </w:r>
      <w:r w:rsidRPr="002577A4">
        <w:rPr>
          <w:rFonts w:ascii="Arial" w:hAnsi="Arial"/>
        </w:rPr>
        <w:t>keeping familiar hobbies, roles, and responsibilities, even if they need to be adapted. Activities such as gardening, attending social groups, light exercise, or creative tasks support motivation, identity, and a sense of purpose. Research shows that regular engagement in meaningful activities reduces loneliness, improves mood, and strengthens cognitive functioning in later life (Centre for Ageing Better, 2023). This is especially important for adults aged 65 and over, who may experience sensory loss, mobility changes, retirement, or bereavement.</w:t>
      </w:r>
    </w:p>
    <w:p w14:paraId="26A0BEB8" w14:textId="7D8C8AF1" w:rsidR="002577A4" w:rsidRDefault="00A20100" w:rsidP="002577A4">
      <w:pPr>
        <w:spacing w:line="360" w:lineRule="auto"/>
        <w:jc w:val="both"/>
        <w:rPr>
          <w:rFonts w:ascii="Arial" w:hAnsi="Arial"/>
        </w:rPr>
      </w:pPr>
      <w:r w:rsidRPr="00A20100">
        <w:rPr>
          <w:rFonts w:ascii="Arial" w:hAnsi="Arial"/>
        </w:rPr>
        <w:lastRenderedPageBreak/>
        <w:t>The theory is very useful for people living with dementia. Dementia can cause withdrawal, low confidence, and less physical activity, which can increase anxiety and confusion. Personalised and structured activities help by giving routine, familiarity, and social contact (Age UK, 2024). Gentle movement and simple tasks support mood and brain health. In dementia care homes, Activity Theory guides staff to focus on what residents can still do and to create meaningful activities that match each person’s needs and preferences.</w:t>
      </w:r>
    </w:p>
    <w:p w14:paraId="67D14444" w14:textId="0EE098CD" w:rsidR="00E9372F" w:rsidRPr="00E9372F" w:rsidRDefault="00E9372F" w:rsidP="00E9372F">
      <w:pPr>
        <w:pStyle w:val="Heading1"/>
      </w:pPr>
      <w:bookmarkStart w:id="2" w:name="_Toc213465402"/>
      <w:r>
        <w:t>3.</w:t>
      </w:r>
      <w:r w:rsidRPr="00E9372F">
        <w:t xml:space="preserve"> Theory 2: Erikson’s Psychosocial Theory – Ego Integrity vs Despair</w:t>
      </w:r>
      <w:bookmarkEnd w:id="2"/>
    </w:p>
    <w:p w14:paraId="6234C270" w14:textId="77777777" w:rsidR="00E9372F" w:rsidRPr="00E9372F" w:rsidRDefault="00E9372F" w:rsidP="00E9372F">
      <w:pPr>
        <w:spacing w:line="360" w:lineRule="auto"/>
        <w:jc w:val="both"/>
        <w:rPr>
          <w:rFonts w:ascii="Arial" w:hAnsi="Arial"/>
        </w:rPr>
      </w:pPr>
      <w:r w:rsidRPr="00E9372F">
        <w:rPr>
          <w:rFonts w:ascii="Arial" w:hAnsi="Arial"/>
        </w:rPr>
        <w:t>Erikson’s Psychosocial Theory explains human development across eight stages, each linked to a specific challenge that shapes personality and wellbeing (Erikson, 1997). The final stage, Ego Integrity vs Despair, occurs in later adulthood, usually after the age of 65. At this stage, older adults look back over their lives and reflect on their experiences, achievements, relationships, and the meaning they have created.</w:t>
      </w:r>
    </w:p>
    <w:p w14:paraId="1D142572" w14:textId="77777777" w:rsidR="00E9372F" w:rsidRPr="00E9372F" w:rsidRDefault="00E9372F" w:rsidP="00E9372F">
      <w:pPr>
        <w:spacing w:line="360" w:lineRule="auto"/>
        <w:jc w:val="both"/>
        <w:rPr>
          <w:rFonts w:ascii="Arial" w:hAnsi="Arial"/>
        </w:rPr>
      </w:pPr>
      <w:r w:rsidRPr="00E9372F">
        <w:rPr>
          <w:rFonts w:ascii="Arial" w:hAnsi="Arial"/>
        </w:rPr>
        <w:t>Ego integrity develops when a person feels proud of their life, accepts both positive and negative experiences, and believes their life has had value. This leads to feelings of peace, wisdom, and emotional stability. In contrast, despair occurs when an individual feels regret, disappointment, or a sense of failure. This may lead to sadness, anxiety, frustration, or fear of death (Bee &amp; Boyd, 2019).</w:t>
      </w:r>
    </w:p>
    <w:p w14:paraId="28ED4954" w14:textId="77777777" w:rsidR="00E9372F" w:rsidRPr="00E9372F" w:rsidRDefault="00E9372F" w:rsidP="00E9372F">
      <w:pPr>
        <w:spacing w:line="360" w:lineRule="auto"/>
        <w:jc w:val="both"/>
        <w:rPr>
          <w:rFonts w:ascii="Arial" w:hAnsi="Arial"/>
        </w:rPr>
      </w:pPr>
      <w:r w:rsidRPr="00E9372F">
        <w:rPr>
          <w:rFonts w:ascii="Arial" w:hAnsi="Arial"/>
        </w:rPr>
        <w:t>For older adults living with dementia, this stage becomes more complex. Dementia affects memory, reasoning, and identity, which makes reflection more difficult. People may struggle to remember key life events or recognise loved ones, leading to confusion and emotional distress. This can increase the risk of despair and lower wellbeing (Weder, 2022). Supporting identity therefore becomes essential in dementia care.</w:t>
      </w:r>
    </w:p>
    <w:p w14:paraId="3222D6DC" w14:textId="77777777" w:rsidR="00E9372F" w:rsidRDefault="00E9372F" w:rsidP="00E9372F">
      <w:pPr>
        <w:spacing w:line="360" w:lineRule="auto"/>
        <w:jc w:val="both"/>
        <w:rPr>
          <w:rFonts w:ascii="Arial" w:hAnsi="Arial"/>
        </w:rPr>
      </w:pPr>
      <w:r w:rsidRPr="00E9372F">
        <w:rPr>
          <w:rFonts w:ascii="Arial" w:hAnsi="Arial"/>
        </w:rPr>
        <w:t xml:space="preserve">Erikson’s theory highlights the importance of dignity, respect, and emotional support. Staff can promote ego integrity by using life-story work, photographs, familiar objects, and conversations that reinforce personal identity. Validation, gentle communication, and respecting preferences help older adults feel valued, even when cognitive abilities decline. Psychological research shows that meaningful emotional support improves mood, reduces anxiety, and strengthens a sense of self in older adults with dementia </w:t>
      </w:r>
      <w:r w:rsidRPr="00E9372F">
        <w:rPr>
          <w:rFonts w:ascii="Arial" w:hAnsi="Arial"/>
        </w:rPr>
        <w:lastRenderedPageBreak/>
        <w:t>(NHS Education for Scotland, 2023). This makes Erikson’s theory a useful guide for improving emotional wellbeing in dementia care settings.</w:t>
      </w:r>
    </w:p>
    <w:p w14:paraId="21CAA91C" w14:textId="21108E8F" w:rsidR="00E9372F" w:rsidRPr="00E9372F" w:rsidRDefault="00E9372F" w:rsidP="00E9372F">
      <w:pPr>
        <w:pStyle w:val="Heading1"/>
      </w:pPr>
      <w:bookmarkStart w:id="3" w:name="_Toc213465403"/>
      <w:r>
        <w:t xml:space="preserve">4. </w:t>
      </w:r>
      <w:r w:rsidRPr="00E9372F">
        <w:t>Application of Activity Theory in Dementia Care</w:t>
      </w:r>
      <w:bookmarkEnd w:id="3"/>
    </w:p>
    <w:p w14:paraId="76C65C67" w14:textId="77777777" w:rsidR="00E9372F" w:rsidRPr="00E9372F" w:rsidRDefault="00E9372F" w:rsidP="00E9372F">
      <w:pPr>
        <w:spacing w:line="360" w:lineRule="auto"/>
        <w:jc w:val="both"/>
        <w:rPr>
          <w:rFonts w:ascii="Arial" w:hAnsi="Arial"/>
        </w:rPr>
      </w:pPr>
      <w:r w:rsidRPr="00E9372F">
        <w:rPr>
          <w:rFonts w:ascii="Arial" w:hAnsi="Arial"/>
        </w:rPr>
        <w:t>Activity Theory can be applied in dementia care homes by creating daily routines that keep residents socially, mentally, and physically engaged. One of the most effective approaches is offering personalised activities based on each resident’s history and interests. For example, simplified gardening tasks, familiar music playlists, or creative art sessions help maintain identity and reduce anxiety by providing comfort and familiarity (Centre for Ageing Better, 2023). Personalised activities also encourage positive emotions and help residents feel more in control.</w:t>
      </w:r>
    </w:p>
    <w:p w14:paraId="32D3D554" w14:textId="6BF53AEC" w:rsidR="00E9372F" w:rsidRPr="00E9372F" w:rsidRDefault="00E9372F" w:rsidP="00E9372F">
      <w:pPr>
        <w:spacing w:line="360" w:lineRule="auto"/>
        <w:jc w:val="both"/>
        <w:rPr>
          <w:rFonts w:ascii="Arial" w:hAnsi="Arial"/>
        </w:rPr>
      </w:pPr>
      <w:r w:rsidRPr="00E9372F">
        <w:rPr>
          <w:rFonts w:ascii="Arial" w:hAnsi="Arial"/>
        </w:rPr>
        <w:t>Routine and structured social engagement is another important application. Regular group sessions, shared mealtimes, and small social clubs help bring residents together. These interactions promote belonging and reduce loneliness, which is linked to better mental wellbeing in older adults with dementia (Age UK, 202</w:t>
      </w:r>
      <w:r w:rsidR="009F6D03">
        <w:rPr>
          <w:rFonts w:ascii="Arial" w:hAnsi="Arial"/>
        </w:rPr>
        <w:t>4</w:t>
      </w:r>
      <w:r w:rsidRPr="00E9372F">
        <w:rPr>
          <w:rFonts w:ascii="Arial" w:hAnsi="Arial"/>
        </w:rPr>
        <w:t>).</w:t>
      </w:r>
    </w:p>
    <w:p w14:paraId="03ABBF60" w14:textId="77777777" w:rsidR="00E9372F" w:rsidRPr="00E9372F" w:rsidRDefault="00E9372F" w:rsidP="00E9372F">
      <w:pPr>
        <w:spacing w:line="360" w:lineRule="auto"/>
        <w:jc w:val="both"/>
        <w:rPr>
          <w:rFonts w:ascii="Arial" w:hAnsi="Arial"/>
        </w:rPr>
      </w:pPr>
      <w:r w:rsidRPr="00E9372F">
        <w:rPr>
          <w:rFonts w:ascii="Arial" w:hAnsi="Arial"/>
        </w:rPr>
        <w:t>Gentle physical exercise, such as chair-based movement, short walks, or stretching routines, can improve mood, reduce restlessness, and support cognitive functioning. Research shows that even low-intensity activity helps maintain mobility and reduces behavioural symptoms such as agitation (Knight, 2020).</w:t>
      </w:r>
    </w:p>
    <w:p w14:paraId="6ED980C4" w14:textId="77777777" w:rsidR="00E9372F" w:rsidRPr="00E9372F" w:rsidRDefault="00E9372F" w:rsidP="00E9372F">
      <w:pPr>
        <w:spacing w:line="360" w:lineRule="auto"/>
        <w:jc w:val="both"/>
        <w:rPr>
          <w:rFonts w:ascii="Arial" w:hAnsi="Arial"/>
        </w:rPr>
      </w:pPr>
      <w:r w:rsidRPr="00E9372F">
        <w:rPr>
          <w:rFonts w:ascii="Arial" w:hAnsi="Arial"/>
        </w:rPr>
        <w:t>Encouraging hobbies from earlier life, such as knitting, reading, or simple household tasks, supports continuity and boosts confidence. Familiar hobbies can trigger positive memories and help residents feel safe.</w:t>
      </w:r>
    </w:p>
    <w:p w14:paraId="292DD691" w14:textId="77777777" w:rsidR="00E9372F" w:rsidRPr="00E9372F" w:rsidRDefault="00E9372F" w:rsidP="00E9372F">
      <w:pPr>
        <w:spacing w:line="360" w:lineRule="auto"/>
        <w:jc w:val="both"/>
        <w:rPr>
          <w:rFonts w:ascii="Arial" w:hAnsi="Arial"/>
        </w:rPr>
      </w:pPr>
      <w:r w:rsidRPr="00E9372F">
        <w:rPr>
          <w:rFonts w:ascii="Arial" w:hAnsi="Arial"/>
        </w:rPr>
        <w:t>Sensory stimulation, including soft music, textured objects, aromatherapy, or colourful visuals, can calm anxiety and improve emotional regulation. Finally, group activities such as reminiscence groups, choir sessions, or games promote social interaction and reduce isolation.</w:t>
      </w:r>
    </w:p>
    <w:p w14:paraId="5E8D39C9" w14:textId="77777777" w:rsidR="00E9372F" w:rsidRDefault="00E9372F" w:rsidP="00E9372F">
      <w:pPr>
        <w:spacing w:line="360" w:lineRule="auto"/>
        <w:jc w:val="both"/>
        <w:rPr>
          <w:rFonts w:ascii="Arial" w:hAnsi="Arial"/>
        </w:rPr>
      </w:pPr>
      <w:r w:rsidRPr="00E9372F">
        <w:rPr>
          <w:rFonts w:ascii="Arial" w:hAnsi="Arial"/>
        </w:rPr>
        <w:t>Overall, applying Activity Theory helps staff create meaningful routines that support wellbeing, reduce dementia-related anxiety, and enhance quality of life by focusing on residents’ strengths rather than limitations (Boyd &amp; Bee, 2019).</w:t>
      </w:r>
    </w:p>
    <w:p w14:paraId="768EBE4B" w14:textId="0CBB5E1B" w:rsidR="00E9372F" w:rsidRPr="00E9372F" w:rsidRDefault="00E9372F" w:rsidP="00E9372F">
      <w:pPr>
        <w:pStyle w:val="Heading1"/>
      </w:pPr>
      <w:bookmarkStart w:id="4" w:name="_Toc213465404"/>
      <w:r>
        <w:lastRenderedPageBreak/>
        <w:t>5</w:t>
      </w:r>
      <w:r w:rsidRPr="00E9372F">
        <w:t>. Application of Erikson’s Theory in Dementia Care</w:t>
      </w:r>
      <w:bookmarkEnd w:id="4"/>
    </w:p>
    <w:p w14:paraId="5D274279" w14:textId="77777777" w:rsidR="00E9372F" w:rsidRPr="00E9372F" w:rsidRDefault="00E9372F" w:rsidP="00E9372F">
      <w:pPr>
        <w:spacing w:line="360" w:lineRule="auto"/>
        <w:jc w:val="both"/>
        <w:rPr>
          <w:rFonts w:ascii="Arial" w:hAnsi="Arial"/>
        </w:rPr>
      </w:pPr>
      <w:r w:rsidRPr="00E9372F">
        <w:rPr>
          <w:rFonts w:ascii="Arial" w:hAnsi="Arial"/>
        </w:rPr>
        <w:t>Erikson’s final stage, Ego Integrity vs Despair, can be applied in dementia care by supporting identity, dignity, and emotional acceptance. One effective method is reminiscence therapy, which uses old photos, familiar music, life-story books, and meaningful objects. These tools help residents recall important memories, connect with their personal history, and experience a sense of continuity. Research shows that reminiscence activities can reduce anxiety and support emotional wellbeing in older adults with dementia (Weder, 2022).</w:t>
      </w:r>
    </w:p>
    <w:p w14:paraId="462E0648" w14:textId="77777777" w:rsidR="00E9372F" w:rsidRPr="00E9372F" w:rsidRDefault="00E9372F" w:rsidP="00E9372F">
      <w:pPr>
        <w:spacing w:line="360" w:lineRule="auto"/>
        <w:jc w:val="both"/>
        <w:rPr>
          <w:rFonts w:ascii="Arial" w:hAnsi="Arial"/>
        </w:rPr>
      </w:pPr>
      <w:r w:rsidRPr="00E9372F">
        <w:rPr>
          <w:rFonts w:ascii="Arial" w:hAnsi="Arial"/>
        </w:rPr>
        <w:t>Identity support is another key strategy. Calling residents by their preferred names, acknowledging their past roles—such as parent, worker, or community member—and celebrating their achievements help reinforce ego integrity. This approach strengthens a resident’s sense of self, which is often affected by memory loss (NHS Education for Scotland, 2023).</w:t>
      </w:r>
    </w:p>
    <w:p w14:paraId="6EB3C854" w14:textId="77777777" w:rsidR="00E9372F" w:rsidRPr="00E9372F" w:rsidRDefault="00E9372F" w:rsidP="00E9372F">
      <w:pPr>
        <w:spacing w:line="360" w:lineRule="auto"/>
        <w:jc w:val="both"/>
        <w:rPr>
          <w:rFonts w:ascii="Arial" w:hAnsi="Arial"/>
        </w:rPr>
      </w:pPr>
      <w:r w:rsidRPr="00E9372F">
        <w:rPr>
          <w:rFonts w:ascii="Arial" w:hAnsi="Arial"/>
        </w:rPr>
        <w:t>Staff can also help minimise despair by promoting autonomy, even in small ways. Allowing residents to choose clothes, meals, music, or seating supports control and dignity. Respecting preferences—such as favourite routines or quiet times—helps reduce frustration and emotional distress.</w:t>
      </w:r>
    </w:p>
    <w:p w14:paraId="021925FF" w14:textId="77777777" w:rsidR="00E9372F" w:rsidRPr="00E9372F" w:rsidRDefault="00E9372F" w:rsidP="00E9372F">
      <w:pPr>
        <w:spacing w:line="360" w:lineRule="auto"/>
        <w:jc w:val="both"/>
        <w:rPr>
          <w:rFonts w:ascii="Arial" w:hAnsi="Arial"/>
        </w:rPr>
      </w:pPr>
      <w:r w:rsidRPr="00E9372F">
        <w:rPr>
          <w:rFonts w:ascii="Arial" w:hAnsi="Arial"/>
        </w:rPr>
        <w:t>An important technique linked to Erikson’s theory is emotional validation. Instead of correcting memory mistakes, staff respond to the emotions behind the confusion. This reduces conflict, builds trust, and helps residents feel understood.</w:t>
      </w:r>
    </w:p>
    <w:p w14:paraId="19D35545" w14:textId="77777777" w:rsidR="00E9372F" w:rsidRPr="00E9372F" w:rsidRDefault="00E9372F" w:rsidP="00E9372F">
      <w:pPr>
        <w:spacing w:line="360" w:lineRule="auto"/>
        <w:jc w:val="both"/>
        <w:rPr>
          <w:rFonts w:ascii="Arial" w:hAnsi="Arial"/>
        </w:rPr>
      </w:pPr>
      <w:r w:rsidRPr="00E9372F">
        <w:rPr>
          <w:rFonts w:ascii="Arial" w:hAnsi="Arial"/>
        </w:rPr>
        <w:t>Care staff can further support ego integrity by creating meaningful social roles. Encouraging residents to help set tables, water plants, assist with small tasks, or spend time with visiting children gives them a sense of purpose and usefulness, reducing feelings of despair.</w:t>
      </w:r>
    </w:p>
    <w:p w14:paraId="5B7B034C" w14:textId="77777777" w:rsidR="00E9372F" w:rsidRDefault="00E9372F" w:rsidP="00E9372F">
      <w:pPr>
        <w:spacing w:line="360" w:lineRule="auto"/>
        <w:jc w:val="both"/>
        <w:rPr>
          <w:rFonts w:ascii="Arial" w:hAnsi="Arial"/>
        </w:rPr>
      </w:pPr>
      <w:r w:rsidRPr="00E9372F">
        <w:rPr>
          <w:rFonts w:ascii="Arial" w:hAnsi="Arial"/>
        </w:rPr>
        <w:t>Overall, applying Erikson’s theory helps staff provide emotionally sensitive care that strengthens identity, promotes dignity, and enhances wellbeing in dementia care settings (Bee &amp; Boyd, 2019).</w:t>
      </w:r>
    </w:p>
    <w:p w14:paraId="0A546BB0" w14:textId="53F40032" w:rsidR="004E38C0" w:rsidRPr="004E38C0" w:rsidRDefault="004E38C0" w:rsidP="004E38C0">
      <w:pPr>
        <w:pStyle w:val="Heading1"/>
      </w:pPr>
      <w:bookmarkStart w:id="5" w:name="_Toc213465405"/>
      <w:r>
        <w:t>6</w:t>
      </w:r>
      <w:r w:rsidRPr="004E38C0">
        <w:t>. Critical Evaluation and Practical Challenges</w:t>
      </w:r>
      <w:bookmarkEnd w:id="5"/>
    </w:p>
    <w:p w14:paraId="63B3F0EA" w14:textId="77777777" w:rsidR="004E38C0" w:rsidRPr="004E38C0" w:rsidRDefault="004E38C0" w:rsidP="004E38C0">
      <w:pPr>
        <w:spacing w:line="360" w:lineRule="auto"/>
        <w:jc w:val="both"/>
        <w:rPr>
          <w:rFonts w:ascii="Arial" w:hAnsi="Arial"/>
        </w:rPr>
      </w:pPr>
      <w:r w:rsidRPr="004E38C0">
        <w:rPr>
          <w:rFonts w:ascii="Arial" w:hAnsi="Arial"/>
        </w:rPr>
        <w:t xml:space="preserve">Both Activity Theory and Erikson’s Ego Integrity vs Despair offer useful guidance for supporting older adults with dementia, but each has strengths and limitations. Activity </w:t>
      </w:r>
      <w:r w:rsidRPr="004E38C0">
        <w:rPr>
          <w:rFonts w:ascii="Arial" w:hAnsi="Arial"/>
        </w:rPr>
        <w:lastRenderedPageBreak/>
        <w:t>Theory provides clear and practical advice on how to plan daily activities that promote social connection, physical movement, and mental stimulation. Research shows that meaningful activity improves wellbeing and reduces loneliness in later life (Centre for Ageing Better, 2023). However, the theory assumes that all older people want to remain active, which may not be true for individuals with dementia who experience fatigue, low motivation, or cognitive decline (Boyd &amp; Bee, 2019). Activities must therefore be adapted to the person’s abilities.</w:t>
      </w:r>
    </w:p>
    <w:p w14:paraId="092E20C5" w14:textId="77777777" w:rsidR="004E38C0" w:rsidRDefault="004E38C0" w:rsidP="004E38C0">
      <w:pPr>
        <w:spacing w:line="360" w:lineRule="auto"/>
        <w:jc w:val="both"/>
        <w:rPr>
          <w:rFonts w:ascii="Arial" w:hAnsi="Arial"/>
        </w:rPr>
      </w:pPr>
      <w:r w:rsidRPr="004E38C0">
        <w:rPr>
          <w:rFonts w:ascii="Arial" w:hAnsi="Arial"/>
        </w:rPr>
        <w:t>Erikson’s theory is strong because it focuses on identity, dignity, and emotional needs, which are central to dementia care. It supports compassionate practice by encouraging reminiscence, validation, and respect for personal history. The limitation is that the theory expects older adults to reflect on life events, which is difficult for people with memory loss or confusion (Weder, 2022). Staff must therefore use tools such as photos or memory books to support the process.</w:t>
      </w:r>
    </w:p>
    <w:p w14:paraId="4F0531CE" w14:textId="4648DF15" w:rsidR="001C6167" w:rsidRPr="001C6167" w:rsidRDefault="001C6167" w:rsidP="001C6167">
      <w:pPr>
        <w:spacing w:line="360" w:lineRule="auto"/>
        <w:rPr>
          <w:rFonts w:ascii="Arial" w:hAnsi="Arial"/>
        </w:rPr>
      </w:pPr>
      <w:r w:rsidRPr="001C6167">
        <w:rPr>
          <w:rFonts w:ascii="Arial" w:hAnsi="Arial"/>
        </w:rPr>
        <w:t xml:space="preserve">Activity Theory focuses on keeping older adults active to support wellbeing, while Erikson’s theory emphasises identity, reflection, and emotional acceptance. In dementia care, these approaches can complement </w:t>
      </w:r>
      <w:r w:rsidRPr="001C6167">
        <w:rPr>
          <w:rFonts w:ascii="Arial" w:hAnsi="Arial"/>
        </w:rPr>
        <w:t>each other but</w:t>
      </w:r>
      <w:r w:rsidRPr="001C6167">
        <w:rPr>
          <w:rFonts w:ascii="Arial" w:hAnsi="Arial"/>
        </w:rPr>
        <w:t xml:space="preserve"> may also conflict when residents lack motivation or emotional readiness. Staff must balance activity-based and identity-focused support.</w:t>
      </w:r>
    </w:p>
    <w:p w14:paraId="49ABDE49" w14:textId="77777777" w:rsidR="004E38C0" w:rsidRDefault="004E38C0" w:rsidP="004E38C0">
      <w:pPr>
        <w:spacing w:line="360" w:lineRule="auto"/>
        <w:jc w:val="both"/>
        <w:rPr>
          <w:rFonts w:ascii="Arial" w:hAnsi="Arial"/>
        </w:rPr>
      </w:pPr>
      <w:r w:rsidRPr="004E38C0">
        <w:rPr>
          <w:rFonts w:ascii="Arial" w:hAnsi="Arial"/>
        </w:rPr>
        <w:t>Professionals also face practical challenges, including communication difficulties, limited staffing, cultural differences, and residents’ physical decline. These challenges can be managed through simple communication, consistent routines, personalised care plans, and low-cost meaningful activities. Involving families and ensuring residents use sensory aids like glasses or hearing devices can also improve engagement and reduce frustration (NHS, 2023).</w:t>
      </w:r>
    </w:p>
    <w:p w14:paraId="01D79C90" w14:textId="5726590E" w:rsidR="00FF3FB7" w:rsidRPr="00FF3FB7" w:rsidRDefault="00E33E81" w:rsidP="00E33E81">
      <w:pPr>
        <w:pStyle w:val="Heading1"/>
      </w:pPr>
      <w:bookmarkStart w:id="6" w:name="_Toc213465406"/>
      <w:r>
        <w:t>7</w:t>
      </w:r>
      <w:r w:rsidR="00FF3FB7" w:rsidRPr="00FF3FB7">
        <w:t>. Conclusion</w:t>
      </w:r>
      <w:bookmarkEnd w:id="6"/>
    </w:p>
    <w:p w14:paraId="479DEE65" w14:textId="77777777" w:rsidR="00FF3FB7" w:rsidRPr="00FF3FB7" w:rsidRDefault="00FF3FB7" w:rsidP="00FF3FB7">
      <w:pPr>
        <w:spacing w:line="360" w:lineRule="auto"/>
        <w:jc w:val="both"/>
        <w:rPr>
          <w:rFonts w:ascii="Arial" w:hAnsi="Arial"/>
        </w:rPr>
      </w:pPr>
      <w:r w:rsidRPr="00FF3FB7">
        <w:rPr>
          <w:rFonts w:ascii="Arial" w:hAnsi="Arial"/>
        </w:rPr>
        <w:t xml:space="preserve">In summary, both Activity Theory and Erikson’s Ego Integrity vs Despair provide helpful guidance for supporting older adults living with dementia. Activity Theory shows how staying socially, mentally, and physically active can reduce distress and improve wellbeing. Erikson’s theory highlights the importance of emotional needs, personal identity, dignity, and respect, which remain essential even when memory and thinking decline. When used together, these theories help staff create care that is meaningful, </w:t>
      </w:r>
      <w:r w:rsidRPr="00FF3FB7">
        <w:rPr>
          <w:rFonts w:ascii="Arial" w:hAnsi="Arial"/>
        </w:rPr>
        <w:lastRenderedPageBreak/>
        <w:t>compassionate, and suited to each resident’s needs. Although challenges such as communication difficulties, physical decline, and limited staffing exist in dementia care, they can be managed through personalised support, simple communication, consistent routines, and involvement of families. Overall, thoughtful and theory-informed practice can significantly improve the quality of life for older adults in dementia care homes.</w:t>
      </w:r>
    </w:p>
    <w:p w14:paraId="11592C45" w14:textId="77777777" w:rsidR="00D36545" w:rsidRPr="004E38C0" w:rsidRDefault="00D36545" w:rsidP="004E38C0">
      <w:pPr>
        <w:spacing w:line="360" w:lineRule="auto"/>
        <w:jc w:val="both"/>
        <w:rPr>
          <w:rFonts w:ascii="Arial" w:hAnsi="Arial"/>
        </w:rPr>
      </w:pPr>
    </w:p>
    <w:p w14:paraId="180B9960" w14:textId="77777777" w:rsidR="00E9372F" w:rsidRPr="00E9372F" w:rsidRDefault="00E9372F" w:rsidP="00E9372F">
      <w:pPr>
        <w:spacing w:line="360" w:lineRule="auto"/>
        <w:jc w:val="both"/>
        <w:rPr>
          <w:rFonts w:ascii="Arial" w:hAnsi="Arial"/>
        </w:rPr>
      </w:pPr>
    </w:p>
    <w:p w14:paraId="6069FF1B" w14:textId="77777777" w:rsidR="00E9372F" w:rsidRPr="00E9372F" w:rsidRDefault="00E9372F" w:rsidP="00E9372F">
      <w:pPr>
        <w:spacing w:line="360" w:lineRule="auto"/>
        <w:jc w:val="both"/>
        <w:rPr>
          <w:rFonts w:ascii="Arial" w:hAnsi="Arial"/>
        </w:rPr>
      </w:pPr>
    </w:p>
    <w:p w14:paraId="34794B83" w14:textId="77777777" w:rsidR="00E9372F" w:rsidRPr="00E9372F" w:rsidRDefault="00E9372F" w:rsidP="00E9372F">
      <w:pPr>
        <w:spacing w:line="360" w:lineRule="auto"/>
        <w:jc w:val="both"/>
        <w:rPr>
          <w:rFonts w:ascii="Arial" w:hAnsi="Arial"/>
        </w:rPr>
      </w:pPr>
    </w:p>
    <w:p w14:paraId="34A64BE3" w14:textId="77777777" w:rsidR="002577A4" w:rsidRPr="002577A4" w:rsidRDefault="002577A4" w:rsidP="002577A4">
      <w:pPr>
        <w:spacing w:line="360" w:lineRule="auto"/>
        <w:jc w:val="both"/>
        <w:rPr>
          <w:rFonts w:ascii="Arial" w:hAnsi="Arial"/>
        </w:rPr>
      </w:pPr>
    </w:p>
    <w:p w14:paraId="211EA639" w14:textId="77777777" w:rsidR="002577A4" w:rsidRPr="002577A4" w:rsidRDefault="002577A4" w:rsidP="002577A4">
      <w:pPr>
        <w:spacing w:line="360" w:lineRule="auto"/>
        <w:jc w:val="both"/>
        <w:rPr>
          <w:rFonts w:ascii="Arial" w:hAnsi="Arial"/>
        </w:rPr>
      </w:pPr>
    </w:p>
    <w:p w14:paraId="65D1F8E1" w14:textId="45CC60FC" w:rsidR="002E6A03" w:rsidRDefault="002E6A03">
      <w:pPr>
        <w:rPr>
          <w:rFonts w:ascii="Arial" w:hAnsi="Arial"/>
        </w:rPr>
      </w:pPr>
      <w:r>
        <w:rPr>
          <w:rFonts w:ascii="Arial" w:hAnsi="Arial"/>
        </w:rPr>
        <w:br w:type="page"/>
      </w:r>
    </w:p>
    <w:p w14:paraId="4AFCF01A" w14:textId="42144162" w:rsidR="002E6A03" w:rsidRDefault="002E6A03" w:rsidP="002E6A03">
      <w:pPr>
        <w:pStyle w:val="Heading1"/>
      </w:pPr>
      <w:bookmarkStart w:id="7" w:name="_Toc213465407"/>
      <w:r w:rsidRPr="002E6A03">
        <w:lastRenderedPageBreak/>
        <w:t>Reference</w:t>
      </w:r>
      <w:bookmarkEnd w:id="7"/>
      <w:r w:rsidRPr="002E6A03">
        <w:t xml:space="preserve"> </w:t>
      </w:r>
    </w:p>
    <w:p w14:paraId="4D07C8CF" w14:textId="77777777" w:rsidR="002E6A03" w:rsidRPr="002E6A03" w:rsidRDefault="002E6A03" w:rsidP="002E6A03"/>
    <w:p w14:paraId="6493F19B" w14:textId="238EDB41" w:rsidR="002E6A03" w:rsidRPr="002E6A03" w:rsidRDefault="002E6A03" w:rsidP="002E6A03">
      <w:pPr>
        <w:spacing w:line="360" w:lineRule="auto"/>
        <w:jc w:val="both"/>
        <w:rPr>
          <w:rFonts w:ascii="Arial" w:hAnsi="Arial"/>
        </w:rPr>
      </w:pPr>
      <w:r w:rsidRPr="002E6A03">
        <w:rPr>
          <w:rFonts w:ascii="Arial" w:hAnsi="Arial"/>
        </w:rPr>
        <w:t xml:space="preserve">Age UK (2024) </w:t>
      </w:r>
      <w:r w:rsidRPr="002E6A03">
        <w:rPr>
          <w:rFonts w:ascii="Arial" w:hAnsi="Arial"/>
          <w:i/>
          <w:iCs/>
        </w:rPr>
        <w:t>Loneliness research and resources</w:t>
      </w:r>
      <w:r w:rsidRPr="002E6A03">
        <w:rPr>
          <w:rFonts w:ascii="Arial" w:hAnsi="Arial"/>
        </w:rPr>
        <w:t xml:space="preserve">. [Online] Available at: </w:t>
      </w:r>
      <w:hyperlink r:id="rId8" w:tgtFrame="_new" w:history="1">
        <w:r w:rsidRPr="002E6A03">
          <w:rPr>
            <w:rStyle w:val="Hyperlink"/>
            <w:rFonts w:ascii="Arial" w:hAnsi="Arial"/>
          </w:rPr>
          <w:t>https://www.ageuk.org.uk/our-impact/policy-research/loneliness-research-and-resources/</w:t>
        </w:r>
      </w:hyperlink>
      <w:r w:rsidRPr="002E6A03">
        <w:rPr>
          <w:rFonts w:ascii="Arial" w:hAnsi="Arial"/>
        </w:rPr>
        <w:t xml:space="preserve"> (Accessed: </w:t>
      </w:r>
      <w:r>
        <w:rPr>
          <w:rFonts w:ascii="Arial" w:hAnsi="Arial"/>
        </w:rPr>
        <w:t>06</w:t>
      </w:r>
      <w:r w:rsidRPr="002E6A03">
        <w:rPr>
          <w:rFonts w:ascii="Arial" w:hAnsi="Arial"/>
        </w:rPr>
        <w:t xml:space="preserve"> November 2025).</w:t>
      </w:r>
    </w:p>
    <w:p w14:paraId="1AA8B12F" w14:textId="77777777" w:rsidR="002E6A03" w:rsidRPr="002E6A03" w:rsidRDefault="002E6A03" w:rsidP="002E6A03">
      <w:pPr>
        <w:spacing w:line="360" w:lineRule="auto"/>
        <w:jc w:val="both"/>
        <w:rPr>
          <w:rFonts w:ascii="Arial" w:hAnsi="Arial"/>
        </w:rPr>
      </w:pPr>
      <w:r w:rsidRPr="002E6A03">
        <w:rPr>
          <w:rFonts w:ascii="Arial" w:hAnsi="Arial"/>
        </w:rPr>
        <w:t xml:space="preserve">Bee, H. and Boyd, D. (2019) </w:t>
      </w:r>
      <w:r w:rsidRPr="002E6A03">
        <w:rPr>
          <w:rFonts w:ascii="Arial" w:hAnsi="Arial"/>
          <w:i/>
          <w:iCs/>
        </w:rPr>
        <w:t>Lifespan development</w:t>
      </w:r>
      <w:r w:rsidRPr="002E6A03">
        <w:rPr>
          <w:rFonts w:ascii="Arial" w:hAnsi="Arial"/>
        </w:rPr>
        <w:t xml:space="preserve">. 7th </w:t>
      </w:r>
      <w:proofErr w:type="spellStart"/>
      <w:r w:rsidRPr="002E6A03">
        <w:rPr>
          <w:rFonts w:ascii="Arial" w:hAnsi="Arial"/>
        </w:rPr>
        <w:t>edn</w:t>
      </w:r>
      <w:proofErr w:type="spellEnd"/>
      <w:r w:rsidRPr="002E6A03">
        <w:rPr>
          <w:rFonts w:ascii="Arial" w:hAnsi="Arial"/>
        </w:rPr>
        <w:t>. London: Pearson.</w:t>
      </w:r>
    </w:p>
    <w:p w14:paraId="54A224CD" w14:textId="77777777" w:rsidR="002E6A03" w:rsidRPr="002E6A03" w:rsidRDefault="002E6A03" w:rsidP="002E6A03">
      <w:pPr>
        <w:spacing w:line="360" w:lineRule="auto"/>
        <w:jc w:val="both"/>
        <w:rPr>
          <w:rFonts w:ascii="Arial" w:hAnsi="Arial"/>
        </w:rPr>
      </w:pPr>
      <w:r w:rsidRPr="002E6A03">
        <w:rPr>
          <w:rFonts w:ascii="Arial" w:hAnsi="Arial"/>
        </w:rPr>
        <w:t xml:space="preserve">Boyd, D. and Bee, H. (2019) </w:t>
      </w:r>
      <w:r w:rsidRPr="002E6A03">
        <w:rPr>
          <w:rFonts w:ascii="Arial" w:hAnsi="Arial"/>
          <w:i/>
          <w:iCs/>
        </w:rPr>
        <w:t>The developing person</w:t>
      </w:r>
      <w:r w:rsidRPr="002E6A03">
        <w:rPr>
          <w:rFonts w:ascii="Arial" w:hAnsi="Arial"/>
        </w:rPr>
        <w:t xml:space="preserve">. 10th </w:t>
      </w:r>
      <w:proofErr w:type="spellStart"/>
      <w:r w:rsidRPr="002E6A03">
        <w:rPr>
          <w:rFonts w:ascii="Arial" w:hAnsi="Arial"/>
        </w:rPr>
        <w:t>edn</w:t>
      </w:r>
      <w:proofErr w:type="spellEnd"/>
      <w:r w:rsidRPr="002E6A03">
        <w:rPr>
          <w:rFonts w:ascii="Arial" w:hAnsi="Arial"/>
        </w:rPr>
        <w:t>. London: Pearson.</w:t>
      </w:r>
    </w:p>
    <w:p w14:paraId="6B6AA64F" w14:textId="619A3483" w:rsidR="002E6A03" w:rsidRPr="002E6A03" w:rsidRDefault="002E6A03" w:rsidP="002E6A03">
      <w:pPr>
        <w:spacing w:line="360" w:lineRule="auto"/>
        <w:jc w:val="both"/>
        <w:rPr>
          <w:rFonts w:ascii="Arial" w:hAnsi="Arial"/>
        </w:rPr>
      </w:pPr>
      <w:r w:rsidRPr="002E6A03">
        <w:rPr>
          <w:rFonts w:ascii="Arial" w:hAnsi="Arial"/>
        </w:rPr>
        <w:t xml:space="preserve">Centre for Ageing Better (2023) </w:t>
      </w:r>
      <w:r w:rsidRPr="002E6A03">
        <w:rPr>
          <w:rFonts w:ascii="Arial" w:hAnsi="Arial"/>
          <w:i/>
          <w:iCs/>
        </w:rPr>
        <w:t>State of Ageing Report 2023</w:t>
      </w:r>
      <w:r w:rsidRPr="002E6A03">
        <w:rPr>
          <w:rFonts w:ascii="Arial" w:hAnsi="Arial"/>
        </w:rPr>
        <w:t>. Available at: https://ageing-better.org.uk/sites/default/files/2023-12/The-State-of-Ageing-interactive-summary-2023-4.pdf (Accessed: 20 November 2025).</w:t>
      </w:r>
    </w:p>
    <w:p w14:paraId="757B1CBB" w14:textId="77777777" w:rsidR="002E6A03" w:rsidRPr="002E6A03" w:rsidRDefault="002E6A03" w:rsidP="002E6A03">
      <w:pPr>
        <w:spacing w:line="360" w:lineRule="auto"/>
        <w:jc w:val="both"/>
        <w:rPr>
          <w:rFonts w:ascii="Arial" w:hAnsi="Arial"/>
        </w:rPr>
      </w:pPr>
      <w:r w:rsidRPr="002E6A03">
        <w:rPr>
          <w:rFonts w:ascii="Arial" w:hAnsi="Arial"/>
        </w:rPr>
        <w:t xml:space="preserve">Erikson, E. H. (1997) </w:t>
      </w:r>
      <w:r w:rsidRPr="002E6A03">
        <w:rPr>
          <w:rFonts w:ascii="Arial" w:hAnsi="Arial"/>
          <w:i/>
          <w:iCs/>
        </w:rPr>
        <w:t>The life cycle completed</w:t>
      </w:r>
      <w:r w:rsidRPr="002E6A03">
        <w:rPr>
          <w:rFonts w:ascii="Arial" w:hAnsi="Arial"/>
        </w:rPr>
        <w:t>. New York: W. W. Norton.</w:t>
      </w:r>
    </w:p>
    <w:p w14:paraId="0F0A31D7" w14:textId="77777777" w:rsidR="002E6A03" w:rsidRPr="002E6A03" w:rsidRDefault="002E6A03" w:rsidP="002E6A03">
      <w:pPr>
        <w:spacing w:line="360" w:lineRule="auto"/>
        <w:jc w:val="both"/>
        <w:rPr>
          <w:rFonts w:ascii="Arial" w:hAnsi="Arial"/>
        </w:rPr>
      </w:pPr>
      <w:r w:rsidRPr="002E6A03">
        <w:rPr>
          <w:rFonts w:ascii="Arial" w:hAnsi="Arial"/>
        </w:rPr>
        <w:t xml:space="preserve">Knight, B. (2020) </w:t>
      </w:r>
      <w:r w:rsidRPr="002E6A03">
        <w:rPr>
          <w:rFonts w:ascii="Arial" w:hAnsi="Arial"/>
          <w:i/>
          <w:iCs/>
        </w:rPr>
        <w:t>Psychology and ageing: Positive approaches</w:t>
      </w:r>
      <w:r w:rsidRPr="002E6A03">
        <w:rPr>
          <w:rFonts w:ascii="Arial" w:hAnsi="Arial"/>
        </w:rPr>
        <w:t xml:space="preserve">. 2nd </w:t>
      </w:r>
      <w:proofErr w:type="spellStart"/>
      <w:r w:rsidRPr="002E6A03">
        <w:rPr>
          <w:rFonts w:ascii="Arial" w:hAnsi="Arial"/>
        </w:rPr>
        <w:t>edn</w:t>
      </w:r>
      <w:proofErr w:type="spellEnd"/>
      <w:r w:rsidRPr="002E6A03">
        <w:rPr>
          <w:rFonts w:ascii="Arial" w:hAnsi="Arial"/>
        </w:rPr>
        <w:t>. Boston: Wadsworth.</w:t>
      </w:r>
    </w:p>
    <w:p w14:paraId="1526BAFB" w14:textId="5E782445" w:rsidR="002E6A03" w:rsidRPr="002E6A03" w:rsidRDefault="002E6A03" w:rsidP="002E6A03">
      <w:pPr>
        <w:spacing w:line="360" w:lineRule="auto"/>
        <w:jc w:val="both"/>
        <w:rPr>
          <w:rFonts w:ascii="Arial" w:hAnsi="Arial"/>
        </w:rPr>
      </w:pPr>
      <w:r w:rsidRPr="002E6A03">
        <w:rPr>
          <w:rFonts w:ascii="Arial" w:hAnsi="Arial"/>
        </w:rPr>
        <w:t xml:space="preserve">NHS (2023) </w:t>
      </w:r>
      <w:r w:rsidRPr="002E6A03">
        <w:rPr>
          <w:rFonts w:ascii="Arial" w:hAnsi="Arial"/>
          <w:i/>
          <w:iCs/>
        </w:rPr>
        <w:t>Dementia – symptoms, causes and support</w:t>
      </w:r>
      <w:r w:rsidRPr="002E6A03">
        <w:rPr>
          <w:rFonts w:ascii="Arial" w:hAnsi="Arial"/>
        </w:rPr>
        <w:t xml:space="preserve">. Available at: </w:t>
      </w:r>
      <w:hyperlink r:id="rId9" w:tgtFrame="_new" w:history="1">
        <w:r w:rsidRPr="002E6A03">
          <w:rPr>
            <w:rStyle w:val="Hyperlink"/>
            <w:rFonts w:ascii="Arial" w:hAnsi="Arial"/>
          </w:rPr>
          <w:t>https://www.nhs.uk</w:t>
        </w:r>
      </w:hyperlink>
      <w:r w:rsidRPr="002E6A03">
        <w:rPr>
          <w:rFonts w:ascii="Arial" w:hAnsi="Arial"/>
        </w:rPr>
        <w:t xml:space="preserve"> (Accessed: </w:t>
      </w:r>
      <w:r>
        <w:rPr>
          <w:rFonts w:ascii="Arial" w:hAnsi="Arial"/>
        </w:rPr>
        <w:t>05</w:t>
      </w:r>
      <w:r w:rsidRPr="002E6A03">
        <w:rPr>
          <w:rFonts w:ascii="Arial" w:hAnsi="Arial"/>
        </w:rPr>
        <w:t xml:space="preserve"> November 2025).</w:t>
      </w:r>
    </w:p>
    <w:p w14:paraId="09DFF9AA" w14:textId="4D7CD6F1" w:rsidR="002E6A03" w:rsidRPr="002E6A03" w:rsidRDefault="002E6A03" w:rsidP="002E6A03">
      <w:pPr>
        <w:spacing w:line="360" w:lineRule="auto"/>
        <w:rPr>
          <w:rFonts w:ascii="Arial" w:hAnsi="Arial"/>
        </w:rPr>
      </w:pPr>
      <w:r w:rsidRPr="002E6A03">
        <w:rPr>
          <w:rFonts w:ascii="Arial" w:hAnsi="Arial"/>
        </w:rPr>
        <w:t xml:space="preserve">NHS Education for Scotland (2023) </w:t>
      </w:r>
      <w:r w:rsidRPr="002E6A03">
        <w:rPr>
          <w:rFonts w:ascii="Arial" w:hAnsi="Arial"/>
          <w:i/>
          <w:iCs/>
        </w:rPr>
        <w:t>Promoting psychological wellbeing for people with dementia</w:t>
      </w:r>
      <w:r w:rsidRPr="002E6A03">
        <w:rPr>
          <w:rFonts w:ascii="Arial" w:hAnsi="Arial"/>
        </w:rPr>
        <w:t xml:space="preserve">. [Online] Available at: </w:t>
      </w:r>
      <w:hyperlink r:id="rId10" w:tgtFrame="_new" w:history="1">
        <w:r w:rsidRPr="002E6A03">
          <w:rPr>
            <w:rStyle w:val="Hyperlink"/>
            <w:rFonts w:ascii="Arial" w:hAnsi="Arial"/>
          </w:rPr>
          <w:t>https://www.nes.scot.nhs.uk/media/zw0o3utc/promoting-psychological-wellbeing-for-people-with-dementia.pdf</w:t>
        </w:r>
      </w:hyperlink>
      <w:r w:rsidRPr="002E6A03">
        <w:rPr>
          <w:rFonts w:ascii="Arial" w:hAnsi="Arial"/>
        </w:rPr>
        <w:t xml:space="preserve"> (Accessed: </w:t>
      </w:r>
      <w:r>
        <w:rPr>
          <w:rFonts w:ascii="Arial" w:hAnsi="Arial"/>
        </w:rPr>
        <w:t>07</w:t>
      </w:r>
      <w:r w:rsidRPr="002E6A03">
        <w:rPr>
          <w:rFonts w:ascii="Arial" w:hAnsi="Arial"/>
        </w:rPr>
        <w:t xml:space="preserve"> November 2025).</w:t>
      </w:r>
    </w:p>
    <w:p w14:paraId="7079B75C" w14:textId="77777777" w:rsidR="002E6A03" w:rsidRPr="002E6A03" w:rsidRDefault="002E6A03" w:rsidP="002E6A03">
      <w:pPr>
        <w:spacing w:line="360" w:lineRule="auto"/>
        <w:jc w:val="both"/>
        <w:rPr>
          <w:rFonts w:ascii="Arial" w:hAnsi="Arial"/>
        </w:rPr>
      </w:pPr>
      <w:r w:rsidRPr="002E6A03">
        <w:rPr>
          <w:rFonts w:ascii="Arial" w:hAnsi="Arial"/>
        </w:rPr>
        <w:t xml:space="preserve">Weder, S. (2022) ‘Memory, identity and ageing: New insights into reminiscence therapy’, </w:t>
      </w:r>
      <w:r w:rsidRPr="002E6A03">
        <w:rPr>
          <w:rFonts w:ascii="Arial" w:hAnsi="Arial"/>
          <w:i/>
          <w:iCs/>
        </w:rPr>
        <w:t>Journal of Ageing Studies</w:t>
      </w:r>
      <w:r w:rsidRPr="002E6A03">
        <w:rPr>
          <w:rFonts w:ascii="Arial" w:hAnsi="Arial"/>
        </w:rPr>
        <w:t>, 62, pp. 1–10.</w:t>
      </w:r>
    </w:p>
    <w:p w14:paraId="4CB16FF9" w14:textId="77777777" w:rsidR="008240A9" w:rsidRPr="002577A4" w:rsidRDefault="008240A9" w:rsidP="002577A4">
      <w:pPr>
        <w:spacing w:line="360" w:lineRule="auto"/>
        <w:jc w:val="both"/>
        <w:rPr>
          <w:rFonts w:ascii="Arial" w:hAnsi="Arial"/>
        </w:rPr>
      </w:pPr>
    </w:p>
    <w:sectPr w:rsidR="008240A9" w:rsidRPr="002577A4" w:rsidSect="001954B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9799F" w14:textId="77777777" w:rsidR="00EB1FB3" w:rsidRDefault="00EB1FB3" w:rsidP="007B7991">
      <w:pPr>
        <w:spacing w:after="0" w:line="240" w:lineRule="auto"/>
      </w:pPr>
      <w:r>
        <w:separator/>
      </w:r>
    </w:p>
  </w:endnote>
  <w:endnote w:type="continuationSeparator" w:id="0">
    <w:p w14:paraId="03962665" w14:textId="77777777" w:rsidR="00EB1FB3" w:rsidRDefault="00EB1FB3" w:rsidP="007B7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6078076"/>
      <w:docPartObj>
        <w:docPartGallery w:val="Page Numbers (Bottom of Page)"/>
        <w:docPartUnique/>
      </w:docPartObj>
    </w:sdtPr>
    <w:sdtEndPr>
      <w:rPr>
        <w:noProof/>
      </w:rPr>
    </w:sdtEndPr>
    <w:sdtContent>
      <w:p w14:paraId="45899CB2" w14:textId="1EC8BE60" w:rsidR="007B7991" w:rsidRDefault="007B79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30DD8C" w14:textId="77777777" w:rsidR="007B7991" w:rsidRDefault="007B7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9C9D7" w14:textId="77777777" w:rsidR="00EB1FB3" w:rsidRDefault="00EB1FB3" w:rsidP="007B7991">
      <w:pPr>
        <w:spacing w:after="0" w:line="240" w:lineRule="auto"/>
      </w:pPr>
      <w:r>
        <w:separator/>
      </w:r>
    </w:p>
  </w:footnote>
  <w:footnote w:type="continuationSeparator" w:id="0">
    <w:p w14:paraId="1EE733B8" w14:textId="77777777" w:rsidR="00EB1FB3" w:rsidRDefault="00EB1FB3" w:rsidP="007B79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49FB"/>
    <w:multiLevelType w:val="multilevel"/>
    <w:tmpl w:val="A9CCA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3B15BE"/>
    <w:multiLevelType w:val="multilevel"/>
    <w:tmpl w:val="9B245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0C53A0"/>
    <w:multiLevelType w:val="multilevel"/>
    <w:tmpl w:val="C49AC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6C0C22"/>
    <w:multiLevelType w:val="multilevel"/>
    <w:tmpl w:val="580E9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F60574"/>
    <w:multiLevelType w:val="multilevel"/>
    <w:tmpl w:val="B1C0B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B96F26"/>
    <w:multiLevelType w:val="multilevel"/>
    <w:tmpl w:val="A4B2C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7F0835"/>
    <w:multiLevelType w:val="multilevel"/>
    <w:tmpl w:val="FA148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8F2F1B"/>
    <w:multiLevelType w:val="multilevel"/>
    <w:tmpl w:val="A6A48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EE3744"/>
    <w:multiLevelType w:val="multilevel"/>
    <w:tmpl w:val="BAE09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4C1252"/>
    <w:multiLevelType w:val="multilevel"/>
    <w:tmpl w:val="0002C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2B6339"/>
    <w:multiLevelType w:val="hybridMultilevel"/>
    <w:tmpl w:val="0BD41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185286">
    <w:abstractNumId w:val="7"/>
  </w:num>
  <w:num w:numId="2" w16cid:durableId="1748110340">
    <w:abstractNumId w:val="2"/>
  </w:num>
  <w:num w:numId="3" w16cid:durableId="1439568495">
    <w:abstractNumId w:val="1"/>
  </w:num>
  <w:num w:numId="4" w16cid:durableId="106239482">
    <w:abstractNumId w:val="8"/>
  </w:num>
  <w:num w:numId="5" w16cid:durableId="1234586469">
    <w:abstractNumId w:val="6"/>
  </w:num>
  <w:num w:numId="6" w16cid:durableId="594243465">
    <w:abstractNumId w:val="0"/>
  </w:num>
  <w:num w:numId="7" w16cid:durableId="1836533548">
    <w:abstractNumId w:val="4"/>
  </w:num>
  <w:num w:numId="8" w16cid:durableId="1609579933">
    <w:abstractNumId w:val="3"/>
  </w:num>
  <w:num w:numId="9" w16cid:durableId="925698246">
    <w:abstractNumId w:val="9"/>
  </w:num>
  <w:num w:numId="10" w16cid:durableId="1352756345">
    <w:abstractNumId w:val="5"/>
  </w:num>
  <w:num w:numId="11" w16cid:durableId="17536998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0A9"/>
    <w:rsid w:val="00021CF8"/>
    <w:rsid w:val="001954BB"/>
    <w:rsid w:val="001C6167"/>
    <w:rsid w:val="002577A4"/>
    <w:rsid w:val="002E6A03"/>
    <w:rsid w:val="003D794E"/>
    <w:rsid w:val="0045666C"/>
    <w:rsid w:val="004D25A8"/>
    <w:rsid w:val="004E38C0"/>
    <w:rsid w:val="007B7991"/>
    <w:rsid w:val="007E5B2C"/>
    <w:rsid w:val="008240A9"/>
    <w:rsid w:val="009F6D03"/>
    <w:rsid w:val="00A20100"/>
    <w:rsid w:val="00BD7531"/>
    <w:rsid w:val="00D36545"/>
    <w:rsid w:val="00DF6A6F"/>
    <w:rsid w:val="00E33E81"/>
    <w:rsid w:val="00E9372F"/>
    <w:rsid w:val="00EB1FB3"/>
    <w:rsid w:val="00FF3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F49FB"/>
  <w15:chartTrackingRefBased/>
  <w15:docId w15:val="{5F5CCC7B-D9B5-4906-9670-BA8D9FC17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0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0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0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0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0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0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0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0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0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0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0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0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0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0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0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0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0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0A9"/>
    <w:rPr>
      <w:rFonts w:eastAsiaTheme="majorEastAsia" w:cstheme="majorBidi"/>
      <w:color w:val="272727" w:themeColor="text1" w:themeTint="D8"/>
    </w:rPr>
  </w:style>
  <w:style w:type="paragraph" w:styleId="Title">
    <w:name w:val="Title"/>
    <w:basedOn w:val="Normal"/>
    <w:next w:val="Normal"/>
    <w:link w:val="TitleChar"/>
    <w:uiPriority w:val="10"/>
    <w:qFormat/>
    <w:rsid w:val="008240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0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0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0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0A9"/>
    <w:pPr>
      <w:spacing w:before="160"/>
      <w:jc w:val="center"/>
    </w:pPr>
    <w:rPr>
      <w:i/>
      <w:iCs/>
      <w:color w:val="404040" w:themeColor="text1" w:themeTint="BF"/>
    </w:rPr>
  </w:style>
  <w:style w:type="character" w:customStyle="1" w:styleId="QuoteChar">
    <w:name w:val="Quote Char"/>
    <w:basedOn w:val="DefaultParagraphFont"/>
    <w:link w:val="Quote"/>
    <w:uiPriority w:val="29"/>
    <w:rsid w:val="008240A9"/>
    <w:rPr>
      <w:i/>
      <w:iCs/>
      <w:color w:val="404040" w:themeColor="text1" w:themeTint="BF"/>
    </w:rPr>
  </w:style>
  <w:style w:type="paragraph" w:styleId="ListParagraph">
    <w:name w:val="List Paragraph"/>
    <w:basedOn w:val="Normal"/>
    <w:uiPriority w:val="34"/>
    <w:qFormat/>
    <w:rsid w:val="008240A9"/>
    <w:pPr>
      <w:ind w:left="720"/>
      <w:contextualSpacing/>
    </w:pPr>
  </w:style>
  <w:style w:type="character" w:styleId="IntenseEmphasis">
    <w:name w:val="Intense Emphasis"/>
    <w:basedOn w:val="DefaultParagraphFont"/>
    <w:uiPriority w:val="21"/>
    <w:qFormat/>
    <w:rsid w:val="008240A9"/>
    <w:rPr>
      <w:i/>
      <w:iCs/>
      <w:color w:val="0F4761" w:themeColor="accent1" w:themeShade="BF"/>
    </w:rPr>
  </w:style>
  <w:style w:type="paragraph" w:styleId="IntenseQuote">
    <w:name w:val="Intense Quote"/>
    <w:basedOn w:val="Normal"/>
    <w:next w:val="Normal"/>
    <w:link w:val="IntenseQuoteChar"/>
    <w:uiPriority w:val="30"/>
    <w:qFormat/>
    <w:rsid w:val="008240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0A9"/>
    <w:rPr>
      <w:i/>
      <w:iCs/>
      <w:color w:val="0F4761" w:themeColor="accent1" w:themeShade="BF"/>
    </w:rPr>
  </w:style>
  <w:style w:type="character" w:styleId="IntenseReference">
    <w:name w:val="Intense Reference"/>
    <w:basedOn w:val="DefaultParagraphFont"/>
    <w:uiPriority w:val="32"/>
    <w:qFormat/>
    <w:rsid w:val="008240A9"/>
    <w:rPr>
      <w:b/>
      <w:bCs/>
      <w:smallCaps/>
      <w:color w:val="0F4761" w:themeColor="accent1" w:themeShade="BF"/>
      <w:spacing w:val="5"/>
    </w:rPr>
  </w:style>
  <w:style w:type="paragraph" w:styleId="TOCHeading">
    <w:name w:val="TOC Heading"/>
    <w:basedOn w:val="Heading1"/>
    <w:next w:val="Normal"/>
    <w:uiPriority w:val="39"/>
    <w:unhideWhenUsed/>
    <w:qFormat/>
    <w:rsid w:val="00E33E8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33E81"/>
    <w:pPr>
      <w:spacing w:after="100"/>
    </w:pPr>
  </w:style>
  <w:style w:type="character" w:styleId="Hyperlink">
    <w:name w:val="Hyperlink"/>
    <w:basedOn w:val="DefaultParagraphFont"/>
    <w:uiPriority w:val="99"/>
    <w:unhideWhenUsed/>
    <w:rsid w:val="00E33E81"/>
    <w:rPr>
      <w:color w:val="467886" w:themeColor="hyperlink"/>
      <w:u w:val="single"/>
    </w:rPr>
  </w:style>
  <w:style w:type="paragraph" w:styleId="NoSpacing">
    <w:name w:val="No Spacing"/>
    <w:link w:val="NoSpacingChar"/>
    <w:uiPriority w:val="1"/>
    <w:qFormat/>
    <w:rsid w:val="001954B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954BB"/>
    <w:rPr>
      <w:rFonts w:eastAsiaTheme="minorEastAsia"/>
      <w:kern w:val="0"/>
      <w:sz w:val="22"/>
      <w:szCs w:val="22"/>
      <w:lang w:val="en-US"/>
      <w14:ligatures w14:val="none"/>
    </w:rPr>
  </w:style>
  <w:style w:type="paragraph" w:styleId="Header">
    <w:name w:val="header"/>
    <w:basedOn w:val="Normal"/>
    <w:link w:val="HeaderChar"/>
    <w:uiPriority w:val="99"/>
    <w:unhideWhenUsed/>
    <w:rsid w:val="007B7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991"/>
  </w:style>
  <w:style w:type="paragraph" w:styleId="Footer">
    <w:name w:val="footer"/>
    <w:basedOn w:val="Normal"/>
    <w:link w:val="FooterChar"/>
    <w:uiPriority w:val="99"/>
    <w:unhideWhenUsed/>
    <w:rsid w:val="007B7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991"/>
  </w:style>
  <w:style w:type="character" w:styleId="UnresolvedMention">
    <w:name w:val="Unresolved Mention"/>
    <w:basedOn w:val="DefaultParagraphFont"/>
    <w:uiPriority w:val="99"/>
    <w:semiHidden/>
    <w:unhideWhenUsed/>
    <w:rsid w:val="002E6A03"/>
    <w:rPr>
      <w:color w:val="605E5C"/>
      <w:shd w:val="clear" w:color="auto" w:fill="E1DFDD"/>
    </w:rPr>
  </w:style>
  <w:style w:type="character" w:styleId="FollowedHyperlink">
    <w:name w:val="FollowedHyperlink"/>
    <w:basedOn w:val="DefaultParagraphFont"/>
    <w:uiPriority w:val="99"/>
    <w:semiHidden/>
    <w:unhideWhenUsed/>
    <w:rsid w:val="002E6A0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our-impact/policy-research/loneliness-research-and-resources/?utm_source=chatgpt.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es.scot.nhs.uk/media/zw0o3utc/promoting-psychological-wellbeing-for-people-with-dementia.pdf?utm_source=chatgpt.com" TargetMode="External"/><Relationship Id="rId4" Type="http://schemas.openxmlformats.org/officeDocument/2006/relationships/settings" Target="setting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501F1-4880-4748-8CC1-FCD4C980F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9</Pages>
  <Words>1918</Words>
  <Characters>12222</Characters>
  <Application>Microsoft Office Word</Application>
  <DocSecurity>0</DocSecurity>
  <Lines>298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Iftekhar Rashid</dc:creator>
  <cp:keywords/>
  <dc:description/>
  <cp:lastModifiedBy>Iftekhar Rashid</cp:lastModifiedBy>
  <cp:revision>17</cp:revision>
  <dcterms:created xsi:type="dcterms:W3CDTF">2025-11-08T02:27:00Z</dcterms:created>
  <dcterms:modified xsi:type="dcterms:W3CDTF">2025-11-08T03:36:00Z</dcterms:modified>
</cp:coreProperties>
</file>