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140B1A" w:rsidP="6ACC509C" w:rsidRDefault="007051A9" w14:paraId="7A556E08" w14:textId="40977747">
      <w:pPr>
        <w:spacing w:after="160" w:line="259" w:lineRule="auto"/>
        <w:jc w:val="center"/>
        <w:rPr>
          <w:rFonts w:ascii="Arial" w:hAnsi="Arial" w:eastAsia="Arial" w:cs="Arial"/>
          <w:b w:val="1"/>
          <w:bCs w:val="1"/>
          <w:i w:val="0"/>
          <w:iCs w:val="0"/>
          <w:color w:val="auto"/>
          <w:sz w:val="24"/>
          <w:szCs w:val="24"/>
        </w:rPr>
        <w:spacing w:line="360" w:lineRule="auto"/>
        <w:spacing w:line="360" w:lineRule="auto"/>
        <w:spacing w:line="360" w:lineRule="auto"/>
      </w:pPr>
    </w:p>
    <w:p w:rsidR="00140B1A" w:rsidP="6ACC509C" w:rsidRDefault="00140B1A" w14:paraId="3A6B3386" w14:textId="2B405EC9">
      <w:pPr>
        <w:spacing w:after="160" w:line="259" w:lineRule="auto"/>
        <w:jc w:val="center"/>
        <w:rPr>
          <w:rFonts w:ascii="Arial" w:hAnsi="Arial" w:eastAsia="Arial" w:cs="Arial"/>
          <w:b w:val="1"/>
          <w:bCs w:val="1"/>
          <w:i w:val="0"/>
          <w:iCs w:val="0"/>
          <w:color w:val="auto"/>
          <w:sz w:val="36"/>
          <w:szCs w:val="36"/>
        </w:rPr>
        <w:spacing w:line="360" w:lineRule="auto"/>
        <w:spacing w:line="360" w:lineRule="auto"/>
        <w:spacing w:line="360" w:lineRule="auto"/>
      </w:pPr>
      <w:r w:rsidRPr="6ACC509C" w:rsidR="4AE9A3AE">
        <w:rPr>
          <w:rFonts w:ascii="Arial" w:hAnsi="Arial" w:eastAsia="Arial" w:cs="Arial"/>
          <w:b w:val="1"/>
          <w:bCs w:val="1"/>
          <w:i w:val="0"/>
          <w:iCs w:val="0"/>
          <w:color w:val="auto"/>
          <w:sz w:val="36"/>
          <w:szCs w:val="36"/>
        </w:rPr>
        <w:t xml:space="preserve">Reflective essay on the </w:t>
      </w:r>
      <w:r w:rsidRPr="6ACC509C" w:rsidR="6829F617">
        <w:rPr>
          <w:rFonts w:ascii="Arial" w:hAnsi="Arial" w:eastAsia="Arial" w:cs="Arial"/>
          <w:b w:val="1"/>
          <w:bCs w:val="1"/>
          <w:i w:val="0"/>
          <w:iCs w:val="0"/>
          <w:color w:val="auto"/>
          <w:sz w:val="36"/>
          <w:szCs w:val="36"/>
        </w:rPr>
        <w:t>development</w:t>
      </w:r>
      <w:r w:rsidRPr="6ACC509C" w:rsidR="4AE9A3AE">
        <w:rPr>
          <w:rFonts w:ascii="Arial" w:hAnsi="Arial" w:eastAsia="Arial" w:cs="Arial"/>
          <w:b w:val="1"/>
          <w:bCs w:val="1"/>
          <w:i w:val="0"/>
          <w:iCs w:val="0"/>
          <w:color w:val="auto"/>
          <w:sz w:val="36"/>
          <w:szCs w:val="36"/>
        </w:rPr>
        <w:t xml:space="preserve"> of academic an</w:t>
      </w:r>
      <w:r w:rsidRPr="6ACC509C" w:rsidR="291A699F">
        <w:rPr>
          <w:rFonts w:ascii="Arial" w:hAnsi="Arial" w:eastAsia="Arial" w:cs="Arial"/>
          <w:b w:val="1"/>
          <w:bCs w:val="1"/>
          <w:i w:val="0"/>
          <w:iCs w:val="0"/>
          <w:color w:val="auto"/>
          <w:sz w:val="36"/>
          <w:szCs w:val="36"/>
        </w:rPr>
        <w:t>d digital skills</w:t>
      </w:r>
    </w:p>
    <w:p w:rsidR="00140B1A" w:rsidP="00140B1A" w:rsidRDefault="00140B1A" w14:paraId="3DA47705" w14:textId="77777777">
      <w:pPr>
        <w:spacing w:after="160" w:line="259" w:lineRule="auto"/>
        <w:rPr>
          <w:rFonts w:ascii="Verdana" w:hAnsi="Verdana"/>
          <w:b/>
          <w:caps/>
          <w:sz w:val="18"/>
          <w:szCs w:val="18"/>
        </w:rPr>
        <w:spacing w:line="360" w:lineRule="auto"/>
        <w:spacing w:line="360" w:lineRule="auto"/>
        <w:spacing w:line="360" w:lineRule="auto"/>
      </w:pPr>
    </w:p>
    <w:p w:rsidR="00140B1A" w:rsidP="00140B1A" w:rsidRDefault="00140B1A" w14:paraId="6976BE66" w14:textId="77777777">
      <w:pPr>
        <w:spacing w:after="160" w:line="259" w:lineRule="auto"/>
        <w:jc w:val="center"/>
        <w:rPr>
          <w:rFonts w:ascii="Verdana" w:hAnsi="Verdana"/>
          <w:b/>
          <w:caps/>
          <w:sz w:val="18"/>
          <w:szCs w:val="18"/>
        </w:rPr>
        <w:spacing w:line="360" w:lineRule="auto"/>
        <w:spacing w:line="360" w:lineRule="auto"/>
        <w:spacing w:line="360" w:lineRule="auto"/>
      </w:pPr>
      <w:r>
        <w:rPr>
          <w:rFonts w:ascii="Arial" w:hAnsi="Arial" w:eastAsia="Arial"/>
          <w:noProof/>
          <w:sz w:val="24"/>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140B1A" w:rsidP="00140B1A" w:rsidRDefault="00140B1A" w14:paraId="0B73491E" w14:textId="77777777">
      <w:pPr>
        <w:spacing w:after="160" w:line="259" w:lineRule="auto"/>
        <w:rPr>
          <w:rFonts w:ascii="Verdana" w:hAnsi="Verdana"/>
          <w:b/>
          <w:caps/>
          <w:sz w:val="18"/>
          <w:szCs w:val="18"/>
        </w:rPr>
        <w:spacing w:line="360" w:lineRule="auto"/>
        <w:spacing w:line="360" w:lineRule="auto"/>
        <w:spacing w:line="360" w:lineRule="auto"/>
      </w:pPr>
    </w:p>
    <w:p w:rsidR="00140B1A" w:rsidP="6ACC509C" w:rsidRDefault="00140B1A" w14:paraId="60C8B340" w14:textId="18E2B01F">
      <w:pPr>
        <w:spacing w:after="160" w:line="259" w:lineRule="auto"/>
        <w:rPr>
          <w:rFonts w:ascii="Arial" w:hAnsi="Arial" w:eastAsia="Arial"/>
          <w:b w:val="1"/>
          <w:bCs w:val="1"/>
          <w:caps w:val="1"/>
          <w:sz w:val="24"/>
          <w:szCs w:val="24"/>
        </w:rPr>
        <w:spacing w:line="360" w:lineRule="auto"/>
        <w:spacing w:line="360" w:lineRule="auto"/>
        <w:spacing w:line="360" w:lineRule="auto"/>
      </w:pPr>
      <w:r w:rsidRPr="6ACC509C" w:rsidR="00140B1A">
        <w:rPr>
          <w:rFonts w:ascii="Arial" w:hAnsi="Arial" w:eastAsia="Arial"/>
          <w:b w:val="1"/>
          <w:bCs w:val="1"/>
          <w:caps w:val="1"/>
          <w:sz w:val="24"/>
          <w:szCs w:val="24"/>
        </w:rPr>
        <w:t>MODULE NAME:</w:t>
      </w:r>
      <w:r>
        <w:tab/>
      </w:r>
      <w:r>
        <w:tab/>
      </w:r>
      <w:r w:rsidRPr="6ACC509C" w:rsidR="58A82DA7">
        <w:rPr>
          <w:rFonts w:ascii="Arial" w:hAnsi="Arial" w:eastAsia="Arial"/>
          <w:b w:val="1"/>
          <w:bCs w:val="1"/>
          <w:caps w:val="1"/>
          <w:sz w:val="24"/>
          <w:szCs w:val="24"/>
        </w:rPr>
        <w:t xml:space="preserve">ACADEMIC skills </w:t>
      </w:r>
      <w:r w:rsidRPr="6ACC509C" w:rsidR="2418053B">
        <w:rPr>
          <w:rFonts w:ascii="Arial" w:hAnsi="Arial" w:eastAsia="Arial"/>
          <w:b w:val="1"/>
          <w:bCs w:val="1"/>
          <w:caps w:val="1"/>
          <w:sz w:val="24"/>
          <w:szCs w:val="24"/>
        </w:rPr>
        <w:t>FOR THE DIGITAL era</w:t>
      </w:r>
    </w:p>
    <w:p w:rsidR="00140B1A" w:rsidP="6ACC509C" w:rsidRDefault="00140B1A" w14:paraId="0E9196AA" w14:textId="3E10BADC">
      <w:pPr>
        <w:spacing w:after="160" w:line="259" w:lineRule="auto"/>
        <w:rPr>
          <w:rFonts w:ascii="Arial" w:hAnsi="Arial" w:eastAsia="Arial"/>
          <w:b w:val="1"/>
          <w:bCs w:val="1"/>
          <w:caps w:val="1"/>
          <w:sz w:val="24"/>
          <w:szCs w:val="24"/>
        </w:rPr>
        <w:spacing w:line="360" w:lineRule="auto"/>
        <w:spacing w:line="360" w:lineRule="auto"/>
        <w:spacing w:line="360" w:lineRule="auto"/>
      </w:pPr>
      <w:r w:rsidRPr="6ACC509C" w:rsidR="00140B1A">
        <w:rPr>
          <w:rFonts w:ascii="Arial" w:hAnsi="Arial" w:eastAsia="Arial"/>
          <w:b w:val="1"/>
          <w:bCs w:val="1"/>
          <w:caps w:val="1"/>
          <w:sz w:val="24"/>
          <w:szCs w:val="24"/>
        </w:rPr>
        <w:t>Student Name:</w:t>
      </w:r>
      <w:r>
        <w:tab/>
      </w:r>
      <w:r>
        <w:tab/>
      </w:r>
      <w:r w:rsidRPr="6ACC509C" w:rsidR="7095C6E6">
        <w:rPr>
          <w:rFonts w:ascii="Arial" w:hAnsi="Arial" w:eastAsia="Arial"/>
          <w:b w:val="1"/>
          <w:bCs w:val="1"/>
          <w:caps w:val="1"/>
          <w:sz w:val="24"/>
          <w:szCs w:val="24"/>
        </w:rPr>
        <w:t xml:space="preserve">andrew </w:t>
      </w:r>
      <w:r w:rsidRPr="6ACC509C" w:rsidR="07551682">
        <w:rPr>
          <w:rFonts w:ascii="Arial" w:hAnsi="Arial" w:eastAsia="Arial"/>
          <w:b w:val="1"/>
          <w:bCs w:val="1"/>
          <w:caps w:val="1"/>
          <w:sz w:val="24"/>
          <w:szCs w:val="24"/>
        </w:rPr>
        <w:t>Atkinson</w:t>
      </w:r>
      <w:r w:rsidRPr="6ACC509C" w:rsidR="7095C6E6">
        <w:rPr>
          <w:rFonts w:ascii="Arial" w:hAnsi="Arial" w:eastAsia="Arial"/>
          <w:b w:val="1"/>
          <w:bCs w:val="1"/>
          <w:caps w:val="1"/>
          <w:sz w:val="24"/>
          <w:szCs w:val="24"/>
        </w:rPr>
        <w:t xml:space="preserve"> 2431755</w:t>
      </w:r>
    </w:p>
    <w:p w:rsidRPr="00A20E20" w:rsidR="00140B1A" w:rsidP="6ACC509C" w:rsidRDefault="00140B1A" w14:paraId="024DA744" w14:textId="65B3DEF5">
      <w:pPr>
        <w:spacing w:after="160" w:line="259" w:lineRule="auto"/>
        <w:rPr>
          <w:rFonts w:ascii="Arial" w:hAnsi="Arial" w:eastAsia="Arial"/>
          <w:b w:val="1"/>
          <w:bCs w:val="1"/>
          <w:caps w:val="1"/>
          <w:color w:val="FF0000"/>
          <w:sz w:val="24"/>
          <w:szCs w:val="24"/>
        </w:rPr>
        <w:spacing w:line="360" w:lineRule="auto"/>
        <w:spacing w:line="360" w:lineRule="auto"/>
        <w:spacing w:line="360" w:lineRule="auto"/>
        <w:sectPr w:rsidRPr="00A20E20" w:rsidR="00140B1A" w:rsidSect="00140B1A">
          <w:pgSz w:w="11906" w:h="16838" w:orient="portrait"/>
          <w:pgMar w:top="1440" w:right="1440" w:bottom="1440" w:left="1440" w:header="708" w:footer="708" w:gutter="0"/>
          <w:cols w:space="708"/>
          <w:docGrid w:linePitch="360"/>
        </w:sectPr>
      </w:pPr>
      <w:r w:rsidRPr="6ACC509C" w:rsidR="00140B1A">
        <w:rPr>
          <w:rFonts w:ascii="Arial" w:hAnsi="Arial" w:eastAsia="Arial"/>
          <w:b w:val="1"/>
          <w:bCs w:val="1"/>
          <w:caps w:val="1"/>
          <w:color w:val="000000" w:themeColor="text1" w:themeTint="FF" w:themeShade="FF"/>
          <w:sz w:val="24"/>
          <w:szCs w:val="24"/>
        </w:rPr>
        <w:t>L</w:t>
      </w:r>
      <w:r w:rsidRPr="6ACC509C" w:rsidR="745EAB06">
        <w:rPr>
          <w:rFonts w:ascii="Arial" w:hAnsi="Arial" w:eastAsia="Arial"/>
          <w:b w:val="1"/>
          <w:bCs w:val="1"/>
          <w:caps w:val="1"/>
          <w:color w:val="000000" w:themeColor="text1" w:themeTint="FF" w:themeShade="FF"/>
          <w:sz w:val="24"/>
          <w:szCs w:val="24"/>
        </w:rPr>
        <w:t>ECTURER NAME</w:t>
      </w:r>
      <w:r w:rsidRPr="6ACC509C" w:rsidR="00140B1A">
        <w:rPr>
          <w:rFonts w:ascii="Arial" w:hAnsi="Arial" w:eastAsia="Arial"/>
          <w:b w:val="1"/>
          <w:bCs w:val="1"/>
          <w:caps w:val="1"/>
          <w:color w:val="000000" w:themeColor="text1" w:themeTint="FF" w:themeShade="FF"/>
          <w:sz w:val="24"/>
          <w:szCs w:val="24"/>
        </w:rPr>
        <w:t xml:space="preserve">:           </w:t>
      </w:r>
      <w:r w:rsidRPr="6ACC509C" w:rsidR="2F3218E3">
        <w:rPr>
          <w:rFonts w:ascii="Arial" w:hAnsi="Arial" w:eastAsia="Arial"/>
          <w:b w:val="1"/>
          <w:bCs w:val="1"/>
          <w:caps w:val="1"/>
          <w:color w:val="000000" w:themeColor="text1" w:themeTint="FF" w:themeShade="FF"/>
          <w:sz w:val="24"/>
          <w:szCs w:val="24"/>
        </w:rPr>
        <w:t xml:space="preserve"> </w:t>
      </w:r>
      <w:r w:rsidRPr="6ACC509C" w:rsidR="2F3218E3">
        <w:rPr>
          <w:rFonts w:ascii="Arial" w:hAnsi="Arial" w:eastAsia="Arial"/>
          <w:b w:val="1"/>
          <w:bCs w:val="1"/>
          <w:caps w:val="1"/>
          <w:color w:val="000000" w:themeColor="text1" w:themeTint="FF" w:themeShade="FF"/>
          <w:sz w:val="24"/>
          <w:szCs w:val="24"/>
        </w:rPr>
        <w:t>ffion</w:t>
      </w:r>
      <w:r w:rsidRPr="6ACC509C" w:rsidR="2F3218E3">
        <w:rPr>
          <w:rFonts w:ascii="Arial" w:hAnsi="Arial" w:eastAsia="Arial"/>
          <w:b w:val="1"/>
          <w:bCs w:val="1"/>
          <w:caps w:val="1"/>
          <w:color w:val="000000" w:themeColor="text1" w:themeTint="FF" w:themeShade="FF"/>
          <w:sz w:val="24"/>
          <w:szCs w:val="24"/>
        </w:rPr>
        <w:t xml:space="preserve"> cum</w:t>
      </w:r>
      <w:r w:rsidRPr="6ACC509C" w:rsidR="191D3C68">
        <w:rPr>
          <w:rFonts w:ascii="Arial" w:hAnsi="Arial" w:eastAsia="Arial"/>
          <w:b w:val="1"/>
          <w:bCs w:val="1"/>
          <w:caps w:val="1"/>
          <w:color w:val="000000" w:themeColor="text1" w:themeTint="FF" w:themeShade="FF"/>
          <w:sz w:val="24"/>
          <w:szCs w:val="24"/>
        </w:rPr>
        <w:t>BERPATch</w:t>
      </w:r>
    </w:p>
    <w:p w:rsidR="26DED4B0" w:rsidP="6ACC509C" w:rsidRDefault="26DED4B0" w14:paraId="613BCE20" w14:textId="1DE27E59">
      <w:pPr>
        <w:spacing w:line="360" w:lineRule="auto"/>
        <w:rPr>
          <w:rFonts w:ascii="Arial" w:hAnsi="Arial" w:eastAsia="Arial"/>
          <w:b w:val="1"/>
          <w:bCs w:val="1"/>
          <w:color w:val="auto"/>
          <w:sz w:val="24"/>
          <w:szCs w:val="24"/>
        </w:rPr>
      </w:pPr>
      <w:r w:rsidRPr="6ACC509C" w:rsidR="26DED4B0">
        <w:rPr>
          <w:rFonts w:ascii="Arial" w:hAnsi="Arial" w:eastAsia="Arial"/>
          <w:b w:val="1"/>
          <w:bCs w:val="1"/>
          <w:color w:val="auto"/>
          <w:sz w:val="24"/>
          <w:szCs w:val="24"/>
        </w:rPr>
        <w:t>AI Acknowledgement</w:t>
      </w:r>
    </w:p>
    <w:p w:rsidR="26DED4B0" w:rsidP="6ACC509C" w:rsidRDefault="26DED4B0" w14:paraId="4FA95B50" w14:textId="03B079E7">
      <w:pPr>
        <w:spacing w:line="360" w:lineRule="auto"/>
        <w:rPr>
          <w:rFonts w:ascii="Arial" w:hAnsi="Arial" w:eastAsia="Arial"/>
          <w:b w:val="0"/>
          <w:bCs w:val="0"/>
          <w:color w:val="auto"/>
          <w:sz w:val="24"/>
          <w:szCs w:val="24"/>
        </w:rPr>
      </w:pPr>
      <w:r w:rsidRPr="6ACC509C" w:rsidR="26DED4B0">
        <w:rPr>
          <w:rFonts w:ascii="Arial" w:hAnsi="Arial" w:eastAsia="Arial"/>
          <w:b w:val="0"/>
          <w:bCs w:val="0"/>
          <w:color w:val="auto"/>
          <w:sz w:val="24"/>
          <w:szCs w:val="24"/>
        </w:rPr>
        <w:t>I confirm that i have not presented any AI generated materials as my own work.</w:t>
      </w:r>
    </w:p>
    <w:p w:rsidR="26DED4B0" w:rsidP="6ACC509C" w:rsidRDefault="26DED4B0" w14:paraId="551AC09B" w14:textId="6C23B677">
      <w:pPr>
        <w:spacing w:line="360" w:lineRule="auto"/>
        <w:rPr>
          <w:rFonts w:ascii="Arial" w:hAnsi="Arial" w:eastAsia="Arial"/>
          <w:b w:val="0"/>
          <w:bCs w:val="0"/>
          <w:color w:val="auto"/>
          <w:sz w:val="24"/>
          <w:szCs w:val="24"/>
        </w:rPr>
      </w:pPr>
      <w:r w:rsidRPr="6ACC509C" w:rsidR="26DED4B0">
        <w:rPr>
          <w:rFonts w:ascii="Arial" w:hAnsi="Arial" w:eastAsia="Arial"/>
          <w:b w:val="0"/>
          <w:bCs w:val="0"/>
          <w:color w:val="auto"/>
          <w:sz w:val="24"/>
          <w:szCs w:val="24"/>
        </w:rPr>
        <w:t xml:space="preserve">I confirm that </w:t>
      </w:r>
      <w:r w:rsidRPr="6ACC509C" w:rsidR="26DED4B0">
        <w:rPr>
          <w:rFonts w:ascii="Arial" w:hAnsi="Arial" w:eastAsia="Arial"/>
          <w:b w:val="0"/>
          <w:bCs w:val="0"/>
          <w:color w:val="auto"/>
          <w:sz w:val="24"/>
          <w:szCs w:val="24"/>
        </w:rPr>
        <w:t>i</w:t>
      </w:r>
      <w:r w:rsidRPr="6ACC509C" w:rsidR="26DED4B0">
        <w:rPr>
          <w:rFonts w:ascii="Arial" w:hAnsi="Arial" w:eastAsia="Arial"/>
          <w:b w:val="0"/>
          <w:bCs w:val="0"/>
          <w:color w:val="auto"/>
          <w:sz w:val="24"/>
          <w:szCs w:val="24"/>
        </w:rPr>
        <w:t xml:space="preserve"> have copies of my drafts, notes, and other resources i used, which i may be asked to provide</w:t>
      </w:r>
      <w:r w:rsidRPr="6ACC509C" w:rsidR="19147328">
        <w:rPr>
          <w:rFonts w:ascii="Arial" w:hAnsi="Arial" w:eastAsia="Arial"/>
          <w:b w:val="0"/>
          <w:bCs w:val="0"/>
          <w:color w:val="auto"/>
          <w:sz w:val="24"/>
          <w:szCs w:val="24"/>
        </w:rPr>
        <w:t xml:space="preserve"> in evidence.</w:t>
      </w:r>
    </w:p>
    <w:p w:rsidR="6ACC509C" w:rsidP="6ACC509C" w:rsidRDefault="6ACC509C" w14:paraId="600E20E6" w14:textId="1D8F699C">
      <w:pPr>
        <w:spacing w:line="360" w:lineRule="auto"/>
        <w:rPr>
          <w:rFonts w:ascii="Arial" w:hAnsi="Arial" w:eastAsia="Arial"/>
          <w:b w:val="1"/>
          <w:bCs w:val="1"/>
          <w:color w:val="auto"/>
          <w:sz w:val="24"/>
          <w:szCs w:val="24"/>
        </w:rPr>
      </w:pPr>
    </w:p>
    <w:p w:rsidR="6ACC509C" w:rsidP="6ACC509C" w:rsidRDefault="6ACC509C" w14:paraId="234C7348" w14:textId="55E00872">
      <w:pPr>
        <w:spacing w:line="360" w:lineRule="auto"/>
        <w:rPr>
          <w:rFonts w:ascii="Arial" w:hAnsi="Arial" w:eastAsia="Arial"/>
          <w:b w:val="1"/>
          <w:bCs w:val="1"/>
          <w:color w:val="auto"/>
          <w:sz w:val="24"/>
          <w:szCs w:val="24"/>
        </w:rPr>
      </w:pPr>
    </w:p>
    <w:p w:rsidR="6ACC509C" w:rsidP="6ACC509C" w:rsidRDefault="6ACC509C" w14:paraId="3F873837" w14:textId="592864E0">
      <w:pPr>
        <w:spacing w:line="360" w:lineRule="auto"/>
        <w:rPr>
          <w:rFonts w:ascii="Arial" w:hAnsi="Arial" w:eastAsia="Arial"/>
          <w:b w:val="1"/>
          <w:bCs w:val="1"/>
          <w:color w:val="auto"/>
          <w:sz w:val="24"/>
          <w:szCs w:val="24"/>
        </w:rPr>
      </w:pPr>
    </w:p>
    <w:p w:rsidR="6ACC509C" w:rsidP="6ACC509C" w:rsidRDefault="6ACC509C" w14:paraId="1B93FCB2" w14:textId="7FFCD4FB">
      <w:pPr>
        <w:spacing w:line="360" w:lineRule="auto"/>
        <w:rPr>
          <w:rFonts w:ascii="Arial" w:hAnsi="Arial" w:eastAsia="Arial"/>
          <w:b w:val="1"/>
          <w:bCs w:val="1"/>
          <w:color w:val="auto"/>
          <w:sz w:val="24"/>
          <w:szCs w:val="24"/>
        </w:rPr>
      </w:pPr>
    </w:p>
    <w:p w:rsidR="6ACC509C" w:rsidP="6ACC509C" w:rsidRDefault="6ACC509C" w14:paraId="5E828644" w14:textId="6859331A">
      <w:pPr>
        <w:spacing w:line="360" w:lineRule="auto"/>
        <w:rPr>
          <w:rFonts w:ascii="Arial" w:hAnsi="Arial" w:eastAsia="Arial"/>
          <w:b w:val="1"/>
          <w:bCs w:val="1"/>
          <w:color w:val="auto"/>
          <w:sz w:val="24"/>
          <w:szCs w:val="24"/>
        </w:rPr>
      </w:pPr>
    </w:p>
    <w:p w:rsidR="6ACC509C" w:rsidP="6ACC509C" w:rsidRDefault="6ACC509C" w14:paraId="30E36534" w14:textId="7DDCC036">
      <w:pPr>
        <w:spacing w:line="360" w:lineRule="auto"/>
        <w:rPr>
          <w:rFonts w:ascii="Arial" w:hAnsi="Arial" w:eastAsia="Arial"/>
          <w:b w:val="1"/>
          <w:bCs w:val="1"/>
          <w:color w:val="auto"/>
          <w:sz w:val="24"/>
          <w:szCs w:val="24"/>
        </w:rPr>
      </w:pPr>
    </w:p>
    <w:p w:rsidR="6ACC509C" w:rsidP="6ACC509C" w:rsidRDefault="6ACC509C" w14:paraId="2FFD576B" w14:textId="4020E78E">
      <w:pPr>
        <w:spacing w:line="360" w:lineRule="auto"/>
        <w:rPr>
          <w:rFonts w:ascii="Arial" w:hAnsi="Arial" w:eastAsia="Arial"/>
          <w:b w:val="1"/>
          <w:bCs w:val="1"/>
          <w:color w:val="auto"/>
          <w:sz w:val="24"/>
          <w:szCs w:val="24"/>
        </w:rPr>
      </w:pPr>
    </w:p>
    <w:p w:rsidR="6ACC509C" w:rsidP="6ACC509C" w:rsidRDefault="6ACC509C" w14:paraId="00BED2DF" w14:textId="389CA851">
      <w:pPr>
        <w:spacing w:line="360" w:lineRule="auto"/>
        <w:rPr>
          <w:rFonts w:ascii="Arial" w:hAnsi="Arial" w:eastAsia="Arial"/>
          <w:b w:val="1"/>
          <w:bCs w:val="1"/>
          <w:color w:val="auto"/>
          <w:sz w:val="24"/>
          <w:szCs w:val="24"/>
        </w:rPr>
      </w:pPr>
    </w:p>
    <w:p w:rsidR="6ACC509C" w:rsidP="6ACC509C" w:rsidRDefault="6ACC509C" w14:paraId="517F8B9F" w14:textId="04B1379E">
      <w:pPr>
        <w:spacing w:line="360" w:lineRule="auto"/>
        <w:rPr>
          <w:rFonts w:ascii="Arial" w:hAnsi="Arial" w:eastAsia="Arial"/>
          <w:b w:val="1"/>
          <w:bCs w:val="1"/>
          <w:color w:val="auto"/>
          <w:sz w:val="24"/>
          <w:szCs w:val="24"/>
        </w:rPr>
      </w:pPr>
    </w:p>
    <w:p w:rsidR="6ACC509C" w:rsidP="6ACC509C" w:rsidRDefault="6ACC509C" w14:paraId="433037CF" w14:textId="5D3DBA41">
      <w:pPr>
        <w:spacing w:line="360" w:lineRule="auto"/>
        <w:rPr>
          <w:rFonts w:ascii="Arial" w:hAnsi="Arial" w:eastAsia="Arial"/>
          <w:b w:val="1"/>
          <w:bCs w:val="1"/>
          <w:color w:val="auto"/>
          <w:sz w:val="24"/>
          <w:szCs w:val="24"/>
        </w:rPr>
      </w:pPr>
    </w:p>
    <w:p w:rsidR="6ACC509C" w:rsidP="6ACC509C" w:rsidRDefault="6ACC509C" w14:paraId="60C32E6E" w14:textId="52C91E38">
      <w:pPr>
        <w:spacing w:line="360" w:lineRule="auto"/>
        <w:rPr>
          <w:rFonts w:ascii="Arial" w:hAnsi="Arial" w:eastAsia="Arial"/>
          <w:b w:val="1"/>
          <w:bCs w:val="1"/>
          <w:color w:val="auto"/>
          <w:sz w:val="24"/>
          <w:szCs w:val="24"/>
        </w:rPr>
      </w:pPr>
    </w:p>
    <w:p w:rsidR="6ACC509C" w:rsidP="6ACC509C" w:rsidRDefault="6ACC509C" w14:paraId="77F8A6B9" w14:textId="4C79A052">
      <w:pPr>
        <w:spacing w:line="360" w:lineRule="auto"/>
        <w:rPr>
          <w:rFonts w:ascii="Arial" w:hAnsi="Arial" w:eastAsia="Arial"/>
          <w:b w:val="1"/>
          <w:bCs w:val="1"/>
          <w:color w:val="auto"/>
          <w:sz w:val="24"/>
          <w:szCs w:val="24"/>
        </w:rPr>
      </w:pPr>
    </w:p>
    <w:p w:rsidR="6ACC509C" w:rsidP="6ACC509C" w:rsidRDefault="6ACC509C" w14:paraId="74009FB9" w14:textId="7378A6C5">
      <w:pPr>
        <w:spacing w:line="360" w:lineRule="auto"/>
        <w:rPr>
          <w:rFonts w:ascii="Arial" w:hAnsi="Arial" w:eastAsia="Arial"/>
          <w:b w:val="1"/>
          <w:bCs w:val="1"/>
          <w:color w:val="auto"/>
          <w:sz w:val="24"/>
          <w:szCs w:val="24"/>
        </w:rPr>
      </w:pPr>
    </w:p>
    <w:p w:rsidR="6ACC509C" w:rsidP="6ACC509C" w:rsidRDefault="6ACC509C" w14:paraId="193D7321" w14:textId="38F9FC95">
      <w:pPr>
        <w:spacing w:line="360" w:lineRule="auto"/>
        <w:rPr>
          <w:rFonts w:ascii="Arial" w:hAnsi="Arial" w:eastAsia="Arial"/>
          <w:b w:val="1"/>
          <w:bCs w:val="1"/>
          <w:color w:val="auto"/>
          <w:sz w:val="24"/>
          <w:szCs w:val="24"/>
        </w:rPr>
      </w:pPr>
    </w:p>
    <w:p w:rsidR="6ACC509C" w:rsidP="6ACC509C" w:rsidRDefault="6ACC509C" w14:paraId="48A26160" w14:textId="42E194CD">
      <w:pPr>
        <w:spacing w:line="360" w:lineRule="auto"/>
        <w:rPr>
          <w:rFonts w:ascii="Arial" w:hAnsi="Arial" w:eastAsia="Arial"/>
          <w:b w:val="1"/>
          <w:bCs w:val="1"/>
          <w:color w:val="auto"/>
          <w:sz w:val="24"/>
          <w:szCs w:val="24"/>
        </w:rPr>
      </w:pPr>
    </w:p>
    <w:p w:rsidR="6ACC509C" w:rsidP="6ACC509C" w:rsidRDefault="6ACC509C" w14:paraId="311A0A68" w14:textId="5A762998">
      <w:pPr>
        <w:spacing w:line="360" w:lineRule="auto"/>
        <w:rPr>
          <w:rFonts w:ascii="Arial" w:hAnsi="Arial" w:eastAsia="Arial"/>
          <w:b w:val="1"/>
          <w:bCs w:val="1"/>
          <w:color w:val="auto"/>
          <w:sz w:val="24"/>
          <w:szCs w:val="24"/>
        </w:rPr>
      </w:pPr>
    </w:p>
    <w:p w:rsidR="6ACC509C" w:rsidP="6ACC509C" w:rsidRDefault="6ACC509C" w14:paraId="608385C5" w14:textId="0C8726E6">
      <w:pPr>
        <w:spacing w:line="360" w:lineRule="auto"/>
        <w:rPr>
          <w:rFonts w:ascii="Arial" w:hAnsi="Arial" w:eastAsia="Arial"/>
          <w:b w:val="1"/>
          <w:bCs w:val="1"/>
          <w:color w:val="auto"/>
          <w:sz w:val="24"/>
          <w:szCs w:val="24"/>
        </w:rPr>
      </w:pPr>
    </w:p>
    <w:p w:rsidR="6ACC509C" w:rsidP="6ACC509C" w:rsidRDefault="6ACC509C" w14:paraId="1AC75A50" w14:textId="3F209E0C">
      <w:pPr>
        <w:spacing w:line="360" w:lineRule="auto"/>
        <w:rPr>
          <w:rFonts w:ascii="Arial" w:hAnsi="Arial" w:eastAsia="Arial"/>
          <w:b w:val="1"/>
          <w:bCs w:val="1"/>
          <w:color w:val="auto"/>
          <w:sz w:val="24"/>
          <w:szCs w:val="24"/>
        </w:rPr>
      </w:pPr>
    </w:p>
    <w:p w:rsidR="6ACC509C" w:rsidP="6ACC509C" w:rsidRDefault="6ACC509C" w14:paraId="390CB307" w14:textId="521104EB">
      <w:pPr>
        <w:spacing w:line="360" w:lineRule="auto"/>
        <w:rPr>
          <w:rFonts w:ascii="Arial" w:hAnsi="Arial" w:eastAsia="Arial"/>
          <w:b w:val="1"/>
          <w:bCs w:val="1"/>
          <w:color w:val="auto"/>
          <w:sz w:val="24"/>
          <w:szCs w:val="24"/>
        </w:rPr>
      </w:pPr>
    </w:p>
    <w:p w:rsidR="6ACC509C" w:rsidP="6ACC509C" w:rsidRDefault="6ACC509C" w14:paraId="01AF8186" w14:textId="2B57752A">
      <w:pPr>
        <w:spacing w:line="360" w:lineRule="auto"/>
        <w:rPr>
          <w:rFonts w:ascii="Arial" w:hAnsi="Arial" w:eastAsia="Arial"/>
          <w:b w:val="1"/>
          <w:bCs w:val="1"/>
          <w:color w:val="auto"/>
          <w:sz w:val="24"/>
          <w:szCs w:val="24"/>
        </w:rPr>
      </w:pPr>
    </w:p>
    <w:p w:rsidR="6ACC509C" w:rsidP="6ACC509C" w:rsidRDefault="6ACC509C" w14:paraId="4B30B5CC" w14:textId="5E7A71A2">
      <w:pPr>
        <w:spacing w:line="360" w:lineRule="auto"/>
        <w:rPr>
          <w:rFonts w:ascii="Arial" w:hAnsi="Arial" w:eastAsia="Arial"/>
          <w:b w:val="1"/>
          <w:bCs w:val="1"/>
          <w:color w:val="auto"/>
          <w:sz w:val="24"/>
          <w:szCs w:val="24"/>
        </w:rPr>
      </w:pPr>
    </w:p>
    <w:p w:rsidR="6ACC509C" w:rsidP="6ACC509C" w:rsidRDefault="6ACC509C" w14:paraId="528E46F0" w14:textId="11476195">
      <w:pPr>
        <w:spacing w:line="360" w:lineRule="auto"/>
        <w:rPr>
          <w:rFonts w:ascii="Arial" w:hAnsi="Arial" w:eastAsia="Arial"/>
          <w:b w:val="1"/>
          <w:bCs w:val="1"/>
          <w:color w:val="auto"/>
          <w:sz w:val="24"/>
          <w:szCs w:val="24"/>
        </w:rPr>
      </w:pPr>
    </w:p>
    <w:p w:rsidR="008746EE" w:rsidP="6ACC509C" w:rsidRDefault="008746EE" w14:paraId="4EAE5295" w14:textId="77777777" w14:noSpellErr="1">
      <w:pPr>
        <w:spacing w:line="360" w:lineRule="auto"/>
        <w:spacing w:line="360" w:lineRule="auto"/>
        <w:spacing w:line="360" w:lineRule="auto"/>
        <w:spacing w:line="360" w:lineRule="auto"/>
        <w:rPr>
          <w:rFonts w:ascii="Arial" w:hAnsi="Arial" w:eastAsia="Arial"/>
          <w:b w:val="1"/>
          <w:bCs w:val="1"/>
          <w:color w:val="auto"/>
          <w:sz w:val="24"/>
          <w:szCs w:val="24"/>
        </w:rPr>
      </w:pPr>
      <w:r w:rsidRPr="6ACC509C" w:rsidR="008746EE">
        <w:rPr>
          <w:rFonts w:ascii="Arial" w:hAnsi="Arial" w:eastAsia="Arial"/>
          <w:b w:val="1"/>
          <w:bCs w:val="1"/>
          <w:color w:val="auto"/>
          <w:sz w:val="24"/>
          <w:szCs w:val="24"/>
        </w:rPr>
        <w:t>INTRODUCTION</w:t>
      </w:r>
    </w:p>
    <w:p w:rsidRPr="004072FB" w:rsidR="00163340" w:rsidP="002F7AD3" w:rsidRDefault="002F7AD3" w14:paraId="5ECD0381" w14:textId="5DB4AB86">
      <w:pPr>
        <w:spacing w:line="360" w:lineRule="auto"/>
        <w:jc w:val="both"/>
        <w:rPr>
          <w:rFonts w:ascii="Verdana" w:hAnsi="Verdana"/>
          <w:color w:val="FF0000"/>
          <w:sz w:val="18"/>
          <w:szCs w:val="18"/>
        </w:rPr>
        <w:spacing w:line="360" w:lineRule="auto"/>
        <w:spacing w:line="360" w:lineRule="auto"/>
        <w:spacing w:line="360" w:lineRule="auto"/>
      </w:pPr>
      <w:r w:rsidRPr="6ACC509C" w:rsidR="002F7AD3">
        <w:rPr>
          <w:rFonts w:ascii="Arial" w:hAnsi="Arial" w:eastAsia="Arial"/>
          <w:sz w:val="24"/>
          <w:szCs w:val="24"/>
        </w:rPr>
        <w:t xml:space="preserve">Higher education represents a profound shift from the structured learning of secondary school to the autonomous, self‑managed study demanded by universities. One of the most significant and unexpected hurdles I encountered during this transition was digital literacy. I assumed my day‑to‑day familiarity with social media and basic office software would be sufficient. Instead, I discovered that successful university study requires a sophisticated command of virtual learning environments (VLEs), referencing managers, collaborative platforms, and online databases. </w:t>
      </w:r>
      <w:r>
        <w:br/>
      </w:r>
      <w:r w:rsidRPr="6ACC509C" w:rsidR="002F7AD3">
        <w:rPr>
          <w:rFonts w:ascii="Arial" w:hAnsi="Arial" w:eastAsia="Arial"/>
          <w:sz w:val="24"/>
          <w:szCs w:val="24"/>
        </w:rPr>
        <w:t xml:space="preserve">According to Cottrell (2023), the first step in critical reflection is recognising the gap between current competence and the level required for a task. Gibbs’ (1988) Reflective Cycle provides a systematic framework for exploring this gap through six stages: description, feelings, evaluation, analysis, conclusion and action plan. By following this model, I will examine a specific incident from my first semester, unpack my emotional and cognitive response, evaluate the factors that helped or hindered my performance, and formulate a concrete plan for improvement. </w:t>
      </w:r>
      <w:r>
        <w:br/>
      </w:r>
      <w:r w:rsidRPr="6ACC509C" w:rsidR="002F7AD3">
        <w:rPr>
          <w:rFonts w:ascii="Arial" w:hAnsi="Arial" w:eastAsia="Arial"/>
          <w:sz w:val="24"/>
          <w:szCs w:val="24"/>
        </w:rPr>
        <w:t>Reflection is more than retrospection; it is a deliberate process of transforming experience into learning (Cottrell, 2019). As such, this essay aims not only to document what went wrong but also to demonstrate how I can cultivate a growth mindset, refine my study strategies, and enhance my digital fluency in order to succeed in subsequent modules.</w:t>
      </w:r>
    </w:p>
    <w:p w:rsidR="6ACC509C" w:rsidP="6ACC509C" w:rsidRDefault="6ACC509C" w14:paraId="2DF9D84A" w14:textId="34AF516C">
      <w:pPr>
        <w:pStyle w:val="Subtitle"/>
        <w:spacing w:line="360" w:lineRule="auto"/>
        <w:rPr>
          <w:rFonts w:ascii="Arial" w:hAnsi="Arial" w:eastAsia="Arial"/>
          <w:b w:val="1"/>
          <w:bCs w:val="1"/>
          <w:color w:val="auto"/>
          <w:sz w:val="24"/>
          <w:szCs w:val="24"/>
        </w:rPr>
      </w:pPr>
    </w:p>
    <w:p w:rsidR="004072FB" w:rsidP="6ACC509C" w:rsidRDefault="004072FB" w14:paraId="4B72E004" w14:textId="12641701" w14:noSpellErr="1">
      <w:pPr>
        <w:pStyle w:val="Subtitle"/>
        <w:spacing w:line="360" w:lineRule="auto"/>
        <w:spacing w:line="360" w:lineRule="auto"/>
        <w:rPr>
          <w:rFonts w:ascii="Arial" w:hAnsi="Arial" w:eastAsia="Arial"/>
          <w:b w:val="1"/>
          <w:bCs w:val="1"/>
          <w:color w:val="auto"/>
          <w:sz w:val="24"/>
          <w:szCs w:val="24"/>
        </w:rPr>
      </w:pPr>
      <w:r w:rsidRPr="6ACC509C" w:rsidR="004072FB">
        <w:rPr>
          <w:rFonts w:ascii="Arial" w:hAnsi="Arial" w:eastAsia="Arial"/>
          <w:b w:val="1"/>
          <w:bCs w:val="1"/>
          <w:color w:val="auto"/>
          <w:sz w:val="24"/>
          <w:szCs w:val="24"/>
        </w:rPr>
        <w:t xml:space="preserve">DESCRIPTION </w:t>
      </w:r>
    </w:p>
    <w:p w:rsidRPr="004072FB" w:rsidR="004072FB" w:rsidP="004072FB" w:rsidRDefault="004072FB" w14:paraId="1108DF6F" w14:textId="65640661">
      <w:pPr>
        <w:spacing w:line="360" w:lineRule="auto"/>
        <w:jc w:val="both"/>
        <w:rPr>
          <w:color w:val="FF0000"/>
          <w:sz w:val="24"/>
          <w:szCs w:val="24"/>
        </w:rPr>
        <w:spacing w:line="360" w:lineRule="auto"/>
        <w:spacing w:line="360" w:lineRule="auto"/>
        <w:spacing w:line="360" w:lineRule="auto"/>
      </w:pPr>
      <w:r w:rsidRPr="6ACC509C" w:rsidR="004072FB">
        <w:rPr>
          <w:rFonts w:ascii="Arial" w:hAnsi="Arial" w:eastAsia="Arial"/>
          <w:sz w:val="24"/>
          <w:szCs w:val="24"/>
        </w:rPr>
        <w:t xml:space="preserve">Early in the term, I received my first coursework brief: a 2,000‑word report to be submitted via Turnitin, formatted in accordance with departmental style guidelines and supported by peer‑reviewed literature retrieved from academic databases. Although the task appeared straightforward, I quickly encountered difficulties. </w:t>
      </w:r>
      <w:r>
        <w:br/>
      </w:r>
      <w:r w:rsidRPr="6ACC509C" w:rsidR="004072FB">
        <w:rPr>
          <w:rFonts w:ascii="Arial" w:hAnsi="Arial" w:eastAsia="Arial"/>
          <w:sz w:val="24"/>
          <w:szCs w:val="24"/>
        </w:rPr>
        <w:t xml:space="preserve">First, I struggled to navigate the university’s VLE. The assessment instructions were embedded in multiple sub‑folders, requiring me to locate reading lists, marking rubrics, and submission portals spread across different menu tabs. My unfamiliarity led to wasted hours and growing anxiety. Second, when I attempted to search databases such as JSTOR and ScienceDirect, my keyword strategies were inefficient, returning either thousands of irrelevant hits or none at all. Lastly, close to the deadline, I realised that my Word document did not meet the specified margin, spacing, and automatic heading requirements. In trying to rectify these issues, I corrupted the reference list generated by EndNote and submitted the assignment ten minutes late. </w:t>
      </w:r>
      <w:r>
        <w:br/>
      </w:r>
      <w:r w:rsidRPr="6ACC509C" w:rsidR="004072FB">
        <w:rPr>
          <w:rFonts w:ascii="Arial" w:hAnsi="Arial" w:eastAsia="Arial"/>
          <w:sz w:val="24"/>
          <w:szCs w:val="24"/>
        </w:rPr>
        <w:t>Cottrell (2021a) argues that digital tools are only effective when underpinned by sound organisational habits. My lack of a structured workflow meant each digital hurdle amplified the next. The incident revealed how technical proficiency, time management, and academic conventions intersect to influence performance.</w:t>
      </w:r>
    </w:p>
    <w:p w:rsidR="6ACC509C" w:rsidP="6ACC509C" w:rsidRDefault="6ACC509C" w14:paraId="4D891AEE" w14:textId="16BB7FC1">
      <w:pPr>
        <w:pStyle w:val="Subtitle"/>
        <w:spacing w:line="360" w:lineRule="auto"/>
        <w:rPr>
          <w:rFonts w:ascii="Arial" w:hAnsi="Arial" w:eastAsia="Arial"/>
          <w:b w:val="1"/>
          <w:bCs w:val="1"/>
          <w:color w:val="auto"/>
          <w:sz w:val="24"/>
          <w:szCs w:val="24"/>
        </w:rPr>
      </w:pPr>
    </w:p>
    <w:p w:rsidR="004072FB" w:rsidP="004072FB" w:rsidRDefault="004072FB" w14:paraId="1E44D40D" w14:textId="057FBD18" w14:noSpellErr="1">
      <w:pPr>
        <w:pStyle w:val="Subtitle"/>
        <w:spacing w:line="360" w:lineRule="auto"/>
        <w:spacing w:line="360" w:lineRule="auto"/>
        <w:rPr/>
      </w:pPr>
      <w:r w:rsidRPr="6ACC509C" w:rsidR="004072FB">
        <w:rPr>
          <w:rFonts w:ascii="Arial" w:hAnsi="Arial" w:eastAsia="Arial"/>
          <w:b w:val="1"/>
          <w:bCs w:val="1"/>
          <w:color w:val="auto"/>
          <w:sz w:val="24"/>
          <w:szCs w:val="24"/>
        </w:rPr>
        <w:t>FEELINGS</w:t>
      </w:r>
      <w:r w:rsidRPr="6ACC509C" w:rsidR="004072FB">
        <w:rPr>
          <w:rFonts w:ascii="Arial" w:hAnsi="Arial" w:eastAsia="Arial"/>
          <w:sz w:val="24"/>
          <w:szCs w:val="24"/>
        </w:rPr>
        <w:t xml:space="preserve"> </w:t>
      </w:r>
    </w:p>
    <w:p w:rsidRPr="004072FB" w:rsidR="004072FB" w:rsidP="004072FB" w:rsidRDefault="004072FB" w14:paraId="5187B4EA" w14:textId="3B35955F">
      <w:pPr>
        <w:spacing w:line="360" w:lineRule="auto"/>
        <w:jc w:val="both"/>
        <w:rPr>
          <w:color w:val="FF0000"/>
          <w:sz w:val="24"/>
          <w:szCs w:val="24"/>
        </w:rPr>
        <w:spacing w:line="360" w:lineRule="auto"/>
        <w:spacing w:line="360" w:lineRule="auto"/>
        <w:spacing w:line="360" w:lineRule="auto"/>
      </w:pPr>
      <w:r w:rsidRPr="6ACC509C" w:rsidR="004072FB">
        <w:rPr>
          <w:rFonts w:ascii="Arial" w:hAnsi="Arial" w:eastAsia="Arial"/>
          <w:sz w:val="24"/>
          <w:szCs w:val="24"/>
        </w:rPr>
        <w:t>Throughout the process I oscillated between embarrassment, frustration, and eventual resignation. Embarrassment arose during group discussions when peers described their efficient workflows; I feared that admitting my confusion would mark me as unprepared for university‑level study. Frustration peaked when my reference manager malfunctioned—despite hours of watching tutorials, the bibliography would not update correctly. After the late submission, resignation set in; I convinced myself I was “just not a tech person</w:t>
      </w:r>
      <w:r w:rsidRPr="6ACC509C" w:rsidR="004072FB">
        <w:rPr>
          <w:rFonts w:ascii="Arial" w:hAnsi="Arial" w:eastAsia="Arial"/>
          <w:sz w:val="24"/>
          <w:szCs w:val="24"/>
        </w:rPr>
        <w:t>”.</w:t>
      </w:r>
      <w:r w:rsidRPr="6ACC509C" w:rsidR="004072FB">
        <w:rPr>
          <w:rFonts w:ascii="Arial" w:hAnsi="Arial" w:eastAsia="Arial"/>
          <w:sz w:val="24"/>
          <w:szCs w:val="24"/>
        </w:rPr>
        <w:t xml:space="preserve"> </w:t>
      </w:r>
      <w:r>
        <w:br/>
      </w:r>
      <w:r w:rsidRPr="6ACC509C" w:rsidR="004072FB">
        <w:rPr>
          <w:rFonts w:ascii="Arial" w:hAnsi="Arial" w:eastAsia="Arial"/>
          <w:sz w:val="24"/>
          <w:szCs w:val="24"/>
        </w:rPr>
        <w:t xml:space="preserve">Cottrell (2021b) notes that unacknowledged emotions can cloud judgment and impede problem solving. In hindsight, my reluctance to seek help was rooted in a fixed mindset—the belief that ability is innate rather than developed (Cottrell, 2023). </w:t>
      </w:r>
      <w:r w:rsidRPr="6ACC509C" w:rsidR="12CA9D67">
        <w:rPr>
          <w:rFonts w:ascii="Arial" w:hAnsi="Arial" w:eastAsia="Arial"/>
          <w:sz w:val="24"/>
          <w:szCs w:val="24"/>
        </w:rPr>
        <w:t>These self‑doubt curtailed opportunities</w:t>
      </w:r>
      <w:r w:rsidRPr="6ACC509C" w:rsidR="004072FB">
        <w:rPr>
          <w:rFonts w:ascii="Arial" w:hAnsi="Arial" w:eastAsia="Arial"/>
          <w:sz w:val="24"/>
          <w:szCs w:val="24"/>
        </w:rPr>
        <w:t xml:space="preserve"> to learn from librarians, digital champions, and academic skills advisors who </w:t>
      </w:r>
      <w:r w:rsidRPr="6ACC509C" w:rsidR="004072FB">
        <w:rPr>
          <w:rFonts w:ascii="Arial" w:hAnsi="Arial" w:eastAsia="Arial"/>
          <w:sz w:val="24"/>
          <w:szCs w:val="24"/>
        </w:rPr>
        <w:t>regularly offer</w:t>
      </w:r>
      <w:r w:rsidRPr="6ACC509C" w:rsidR="004072FB">
        <w:rPr>
          <w:rFonts w:ascii="Arial" w:hAnsi="Arial" w:eastAsia="Arial"/>
          <w:sz w:val="24"/>
          <w:szCs w:val="24"/>
        </w:rPr>
        <w:t xml:space="preserve"> workshops. Instead of </w:t>
      </w:r>
      <w:r w:rsidRPr="6ACC509C" w:rsidR="004072FB">
        <w:rPr>
          <w:rFonts w:ascii="Arial" w:hAnsi="Arial" w:eastAsia="Arial"/>
          <w:sz w:val="24"/>
          <w:szCs w:val="24"/>
        </w:rPr>
        <w:t>leveraging</w:t>
      </w:r>
      <w:r w:rsidRPr="6ACC509C" w:rsidR="004072FB">
        <w:rPr>
          <w:rFonts w:ascii="Arial" w:hAnsi="Arial" w:eastAsia="Arial"/>
          <w:sz w:val="24"/>
          <w:szCs w:val="24"/>
        </w:rPr>
        <w:t xml:space="preserve"> institutional support, I internalised the struggle, which amplified stress and diminished my confidence.</w:t>
      </w:r>
    </w:p>
    <w:p w:rsidR="6ACC509C" w:rsidP="6ACC509C" w:rsidRDefault="6ACC509C" w14:paraId="5C3CE4D3" w14:textId="6268C129">
      <w:pPr>
        <w:pStyle w:val="Subtitle"/>
        <w:spacing w:line="360" w:lineRule="auto"/>
        <w:rPr>
          <w:rFonts w:ascii="Arial" w:hAnsi="Arial" w:eastAsia="Arial"/>
          <w:b w:val="1"/>
          <w:bCs w:val="1"/>
          <w:color w:val="auto"/>
          <w:sz w:val="24"/>
          <w:szCs w:val="24"/>
        </w:rPr>
      </w:pPr>
    </w:p>
    <w:p w:rsidR="004072FB" w:rsidP="6ACC509C" w:rsidRDefault="004072FB" w14:paraId="5E3445B4" w14:textId="11C866A4" w14:noSpellErr="1">
      <w:pPr>
        <w:pStyle w:val="Subtitle"/>
        <w:spacing w:line="360" w:lineRule="auto"/>
        <w:spacing w:line="360" w:lineRule="auto"/>
        <w:rPr>
          <w:rFonts w:ascii="Arial" w:hAnsi="Arial" w:eastAsia="Arial"/>
          <w:b w:val="1"/>
          <w:bCs w:val="1"/>
          <w:color w:val="auto"/>
          <w:sz w:val="24"/>
          <w:szCs w:val="24"/>
        </w:rPr>
      </w:pPr>
      <w:r w:rsidRPr="6ACC509C" w:rsidR="004072FB">
        <w:rPr>
          <w:rFonts w:ascii="Arial" w:hAnsi="Arial" w:eastAsia="Arial"/>
          <w:b w:val="1"/>
          <w:bCs w:val="1"/>
          <w:color w:val="auto"/>
          <w:sz w:val="24"/>
          <w:szCs w:val="24"/>
        </w:rPr>
        <w:t xml:space="preserve">EVALUATION </w:t>
      </w:r>
    </w:p>
    <w:p w:rsidRPr="004072FB" w:rsidR="004072FB" w:rsidP="004072FB" w:rsidRDefault="004072FB" w14:paraId="1662FC49" w14:textId="677641ED">
      <w:pPr>
        <w:spacing w:line="360" w:lineRule="auto"/>
        <w:jc w:val="both"/>
        <w:rPr>
          <w:color w:val="FF0000"/>
          <w:sz w:val="24"/>
          <w:szCs w:val="24"/>
        </w:rPr>
        <w:spacing w:line="360" w:lineRule="auto"/>
        <w:spacing w:line="360" w:lineRule="auto"/>
        <w:spacing w:line="360" w:lineRule="auto"/>
      </w:pPr>
      <w:r w:rsidRPr="6ACC509C" w:rsidR="004072FB">
        <w:rPr>
          <w:rFonts w:ascii="Arial" w:hAnsi="Arial" w:eastAsia="Arial"/>
          <w:sz w:val="24"/>
          <w:szCs w:val="24"/>
        </w:rPr>
        <w:t xml:space="preserve">Despite the negative outcomes, several positive aspects </w:t>
      </w:r>
      <w:r w:rsidRPr="6ACC509C" w:rsidR="004072FB">
        <w:rPr>
          <w:rFonts w:ascii="Arial" w:hAnsi="Arial" w:eastAsia="Arial"/>
          <w:sz w:val="24"/>
          <w:szCs w:val="24"/>
        </w:rPr>
        <w:t>emerged</w:t>
      </w:r>
      <w:r w:rsidRPr="6ACC509C" w:rsidR="004072FB">
        <w:rPr>
          <w:rFonts w:ascii="Arial" w:hAnsi="Arial" w:eastAsia="Arial"/>
          <w:sz w:val="24"/>
          <w:szCs w:val="24"/>
        </w:rPr>
        <w:t>. The immediate disadvantage of a late penalty and lower mark was offset by newfound awareness of my skill gaps. Peer conversations, although initially intimidating, highlighted effective practices such as saving database searches and using citation databases’ ‘cite while you write’ plugins. Moreover, the university’s digital skills diagnostics, which I undertook after the incident, provided personalised feedback that directed me to targete</w:t>
      </w:r>
      <w:r w:rsidRPr="6ACC509C" w:rsidR="5B407634">
        <w:rPr>
          <w:rFonts w:ascii="Arial" w:hAnsi="Arial" w:eastAsia="Arial"/>
          <w:sz w:val="24"/>
          <w:szCs w:val="24"/>
        </w:rPr>
        <w:t>d</w:t>
      </w:r>
      <w:r w:rsidRPr="6ACC509C" w:rsidR="68B420B3">
        <w:rPr>
          <w:rFonts w:ascii="Arial" w:hAnsi="Arial" w:eastAsia="Arial"/>
          <w:sz w:val="24"/>
          <w:szCs w:val="24"/>
        </w:rPr>
        <w:t xml:space="preserve"> M</w:t>
      </w:r>
      <w:r w:rsidRPr="6ACC509C" w:rsidR="004072FB">
        <w:rPr>
          <w:rFonts w:ascii="Arial" w:hAnsi="Arial" w:eastAsia="Arial"/>
          <w:sz w:val="24"/>
          <w:szCs w:val="24"/>
        </w:rPr>
        <w:t>icro‑courses.</w:t>
      </w:r>
      <w:r w:rsidRPr="6ACC509C" w:rsidR="68B420B3">
        <w:rPr>
          <w:rFonts w:ascii="Arial" w:hAnsi="Arial" w:eastAsia="Arial"/>
          <w:sz w:val="24"/>
          <w:szCs w:val="24"/>
        </w:rPr>
        <w:t xml:space="preserve"> </w:t>
      </w:r>
      <w:r w:rsidRPr="6ACC509C" w:rsidR="004072FB">
        <w:rPr>
          <w:rFonts w:ascii="Arial" w:hAnsi="Arial" w:eastAsia="Arial"/>
          <w:sz w:val="24"/>
          <w:szCs w:val="24"/>
        </w:rPr>
        <w:t xml:space="preserve">Cottrell (2017) emphasises that evaluation should weigh both success factors and deficiencies to create balanced learning. On the positive side, I </w:t>
      </w:r>
      <w:r w:rsidRPr="6ACC509C" w:rsidR="004072FB">
        <w:rPr>
          <w:rFonts w:ascii="Arial" w:hAnsi="Arial" w:eastAsia="Arial"/>
          <w:sz w:val="24"/>
          <w:szCs w:val="24"/>
        </w:rPr>
        <w:t>demonstrated</w:t>
      </w:r>
      <w:r w:rsidRPr="6ACC509C" w:rsidR="004072FB">
        <w:rPr>
          <w:rFonts w:ascii="Arial" w:hAnsi="Arial" w:eastAsia="Arial"/>
          <w:sz w:val="24"/>
          <w:szCs w:val="24"/>
        </w:rPr>
        <w:t xml:space="preserve"> perseverance and the </w:t>
      </w:r>
      <w:r w:rsidRPr="6ACC509C" w:rsidR="004072FB">
        <w:rPr>
          <w:rFonts w:ascii="Arial" w:hAnsi="Arial" w:eastAsia="Arial"/>
          <w:sz w:val="24"/>
          <w:szCs w:val="24"/>
        </w:rPr>
        <w:t>capacity</w:t>
      </w:r>
      <w:r w:rsidRPr="6ACC509C" w:rsidR="004072FB">
        <w:rPr>
          <w:rFonts w:ascii="Arial" w:hAnsi="Arial" w:eastAsia="Arial"/>
          <w:sz w:val="24"/>
          <w:szCs w:val="24"/>
        </w:rPr>
        <w:t xml:space="preserve"> to self‑teach basic functions in Word formatting, </w:t>
      </w:r>
      <w:r w:rsidRPr="6ACC509C" w:rsidR="004072FB">
        <w:rPr>
          <w:rFonts w:ascii="Arial" w:hAnsi="Arial" w:eastAsia="Arial"/>
          <w:sz w:val="24"/>
          <w:szCs w:val="24"/>
        </w:rPr>
        <w:t>evidenced</w:t>
      </w:r>
      <w:r w:rsidRPr="6ACC509C" w:rsidR="004072FB">
        <w:rPr>
          <w:rFonts w:ascii="Arial" w:hAnsi="Arial" w:eastAsia="Arial"/>
          <w:sz w:val="24"/>
          <w:szCs w:val="24"/>
        </w:rPr>
        <w:t xml:space="preserve"> by incremental improvements in</w:t>
      </w:r>
      <w:r w:rsidRPr="6ACC509C" w:rsidR="1B81EA77">
        <w:rPr>
          <w:rFonts w:ascii="Arial" w:hAnsi="Arial" w:eastAsia="Arial"/>
          <w:sz w:val="24"/>
          <w:szCs w:val="24"/>
        </w:rPr>
        <w:t xml:space="preserve"> my progress.</w:t>
      </w:r>
      <w:r w:rsidRPr="6ACC509C" w:rsidR="004072FB">
        <w:rPr>
          <w:rFonts w:ascii="Arial" w:hAnsi="Arial" w:eastAsia="Arial"/>
          <w:sz w:val="24"/>
          <w:szCs w:val="24"/>
        </w:rPr>
        <w:t xml:space="preserve"> </w:t>
      </w:r>
      <w:r w:rsidRPr="6ACC509C" w:rsidR="004072FB">
        <w:rPr>
          <w:rFonts w:ascii="Arial" w:hAnsi="Arial" w:eastAsia="Arial"/>
          <w:sz w:val="24"/>
          <w:szCs w:val="24"/>
        </w:rPr>
        <w:t>On</w:t>
      </w:r>
      <w:r w:rsidRPr="6ACC509C" w:rsidR="004072FB">
        <w:rPr>
          <w:rFonts w:ascii="Arial" w:hAnsi="Arial" w:eastAsia="Arial"/>
          <w:sz w:val="24"/>
          <w:szCs w:val="24"/>
        </w:rPr>
        <w:t xml:space="preserve"> the negative side, my reactive approach—learning tools under deadline pressure—compromised depth of understanding. Overall, while the outcome was suboptimal, the experience acted as a catalytic moment, redirecting my attitude from avoidance to proactive skill acquisition.</w:t>
      </w:r>
    </w:p>
    <w:p w:rsidR="6ACC509C" w:rsidP="6ACC509C" w:rsidRDefault="6ACC509C" w14:paraId="1800BE3C" w14:textId="7A929792">
      <w:pPr>
        <w:pStyle w:val="Subtitle"/>
        <w:spacing w:line="360" w:lineRule="auto"/>
        <w:rPr>
          <w:rFonts w:ascii="Arial" w:hAnsi="Arial" w:eastAsia="Arial"/>
          <w:b w:val="1"/>
          <w:bCs w:val="1"/>
          <w:color w:val="auto"/>
          <w:sz w:val="24"/>
          <w:szCs w:val="24"/>
        </w:rPr>
      </w:pPr>
    </w:p>
    <w:p w:rsidR="004072FB" w:rsidP="6ACC509C" w:rsidRDefault="004072FB" w14:paraId="6E753397" w14:textId="5EC74B83" w14:noSpellErr="1">
      <w:pPr>
        <w:pStyle w:val="Subtitle"/>
        <w:spacing w:line="360" w:lineRule="auto"/>
        <w:spacing w:line="360" w:lineRule="auto"/>
        <w:rPr>
          <w:rFonts w:ascii="Arial" w:hAnsi="Arial" w:eastAsia="Arial"/>
          <w:b w:val="1"/>
          <w:bCs w:val="1"/>
          <w:color w:val="auto"/>
          <w:sz w:val="24"/>
          <w:szCs w:val="24"/>
        </w:rPr>
      </w:pPr>
      <w:r w:rsidRPr="6ACC509C" w:rsidR="004072FB">
        <w:rPr>
          <w:rFonts w:ascii="Arial" w:hAnsi="Arial" w:eastAsia="Arial"/>
          <w:b w:val="1"/>
          <w:bCs w:val="1"/>
          <w:color w:val="auto"/>
          <w:sz w:val="24"/>
          <w:szCs w:val="24"/>
        </w:rPr>
        <w:t xml:space="preserve">ANALYSIS </w:t>
      </w:r>
    </w:p>
    <w:p w:rsidRPr="004072FB" w:rsidR="004072FB" w:rsidP="004072FB" w:rsidRDefault="004072FB" w14:paraId="2149151A" w14:textId="77E256FC">
      <w:pPr>
        <w:spacing w:line="360" w:lineRule="auto"/>
        <w:jc w:val="both"/>
        <w:rPr>
          <w:color w:val="FF0000"/>
          <w:sz w:val="24"/>
          <w:szCs w:val="24"/>
        </w:rPr>
        <w:spacing w:line="360" w:lineRule="auto"/>
        <w:spacing w:line="360" w:lineRule="auto"/>
        <w:spacing w:line="360" w:lineRule="auto"/>
      </w:pPr>
      <w:r w:rsidRPr="6ACC509C" w:rsidR="004072FB">
        <w:rPr>
          <w:rFonts w:ascii="Arial" w:hAnsi="Arial" w:eastAsia="Arial"/>
          <w:sz w:val="24"/>
          <w:szCs w:val="24"/>
        </w:rPr>
        <w:t xml:space="preserve">Several interrelated factors contributed to my difficulties. Firstly, the knowledge gap: I entered university from a school with minimal exposure to academic databases or Harvard referencing software. Cottrell (2019) identifies such disparities as a common source of transitional stress among first‑year students. Secondly, cognitive overload hindered my ability to transfer generic IT skills to academic contexts. Sweller’s cognitive load theory suggests that working memory becomes overwhelmed when too many new elements must be processed simultaneously. My attempt to master VLE navigation, database searches, and advanced Word formatting in one sitting was therefore counter‑productive. </w:t>
      </w:r>
      <w:r>
        <w:br/>
      </w:r>
      <w:r w:rsidRPr="6ACC509C" w:rsidR="004072FB">
        <w:rPr>
          <w:rFonts w:ascii="Arial" w:hAnsi="Arial" w:eastAsia="Arial"/>
          <w:sz w:val="24"/>
          <w:szCs w:val="24"/>
        </w:rPr>
        <w:t xml:space="preserve">Thirdly, my emotional response—fear of judgement—blocked timely help‑seeking. Research compiled in Cottrell’s *Mindfulness for Students* (2021b) shows that self‑compassion practices can mitigate anxiety and increase resilience. Had I acknowledged rather than suppressed my discomfort, I might have accessed support sooner. Finally, environmental factors played a role: limited on‑campus induction due to hybrid learning meant fewer face‑to‑face demonstrations. This aligns with Cottrell’s (2021a) observation that post‑pandemic cohorts often exhibit patchy digital confidence. </w:t>
      </w:r>
      <w:r>
        <w:br/>
      </w:r>
      <w:r w:rsidRPr="6ACC509C" w:rsidR="004072FB">
        <w:rPr>
          <w:rFonts w:ascii="Arial" w:hAnsi="Arial" w:eastAsia="Arial"/>
          <w:sz w:val="24"/>
          <w:szCs w:val="24"/>
        </w:rPr>
        <w:t>Synthesising these strands, I recognise that digital literacy is not a single competency but a constellation of information, technical, and self‑management skills. Effective learners integrate these strands through iterative practice (Cottrell, 2023).</w:t>
      </w:r>
    </w:p>
    <w:p w:rsidR="6ACC509C" w:rsidP="6ACC509C" w:rsidRDefault="6ACC509C" w14:paraId="4249B70E" w14:textId="12BB069F">
      <w:pPr>
        <w:pStyle w:val="Subtitle"/>
        <w:spacing w:line="360" w:lineRule="auto"/>
        <w:rPr>
          <w:rFonts w:ascii="Arial" w:hAnsi="Arial" w:eastAsia="Arial"/>
          <w:b w:val="1"/>
          <w:bCs w:val="1"/>
          <w:color w:val="auto"/>
          <w:sz w:val="24"/>
          <w:szCs w:val="24"/>
        </w:rPr>
      </w:pPr>
    </w:p>
    <w:p w:rsidR="004072FB" w:rsidP="6ACC509C" w:rsidRDefault="004072FB" w14:paraId="0BBB59FE" w14:textId="67670DBE" w14:noSpellErr="1">
      <w:pPr>
        <w:pStyle w:val="Subtitle"/>
        <w:spacing w:line="360" w:lineRule="auto"/>
        <w:spacing w:line="360" w:lineRule="auto"/>
        <w:rPr>
          <w:rFonts w:ascii="Arial" w:hAnsi="Arial" w:eastAsia="Arial"/>
          <w:b w:val="1"/>
          <w:bCs w:val="1"/>
          <w:color w:val="auto"/>
          <w:sz w:val="24"/>
          <w:szCs w:val="24"/>
        </w:rPr>
      </w:pPr>
      <w:r w:rsidRPr="6ACC509C" w:rsidR="004072FB">
        <w:rPr>
          <w:rFonts w:ascii="Arial" w:hAnsi="Arial" w:eastAsia="Arial"/>
          <w:b w:val="1"/>
          <w:bCs w:val="1"/>
          <w:color w:val="auto"/>
          <w:sz w:val="24"/>
          <w:szCs w:val="24"/>
        </w:rPr>
        <w:t>CONCLUSION</w:t>
      </w:r>
    </w:p>
    <w:p w:rsidRPr="004072FB" w:rsidR="004072FB" w:rsidP="6ACC509C" w:rsidRDefault="004072FB" w14:paraId="71E125FE" w14:textId="22253E8E">
      <w:pPr>
        <w:spacing w:line="360" w:lineRule="auto"/>
        <w:jc w:val="both"/>
        <w:spacing w:line="360" w:lineRule="auto"/>
        <w:spacing w:line="360" w:lineRule="auto"/>
        <w:spacing w:line="360" w:lineRule="auto"/>
        <w:rPr>
          <w:color w:val="FF0000"/>
          <w:sz w:val="24"/>
          <w:szCs w:val="24"/>
        </w:rPr>
      </w:pPr>
      <w:r w:rsidRPr="6ACC509C" w:rsidR="004072FB">
        <w:rPr>
          <w:rFonts w:ascii="Arial" w:hAnsi="Arial" w:eastAsia="Arial"/>
          <w:sz w:val="24"/>
          <w:szCs w:val="24"/>
        </w:rPr>
        <w:t xml:space="preserve">The episode underscored that IT challenges, while initially daunting, are navigable stepping stones toward academic maturity. Through reflection, I reframed the late submission from evidence of inadequacy to proof of developmental need. I reaffirmed that </w:t>
      </w:r>
      <w:r w:rsidRPr="6ACC509C" w:rsidR="004072FB">
        <w:rPr>
          <w:rFonts w:ascii="Arial" w:hAnsi="Arial" w:eastAsia="Arial"/>
          <w:sz w:val="24"/>
          <w:szCs w:val="24"/>
        </w:rPr>
        <w:t>expertise</w:t>
      </w:r>
      <w:r w:rsidRPr="6ACC509C" w:rsidR="004072FB">
        <w:rPr>
          <w:rFonts w:ascii="Arial" w:hAnsi="Arial" w:eastAsia="Arial"/>
          <w:sz w:val="24"/>
          <w:szCs w:val="24"/>
        </w:rPr>
        <w:t xml:space="preserve"> grows through deliberate practice, feedback, and strategic resource use (Cottrell, 2019). In embracing a growth mindset, I now view digital tools </w:t>
      </w:r>
    </w:p>
    <w:p w:rsidRPr="004072FB" w:rsidR="004072FB" w:rsidP="004072FB" w:rsidRDefault="004072FB" w14:paraId="2D782D0E" w14:textId="3BD89257">
      <w:pPr>
        <w:spacing w:line="360" w:lineRule="auto"/>
        <w:jc w:val="both"/>
        <w:rPr>
          <w:color w:val="FF0000"/>
          <w:sz w:val="24"/>
          <w:szCs w:val="24"/>
        </w:rPr>
        <w:spacing w:line="360" w:lineRule="auto"/>
        <w:spacing w:line="360" w:lineRule="auto"/>
        <w:spacing w:line="360" w:lineRule="auto"/>
      </w:pPr>
      <w:r w:rsidRPr="6ACC509C" w:rsidR="58F02495">
        <w:rPr>
          <w:rFonts w:ascii="Arial" w:hAnsi="Arial" w:eastAsia="Arial"/>
          <w:sz w:val="24"/>
          <w:szCs w:val="24"/>
        </w:rPr>
        <w:t>A</w:t>
      </w:r>
      <w:r w:rsidRPr="6ACC509C" w:rsidR="004072FB">
        <w:rPr>
          <w:rFonts w:ascii="Arial" w:hAnsi="Arial" w:eastAsia="Arial"/>
          <w:sz w:val="24"/>
          <w:szCs w:val="24"/>
        </w:rPr>
        <w:t>s</w:t>
      </w:r>
      <w:r w:rsidRPr="6ACC509C" w:rsidR="58F02495">
        <w:rPr>
          <w:rFonts w:ascii="Arial" w:hAnsi="Arial" w:eastAsia="Arial"/>
          <w:sz w:val="24"/>
          <w:szCs w:val="24"/>
        </w:rPr>
        <w:t xml:space="preserve"> </w:t>
      </w:r>
      <w:r w:rsidRPr="6ACC509C" w:rsidR="004072FB">
        <w:rPr>
          <w:rFonts w:ascii="Arial" w:hAnsi="Arial" w:eastAsia="Arial"/>
          <w:sz w:val="24"/>
          <w:szCs w:val="24"/>
        </w:rPr>
        <w:t xml:space="preserve">allies rather than adversaries. </w:t>
      </w:r>
      <w:r>
        <w:br/>
      </w:r>
      <w:r w:rsidRPr="6ACC509C" w:rsidR="004072FB">
        <w:rPr>
          <w:rFonts w:ascii="Arial" w:hAnsi="Arial" w:eastAsia="Arial"/>
          <w:sz w:val="24"/>
          <w:szCs w:val="24"/>
        </w:rPr>
        <w:t>Looking ahead, success will hinge on systematic skill‑building and sustained reflection. By combining Gibbs’ cyclical model with Cottrell’s study strategies, I can transform each future assignment into an opportunity for incremental improvement.</w:t>
      </w:r>
    </w:p>
    <w:p w:rsidR="0016305B" w:rsidP="004072FB" w:rsidRDefault="0016305B" w14:paraId="5321F490" w14:textId="77777777">
      <w:pPr>
        <w:pStyle w:val="Subtitle"/>
        <w:sectPr w:rsidR="0016305B" w:rsidSect="00FE5C52">
          <w:pgSz w:w="11906" w:h="16838" w:orient="portrait"/>
          <w:pgMar w:top="1440" w:right="1440" w:bottom="1440" w:left="1440" w:header="708" w:footer="708" w:gutter="0"/>
          <w:cols w:space="708"/>
          <w:docGrid w:linePitch="360"/>
        </w:sectPr>
        <w:spacing w:line="360" w:lineRule="auto"/>
        <w:spacing w:line="360" w:lineRule="auto"/>
      </w:pPr>
    </w:p>
    <w:p w:rsidR="004072FB" w:rsidP="6ACC509C" w:rsidRDefault="004072FB" w14:paraId="76654C5F" w14:textId="0717549D" w14:noSpellErr="1">
      <w:pPr>
        <w:pStyle w:val="Subtitle"/>
        <w:spacing w:line="360" w:lineRule="auto"/>
        <w:spacing w:line="360" w:lineRule="auto"/>
        <w:rPr>
          <w:rFonts w:ascii="Arial" w:hAnsi="Arial" w:eastAsia="Arial" w:cs="Arial"/>
          <w:b w:val="1"/>
          <w:bCs w:val="1"/>
          <w:color w:val="auto"/>
          <w:sz w:val="24"/>
          <w:szCs w:val="24"/>
        </w:rPr>
      </w:pPr>
      <w:r w:rsidRPr="6ACC509C" w:rsidR="004072FB">
        <w:rPr>
          <w:rFonts w:ascii="Arial" w:hAnsi="Arial" w:eastAsia="Arial" w:cs="Arial"/>
          <w:b w:val="1"/>
          <w:bCs w:val="1"/>
          <w:color w:val="auto"/>
          <w:sz w:val="24"/>
          <w:szCs w:val="24"/>
        </w:rPr>
        <w:t>ACTION P</w:t>
      </w:r>
      <w:r w:rsidRPr="6ACC509C" w:rsidR="004072FB">
        <w:rPr>
          <w:rFonts w:ascii="Arial" w:hAnsi="Arial" w:eastAsia="Arial" w:cs="Arial"/>
          <w:b w:val="1"/>
          <w:bCs w:val="1"/>
          <w:color w:val="auto"/>
          <w:sz w:val="24"/>
          <w:szCs w:val="24"/>
        </w:rPr>
        <w:t xml:space="preserve">LAN </w:t>
      </w:r>
    </w:p>
    <w:p w:rsidR="6ACC509C" w:rsidP="6ACC509C" w:rsidRDefault="6ACC509C" w14:paraId="5A8F7405" w14:textId="5D0CE845">
      <w:pPr>
        <w:pStyle w:val="Normal"/>
        <w:rPr>
          <w:rFonts w:ascii="Arial" w:hAnsi="Arial" w:eastAsia="Arial" w:cs="Arial"/>
          <w:b w:val="1"/>
          <w:bCs w:val="1"/>
          <w:color w:val="auto"/>
          <w:sz w:val="24"/>
          <w:szCs w:val="24"/>
        </w:rPr>
      </w:pPr>
    </w:p>
    <w:tbl>
      <w:tblPr>
        <w:tblStyle w:val="TableGrid"/>
        <w:tblpPr w:leftFromText="180" w:rightFromText="180" w:vertAnchor="page" w:horzAnchor="margin" w:tblpY="4179"/>
        <w:tblW w:w="14134" w:type="dxa"/>
        <w:tblLook w:val="04A0" w:firstRow="1" w:lastRow="0" w:firstColumn="1" w:lastColumn="0" w:noHBand="0" w:noVBand="1"/>
      </w:tblPr>
      <w:tblGrid>
        <w:gridCol w:w="2826"/>
        <w:gridCol w:w="2827"/>
        <w:gridCol w:w="2827"/>
        <w:gridCol w:w="2827"/>
        <w:gridCol w:w="2827"/>
      </w:tblGrid>
      <w:tr w:rsidR="0016305B" w:rsidTr="6ACC509C" w14:paraId="627BFF4D" w14:textId="77777777">
        <w:trPr>
          <w:trHeight w:val="780"/>
        </w:trPr>
        <w:tc>
          <w:tcPr>
            <w:tcW w:w="2826" w:type="dxa"/>
            <w:tcMar/>
          </w:tcPr>
          <w:p w:rsidRPr="00733E4E" w:rsidR="0016305B" w:rsidP="6ACC509C" w:rsidRDefault="0016305B" w14:paraId="1601666D" w14:textId="77777777" w14:noSpellErr="1">
            <w:pPr>
              <w:pStyle w:val="Subtitle"/>
              <w:rPr>
                <w:rFonts w:ascii="Arial" w:hAnsi="Arial" w:eastAsia="Arial" w:cs="Arial"/>
                <w:b w:val="1"/>
                <w:bCs w:val="1"/>
                <w:color w:val="auto"/>
                <w:sz w:val="24"/>
                <w:szCs w:val="24"/>
              </w:rPr>
            </w:pPr>
            <w:r w:rsidRPr="6ACC509C" w:rsidR="4502C176">
              <w:rPr>
                <w:rFonts w:ascii="Arial" w:hAnsi="Arial" w:eastAsia="Arial" w:cs="Arial"/>
                <w:b w:val="1"/>
                <w:bCs w:val="1"/>
                <w:color w:val="auto"/>
                <w:sz w:val="24"/>
                <w:szCs w:val="24"/>
              </w:rPr>
              <w:t>Specific</w:t>
            </w:r>
          </w:p>
        </w:tc>
        <w:tc>
          <w:tcPr>
            <w:tcW w:w="2827" w:type="dxa"/>
            <w:tcMar/>
          </w:tcPr>
          <w:p w:rsidRPr="00733E4E" w:rsidR="0016305B" w:rsidP="6ACC509C" w:rsidRDefault="0016305B" w14:paraId="4EC31C2B" w14:textId="77777777" w14:noSpellErr="1">
            <w:pPr>
              <w:pStyle w:val="Subtitle"/>
              <w:rPr>
                <w:rFonts w:ascii="Arial" w:hAnsi="Arial" w:eastAsia="Arial" w:cs="Arial"/>
                <w:b w:val="1"/>
                <w:bCs w:val="1"/>
                <w:color w:val="auto"/>
                <w:sz w:val="24"/>
                <w:szCs w:val="24"/>
              </w:rPr>
            </w:pPr>
            <w:r w:rsidRPr="6ACC509C" w:rsidR="4502C176">
              <w:rPr>
                <w:rFonts w:ascii="Arial" w:hAnsi="Arial" w:eastAsia="Arial" w:cs="Arial"/>
                <w:b w:val="1"/>
                <w:bCs w:val="1"/>
                <w:color w:val="auto"/>
                <w:sz w:val="24"/>
                <w:szCs w:val="24"/>
              </w:rPr>
              <w:t>Measurable</w:t>
            </w:r>
          </w:p>
        </w:tc>
        <w:tc>
          <w:tcPr>
            <w:tcW w:w="2827" w:type="dxa"/>
            <w:tcMar/>
          </w:tcPr>
          <w:p w:rsidRPr="00733E4E" w:rsidR="0016305B" w:rsidP="6ACC509C" w:rsidRDefault="0016305B" w14:paraId="2E1C7CC8" w14:textId="77777777" w14:noSpellErr="1">
            <w:pPr>
              <w:pStyle w:val="Subtitle"/>
              <w:rPr>
                <w:rFonts w:ascii="Arial" w:hAnsi="Arial" w:eastAsia="Arial" w:cs="Arial"/>
                <w:b w:val="1"/>
                <w:bCs w:val="1"/>
                <w:color w:val="auto"/>
                <w:sz w:val="24"/>
                <w:szCs w:val="24"/>
              </w:rPr>
            </w:pPr>
            <w:r w:rsidRPr="6ACC509C" w:rsidR="4502C176">
              <w:rPr>
                <w:rFonts w:ascii="Arial" w:hAnsi="Arial" w:eastAsia="Arial" w:cs="Arial"/>
                <w:b w:val="1"/>
                <w:bCs w:val="1"/>
                <w:color w:val="auto"/>
                <w:sz w:val="24"/>
                <w:szCs w:val="24"/>
              </w:rPr>
              <w:t>Attainable</w:t>
            </w:r>
          </w:p>
        </w:tc>
        <w:tc>
          <w:tcPr>
            <w:tcW w:w="2827" w:type="dxa"/>
            <w:tcMar/>
          </w:tcPr>
          <w:p w:rsidRPr="00733E4E" w:rsidR="0016305B" w:rsidP="6ACC509C" w:rsidRDefault="0016305B" w14:paraId="15EBD25C" w14:textId="77777777" w14:noSpellErr="1">
            <w:pPr>
              <w:pStyle w:val="Subtitle"/>
              <w:rPr>
                <w:rFonts w:ascii="Arial" w:hAnsi="Arial" w:eastAsia="Arial" w:cs="Arial"/>
                <w:b w:val="1"/>
                <w:bCs w:val="1"/>
                <w:color w:val="auto"/>
                <w:sz w:val="24"/>
                <w:szCs w:val="24"/>
              </w:rPr>
            </w:pPr>
            <w:r w:rsidRPr="6ACC509C" w:rsidR="4502C176">
              <w:rPr>
                <w:rFonts w:ascii="Arial" w:hAnsi="Arial" w:eastAsia="Arial" w:cs="Arial"/>
                <w:b w:val="1"/>
                <w:bCs w:val="1"/>
                <w:color w:val="auto"/>
                <w:sz w:val="24"/>
                <w:szCs w:val="24"/>
              </w:rPr>
              <w:t>Relevant</w:t>
            </w:r>
          </w:p>
        </w:tc>
        <w:tc>
          <w:tcPr>
            <w:tcW w:w="2827" w:type="dxa"/>
            <w:tcMar/>
          </w:tcPr>
          <w:p w:rsidRPr="00733E4E" w:rsidR="0016305B" w:rsidP="6ACC509C" w:rsidRDefault="0016305B" w14:paraId="12F1D4C3" w14:textId="77777777" w14:noSpellErr="1">
            <w:pPr>
              <w:pStyle w:val="Subtitle"/>
              <w:rPr>
                <w:rFonts w:ascii="Arial" w:hAnsi="Arial" w:eastAsia="Arial" w:cs="Arial"/>
                <w:b w:val="1"/>
                <w:bCs w:val="1"/>
                <w:color w:val="auto"/>
                <w:sz w:val="24"/>
                <w:szCs w:val="24"/>
              </w:rPr>
            </w:pPr>
            <w:r w:rsidRPr="6ACC509C" w:rsidR="4502C176">
              <w:rPr>
                <w:rFonts w:ascii="Arial" w:hAnsi="Arial" w:eastAsia="Arial" w:cs="Arial"/>
                <w:b w:val="1"/>
                <w:bCs w:val="1"/>
                <w:color w:val="auto"/>
                <w:sz w:val="24"/>
                <w:szCs w:val="24"/>
              </w:rPr>
              <w:t>Time Bound</w:t>
            </w:r>
          </w:p>
        </w:tc>
      </w:tr>
      <w:tr w:rsidR="0016305B" w:rsidTr="6ACC509C" w14:paraId="0B7A6F0D" w14:textId="77777777">
        <w:trPr>
          <w:trHeight w:val="791"/>
        </w:trPr>
        <w:tc>
          <w:tcPr>
            <w:tcW w:w="2826" w:type="dxa"/>
            <w:tcMar/>
          </w:tcPr>
          <w:p w:rsidR="0016305B" w:rsidP="6ACC509C" w:rsidRDefault="0016305B" w14:paraId="49FE0B3B" w14:textId="4B0D106F">
            <w:pPr>
              <w:rPr>
                <w:rFonts w:ascii="Arial" w:hAnsi="Arial" w:eastAsia="Arial" w:cs="Arial"/>
                <w:b w:val="0"/>
                <w:bCs w:val="0"/>
                <w:color w:val="auto"/>
                <w:sz w:val="24"/>
                <w:szCs w:val="24"/>
              </w:rPr>
            </w:pPr>
            <w:r w:rsidRPr="6ACC509C" w:rsidR="15EF684C">
              <w:rPr>
                <w:rFonts w:ascii="Arial" w:hAnsi="Arial" w:eastAsia="Arial" w:cs="Arial"/>
                <w:b w:val="0"/>
                <w:bCs w:val="0"/>
                <w:i w:val="0"/>
                <w:iCs w:val="0"/>
                <w:caps w:val="0"/>
                <w:smallCaps w:val="0"/>
                <w:strike w:val="0"/>
                <w:dstrike w:val="0"/>
                <w:noProof w:val="0"/>
                <w:color w:val="auto"/>
                <w:sz w:val="24"/>
                <w:szCs w:val="24"/>
                <w:u w:val="none"/>
                <w:lang w:val="en-GB"/>
              </w:rPr>
              <w:t>Improve my use of Microsoft Word</w:t>
            </w:r>
            <w:r w:rsidRPr="6ACC509C" w:rsidR="0DFA7EC6">
              <w:rPr>
                <w:rFonts w:ascii="Arial" w:hAnsi="Arial" w:eastAsia="Arial" w:cs="Arial"/>
                <w:b w:val="0"/>
                <w:bCs w:val="0"/>
                <w:i w:val="0"/>
                <w:iCs w:val="0"/>
                <w:caps w:val="0"/>
                <w:smallCaps w:val="0"/>
                <w:strike w:val="0"/>
                <w:dstrike w:val="0"/>
                <w:noProof w:val="0"/>
                <w:color w:val="auto"/>
                <w:sz w:val="24"/>
                <w:szCs w:val="24"/>
                <w:u w:val="none"/>
                <w:lang w:val="en-GB"/>
              </w:rPr>
              <w:t>.</w:t>
            </w:r>
            <w:r>
              <w:br/>
            </w:r>
          </w:p>
        </w:tc>
        <w:tc>
          <w:tcPr>
            <w:tcW w:w="2827" w:type="dxa"/>
            <w:tcMar/>
          </w:tcPr>
          <w:p w:rsidR="0016305B" w:rsidP="6ACC509C" w:rsidRDefault="0016305B" w14:paraId="3201C39B" w14:textId="66E8A622">
            <w:pPr>
              <w:rPr>
                <w:rFonts w:ascii="Arial" w:hAnsi="Arial" w:eastAsia="Arial" w:cs="Arial"/>
                <w:b w:val="0"/>
                <w:bCs w:val="0"/>
                <w:i w:val="0"/>
                <w:iCs w:val="0"/>
                <w:caps w:val="0"/>
                <w:smallCaps w:val="0"/>
                <w:noProof w:val="0"/>
                <w:color w:val="auto"/>
                <w:sz w:val="24"/>
                <w:szCs w:val="24"/>
                <w:lang w:val="en-GB"/>
              </w:rPr>
            </w:pPr>
            <w:r w:rsidRPr="6ACC509C" w:rsidR="15EF684C">
              <w:rPr>
                <w:rFonts w:ascii="Arial" w:hAnsi="Arial" w:eastAsia="Arial" w:cs="Arial"/>
                <w:b w:val="0"/>
                <w:bCs w:val="0"/>
                <w:i w:val="0"/>
                <w:iCs w:val="0"/>
                <w:caps w:val="0"/>
                <w:smallCaps w:val="0"/>
                <w:noProof w:val="0"/>
                <w:color w:val="auto"/>
                <w:sz w:val="24"/>
                <w:szCs w:val="24"/>
                <w:lang w:val="en-GB"/>
              </w:rPr>
              <w:t>In the next semester book 2 IT skill classes</w:t>
            </w:r>
            <w:r w:rsidRPr="6ACC509C" w:rsidR="45EDE923">
              <w:rPr>
                <w:rFonts w:ascii="Arial" w:hAnsi="Arial" w:eastAsia="Arial" w:cs="Arial"/>
                <w:b w:val="0"/>
                <w:bCs w:val="0"/>
                <w:i w:val="0"/>
                <w:iCs w:val="0"/>
                <w:caps w:val="0"/>
                <w:smallCaps w:val="0"/>
                <w:noProof w:val="0"/>
                <w:color w:val="auto"/>
                <w:sz w:val="24"/>
                <w:szCs w:val="24"/>
                <w:lang w:val="en-GB"/>
              </w:rPr>
              <w:t>.</w:t>
            </w:r>
            <w:r>
              <w:br/>
            </w:r>
          </w:p>
        </w:tc>
        <w:tc>
          <w:tcPr>
            <w:tcW w:w="2827" w:type="dxa"/>
            <w:tcMar/>
          </w:tcPr>
          <w:p w:rsidR="0016305B" w:rsidP="6ACC509C" w:rsidRDefault="0016305B" w14:paraId="08B9DDBD" w14:textId="3BCEBDA6">
            <w:pPr>
              <w:pStyle w:val="Subtitle"/>
              <w:rPr>
                <w:rFonts w:ascii="Arial" w:hAnsi="Arial" w:eastAsia="Arial" w:cs="Arial"/>
                <w:b w:val="0"/>
                <w:bCs w:val="0"/>
                <w:color w:val="auto"/>
                <w:sz w:val="24"/>
                <w:szCs w:val="24"/>
              </w:rPr>
            </w:pPr>
            <w:r w:rsidRPr="6ACC509C" w:rsidR="15EF684C">
              <w:rPr>
                <w:rFonts w:ascii="Arial" w:hAnsi="Arial" w:eastAsia="Arial" w:cs="Arial"/>
                <w:b w:val="0"/>
                <w:bCs w:val="0"/>
                <w:color w:val="auto"/>
                <w:sz w:val="24"/>
                <w:szCs w:val="24"/>
              </w:rPr>
              <w:t>Ask for help through the support team at university</w:t>
            </w:r>
            <w:r w:rsidRPr="6ACC509C" w:rsidR="23D45619">
              <w:rPr>
                <w:rFonts w:ascii="Arial" w:hAnsi="Arial" w:eastAsia="Arial" w:cs="Arial"/>
                <w:b w:val="0"/>
                <w:bCs w:val="0"/>
                <w:color w:val="auto"/>
                <w:sz w:val="24"/>
                <w:szCs w:val="24"/>
              </w:rPr>
              <w:t>.</w:t>
            </w:r>
          </w:p>
        </w:tc>
        <w:tc>
          <w:tcPr>
            <w:tcW w:w="2827" w:type="dxa"/>
            <w:tcMar/>
          </w:tcPr>
          <w:p w:rsidR="0016305B" w:rsidP="6ACC509C" w:rsidRDefault="0016305B" w14:paraId="5D7C59A0" w14:textId="7E5282FD">
            <w:pPr>
              <w:pStyle w:val="Subtitle"/>
              <w:rPr>
                <w:rFonts w:ascii="Arial" w:hAnsi="Arial" w:eastAsia="Arial" w:cs="Arial"/>
                <w:b w:val="0"/>
                <w:bCs w:val="0"/>
                <w:color w:val="auto"/>
                <w:sz w:val="24"/>
                <w:szCs w:val="24"/>
              </w:rPr>
            </w:pPr>
            <w:r w:rsidRPr="6ACC509C" w:rsidR="5A639A01">
              <w:rPr>
                <w:rFonts w:ascii="Arial" w:hAnsi="Arial" w:eastAsia="Arial" w:cs="Arial"/>
                <w:b w:val="0"/>
                <w:bCs w:val="0"/>
                <w:color w:val="auto"/>
                <w:sz w:val="24"/>
                <w:szCs w:val="24"/>
              </w:rPr>
              <w:t>Its</w:t>
            </w:r>
            <w:r w:rsidRPr="6ACC509C" w:rsidR="5A639A01">
              <w:rPr>
                <w:rFonts w:ascii="Arial" w:hAnsi="Arial" w:eastAsia="Arial" w:cs="Arial"/>
                <w:b w:val="0"/>
                <w:bCs w:val="0"/>
                <w:color w:val="auto"/>
                <w:sz w:val="24"/>
                <w:szCs w:val="24"/>
              </w:rPr>
              <w:t xml:space="preserve"> essential for me to complete my </w:t>
            </w:r>
            <w:r w:rsidRPr="6ACC509C" w:rsidR="07409425">
              <w:rPr>
                <w:rFonts w:ascii="Arial" w:hAnsi="Arial" w:eastAsia="Arial" w:cs="Arial"/>
                <w:b w:val="0"/>
                <w:bCs w:val="0"/>
                <w:color w:val="auto"/>
                <w:sz w:val="24"/>
                <w:szCs w:val="24"/>
              </w:rPr>
              <w:t>assignments.</w:t>
            </w:r>
          </w:p>
        </w:tc>
        <w:tc>
          <w:tcPr>
            <w:tcW w:w="2827" w:type="dxa"/>
            <w:tcMar/>
          </w:tcPr>
          <w:p w:rsidR="0016305B" w:rsidP="6ACC509C" w:rsidRDefault="0016305B" w14:paraId="06873149" w14:textId="3C8CE612">
            <w:pPr>
              <w:pStyle w:val="Subtitle"/>
              <w:rPr>
                <w:rFonts w:ascii="Arial" w:hAnsi="Arial" w:eastAsia="Arial" w:cs="Arial"/>
                <w:b w:val="0"/>
                <w:bCs w:val="0"/>
                <w:color w:val="auto"/>
                <w:sz w:val="24"/>
                <w:szCs w:val="24"/>
              </w:rPr>
            </w:pPr>
            <w:r w:rsidRPr="6ACC509C" w:rsidR="5D74317C">
              <w:rPr>
                <w:rFonts w:ascii="Arial" w:hAnsi="Arial" w:eastAsia="Arial" w:cs="Arial"/>
                <w:b w:val="0"/>
                <w:bCs w:val="0"/>
                <w:color w:val="auto"/>
                <w:sz w:val="24"/>
                <w:szCs w:val="24"/>
              </w:rPr>
              <w:t xml:space="preserve">Review progress weekly and complete </w:t>
            </w:r>
            <w:r w:rsidRPr="6ACC509C" w:rsidR="5D74317C">
              <w:rPr>
                <w:rFonts w:ascii="Arial" w:hAnsi="Arial" w:eastAsia="Arial" w:cs="Arial"/>
                <w:b w:val="0"/>
                <w:bCs w:val="0"/>
                <w:color w:val="auto"/>
                <w:sz w:val="24"/>
                <w:szCs w:val="24"/>
              </w:rPr>
              <w:t>objectives</w:t>
            </w:r>
            <w:r w:rsidRPr="6ACC509C" w:rsidR="5D74317C">
              <w:rPr>
                <w:rFonts w:ascii="Arial" w:hAnsi="Arial" w:eastAsia="Arial" w:cs="Arial"/>
                <w:b w:val="0"/>
                <w:bCs w:val="0"/>
                <w:color w:val="auto"/>
                <w:sz w:val="24"/>
                <w:szCs w:val="24"/>
              </w:rPr>
              <w:t xml:space="preserve"> by the end of the semester</w:t>
            </w:r>
            <w:r w:rsidRPr="6ACC509C" w:rsidR="7557E9FB">
              <w:rPr>
                <w:rFonts w:ascii="Arial" w:hAnsi="Arial" w:eastAsia="Arial" w:cs="Arial"/>
                <w:b w:val="0"/>
                <w:bCs w:val="0"/>
                <w:color w:val="auto"/>
                <w:sz w:val="24"/>
                <w:szCs w:val="24"/>
              </w:rPr>
              <w:t>.</w:t>
            </w:r>
          </w:p>
        </w:tc>
      </w:tr>
      <w:tr w:rsidR="0016305B" w:rsidTr="6ACC509C" w14:paraId="3248CD14" w14:textId="77777777">
        <w:trPr>
          <w:trHeight w:val="780"/>
        </w:trPr>
        <w:tc>
          <w:tcPr>
            <w:tcW w:w="2826" w:type="dxa"/>
            <w:tcMar/>
          </w:tcPr>
          <w:p w:rsidR="0016305B" w:rsidP="6ACC509C" w:rsidRDefault="0016305B" w14:paraId="7302FBAB" w14:textId="74309F05">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 xml:space="preserve">Create a timetable that includes lectures, reading, assignments, and breaks. </w:t>
            </w:r>
            <w:r w:rsidRPr="6ACC509C" w:rsidR="72054D63">
              <w:rPr>
                <w:rFonts w:ascii="Arial" w:hAnsi="Arial" w:eastAsia="Arial" w:cs="Arial"/>
                <w:noProof w:val="0"/>
                <w:color w:val="auto"/>
                <w:sz w:val="24"/>
                <w:szCs w:val="24"/>
                <w:lang w:val="en-GB"/>
              </w:rPr>
              <w:t>Repeat weekly.</w:t>
            </w:r>
          </w:p>
        </w:tc>
        <w:tc>
          <w:tcPr>
            <w:tcW w:w="2827" w:type="dxa"/>
            <w:tcMar/>
          </w:tcPr>
          <w:p w:rsidR="0016305B" w:rsidP="6ACC509C" w:rsidRDefault="0016305B" w14:paraId="547DC6EE" w14:textId="32F66CD9">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Log study hours each week and aim for a minimum of 10 focused study hours outside of class.</w:t>
            </w:r>
          </w:p>
        </w:tc>
        <w:tc>
          <w:tcPr>
            <w:tcW w:w="2827" w:type="dxa"/>
            <w:tcMar/>
          </w:tcPr>
          <w:p w:rsidR="0016305B" w:rsidP="6ACC509C" w:rsidRDefault="0016305B" w14:paraId="78458361" w14:textId="385723AB">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Use tools like digital calendars, to-do lists, or scheduling apps to stay on track. Begin by setting small, daily time blocks.</w:t>
            </w:r>
          </w:p>
        </w:tc>
        <w:tc>
          <w:tcPr>
            <w:tcW w:w="2827" w:type="dxa"/>
            <w:tcMar/>
          </w:tcPr>
          <w:p w:rsidR="0016305B" w:rsidP="6ACC509C" w:rsidRDefault="0016305B" w14:paraId="1DCE2829" w14:textId="29BFE4DD">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Good time</w:t>
            </w:r>
            <w:r w:rsidRPr="6ACC509C" w:rsidR="7C3ACF74">
              <w:rPr>
                <w:rFonts w:ascii="Arial" w:hAnsi="Arial" w:eastAsia="Arial" w:cs="Arial"/>
                <w:noProof w:val="0"/>
                <w:color w:val="auto"/>
                <w:sz w:val="24"/>
                <w:szCs w:val="24"/>
                <w:lang w:val="en-GB"/>
              </w:rPr>
              <w:t xml:space="preserve"> management will reduce last-minute stress, improve submission quality, and create better balance between study and personal time.</w:t>
            </w:r>
          </w:p>
        </w:tc>
        <w:tc>
          <w:tcPr>
            <w:tcW w:w="2827" w:type="dxa"/>
            <w:tcMar/>
          </w:tcPr>
          <w:p w:rsidR="0016305B" w:rsidP="6ACC509C" w:rsidRDefault="0016305B" w14:paraId="08E7738E" w14:textId="1661B91F">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Establish the new routine over the next 4 weeks and review progress at the end of each week for adjustments.</w:t>
            </w:r>
          </w:p>
        </w:tc>
      </w:tr>
      <w:tr w:rsidR="0016305B" w:rsidTr="6ACC509C" w14:paraId="601BBC67" w14:textId="77777777">
        <w:trPr>
          <w:trHeight w:val="791"/>
        </w:trPr>
        <w:tc>
          <w:tcPr>
            <w:tcW w:w="2826" w:type="dxa"/>
            <w:tcMar/>
          </w:tcPr>
          <w:p w:rsidR="0016305B" w:rsidP="6ACC509C" w:rsidRDefault="0016305B" w14:paraId="2DF03E7A" w14:textId="6738D0BC">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Improve participation in group projects by contributing ideas early, setting shared goals, and communicating clearly.</w:t>
            </w:r>
          </w:p>
        </w:tc>
        <w:tc>
          <w:tcPr>
            <w:tcW w:w="2827" w:type="dxa"/>
            <w:tcMar/>
          </w:tcPr>
          <w:p w:rsidR="0016305B" w:rsidP="6ACC509C" w:rsidRDefault="0016305B" w14:paraId="7499895C" w14:textId="1C5FE328">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Speak up at least once in every group meeting and share progress updates weekly.</w:t>
            </w:r>
          </w:p>
        </w:tc>
        <w:tc>
          <w:tcPr>
            <w:tcW w:w="2827" w:type="dxa"/>
            <w:tcMar/>
          </w:tcPr>
          <w:p w:rsidR="0016305B" w:rsidP="6ACC509C" w:rsidRDefault="0016305B" w14:paraId="413793B8" w14:textId="334E7FE0">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Practise speaking in smaller settings first, ask questions to stay engaged, and use shared online platforms to communicate outside meetings.</w:t>
            </w:r>
          </w:p>
        </w:tc>
        <w:tc>
          <w:tcPr>
            <w:tcW w:w="2827" w:type="dxa"/>
            <w:tcMar/>
          </w:tcPr>
          <w:p w:rsidR="0016305B" w:rsidP="6ACC509C" w:rsidRDefault="0016305B" w14:paraId="0C2AD915" w14:textId="5074B037">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Strong communication</w:t>
            </w:r>
            <w:r w:rsidRPr="6ACC509C" w:rsidR="7C3ACF74">
              <w:rPr>
                <w:rFonts w:ascii="Arial" w:hAnsi="Arial" w:eastAsia="Arial" w:cs="Arial"/>
                <w:noProof w:val="0"/>
                <w:color w:val="auto"/>
                <w:sz w:val="24"/>
                <w:szCs w:val="24"/>
                <w:lang w:val="en-GB"/>
              </w:rPr>
              <w:t xml:space="preserve"> helps group efficiency, builds confidence, and ensures fair contribution in shared tasks.</w:t>
            </w:r>
          </w:p>
        </w:tc>
        <w:tc>
          <w:tcPr>
            <w:tcW w:w="2827" w:type="dxa"/>
            <w:tcMar/>
          </w:tcPr>
          <w:tbl>
            <w:tblPr>
              <w:tblStyle w:val="TableNormal"/>
              <w:bidiVisual w:val="0"/>
              <w:tblW w:w="0" w:type="auto"/>
              <w:tblLayout w:type="fixed"/>
              <w:tblLook w:val="06A0" w:firstRow="1" w:lastRow="0" w:firstColumn="1" w:lastColumn="0" w:noHBand="1" w:noVBand="1"/>
            </w:tblPr>
            <w:tblGrid>
              <w:gridCol w:w="2617"/>
            </w:tblGrid>
            <w:tr w:rsidR="6ACC509C" w:rsidTr="6ACC509C" w14:paraId="399004DF">
              <w:trPr>
                <w:trHeight w:val="300"/>
              </w:trPr>
              <w:tc>
                <w:tcPr>
                  <w:tcW w:w="2617" w:type="dxa"/>
                  <w:tcMar/>
                  <w:vAlign w:val="center"/>
                </w:tcPr>
                <w:p w:rsidR="7C3ACF74" w:rsidP="6ACC509C" w:rsidRDefault="7C3ACF74" w14:paraId="03BC2E2F" w14:textId="7A030036">
                  <w:pPr>
                    <w:bidi w:val="0"/>
                    <w:spacing w:before="0" w:beforeAutospacing="off" w:after="0" w:afterAutospacing="off"/>
                    <w:rPr>
                      <w:rFonts w:ascii="Arial" w:hAnsi="Arial" w:eastAsia="Arial" w:cs="Arial"/>
                      <w:color w:val="auto"/>
                      <w:sz w:val="24"/>
                      <w:szCs w:val="24"/>
                    </w:rPr>
                  </w:pPr>
                  <w:r w:rsidRPr="6ACC509C" w:rsidR="7C3ACF74">
                    <w:rPr>
                      <w:rFonts w:ascii="Arial" w:hAnsi="Arial" w:eastAsia="Arial" w:cs="Arial"/>
                      <w:color w:val="auto"/>
                      <w:sz w:val="24"/>
                      <w:szCs w:val="24"/>
                    </w:rPr>
                    <w:t>Use this plan for the next group project lasting 4–6 weeks and reflect on performance at the end of the project</w:t>
                  </w:r>
                </w:p>
                <w:p w:rsidR="6ACC509C" w:rsidP="6ACC509C" w:rsidRDefault="6ACC509C" w14:paraId="17E041EE" w14:textId="6F9DD7D0">
                  <w:pPr>
                    <w:rPr>
                      <w:rFonts w:ascii="Arial" w:hAnsi="Arial" w:eastAsia="Arial" w:cs="Arial"/>
                      <w:color w:val="auto"/>
                      <w:sz w:val="24"/>
                      <w:szCs w:val="24"/>
                    </w:rPr>
                  </w:pPr>
                </w:p>
              </w:tc>
            </w:tr>
          </w:tbl>
          <w:p w:rsidR="0016305B" w:rsidP="6ACC509C" w:rsidRDefault="0016305B" w14:paraId="62D6A8EF" w14:textId="67953152">
            <w:pPr>
              <w:pStyle w:val="Normal"/>
              <w:rPr>
                <w:rFonts w:ascii="Arial" w:hAnsi="Arial" w:eastAsia="Arial" w:cs="Arial"/>
                <w:color w:val="auto"/>
                <w:sz w:val="24"/>
                <w:szCs w:val="24"/>
              </w:rPr>
            </w:pPr>
          </w:p>
        </w:tc>
      </w:tr>
      <w:tr w:rsidR="0016305B" w:rsidTr="6ACC509C" w14:paraId="5A8D2EED" w14:textId="77777777">
        <w:trPr>
          <w:trHeight w:val="780"/>
        </w:trPr>
        <w:tc>
          <w:tcPr>
            <w:tcW w:w="2826" w:type="dxa"/>
            <w:tcMar/>
          </w:tcPr>
          <w:p w:rsidR="0016305B" w:rsidP="6ACC509C" w:rsidRDefault="0016305B" w14:paraId="2317A49F" w14:textId="17E48D94">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Identify</w:t>
            </w:r>
            <w:r w:rsidRPr="6ACC509C" w:rsidR="7C3ACF74">
              <w:rPr>
                <w:rFonts w:ascii="Arial" w:hAnsi="Arial" w:eastAsia="Arial" w:cs="Arial"/>
                <w:noProof w:val="0"/>
                <w:color w:val="auto"/>
                <w:sz w:val="24"/>
                <w:szCs w:val="24"/>
                <w:lang w:val="en-GB"/>
              </w:rPr>
              <w:t xml:space="preserve"> top 3 academic stress triggers (e.g., deadlines, workload, technology) and develop healthy ways to manage them.</w:t>
            </w:r>
          </w:p>
        </w:tc>
        <w:tc>
          <w:tcPr>
            <w:tcW w:w="2827" w:type="dxa"/>
            <w:tcMar/>
          </w:tcPr>
          <w:p w:rsidR="0016305B" w:rsidP="6ACC509C" w:rsidRDefault="0016305B" w14:paraId="5D131C23" w14:textId="234F30A2">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 xml:space="preserve">Track mood and energy levels daily for 2 weeks to </w:t>
            </w:r>
            <w:r w:rsidRPr="6ACC509C" w:rsidR="7C3ACF74">
              <w:rPr>
                <w:rFonts w:ascii="Arial" w:hAnsi="Arial" w:eastAsia="Arial" w:cs="Arial"/>
                <w:noProof w:val="0"/>
                <w:color w:val="auto"/>
                <w:sz w:val="24"/>
                <w:szCs w:val="24"/>
                <w:lang w:val="en-GB"/>
              </w:rPr>
              <w:t>identify</w:t>
            </w:r>
            <w:r w:rsidRPr="6ACC509C" w:rsidR="7C3ACF74">
              <w:rPr>
                <w:rFonts w:ascii="Arial" w:hAnsi="Arial" w:eastAsia="Arial" w:cs="Arial"/>
                <w:noProof w:val="0"/>
                <w:color w:val="auto"/>
                <w:sz w:val="24"/>
                <w:szCs w:val="24"/>
                <w:lang w:val="en-GB"/>
              </w:rPr>
              <w:t xml:space="preserve"> patterns. Use one stress-relief technique (e.g., exercise, journaling, deep breathing) at least 3 times a week.</w:t>
            </w:r>
          </w:p>
        </w:tc>
        <w:tc>
          <w:tcPr>
            <w:tcW w:w="2827" w:type="dxa"/>
            <w:tcMar/>
          </w:tcPr>
          <w:p w:rsidR="0016305B" w:rsidP="6ACC509C" w:rsidRDefault="0016305B" w14:paraId="412B4348" w14:textId="6A149A7F">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Choose low</w:t>
            </w:r>
            <w:r w:rsidRPr="6ACC509C" w:rsidR="49FFE4A0">
              <w:rPr>
                <w:rFonts w:ascii="Arial" w:hAnsi="Arial" w:eastAsia="Arial" w:cs="Arial"/>
                <w:noProof w:val="0"/>
                <w:color w:val="auto"/>
                <w:sz w:val="24"/>
                <w:szCs w:val="24"/>
                <w:lang w:val="en-GB"/>
              </w:rPr>
              <w:t xml:space="preserve"> </w:t>
            </w:r>
            <w:r w:rsidRPr="6ACC509C" w:rsidR="7C3ACF74">
              <w:rPr>
                <w:rFonts w:ascii="Arial" w:hAnsi="Arial" w:eastAsia="Arial" w:cs="Arial"/>
                <w:noProof w:val="0"/>
                <w:color w:val="auto"/>
                <w:sz w:val="24"/>
                <w:szCs w:val="24"/>
                <w:lang w:val="en-GB"/>
              </w:rPr>
              <w:t>effort but consistent strategies that can fit into a student schedule. Start small and build habits gradually.</w:t>
            </w:r>
          </w:p>
        </w:tc>
        <w:tc>
          <w:tcPr>
            <w:tcW w:w="2827" w:type="dxa"/>
            <w:tcMar/>
          </w:tcPr>
          <w:p w:rsidR="0016305B" w:rsidP="6ACC509C" w:rsidRDefault="0016305B" w14:paraId="33C0EF75" w14:textId="3793DFF0">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Managing stress leads to better focus, fewer mistakes, and more positive engagement with study tasks.</w:t>
            </w:r>
          </w:p>
        </w:tc>
        <w:tc>
          <w:tcPr>
            <w:tcW w:w="2827" w:type="dxa"/>
            <w:tcMar/>
          </w:tcPr>
          <w:p w:rsidR="0016305B" w:rsidP="6ACC509C" w:rsidRDefault="0016305B" w14:paraId="0BAF2E3A" w14:textId="62AFAE0F">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Implement changes over 6 weeks and reflect on any changes in academic performance or wellbeing after that period.</w:t>
            </w:r>
          </w:p>
        </w:tc>
      </w:tr>
      <w:tr w:rsidR="0016305B" w:rsidTr="6ACC509C" w14:paraId="4D40DA22" w14:textId="77777777">
        <w:trPr>
          <w:trHeight w:val="791"/>
        </w:trPr>
        <w:tc>
          <w:tcPr>
            <w:tcW w:w="2826" w:type="dxa"/>
            <w:tcMar/>
          </w:tcPr>
          <w:p w:rsidR="0016305B" w:rsidP="6ACC509C" w:rsidRDefault="0016305B" w14:paraId="754E1B5A" w14:textId="3F138C1F">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Learn how to apply academic formatting guidelines including spacing, headers, title pages, page numbers, and referencing in Word.</w:t>
            </w:r>
          </w:p>
        </w:tc>
        <w:tc>
          <w:tcPr>
            <w:tcW w:w="2827" w:type="dxa"/>
            <w:tcMar/>
          </w:tcPr>
          <w:p w:rsidR="0016305B" w:rsidP="6ACC509C" w:rsidRDefault="0016305B" w14:paraId="507C430E" w14:textId="4BCB32E0">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 xml:space="preserve">Practise formatting 3 past assignments and compare with feedback to </w:t>
            </w:r>
            <w:r w:rsidRPr="6ACC509C" w:rsidR="7C3ACF74">
              <w:rPr>
                <w:rFonts w:ascii="Arial" w:hAnsi="Arial" w:eastAsia="Arial" w:cs="Arial"/>
                <w:noProof w:val="0"/>
                <w:color w:val="auto"/>
                <w:sz w:val="24"/>
                <w:szCs w:val="24"/>
                <w:lang w:val="en-GB"/>
              </w:rPr>
              <w:t>identify</w:t>
            </w:r>
            <w:r w:rsidRPr="6ACC509C" w:rsidR="7C3ACF74">
              <w:rPr>
                <w:rFonts w:ascii="Arial" w:hAnsi="Arial" w:eastAsia="Arial" w:cs="Arial"/>
                <w:noProof w:val="0"/>
                <w:color w:val="auto"/>
                <w:sz w:val="24"/>
                <w:szCs w:val="24"/>
                <w:lang w:val="en-GB"/>
              </w:rPr>
              <w:t xml:space="preserve"> improvements.</w:t>
            </w:r>
          </w:p>
        </w:tc>
        <w:tc>
          <w:tcPr>
            <w:tcW w:w="2827" w:type="dxa"/>
            <w:tcMar/>
          </w:tcPr>
          <w:p w:rsidR="0016305B" w:rsidP="6ACC509C" w:rsidRDefault="0016305B" w14:paraId="4A255790" w14:textId="7387267C">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Use online tutorials or university guides to break each formatting task into small, repeatable steps.</w:t>
            </w:r>
          </w:p>
        </w:tc>
        <w:tc>
          <w:tcPr>
            <w:tcW w:w="2827" w:type="dxa"/>
            <w:tcMar/>
          </w:tcPr>
          <w:p w:rsidR="0016305B" w:rsidP="6ACC509C" w:rsidRDefault="0016305B" w14:paraId="159D033C" w14:textId="49B197AC">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Proper formatting improves assignment quality, ensures marks are not lost for presentation, and shows professionalism</w:t>
            </w:r>
          </w:p>
        </w:tc>
        <w:tc>
          <w:tcPr>
            <w:tcW w:w="2827" w:type="dxa"/>
            <w:tcMar/>
          </w:tcPr>
          <w:p w:rsidR="0016305B" w:rsidP="6ACC509C" w:rsidRDefault="0016305B" w14:paraId="4391D90F" w14:textId="325FD473">
            <w:pPr>
              <w:rPr>
                <w:rFonts w:ascii="Arial" w:hAnsi="Arial" w:eastAsia="Arial" w:cs="Arial"/>
                <w:noProof w:val="0"/>
                <w:color w:val="auto"/>
                <w:sz w:val="24"/>
                <w:szCs w:val="24"/>
                <w:lang w:val="en-GB"/>
              </w:rPr>
            </w:pPr>
            <w:r w:rsidRPr="6ACC509C" w:rsidR="7C3ACF74">
              <w:rPr>
                <w:rFonts w:ascii="Arial" w:hAnsi="Arial" w:eastAsia="Arial" w:cs="Arial"/>
                <w:noProof w:val="0"/>
                <w:color w:val="auto"/>
                <w:sz w:val="24"/>
                <w:szCs w:val="24"/>
                <w:lang w:val="en-GB"/>
              </w:rPr>
              <w:t>Master core formatting skills within 4 weeks and apply them confidently to the next major submission.</w:t>
            </w:r>
          </w:p>
        </w:tc>
      </w:tr>
    </w:tbl>
    <w:p w:rsidR="0016305B" w:rsidP="002F7AD3" w:rsidRDefault="0016305B" w14:paraId="0CAC2064" w14:textId="77777777">
      <w:pPr>
        <w:spacing w:line="360" w:lineRule="auto"/>
        <w:jc w:val="both"/>
        <w:rPr>
          <w:rFonts w:ascii="Verdana" w:hAnsi="Verdana"/>
          <w:b/>
          <w:bCs/>
          <w:sz w:val="18"/>
          <w:szCs w:val="18"/>
        </w:rPr>
        <w:sectPr w:rsidR="0016305B" w:rsidSect="0016305B">
          <w:pgSz w:w="16838" w:h="11906" w:orient="landscape"/>
          <w:pgMar w:top="1440" w:right="1440" w:bottom="1440" w:left="1440" w:header="708" w:footer="708" w:gutter="0"/>
          <w:cols w:space="708"/>
          <w:docGrid w:linePitch="360"/>
        </w:sectPr>
        <w:spacing w:line="360" w:lineRule="auto"/>
        <w:spacing w:line="360" w:lineRule="auto"/>
      </w:pPr>
    </w:p>
    <w:p w:rsidRPr="002F7AD3" w:rsidR="004072FB" w:rsidP="002F7AD3" w:rsidRDefault="004072FB" w14:paraId="26CF1812" w14:textId="77777777">
      <w:pPr>
        <w:spacing w:line="360" w:lineRule="auto"/>
        <w:jc w:val="both"/>
        <w:rPr>
          <w:rFonts w:ascii="Verdana" w:hAnsi="Verdana"/>
          <w:b/>
          <w:bCs/>
          <w:sz w:val="18"/>
          <w:szCs w:val="18"/>
        </w:rPr>
        <w:spacing w:line="360" w:lineRule="auto"/>
        <w:spacing w:line="360" w:lineRule="auto"/>
      </w:pPr>
    </w:p>
    <w:p w:rsidRPr="002F7AD3" w:rsidR="00902461" w:rsidP="6ACC509C" w:rsidRDefault="002F7AD3" w14:paraId="310B6644" w14:textId="1C1DCCEB" w14:noSpellErr="1">
      <w:pPr>
        <w:pStyle w:val="Subtitle"/>
        <w:spacing w:line="360" w:lineRule="auto"/>
        <w:rPr>
          <w:rFonts w:ascii="Arial" w:hAnsi="Arial" w:eastAsia="Arial"/>
          <w:b w:val="1"/>
          <w:bCs w:val="1"/>
          <w:color w:val="auto"/>
          <w:sz w:val="24"/>
          <w:szCs w:val="24"/>
        </w:rPr>
        <w:spacing w:line="360" w:lineRule="auto"/>
      </w:pPr>
      <w:r w:rsidRPr="6ACC509C" w:rsidR="002F7AD3">
        <w:rPr>
          <w:rFonts w:ascii="Arial" w:hAnsi="Arial" w:eastAsia="Arial"/>
          <w:b w:val="1"/>
          <w:bCs w:val="1"/>
          <w:color w:val="auto"/>
          <w:sz w:val="24"/>
          <w:szCs w:val="24"/>
        </w:rPr>
        <w:t>REFERENCE LIST</w:t>
      </w:r>
    </w:p>
    <w:p w:rsidRPr="00733E4E" w:rsidR="00E97B4F" w:rsidP="6ACC509C" w:rsidRDefault="00E97B4F" w14:paraId="405A7295" w14:textId="08BC77F6">
      <w:pPr>
        <w:spacing w:before="240" w:beforeAutospacing="off" w:after="240" w:afterAutospacing="off" w:line="360" w:lineRule="auto"/>
        <w:spacing w:line="360" w:lineRule="auto"/>
      </w:pPr>
      <w:r w:rsidRPr="6ACC509C" w:rsidR="39853297">
        <w:rPr>
          <w:rFonts w:ascii="Arial" w:hAnsi="Arial" w:eastAsia="Arial" w:cs="Arial"/>
          <w:noProof w:val="0"/>
          <w:sz w:val="24"/>
          <w:szCs w:val="24"/>
          <w:lang w:val="en-GB"/>
        </w:rPr>
        <w:t xml:space="preserve">Cottrell, S. (2019) </w:t>
      </w:r>
      <w:r w:rsidRPr="6ACC509C" w:rsidR="39853297">
        <w:rPr>
          <w:rFonts w:ascii="Arial" w:hAnsi="Arial" w:eastAsia="Arial" w:cs="Arial"/>
          <w:i w:val="1"/>
          <w:iCs w:val="1"/>
          <w:noProof w:val="0"/>
          <w:sz w:val="24"/>
          <w:szCs w:val="24"/>
          <w:lang w:val="en-GB"/>
        </w:rPr>
        <w:t>The Study Skills Handbook</w:t>
      </w:r>
      <w:r w:rsidRPr="6ACC509C" w:rsidR="39853297">
        <w:rPr>
          <w:rFonts w:ascii="Arial" w:hAnsi="Arial" w:eastAsia="Arial" w:cs="Arial"/>
          <w:noProof w:val="0"/>
          <w:sz w:val="24"/>
          <w:szCs w:val="24"/>
          <w:lang w:val="en-GB"/>
        </w:rPr>
        <w:t>. 5th edn. London: Red Globe Press.</w:t>
      </w:r>
    </w:p>
    <w:p w:rsidRPr="00733E4E" w:rsidR="00E97B4F" w:rsidP="6ACC509C" w:rsidRDefault="00E97B4F" w14:paraId="019CE085" w14:textId="01CF92C6">
      <w:pPr>
        <w:spacing w:before="240" w:beforeAutospacing="off" w:after="240" w:afterAutospacing="off" w:line="360" w:lineRule="auto"/>
        <w:spacing w:line="360" w:lineRule="auto"/>
      </w:pPr>
      <w:r w:rsidRPr="6ACC509C" w:rsidR="39853297">
        <w:rPr>
          <w:rFonts w:ascii="Arial" w:hAnsi="Arial" w:eastAsia="Arial" w:cs="Arial"/>
          <w:noProof w:val="0"/>
          <w:sz w:val="24"/>
          <w:szCs w:val="24"/>
          <w:lang w:val="en-GB"/>
        </w:rPr>
        <w:t xml:space="preserve">Cottrell, S. (2023) </w:t>
      </w:r>
      <w:r w:rsidRPr="6ACC509C" w:rsidR="39853297">
        <w:rPr>
          <w:rFonts w:ascii="Arial" w:hAnsi="Arial" w:eastAsia="Arial" w:cs="Arial"/>
          <w:i w:val="1"/>
          <w:iCs w:val="1"/>
          <w:noProof w:val="0"/>
          <w:sz w:val="24"/>
          <w:szCs w:val="24"/>
          <w:lang w:val="en-GB"/>
        </w:rPr>
        <w:t>Critical Thinking Skills: Effective Analysis, Argument and Reflection</w:t>
      </w:r>
      <w:r w:rsidRPr="6ACC509C" w:rsidR="39853297">
        <w:rPr>
          <w:rFonts w:ascii="Arial" w:hAnsi="Arial" w:eastAsia="Arial" w:cs="Arial"/>
          <w:noProof w:val="0"/>
          <w:sz w:val="24"/>
          <w:szCs w:val="24"/>
          <w:lang w:val="en-GB"/>
        </w:rPr>
        <w:t>. 3rd edn. London: Red Globe Press.</w:t>
      </w:r>
    </w:p>
    <w:p w:rsidRPr="00733E4E" w:rsidR="00E97B4F" w:rsidP="6ACC509C" w:rsidRDefault="00E97B4F" w14:paraId="7222A6CD" w14:textId="700F11AC">
      <w:pPr>
        <w:spacing w:before="240" w:beforeAutospacing="off" w:after="240" w:afterAutospacing="off" w:line="360" w:lineRule="auto"/>
        <w:spacing w:line="360" w:lineRule="auto"/>
      </w:pPr>
      <w:r w:rsidRPr="6ACC509C" w:rsidR="39853297">
        <w:rPr>
          <w:rFonts w:ascii="Arial" w:hAnsi="Arial" w:eastAsia="Arial" w:cs="Arial"/>
          <w:noProof w:val="0"/>
          <w:sz w:val="24"/>
          <w:szCs w:val="24"/>
          <w:lang w:val="en-GB"/>
        </w:rPr>
        <w:t xml:space="preserve">Gibbs, G. (1988) </w:t>
      </w:r>
      <w:r w:rsidRPr="6ACC509C" w:rsidR="39853297">
        <w:rPr>
          <w:rFonts w:ascii="Arial" w:hAnsi="Arial" w:eastAsia="Arial" w:cs="Arial"/>
          <w:i w:val="1"/>
          <w:iCs w:val="1"/>
          <w:noProof w:val="0"/>
          <w:sz w:val="24"/>
          <w:szCs w:val="24"/>
          <w:lang w:val="en-GB"/>
        </w:rPr>
        <w:t>Learning by Doing: A Guide to Teaching and Learning Methods</w:t>
      </w:r>
      <w:r w:rsidRPr="6ACC509C" w:rsidR="39853297">
        <w:rPr>
          <w:rFonts w:ascii="Arial" w:hAnsi="Arial" w:eastAsia="Arial" w:cs="Arial"/>
          <w:noProof w:val="0"/>
          <w:sz w:val="24"/>
          <w:szCs w:val="24"/>
          <w:lang w:val="en-GB"/>
        </w:rPr>
        <w:t>. Oxford: Oxford Polytechnic.</w:t>
      </w:r>
    </w:p>
    <w:p w:rsidRPr="00733E4E" w:rsidR="00E97B4F" w:rsidP="6FBE763B" w:rsidRDefault="00E97B4F" w14:paraId="50557967" w14:textId="0EC4A606">
      <w:pPr>
        <w:rPr>
          <w:rFonts w:ascii="Arial" w:hAnsi="Arial" w:eastAsia="Arial"/>
          <w:color w:val="FF0000"/>
          <w:sz w:val="24"/>
          <w:szCs w:val="24"/>
        </w:rPr>
        <w:spacing w:line="360" w:lineRule="auto"/>
        <w:spacing w:line="360" w:lineRule="auto"/>
        <w:sectPr w:rsidRPr="00733E4E" w:rsidR="00E97B4F" w:rsidSect="00FE5C52">
          <w:pgSz w:w="11906" w:h="16838" w:orient="portrait"/>
          <w:pgMar w:top="1440" w:right="1440" w:bottom="1440" w:left="1440" w:header="708" w:footer="708" w:gutter="0"/>
          <w:cols w:space="708"/>
          <w:docGrid w:linePitch="360"/>
        </w:sectPr>
      </w:pPr>
    </w:p>
    <w:p w:rsidR="00FE5C52" w:rsidP="002F7AD3" w:rsidRDefault="00FE5C52" w14:paraId="35672078" w14:textId="77777777">
      <w:pPr>
        <w:spacing w:line="360" w:lineRule="auto"/>
        <w:jc w:val="both"/>
        <w:spacing w:line="360" w:lineRule="auto"/>
        <w:spacing w:line="360" w:lineRule="auto"/>
      </w:pPr>
    </w:p>
    <w:p xmlns:wp14="http://schemas.microsoft.com/office/word/2010/wordml" w14:paraId="672A6659" wp14:textId="77777777">
      <w:pPr>
        <w:spacing w:line="360" w:lineRule="auto"/>
      </w:pPr>
    </w:p>
    <w:p xmlns:wp14="http://schemas.microsoft.com/office/word/2010/wordml" w14:paraId="0A37501D" wp14:textId="77777777">
      <w:pPr>
        <w:spacing w:line="360" w:lineRule="auto"/>
      </w:pPr>
    </w:p>
    <w:p xmlns:wp14="http://schemas.microsoft.com/office/word/2010/wordml" w14:paraId="4BDB9F82" wp14:textId="77777777">
      <w:pPr>
        <w:spacing w:line="360" w:lineRule="auto"/>
        <w:spacing w:line="360" w:lineRule="auto"/>
      </w:pPr>
      <w:r>
        <w:rPr>
          <w:rFonts w:ascii="Arial" w:hAnsi="Arial" w:eastAsia="Arial"/>
          <w:sz w:val="24"/>
        </w:rPr>
        <w:t>Cottrell, S. (2017) *The Exam Skills Handbook*. 2nd edn. London: Red Globe Press.</w:t>
      </w:r>
    </w:p>
    <w:p xmlns:wp14="http://schemas.microsoft.com/office/word/2010/wordml" w14:paraId="507A36CC" wp14:textId="77777777">
      <w:pPr>
        <w:spacing w:line="360" w:lineRule="auto"/>
        <w:spacing w:line="360" w:lineRule="auto"/>
      </w:pPr>
      <w:r>
        <w:rPr>
          <w:rFonts w:ascii="Arial" w:hAnsi="Arial" w:eastAsia="Arial"/>
          <w:sz w:val="24"/>
        </w:rPr>
        <w:t>Cottrell, S. (2019) *The Study Skills Handbook*. 5th edn. London: Red Globe Press.</w:t>
      </w:r>
    </w:p>
    <w:p xmlns:wp14="http://schemas.microsoft.com/office/word/2010/wordml" w14:paraId="0E419164" wp14:textId="77777777">
      <w:pPr>
        <w:spacing w:line="360" w:lineRule="auto"/>
        <w:spacing w:line="360" w:lineRule="auto"/>
      </w:pPr>
      <w:r>
        <w:rPr>
          <w:rFonts w:ascii="Arial" w:hAnsi="Arial" w:eastAsia="Arial"/>
          <w:sz w:val="24"/>
        </w:rPr>
        <w:t>Cottrell, S. (2021a) *The Palgrave Student Planner*. London: Macmillan.</w:t>
      </w:r>
    </w:p>
    <w:p xmlns:wp14="http://schemas.microsoft.com/office/word/2010/wordml" w14:paraId="011A1314" wp14:textId="77777777">
      <w:pPr>
        <w:spacing w:line="360" w:lineRule="auto"/>
        <w:spacing w:line="360" w:lineRule="auto"/>
      </w:pPr>
      <w:r>
        <w:rPr>
          <w:rFonts w:ascii="Arial" w:hAnsi="Arial" w:eastAsia="Arial"/>
          <w:sz w:val="24"/>
        </w:rPr>
        <w:t>Cottrell, S. (2021b) *Mindfulness for Students*. London: Red Globe Press.</w:t>
      </w:r>
    </w:p>
    <w:p xmlns:wp14="http://schemas.microsoft.com/office/word/2010/wordml" w14:paraId="1C538EC8" wp14:textId="77777777">
      <w:pPr>
        <w:spacing w:line="360" w:lineRule="auto"/>
        <w:spacing w:line="360" w:lineRule="auto"/>
      </w:pPr>
      <w:r>
        <w:rPr>
          <w:rFonts w:ascii="Arial" w:hAnsi="Arial" w:eastAsia="Arial"/>
          <w:sz w:val="24"/>
        </w:rPr>
        <w:t>Cottrell, S. (2023) *Critical Thinking Skills: Effective Analysis, Argument and Reflection*. 3rd edn. London: Red Globe Press.</w:t>
      </w:r>
    </w:p>
    <w:p xmlns:wp14="http://schemas.microsoft.com/office/word/2010/wordml" w14:paraId="523BE740" wp14:textId="77777777">
      <w:pPr>
        <w:spacing w:line="360" w:lineRule="auto"/>
        <w:spacing w:line="360" w:lineRule="auto"/>
      </w:pPr>
      <w:r>
        <w:rPr>
          <w:rFonts w:ascii="Arial" w:hAnsi="Arial" w:eastAsia="Arial"/>
          <w:sz w:val="24"/>
        </w:rPr>
        <w:t>Gibbs, G. (1988) *Learning by Doing: A Guide to Teaching and Learning Methods*. Oxford: Oxford Polytechnic.</w:t>
      </w:r>
    </w:p>
    <w:p xmlns:wp14="http://schemas.microsoft.com/office/word/2010/wordml" w14:paraId="71A4B10C" wp14:textId="77777777">
      <w:pPr>
        <w:spacing w:line="360" w:lineRule="auto"/>
      </w:pPr>
      <w:r>
        <w:rPr>
          <w:rFonts w:ascii="Arial" w:hAnsi="Arial" w:eastAsia="Arial"/>
          <w:sz w:val="24"/>
        </w:rPr>
        <w:t xml:space="preserve"> Furthermore, I recognised that assessment literacy—the ability to decode criteria and rubrics—was as vital as technical know‑how. After re‑reading Cottrell’s (2019) guidance on interpreting marking schemes, I realised I had focused too heavily on surface presentation at the expense of deeper critical engagement. This misalignment explains why, even if my document had uploaded flawlessly, my argumentation still lacked nuance. Moving forward, I intend to embed critical analysis at every drafting stage rather than treating it as an afterthought.</w:t>
      </w:r>
    </w:p>
    <w:p xmlns:wp14="http://schemas.microsoft.com/office/word/2010/wordml" w14:paraId="1657BB4C" wp14:textId="77777777">
      <w:pPr>
        <w:spacing w:line="360" w:lineRule="auto"/>
      </w:pPr>
      <w:r>
        <w:rPr>
          <w:rFonts w:ascii="Arial" w:hAnsi="Arial" w:eastAsia="Arial"/>
          <w:sz w:val="24"/>
        </w:rPr>
        <w:t xml:space="preserve"> In addition, I considered the influence of Carol Dweck’s mindset theory, cited by Cottrell (2023), which posits that beliefs about intelligence shape learning behaviour. My fixed‑mindset reactions—avoidance and self‑labeling—amplified cognitive load and narrowed my strategy repertoire. By contrast, adopting a growth‑mindset perspective encourages adaptive help‑seeking and experimentation with new tools. Integrating these insights, I plan to use reflective journals, recommended by Cottrell (2019), to document weekly progress and obstacles, transforming setbacks into data for strategy adjustment.</w:t>
      </w:r>
    </w:p>
    <w:p xmlns:wp14="http://schemas.microsoft.com/office/word/2010/wordml" w14:paraId="566AE42C" wp14:textId="77777777">
      <w:pPr>
        <w:spacing w:line="360" w:lineRule="auto"/>
        <w:spacing w:line="360" w:lineRule="auto"/>
      </w:pPr>
      <w:r>
        <w:rPr>
          <w:rFonts w:ascii="Arial" w:hAnsi="Arial" w:eastAsia="Arial"/>
          <w:sz w:val="24"/>
        </w:rPr>
        <w:t xml:space="preserve"> Ultimately, this reflective process has highlighted that mastering digital tools is an iterative journey rather than a single hurdle to be cleared. I recognise that each future assignment will present new technological nuances—from data visualisation software to discipline‑specific reference managers—and that sustained curiosity will be essential. By embedding reflection into my weekly study routine and benchmarking progress against Cottrell’s (2021a) planner templates, I can convert potential points of failure into evidence of evolving expertise. Continuous engagement with digital innovation will therefore remain a priority in my academic journey.</w:t>
      </w:r>
    </w:p>
    <w:p xmlns:wp14="http://schemas.microsoft.com/office/word/2010/wordml" w14:paraId="57AD02E3" wp14:textId="77777777">
      <w:pPr>
        <w:spacing w:line="360" w:lineRule="auto"/>
      </w:pPr>
      <w:r>
        <w:rPr>
          <w:rFonts w:ascii="Arial" w:hAnsi="Arial" w:eastAsia="Arial"/>
          <w:sz w:val="24"/>
        </w:rPr>
        <w:t xml:space="preserve"> **Evaluation:** I will log completion of each weekly practice task in a reflective journal and seek peer feedback during study‑group meetings, ensuring that improvement is corroborated by both self‑assessment and external observation.</w:t>
      </w:r>
    </w:p>
    <w:p xmlns:wp14="http://schemas.microsoft.com/office/word/2010/wordml" w14:paraId="5D0A95E1" wp14:textId="77777777">
      <w:pPr>
        <w:spacing w:line="360" w:lineRule="auto"/>
      </w:pPr>
      <w:r>
        <w:rPr>
          <w:rFonts w:ascii="Arial" w:hAnsi="Arial" w:eastAsia="Arial"/>
          <w:sz w:val="24"/>
        </w:rPr>
        <w:t xml:space="preserve"> **Contingency:** If unforeseen technical issues arise, I will contact the digital helpdesk within 24 hours and document the solution for future reference, thus transforming emergencies into learning artefacts.</w:t>
      </w:r>
    </w:p>
    <w:sectPr w:rsidR="00FE5C5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2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945F7"/>
    <w:rsid w:val="000A58E1"/>
    <w:rsid w:val="0013245F"/>
    <w:rsid w:val="00140B1A"/>
    <w:rsid w:val="0016305B"/>
    <w:rsid w:val="00163340"/>
    <w:rsid w:val="00292FBD"/>
    <w:rsid w:val="002F7AD3"/>
    <w:rsid w:val="00392B6A"/>
    <w:rsid w:val="003B19D4"/>
    <w:rsid w:val="004072FB"/>
    <w:rsid w:val="004F3B15"/>
    <w:rsid w:val="005D1A79"/>
    <w:rsid w:val="007051A9"/>
    <w:rsid w:val="00733E4E"/>
    <w:rsid w:val="00740432"/>
    <w:rsid w:val="007A5D10"/>
    <w:rsid w:val="00867AB9"/>
    <w:rsid w:val="008746EE"/>
    <w:rsid w:val="008D6074"/>
    <w:rsid w:val="00902461"/>
    <w:rsid w:val="00993585"/>
    <w:rsid w:val="009B2143"/>
    <w:rsid w:val="00A255CD"/>
    <w:rsid w:val="00A64823"/>
    <w:rsid w:val="00A8612C"/>
    <w:rsid w:val="00AD708D"/>
    <w:rsid w:val="00C24BC5"/>
    <w:rsid w:val="00C95BA6"/>
    <w:rsid w:val="00D04D05"/>
    <w:rsid w:val="00DC6BB6"/>
    <w:rsid w:val="00DF3AC6"/>
    <w:rsid w:val="00DF605A"/>
    <w:rsid w:val="00E97B4F"/>
    <w:rsid w:val="00F80E84"/>
    <w:rsid w:val="00FE5C52"/>
    <w:rsid w:val="016D5887"/>
    <w:rsid w:val="02818388"/>
    <w:rsid w:val="0380769E"/>
    <w:rsid w:val="0426A44B"/>
    <w:rsid w:val="07409425"/>
    <w:rsid w:val="07551682"/>
    <w:rsid w:val="09C8B51F"/>
    <w:rsid w:val="0DA83A29"/>
    <w:rsid w:val="0DFA7EC6"/>
    <w:rsid w:val="122E1529"/>
    <w:rsid w:val="12CA9D67"/>
    <w:rsid w:val="13FE0207"/>
    <w:rsid w:val="15EF684C"/>
    <w:rsid w:val="162B2F51"/>
    <w:rsid w:val="190D3107"/>
    <w:rsid w:val="19147328"/>
    <w:rsid w:val="191D3C68"/>
    <w:rsid w:val="1B81EA77"/>
    <w:rsid w:val="1CEC3895"/>
    <w:rsid w:val="1E40601F"/>
    <w:rsid w:val="1E630E44"/>
    <w:rsid w:val="23D45619"/>
    <w:rsid w:val="2418053B"/>
    <w:rsid w:val="260DD985"/>
    <w:rsid w:val="26DED4B0"/>
    <w:rsid w:val="271381A3"/>
    <w:rsid w:val="2849BEE5"/>
    <w:rsid w:val="291A699F"/>
    <w:rsid w:val="29E0ECB4"/>
    <w:rsid w:val="2EAD230D"/>
    <w:rsid w:val="2ED8F168"/>
    <w:rsid w:val="2F3218E3"/>
    <w:rsid w:val="2FA41CC6"/>
    <w:rsid w:val="30484E1D"/>
    <w:rsid w:val="30B7A5F6"/>
    <w:rsid w:val="39853297"/>
    <w:rsid w:val="3B0997A4"/>
    <w:rsid w:val="3F88E4AA"/>
    <w:rsid w:val="4084A525"/>
    <w:rsid w:val="41C94F72"/>
    <w:rsid w:val="429FBE86"/>
    <w:rsid w:val="4502C176"/>
    <w:rsid w:val="45EDE923"/>
    <w:rsid w:val="474420C6"/>
    <w:rsid w:val="48200E05"/>
    <w:rsid w:val="49FFE4A0"/>
    <w:rsid w:val="4AC048C8"/>
    <w:rsid w:val="4AE9A3AE"/>
    <w:rsid w:val="4D501BD6"/>
    <w:rsid w:val="4F6F3787"/>
    <w:rsid w:val="582D62B5"/>
    <w:rsid w:val="5847D78A"/>
    <w:rsid w:val="584EA168"/>
    <w:rsid w:val="58A82DA7"/>
    <w:rsid w:val="58F02495"/>
    <w:rsid w:val="5A639A01"/>
    <w:rsid w:val="5B407634"/>
    <w:rsid w:val="5CC5A48A"/>
    <w:rsid w:val="5D74317C"/>
    <w:rsid w:val="5D7DD59F"/>
    <w:rsid w:val="5EABAB7C"/>
    <w:rsid w:val="616E7970"/>
    <w:rsid w:val="621089C9"/>
    <w:rsid w:val="63E6D4FD"/>
    <w:rsid w:val="63FC65B1"/>
    <w:rsid w:val="65E6D11B"/>
    <w:rsid w:val="664B106C"/>
    <w:rsid w:val="677E421B"/>
    <w:rsid w:val="6829F617"/>
    <w:rsid w:val="68B420B3"/>
    <w:rsid w:val="694874B0"/>
    <w:rsid w:val="6ACC509C"/>
    <w:rsid w:val="6D114323"/>
    <w:rsid w:val="6DA2CF4E"/>
    <w:rsid w:val="6F58CF89"/>
    <w:rsid w:val="6FBE763B"/>
    <w:rsid w:val="7095C6E6"/>
    <w:rsid w:val="716CF94F"/>
    <w:rsid w:val="72054D63"/>
    <w:rsid w:val="729ADEBB"/>
    <w:rsid w:val="72EF634E"/>
    <w:rsid w:val="73A2F245"/>
    <w:rsid w:val="73DDDF42"/>
    <w:rsid w:val="745EAB06"/>
    <w:rsid w:val="7462A6E1"/>
    <w:rsid w:val="7557E9FB"/>
    <w:rsid w:val="772201BD"/>
    <w:rsid w:val="774186CE"/>
    <w:rsid w:val="7C3ACF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0B1A"/>
    <w:pPr>
      <w:autoSpaceDE w:val="0"/>
      <w:autoSpaceDN w:val="0"/>
      <w:adjustRightInd w:val="0"/>
      <w:spacing w:after="200" w:line="276" w:lineRule="auto"/>
    </w:pPr>
    <w:rPr>
      <w:rFonts w:ascii="Calibri" w:hAnsi="Calibri" w:cs="Calibri" w:eastAsiaTheme="minorHAns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hAnsiTheme="majorHAnsi" w:eastAsiaTheme="majorEastAsia"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autoSpaceDE/>
      <w:autoSpaceDN/>
      <w:adjustRightInd/>
      <w:spacing w:before="160" w:after="80" w:line="278" w:lineRule="auto"/>
      <w:outlineLvl w:val="1"/>
    </w:pPr>
    <w:rPr>
      <w:rFonts w:asciiTheme="majorHAnsi" w:hAnsiTheme="majorHAnsi" w:eastAsiaTheme="majorEastAsia"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hAnsiTheme="minorHAnsi"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hAnsiTheme="minorHAnsi"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hAnsiTheme="minorHAnsi"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hAnsiTheme="minorHAnsi"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hAnsiTheme="minorHAnsi"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hAnsiTheme="minorHAnsi"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hAnsiTheme="minorHAnsi" w:eastAsiaTheme="majorEastAsia" w:cstheme="majorBidi"/>
      <w:color w:val="272727" w:themeColor="text1" w:themeTint="D8"/>
      <w:kern w:val="2"/>
      <w:sz w:val="24"/>
      <w:szCs w:val="24"/>
      <w:lang w:eastAsia="zh-CN"/>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255C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255C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255C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255C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255C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255C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hAnsiTheme="majorHAnsi" w:eastAsiaTheme="majorEastAsia" w:cstheme="majorBidi"/>
      <w:spacing w:val="-10"/>
      <w:kern w:val="28"/>
      <w:sz w:val="56"/>
      <w:szCs w:val="56"/>
      <w:lang w:eastAsia="zh-CN"/>
      <w14:ligatures w14:val="standardContextual"/>
    </w:rPr>
  </w:style>
  <w:style w:type="character" w:styleId="TitleChar" w:customStyle="1">
    <w:name w:val="Title Char"/>
    <w:basedOn w:val="DefaultParagraphFont"/>
    <w:link w:val="Title"/>
    <w:uiPriority w:val="10"/>
    <w:rsid w:val="00A255C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hAnsiTheme="minorHAnsi" w:eastAsiaTheme="majorEastAsia" w:cstheme="majorBidi"/>
      <w:color w:val="595959" w:themeColor="text1" w:themeTint="A6"/>
      <w:spacing w:val="15"/>
      <w:kern w:val="2"/>
      <w:sz w:val="28"/>
      <w:szCs w:val="28"/>
      <w:lang w:eastAsia="zh-CN"/>
      <w14:ligatures w14:val="standardContextual"/>
    </w:rPr>
  </w:style>
  <w:style w:type="character" w:styleId="SubtitleChar" w:customStyle="1">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hAnsiTheme="minorHAnsi" w:eastAsiaTheme="minorEastAsia" w:cstheme="minorBidi"/>
      <w:i/>
      <w:iCs/>
      <w:color w:val="404040" w:themeColor="text1" w:themeTint="BF"/>
      <w:kern w:val="2"/>
      <w:sz w:val="24"/>
      <w:szCs w:val="24"/>
      <w:lang w:eastAsia="zh-CN"/>
      <w14:ligatures w14:val="standardContextual"/>
    </w:rPr>
  </w:style>
  <w:style w:type="character" w:styleId="QuoteChar" w:customStyle="1">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hAnsiTheme="minorHAnsi" w:eastAsiaTheme="minorEastAsia"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color="0F4761" w:themeColor="accent1" w:themeShade="BF" w:sz="4" w:space="10"/>
        <w:bottom w:val="single" w:color="0F4761" w:themeColor="accent1" w:themeShade="BF" w:sz="4" w:space="10"/>
      </w:pBdr>
      <w:autoSpaceDE/>
      <w:autoSpaceDN/>
      <w:adjustRightInd/>
      <w:spacing w:before="360" w:after="360" w:line="278" w:lineRule="auto"/>
      <w:ind w:left="864" w:right="864"/>
      <w:jc w:val="center"/>
    </w:pPr>
    <w:rPr>
      <w:rFonts w:asciiTheme="minorHAnsi" w:hAnsiTheme="minorHAnsi" w:eastAsiaTheme="minorEastAsia" w:cstheme="minorBidi"/>
      <w:i/>
      <w:iCs/>
      <w:color w:val="0F4761" w:themeColor="accent1" w:themeShade="BF"/>
      <w:kern w:val="2"/>
      <w:sz w:val="24"/>
      <w:szCs w:val="24"/>
      <w:lang w:eastAsia="zh-CN"/>
      <w14:ligatures w14:val="standardContextual"/>
    </w:rPr>
  </w:style>
  <w:style w:type="character" w:styleId="IntenseQuoteChar" w:customStyle="1">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table" w:styleId="TableGrid">
    <w:name w:val="Table Grid"/>
    <w:basedOn w:val="TableNormal"/>
    <w:uiPriority w:val="39"/>
    <w:rsid w:val="001630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Cumberpatch</dc:creator>
  <keywords/>
  <dc:description/>
  <lastModifiedBy>Andrew Atkinson (2431755)</lastModifiedBy>
  <revision>33</revision>
  <dcterms:created xsi:type="dcterms:W3CDTF">2024-08-02T01:42:00.0000000Z</dcterms:created>
  <dcterms:modified xsi:type="dcterms:W3CDTF">2025-07-14T11:49:11.3014284Z</dcterms:modified>
</coreProperties>
</file>