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7B81" w:rsidRPr="00894C32" w:rsidRDefault="00894C32" w:rsidP="00894C32">
      <w:pPr>
        <w:jc w:val="center"/>
        <w:rPr>
          <w:u w:val="single"/>
        </w:rPr>
      </w:pPr>
      <w:r w:rsidRPr="00894C32">
        <w:rPr>
          <w:u w:val="single"/>
        </w:rPr>
        <w:t>Q</w:t>
      </w:r>
      <w:r w:rsidR="00835731" w:rsidRPr="00894C32">
        <w:rPr>
          <w:u w:val="single"/>
        </w:rPr>
        <w:t xml:space="preserve">uality </w:t>
      </w:r>
      <w:r w:rsidRPr="00894C32">
        <w:rPr>
          <w:u w:val="single"/>
        </w:rPr>
        <w:t>assurance in early years settings</w:t>
      </w:r>
      <w:r>
        <w:rPr>
          <w:u w:val="single"/>
        </w:rPr>
        <w:t xml:space="preserve"> </w:t>
      </w:r>
    </w:p>
    <w:p w:rsidR="00A871F6" w:rsidRDefault="00A871F6"/>
    <w:p w:rsidR="00A871F6" w:rsidRPr="0003598D" w:rsidRDefault="00A871F6" w:rsidP="00A871F6">
      <w:pPr>
        <w:rPr>
          <w:lang w:val="en-US"/>
        </w:rPr>
      </w:pPr>
      <w:r w:rsidRPr="0003598D">
        <w:rPr>
          <w:lang w:val="en-US"/>
        </w:rPr>
        <w:t xml:space="preserve">Some argue that quality is measured by looking at </w:t>
      </w:r>
      <w:r w:rsidR="00721018">
        <w:rPr>
          <w:lang w:val="en-US"/>
        </w:rPr>
        <w:t>children’s</w:t>
      </w:r>
      <w:r w:rsidRPr="0003598D">
        <w:rPr>
          <w:lang w:val="en-US"/>
        </w:rPr>
        <w:t xml:space="preserve"> everyday experiences, as well as the more structural aspects such as ratios and staff qualifications. However, some argue that it is educators ability to create high quality pedagogic environments and interactions that makes a difference to children’s development. What appears to be critical is the educators sensitivity and responsiveness, the quality of their interactions, and their ability to extend and scaffold children’s learning and thinking</w:t>
      </w:r>
      <w:r>
        <w:rPr>
          <w:lang w:val="en-US"/>
        </w:rPr>
        <w:t xml:space="preserve"> (</w:t>
      </w:r>
      <w:r w:rsidRPr="0003598D">
        <w:rPr>
          <w:lang w:val="en-US"/>
        </w:rPr>
        <w:t>Howard et al</w:t>
      </w:r>
      <w:r>
        <w:rPr>
          <w:lang w:val="en-US"/>
        </w:rPr>
        <w:t xml:space="preserve">, </w:t>
      </w:r>
      <w:r w:rsidRPr="0003598D">
        <w:rPr>
          <w:lang w:val="en-US"/>
        </w:rPr>
        <w:t>2018)</w:t>
      </w:r>
      <w:r>
        <w:rPr>
          <w:lang w:val="en-US"/>
        </w:rPr>
        <w:t>.</w:t>
      </w:r>
    </w:p>
    <w:p w:rsidR="0048792D" w:rsidRPr="0003598D" w:rsidRDefault="0048792D" w:rsidP="00A608AB">
      <w:pPr>
        <w:rPr>
          <w:lang w:val="en-US"/>
        </w:rPr>
      </w:pPr>
    </w:p>
    <w:p w:rsidR="0048792D" w:rsidRPr="0003598D" w:rsidRDefault="0048792D" w:rsidP="0048792D">
      <w:pPr>
        <w:rPr>
          <w:lang w:val="en-US"/>
        </w:rPr>
      </w:pPr>
      <w:r w:rsidRPr="0003598D">
        <w:rPr>
          <w:lang w:val="en-US"/>
        </w:rPr>
        <w:t xml:space="preserve">Bertram and Pascal (2006) state that the both the children act (2004) and childcare act (2006) demand the revolution of services for children and their families. This legislation requires local authorities to develop high-quality care, which provides a substantial challenge to early childhood practitioners. Services for under threes should be of the highest quality if they are to be beneficial to children and contribute positively towards the agreed outcomes for children’s learning and development. Government policy fully recognizes that high-quality early education and care can have significant and long term effects on children’s educational achievement, provide a window of opportunity for laying down some of the basic mathematical and literacy competencies and has better behavioral benefits. </w:t>
      </w:r>
    </w:p>
    <w:p w:rsidR="0048792D" w:rsidRPr="0003598D" w:rsidRDefault="0048792D" w:rsidP="00A608AB">
      <w:pPr>
        <w:rPr>
          <w:lang w:val="en-US"/>
        </w:rPr>
      </w:pPr>
    </w:p>
    <w:p w:rsidR="00A608AB" w:rsidRPr="00721018" w:rsidRDefault="0048792D" w:rsidP="001666D1">
      <w:pPr>
        <w:rPr>
          <w:lang w:val="en-US"/>
        </w:rPr>
      </w:pPr>
      <w:r w:rsidRPr="0003598D">
        <w:rPr>
          <w:lang w:val="en-US"/>
        </w:rPr>
        <w:t xml:space="preserve">According to Sammons et al (2017), those engaged with early years education know that there are many measures of quality, and that children’s daily experiences are key for child development. </w:t>
      </w:r>
      <w:r w:rsidR="001666D1" w:rsidRPr="0003598D">
        <w:rPr>
          <w:lang w:val="en-US"/>
        </w:rPr>
        <w:t xml:space="preserve">Cottle and Alexander (2011) say that </w:t>
      </w:r>
      <w:r w:rsidR="001666D1" w:rsidRPr="0003598D">
        <w:t>a</w:t>
      </w:r>
      <w:r w:rsidR="00A608AB" w:rsidRPr="0003598D">
        <w:t xml:space="preserve">pproaches to defining quality of early years provision usually relate to child outcomes, educational attainment or a measurable aspect of child development. </w:t>
      </w:r>
      <w:r w:rsidR="001666D1" w:rsidRPr="0003598D">
        <w:t>However, i</w:t>
      </w:r>
      <w:r w:rsidR="00A608AB" w:rsidRPr="0003598D">
        <w:t xml:space="preserve">n the foundation stage, practitioners are highly influenced by the demands of the curriculum and testing framework which impact upon their own professional knowledge about the needs of the children with whom they work. This could suggest that early years practitioners have lost confidence in their professional knowledge; they may have become reliant on ‘official’ frameworks and those who enforce them to judge the quality and effectiveness of their practice. </w:t>
      </w:r>
    </w:p>
    <w:p w:rsidR="001666D1" w:rsidRPr="0003598D" w:rsidRDefault="001666D1" w:rsidP="001666D1"/>
    <w:p w:rsidR="00721018" w:rsidRPr="00721018" w:rsidRDefault="001666D1" w:rsidP="001666D1">
      <w:pPr>
        <w:rPr>
          <w:lang w:val="en-US"/>
        </w:rPr>
      </w:pPr>
      <w:r w:rsidRPr="00721018">
        <w:t>Interpretations of quality seemed to be linked to the context of the setting and practitioners personal and professional histories</w:t>
      </w:r>
      <w:r w:rsidR="00721018" w:rsidRPr="00721018">
        <w:t xml:space="preserve">, according to </w:t>
      </w:r>
      <w:r w:rsidR="00721018" w:rsidRPr="00721018">
        <w:rPr>
          <w:lang w:val="en-US"/>
        </w:rPr>
        <w:t xml:space="preserve">Cottle and Alexander (2011). Howard et al (2018) agrees, saying that people view quality in different ways and value different aspects of provision. Cottle and Alexander (2011) continues, saying that </w:t>
      </w:r>
      <w:r w:rsidR="00721018" w:rsidRPr="00721018">
        <w:t>p</w:t>
      </w:r>
      <w:r w:rsidRPr="00721018">
        <w:t xml:space="preserve">ractitioners often say that </w:t>
      </w:r>
      <w:r w:rsidR="00721018">
        <w:t xml:space="preserve">quality </w:t>
      </w:r>
      <w:r w:rsidRPr="00721018">
        <w:t xml:space="preserve">is something that is hard to see because </w:t>
      </w:r>
      <w:r w:rsidR="00721018">
        <w:t>they</w:t>
      </w:r>
      <w:r w:rsidRPr="00721018">
        <w:t xml:space="preserve"> are involved in it. They also described quality as something that was ‘hard to prove’ can could not be written on a piece of paper, which indicates some of the pressure they felt in having particular practices prescribed by the government. </w:t>
      </w:r>
    </w:p>
    <w:p w:rsidR="00AE682F" w:rsidRDefault="00AE682F" w:rsidP="001666D1">
      <w:pPr>
        <w:rPr>
          <w:lang w:val="en-US"/>
        </w:rPr>
      </w:pPr>
    </w:p>
    <w:p w:rsidR="00AE682F" w:rsidRPr="0003598D" w:rsidRDefault="00AE682F" w:rsidP="00AE682F">
      <w:pPr>
        <w:rPr>
          <w:lang w:val="en-US"/>
        </w:rPr>
      </w:pPr>
      <w:r w:rsidRPr="0003598D">
        <w:rPr>
          <w:lang w:val="en-US"/>
        </w:rPr>
        <w:t>Sammons et al (2017)</w:t>
      </w:r>
      <w:r>
        <w:rPr>
          <w:lang w:val="en-US"/>
        </w:rPr>
        <w:t xml:space="preserve"> believes that m</w:t>
      </w:r>
      <w:r w:rsidRPr="0003598D">
        <w:rPr>
          <w:lang w:val="en-US"/>
        </w:rPr>
        <w:t xml:space="preserve">easures of quality are best established through detailed observation. Likewise, measures of child development are most </w:t>
      </w:r>
      <w:r w:rsidR="00203002" w:rsidRPr="00203002">
        <w:rPr>
          <w:lang w:val="en-US"/>
        </w:rPr>
        <w:t>effective</w:t>
      </w:r>
      <w:r w:rsidRPr="00203002">
        <w:rPr>
          <w:lang w:val="en-US"/>
        </w:rPr>
        <w:t xml:space="preserve"> </w:t>
      </w:r>
      <w:r w:rsidRPr="0003598D">
        <w:rPr>
          <w:lang w:val="en-US"/>
        </w:rPr>
        <w:t xml:space="preserve">when completed using trustworthy standardized assessments, by individuals trained to use these assessments consistently and accurately, rather than relying on more subjective teacher judgements that are not intended to show fine distinctions in children’s learning or socio-emotional development. </w:t>
      </w:r>
    </w:p>
    <w:p w:rsidR="00AE682F" w:rsidRPr="0003598D" w:rsidRDefault="00AE682F" w:rsidP="001666D1"/>
    <w:p w:rsidR="00A608AB" w:rsidRPr="0003598D" w:rsidRDefault="00AE682F" w:rsidP="00A608AB">
      <w:r w:rsidRPr="0003598D">
        <w:rPr>
          <w:lang w:val="en-US"/>
        </w:rPr>
        <w:lastRenderedPageBreak/>
        <w:t>Cottle and Alexander (2011)</w:t>
      </w:r>
      <w:r>
        <w:t xml:space="preserve"> disagrees, saying that w</w:t>
      </w:r>
      <w:r w:rsidR="00A608AB" w:rsidRPr="0003598D">
        <w:t xml:space="preserve">hile rating scales are valuable tools, they can assume a universal model of quality. These scales are usually devised by outside agencies, regulatory bodies and other experts, and therefore may not reflect the values, ideals and pedagogical beliefs of the practitioners working in the settings. </w:t>
      </w:r>
    </w:p>
    <w:p w:rsidR="0048792D" w:rsidRPr="0003598D" w:rsidRDefault="0048792D" w:rsidP="001666D1">
      <w:pPr>
        <w:rPr>
          <w:lang w:val="en-US"/>
        </w:rPr>
      </w:pPr>
    </w:p>
    <w:p w:rsidR="0048792D" w:rsidRDefault="0048792D" w:rsidP="0048792D">
      <w:pPr>
        <w:rPr>
          <w:lang w:val="en-US"/>
        </w:rPr>
      </w:pPr>
      <w:r w:rsidRPr="0003598D">
        <w:rPr>
          <w:lang w:val="en-US"/>
        </w:rPr>
        <w:t>One example of a rating scale is the Sustained Shared Thinking and Emotional Wellbeing (SSTEW) scale</w:t>
      </w:r>
      <w:r w:rsidR="0003598D">
        <w:rPr>
          <w:lang w:val="en-US"/>
        </w:rPr>
        <w:t xml:space="preserve">, which according to </w:t>
      </w:r>
      <w:r w:rsidR="0003598D" w:rsidRPr="0003598D">
        <w:rPr>
          <w:lang w:val="en-US"/>
        </w:rPr>
        <w:t>Howard et al (2018)</w:t>
      </w:r>
      <w:r w:rsidR="0003598D">
        <w:rPr>
          <w:lang w:val="en-US"/>
        </w:rPr>
        <w:t xml:space="preserve">, </w:t>
      </w:r>
      <w:r w:rsidR="0003598D" w:rsidRPr="0003598D">
        <w:rPr>
          <w:lang w:val="en-US"/>
        </w:rPr>
        <w:t>was developed from the evidence base generate</w:t>
      </w:r>
      <w:r w:rsidR="00721018">
        <w:rPr>
          <w:lang w:val="en-US"/>
        </w:rPr>
        <w:t>d</w:t>
      </w:r>
      <w:r w:rsidR="0003598D" w:rsidRPr="0003598D">
        <w:rPr>
          <w:lang w:val="en-US"/>
        </w:rPr>
        <w:t xml:space="preserve"> by the research Effective pedagogy in the Early years (REPEY) study. Birth to seven matters (no date)</w:t>
      </w:r>
      <w:r w:rsidR="0003598D">
        <w:rPr>
          <w:lang w:val="en-US"/>
        </w:rPr>
        <w:t xml:space="preserve"> </w:t>
      </w:r>
      <w:r w:rsidR="00721018">
        <w:rPr>
          <w:lang w:val="en-US"/>
        </w:rPr>
        <w:t>describes</w:t>
      </w:r>
      <w:r w:rsidR="0003598D">
        <w:rPr>
          <w:lang w:val="en-US"/>
        </w:rPr>
        <w:t xml:space="preserve"> t</w:t>
      </w:r>
      <w:r w:rsidRPr="0003598D">
        <w:rPr>
          <w:lang w:val="en-US"/>
        </w:rPr>
        <w:t xml:space="preserve">he SSTEW scale </w:t>
      </w:r>
      <w:r w:rsidR="00721018">
        <w:rPr>
          <w:lang w:val="en-US"/>
        </w:rPr>
        <w:t>as</w:t>
      </w:r>
      <w:r w:rsidRPr="0003598D">
        <w:rPr>
          <w:lang w:val="en-US"/>
        </w:rPr>
        <w:t xml:space="preserve"> an environmental rating scale, which is a tool to assess quality in Early childhood education and care. It is designed to measure and promote practice that supports children in developing skills in sustained shared thinking and emotional well-being. It supports the development of strong relationships, effective communication, self-regulation and concept development.</w:t>
      </w:r>
      <w:r w:rsidR="0003598D" w:rsidRPr="0003598D">
        <w:rPr>
          <w:lang w:val="en-US"/>
        </w:rPr>
        <w:t xml:space="preserve"> </w:t>
      </w:r>
    </w:p>
    <w:p w:rsidR="0003598D" w:rsidRDefault="0003598D" w:rsidP="0048792D">
      <w:pPr>
        <w:rPr>
          <w:lang w:val="en-US"/>
        </w:rPr>
      </w:pPr>
    </w:p>
    <w:p w:rsidR="0048792D" w:rsidRDefault="0048792D" w:rsidP="0048792D">
      <w:pPr>
        <w:rPr>
          <w:lang w:val="en-US"/>
        </w:rPr>
      </w:pPr>
      <w:r w:rsidRPr="0003598D">
        <w:rPr>
          <w:lang w:val="en-US"/>
        </w:rPr>
        <w:t>SSTEW contains 14 elements, which combine as five sub scales</w:t>
      </w:r>
      <w:r w:rsidR="007664CA">
        <w:rPr>
          <w:lang w:val="en-US"/>
        </w:rPr>
        <w:t xml:space="preserve"> (</w:t>
      </w:r>
      <w:r w:rsidRPr="0003598D">
        <w:rPr>
          <w:lang w:val="en-US"/>
        </w:rPr>
        <w:t>Howard et al</w:t>
      </w:r>
      <w:r w:rsidR="007664CA">
        <w:rPr>
          <w:lang w:val="en-US"/>
        </w:rPr>
        <w:t xml:space="preserve">, </w:t>
      </w:r>
      <w:r w:rsidRPr="0003598D">
        <w:rPr>
          <w:lang w:val="en-US"/>
        </w:rPr>
        <w:t xml:space="preserve">2018). </w:t>
      </w:r>
      <w:r w:rsidR="007664CA" w:rsidRPr="0003598D">
        <w:rPr>
          <w:lang w:val="en-US"/>
        </w:rPr>
        <w:t>Birth to seven matters (no date)</w:t>
      </w:r>
      <w:r w:rsidR="007664CA">
        <w:rPr>
          <w:lang w:val="en-US"/>
        </w:rPr>
        <w:t xml:space="preserve"> adds that t</w:t>
      </w:r>
      <w:r w:rsidRPr="0003598D">
        <w:rPr>
          <w:lang w:val="en-US"/>
        </w:rPr>
        <w:t xml:space="preserve">he 14 items in the scale consist of clearly defined ‘indicators’, showing practices that support emotional development as well as task focus in problem-solving all rest on communication between adult and child. </w:t>
      </w:r>
    </w:p>
    <w:p w:rsidR="007664CA" w:rsidRDefault="007664CA" w:rsidP="0048792D">
      <w:pPr>
        <w:rPr>
          <w:lang w:val="en-US"/>
        </w:rPr>
      </w:pPr>
    </w:p>
    <w:p w:rsidR="00721018" w:rsidRPr="0003598D" w:rsidRDefault="007664CA" w:rsidP="001666D1">
      <w:pPr>
        <w:rPr>
          <w:lang w:val="en-US"/>
        </w:rPr>
      </w:pPr>
      <w:r w:rsidRPr="0003598D">
        <w:rPr>
          <w:lang w:val="en-US"/>
        </w:rPr>
        <w:t>SSTEW is assessed on a seven point scale</w:t>
      </w:r>
      <w:r>
        <w:rPr>
          <w:lang w:val="en-US"/>
        </w:rPr>
        <w:t>, according to</w:t>
      </w:r>
      <w:r w:rsidRPr="007664CA">
        <w:rPr>
          <w:lang w:val="en-US"/>
        </w:rPr>
        <w:t xml:space="preserve"> </w:t>
      </w:r>
      <w:r w:rsidRPr="0003598D">
        <w:rPr>
          <w:lang w:val="en-US"/>
        </w:rPr>
        <w:t>Melhush et al (2015) and Hoare (no date)</w:t>
      </w:r>
      <w:r>
        <w:rPr>
          <w:lang w:val="en-US"/>
        </w:rPr>
        <w:t xml:space="preserve">. </w:t>
      </w:r>
      <w:r w:rsidRPr="0003598D">
        <w:rPr>
          <w:lang w:val="en-US"/>
        </w:rPr>
        <w:t xml:space="preserve">The scores need to represent an overall and professional judgement of staff behaviors, responses and interactions and the resulting children’s experiences with the setting. </w:t>
      </w:r>
      <w:r w:rsidR="0048792D" w:rsidRPr="0003598D">
        <w:rPr>
          <w:lang w:val="en-US"/>
        </w:rPr>
        <w:t xml:space="preserve">Some of the staff/settings may not be ready for all the sub scales; particularly those relating to critical thinking, assessment for learning and supporting and extending language and communication. </w:t>
      </w:r>
    </w:p>
    <w:p w:rsidR="00AE682F" w:rsidRDefault="00AE682F" w:rsidP="001666D1">
      <w:pPr>
        <w:rPr>
          <w:u w:val="single"/>
          <w:lang w:val="en-US"/>
        </w:rPr>
      </w:pPr>
    </w:p>
    <w:p w:rsidR="00721018" w:rsidRDefault="00AE682F" w:rsidP="00721018">
      <w:pPr>
        <w:rPr>
          <w:lang w:val="en-US"/>
        </w:rPr>
      </w:pPr>
      <w:r w:rsidRPr="0003598D">
        <w:rPr>
          <w:lang w:val="en-US"/>
        </w:rPr>
        <w:t>Bertram and Pascal (2006)</w:t>
      </w:r>
      <w:r>
        <w:rPr>
          <w:lang w:val="en-US"/>
        </w:rPr>
        <w:t xml:space="preserve"> mention another method of measuring quality, which is through t</w:t>
      </w:r>
      <w:r w:rsidR="001666D1" w:rsidRPr="0003598D">
        <w:rPr>
          <w:lang w:val="en-US"/>
        </w:rPr>
        <w:t>he Baby effective early learning (BEEL) programme</w:t>
      </w:r>
      <w:r>
        <w:rPr>
          <w:lang w:val="en-US"/>
        </w:rPr>
        <w:t>. This</w:t>
      </w:r>
      <w:r w:rsidR="004669E3" w:rsidRPr="004669E3">
        <w:t xml:space="preserve"> </w:t>
      </w:r>
      <w:r w:rsidR="001666D1" w:rsidRPr="0003598D">
        <w:rPr>
          <w:lang w:val="en-US"/>
        </w:rPr>
        <w:t>has been especially developed to evaluate, support and develop quality improvement in settings involved with children under three years of age.</w:t>
      </w:r>
      <w:r>
        <w:rPr>
          <w:lang w:val="en-US"/>
        </w:rPr>
        <w:t xml:space="preserve"> </w:t>
      </w:r>
      <w:r w:rsidR="0048792D" w:rsidRPr="0003598D">
        <w:rPr>
          <w:lang w:val="en-US"/>
        </w:rPr>
        <w:t xml:space="preserve">BEEL offers a rigorous, accessible and manageable quality assurance scheme in which early years settings are encouraged to participate. It is a scheme that not only puts in place quality criteria with agreed minimum </w:t>
      </w:r>
      <w:r w:rsidR="0048792D" w:rsidRPr="00721018">
        <w:rPr>
          <w:lang w:val="en-US"/>
        </w:rPr>
        <w:t>standards of performing</w:t>
      </w:r>
      <w:r w:rsidR="0048792D" w:rsidRPr="0003598D">
        <w:rPr>
          <w:lang w:val="en-US"/>
        </w:rPr>
        <w:t xml:space="preserve"> for all settings, but also, over time, </w:t>
      </w:r>
      <w:r w:rsidR="00721018">
        <w:rPr>
          <w:lang w:val="en-US"/>
        </w:rPr>
        <w:t xml:space="preserve">allows the practitioners and leaders to develop the confidence and competence to carry out self-evaluations, which leads to planned and </w:t>
      </w:r>
      <w:r w:rsidR="00721018" w:rsidRPr="0003598D">
        <w:rPr>
          <w:lang w:val="en-US"/>
        </w:rPr>
        <w:t xml:space="preserve">continuous quality improvement. </w:t>
      </w:r>
    </w:p>
    <w:p w:rsidR="004669E3" w:rsidRDefault="004669E3" w:rsidP="00721018">
      <w:pPr>
        <w:rPr>
          <w:lang w:val="en-US"/>
        </w:rPr>
      </w:pPr>
    </w:p>
    <w:p w:rsidR="004669E3" w:rsidRDefault="004669E3" w:rsidP="004669E3">
      <w:r>
        <w:t xml:space="preserve">According to </w:t>
      </w:r>
      <w:r>
        <w:rPr>
          <w:lang w:val="en-US"/>
        </w:rPr>
        <w:t xml:space="preserve">Croner-I (2019), </w:t>
      </w:r>
      <w:r>
        <w:t xml:space="preserve">using BEEL supports critical and reflective thinking practitioners to work with their colleagues to bring about quality improvement, which promotes equality of opportunity and cultural diversity. </w:t>
      </w:r>
    </w:p>
    <w:p w:rsidR="004669E3" w:rsidRPr="004669E3" w:rsidRDefault="004669E3" w:rsidP="00721018"/>
    <w:p w:rsidR="0048792D" w:rsidRDefault="00AE682F" w:rsidP="0048792D">
      <w:pPr>
        <w:rPr>
          <w:lang w:val="en-US"/>
        </w:rPr>
      </w:pPr>
      <w:r w:rsidRPr="0003598D">
        <w:rPr>
          <w:lang w:val="en-US"/>
        </w:rPr>
        <w:t>Bertram and Pascal (2006)</w:t>
      </w:r>
      <w:r>
        <w:rPr>
          <w:lang w:val="en-US"/>
        </w:rPr>
        <w:t xml:space="preserve"> continue, saying that </w:t>
      </w:r>
      <w:r w:rsidR="0048792D" w:rsidRPr="0003598D">
        <w:rPr>
          <w:lang w:val="en-US"/>
        </w:rPr>
        <w:t>BEEL is a programme of supported self-evaluation and improvement for all settings that provide early education and care for children from birth to three years old. It has three key aims</w:t>
      </w:r>
      <w:r>
        <w:rPr>
          <w:lang w:val="en-US"/>
        </w:rPr>
        <w:t>, the first one being to offer</w:t>
      </w:r>
      <w:r w:rsidR="0048792D" w:rsidRPr="0003598D">
        <w:rPr>
          <w:lang w:val="en-US"/>
        </w:rPr>
        <w:t xml:space="preserve"> a manageable strategy to evaluate and improve the quality of early learning and development and the effectiveness of outcomes for young children in a wide range of settings</w:t>
      </w:r>
      <w:r>
        <w:rPr>
          <w:lang w:val="en-US"/>
        </w:rPr>
        <w:t>. Their second aim i</w:t>
      </w:r>
      <w:r w:rsidR="00721018">
        <w:rPr>
          <w:lang w:val="en-US"/>
        </w:rPr>
        <w:t>s</w:t>
      </w:r>
      <w:r>
        <w:rPr>
          <w:lang w:val="en-US"/>
        </w:rPr>
        <w:t xml:space="preserve"> to </w:t>
      </w:r>
      <w:r w:rsidR="0048792D" w:rsidRPr="0003598D">
        <w:rPr>
          <w:lang w:val="en-US"/>
        </w:rPr>
        <w:t>achieve th</w:t>
      </w:r>
      <w:r>
        <w:rPr>
          <w:lang w:val="en-US"/>
        </w:rPr>
        <w:t>e first aim</w:t>
      </w:r>
      <w:r w:rsidR="0048792D" w:rsidRPr="0003598D">
        <w:rPr>
          <w:lang w:val="en-US"/>
        </w:rPr>
        <w:t xml:space="preserve"> through a collaborative, systematic and rigorous process of self evaluation, which is supported and validated externally</w:t>
      </w:r>
      <w:r>
        <w:rPr>
          <w:lang w:val="en-US"/>
        </w:rPr>
        <w:t xml:space="preserve">, and the third aim is </w:t>
      </w:r>
      <w:r>
        <w:rPr>
          <w:lang w:val="en-US"/>
        </w:rPr>
        <w:lastRenderedPageBreak/>
        <w:t xml:space="preserve">to </w:t>
      </w:r>
      <w:r w:rsidR="0048792D" w:rsidRPr="0003598D">
        <w:rPr>
          <w:lang w:val="en-US"/>
        </w:rPr>
        <w:t>generate evidence which feeds directly into national quality assurance and inspection schemes.</w:t>
      </w:r>
      <w:r>
        <w:rPr>
          <w:lang w:val="en-US"/>
        </w:rPr>
        <w:t xml:space="preserve"> </w:t>
      </w:r>
    </w:p>
    <w:p w:rsidR="00A871F6" w:rsidRDefault="00A871F6" w:rsidP="0048792D">
      <w:pPr>
        <w:rPr>
          <w:lang w:val="en-US"/>
        </w:rPr>
      </w:pPr>
    </w:p>
    <w:p w:rsidR="004669E3" w:rsidRPr="0003598D" w:rsidRDefault="00A871F6" w:rsidP="00A871F6">
      <w:pPr>
        <w:rPr>
          <w:lang w:val="en-US"/>
        </w:rPr>
      </w:pPr>
      <w:r w:rsidRPr="0003598D">
        <w:rPr>
          <w:lang w:val="en-US"/>
        </w:rPr>
        <w:t>The BEEL programme</w:t>
      </w:r>
      <w:r w:rsidR="00721018">
        <w:rPr>
          <w:lang w:val="en-US"/>
        </w:rPr>
        <w:t xml:space="preserve">, according to </w:t>
      </w:r>
      <w:r w:rsidR="00721018" w:rsidRPr="0003598D">
        <w:rPr>
          <w:lang w:val="en-US"/>
        </w:rPr>
        <w:t>Bertram and Pascal (2006)</w:t>
      </w:r>
      <w:r w:rsidR="00721018">
        <w:rPr>
          <w:lang w:val="en-US"/>
        </w:rPr>
        <w:t xml:space="preserve">, </w:t>
      </w:r>
      <w:r w:rsidRPr="0003598D">
        <w:rPr>
          <w:lang w:val="en-US"/>
        </w:rPr>
        <w:t xml:space="preserve">acknowledges that quality </w:t>
      </w:r>
      <w:r w:rsidR="00721018">
        <w:rPr>
          <w:lang w:val="en-US"/>
        </w:rPr>
        <w:t xml:space="preserve">depends on a persons values, and can be </w:t>
      </w:r>
      <w:r w:rsidRPr="0003598D">
        <w:rPr>
          <w:lang w:val="en-US"/>
        </w:rPr>
        <w:t>subjective. Quality varies with perspective, time and place. While it is important to set out national minimum standards or expectations to which all providers should comply, there is a need for improvement processes that take setting beyond this</w:t>
      </w:r>
      <w:r w:rsidR="00721018">
        <w:rPr>
          <w:lang w:val="en-US"/>
        </w:rPr>
        <w:t xml:space="preserve"> to </w:t>
      </w:r>
      <w:r w:rsidRPr="0003598D">
        <w:rPr>
          <w:lang w:val="en-US"/>
        </w:rPr>
        <w:t xml:space="preserve">promote a culture of continuous quality improvement. The intention of the BEEL programme, therefore, is to explore how the individuals in each setting, including parents and carers and children, perceive and experience the quality of learning and development provided, and to plan, after reflection, for specific and achievable improvements in that perceived quality. </w:t>
      </w:r>
    </w:p>
    <w:p w:rsidR="0048792D" w:rsidRPr="00AE682F" w:rsidRDefault="0048792D" w:rsidP="0048792D">
      <w:pPr>
        <w:rPr>
          <w:color w:val="7030A0"/>
          <w:lang w:val="en-US"/>
        </w:rPr>
      </w:pPr>
    </w:p>
    <w:p w:rsidR="00417E35" w:rsidRPr="00417E35" w:rsidRDefault="00417E35" w:rsidP="00417E35">
      <w:pPr>
        <w:rPr>
          <w:lang w:val="en-US"/>
        </w:rPr>
      </w:pPr>
      <w:r w:rsidRPr="00417E35">
        <w:rPr>
          <w:lang w:val="en-US"/>
        </w:rPr>
        <w:t xml:space="preserve">Bertram and Pascal (2006) state that </w:t>
      </w:r>
      <w:r w:rsidR="0048792D" w:rsidRPr="00417E35">
        <w:rPr>
          <w:lang w:val="en-US"/>
        </w:rPr>
        <w:t>BEEL begins with an intensive training programme, followed by an extended process of setting-led, but well supported self-evaluation.</w:t>
      </w:r>
      <w:r w:rsidRPr="00417E35">
        <w:rPr>
          <w:lang w:val="en-US"/>
        </w:rPr>
        <w:t xml:space="preserve"> </w:t>
      </w:r>
    </w:p>
    <w:p w:rsidR="00417E35" w:rsidRPr="00417E35" w:rsidRDefault="00417E35" w:rsidP="0048792D">
      <w:pPr>
        <w:rPr>
          <w:lang w:val="en-US"/>
        </w:rPr>
      </w:pPr>
      <w:r w:rsidRPr="00417E35">
        <w:rPr>
          <w:lang w:val="en-US"/>
        </w:rPr>
        <w:t>The self- evaluation is carried out by the team of practitioners within the setting, and also involves parents, carers and children. It</w:t>
      </w:r>
      <w:r w:rsidR="0048792D" w:rsidRPr="00417E35">
        <w:rPr>
          <w:lang w:val="en-US"/>
        </w:rPr>
        <w:t xml:space="preserve"> involves </w:t>
      </w:r>
      <w:r w:rsidRPr="00417E35">
        <w:rPr>
          <w:lang w:val="en-US"/>
        </w:rPr>
        <w:t>collecting evidence</w:t>
      </w:r>
      <w:r w:rsidR="0048792D" w:rsidRPr="00417E35">
        <w:rPr>
          <w:lang w:val="en-US"/>
        </w:rPr>
        <w:t xml:space="preserve"> which </w:t>
      </w:r>
      <w:r w:rsidRPr="00417E35">
        <w:rPr>
          <w:lang w:val="en-US"/>
        </w:rPr>
        <w:t>shows</w:t>
      </w:r>
      <w:r w:rsidR="0048792D" w:rsidRPr="00417E35">
        <w:rPr>
          <w:lang w:val="en-US"/>
        </w:rPr>
        <w:t xml:space="preserve"> how the setting meets the Early years foundation stage framework, the national standards and the new inspection framework, and, in addition, assess the quality of learning and development experiences offered to and experienced by the </w:t>
      </w:r>
      <w:r w:rsidRPr="00417E35">
        <w:rPr>
          <w:lang w:val="en-US"/>
        </w:rPr>
        <w:t>children. It also allows the</w:t>
      </w:r>
      <w:r w:rsidR="0048792D" w:rsidRPr="00417E35">
        <w:rPr>
          <w:lang w:val="en-US"/>
        </w:rPr>
        <w:t xml:space="preserve"> identification of good practice and highlights what might be needed to raise the quality of provision.</w:t>
      </w:r>
    </w:p>
    <w:p w:rsidR="00417E35" w:rsidRPr="00417E35" w:rsidRDefault="00417E35" w:rsidP="0048792D">
      <w:pPr>
        <w:rPr>
          <w:lang w:val="en-US"/>
        </w:rPr>
      </w:pPr>
    </w:p>
    <w:p w:rsidR="0048792D" w:rsidRPr="00417E35" w:rsidRDefault="00417E35" w:rsidP="0048792D">
      <w:pPr>
        <w:rPr>
          <w:lang w:val="en-US"/>
        </w:rPr>
      </w:pPr>
      <w:r w:rsidRPr="00417E35">
        <w:rPr>
          <w:lang w:val="en-US"/>
        </w:rPr>
        <w:t>Stallard (2015) believes that w</w:t>
      </w:r>
      <w:r w:rsidR="0048792D" w:rsidRPr="00417E35">
        <w:rPr>
          <w:lang w:val="en-US"/>
        </w:rPr>
        <w:t xml:space="preserve">hat sets BEEL apart from many other quality improvement programmes is that it takes a critical and holistic look at the setting in practice. </w:t>
      </w:r>
    </w:p>
    <w:p w:rsidR="005D23FC" w:rsidRPr="0003598D" w:rsidRDefault="005D23FC" w:rsidP="005D23FC">
      <w:pPr>
        <w:rPr>
          <w:lang w:val="en-US"/>
        </w:rPr>
      </w:pPr>
    </w:p>
    <w:p w:rsidR="005D23FC" w:rsidRPr="0003598D" w:rsidRDefault="00AE682F" w:rsidP="005D23FC">
      <w:pPr>
        <w:rPr>
          <w:lang w:val="en-US"/>
        </w:rPr>
      </w:pPr>
      <w:r>
        <w:rPr>
          <w:lang w:val="en-US"/>
        </w:rPr>
        <w:t xml:space="preserve">As shown by </w:t>
      </w:r>
      <w:r w:rsidRPr="0003598D">
        <w:rPr>
          <w:lang w:val="en-US"/>
        </w:rPr>
        <w:t>Howard et al (2018)</w:t>
      </w:r>
      <w:r>
        <w:rPr>
          <w:lang w:val="en-US"/>
        </w:rPr>
        <w:t xml:space="preserve">, </w:t>
      </w:r>
      <w:r w:rsidR="005D23FC" w:rsidRPr="0003598D">
        <w:rPr>
          <w:lang w:val="en-US"/>
        </w:rPr>
        <w:t>SSTEW is underpinned by principles and practices, as well as current thinking and developmental theories, which all reflect effective practice.  All of these encourage practitioners to engage in responsive, warm and affectionate interactions with children, as well as extending critical thinking, reasoning and problem solving</w:t>
      </w:r>
      <w:r w:rsidR="00203002">
        <w:rPr>
          <w:lang w:val="en-US"/>
        </w:rPr>
        <w:t>.</w:t>
      </w:r>
      <w:r w:rsidR="005D23FC" w:rsidRPr="0003598D">
        <w:rPr>
          <w:lang w:val="en-US"/>
        </w:rPr>
        <w:t xml:space="preserve"> </w:t>
      </w:r>
    </w:p>
    <w:p w:rsidR="00721018" w:rsidRPr="0003598D" w:rsidRDefault="00721018" w:rsidP="005D23FC"/>
    <w:p w:rsidR="005D23FC" w:rsidRDefault="005D23FC" w:rsidP="005D23FC">
      <w:pPr>
        <w:rPr>
          <w:lang w:val="en-US"/>
        </w:rPr>
      </w:pPr>
      <w:r w:rsidRPr="0003598D">
        <w:rPr>
          <w:lang w:val="en-US"/>
        </w:rPr>
        <w:t>Birth to seven matters (no date)</w:t>
      </w:r>
      <w:r w:rsidR="00AE682F">
        <w:rPr>
          <w:lang w:val="en-US"/>
        </w:rPr>
        <w:t xml:space="preserve">, </w:t>
      </w:r>
      <w:r w:rsidRPr="0003598D">
        <w:rPr>
          <w:lang w:val="en-US"/>
        </w:rPr>
        <w:t xml:space="preserve">Melhush et al (2015) and Hoare (no date) all agree, adding that adults should have warm, responsive relationships with children. They should have  high quality interactions between themselves and the children and ensure that the children interact between themselves. </w:t>
      </w:r>
      <w:r w:rsidR="00AE682F">
        <w:rPr>
          <w:lang w:val="en-US"/>
        </w:rPr>
        <w:t>T</w:t>
      </w:r>
      <w:r w:rsidRPr="0003598D">
        <w:rPr>
          <w:lang w:val="en-US"/>
        </w:rPr>
        <w:t xml:space="preserve">hey should also be considering how the adult supports and extends learning which will include their responsiveness to individual children as well as to small groups and all of the children. </w:t>
      </w:r>
    </w:p>
    <w:p w:rsidR="005D23FC" w:rsidRPr="0003598D" w:rsidRDefault="005D23FC" w:rsidP="005D23FC">
      <w:pPr>
        <w:rPr>
          <w:lang w:val="en-US"/>
        </w:rPr>
      </w:pPr>
    </w:p>
    <w:p w:rsidR="005D23FC" w:rsidRDefault="005D23FC" w:rsidP="005D23FC">
      <w:pPr>
        <w:rPr>
          <w:lang w:val="en-US"/>
        </w:rPr>
      </w:pPr>
      <w:r w:rsidRPr="0003598D">
        <w:rPr>
          <w:lang w:val="en-US"/>
        </w:rPr>
        <w:t>Adults need to tune in to what is being said, observing body language and what the child is doing</w:t>
      </w:r>
      <w:r w:rsidR="00AE682F">
        <w:rPr>
          <w:lang w:val="en-US"/>
        </w:rPr>
        <w:t xml:space="preserve">, according to both </w:t>
      </w:r>
      <w:r w:rsidR="00AE682F" w:rsidRPr="0003598D">
        <w:rPr>
          <w:lang w:val="en-US"/>
        </w:rPr>
        <w:t>Melhush et al (2015) and Hoare (no date)</w:t>
      </w:r>
      <w:r w:rsidR="00AE682F">
        <w:rPr>
          <w:lang w:val="en-US"/>
        </w:rPr>
        <w:t xml:space="preserve">. </w:t>
      </w:r>
      <w:r w:rsidRPr="0003598D">
        <w:rPr>
          <w:lang w:val="en-US"/>
        </w:rPr>
        <w:t>They need to show genuine interest through giving their whole attention, maintaining eye contact, affirming, nodding and smiling.</w:t>
      </w:r>
      <w:r w:rsidR="00AE682F">
        <w:rPr>
          <w:lang w:val="en-US"/>
        </w:rPr>
        <w:t xml:space="preserve"> </w:t>
      </w:r>
      <w:r w:rsidRPr="0003598D">
        <w:rPr>
          <w:lang w:val="en-US"/>
        </w:rPr>
        <w:t xml:space="preserve">They should respect children’s own decisions and choices by inviting them to elaborate. In order to support children’s sustained shared thinking, staff need to be aware of their interests and understanding, and work with them to develop ideas and skills. </w:t>
      </w:r>
    </w:p>
    <w:p w:rsidR="00AE682F" w:rsidRPr="0003598D" w:rsidRDefault="00AE682F" w:rsidP="005D23FC">
      <w:pPr>
        <w:rPr>
          <w:lang w:val="en-US"/>
        </w:rPr>
      </w:pPr>
    </w:p>
    <w:p w:rsidR="004669E3" w:rsidRPr="004669E3" w:rsidRDefault="00AE682F" w:rsidP="004669E3">
      <w:pPr>
        <w:rPr>
          <w:lang w:val="en-US"/>
        </w:rPr>
      </w:pPr>
      <w:r w:rsidRPr="0003598D">
        <w:rPr>
          <w:lang w:val="en-US"/>
        </w:rPr>
        <w:t>Howard et al (2018)</w:t>
      </w:r>
      <w:r>
        <w:rPr>
          <w:lang w:val="en-US"/>
        </w:rPr>
        <w:t xml:space="preserve"> agrees, adding that in the SSTEW scale, h</w:t>
      </w:r>
      <w:r w:rsidR="005D23FC" w:rsidRPr="0003598D">
        <w:rPr>
          <w:lang w:val="en-US"/>
        </w:rPr>
        <w:t xml:space="preserve">igh scores are awarded when staff show that they know individual children well, including their interests, beliefs, cultures and achievements. </w:t>
      </w:r>
      <w:r w:rsidRPr="0003598D">
        <w:rPr>
          <w:lang w:val="en-US"/>
        </w:rPr>
        <w:t>Birth to seven matters (no date)</w:t>
      </w:r>
      <w:r>
        <w:rPr>
          <w:lang w:val="en-US"/>
        </w:rPr>
        <w:t xml:space="preserve"> also agrees, and contributes that </w:t>
      </w:r>
      <w:r>
        <w:rPr>
          <w:lang w:val="en-US"/>
        </w:rPr>
        <w:lastRenderedPageBreak/>
        <w:t>f</w:t>
      </w:r>
      <w:r w:rsidR="005D23FC" w:rsidRPr="0003598D">
        <w:rPr>
          <w:lang w:val="en-US"/>
        </w:rPr>
        <w:t xml:space="preserve">undamental to the SSTEW scale is the understanding that the adults need to know the children well and develop positive relationships with them in order to successfully engage in sustained shared thinking. In addition, they require a good understanding of the children’s current development, their cultural heritage and achievements, their feelings, behaviors, and responses to learning. An effective early childhood educator would need to be able to recognize when children are thinking, and sensitively extend language, periods of concentration and support perseverance. </w:t>
      </w:r>
      <w:r w:rsidR="004669E3">
        <w:t xml:space="preserve">Similarly, according to </w:t>
      </w:r>
      <w:r w:rsidR="004669E3">
        <w:rPr>
          <w:lang w:val="en-US"/>
        </w:rPr>
        <w:t>Croner-I (2019)</w:t>
      </w:r>
      <w:r w:rsidR="004669E3">
        <w:t xml:space="preserve">BEEL has scales relating to adult-child interactions, which can be used to look at staff performance and as evidence for performance management. </w:t>
      </w:r>
    </w:p>
    <w:p w:rsidR="005D23FC" w:rsidRPr="0003598D" w:rsidRDefault="005D23FC" w:rsidP="005D23FC">
      <w:pPr>
        <w:rPr>
          <w:lang w:val="en-US"/>
        </w:rPr>
      </w:pPr>
    </w:p>
    <w:p w:rsidR="005D23FC" w:rsidRPr="0003598D" w:rsidRDefault="00AE682F" w:rsidP="005D23FC">
      <w:pPr>
        <w:rPr>
          <w:lang w:val="en-US"/>
        </w:rPr>
      </w:pPr>
      <w:r>
        <w:rPr>
          <w:lang w:val="en-US"/>
        </w:rPr>
        <w:t>As well as quality interactions, t</w:t>
      </w:r>
      <w:r w:rsidR="005D23FC" w:rsidRPr="0003598D">
        <w:rPr>
          <w:lang w:val="en-US"/>
        </w:rPr>
        <w:t>he SSTEW scales focus on the adults role in supporting learning and development</w:t>
      </w:r>
      <w:r>
        <w:rPr>
          <w:lang w:val="en-US"/>
        </w:rPr>
        <w:t xml:space="preserve">. This is supported by </w:t>
      </w:r>
      <w:r w:rsidR="005D23FC" w:rsidRPr="0003598D">
        <w:rPr>
          <w:lang w:val="en-US"/>
        </w:rPr>
        <w:t>Melhush et al (2015)</w:t>
      </w:r>
      <w:r>
        <w:rPr>
          <w:lang w:val="en-US"/>
        </w:rPr>
        <w:t xml:space="preserve">, </w:t>
      </w:r>
      <w:r w:rsidR="005D23FC" w:rsidRPr="0003598D">
        <w:rPr>
          <w:lang w:val="en-US"/>
        </w:rPr>
        <w:t>Hoare (no date)</w:t>
      </w:r>
      <w:r>
        <w:rPr>
          <w:lang w:val="en-US"/>
        </w:rPr>
        <w:t xml:space="preserve"> and</w:t>
      </w:r>
      <w:r w:rsidR="005D23FC" w:rsidRPr="0003598D">
        <w:rPr>
          <w:lang w:val="en-US"/>
        </w:rPr>
        <w:t xml:space="preserve"> Birth to seven matters (no date)</w:t>
      </w:r>
      <w:r>
        <w:rPr>
          <w:lang w:val="en-US"/>
        </w:rPr>
        <w:t xml:space="preserve">. </w:t>
      </w:r>
    </w:p>
    <w:p w:rsidR="005D23FC" w:rsidRPr="0003598D" w:rsidRDefault="005D23FC" w:rsidP="005D23FC">
      <w:pPr>
        <w:rPr>
          <w:lang w:val="en-US"/>
        </w:rPr>
      </w:pPr>
    </w:p>
    <w:p w:rsidR="005D23FC" w:rsidRPr="0003598D" w:rsidRDefault="00AE682F" w:rsidP="005D23FC">
      <w:pPr>
        <w:rPr>
          <w:lang w:val="en-US"/>
        </w:rPr>
      </w:pPr>
      <w:r w:rsidRPr="0003598D">
        <w:rPr>
          <w:lang w:val="en-US"/>
        </w:rPr>
        <w:t>Watchmegrow.uk (no date)</w:t>
      </w:r>
      <w:r>
        <w:rPr>
          <w:lang w:val="en-US"/>
        </w:rPr>
        <w:t xml:space="preserve"> adds that t</w:t>
      </w:r>
      <w:r w:rsidR="005D23FC" w:rsidRPr="0003598D">
        <w:rPr>
          <w:lang w:val="en-US"/>
        </w:rPr>
        <w:t xml:space="preserve">he focus is on how the adults, </w:t>
      </w:r>
      <w:r w:rsidR="00721018">
        <w:rPr>
          <w:lang w:val="en-US"/>
        </w:rPr>
        <w:t xml:space="preserve">including </w:t>
      </w:r>
      <w:r w:rsidR="005D23FC" w:rsidRPr="0003598D">
        <w:rPr>
          <w:lang w:val="en-US"/>
        </w:rPr>
        <w:t xml:space="preserve">practitioners and teachers, support children’s language for thinking and social and emotional well-being. It brings together the crucial message that children’s early learning is secured through their personal, social and emotional development. </w:t>
      </w:r>
    </w:p>
    <w:p w:rsidR="005D23FC" w:rsidRPr="0003598D" w:rsidRDefault="005D23FC" w:rsidP="005D23FC">
      <w:pPr>
        <w:rPr>
          <w:lang w:val="en-US"/>
        </w:rPr>
      </w:pPr>
    </w:p>
    <w:p w:rsidR="005D23FC" w:rsidRDefault="00AE682F" w:rsidP="005D23FC">
      <w:pPr>
        <w:rPr>
          <w:lang w:val="en-US"/>
        </w:rPr>
      </w:pPr>
      <w:r w:rsidRPr="0003598D">
        <w:rPr>
          <w:lang w:val="en-US"/>
        </w:rPr>
        <w:t>Howard et al (2018)</w:t>
      </w:r>
      <w:r>
        <w:rPr>
          <w:lang w:val="en-US"/>
        </w:rPr>
        <w:t xml:space="preserve"> agrees, saying that h</w:t>
      </w:r>
      <w:r w:rsidR="005D23FC" w:rsidRPr="0003598D">
        <w:rPr>
          <w:lang w:val="en-US"/>
        </w:rPr>
        <w:t>igh scores are awarded</w:t>
      </w:r>
      <w:r>
        <w:rPr>
          <w:lang w:val="en-US"/>
        </w:rPr>
        <w:t xml:space="preserve"> in the SSTEW scale</w:t>
      </w:r>
      <w:r w:rsidR="005D23FC" w:rsidRPr="0003598D">
        <w:rPr>
          <w:lang w:val="en-US"/>
        </w:rPr>
        <w:t xml:space="preserve"> when there is a culture in the setting that supports children’s curiosity, thinking and questioning, children are seen to engage in appropriate, cognitively challenging activities and discussions with the educators and each other, and educators support confidence, risk taking, and autonomy in the children’s learning. SSTEW recognizes the importance of child-centered and developmentally appropriate practice that shows progression in learning in order to support children in becoming self-regulated, autonomous learners. </w:t>
      </w:r>
    </w:p>
    <w:p w:rsidR="004669E3" w:rsidRDefault="004669E3" w:rsidP="004669E3">
      <w:r>
        <w:t>For the BEEL programme,</w:t>
      </w:r>
      <w:r w:rsidRPr="004669E3">
        <w:rPr>
          <w:lang w:val="en-US"/>
        </w:rPr>
        <w:t xml:space="preserve"> </w:t>
      </w:r>
      <w:r>
        <w:rPr>
          <w:lang w:val="en-US"/>
        </w:rPr>
        <w:t>Croner-I (2019)</w:t>
      </w:r>
      <w:r>
        <w:t xml:space="preserve"> says that observations focus on the child’s ability to try different things, ability to interact with other children and adults, and looking at who initiates the interactions. </w:t>
      </w:r>
    </w:p>
    <w:p w:rsidR="00AE682F" w:rsidRPr="00AE682F" w:rsidRDefault="00AE682F" w:rsidP="005D23FC">
      <w:pPr>
        <w:rPr>
          <w:color w:val="7030A0"/>
          <w:lang w:val="en-US"/>
        </w:rPr>
      </w:pPr>
    </w:p>
    <w:p w:rsidR="00AE682F" w:rsidRDefault="00AE682F" w:rsidP="00AE682F">
      <w:r w:rsidRPr="0003598D">
        <w:rPr>
          <w:lang w:val="en-US"/>
        </w:rPr>
        <w:t>Melhush et al (2015) and Hoare (no date)</w:t>
      </w:r>
      <w:r>
        <w:rPr>
          <w:lang w:val="en-US"/>
        </w:rPr>
        <w:t xml:space="preserve"> believe that in order for staff to provide quality care, they need to be appropriately qualified. S</w:t>
      </w:r>
      <w:r w:rsidR="005D23FC" w:rsidRPr="0003598D">
        <w:rPr>
          <w:lang w:val="en-US"/>
        </w:rPr>
        <w:t>etting</w:t>
      </w:r>
      <w:r>
        <w:rPr>
          <w:lang w:val="en-US"/>
        </w:rPr>
        <w:t>s</w:t>
      </w:r>
      <w:r w:rsidR="005D23FC" w:rsidRPr="0003598D">
        <w:rPr>
          <w:lang w:val="en-US"/>
        </w:rPr>
        <w:t xml:space="preserve"> should have clear educational goals and planning, and staff should have recognized early years qualifications. </w:t>
      </w:r>
      <w:r w:rsidRPr="0003598D">
        <w:rPr>
          <w:lang w:val="en-US"/>
        </w:rPr>
        <w:t>Cottle and Alexander (2011)</w:t>
      </w:r>
      <w:r>
        <w:rPr>
          <w:lang w:val="en-US"/>
        </w:rPr>
        <w:t xml:space="preserve"> agree, having found out that </w:t>
      </w:r>
      <w:r>
        <w:t>o</w:t>
      </w:r>
      <w:r w:rsidRPr="0003598D">
        <w:t>ne of the main findings from the Effective Provision of Pre-school Education (EPPE) project and the Researching Effective Pedagogy in the early years (REPEY) stud</w:t>
      </w:r>
      <w:r>
        <w:t>ies</w:t>
      </w:r>
      <w:r w:rsidRPr="0003598D">
        <w:t xml:space="preserve"> was that settings where staff had higher qualifications had higher scores. Ongoing professional development </w:t>
      </w:r>
      <w:r>
        <w:t>is</w:t>
      </w:r>
      <w:r w:rsidRPr="0003598D">
        <w:t xml:space="preserve"> </w:t>
      </w:r>
      <w:r>
        <w:t xml:space="preserve">also </w:t>
      </w:r>
      <w:r w:rsidRPr="0003598D">
        <w:t xml:space="preserve">essential to quality in all settings, with practitioners often linking this to identity, both individually and as a team. </w:t>
      </w:r>
    </w:p>
    <w:p w:rsidR="004669E3" w:rsidRDefault="004669E3" w:rsidP="00AE682F"/>
    <w:p w:rsidR="004669E3" w:rsidRDefault="004669E3" w:rsidP="004669E3">
      <w:r>
        <w:rPr>
          <w:lang w:val="en-US"/>
        </w:rPr>
        <w:t xml:space="preserve">Croner-I (2019) states that </w:t>
      </w:r>
      <w:r>
        <w:t xml:space="preserve">BEEL also supports the professional development of practitioners, enabling them to carry out observations and evaluations. This enhances the quality of adult-child interactions. </w:t>
      </w:r>
    </w:p>
    <w:p w:rsidR="00AE682F" w:rsidRDefault="00AE682F" w:rsidP="00AE682F">
      <w:pPr>
        <w:rPr>
          <w:lang w:val="en-US"/>
        </w:rPr>
      </w:pPr>
    </w:p>
    <w:p w:rsidR="00AE682F" w:rsidRPr="0003598D" w:rsidRDefault="00AE682F" w:rsidP="00AE682F">
      <w:pPr>
        <w:rPr>
          <w:lang w:val="en-US"/>
        </w:rPr>
      </w:pPr>
      <w:r w:rsidRPr="0003598D">
        <w:rPr>
          <w:lang w:val="en-US"/>
        </w:rPr>
        <w:t>Howard et al (2018)</w:t>
      </w:r>
      <w:r>
        <w:rPr>
          <w:lang w:val="en-US"/>
        </w:rPr>
        <w:t xml:space="preserve"> say that e</w:t>
      </w:r>
      <w:r w:rsidRPr="0003598D">
        <w:rPr>
          <w:lang w:val="en-US"/>
        </w:rPr>
        <w:t xml:space="preserve">ach child should be supported according to their needs, and educators should show a range of different teaching and learning strategies together with a comprehensive and relevant content knowledge that they apply flexibly with contextual, individual, and </w:t>
      </w:r>
      <w:r w:rsidR="00027574" w:rsidRPr="0003598D">
        <w:rPr>
          <w:lang w:val="en-US"/>
        </w:rPr>
        <w:t>socio-cultural</w:t>
      </w:r>
      <w:r w:rsidRPr="0003598D">
        <w:rPr>
          <w:lang w:val="en-US"/>
        </w:rPr>
        <w:t xml:space="preserve"> sensitivity. </w:t>
      </w:r>
    </w:p>
    <w:p w:rsidR="00AE682F" w:rsidRDefault="00AE682F" w:rsidP="005D23FC">
      <w:pPr>
        <w:rPr>
          <w:lang w:val="en-US"/>
        </w:rPr>
      </w:pPr>
    </w:p>
    <w:p w:rsidR="005D23FC" w:rsidRDefault="00AE682F" w:rsidP="005D23FC">
      <w:pPr>
        <w:rPr>
          <w:lang w:val="en-US"/>
        </w:rPr>
      </w:pPr>
      <w:r>
        <w:rPr>
          <w:lang w:val="en-US"/>
        </w:rPr>
        <w:t>The SSTEW scale</w:t>
      </w:r>
      <w:r w:rsidR="005D23FC" w:rsidRPr="0003598D">
        <w:rPr>
          <w:lang w:val="en-US"/>
        </w:rPr>
        <w:t xml:space="preserve"> needs to be used by someone with knowledge of child development and appropriate practice</w:t>
      </w:r>
      <w:r w:rsidR="00027574">
        <w:rPr>
          <w:lang w:val="en-US"/>
        </w:rPr>
        <w:t xml:space="preserve">, according to </w:t>
      </w:r>
      <w:r w:rsidRPr="0003598D">
        <w:rPr>
          <w:lang w:val="en-US"/>
        </w:rPr>
        <w:t>Melhush et al (2015) and Hoare (no date)</w:t>
      </w:r>
      <w:r w:rsidR="00027574">
        <w:rPr>
          <w:lang w:val="en-US"/>
        </w:rPr>
        <w:t xml:space="preserve">. </w:t>
      </w:r>
    </w:p>
    <w:p w:rsidR="00AE682F" w:rsidRPr="0003598D" w:rsidRDefault="00AE682F" w:rsidP="005D23FC">
      <w:pPr>
        <w:rPr>
          <w:lang w:val="en-US"/>
        </w:rPr>
      </w:pPr>
    </w:p>
    <w:p w:rsidR="004669E3" w:rsidRPr="0003598D" w:rsidRDefault="001666D1" w:rsidP="001666D1">
      <w:pPr>
        <w:rPr>
          <w:lang w:val="en-US"/>
        </w:rPr>
      </w:pPr>
      <w:r w:rsidRPr="0003598D">
        <w:rPr>
          <w:lang w:val="en-US"/>
        </w:rPr>
        <w:t>BEEL is</w:t>
      </w:r>
      <w:r w:rsidR="00A871F6">
        <w:rPr>
          <w:lang w:val="en-US"/>
        </w:rPr>
        <w:t xml:space="preserve"> also</w:t>
      </w:r>
      <w:r w:rsidRPr="0003598D">
        <w:rPr>
          <w:lang w:val="en-US"/>
        </w:rPr>
        <w:t xml:space="preserve"> a developmental strategy</w:t>
      </w:r>
      <w:r w:rsidR="00A871F6">
        <w:rPr>
          <w:lang w:val="en-US"/>
        </w:rPr>
        <w:t xml:space="preserve">, according to </w:t>
      </w:r>
      <w:r w:rsidR="00A871F6" w:rsidRPr="0003598D">
        <w:rPr>
          <w:lang w:val="en-US"/>
        </w:rPr>
        <w:t>Bertram and Pascal (2006)</w:t>
      </w:r>
      <w:r w:rsidR="00A871F6">
        <w:rPr>
          <w:lang w:val="en-US"/>
        </w:rPr>
        <w:t xml:space="preserve">. </w:t>
      </w:r>
      <w:r w:rsidRPr="0003598D">
        <w:rPr>
          <w:lang w:val="en-US"/>
        </w:rPr>
        <w:t>It provides training and support for early years settings to move beyond the achievement baseline national standards. The intention of the BEEL programme is to provide a supported development strategy for all early years setting providers, with well tested systems for ongoing quality improvement. The process is led by staff/volunteer teams who, through the training BEEL offers, become accredited researchers of their own practice, seeking and using evidence continually to ensure the delivery of high</w:t>
      </w:r>
      <w:r w:rsidR="00A871F6">
        <w:rPr>
          <w:lang w:val="en-US"/>
        </w:rPr>
        <w:t xml:space="preserve"> </w:t>
      </w:r>
      <w:r w:rsidRPr="0003598D">
        <w:rPr>
          <w:lang w:val="en-US"/>
        </w:rPr>
        <w:t>quality services for all children and families within their setting.</w:t>
      </w:r>
      <w:r w:rsidR="00A871F6">
        <w:rPr>
          <w:lang w:val="en-US"/>
        </w:rPr>
        <w:t xml:space="preserve"> </w:t>
      </w:r>
    </w:p>
    <w:p w:rsidR="001666D1" w:rsidRPr="0003598D" w:rsidRDefault="001666D1" w:rsidP="00A608AB"/>
    <w:p w:rsidR="00A871F6" w:rsidRPr="0003598D" w:rsidRDefault="00A871F6" w:rsidP="00A871F6">
      <w:pPr>
        <w:rPr>
          <w:lang w:val="en-US"/>
        </w:rPr>
      </w:pPr>
      <w:r w:rsidRPr="0003598D">
        <w:rPr>
          <w:lang w:val="en-US"/>
        </w:rPr>
        <w:t>For decades, research has shown that parental education and social class have the largest influence on children’s development, with the size of families, parental income and the early years home learning environment also being contributing factors</w:t>
      </w:r>
      <w:r>
        <w:rPr>
          <w:lang w:val="en-US"/>
        </w:rPr>
        <w:t xml:space="preserve"> (</w:t>
      </w:r>
      <w:r w:rsidRPr="0003598D">
        <w:rPr>
          <w:lang w:val="en-US"/>
        </w:rPr>
        <w:t>Sammons et al</w:t>
      </w:r>
      <w:r>
        <w:rPr>
          <w:lang w:val="en-US"/>
        </w:rPr>
        <w:t xml:space="preserve">, </w:t>
      </w:r>
      <w:r w:rsidRPr="0003598D">
        <w:rPr>
          <w:lang w:val="en-US"/>
        </w:rPr>
        <w:t>2017)</w:t>
      </w:r>
      <w:r>
        <w:rPr>
          <w:lang w:val="en-US"/>
        </w:rPr>
        <w:t xml:space="preserve">. According to </w:t>
      </w:r>
      <w:r w:rsidRPr="0003598D">
        <w:rPr>
          <w:lang w:val="en-US"/>
        </w:rPr>
        <w:t>Howard et al (2018)</w:t>
      </w:r>
      <w:r>
        <w:rPr>
          <w:lang w:val="en-US"/>
        </w:rPr>
        <w:t xml:space="preserve">, </w:t>
      </w:r>
      <w:r w:rsidRPr="0003598D">
        <w:rPr>
          <w:lang w:val="en-US"/>
        </w:rPr>
        <w:t xml:space="preserve">SSTEW recognizes the importance of work with parents and carers to support quality interactions in the home learning environment. </w:t>
      </w:r>
    </w:p>
    <w:p w:rsidR="00474969" w:rsidRPr="0003598D" w:rsidRDefault="00474969" w:rsidP="00474969"/>
    <w:p w:rsidR="00B02730" w:rsidRDefault="00B02730" w:rsidP="00B02730">
      <w:pPr>
        <w:jc w:val="center"/>
        <w:rPr>
          <w:u w:val="single"/>
          <w:lang w:val="en-US"/>
        </w:rPr>
      </w:pPr>
    </w:p>
    <w:p w:rsidR="00B02730" w:rsidRPr="00B02730" w:rsidRDefault="00B02730" w:rsidP="00B02730">
      <w:pPr>
        <w:jc w:val="center"/>
        <w:rPr>
          <w:u w:val="single"/>
          <w:lang w:val="en-US"/>
        </w:rPr>
      </w:pPr>
      <w:bookmarkStart w:id="0" w:name="_GoBack"/>
      <w:bookmarkEnd w:id="0"/>
      <w:r w:rsidRPr="00B02730">
        <w:rPr>
          <w:u w:val="single"/>
          <w:lang w:val="en-US"/>
        </w:rPr>
        <w:t>Reference list:</w:t>
      </w:r>
    </w:p>
    <w:p w:rsidR="00B02730" w:rsidRDefault="00B02730" w:rsidP="00B02730">
      <w:pPr>
        <w:rPr>
          <w:lang w:val="en-US"/>
        </w:rPr>
      </w:pPr>
    </w:p>
    <w:p w:rsidR="00B02730" w:rsidRDefault="00B02730" w:rsidP="00B02730">
      <w:pPr>
        <w:rPr>
          <w:lang w:val="en-US"/>
        </w:rPr>
      </w:pPr>
      <w:r>
        <w:rPr>
          <w:lang w:val="en-US"/>
        </w:rPr>
        <w:t>Cottle, M. and Alexander, E. (2011) ‘Quality in early years settings: government, research and practitioners’ perspectives’</w:t>
      </w:r>
      <w:r w:rsidRPr="00B67308">
        <w:rPr>
          <w:i/>
          <w:lang w:val="en-US"/>
        </w:rPr>
        <w:t>, British Educational Research Journal</w:t>
      </w:r>
      <w:r>
        <w:rPr>
          <w:lang w:val="en-US"/>
        </w:rPr>
        <w:t xml:space="preserve">, Vol 32, Issue 4, August, PP.635-654. [On-line]. </w:t>
      </w:r>
      <w:hyperlink r:id="rId7" w:history="1">
        <w:r w:rsidRPr="00A75641">
          <w:rPr>
            <w:rStyle w:val="Hyperlink"/>
            <w:lang w:val="en-US"/>
          </w:rPr>
          <w:t>https://www-tandfonline-com.ezproxy.uwtsd.ac.uk/doi/full/10.1080/01411926.2011.571661?scroll=top&amp;needAccess=true</w:t>
        </w:r>
      </w:hyperlink>
      <w:r>
        <w:rPr>
          <w:lang w:val="en-US"/>
        </w:rPr>
        <w:t xml:space="preserve"> [Accessed: 7</w:t>
      </w:r>
      <w:r w:rsidRPr="00B67308">
        <w:rPr>
          <w:vertAlign w:val="superscript"/>
          <w:lang w:val="en-US"/>
        </w:rPr>
        <w:t>th</w:t>
      </w:r>
      <w:r>
        <w:rPr>
          <w:lang w:val="en-US"/>
        </w:rPr>
        <w:t xml:space="preserve"> March 2019]. </w:t>
      </w:r>
    </w:p>
    <w:p w:rsidR="00B02730" w:rsidRDefault="00B02730" w:rsidP="00B02730">
      <w:pPr>
        <w:rPr>
          <w:lang w:val="en-US"/>
        </w:rPr>
      </w:pPr>
    </w:p>
    <w:p w:rsidR="00B02730" w:rsidRPr="005F71AC" w:rsidRDefault="00B02730" w:rsidP="00B02730">
      <w:pPr>
        <w:rPr>
          <w:lang w:val="en-US"/>
        </w:rPr>
      </w:pPr>
      <w:r>
        <w:rPr>
          <w:lang w:val="en-US"/>
        </w:rPr>
        <w:t xml:space="preserve">Sammons, P., Sylva, K., Hall, J., Siraj, I., Melhuish, E., Taggart, B., and Mathers, S. (2017) </w:t>
      </w:r>
      <w:r w:rsidRPr="005F71AC">
        <w:rPr>
          <w:i/>
          <w:lang w:val="en-US"/>
        </w:rPr>
        <w:t>‘Establishing the effects of quality in early childhood: comparing evidence from England’</w:t>
      </w:r>
      <w:r>
        <w:rPr>
          <w:i/>
          <w:lang w:val="en-US"/>
        </w:rPr>
        <w:t xml:space="preserve">. </w:t>
      </w:r>
      <w:r>
        <w:rPr>
          <w:lang w:val="en-US"/>
        </w:rPr>
        <w:t xml:space="preserve">The British Association for Early Childhood Education. [e-book]. Available at: </w:t>
      </w:r>
    </w:p>
    <w:p w:rsidR="00B02730" w:rsidRDefault="00B02730" w:rsidP="00B02730">
      <w:pPr>
        <w:rPr>
          <w:lang w:val="en-US"/>
        </w:rPr>
      </w:pPr>
      <w:hyperlink r:id="rId8" w:history="1">
        <w:r w:rsidRPr="00A75641">
          <w:rPr>
            <w:rStyle w:val="Hyperlink"/>
            <w:lang w:val="en-US"/>
          </w:rPr>
          <w:t>https://www.researchgate.net/publication/315716862_Establishing_the_Effects_of_Quality_in_Early_Childhood_Comparing_evidence_from_England</w:t>
        </w:r>
      </w:hyperlink>
      <w:r>
        <w:rPr>
          <w:lang w:val="en-US"/>
        </w:rPr>
        <w:t xml:space="preserve"> [10</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Watchmegrow.uk (no date) ‘Sustained Shared Thinking and Emotional well-Being (SSTEW) Scales for 2-5 years olds provision’ </w:t>
      </w:r>
      <w:hyperlink r:id="rId9" w:history="1">
        <w:r w:rsidRPr="00A75641">
          <w:rPr>
            <w:rStyle w:val="Hyperlink"/>
            <w:lang w:val="en-US"/>
          </w:rPr>
          <w:t>https://watchmegrow.uk/resources/resource-tools/sustained-shared-thinking-emotional-well-sstew-scales-2-5-year-olds-provision/</w:t>
        </w:r>
      </w:hyperlink>
      <w:r>
        <w:rPr>
          <w:lang w:val="en-US"/>
        </w:rPr>
        <w:t xml:space="preserve"> [Accessed 8</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Hoare, P. (no date) ‘Sustained Shared Thinking and Emotional Well-being scales’ </w:t>
      </w:r>
      <w:hyperlink r:id="rId10" w:history="1">
        <w:r w:rsidRPr="00A75641">
          <w:rPr>
            <w:rStyle w:val="Hyperlink"/>
            <w:lang w:val="en-US"/>
          </w:rPr>
          <w:t>https://www.towerhamlets.gov.uk/Documents/Children-and-families-services/Early-Years/Sustained_Shared_Thinking_and_Emotional_Well_being_scales_Presentation.pdf</w:t>
        </w:r>
      </w:hyperlink>
      <w:r>
        <w:rPr>
          <w:lang w:val="en-US"/>
        </w:rPr>
        <w:t xml:space="preserve"> [Accessed: 20</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Melhush, T., Siraj, I. and Kingston, D. (2015) ‘How SSTEW Scale Supports Quality Improvement’ </w:t>
      </w:r>
      <w:hyperlink r:id="rId11" w:history="1">
        <w:r w:rsidRPr="00A75641">
          <w:rPr>
            <w:rStyle w:val="Hyperlink"/>
            <w:lang w:val="en-US"/>
          </w:rPr>
          <w:t>https://www.foundationyears.org.uk/files/2015/03/Eary-Childhood-Matters-a-presentation-by-Iram-and-Denise.pdf</w:t>
        </w:r>
      </w:hyperlink>
      <w:r>
        <w:rPr>
          <w:lang w:val="en-US"/>
        </w:rPr>
        <w:t xml:space="preserve"> [Accessed: 17</w:t>
      </w:r>
      <w:r w:rsidRPr="005F71A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Birth to seven matters (no date) ‘professional development, consultancy and research for those working in early childhood education and care’ </w:t>
      </w:r>
      <w:hyperlink r:id="rId12" w:history="1">
        <w:r w:rsidRPr="00A75641">
          <w:rPr>
            <w:rStyle w:val="Hyperlink"/>
            <w:lang w:val="en-US"/>
          </w:rPr>
          <w:t>http://www.birthtosevenmatters.co.uk</w:t>
        </w:r>
      </w:hyperlink>
      <w:r>
        <w:rPr>
          <w:lang w:val="en-US"/>
        </w:rPr>
        <w:t xml:space="preserve"> [Accessed: 22</w:t>
      </w:r>
      <w:r w:rsidRPr="006D4030">
        <w:rPr>
          <w:vertAlign w:val="superscript"/>
          <w:lang w:val="en-US"/>
        </w:rPr>
        <w:t>nd</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Howard, S. J., Siraj, I., Melhuish, E. C., Kingston, D., Neilsen-Hewett, C., Rosnay, M., Duursma, E. and Luu, B. (2018) ‘Measuring interactional quality in pre-school settings: introduction and validation of the Sustained Shared Thinking and Emotional Wellbeing (SSTEW) scale’, </w:t>
      </w:r>
      <w:r>
        <w:rPr>
          <w:i/>
          <w:lang w:val="en-US"/>
        </w:rPr>
        <w:t xml:space="preserve">Early child development and care, </w:t>
      </w:r>
      <w:r>
        <w:rPr>
          <w:lang w:val="en-US"/>
        </w:rPr>
        <w:t xml:space="preserve">August, pp.1-14. [On-line]. </w:t>
      </w:r>
      <w:hyperlink r:id="rId13" w:history="1">
        <w:r w:rsidRPr="00A75641">
          <w:rPr>
            <w:rStyle w:val="Hyperlink"/>
            <w:lang w:val="en-US"/>
          </w:rPr>
          <w:t>https://www.researchgate.net/publication/327094598_Measuring_interactional_quality_in_pre-school_settings_introduction_and_validation_of_the_Sustained_Shared_Thinking_and_Emotional_Wellbeing_SSTEW_scale</w:t>
        </w:r>
      </w:hyperlink>
      <w:r>
        <w:rPr>
          <w:lang w:val="en-US"/>
        </w:rPr>
        <w:t xml:space="preserve"> [Accessed: 25</w:t>
      </w:r>
      <w:r w:rsidRPr="006D4030">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Bertram, T. and Pascal, C. (2006) </w:t>
      </w:r>
      <w:r>
        <w:rPr>
          <w:i/>
          <w:lang w:val="en-US"/>
        </w:rPr>
        <w:t xml:space="preserve">The Baby Effective Early Learning Programme. </w:t>
      </w:r>
      <w:r>
        <w:rPr>
          <w:lang w:val="en-US"/>
        </w:rPr>
        <w:t xml:space="preserve">Amber Publishing. [e-book]. </w:t>
      </w:r>
      <w:hyperlink r:id="rId14" w:history="1">
        <w:r w:rsidRPr="00A75641">
          <w:rPr>
            <w:rStyle w:val="Hyperlink"/>
            <w:lang w:val="en-US"/>
          </w:rPr>
          <w:t>https://moodle.uwtsd.ac.uk/pluginfile.php/161396/mod_resource/content/1/BEEL.pdf</w:t>
        </w:r>
      </w:hyperlink>
      <w:r>
        <w:rPr>
          <w:lang w:val="en-US"/>
        </w:rPr>
        <w:t xml:space="preserve"> [Accessed: 20</w:t>
      </w:r>
      <w:r w:rsidRPr="00E302D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p>
    <w:p w:rsidR="00B02730" w:rsidRDefault="00B02730" w:rsidP="00B02730">
      <w:pPr>
        <w:rPr>
          <w:lang w:val="en-US"/>
        </w:rPr>
      </w:pPr>
      <w:r>
        <w:rPr>
          <w:lang w:val="en-US"/>
        </w:rPr>
        <w:t xml:space="preserve">Stallard, H. (2015) ‘Quality improvement in process: adopting BEEL and EEL’ </w:t>
      </w:r>
      <w:hyperlink r:id="rId15" w:history="1">
        <w:r w:rsidRPr="00A75641">
          <w:rPr>
            <w:rStyle w:val="Hyperlink"/>
            <w:lang w:val="en-US"/>
          </w:rPr>
          <w:t>http://www.astecsolutionsltd.com/quality-improvement-beel-and-eel/</w:t>
        </w:r>
      </w:hyperlink>
      <w:r>
        <w:rPr>
          <w:lang w:val="en-US"/>
        </w:rPr>
        <w:t xml:space="preserve"> [Accessed: 12</w:t>
      </w:r>
      <w:r w:rsidRPr="00E302DC">
        <w:rPr>
          <w:vertAlign w:val="superscript"/>
          <w:lang w:val="en-US"/>
        </w:rPr>
        <w:t>th</w:t>
      </w:r>
      <w:r>
        <w:rPr>
          <w:lang w:val="en-US"/>
        </w:rPr>
        <w:t xml:space="preserve"> March 2019]. </w:t>
      </w:r>
    </w:p>
    <w:p w:rsidR="00B02730" w:rsidRDefault="00B02730" w:rsidP="00B02730">
      <w:pPr>
        <w:rPr>
          <w:lang w:val="en-US"/>
        </w:rPr>
      </w:pPr>
    </w:p>
    <w:p w:rsidR="00B02730" w:rsidRDefault="00B02730" w:rsidP="00B02730">
      <w:pPr>
        <w:rPr>
          <w:lang w:val="en-US"/>
        </w:rPr>
      </w:pPr>
      <w:r>
        <w:rPr>
          <w:lang w:val="en-US"/>
        </w:rPr>
        <w:t xml:space="preserve">Croner-I (2019) ‘Supporting practitioners to develop quality provision in the early years’ </w:t>
      </w:r>
      <w:hyperlink r:id="rId16" w:history="1">
        <w:r w:rsidRPr="00A75641">
          <w:rPr>
            <w:rStyle w:val="Hyperlink"/>
            <w:lang w:val="en-US"/>
          </w:rPr>
          <w:t>https://app.croneri.co.uk/feature-articles/supporting-practitioners-develop-quality-provision-early-years?product=</w:t>
        </w:r>
      </w:hyperlink>
      <w:r>
        <w:rPr>
          <w:lang w:val="en-US"/>
        </w:rPr>
        <w:t xml:space="preserve"> [Accessed: 17</w:t>
      </w:r>
      <w:r w:rsidRPr="00F47552">
        <w:rPr>
          <w:vertAlign w:val="superscript"/>
          <w:lang w:val="en-US"/>
        </w:rPr>
        <w:t>th</w:t>
      </w:r>
      <w:r>
        <w:rPr>
          <w:lang w:val="en-US"/>
        </w:rPr>
        <w:t xml:space="preserve"> March 2019]. </w:t>
      </w:r>
    </w:p>
    <w:p w:rsidR="00B02730" w:rsidRPr="00E302DC" w:rsidRDefault="00B02730" w:rsidP="00B02730">
      <w:pPr>
        <w:rPr>
          <w:lang w:val="en-US"/>
        </w:rPr>
      </w:pPr>
    </w:p>
    <w:p w:rsidR="00B02730" w:rsidRDefault="00B02730" w:rsidP="00B02730">
      <w:pPr>
        <w:rPr>
          <w:lang w:val="en-US"/>
        </w:rPr>
      </w:pPr>
    </w:p>
    <w:p w:rsidR="00B02730" w:rsidRPr="006D4030" w:rsidRDefault="00B02730" w:rsidP="00B02730">
      <w:pPr>
        <w:rPr>
          <w:lang w:val="en-US"/>
        </w:rPr>
      </w:pPr>
    </w:p>
    <w:p w:rsidR="00B02730" w:rsidRDefault="00B02730" w:rsidP="00B02730">
      <w:pPr>
        <w:rPr>
          <w:lang w:val="en-US"/>
        </w:rPr>
      </w:pPr>
    </w:p>
    <w:p w:rsidR="00B02730" w:rsidRDefault="00B02730" w:rsidP="00B02730">
      <w:pPr>
        <w:rPr>
          <w:lang w:val="en-US"/>
        </w:rPr>
      </w:pPr>
    </w:p>
    <w:p w:rsidR="00B02730" w:rsidRDefault="00B02730" w:rsidP="00B02730">
      <w:pPr>
        <w:rPr>
          <w:lang w:val="en-US"/>
        </w:rPr>
      </w:pPr>
    </w:p>
    <w:p w:rsidR="00B02730" w:rsidRDefault="00B02730" w:rsidP="00B02730">
      <w:pPr>
        <w:rPr>
          <w:lang w:val="en-US"/>
        </w:rPr>
      </w:pPr>
    </w:p>
    <w:p w:rsidR="00B02730" w:rsidRPr="00B67308" w:rsidRDefault="00B02730" w:rsidP="00B02730">
      <w:pPr>
        <w:rPr>
          <w:lang w:val="en-US"/>
        </w:rPr>
      </w:pPr>
    </w:p>
    <w:p w:rsidR="00474969" w:rsidRPr="0003598D" w:rsidRDefault="00474969" w:rsidP="00474969"/>
    <w:sectPr w:rsidR="00474969" w:rsidRPr="0003598D" w:rsidSect="00CC7F3F">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1913" w:rsidRDefault="00C21913" w:rsidP="00252FFF">
      <w:r>
        <w:separator/>
      </w:r>
    </w:p>
  </w:endnote>
  <w:endnote w:type="continuationSeparator" w:id="0">
    <w:p w:rsidR="00C21913" w:rsidRDefault="00C21913" w:rsidP="00252F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1913" w:rsidRDefault="00C21913" w:rsidP="00252FFF">
      <w:r>
        <w:separator/>
      </w:r>
    </w:p>
  </w:footnote>
  <w:footnote w:type="continuationSeparator" w:id="0">
    <w:p w:rsidR="00C21913" w:rsidRDefault="00C21913" w:rsidP="00252F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792D" w:rsidRPr="0048792D" w:rsidRDefault="0048792D">
    <w:pPr>
      <w:pStyle w:val="Header"/>
      <w:rPr>
        <w:lang w:val="en-US"/>
      </w:rPr>
    </w:pPr>
    <w:r>
      <w:rPr>
        <w:lang w:val="en-US"/>
      </w:rPr>
      <w:t>EAEE6003</w:t>
    </w:r>
    <w:r>
      <w:rPr>
        <w:lang w:val="en-US"/>
      </w:rPr>
      <w:tab/>
    </w:r>
    <w:r>
      <w:rPr>
        <w:lang w:val="en-US"/>
      </w:rPr>
      <w:tab/>
      <w:t>1600714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F211C"/>
    <w:multiLevelType w:val="hybridMultilevel"/>
    <w:tmpl w:val="C802A194"/>
    <w:lvl w:ilvl="0" w:tplc="4A2602BA">
      <w:start w:val="1"/>
      <w:numFmt w:val="bullet"/>
      <w:lvlText w:val="•"/>
      <w:lvlJc w:val="left"/>
      <w:pPr>
        <w:tabs>
          <w:tab w:val="num" w:pos="720"/>
        </w:tabs>
        <w:ind w:left="720" w:hanging="360"/>
      </w:pPr>
      <w:rPr>
        <w:rFonts w:ascii="Arial" w:hAnsi="Arial" w:hint="default"/>
      </w:rPr>
    </w:lvl>
    <w:lvl w:ilvl="1" w:tplc="FB8606BC" w:tentative="1">
      <w:start w:val="1"/>
      <w:numFmt w:val="bullet"/>
      <w:lvlText w:val="•"/>
      <w:lvlJc w:val="left"/>
      <w:pPr>
        <w:tabs>
          <w:tab w:val="num" w:pos="1440"/>
        </w:tabs>
        <w:ind w:left="1440" w:hanging="360"/>
      </w:pPr>
      <w:rPr>
        <w:rFonts w:ascii="Arial" w:hAnsi="Arial" w:hint="default"/>
      </w:rPr>
    </w:lvl>
    <w:lvl w:ilvl="2" w:tplc="D7C2EB5E" w:tentative="1">
      <w:start w:val="1"/>
      <w:numFmt w:val="bullet"/>
      <w:lvlText w:val="•"/>
      <w:lvlJc w:val="left"/>
      <w:pPr>
        <w:tabs>
          <w:tab w:val="num" w:pos="2160"/>
        </w:tabs>
        <w:ind w:left="2160" w:hanging="360"/>
      </w:pPr>
      <w:rPr>
        <w:rFonts w:ascii="Arial" w:hAnsi="Arial" w:hint="default"/>
      </w:rPr>
    </w:lvl>
    <w:lvl w:ilvl="3" w:tplc="1048F216" w:tentative="1">
      <w:start w:val="1"/>
      <w:numFmt w:val="bullet"/>
      <w:lvlText w:val="•"/>
      <w:lvlJc w:val="left"/>
      <w:pPr>
        <w:tabs>
          <w:tab w:val="num" w:pos="2880"/>
        </w:tabs>
        <w:ind w:left="2880" w:hanging="360"/>
      </w:pPr>
      <w:rPr>
        <w:rFonts w:ascii="Arial" w:hAnsi="Arial" w:hint="default"/>
      </w:rPr>
    </w:lvl>
    <w:lvl w:ilvl="4" w:tplc="F4B2D1F4" w:tentative="1">
      <w:start w:val="1"/>
      <w:numFmt w:val="bullet"/>
      <w:lvlText w:val="•"/>
      <w:lvlJc w:val="left"/>
      <w:pPr>
        <w:tabs>
          <w:tab w:val="num" w:pos="3600"/>
        </w:tabs>
        <w:ind w:left="3600" w:hanging="360"/>
      </w:pPr>
      <w:rPr>
        <w:rFonts w:ascii="Arial" w:hAnsi="Arial" w:hint="default"/>
      </w:rPr>
    </w:lvl>
    <w:lvl w:ilvl="5" w:tplc="28441628" w:tentative="1">
      <w:start w:val="1"/>
      <w:numFmt w:val="bullet"/>
      <w:lvlText w:val="•"/>
      <w:lvlJc w:val="left"/>
      <w:pPr>
        <w:tabs>
          <w:tab w:val="num" w:pos="4320"/>
        </w:tabs>
        <w:ind w:left="4320" w:hanging="360"/>
      </w:pPr>
      <w:rPr>
        <w:rFonts w:ascii="Arial" w:hAnsi="Arial" w:hint="default"/>
      </w:rPr>
    </w:lvl>
    <w:lvl w:ilvl="6" w:tplc="59904796" w:tentative="1">
      <w:start w:val="1"/>
      <w:numFmt w:val="bullet"/>
      <w:lvlText w:val="•"/>
      <w:lvlJc w:val="left"/>
      <w:pPr>
        <w:tabs>
          <w:tab w:val="num" w:pos="5040"/>
        </w:tabs>
        <w:ind w:left="5040" w:hanging="360"/>
      </w:pPr>
      <w:rPr>
        <w:rFonts w:ascii="Arial" w:hAnsi="Arial" w:hint="default"/>
      </w:rPr>
    </w:lvl>
    <w:lvl w:ilvl="7" w:tplc="BAD64CB4" w:tentative="1">
      <w:start w:val="1"/>
      <w:numFmt w:val="bullet"/>
      <w:lvlText w:val="•"/>
      <w:lvlJc w:val="left"/>
      <w:pPr>
        <w:tabs>
          <w:tab w:val="num" w:pos="5760"/>
        </w:tabs>
        <w:ind w:left="5760" w:hanging="360"/>
      </w:pPr>
      <w:rPr>
        <w:rFonts w:ascii="Arial" w:hAnsi="Arial" w:hint="default"/>
      </w:rPr>
    </w:lvl>
    <w:lvl w:ilvl="8" w:tplc="F948CB8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8DA0AA3"/>
    <w:multiLevelType w:val="hybridMultilevel"/>
    <w:tmpl w:val="876C9B38"/>
    <w:lvl w:ilvl="0" w:tplc="4A7605A8">
      <w:start w:val="1"/>
      <w:numFmt w:val="bullet"/>
      <w:lvlText w:val="•"/>
      <w:lvlJc w:val="left"/>
      <w:pPr>
        <w:tabs>
          <w:tab w:val="num" w:pos="720"/>
        </w:tabs>
        <w:ind w:left="720" w:hanging="360"/>
      </w:pPr>
      <w:rPr>
        <w:rFonts w:ascii="Arial" w:hAnsi="Arial" w:hint="default"/>
      </w:rPr>
    </w:lvl>
    <w:lvl w:ilvl="1" w:tplc="4A98203C" w:tentative="1">
      <w:start w:val="1"/>
      <w:numFmt w:val="bullet"/>
      <w:lvlText w:val="•"/>
      <w:lvlJc w:val="left"/>
      <w:pPr>
        <w:tabs>
          <w:tab w:val="num" w:pos="1440"/>
        </w:tabs>
        <w:ind w:left="1440" w:hanging="360"/>
      </w:pPr>
      <w:rPr>
        <w:rFonts w:ascii="Arial" w:hAnsi="Arial" w:hint="default"/>
      </w:rPr>
    </w:lvl>
    <w:lvl w:ilvl="2" w:tplc="E0A2295E" w:tentative="1">
      <w:start w:val="1"/>
      <w:numFmt w:val="bullet"/>
      <w:lvlText w:val="•"/>
      <w:lvlJc w:val="left"/>
      <w:pPr>
        <w:tabs>
          <w:tab w:val="num" w:pos="2160"/>
        </w:tabs>
        <w:ind w:left="2160" w:hanging="360"/>
      </w:pPr>
      <w:rPr>
        <w:rFonts w:ascii="Arial" w:hAnsi="Arial" w:hint="default"/>
      </w:rPr>
    </w:lvl>
    <w:lvl w:ilvl="3" w:tplc="8932E68A" w:tentative="1">
      <w:start w:val="1"/>
      <w:numFmt w:val="bullet"/>
      <w:lvlText w:val="•"/>
      <w:lvlJc w:val="left"/>
      <w:pPr>
        <w:tabs>
          <w:tab w:val="num" w:pos="2880"/>
        </w:tabs>
        <w:ind w:left="2880" w:hanging="360"/>
      </w:pPr>
      <w:rPr>
        <w:rFonts w:ascii="Arial" w:hAnsi="Arial" w:hint="default"/>
      </w:rPr>
    </w:lvl>
    <w:lvl w:ilvl="4" w:tplc="021A0F78" w:tentative="1">
      <w:start w:val="1"/>
      <w:numFmt w:val="bullet"/>
      <w:lvlText w:val="•"/>
      <w:lvlJc w:val="left"/>
      <w:pPr>
        <w:tabs>
          <w:tab w:val="num" w:pos="3600"/>
        </w:tabs>
        <w:ind w:left="3600" w:hanging="360"/>
      </w:pPr>
      <w:rPr>
        <w:rFonts w:ascii="Arial" w:hAnsi="Arial" w:hint="default"/>
      </w:rPr>
    </w:lvl>
    <w:lvl w:ilvl="5" w:tplc="ACDAC8B2" w:tentative="1">
      <w:start w:val="1"/>
      <w:numFmt w:val="bullet"/>
      <w:lvlText w:val="•"/>
      <w:lvlJc w:val="left"/>
      <w:pPr>
        <w:tabs>
          <w:tab w:val="num" w:pos="4320"/>
        </w:tabs>
        <w:ind w:left="4320" w:hanging="360"/>
      </w:pPr>
      <w:rPr>
        <w:rFonts w:ascii="Arial" w:hAnsi="Arial" w:hint="default"/>
      </w:rPr>
    </w:lvl>
    <w:lvl w:ilvl="6" w:tplc="F84887D0" w:tentative="1">
      <w:start w:val="1"/>
      <w:numFmt w:val="bullet"/>
      <w:lvlText w:val="•"/>
      <w:lvlJc w:val="left"/>
      <w:pPr>
        <w:tabs>
          <w:tab w:val="num" w:pos="5040"/>
        </w:tabs>
        <w:ind w:left="5040" w:hanging="360"/>
      </w:pPr>
      <w:rPr>
        <w:rFonts w:ascii="Arial" w:hAnsi="Arial" w:hint="default"/>
      </w:rPr>
    </w:lvl>
    <w:lvl w:ilvl="7" w:tplc="DDE4FCB0" w:tentative="1">
      <w:start w:val="1"/>
      <w:numFmt w:val="bullet"/>
      <w:lvlText w:val="•"/>
      <w:lvlJc w:val="left"/>
      <w:pPr>
        <w:tabs>
          <w:tab w:val="num" w:pos="5760"/>
        </w:tabs>
        <w:ind w:left="5760" w:hanging="360"/>
      </w:pPr>
      <w:rPr>
        <w:rFonts w:ascii="Arial" w:hAnsi="Arial" w:hint="default"/>
      </w:rPr>
    </w:lvl>
    <w:lvl w:ilvl="8" w:tplc="B3DEF40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1B31893"/>
    <w:multiLevelType w:val="hybridMultilevel"/>
    <w:tmpl w:val="F4866890"/>
    <w:lvl w:ilvl="0" w:tplc="B658F65C">
      <w:start w:val="1"/>
      <w:numFmt w:val="bullet"/>
      <w:lvlText w:val="•"/>
      <w:lvlJc w:val="left"/>
      <w:pPr>
        <w:tabs>
          <w:tab w:val="num" w:pos="720"/>
        </w:tabs>
        <w:ind w:left="720" w:hanging="360"/>
      </w:pPr>
      <w:rPr>
        <w:rFonts w:ascii="Arial" w:hAnsi="Arial" w:hint="default"/>
      </w:rPr>
    </w:lvl>
    <w:lvl w:ilvl="1" w:tplc="B8C29B50" w:tentative="1">
      <w:start w:val="1"/>
      <w:numFmt w:val="bullet"/>
      <w:lvlText w:val="•"/>
      <w:lvlJc w:val="left"/>
      <w:pPr>
        <w:tabs>
          <w:tab w:val="num" w:pos="1440"/>
        </w:tabs>
        <w:ind w:left="1440" w:hanging="360"/>
      </w:pPr>
      <w:rPr>
        <w:rFonts w:ascii="Arial" w:hAnsi="Arial" w:hint="default"/>
      </w:rPr>
    </w:lvl>
    <w:lvl w:ilvl="2" w:tplc="EFC60292" w:tentative="1">
      <w:start w:val="1"/>
      <w:numFmt w:val="bullet"/>
      <w:lvlText w:val="•"/>
      <w:lvlJc w:val="left"/>
      <w:pPr>
        <w:tabs>
          <w:tab w:val="num" w:pos="2160"/>
        </w:tabs>
        <w:ind w:left="2160" w:hanging="360"/>
      </w:pPr>
      <w:rPr>
        <w:rFonts w:ascii="Arial" w:hAnsi="Arial" w:hint="default"/>
      </w:rPr>
    </w:lvl>
    <w:lvl w:ilvl="3" w:tplc="D362DDF4" w:tentative="1">
      <w:start w:val="1"/>
      <w:numFmt w:val="bullet"/>
      <w:lvlText w:val="•"/>
      <w:lvlJc w:val="left"/>
      <w:pPr>
        <w:tabs>
          <w:tab w:val="num" w:pos="2880"/>
        </w:tabs>
        <w:ind w:left="2880" w:hanging="360"/>
      </w:pPr>
      <w:rPr>
        <w:rFonts w:ascii="Arial" w:hAnsi="Arial" w:hint="default"/>
      </w:rPr>
    </w:lvl>
    <w:lvl w:ilvl="4" w:tplc="56A8E144" w:tentative="1">
      <w:start w:val="1"/>
      <w:numFmt w:val="bullet"/>
      <w:lvlText w:val="•"/>
      <w:lvlJc w:val="left"/>
      <w:pPr>
        <w:tabs>
          <w:tab w:val="num" w:pos="3600"/>
        </w:tabs>
        <w:ind w:left="3600" w:hanging="360"/>
      </w:pPr>
      <w:rPr>
        <w:rFonts w:ascii="Arial" w:hAnsi="Arial" w:hint="default"/>
      </w:rPr>
    </w:lvl>
    <w:lvl w:ilvl="5" w:tplc="91FAC84C" w:tentative="1">
      <w:start w:val="1"/>
      <w:numFmt w:val="bullet"/>
      <w:lvlText w:val="•"/>
      <w:lvlJc w:val="left"/>
      <w:pPr>
        <w:tabs>
          <w:tab w:val="num" w:pos="4320"/>
        </w:tabs>
        <w:ind w:left="4320" w:hanging="360"/>
      </w:pPr>
      <w:rPr>
        <w:rFonts w:ascii="Arial" w:hAnsi="Arial" w:hint="default"/>
      </w:rPr>
    </w:lvl>
    <w:lvl w:ilvl="6" w:tplc="C974F918" w:tentative="1">
      <w:start w:val="1"/>
      <w:numFmt w:val="bullet"/>
      <w:lvlText w:val="•"/>
      <w:lvlJc w:val="left"/>
      <w:pPr>
        <w:tabs>
          <w:tab w:val="num" w:pos="5040"/>
        </w:tabs>
        <w:ind w:left="5040" w:hanging="360"/>
      </w:pPr>
      <w:rPr>
        <w:rFonts w:ascii="Arial" w:hAnsi="Arial" w:hint="default"/>
      </w:rPr>
    </w:lvl>
    <w:lvl w:ilvl="7" w:tplc="B71E68F0" w:tentative="1">
      <w:start w:val="1"/>
      <w:numFmt w:val="bullet"/>
      <w:lvlText w:val="•"/>
      <w:lvlJc w:val="left"/>
      <w:pPr>
        <w:tabs>
          <w:tab w:val="num" w:pos="5760"/>
        </w:tabs>
        <w:ind w:left="5760" w:hanging="360"/>
      </w:pPr>
      <w:rPr>
        <w:rFonts w:ascii="Arial" w:hAnsi="Arial" w:hint="default"/>
      </w:rPr>
    </w:lvl>
    <w:lvl w:ilvl="8" w:tplc="3F8EA4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E2A330E"/>
    <w:multiLevelType w:val="hybridMultilevel"/>
    <w:tmpl w:val="DED2A9CE"/>
    <w:lvl w:ilvl="0" w:tplc="CA42DBEC">
      <w:start w:val="1"/>
      <w:numFmt w:val="bullet"/>
      <w:lvlText w:val="•"/>
      <w:lvlJc w:val="left"/>
      <w:pPr>
        <w:tabs>
          <w:tab w:val="num" w:pos="720"/>
        </w:tabs>
        <w:ind w:left="720" w:hanging="360"/>
      </w:pPr>
      <w:rPr>
        <w:rFonts w:ascii="Arial" w:hAnsi="Arial" w:hint="default"/>
      </w:rPr>
    </w:lvl>
    <w:lvl w:ilvl="1" w:tplc="A900E4AE" w:tentative="1">
      <w:start w:val="1"/>
      <w:numFmt w:val="bullet"/>
      <w:lvlText w:val="•"/>
      <w:lvlJc w:val="left"/>
      <w:pPr>
        <w:tabs>
          <w:tab w:val="num" w:pos="1440"/>
        </w:tabs>
        <w:ind w:left="1440" w:hanging="360"/>
      </w:pPr>
      <w:rPr>
        <w:rFonts w:ascii="Arial" w:hAnsi="Arial" w:hint="default"/>
      </w:rPr>
    </w:lvl>
    <w:lvl w:ilvl="2" w:tplc="8BCEF03E" w:tentative="1">
      <w:start w:val="1"/>
      <w:numFmt w:val="bullet"/>
      <w:lvlText w:val="•"/>
      <w:lvlJc w:val="left"/>
      <w:pPr>
        <w:tabs>
          <w:tab w:val="num" w:pos="2160"/>
        </w:tabs>
        <w:ind w:left="2160" w:hanging="360"/>
      </w:pPr>
      <w:rPr>
        <w:rFonts w:ascii="Arial" w:hAnsi="Arial" w:hint="default"/>
      </w:rPr>
    </w:lvl>
    <w:lvl w:ilvl="3" w:tplc="432A0CA8" w:tentative="1">
      <w:start w:val="1"/>
      <w:numFmt w:val="bullet"/>
      <w:lvlText w:val="•"/>
      <w:lvlJc w:val="left"/>
      <w:pPr>
        <w:tabs>
          <w:tab w:val="num" w:pos="2880"/>
        </w:tabs>
        <w:ind w:left="2880" w:hanging="360"/>
      </w:pPr>
      <w:rPr>
        <w:rFonts w:ascii="Arial" w:hAnsi="Arial" w:hint="default"/>
      </w:rPr>
    </w:lvl>
    <w:lvl w:ilvl="4" w:tplc="EAB0FD54" w:tentative="1">
      <w:start w:val="1"/>
      <w:numFmt w:val="bullet"/>
      <w:lvlText w:val="•"/>
      <w:lvlJc w:val="left"/>
      <w:pPr>
        <w:tabs>
          <w:tab w:val="num" w:pos="3600"/>
        </w:tabs>
        <w:ind w:left="3600" w:hanging="360"/>
      </w:pPr>
      <w:rPr>
        <w:rFonts w:ascii="Arial" w:hAnsi="Arial" w:hint="default"/>
      </w:rPr>
    </w:lvl>
    <w:lvl w:ilvl="5" w:tplc="050CFD6C" w:tentative="1">
      <w:start w:val="1"/>
      <w:numFmt w:val="bullet"/>
      <w:lvlText w:val="•"/>
      <w:lvlJc w:val="left"/>
      <w:pPr>
        <w:tabs>
          <w:tab w:val="num" w:pos="4320"/>
        </w:tabs>
        <w:ind w:left="4320" w:hanging="360"/>
      </w:pPr>
      <w:rPr>
        <w:rFonts w:ascii="Arial" w:hAnsi="Arial" w:hint="default"/>
      </w:rPr>
    </w:lvl>
    <w:lvl w:ilvl="6" w:tplc="AC4A3692" w:tentative="1">
      <w:start w:val="1"/>
      <w:numFmt w:val="bullet"/>
      <w:lvlText w:val="•"/>
      <w:lvlJc w:val="left"/>
      <w:pPr>
        <w:tabs>
          <w:tab w:val="num" w:pos="5040"/>
        </w:tabs>
        <w:ind w:left="5040" w:hanging="360"/>
      </w:pPr>
      <w:rPr>
        <w:rFonts w:ascii="Arial" w:hAnsi="Arial" w:hint="default"/>
      </w:rPr>
    </w:lvl>
    <w:lvl w:ilvl="7" w:tplc="CBA0415E" w:tentative="1">
      <w:start w:val="1"/>
      <w:numFmt w:val="bullet"/>
      <w:lvlText w:val="•"/>
      <w:lvlJc w:val="left"/>
      <w:pPr>
        <w:tabs>
          <w:tab w:val="num" w:pos="5760"/>
        </w:tabs>
        <w:ind w:left="5760" w:hanging="360"/>
      </w:pPr>
      <w:rPr>
        <w:rFonts w:ascii="Arial" w:hAnsi="Arial" w:hint="default"/>
      </w:rPr>
    </w:lvl>
    <w:lvl w:ilvl="8" w:tplc="0DBA15D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731"/>
    <w:rsid w:val="000123D4"/>
    <w:rsid w:val="00027574"/>
    <w:rsid w:val="0003598D"/>
    <w:rsid w:val="000664A6"/>
    <w:rsid w:val="00086311"/>
    <w:rsid w:val="00096747"/>
    <w:rsid w:val="00104BE1"/>
    <w:rsid w:val="00161AC6"/>
    <w:rsid w:val="001666D1"/>
    <w:rsid w:val="001A5166"/>
    <w:rsid w:val="00203002"/>
    <w:rsid w:val="00252FFF"/>
    <w:rsid w:val="003E1A7B"/>
    <w:rsid w:val="00407341"/>
    <w:rsid w:val="0041133C"/>
    <w:rsid w:val="00417E35"/>
    <w:rsid w:val="00432F13"/>
    <w:rsid w:val="004669E3"/>
    <w:rsid w:val="00474969"/>
    <w:rsid w:val="0048792D"/>
    <w:rsid w:val="005118F8"/>
    <w:rsid w:val="00525198"/>
    <w:rsid w:val="00585BD6"/>
    <w:rsid w:val="005C3192"/>
    <w:rsid w:val="005D23FC"/>
    <w:rsid w:val="005E439E"/>
    <w:rsid w:val="00616BE1"/>
    <w:rsid w:val="00695665"/>
    <w:rsid w:val="00721018"/>
    <w:rsid w:val="007664CA"/>
    <w:rsid w:val="007A4F0E"/>
    <w:rsid w:val="007E4046"/>
    <w:rsid w:val="00800EF9"/>
    <w:rsid w:val="00835731"/>
    <w:rsid w:val="00894C32"/>
    <w:rsid w:val="008E76F9"/>
    <w:rsid w:val="009E5D13"/>
    <w:rsid w:val="009F2300"/>
    <w:rsid w:val="009F66A7"/>
    <w:rsid w:val="00A375E2"/>
    <w:rsid w:val="00A608AB"/>
    <w:rsid w:val="00A62AF9"/>
    <w:rsid w:val="00A871F6"/>
    <w:rsid w:val="00AE682F"/>
    <w:rsid w:val="00B02730"/>
    <w:rsid w:val="00B629D5"/>
    <w:rsid w:val="00B87D2D"/>
    <w:rsid w:val="00C21913"/>
    <w:rsid w:val="00C23BDB"/>
    <w:rsid w:val="00CC7F3F"/>
    <w:rsid w:val="00EA0959"/>
    <w:rsid w:val="00FE4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B6402B"/>
  <w14:defaultImageDpi w14:val="32767"/>
  <w15:chartTrackingRefBased/>
  <w15:docId w15:val="{3F9704A5-0AE9-D747-B240-A0214F9AB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5731"/>
    <w:rPr>
      <w:color w:val="0563C1" w:themeColor="hyperlink"/>
      <w:u w:val="single"/>
    </w:rPr>
  </w:style>
  <w:style w:type="character" w:styleId="UnresolvedMention">
    <w:name w:val="Unresolved Mention"/>
    <w:basedOn w:val="DefaultParagraphFont"/>
    <w:uiPriority w:val="99"/>
    <w:rsid w:val="00835731"/>
    <w:rPr>
      <w:color w:val="605E5C"/>
      <w:shd w:val="clear" w:color="auto" w:fill="E1DFDD"/>
    </w:rPr>
  </w:style>
  <w:style w:type="paragraph" w:styleId="BalloonText">
    <w:name w:val="Balloon Text"/>
    <w:basedOn w:val="Normal"/>
    <w:link w:val="BalloonTextChar"/>
    <w:uiPriority w:val="99"/>
    <w:semiHidden/>
    <w:unhideWhenUsed/>
    <w:rsid w:val="0083573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35731"/>
    <w:rPr>
      <w:rFonts w:ascii="Times New Roman" w:hAnsi="Times New Roman" w:cs="Times New Roman"/>
      <w:sz w:val="18"/>
      <w:szCs w:val="18"/>
    </w:rPr>
  </w:style>
  <w:style w:type="character" w:customStyle="1" w:styleId="apple-converted-space">
    <w:name w:val="apple-converted-space"/>
    <w:basedOn w:val="DefaultParagraphFont"/>
    <w:rsid w:val="00835731"/>
  </w:style>
  <w:style w:type="character" w:customStyle="1" w:styleId="ref-lnk">
    <w:name w:val="ref-lnk"/>
    <w:basedOn w:val="DefaultParagraphFont"/>
    <w:rsid w:val="00835731"/>
  </w:style>
  <w:style w:type="character" w:customStyle="1" w:styleId="ref-overlay">
    <w:name w:val="ref-overlay"/>
    <w:basedOn w:val="DefaultParagraphFont"/>
    <w:rsid w:val="00835731"/>
  </w:style>
  <w:style w:type="character" w:customStyle="1" w:styleId="hlfld-contribauthor">
    <w:name w:val="hlfld-contribauthor"/>
    <w:basedOn w:val="DefaultParagraphFont"/>
    <w:rsid w:val="00835731"/>
  </w:style>
  <w:style w:type="character" w:customStyle="1" w:styleId="nlmgiven-names">
    <w:name w:val="nlm_given-names"/>
    <w:basedOn w:val="DefaultParagraphFont"/>
    <w:rsid w:val="00835731"/>
  </w:style>
  <w:style w:type="character" w:customStyle="1" w:styleId="nlmyear">
    <w:name w:val="nlm_year"/>
    <w:basedOn w:val="DefaultParagraphFont"/>
    <w:rsid w:val="00835731"/>
  </w:style>
  <w:style w:type="character" w:customStyle="1" w:styleId="nlmarticle-title">
    <w:name w:val="nlm_article-title"/>
    <w:basedOn w:val="DefaultParagraphFont"/>
    <w:rsid w:val="00835731"/>
  </w:style>
  <w:style w:type="character" w:customStyle="1" w:styleId="nlmfpage">
    <w:name w:val="nlm_fpage"/>
    <w:basedOn w:val="DefaultParagraphFont"/>
    <w:rsid w:val="00835731"/>
  </w:style>
  <w:style w:type="character" w:customStyle="1" w:styleId="nlmlpage">
    <w:name w:val="nlm_lpage"/>
    <w:basedOn w:val="DefaultParagraphFont"/>
    <w:rsid w:val="00835731"/>
  </w:style>
  <w:style w:type="character" w:customStyle="1" w:styleId="ref-links">
    <w:name w:val="ref-links"/>
    <w:basedOn w:val="DefaultParagraphFont"/>
    <w:rsid w:val="00835731"/>
  </w:style>
  <w:style w:type="character" w:customStyle="1" w:styleId="xlinks-container">
    <w:name w:val="xlinks-container"/>
    <w:basedOn w:val="DefaultParagraphFont"/>
    <w:rsid w:val="00835731"/>
  </w:style>
  <w:style w:type="character" w:customStyle="1" w:styleId="googlescholar-container">
    <w:name w:val="googlescholar-container"/>
    <w:basedOn w:val="DefaultParagraphFont"/>
    <w:rsid w:val="00835731"/>
  </w:style>
  <w:style w:type="character" w:customStyle="1" w:styleId="nlmpublisher-loc">
    <w:name w:val="nlm_publisher-loc"/>
    <w:basedOn w:val="DefaultParagraphFont"/>
    <w:rsid w:val="00835731"/>
  </w:style>
  <w:style w:type="character" w:customStyle="1" w:styleId="nlmpublisher-name">
    <w:name w:val="nlm_publisher-name"/>
    <w:basedOn w:val="DefaultParagraphFont"/>
    <w:rsid w:val="00835731"/>
  </w:style>
  <w:style w:type="character" w:customStyle="1" w:styleId="nlmedition">
    <w:name w:val="nlm_edition"/>
    <w:basedOn w:val="DefaultParagraphFont"/>
    <w:rsid w:val="00835731"/>
  </w:style>
  <w:style w:type="paragraph" w:styleId="Header">
    <w:name w:val="header"/>
    <w:basedOn w:val="Normal"/>
    <w:link w:val="HeaderChar"/>
    <w:uiPriority w:val="99"/>
    <w:unhideWhenUsed/>
    <w:rsid w:val="00252FFF"/>
    <w:pPr>
      <w:tabs>
        <w:tab w:val="center" w:pos="4513"/>
        <w:tab w:val="right" w:pos="9026"/>
      </w:tabs>
    </w:pPr>
  </w:style>
  <w:style w:type="character" w:customStyle="1" w:styleId="HeaderChar">
    <w:name w:val="Header Char"/>
    <w:basedOn w:val="DefaultParagraphFont"/>
    <w:link w:val="Header"/>
    <w:uiPriority w:val="99"/>
    <w:rsid w:val="00252FFF"/>
  </w:style>
  <w:style w:type="paragraph" w:styleId="Footer">
    <w:name w:val="footer"/>
    <w:basedOn w:val="Normal"/>
    <w:link w:val="FooterChar"/>
    <w:uiPriority w:val="99"/>
    <w:unhideWhenUsed/>
    <w:rsid w:val="00252FFF"/>
    <w:pPr>
      <w:tabs>
        <w:tab w:val="center" w:pos="4513"/>
        <w:tab w:val="right" w:pos="9026"/>
      </w:tabs>
    </w:pPr>
  </w:style>
  <w:style w:type="character" w:customStyle="1" w:styleId="FooterChar">
    <w:name w:val="Footer Char"/>
    <w:basedOn w:val="DefaultParagraphFont"/>
    <w:link w:val="Footer"/>
    <w:uiPriority w:val="99"/>
    <w:rsid w:val="00252FFF"/>
  </w:style>
  <w:style w:type="character" w:styleId="FollowedHyperlink">
    <w:name w:val="FollowedHyperlink"/>
    <w:basedOn w:val="DefaultParagraphFont"/>
    <w:uiPriority w:val="99"/>
    <w:semiHidden/>
    <w:unhideWhenUsed/>
    <w:rsid w:val="000123D4"/>
    <w:rPr>
      <w:color w:val="954F72" w:themeColor="followedHyperlink"/>
      <w:u w:val="single"/>
    </w:rPr>
  </w:style>
  <w:style w:type="paragraph" w:styleId="Revision">
    <w:name w:val="Revision"/>
    <w:hidden/>
    <w:uiPriority w:val="99"/>
    <w:semiHidden/>
    <w:rsid w:val="00721018"/>
  </w:style>
  <w:style w:type="character" w:styleId="CommentReference">
    <w:name w:val="annotation reference"/>
    <w:basedOn w:val="DefaultParagraphFont"/>
    <w:uiPriority w:val="99"/>
    <w:semiHidden/>
    <w:unhideWhenUsed/>
    <w:rsid w:val="004669E3"/>
    <w:rPr>
      <w:sz w:val="16"/>
      <w:szCs w:val="16"/>
    </w:rPr>
  </w:style>
  <w:style w:type="paragraph" w:styleId="CommentText">
    <w:name w:val="annotation text"/>
    <w:basedOn w:val="Normal"/>
    <w:link w:val="CommentTextChar"/>
    <w:uiPriority w:val="99"/>
    <w:semiHidden/>
    <w:unhideWhenUsed/>
    <w:rsid w:val="004669E3"/>
    <w:rPr>
      <w:sz w:val="20"/>
      <w:szCs w:val="20"/>
    </w:rPr>
  </w:style>
  <w:style w:type="character" w:customStyle="1" w:styleId="CommentTextChar">
    <w:name w:val="Comment Text Char"/>
    <w:basedOn w:val="DefaultParagraphFont"/>
    <w:link w:val="CommentText"/>
    <w:uiPriority w:val="99"/>
    <w:semiHidden/>
    <w:rsid w:val="004669E3"/>
    <w:rPr>
      <w:sz w:val="20"/>
      <w:szCs w:val="20"/>
    </w:rPr>
  </w:style>
  <w:style w:type="paragraph" w:styleId="CommentSubject">
    <w:name w:val="annotation subject"/>
    <w:basedOn w:val="CommentText"/>
    <w:next w:val="CommentText"/>
    <w:link w:val="CommentSubjectChar"/>
    <w:uiPriority w:val="99"/>
    <w:semiHidden/>
    <w:unhideWhenUsed/>
    <w:rsid w:val="004669E3"/>
    <w:rPr>
      <w:b/>
      <w:bCs/>
    </w:rPr>
  </w:style>
  <w:style w:type="character" w:customStyle="1" w:styleId="CommentSubjectChar">
    <w:name w:val="Comment Subject Char"/>
    <w:basedOn w:val="CommentTextChar"/>
    <w:link w:val="CommentSubject"/>
    <w:uiPriority w:val="99"/>
    <w:semiHidden/>
    <w:rsid w:val="004669E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99978">
      <w:bodyDiv w:val="1"/>
      <w:marLeft w:val="0"/>
      <w:marRight w:val="0"/>
      <w:marTop w:val="0"/>
      <w:marBottom w:val="0"/>
      <w:divBdr>
        <w:top w:val="none" w:sz="0" w:space="0" w:color="auto"/>
        <w:left w:val="none" w:sz="0" w:space="0" w:color="auto"/>
        <w:bottom w:val="none" w:sz="0" w:space="0" w:color="auto"/>
        <w:right w:val="none" w:sz="0" w:space="0" w:color="auto"/>
      </w:divBdr>
    </w:div>
    <w:div w:id="155147463">
      <w:bodyDiv w:val="1"/>
      <w:marLeft w:val="0"/>
      <w:marRight w:val="0"/>
      <w:marTop w:val="0"/>
      <w:marBottom w:val="0"/>
      <w:divBdr>
        <w:top w:val="none" w:sz="0" w:space="0" w:color="auto"/>
        <w:left w:val="none" w:sz="0" w:space="0" w:color="auto"/>
        <w:bottom w:val="none" w:sz="0" w:space="0" w:color="auto"/>
        <w:right w:val="none" w:sz="0" w:space="0" w:color="auto"/>
      </w:divBdr>
    </w:div>
    <w:div w:id="159587083">
      <w:bodyDiv w:val="1"/>
      <w:marLeft w:val="0"/>
      <w:marRight w:val="0"/>
      <w:marTop w:val="0"/>
      <w:marBottom w:val="0"/>
      <w:divBdr>
        <w:top w:val="none" w:sz="0" w:space="0" w:color="auto"/>
        <w:left w:val="none" w:sz="0" w:space="0" w:color="auto"/>
        <w:bottom w:val="none" w:sz="0" w:space="0" w:color="auto"/>
        <w:right w:val="none" w:sz="0" w:space="0" w:color="auto"/>
      </w:divBdr>
    </w:div>
    <w:div w:id="400643527">
      <w:bodyDiv w:val="1"/>
      <w:marLeft w:val="0"/>
      <w:marRight w:val="0"/>
      <w:marTop w:val="0"/>
      <w:marBottom w:val="0"/>
      <w:divBdr>
        <w:top w:val="none" w:sz="0" w:space="0" w:color="auto"/>
        <w:left w:val="none" w:sz="0" w:space="0" w:color="auto"/>
        <w:bottom w:val="none" w:sz="0" w:space="0" w:color="auto"/>
        <w:right w:val="none" w:sz="0" w:space="0" w:color="auto"/>
      </w:divBdr>
    </w:div>
    <w:div w:id="544561651">
      <w:bodyDiv w:val="1"/>
      <w:marLeft w:val="0"/>
      <w:marRight w:val="0"/>
      <w:marTop w:val="0"/>
      <w:marBottom w:val="0"/>
      <w:divBdr>
        <w:top w:val="none" w:sz="0" w:space="0" w:color="auto"/>
        <w:left w:val="none" w:sz="0" w:space="0" w:color="auto"/>
        <w:bottom w:val="none" w:sz="0" w:space="0" w:color="auto"/>
        <w:right w:val="none" w:sz="0" w:space="0" w:color="auto"/>
      </w:divBdr>
    </w:div>
    <w:div w:id="604312160">
      <w:bodyDiv w:val="1"/>
      <w:marLeft w:val="0"/>
      <w:marRight w:val="0"/>
      <w:marTop w:val="0"/>
      <w:marBottom w:val="0"/>
      <w:divBdr>
        <w:top w:val="none" w:sz="0" w:space="0" w:color="auto"/>
        <w:left w:val="none" w:sz="0" w:space="0" w:color="auto"/>
        <w:bottom w:val="none" w:sz="0" w:space="0" w:color="auto"/>
        <w:right w:val="none" w:sz="0" w:space="0" w:color="auto"/>
      </w:divBdr>
    </w:div>
    <w:div w:id="914818986">
      <w:bodyDiv w:val="1"/>
      <w:marLeft w:val="0"/>
      <w:marRight w:val="0"/>
      <w:marTop w:val="0"/>
      <w:marBottom w:val="0"/>
      <w:divBdr>
        <w:top w:val="none" w:sz="0" w:space="0" w:color="auto"/>
        <w:left w:val="none" w:sz="0" w:space="0" w:color="auto"/>
        <w:bottom w:val="none" w:sz="0" w:space="0" w:color="auto"/>
        <w:right w:val="none" w:sz="0" w:space="0" w:color="auto"/>
      </w:divBdr>
    </w:div>
    <w:div w:id="1011833904">
      <w:bodyDiv w:val="1"/>
      <w:marLeft w:val="0"/>
      <w:marRight w:val="0"/>
      <w:marTop w:val="0"/>
      <w:marBottom w:val="0"/>
      <w:divBdr>
        <w:top w:val="none" w:sz="0" w:space="0" w:color="auto"/>
        <w:left w:val="none" w:sz="0" w:space="0" w:color="auto"/>
        <w:bottom w:val="none" w:sz="0" w:space="0" w:color="auto"/>
        <w:right w:val="none" w:sz="0" w:space="0" w:color="auto"/>
      </w:divBdr>
    </w:div>
    <w:div w:id="1057899786">
      <w:bodyDiv w:val="1"/>
      <w:marLeft w:val="0"/>
      <w:marRight w:val="0"/>
      <w:marTop w:val="0"/>
      <w:marBottom w:val="0"/>
      <w:divBdr>
        <w:top w:val="none" w:sz="0" w:space="0" w:color="auto"/>
        <w:left w:val="none" w:sz="0" w:space="0" w:color="auto"/>
        <w:bottom w:val="none" w:sz="0" w:space="0" w:color="auto"/>
        <w:right w:val="none" w:sz="0" w:space="0" w:color="auto"/>
      </w:divBdr>
      <w:divsChild>
        <w:div w:id="284890343">
          <w:marLeft w:val="547"/>
          <w:marRight w:val="0"/>
          <w:marTop w:val="106"/>
          <w:marBottom w:val="0"/>
          <w:divBdr>
            <w:top w:val="none" w:sz="0" w:space="0" w:color="auto"/>
            <w:left w:val="none" w:sz="0" w:space="0" w:color="auto"/>
            <w:bottom w:val="none" w:sz="0" w:space="0" w:color="auto"/>
            <w:right w:val="none" w:sz="0" w:space="0" w:color="auto"/>
          </w:divBdr>
        </w:div>
        <w:div w:id="2133017973">
          <w:marLeft w:val="547"/>
          <w:marRight w:val="0"/>
          <w:marTop w:val="106"/>
          <w:marBottom w:val="0"/>
          <w:divBdr>
            <w:top w:val="none" w:sz="0" w:space="0" w:color="auto"/>
            <w:left w:val="none" w:sz="0" w:space="0" w:color="auto"/>
            <w:bottom w:val="none" w:sz="0" w:space="0" w:color="auto"/>
            <w:right w:val="none" w:sz="0" w:space="0" w:color="auto"/>
          </w:divBdr>
        </w:div>
        <w:div w:id="671686561">
          <w:marLeft w:val="547"/>
          <w:marRight w:val="0"/>
          <w:marTop w:val="106"/>
          <w:marBottom w:val="0"/>
          <w:divBdr>
            <w:top w:val="none" w:sz="0" w:space="0" w:color="auto"/>
            <w:left w:val="none" w:sz="0" w:space="0" w:color="auto"/>
            <w:bottom w:val="none" w:sz="0" w:space="0" w:color="auto"/>
            <w:right w:val="none" w:sz="0" w:space="0" w:color="auto"/>
          </w:divBdr>
        </w:div>
        <w:div w:id="393117450">
          <w:marLeft w:val="547"/>
          <w:marRight w:val="0"/>
          <w:marTop w:val="106"/>
          <w:marBottom w:val="0"/>
          <w:divBdr>
            <w:top w:val="none" w:sz="0" w:space="0" w:color="auto"/>
            <w:left w:val="none" w:sz="0" w:space="0" w:color="auto"/>
            <w:bottom w:val="none" w:sz="0" w:space="0" w:color="auto"/>
            <w:right w:val="none" w:sz="0" w:space="0" w:color="auto"/>
          </w:divBdr>
        </w:div>
      </w:divsChild>
    </w:div>
    <w:div w:id="1218787199">
      <w:bodyDiv w:val="1"/>
      <w:marLeft w:val="0"/>
      <w:marRight w:val="0"/>
      <w:marTop w:val="0"/>
      <w:marBottom w:val="0"/>
      <w:divBdr>
        <w:top w:val="none" w:sz="0" w:space="0" w:color="auto"/>
        <w:left w:val="none" w:sz="0" w:space="0" w:color="auto"/>
        <w:bottom w:val="none" w:sz="0" w:space="0" w:color="auto"/>
        <w:right w:val="none" w:sz="0" w:space="0" w:color="auto"/>
      </w:divBdr>
    </w:div>
    <w:div w:id="1385327455">
      <w:bodyDiv w:val="1"/>
      <w:marLeft w:val="0"/>
      <w:marRight w:val="0"/>
      <w:marTop w:val="0"/>
      <w:marBottom w:val="0"/>
      <w:divBdr>
        <w:top w:val="none" w:sz="0" w:space="0" w:color="auto"/>
        <w:left w:val="none" w:sz="0" w:space="0" w:color="auto"/>
        <w:bottom w:val="none" w:sz="0" w:space="0" w:color="auto"/>
        <w:right w:val="none" w:sz="0" w:space="0" w:color="auto"/>
      </w:divBdr>
    </w:div>
    <w:div w:id="1586256502">
      <w:bodyDiv w:val="1"/>
      <w:marLeft w:val="0"/>
      <w:marRight w:val="0"/>
      <w:marTop w:val="0"/>
      <w:marBottom w:val="0"/>
      <w:divBdr>
        <w:top w:val="none" w:sz="0" w:space="0" w:color="auto"/>
        <w:left w:val="none" w:sz="0" w:space="0" w:color="auto"/>
        <w:bottom w:val="none" w:sz="0" w:space="0" w:color="auto"/>
        <w:right w:val="none" w:sz="0" w:space="0" w:color="auto"/>
      </w:divBdr>
      <w:divsChild>
        <w:div w:id="2049184080">
          <w:marLeft w:val="547"/>
          <w:marRight w:val="0"/>
          <w:marTop w:val="154"/>
          <w:marBottom w:val="0"/>
          <w:divBdr>
            <w:top w:val="none" w:sz="0" w:space="0" w:color="auto"/>
            <w:left w:val="none" w:sz="0" w:space="0" w:color="auto"/>
            <w:bottom w:val="none" w:sz="0" w:space="0" w:color="auto"/>
            <w:right w:val="none" w:sz="0" w:space="0" w:color="auto"/>
          </w:divBdr>
        </w:div>
        <w:div w:id="795753876">
          <w:marLeft w:val="547"/>
          <w:marRight w:val="0"/>
          <w:marTop w:val="154"/>
          <w:marBottom w:val="0"/>
          <w:divBdr>
            <w:top w:val="none" w:sz="0" w:space="0" w:color="auto"/>
            <w:left w:val="none" w:sz="0" w:space="0" w:color="auto"/>
            <w:bottom w:val="none" w:sz="0" w:space="0" w:color="auto"/>
            <w:right w:val="none" w:sz="0" w:space="0" w:color="auto"/>
          </w:divBdr>
        </w:div>
        <w:div w:id="451676203">
          <w:marLeft w:val="547"/>
          <w:marRight w:val="0"/>
          <w:marTop w:val="154"/>
          <w:marBottom w:val="0"/>
          <w:divBdr>
            <w:top w:val="none" w:sz="0" w:space="0" w:color="auto"/>
            <w:left w:val="none" w:sz="0" w:space="0" w:color="auto"/>
            <w:bottom w:val="none" w:sz="0" w:space="0" w:color="auto"/>
            <w:right w:val="none" w:sz="0" w:space="0" w:color="auto"/>
          </w:divBdr>
        </w:div>
      </w:divsChild>
    </w:div>
    <w:div w:id="1654750386">
      <w:bodyDiv w:val="1"/>
      <w:marLeft w:val="0"/>
      <w:marRight w:val="0"/>
      <w:marTop w:val="0"/>
      <w:marBottom w:val="0"/>
      <w:divBdr>
        <w:top w:val="none" w:sz="0" w:space="0" w:color="auto"/>
        <w:left w:val="none" w:sz="0" w:space="0" w:color="auto"/>
        <w:bottom w:val="none" w:sz="0" w:space="0" w:color="auto"/>
        <w:right w:val="none" w:sz="0" w:space="0" w:color="auto"/>
      </w:divBdr>
    </w:div>
    <w:div w:id="1658807075">
      <w:bodyDiv w:val="1"/>
      <w:marLeft w:val="0"/>
      <w:marRight w:val="0"/>
      <w:marTop w:val="0"/>
      <w:marBottom w:val="0"/>
      <w:divBdr>
        <w:top w:val="none" w:sz="0" w:space="0" w:color="auto"/>
        <w:left w:val="none" w:sz="0" w:space="0" w:color="auto"/>
        <w:bottom w:val="none" w:sz="0" w:space="0" w:color="auto"/>
        <w:right w:val="none" w:sz="0" w:space="0" w:color="auto"/>
      </w:divBdr>
      <w:divsChild>
        <w:div w:id="286008941">
          <w:marLeft w:val="547"/>
          <w:marRight w:val="0"/>
          <w:marTop w:val="115"/>
          <w:marBottom w:val="0"/>
          <w:divBdr>
            <w:top w:val="none" w:sz="0" w:space="0" w:color="auto"/>
            <w:left w:val="none" w:sz="0" w:space="0" w:color="auto"/>
            <w:bottom w:val="none" w:sz="0" w:space="0" w:color="auto"/>
            <w:right w:val="none" w:sz="0" w:space="0" w:color="auto"/>
          </w:divBdr>
        </w:div>
        <w:div w:id="382943665">
          <w:marLeft w:val="547"/>
          <w:marRight w:val="0"/>
          <w:marTop w:val="115"/>
          <w:marBottom w:val="0"/>
          <w:divBdr>
            <w:top w:val="none" w:sz="0" w:space="0" w:color="auto"/>
            <w:left w:val="none" w:sz="0" w:space="0" w:color="auto"/>
            <w:bottom w:val="none" w:sz="0" w:space="0" w:color="auto"/>
            <w:right w:val="none" w:sz="0" w:space="0" w:color="auto"/>
          </w:divBdr>
        </w:div>
        <w:div w:id="708989074">
          <w:marLeft w:val="547"/>
          <w:marRight w:val="0"/>
          <w:marTop w:val="115"/>
          <w:marBottom w:val="0"/>
          <w:divBdr>
            <w:top w:val="none" w:sz="0" w:space="0" w:color="auto"/>
            <w:left w:val="none" w:sz="0" w:space="0" w:color="auto"/>
            <w:bottom w:val="none" w:sz="0" w:space="0" w:color="auto"/>
            <w:right w:val="none" w:sz="0" w:space="0" w:color="auto"/>
          </w:divBdr>
        </w:div>
        <w:div w:id="74205380">
          <w:marLeft w:val="547"/>
          <w:marRight w:val="0"/>
          <w:marTop w:val="115"/>
          <w:marBottom w:val="0"/>
          <w:divBdr>
            <w:top w:val="none" w:sz="0" w:space="0" w:color="auto"/>
            <w:left w:val="none" w:sz="0" w:space="0" w:color="auto"/>
            <w:bottom w:val="none" w:sz="0" w:space="0" w:color="auto"/>
            <w:right w:val="none" w:sz="0" w:space="0" w:color="auto"/>
          </w:divBdr>
        </w:div>
        <w:div w:id="416246954">
          <w:marLeft w:val="547"/>
          <w:marRight w:val="0"/>
          <w:marTop w:val="115"/>
          <w:marBottom w:val="0"/>
          <w:divBdr>
            <w:top w:val="none" w:sz="0" w:space="0" w:color="auto"/>
            <w:left w:val="none" w:sz="0" w:space="0" w:color="auto"/>
            <w:bottom w:val="none" w:sz="0" w:space="0" w:color="auto"/>
            <w:right w:val="none" w:sz="0" w:space="0" w:color="auto"/>
          </w:divBdr>
        </w:div>
      </w:divsChild>
    </w:div>
    <w:div w:id="1660386292">
      <w:bodyDiv w:val="1"/>
      <w:marLeft w:val="0"/>
      <w:marRight w:val="0"/>
      <w:marTop w:val="0"/>
      <w:marBottom w:val="0"/>
      <w:divBdr>
        <w:top w:val="none" w:sz="0" w:space="0" w:color="auto"/>
        <w:left w:val="none" w:sz="0" w:space="0" w:color="auto"/>
        <w:bottom w:val="none" w:sz="0" w:space="0" w:color="auto"/>
        <w:right w:val="none" w:sz="0" w:space="0" w:color="auto"/>
      </w:divBdr>
    </w:div>
    <w:div w:id="1729181751">
      <w:bodyDiv w:val="1"/>
      <w:marLeft w:val="0"/>
      <w:marRight w:val="0"/>
      <w:marTop w:val="0"/>
      <w:marBottom w:val="0"/>
      <w:divBdr>
        <w:top w:val="none" w:sz="0" w:space="0" w:color="auto"/>
        <w:left w:val="none" w:sz="0" w:space="0" w:color="auto"/>
        <w:bottom w:val="none" w:sz="0" w:space="0" w:color="auto"/>
        <w:right w:val="none" w:sz="0" w:space="0" w:color="auto"/>
      </w:divBdr>
    </w:div>
    <w:div w:id="1747066168">
      <w:bodyDiv w:val="1"/>
      <w:marLeft w:val="0"/>
      <w:marRight w:val="0"/>
      <w:marTop w:val="0"/>
      <w:marBottom w:val="0"/>
      <w:divBdr>
        <w:top w:val="none" w:sz="0" w:space="0" w:color="auto"/>
        <w:left w:val="none" w:sz="0" w:space="0" w:color="auto"/>
        <w:bottom w:val="none" w:sz="0" w:space="0" w:color="auto"/>
        <w:right w:val="none" w:sz="0" w:space="0" w:color="auto"/>
      </w:divBdr>
    </w:div>
    <w:div w:id="1820730004">
      <w:bodyDiv w:val="1"/>
      <w:marLeft w:val="0"/>
      <w:marRight w:val="0"/>
      <w:marTop w:val="0"/>
      <w:marBottom w:val="0"/>
      <w:divBdr>
        <w:top w:val="none" w:sz="0" w:space="0" w:color="auto"/>
        <w:left w:val="none" w:sz="0" w:space="0" w:color="auto"/>
        <w:bottom w:val="none" w:sz="0" w:space="0" w:color="auto"/>
        <w:right w:val="none" w:sz="0" w:space="0" w:color="auto"/>
      </w:divBdr>
      <w:divsChild>
        <w:div w:id="1924022509">
          <w:marLeft w:val="547"/>
          <w:marRight w:val="0"/>
          <w:marTop w:val="154"/>
          <w:marBottom w:val="0"/>
          <w:divBdr>
            <w:top w:val="none" w:sz="0" w:space="0" w:color="auto"/>
            <w:left w:val="none" w:sz="0" w:space="0" w:color="auto"/>
            <w:bottom w:val="none" w:sz="0" w:space="0" w:color="auto"/>
            <w:right w:val="none" w:sz="0" w:space="0" w:color="auto"/>
          </w:divBdr>
        </w:div>
        <w:div w:id="2116054587">
          <w:marLeft w:val="547"/>
          <w:marRight w:val="0"/>
          <w:marTop w:val="154"/>
          <w:marBottom w:val="0"/>
          <w:divBdr>
            <w:top w:val="none" w:sz="0" w:space="0" w:color="auto"/>
            <w:left w:val="none" w:sz="0" w:space="0" w:color="auto"/>
            <w:bottom w:val="none" w:sz="0" w:space="0" w:color="auto"/>
            <w:right w:val="none" w:sz="0" w:space="0" w:color="auto"/>
          </w:divBdr>
        </w:div>
        <w:div w:id="1846246605">
          <w:marLeft w:val="547"/>
          <w:marRight w:val="0"/>
          <w:marTop w:val="154"/>
          <w:marBottom w:val="0"/>
          <w:divBdr>
            <w:top w:val="none" w:sz="0" w:space="0" w:color="auto"/>
            <w:left w:val="none" w:sz="0" w:space="0" w:color="auto"/>
            <w:bottom w:val="none" w:sz="0" w:space="0" w:color="auto"/>
            <w:right w:val="none" w:sz="0" w:space="0" w:color="auto"/>
          </w:divBdr>
        </w:div>
      </w:divsChild>
    </w:div>
    <w:div w:id="1994485686">
      <w:bodyDiv w:val="1"/>
      <w:marLeft w:val="0"/>
      <w:marRight w:val="0"/>
      <w:marTop w:val="0"/>
      <w:marBottom w:val="0"/>
      <w:divBdr>
        <w:top w:val="none" w:sz="0" w:space="0" w:color="auto"/>
        <w:left w:val="none" w:sz="0" w:space="0" w:color="auto"/>
        <w:bottom w:val="none" w:sz="0" w:space="0" w:color="auto"/>
        <w:right w:val="none" w:sz="0" w:space="0" w:color="auto"/>
      </w:divBdr>
    </w:div>
    <w:div w:id="2058502793">
      <w:bodyDiv w:val="1"/>
      <w:marLeft w:val="0"/>
      <w:marRight w:val="0"/>
      <w:marTop w:val="0"/>
      <w:marBottom w:val="0"/>
      <w:divBdr>
        <w:top w:val="none" w:sz="0" w:space="0" w:color="auto"/>
        <w:left w:val="none" w:sz="0" w:space="0" w:color="auto"/>
        <w:bottom w:val="none" w:sz="0" w:space="0" w:color="auto"/>
        <w:right w:val="none" w:sz="0" w:space="0" w:color="auto"/>
      </w:divBdr>
    </w:div>
    <w:div w:id="2088073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15716862_Establishing_the_Effects_of_Quality_in_Early_Childhood_Comparing_evidence_from_England" TargetMode="External"/><Relationship Id="rId13" Type="http://schemas.openxmlformats.org/officeDocument/2006/relationships/hyperlink" Target="https://www.researchgate.net/publication/327094598_Measuring_interactional_quality_in_pre-school_settings_introduction_and_validation_of_the_Sustained_Shared_Thinking_and_Emotional_Wellbeing_SSTEW_sca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ezproxy.uwtsd.ac.uk/doi/full/10.1080/01411926.2011.571661?scroll=top&amp;needAccess=true" TargetMode="External"/><Relationship Id="rId12" Type="http://schemas.openxmlformats.org/officeDocument/2006/relationships/hyperlink" Target="http://www.birthtosevenmatters.co.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app.croneri.co.uk/feature-articles/supporting-practitioners-develop-quality-provision-early-years?produc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undationyears.org.uk/files/2015/03/Eary-Childhood-Matters-a-presentation-by-Iram-and-Denise.pdf" TargetMode="External"/><Relationship Id="rId5" Type="http://schemas.openxmlformats.org/officeDocument/2006/relationships/footnotes" Target="footnotes.xml"/><Relationship Id="rId15" Type="http://schemas.openxmlformats.org/officeDocument/2006/relationships/hyperlink" Target="http://www.astecsolutionsltd.com/quality-improvement-beel-and-eel/" TargetMode="External"/><Relationship Id="rId10" Type="http://schemas.openxmlformats.org/officeDocument/2006/relationships/hyperlink" Target="https://www.towerhamlets.gov.uk/Documents/Children-and-families-services/Early-Years/Sustained_Shared_Thinking_and_Emotional_Well_being_scales_Presentatio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atchmegrow.uk/resources/resource-tools/sustained-shared-thinking-emotional-well-sstew-scales-2-5-year-olds-provision/" TargetMode="External"/><Relationship Id="rId14" Type="http://schemas.openxmlformats.org/officeDocument/2006/relationships/hyperlink" Target="https://moodle.uwtsd.ac.uk/pluginfile.php/161396/mod_resource/content/1/BE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524</TotalTime>
  <Pages>6</Pages>
  <Words>2861</Words>
  <Characters>16309</Characters>
  <Application>Microsoft Office Word</Application>
  <DocSecurity>0</DocSecurity>
  <Lines>135</Lines>
  <Paragraphs>38</Paragraphs>
  <ScaleCrop>false</ScaleCrop>
  <Company/>
  <LinksUpToDate>false</LinksUpToDate>
  <CharactersWithSpaces>19132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Pattemore</dc:creator>
  <cp:keywords/>
  <dc:description/>
  <cp:lastModifiedBy>Lisa Pattemore</cp:lastModifiedBy>
  <cp:revision>51</cp:revision>
  <dcterms:created xsi:type="dcterms:W3CDTF">2019-03-24T09:50:00Z</dcterms:created>
  <dcterms:modified xsi:type="dcterms:W3CDTF">2019-04-01T17:16:00Z</dcterms:modified>
</cp:coreProperties>
</file>