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2A665" w14:textId="77777777" w:rsidR="00070F66" w:rsidRDefault="00882135" w:rsidP="00723B45">
      <w:pPr>
        <w:pStyle w:val="NoSpacing"/>
      </w:pPr>
      <w:r>
        <w:t xml:space="preserve">    </w:t>
      </w:r>
    </w:p>
    <w:p w14:paraId="2F428D52" w14:textId="77777777" w:rsidR="00070F66" w:rsidRDefault="00070F66" w:rsidP="00723B45">
      <w:pPr>
        <w:pStyle w:val="NoSpacing"/>
      </w:pPr>
    </w:p>
    <w:p w14:paraId="1C31BC6D" w14:textId="77777777" w:rsidR="00070F66" w:rsidRDefault="00070F66" w:rsidP="00723B45">
      <w:pPr>
        <w:pStyle w:val="NoSpacing"/>
      </w:pPr>
    </w:p>
    <w:p w14:paraId="04FAD5BB" w14:textId="27344B19" w:rsidR="00A67DCA" w:rsidRPr="0070770B" w:rsidRDefault="00A67DCA" w:rsidP="00723B45">
      <w:pPr>
        <w:pStyle w:val="NoSpacing"/>
      </w:pPr>
      <w:r w:rsidRPr="0070770B">
        <w:t>LCMB7001</w:t>
      </w:r>
    </w:p>
    <w:p w14:paraId="458B7627" w14:textId="2CD9C9F2" w:rsidR="00A67DCA" w:rsidRPr="0070770B" w:rsidRDefault="00A67DCA" w:rsidP="00723B45">
      <w:pPr>
        <w:pStyle w:val="NoSpacing"/>
      </w:pPr>
      <w:r w:rsidRPr="0070770B">
        <w:t>Marketing Management – Assessment 1</w:t>
      </w:r>
    </w:p>
    <w:p w14:paraId="2670316C" w14:textId="3924CBE2" w:rsidR="00070F66" w:rsidRDefault="00070F66" w:rsidP="00070F66">
      <w:pPr>
        <w:pStyle w:val="NoSpacing"/>
        <w:jc w:val="both"/>
      </w:pPr>
    </w:p>
    <w:p w14:paraId="53AE7A29" w14:textId="77777777" w:rsidR="00070F66" w:rsidRPr="0070770B" w:rsidRDefault="00070F66" w:rsidP="00070F66">
      <w:pPr>
        <w:pStyle w:val="NoSpacing"/>
        <w:jc w:val="both"/>
      </w:pPr>
    </w:p>
    <w:tbl>
      <w:tblPr>
        <w:tblStyle w:val="TableGrid"/>
        <w:tblW w:w="0" w:type="auto"/>
        <w:jc w:val="center"/>
        <w:tblLook w:val="04A0" w:firstRow="1" w:lastRow="0" w:firstColumn="1" w:lastColumn="0" w:noHBand="0" w:noVBand="1"/>
      </w:tblPr>
      <w:tblGrid>
        <w:gridCol w:w="3145"/>
        <w:gridCol w:w="4050"/>
      </w:tblGrid>
      <w:tr w:rsidR="00B3134D" w14:paraId="6BA12135" w14:textId="77777777" w:rsidTr="00070F66">
        <w:trPr>
          <w:jc w:val="center"/>
        </w:trPr>
        <w:tc>
          <w:tcPr>
            <w:tcW w:w="3145" w:type="dxa"/>
          </w:tcPr>
          <w:p w14:paraId="2574E639" w14:textId="11600D1E" w:rsidR="00B3134D" w:rsidRPr="00B3134D" w:rsidRDefault="00B3134D" w:rsidP="00B3134D">
            <w:pPr>
              <w:pStyle w:val="NoSpacing"/>
              <w:jc w:val="both"/>
            </w:pPr>
            <w:r w:rsidRPr="00B3134D">
              <w:t>Student name</w:t>
            </w:r>
          </w:p>
        </w:tc>
        <w:tc>
          <w:tcPr>
            <w:tcW w:w="4050" w:type="dxa"/>
          </w:tcPr>
          <w:p w14:paraId="10B0D9D3" w14:textId="40413379" w:rsidR="00B3134D" w:rsidRDefault="00B3134D" w:rsidP="00B3134D">
            <w:pPr>
              <w:pStyle w:val="NoSpacing"/>
              <w:jc w:val="both"/>
              <w:rPr>
                <w:b w:val="0"/>
                <w:bCs w:val="0"/>
              </w:rPr>
            </w:pPr>
            <w:r>
              <w:rPr>
                <w:b w:val="0"/>
                <w:bCs w:val="0"/>
              </w:rPr>
              <w:t>Sandra Saju</w:t>
            </w:r>
          </w:p>
        </w:tc>
      </w:tr>
      <w:tr w:rsidR="00B3134D" w14:paraId="1E8DE719" w14:textId="77777777" w:rsidTr="00070F66">
        <w:trPr>
          <w:jc w:val="center"/>
        </w:trPr>
        <w:tc>
          <w:tcPr>
            <w:tcW w:w="3145" w:type="dxa"/>
          </w:tcPr>
          <w:p w14:paraId="1F83D8E1" w14:textId="0A4E5E26" w:rsidR="00B3134D" w:rsidRPr="00B3134D" w:rsidRDefault="00B3134D" w:rsidP="00B3134D">
            <w:pPr>
              <w:pStyle w:val="NoSpacing"/>
              <w:jc w:val="both"/>
            </w:pPr>
            <w:r w:rsidRPr="00B3134D">
              <w:t>Student no</w:t>
            </w:r>
          </w:p>
        </w:tc>
        <w:tc>
          <w:tcPr>
            <w:tcW w:w="4050" w:type="dxa"/>
          </w:tcPr>
          <w:p w14:paraId="2023F580" w14:textId="29D626C8" w:rsidR="00B3134D" w:rsidRDefault="00B3134D" w:rsidP="00B3134D">
            <w:pPr>
              <w:pStyle w:val="NoSpacing"/>
              <w:jc w:val="both"/>
              <w:rPr>
                <w:b w:val="0"/>
                <w:bCs w:val="0"/>
              </w:rPr>
            </w:pPr>
            <w:r>
              <w:rPr>
                <w:b w:val="0"/>
                <w:bCs w:val="0"/>
              </w:rPr>
              <w:t>2122624</w:t>
            </w:r>
          </w:p>
        </w:tc>
      </w:tr>
      <w:tr w:rsidR="00B3134D" w14:paraId="49B935A3" w14:textId="77777777" w:rsidTr="00070F66">
        <w:trPr>
          <w:jc w:val="center"/>
        </w:trPr>
        <w:tc>
          <w:tcPr>
            <w:tcW w:w="3145" w:type="dxa"/>
          </w:tcPr>
          <w:p w14:paraId="44E77B61" w14:textId="43873D02" w:rsidR="00B3134D" w:rsidRPr="00B3134D" w:rsidRDefault="00B3134D" w:rsidP="00B3134D">
            <w:pPr>
              <w:pStyle w:val="NoSpacing"/>
              <w:jc w:val="both"/>
            </w:pPr>
            <w:r w:rsidRPr="00B3134D">
              <w:t>Module no</w:t>
            </w:r>
          </w:p>
        </w:tc>
        <w:tc>
          <w:tcPr>
            <w:tcW w:w="4050" w:type="dxa"/>
          </w:tcPr>
          <w:p w14:paraId="7F751525" w14:textId="2AEACC25" w:rsidR="00B3134D" w:rsidRDefault="00B3134D" w:rsidP="00B3134D">
            <w:pPr>
              <w:pStyle w:val="NoSpacing"/>
              <w:jc w:val="both"/>
              <w:rPr>
                <w:b w:val="0"/>
                <w:bCs w:val="0"/>
              </w:rPr>
            </w:pPr>
            <w:r>
              <w:rPr>
                <w:b w:val="0"/>
                <w:bCs w:val="0"/>
              </w:rPr>
              <w:t>LCMB7001</w:t>
            </w:r>
          </w:p>
        </w:tc>
      </w:tr>
      <w:tr w:rsidR="00B3134D" w14:paraId="73B7050B" w14:textId="77777777" w:rsidTr="00070F66">
        <w:trPr>
          <w:jc w:val="center"/>
        </w:trPr>
        <w:tc>
          <w:tcPr>
            <w:tcW w:w="3145" w:type="dxa"/>
          </w:tcPr>
          <w:p w14:paraId="614B782B" w14:textId="4754CE80" w:rsidR="00B3134D" w:rsidRPr="00B3134D" w:rsidRDefault="00B3134D" w:rsidP="00B3134D">
            <w:pPr>
              <w:pStyle w:val="NoSpacing"/>
              <w:jc w:val="both"/>
            </w:pPr>
            <w:r w:rsidRPr="00B3134D">
              <w:t>Module title</w:t>
            </w:r>
          </w:p>
        </w:tc>
        <w:tc>
          <w:tcPr>
            <w:tcW w:w="4050" w:type="dxa"/>
          </w:tcPr>
          <w:p w14:paraId="274DEE2D" w14:textId="06BD6C89" w:rsidR="00B3134D" w:rsidRDefault="00B3134D" w:rsidP="00B3134D">
            <w:pPr>
              <w:pStyle w:val="NoSpacing"/>
              <w:jc w:val="both"/>
              <w:rPr>
                <w:b w:val="0"/>
                <w:bCs w:val="0"/>
              </w:rPr>
            </w:pPr>
            <w:r>
              <w:rPr>
                <w:b w:val="0"/>
                <w:bCs w:val="0"/>
              </w:rPr>
              <w:t xml:space="preserve">Marketing Management </w:t>
            </w:r>
          </w:p>
        </w:tc>
      </w:tr>
      <w:tr w:rsidR="00B3134D" w14:paraId="7B07C9CC" w14:textId="77777777" w:rsidTr="00070F66">
        <w:trPr>
          <w:jc w:val="center"/>
        </w:trPr>
        <w:tc>
          <w:tcPr>
            <w:tcW w:w="3145" w:type="dxa"/>
          </w:tcPr>
          <w:p w14:paraId="4F4968E3" w14:textId="63388C91" w:rsidR="00B3134D" w:rsidRPr="00B3134D" w:rsidRDefault="00B3134D" w:rsidP="00B3134D">
            <w:pPr>
              <w:pStyle w:val="NoSpacing"/>
              <w:jc w:val="both"/>
            </w:pPr>
            <w:r w:rsidRPr="00B3134D">
              <w:t>Lecturer</w:t>
            </w:r>
          </w:p>
        </w:tc>
        <w:tc>
          <w:tcPr>
            <w:tcW w:w="4050" w:type="dxa"/>
          </w:tcPr>
          <w:p w14:paraId="4E49A9E6" w14:textId="5369DC4C" w:rsidR="00B3134D" w:rsidRDefault="00070F66" w:rsidP="00B3134D">
            <w:pPr>
              <w:pStyle w:val="NoSpacing"/>
              <w:jc w:val="both"/>
              <w:rPr>
                <w:b w:val="0"/>
                <w:bCs w:val="0"/>
              </w:rPr>
            </w:pPr>
            <w:proofErr w:type="spellStart"/>
            <w:r>
              <w:rPr>
                <w:b w:val="0"/>
                <w:bCs w:val="0"/>
              </w:rPr>
              <w:t>Tushara</w:t>
            </w:r>
            <w:proofErr w:type="spellEnd"/>
            <w:r>
              <w:rPr>
                <w:b w:val="0"/>
                <w:bCs w:val="0"/>
              </w:rPr>
              <w:t xml:space="preserve"> </w:t>
            </w:r>
            <w:proofErr w:type="spellStart"/>
            <w:r>
              <w:rPr>
                <w:b w:val="0"/>
                <w:bCs w:val="0"/>
              </w:rPr>
              <w:t>Balendran</w:t>
            </w:r>
            <w:proofErr w:type="spellEnd"/>
            <w:r>
              <w:rPr>
                <w:b w:val="0"/>
                <w:bCs w:val="0"/>
              </w:rPr>
              <w:t xml:space="preserve"> </w:t>
            </w:r>
          </w:p>
        </w:tc>
      </w:tr>
    </w:tbl>
    <w:p w14:paraId="30A82613" w14:textId="3DC97B0C" w:rsidR="00723B45" w:rsidRPr="00B3134D" w:rsidRDefault="00723B45" w:rsidP="00B3134D">
      <w:pPr>
        <w:pStyle w:val="NoSpacing"/>
        <w:jc w:val="both"/>
        <w:rPr>
          <w:b w:val="0"/>
          <w:bCs w:val="0"/>
        </w:rPr>
      </w:pPr>
    </w:p>
    <w:p w14:paraId="4A7BA9E0" w14:textId="77777777" w:rsidR="002A6C2A" w:rsidRPr="0070770B" w:rsidRDefault="002A6C2A">
      <w:pPr>
        <w:spacing w:line="259" w:lineRule="auto"/>
        <w:jc w:val="left"/>
        <w:rPr>
          <w:b/>
          <w:bCs/>
        </w:rPr>
      </w:pPr>
      <w:r w:rsidRPr="0070770B">
        <w:br w:type="page"/>
      </w:r>
    </w:p>
    <w:sdt>
      <w:sdtPr>
        <w:rPr>
          <w:rFonts w:ascii="Times New Roman" w:eastAsiaTheme="minorHAnsi" w:hAnsi="Times New Roman" w:cs="Times New Roman"/>
          <w:color w:val="000000" w:themeColor="text1"/>
          <w:sz w:val="24"/>
          <w:szCs w:val="24"/>
          <w:lang w:val="en-GB"/>
        </w:rPr>
        <w:id w:val="-1167554012"/>
        <w:docPartObj>
          <w:docPartGallery w:val="Table of Contents"/>
          <w:docPartUnique/>
        </w:docPartObj>
      </w:sdtPr>
      <w:sdtEndPr>
        <w:rPr>
          <w:b/>
          <w:bCs/>
        </w:rPr>
      </w:sdtEndPr>
      <w:sdtContent>
        <w:p w14:paraId="5F76FD11" w14:textId="56AD9B88" w:rsidR="002A6C2A" w:rsidRPr="0070770B" w:rsidRDefault="002A6C2A">
          <w:pPr>
            <w:pStyle w:val="TOCHeading"/>
            <w:rPr>
              <w:lang w:val="en-GB"/>
            </w:rPr>
          </w:pPr>
          <w:r w:rsidRPr="0070770B">
            <w:rPr>
              <w:lang w:val="en-GB"/>
            </w:rPr>
            <w:t>Table of Contents</w:t>
          </w:r>
        </w:p>
        <w:p w14:paraId="3472657D" w14:textId="4B493332" w:rsidR="00D9648F" w:rsidRDefault="002A6C2A">
          <w:pPr>
            <w:pStyle w:val="TOC1"/>
            <w:tabs>
              <w:tab w:val="right" w:leader="dot" w:pos="9016"/>
            </w:tabs>
            <w:rPr>
              <w:rFonts w:asciiTheme="minorHAnsi" w:eastAsiaTheme="minorEastAsia" w:hAnsiTheme="minorHAnsi" w:cstheme="minorBidi"/>
              <w:noProof/>
              <w:color w:val="auto"/>
              <w:sz w:val="22"/>
              <w:szCs w:val="22"/>
              <w:lang w:val="en-IN" w:eastAsia="en-IN"/>
            </w:rPr>
          </w:pPr>
          <w:r w:rsidRPr="0070770B">
            <w:fldChar w:fldCharType="begin"/>
          </w:r>
          <w:r w:rsidRPr="0070770B">
            <w:instrText xml:space="preserve"> TOC \o "1-3" \h \z \u </w:instrText>
          </w:r>
          <w:r w:rsidRPr="0070770B">
            <w:fldChar w:fldCharType="separate"/>
          </w:r>
          <w:hyperlink w:anchor="_Toc112965444" w:history="1">
            <w:r w:rsidR="00D9648F" w:rsidRPr="007C1113">
              <w:rPr>
                <w:rStyle w:val="Hyperlink"/>
                <w:noProof/>
              </w:rPr>
              <w:t>Introduction</w:t>
            </w:r>
            <w:r w:rsidR="00D9648F">
              <w:rPr>
                <w:noProof/>
                <w:webHidden/>
              </w:rPr>
              <w:tab/>
            </w:r>
            <w:r w:rsidR="00D9648F">
              <w:rPr>
                <w:noProof/>
                <w:webHidden/>
              </w:rPr>
              <w:fldChar w:fldCharType="begin"/>
            </w:r>
            <w:r w:rsidR="00D9648F">
              <w:rPr>
                <w:noProof/>
                <w:webHidden/>
              </w:rPr>
              <w:instrText xml:space="preserve"> PAGEREF _Toc112965444 \h </w:instrText>
            </w:r>
            <w:r w:rsidR="00D9648F">
              <w:rPr>
                <w:noProof/>
                <w:webHidden/>
              </w:rPr>
            </w:r>
            <w:r w:rsidR="00D9648F">
              <w:rPr>
                <w:noProof/>
                <w:webHidden/>
              </w:rPr>
              <w:fldChar w:fldCharType="separate"/>
            </w:r>
            <w:r w:rsidR="00D9648F">
              <w:rPr>
                <w:noProof/>
                <w:webHidden/>
              </w:rPr>
              <w:t>3</w:t>
            </w:r>
            <w:r w:rsidR="00D9648F">
              <w:rPr>
                <w:noProof/>
                <w:webHidden/>
              </w:rPr>
              <w:fldChar w:fldCharType="end"/>
            </w:r>
          </w:hyperlink>
        </w:p>
        <w:p w14:paraId="23AC3F82" w14:textId="4273638E" w:rsidR="00D9648F"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12965445" w:history="1">
            <w:r w:rsidR="00D9648F" w:rsidRPr="007C1113">
              <w:rPr>
                <w:rStyle w:val="Hyperlink"/>
                <w:noProof/>
              </w:rPr>
              <w:t>Company overview</w:t>
            </w:r>
            <w:r w:rsidR="00D9648F">
              <w:rPr>
                <w:noProof/>
                <w:webHidden/>
              </w:rPr>
              <w:tab/>
            </w:r>
            <w:r w:rsidR="00D9648F">
              <w:rPr>
                <w:noProof/>
                <w:webHidden/>
              </w:rPr>
              <w:fldChar w:fldCharType="begin"/>
            </w:r>
            <w:r w:rsidR="00D9648F">
              <w:rPr>
                <w:noProof/>
                <w:webHidden/>
              </w:rPr>
              <w:instrText xml:space="preserve"> PAGEREF _Toc112965445 \h </w:instrText>
            </w:r>
            <w:r w:rsidR="00D9648F">
              <w:rPr>
                <w:noProof/>
                <w:webHidden/>
              </w:rPr>
            </w:r>
            <w:r w:rsidR="00D9648F">
              <w:rPr>
                <w:noProof/>
                <w:webHidden/>
              </w:rPr>
              <w:fldChar w:fldCharType="separate"/>
            </w:r>
            <w:r w:rsidR="00D9648F">
              <w:rPr>
                <w:noProof/>
                <w:webHidden/>
              </w:rPr>
              <w:t>3</w:t>
            </w:r>
            <w:r w:rsidR="00D9648F">
              <w:rPr>
                <w:noProof/>
                <w:webHidden/>
              </w:rPr>
              <w:fldChar w:fldCharType="end"/>
            </w:r>
          </w:hyperlink>
        </w:p>
        <w:p w14:paraId="220D2290" w14:textId="153A2765" w:rsidR="00D9648F"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12965446" w:history="1">
            <w:r w:rsidR="00D9648F" w:rsidRPr="007C1113">
              <w:rPr>
                <w:rStyle w:val="Hyperlink"/>
                <w:noProof/>
              </w:rPr>
              <w:t>Main body</w:t>
            </w:r>
            <w:r w:rsidR="00D9648F">
              <w:rPr>
                <w:noProof/>
                <w:webHidden/>
              </w:rPr>
              <w:tab/>
            </w:r>
            <w:r w:rsidR="00D9648F">
              <w:rPr>
                <w:noProof/>
                <w:webHidden/>
              </w:rPr>
              <w:fldChar w:fldCharType="begin"/>
            </w:r>
            <w:r w:rsidR="00D9648F">
              <w:rPr>
                <w:noProof/>
                <w:webHidden/>
              </w:rPr>
              <w:instrText xml:space="preserve"> PAGEREF _Toc112965446 \h </w:instrText>
            </w:r>
            <w:r w:rsidR="00D9648F">
              <w:rPr>
                <w:noProof/>
                <w:webHidden/>
              </w:rPr>
            </w:r>
            <w:r w:rsidR="00D9648F">
              <w:rPr>
                <w:noProof/>
                <w:webHidden/>
              </w:rPr>
              <w:fldChar w:fldCharType="separate"/>
            </w:r>
            <w:r w:rsidR="00D9648F">
              <w:rPr>
                <w:noProof/>
                <w:webHidden/>
              </w:rPr>
              <w:t>3</w:t>
            </w:r>
            <w:r w:rsidR="00D9648F">
              <w:rPr>
                <w:noProof/>
                <w:webHidden/>
              </w:rPr>
              <w:fldChar w:fldCharType="end"/>
            </w:r>
          </w:hyperlink>
        </w:p>
        <w:p w14:paraId="6CF3BAF6" w14:textId="68E013F3" w:rsidR="00D9648F" w:rsidRDefault="00000000">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12965447" w:history="1">
            <w:r w:rsidR="00D9648F" w:rsidRPr="007C1113">
              <w:rPr>
                <w:rStyle w:val="Hyperlink"/>
                <w:noProof/>
              </w:rPr>
              <w:t>Definition for communication</w:t>
            </w:r>
            <w:r w:rsidR="00D9648F">
              <w:rPr>
                <w:noProof/>
                <w:webHidden/>
              </w:rPr>
              <w:tab/>
            </w:r>
            <w:r w:rsidR="00D9648F">
              <w:rPr>
                <w:noProof/>
                <w:webHidden/>
              </w:rPr>
              <w:fldChar w:fldCharType="begin"/>
            </w:r>
            <w:r w:rsidR="00D9648F">
              <w:rPr>
                <w:noProof/>
                <w:webHidden/>
              </w:rPr>
              <w:instrText xml:space="preserve"> PAGEREF _Toc112965447 \h </w:instrText>
            </w:r>
            <w:r w:rsidR="00D9648F">
              <w:rPr>
                <w:noProof/>
                <w:webHidden/>
              </w:rPr>
            </w:r>
            <w:r w:rsidR="00D9648F">
              <w:rPr>
                <w:noProof/>
                <w:webHidden/>
              </w:rPr>
              <w:fldChar w:fldCharType="separate"/>
            </w:r>
            <w:r w:rsidR="00D9648F">
              <w:rPr>
                <w:noProof/>
                <w:webHidden/>
              </w:rPr>
              <w:t>3</w:t>
            </w:r>
            <w:r w:rsidR="00D9648F">
              <w:rPr>
                <w:noProof/>
                <w:webHidden/>
              </w:rPr>
              <w:fldChar w:fldCharType="end"/>
            </w:r>
          </w:hyperlink>
        </w:p>
        <w:p w14:paraId="5D58689A" w14:textId="384D3CE1" w:rsidR="00D9648F" w:rsidRDefault="00000000">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12965448" w:history="1">
            <w:r w:rsidR="00D9648F" w:rsidRPr="007C1113">
              <w:rPr>
                <w:rStyle w:val="Hyperlink"/>
                <w:noProof/>
              </w:rPr>
              <w:t>Communication model</w:t>
            </w:r>
            <w:r w:rsidR="00D9648F">
              <w:rPr>
                <w:noProof/>
                <w:webHidden/>
              </w:rPr>
              <w:tab/>
            </w:r>
            <w:r w:rsidR="00D9648F">
              <w:rPr>
                <w:noProof/>
                <w:webHidden/>
              </w:rPr>
              <w:fldChar w:fldCharType="begin"/>
            </w:r>
            <w:r w:rsidR="00D9648F">
              <w:rPr>
                <w:noProof/>
                <w:webHidden/>
              </w:rPr>
              <w:instrText xml:space="preserve"> PAGEREF _Toc112965448 \h </w:instrText>
            </w:r>
            <w:r w:rsidR="00D9648F">
              <w:rPr>
                <w:noProof/>
                <w:webHidden/>
              </w:rPr>
            </w:r>
            <w:r w:rsidR="00D9648F">
              <w:rPr>
                <w:noProof/>
                <w:webHidden/>
              </w:rPr>
              <w:fldChar w:fldCharType="separate"/>
            </w:r>
            <w:r w:rsidR="00D9648F">
              <w:rPr>
                <w:noProof/>
                <w:webHidden/>
              </w:rPr>
              <w:t>4</w:t>
            </w:r>
            <w:r w:rsidR="00D9648F">
              <w:rPr>
                <w:noProof/>
                <w:webHidden/>
              </w:rPr>
              <w:fldChar w:fldCharType="end"/>
            </w:r>
          </w:hyperlink>
        </w:p>
        <w:p w14:paraId="23B1B1E4" w14:textId="29CE132B" w:rsidR="00D9648F" w:rsidRDefault="00000000">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12965449" w:history="1">
            <w:r w:rsidR="00D9648F" w:rsidRPr="007C1113">
              <w:rPr>
                <w:rStyle w:val="Hyperlink"/>
                <w:noProof/>
              </w:rPr>
              <w:t>Integrated Marketing Communications</w:t>
            </w:r>
            <w:r w:rsidR="00D9648F">
              <w:rPr>
                <w:noProof/>
                <w:webHidden/>
              </w:rPr>
              <w:tab/>
            </w:r>
            <w:r w:rsidR="00D9648F">
              <w:rPr>
                <w:noProof/>
                <w:webHidden/>
              </w:rPr>
              <w:fldChar w:fldCharType="begin"/>
            </w:r>
            <w:r w:rsidR="00D9648F">
              <w:rPr>
                <w:noProof/>
                <w:webHidden/>
              </w:rPr>
              <w:instrText xml:space="preserve"> PAGEREF _Toc112965449 \h </w:instrText>
            </w:r>
            <w:r w:rsidR="00D9648F">
              <w:rPr>
                <w:noProof/>
                <w:webHidden/>
              </w:rPr>
            </w:r>
            <w:r w:rsidR="00D9648F">
              <w:rPr>
                <w:noProof/>
                <w:webHidden/>
              </w:rPr>
              <w:fldChar w:fldCharType="separate"/>
            </w:r>
            <w:r w:rsidR="00D9648F">
              <w:rPr>
                <w:noProof/>
                <w:webHidden/>
              </w:rPr>
              <w:t>5</w:t>
            </w:r>
            <w:r w:rsidR="00D9648F">
              <w:rPr>
                <w:noProof/>
                <w:webHidden/>
              </w:rPr>
              <w:fldChar w:fldCharType="end"/>
            </w:r>
          </w:hyperlink>
        </w:p>
        <w:p w14:paraId="7302386A" w14:textId="5A31C977" w:rsidR="00D9648F" w:rsidRDefault="00000000">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12965450" w:history="1">
            <w:r w:rsidR="00D9648F" w:rsidRPr="007C1113">
              <w:rPr>
                <w:rStyle w:val="Hyperlink"/>
                <w:noProof/>
              </w:rPr>
              <w:t>New promotional strategies that M&amp;S can use for raising awareness of the brand</w:t>
            </w:r>
            <w:r w:rsidR="00D9648F">
              <w:rPr>
                <w:noProof/>
                <w:webHidden/>
              </w:rPr>
              <w:tab/>
            </w:r>
            <w:r w:rsidR="00D9648F">
              <w:rPr>
                <w:noProof/>
                <w:webHidden/>
              </w:rPr>
              <w:fldChar w:fldCharType="begin"/>
            </w:r>
            <w:r w:rsidR="00D9648F">
              <w:rPr>
                <w:noProof/>
                <w:webHidden/>
              </w:rPr>
              <w:instrText xml:space="preserve"> PAGEREF _Toc112965450 \h </w:instrText>
            </w:r>
            <w:r w:rsidR="00D9648F">
              <w:rPr>
                <w:noProof/>
                <w:webHidden/>
              </w:rPr>
            </w:r>
            <w:r w:rsidR="00D9648F">
              <w:rPr>
                <w:noProof/>
                <w:webHidden/>
              </w:rPr>
              <w:fldChar w:fldCharType="separate"/>
            </w:r>
            <w:r w:rsidR="00D9648F">
              <w:rPr>
                <w:noProof/>
                <w:webHidden/>
              </w:rPr>
              <w:t>6</w:t>
            </w:r>
            <w:r w:rsidR="00D9648F">
              <w:rPr>
                <w:noProof/>
                <w:webHidden/>
              </w:rPr>
              <w:fldChar w:fldCharType="end"/>
            </w:r>
          </w:hyperlink>
        </w:p>
        <w:p w14:paraId="373B2A60" w14:textId="2F4290E0" w:rsidR="00D9648F" w:rsidRDefault="00000000">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12965451" w:history="1">
            <w:r w:rsidR="00D9648F" w:rsidRPr="007C1113">
              <w:rPr>
                <w:rStyle w:val="Hyperlink"/>
                <w:noProof/>
              </w:rPr>
              <w:t>Branding and brand equity</w:t>
            </w:r>
            <w:r w:rsidR="00D9648F">
              <w:rPr>
                <w:noProof/>
                <w:webHidden/>
              </w:rPr>
              <w:tab/>
            </w:r>
            <w:r w:rsidR="00D9648F">
              <w:rPr>
                <w:noProof/>
                <w:webHidden/>
              </w:rPr>
              <w:fldChar w:fldCharType="begin"/>
            </w:r>
            <w:r w:rsidR="00D9648F">
              <w:rPr>
                <w:noProof/>
                <w:webHidden/>
              </w:rPr>
              <w:instrText xml:space="preserve"> PAGEREF _Toc112965451 \h </w:instrText>
            </w:r>
            <w:r w:rsidR="00D9648F">
              <w:rPr>
                <w:noProof/>
                <w:webHidden/>
              </w:rPr>
            </w:r>
            <w:r w:rsidR="00D9648F">
              <w:rPr>
                <w:noProof/>
                <w:webHidden/>
              </w:rPr>
              <w:fldChar w:fldCharType="separate"/>
            </w:r>
            <w:r w:rsidR="00D9648F">
              <w:rPr>
                <w:noProof/>
                <w:webHidden/>
              </w:rPr>
              <w:t>6</w:t>
            </w:r>
            <w:r w:rsidR="00D9648F">
              <w:rPr>
                <w:noProof/>
                <w:webHidden/>
              </w:rPr>
              <w:fldChar w:fldCharType="end"/>
            </w:r>
          </w:hyperlink>
        </w:p>
        <w:p w14:paraId="73D5860E" w14:textId="0414DD2D" w:rsidR="00D9648F" w:rsidRDefault="00000000">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12965452" w:history="1">
            <w:r w:rsidR="00D9648F" w:rsidRPr="007C1113">
              <w:rPr>
                <w:rStyle w:val="Hyperlink"/>
                <w:noProof/>
              </w:rPr>
              <w:t>The Aaker’s Brand Equity model related to M&amp;S</w:t>
            </w:r>
            <w:r w:rsidR="00D9648F">
              <w:rPr>
                <w:noProof/>
                <w:webHidden/>
              </w:rPr>
              <w:tab/>
            </w:r>
            <w:r w:rsidR="00D9648F">
              <w:rPr>
                <w:noProof/>
                <w:webHidden/>
              </w:rPr>
              <w:fldChar w:fldCharType="begin"/>
            </w:r>
            <w:r w:rsidR="00D9648F">
              <w:rPr>
                <w:noProof/>
                <w:webHidden/>
              </w:rPr>
              <w:instrText xml:space="preserve"> PAGEREF _Toc112965452 \h </w:instrText>
            </w:r>
            <w:r w:rsidR="00D9648F">
              <w:rPr>
                <w:noProof/>
                <w:webHidden/>
              </w:rPr>
            </w:r>
            <w:r w:rsidR="00D9648F">
              <w:rPr>
                <w:noProof/>
                <w:webHidden/>
              </w:rPr>
              <w:fldChar w:fldCharType="separate"/>
            </w:r>
            <w:r w:rsidR="00D9648F">
              <w:rPr>
                <w:noProof/>
                <w:webHidden/>
              </w:rPr>
              <w:t>7</w:t>
            </w:r>
            <w:r w:rsidR="00D9648F">
              <w:rPr>
                <w:noProof/>
                <w:webHidden/>
              </w:rPr>
              <w:fldChar w:fldCharType="end"/>
            </w:r>
          </w:hyperlink>
        </w:p>
        <w:p w14:paraId="6184B77A" w14:textId="782F73EC" w:rsidR="00D9648F" w:rsidRDefault="00000000">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12965453" w:history="1">
            <w:r w:rsidR="00D9648F" w:rsidRPr="007C1113">
              <w:rPr>
                <w:rStyle w:val="Hyperlink"/>
                <w:noProof/>
              </w:rPr>
              <w:t>Customer journey and customer touchpoints for M&amp;S</w:t>
            </w:r>
            <w:r w:rsidR="00D9648F">
              <w:rPr>
                <w:noProof/>
                <w:webHidden/>
              </w:rPr>
              <w:tab/>
            </w:r>
            <w:r w:rsidR="00D9648F">
              <w:rPr>
                <w:noProof/>
                <w:webHidden/>
              </w:rPr>
              <w:fldChar w:fldCharType="begin"/>
            </w:r>
            <w:r w:rsidR="00D9648F">
              <w:rPr>
                <w:noProof/>
                <w:webHidden/>
              </w:rPr>
              <w:instrText xml:space="preserve"> PAGEREF _Toc112965453 \h </w:instrText>
            </w:r>
            <w:r w:rsidR="00D9648F">
              <w:rPr>
                <w:noProof/>
                <w:webHidden/>
              </w:rPr>
            </w:r>
            <w:r w:rsidR="00D9648F">
              <w:rPr>
                <w:noProof/>
                <w:webHidden/>
              </w:rPr>
              <w:fldChar w:fldCharType="separate"/>
            </w:r>
            <w:r w:rsidR="00D9648F">
              <w:rPr>
                <w:noProof/>
                <w:webHidden/>
              </w:rPr>
              <w:t>9</w:t>
            </w:r>
            <w:r w:rsidR="00D9648F">
              <w:rPr>
                <w:noProof/>
                <w:webHidden/>
              </w:rPr>
              <w:fldChar w:fldCharType="end"/>
            </w:r>
          </w:hyperlink>
        </w:p>
        <w:p w14:paraId="3B7FAED8" w14:textId="3E471946" w:rsidR="00D9648F" w:rsidRDefault="00000000">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12965454" w:history="1">
            <w:r w:rsidR="00D9648F" w:rsidRPr="007C1113">
              <w:rPr>
                <w:rStyle w:val="Hyperlink"/>
                <w:noProof/>
              </w:rPr>
              <w:t>Customer journey map for M&amp;S</w:t>
            </w:r>
            <w:r w:rsidR="00D9648F">
              <w:rPr>
                <w:noProof/>
                <w:webHidden/>
              </w:rPr>
              <w:tab/>
            </w:r>
            <w:r w:rsidR="00D9648F">
              <w:rPr>
                <w:noProof/>
                <w:webHidden/>
              </w:rPr>
              <w:fldChar w:fldCharType="begin"/>
            </w:r>
            <w:r w:rsidR="00D9648F">
              <w:rPr>
                <w:noProof/>
                <w:webHidden/>
              </w:rPr>
              <w:instrText xml:space="preserve"> PAGEREF _Toc112965454 \h </w:instrText>
            </w:r>
            <w:r w:rsidR="00D9648F">
              <w:rPr>
                <w:noProof/>
                <w:webHidden/>
              </w:rPr>
            </w:r>
            <w:r w:rsidR="00D9648F">
              <w:rPr>
                <w:noProof/>
                <w:webHidden/>
              </w:rPr>
              <w:fldChar w:fldCharType="separate"/>
            </w:r>
            <w:r w:rsidR="00D9648F">
              <w:rPr>
                <w:noProof/>
                <w:webHidden/>
              </w:rPr>
              <w:t>10</w:t>
            </w:r>
            <w:r w:rsidR="00D9648F">
              <w:rPr>
                <w:noProof/>
                <w:webHidden/>
              </w:rPr>
              <w:fldChar w:fldCharType="end"/>
            </w:r>
          </w:hyperlink>
        </w:p>
        <w:p w14:paraId="2C63610C" w14:textId="75E1095D" w:rsidR="00D9648F" w:rsidRDefault="00000000">
          <w:pPr>
            <w:pStyle w:val="TOC2"/>
            <w:tabs>
              <w:tab w:val="right" w:leader="dot" w:pos="9016"/>
            </w:tabs>
            <w:rPr>
              <w:rFonts w:asciiTheme="minorHAnsi" w:eastAsiaTheme="minorEastAsia" w:hAnsiTheme="minorHAnsi" w:cstheme="minorBidi"/>
              <w:noProof/>
              <w:color w:val="auto"/>
              <w:sz w:val="22"/>
              <w:szCs w:val="22"/>
              <w:lang w:val="en-IN" w:eastAsia="en-IN"/>
            </w:rPr>
          </w:pPr>
          <w:hyperlink w:anchor="_Toc112965455" w:history="1">
            <w:r w:rsidR="00D9648F" w:rsidRPr="007C1113">
              <w:rPr>
                <w:rStyle w:val="Hyperlink"/>
                <w:noProof/>
              </w:rPr>
              <w:t>Total Engagement Model related to M&amp;S</w:t>
            </w:r>
            <w:r w:rsidR="00D9648F">
              <w:rPr>
                <w:noProof/>
                <w:webHidden/>
              </w:rPr>
              <w:tab/>
            </w:r>
            <w:r w:rsidR="00D9648F">
              <w:rPr>
                <w:noProof/>
                <w:webHidden/>
              </w:rPr>
              <w:fldChar w:fldCharType="begin"/>
            </w:r>
            <w:r w:rsidR="00D9648F">
              <w:rPr>
                <w:noProof/>
                <w:webHidden/>
              </w:rPr>
              <w:instrText xml:space="preserve"> PAGEREF _Toc112965455 \h </w:instrText>
            </w:r>
            <w:r w:rsidR="00D9648F">
              <w:rPr>
                <w:noProof/>
                <w:webHidden/>
              </w:rPr>
            </w:r>
            <w:r w:rsidR="00D9648F">
              <w:rPr>
                <w:noProof/>
                <w:webHidden/>
              </w:rPr>
              <w:fldChar w:fldCharType="separate"/>
            </w:r>
            <w:r w:rsidR="00D9648F">
              <w:rPr>
                <w:noProof/>
                <w:webHidden/>
              </w:rPr>
              <w:t>11</w:t>
            </w:r>
            <w:r w:rsidR="00D9648F">
              <w:rPr>
                <w:noProof/>
                <w:webHidden/>
              </w:rPr>
              <w:fldChar w:fldCharType="end"/>
            </w:r>
          </w:hyperlink>
        </w:p>
        <w:p w14:paraId="7B8ED542" w14:textId="4AFE9C7F" w:rsidR="00D9648F"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12965456" w:history="1">
            <w:r w:rsidR="00D9648F" w:rsidRPr="007C1113">
              <w:rPr>
                <w:rStyle w:val="Hyperlink"/>
                <w:noProof/>
              </w:rPr>
              <w:t>Conclusion</w:t>
            </w:r>
            <w:r w:rsidR="00D9648F">
              <w:rPr>
                <w:noProof/>
                <w:webHidden/>
              </w:rPr>
              <w:tab/>
            </w:r>
            <w:r w:rsidR="00D9648F">
              <w:rPr>
                <w:noProof/>
                <w:webHidden/>
              </w:rPr>
              <w:fldChar w:fldCharType="begin"/>
            </w:r>
            <w:r w:rsidR="00D9648F">
              <w:rPr>
                <w:noProof/>
                <w:webHidden/>
              </w:rPr>
              <w:instrText xml:space="preserve"> PAGEREF _Toc112965456 \h </w:instrText>
            </w:r>
            <w:r w:rsidR="00D9648F">
              <w:rPr>
                <w:noProof/>
                <w:webHidden/>
              </w:rPr>
            </w:r>
            <w:r w:rsidR="00D9648F">
              <w:rPr>
                <w:noProof/>
                <w:webHidden/>
              </w:rPr>
              <w:fldChar w:fldCharType="separate"/>
            </w:r>
            <w:r w:rsidR="00D9648F">
              <w:rPr>
                <w:noProof/>
                <w:webHidden/>
              </w:rPr>
              <w:t>13</w:t>
            </w:r>
            <w:r w:rsidR="00D9648F">
              <w:rPr>
                <w:noProof/>
                <w:webHidden/>
              </w:rPr>
              <w:fldChar w:fldCharType="end"/>
            </w:r>
          </w:hyperlink>
        </w:p>
        <w:p w14:paraId="31984541" w14:textId="15DAE603" w:rsidR="00D9648F" w:rsidRDefault="00000000">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112965457" w:history="1">
            <w:r w:rsidR="00D9648F" w:rsidRPr="007C1113">
              <w:rPr>
                <w:rStyle w:val="Hyperlink"/>
                <w:noProof/>
              </w:rPr>
              <w:t>References</w:t>
            </w:r>
            <w:r w:rsidR="00D9648F">
              <w:rPr>
                <w:noProof/>
                <w:webHidden/>
              </w:rPr>
              <w:tab/>
            </w:r>
            <w:r w:rsidR="00D9648F">
              <w:rPr>
                <w:noProof/>
                <w:webHidden/>
              </w:rPr>
              <w:fldChar w:fldCharType="begin"/>
            </w:r>
            <w:r w:rsidR="00D9648F">
              <w:rPr>
                <w:noProof/>
                <w:webHidden/>
              </w:rPr>
              <w:instrText xml:space="preserve"> PAGEREF _Toc112965457 \h </w:instrText>
            </w:r>
            <w:r w:rsidR="00D9648F">
              <w:rPr>
                <w:noProof/>
                <w:webHidden/>
              </w:rPr>
            </w:r>
            <w:r w:rsidR="00D9648F">
              <w:rPr>
                <w:noProof/>
                <w:webHidden/>
              </w:rPr>
              <w:fldChar w:fldCharType="separate"/>
            </w:r>
            <w:r w:rsidR="00D9648F">
              <w:rPr>
                <w:noProof/>
                <w:webHidden/>
              </w:rPr>
              <w:t>14</w:t>
            </w:r>
            <w:r w:rsidR="00D9648F">
              <w:rPr>
                <w:noProof/>
                <w:webHidden/>
              </w:rPr>
              <w:fldChar w:fldCharType="end"/>
            </w:r>
          </w:hyperlink>
        </w:p>
        <w:p w14:paraId="72D75C80" w14:textId="39A5A741" w:rsidR="002A6C2A" w:rsidRPr="0070770B" w:rsidRDefault="002A6C2A">
          <w:r w:rsidRPr="0070770B">
            <w:rPr>
              <w:b/>
              <w:bCs/>
            </w:rPr>
            <w:fldChar w:fldCharType="end"/>
          </w:r>
        </w:p>
      </w:sdtContent>
    </w:sdt>
    <w:p w14:paraId="4B6C600C" w14:textId="77777777" w:rsidR="002A6C2A" w:rsidRPr="0070770B" w:rsidRDefault="002A6C2A">
      <w:pPr>
        <w:spacing w:line="259" w:lineRule="auto"/>
        <w:jc w:val="left"/>
        <w:rPr>
          <w:b/>
          <w:bCs/>
        </w:rPr>
      </w:pPr>
      <w:r w:rsidRPr="0070770B">
        <w:br w:type="page"/>
      </w:r>
    </w:p>
    <w:p w14:paraId="75825485" w14:textId="6AF30AFC" w:rsidR="00723B45" w:rsidRPr="0070770B" w:rsidRDefault="00723B45" w:rsidP="00723B45">
      <w:pPr>
        <w:pStyle w:val="Heading1"/>
      </w:pPr>
      <w:bookmarkStart w:id="0" w:name="_Toc112965444"/>
      <w:r w:rsidRPr="0070770B">
        <w:lastRenderedPageBreak/>
        <w:t>Introductio</w:t>
      </w:r>
      <w:r w:rsidR="00497735" w:rsidRPr="0070770B">
        <w:t>n</w:t>
      </w:r>
      <w:bookmarkEnd w:id="0"/>
    </w:p>
    <w:p w14:paraId="2DC0FEBF" w14:textId="70098100" w:rsidR="0034388C" w:rsidRPr="0070770B" w:rsidRDefault="003B303C" w:rsidP="00497735">
      <w:r w:rsidRPr="003B303C">
        <w:t>The current report is related to the quotation “to maximize customer satisfaction, companies have long emphasized touchpoints. But doing so can divert attention from the more important issue: the customer’s end-to-end journey, (</w:t>
      </w:r>
      <w:proofErr w:type="spellStart"/>
      <w:r w:rsidRPr="003B303C">
        <w:t>Neher</w:t>
      </w:r>
      <w:proofErr w:type="spellEnd"/>
      <w:r w:rsidRPr="003B303C">
        <w:t xml:space="preserve"> et al, March 2016)”. The statement indicates that for achieving customer satisfaction it is not sufficient to focus on the touchpoints alone but need to emphasise the customer’s end-to-end journey. By keeping this </w:t>
      </w:r>
      <w:r w:rsidR="00D9648F" w:rsidRPr="003B303C">
        <w:t>idea,</w:t>
      </w:r>
      <w:r w:rsidRPr="003B303C">
        <w:t xml:space="preserve"> the current report will critically evaluate the innovative marketing strategies of M</w:t>
      </w:r>
      <w:r>
        <w:t xml:space="preserve">arks </w:t>
      </w:r>
      <w:r w:rsidRPr="003B303C">
        <w:t>&amp;</w:t>
      </w:r>
      <w:r>
        <w:t xml:space="preserve"> </w:t>
      </w:r>
      <w:r w:rsidRPr="003B303C">
        <w:t>S</w:t>
      </w:r>
      <w:r>
        <w:t>pencer</w:t>
      </w:r>
      <w:r w:rsidRPr="003B303C">
        <w:t xml:space="preserve"> for generating brand awareness and analyse their customer’s end-to-end journey through various communication channels that help in attaining the stakeholder’s expectations. The report will be utilising various theories and models for evaluating the marketing strategies and their effectiveness.</w:t>
      </w:r>
    </w:p>
    <w:p w14:paraId="397AE97A" w14:textId="705EEFFA" w:rsidR="00723B45" w:rsidRDefault="00723B45" w:rsidP="00723B45">
      <w:pPr>
        <w:pStyle w:val="Heading1"/>
      </w:pPr>
      <w:bookmarkStart w:id="1" w:name="_Toc112965445"/>
      <w:r w:rsidRPr="0070770B">
        <w:t>Company overview</w:t>
      </w:r>
      <w:bookmarkEnd w:id="1"/>
    </w:p>
    <w:p w14:paraId="749E07A5" w14:textId="16A5EDF0" w:rsidR="008D5A2E" w:rsidRPr="003B303C" w:rsidRDefault="00C6515E" w:rsidP="007E0540">
      <w:r w:rsidRPr="00C6515E">
        <w:t>Marks &amp; Spencer (M&amp;S) is a British-rooted multinational retail chain which is headquartered in Paddington, London, England. M&amp;S was founded by Michael Marks and Thomas Spencer in the year 1884 in Leeds, United Kingdom (M&amp;S, 2022b). M&amp;S specialised in clothing, home products, food products and beauty and is listed on the London Stock Exchange. The brand is serving 1463 locations all over the globe and is having 959 stores across the UK of which 615 stores in selling food products alone. Apart from this M&amp;S operates through both online and physical stores. The vision of M&amp;S is to set the standard based on which others will be measured (M&amp;S, 2022a). At the same time mission of M&amp;S is to make everyone access the aspirational quality. Most importantly M&amp;S holds its values of quality, innovation, service and trust. As of the latest figures, M&amp;S is having a total workforce of 78,000. Moreover, the firm was able to achieve revenue of £10.9billion and a net income of £391million during the last financial year (M&amp;S, 2022c). Moreover, the Environmental, Social and Governance (ESG) strategy of M&amp;S is focusing on developing a sustainable future.</w:t>
      </w:r>
    </w:p>
    <w:p w14:paraId="1DD5EE8E" w14:textId="0259227E" w:rsidR="000E3ED1" w:rsidRPr="0070770B" w:rsidRDefault="000E3ED1" w:rsidP="000E3ED1">
      <w:pPr>
        <w:pStyle w:val="Heading1"/>
      </w:pPr>
      <w:bookmarkStart w:id="2" w:name="_Toc112965446"/>
      <w:r w:rsidRPr="0070770B">
        <w:t>Main body</w:t>
      </w:r>
      <w:bookmarkEnd w:id="2"/>
    </w:p>
    <w:p w14:paraId="46CC2007" w14:textId="3B18C4F1" w:rsidR="00723B45" w:rsidRDefault="002A6C2A" w:rsidP="000E3ED1">
      <w:pPr>
        <w:pStyle w:val="Heading2"/>
      </w:pPr>
      <w:bookmarkStart w:id="3" w:name="_Toc112965447"/>
      <w:r w:rsidRPr="0070770B">
        <w:t>Definition for communication</w:t>
      </w:r>
      <w:bookmarkEnd w:id="3"/>
      <w:r w:rsidRPr="0070770B">
        <w:t xml:space="preserve"> </w:t>
      </w:r>
    </w:p>
    <w:p w14:paraId="35D2367A" w14:textId="173908F3" w:rsidR="00086CAE" w:rsidRPr="00DF11B0" w:rsidRDefault="00C6515E" w:rsidP="00DF11B0">
      <w:r w:rsidRPr="00C6515E">
        <w:t xml:space="preserve">Savolainen (2017) opines that communication is the sharing of information or message by writing or speaking. Quinn and Rowland (2017) </w:t>
      </w:r>
      <w:r w:rsidR="00D9648F">
        <w:t>explain</w:t>
      </w:r>
      <w:r w:rsidR="006F29DA">
        <w:t xml:space="preserve"> </w:t>
      </w:r>
      <w:r w:rsidRPr="00C6515E">
        <w:t xml:space="preserve">communication is the process of sharing information between individuals through various systems like verbal, signs, symbols, gestures and behaviour. In addition to this Suzuki and Sui </w:t>
      </w:r>
      <w:proofErr w:type="spellStart"/>
      <w:r w:rsidRPr="00C6515E">
        <w:t>Pheng</w:t>
      </w:r>
      <w:proofErr w:type="spellEnd"/>
      <w:r w:rsidRPr="00C6515E">
        <w:t xml:space="preserve"> (2019) states that </w:t>
      </w:r>
      <w:r w:rsidRPr="00C6515E">
        <w:lastRenderedPageBreak/>
        <w:t>communication is an inevitable process that is undertaken by sharing information between different individuals which may include thoughts, ideas, emotions and facts etc through various channels which is accessible by both the sender and the receiver. In business, communication is the process of sharing valid information related to their products and services to the customers through various mediums. Social media, websites and other digital media platforms are the current major communication channels that play a vital role in improving the communication between customers and brands (</w:t>
      </w:r>
      <w:proofErr w:type="spellStart"/>
      <w:r w:rsidRPr="00C6515E">
        <w:t>Langaro</w:t>
      </w:r>
      <w:proofErr w:type="spellEnd"/>
      <w:r w:rsidRPr="00C6515E">
        <w:t xml:space="preserve"> et al., 2018).</w:t>
      </w:r>
    </w:p>
    <w:p w14:paraId="61E73E3C" w14:textId="09FAC064" w:rsidR="00156A1B" w:rsidRDefault="002A6C2A" w:rsidP="00156A1B">
      <w:pPr>
        <w:pStyle w:val="Heading2"/>
      </w:pPr>
      <w:bookmarkStart w:id="4" w:name="_Toc112965448"/>
      <w:r w:rsidRPr="0070770B">
        <w:t>Communication model</w:t>
      </w:r>
      <w:bookmarkEnd w:id="4"/>
    </w:p>
    <w:p w14:paraId="2D3D19D3" w14:textId="32D8E1B2" w:rsidR="00AA121C" w:rsidRDefault="00156A1B" w:rsidP="00156A1B">
      <w:r>
        <w:t>The Shannon and Weaver Model of Communication is a mathematics-oriented theory in which human communication is having six components (Kubota, 2019). Sender, encoder, channel, noise, decoder, and receiver are the six components of the Shannon and Weaver Model of Communication.</w:t>
      </w:r>
    </w:p>
    <w:p w14:paraId="58E7ECA6" w14:textId="005E0861" w:rsidR="005A2F73" w:rsidRPr="00843677" w:rsidRDefault="005A2F73" w:rsidP="00843677">
      <w:pPr>
        <w:jc w:val="center"/>
        <w:rPr>
          <w:i/>
          <w:iCs/>
        </w:rPr>
      </w:pPr>
      <w:r w:rsidRPr="00843677">
        <w:rPr>
          <w:i/>
          <w:iCs/>
          <w:noProof/>
        </w:rPr>
        <w:drawing>
          <wp:inline distT="0" distB="0" distL="0" distR="0" wp14:anchorId="0BE8C000" wp14:editId="08D9D0D5">
            <wp:extent cx="5227320" cy="226337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38562" cy="2268244"/>
                    </a:xfrm>
                    <a:prstGeom prst="rect">
                      <a:avLst/>
                    </a:prstGeom>
                  </pic:spPr>
                </pic:pic>
              </a:graphicData>
            </a:graphic>
          </wp:inline>
        </w:drawing>
      </w:r>
    </w:p>
    <w:p w14:paraId="32741CEC" w14:textId="48626DE0" w:rsidR="005A2F73" w:rsidRPr="00843677" w:rsidRDefault="005A2F73" w:rsidP="00843677">
      <w:pPr>
        <w:jc w:val="center"/>
        <w:rPr>
          <w:i/>
          <w:iCs/>
        </w:rPr>
      </w:pPr>
      <w:r w:rsidRPr="00843677">
        <w:rPr>
          <w:i/>
          <w:iCs/>
        </w:rPr>
        <w:t>Figure 1: Shannon and Weaver Model of Communication</w:t>
      </w:r>
    </w:p>
    <w:p w14:paraId="031E04AB" w14:textId="78A7CE62" w:rsidR="005A2F73" w:rsidRDefault="005A2F73" w:rsidP="00843677">
      <w:pPr>
        <w:jc w:val="center"/>
      </w:pPr>
      <w:r w:rsidRPr="00843677">
        <w:rPr>
          <w:i/>
          <w:iCs/>
        </w:rPr>
        <w:t xml:space="preserve">Source: </w:t>
      </w:r>
      <w:r w:rsidR="00C6515E" w:rsidRPr="00843677">
        <w:rPr>
          <w:i/>
          <w:iCs/>
          <w:shd w:val="clear" w:color="auto" w:fill="FFFFFF"/>
        </w:rPr>
        <w:t>Kubota</w:t>
      </w:r>
      <w:r w:rsidR="00C6515E" w:rsidRPr="00843677">
        <w:rPr>
          <w:i/>
          <w:iCs/>
        </w:rPr>
        <w:t xml:space="preserve"> </w:t>
      </w:r>
      <w:r w:rsidRPr="00843677">
        <w:rPr>
          <w:i/>
          <w:iCs/>
        </w:rPr>
        <w:t>(</w:t>
      </w:r>
      <w:r w:rsidR="00C6515E" w:rsidRPr="00843677">
        <w:rPr>
          <w:i/>
          <w:iCs/>
        </w:rPr>
        <w:t>2019</w:t>
      </w:r>
      <w:r>
        <w:t>)</w:t>
      </w:r>
    </w:p>
    <w:p w14:paraId="2ACA2867" w14:textId="7776A8DA" w:rsidR="00FD5B51" w:rsidRDefault="00C9217E" w:rsidP="00FD5B51">
      <w:r>
        <w:t>F</w:t>
      </w:r>
      <w:r w:rsidR="00FD5B51">
        <w:t>igure</w:t>
      </w:r>
      <w:r>
        <w:t xml:space="preserve"> 1</w:t>
      </w:r>
      <w:r w:rsidR="00FD5B51">
        <w:t xml:space="preserve"> represents the Shannon and Weaver Model of Communication in which the process starts from the sender and ends at the receiver. However, a feedback step was added to the model by Norbert Weiner for addressing the criticism of following the linear approach. </w:t>
      </w:r>
    </w:p>
    <w:p w14:paraId="287CB370" w14:textId="77777777" w:rsidR="00FD5B51" w:rsidRDefault="00FD5B51" w:rsidP="00C9217E">
      <w:pPr>
        <w:pStyle w:val="ListParagraph"/>
        <w:numPr>
          <w:ilvl w:val="0"/>
          <w:numId w:val="2"/>
        </w:numPr>
      </w:pPr>
      <w:r>
        <w:t xml:space="preserve">Sender: The sender is indicating the information source. The person or device that holds the information that is to be shared. Lee and Kim (2018) opine that the sender starts the process by selecting the information to share, the receiver and the channel that can be used. </w:t>
      </w:r>
    </w:p>
    <w:p w14:paraId="52FC961F" w14:textId="77777777" w:rsidR="00FD5B51" w:rsidRDefault="00FD5B51" w:rsidP="00C9217E">
      <w:pPr>
        <w:pStyle w:val="ListParagraph"/>
        <w:numPr>
          <w:ilvl w:val="0"/>
          <w:numId w:val="2"/>
        </w:numPr>
      </w:pPr>
      <w:r>
        <w:lastRenderedPageBreak/>
        <w:t>Encoder: The second step of information transmitting is the encoder which is a machine that will convert the message to another format or signal for making the transmission possible. At the same time encoder is also used to mask the message from third parties.</w:t>
      </w:r>
    </w:p>
    <w:p w14:paraId="3F17F336" w14:textId="77777777" w:rsidR="00FD5B51" w:rsidRDefault="00FD5B51" w:rsidP="00C9217E">
      <w:pPr>
        <w:pStyle w:val="ListParagraph"/>
        <w:numPr>
          <w:ilvl w:val="0"/>
          <w:numId w:val="2"/>
        </w:numPr>
      </w:pPr>
      <w:r>
        <w:t>Channel: Channel is the medium that collects the information from the sender and carries it to the receiver (Al-</w:t>
      </w:r>
      <w:proofErr w:type="spellStart"/>
      <w:r>
        <w:t>Fedaghi</w:t>
      </w:r>
      <w:proofErr w:type="spellEnd"/>
      <w:r>
        <w:t xml:space="preserve">, 2020). Simply channel is the pathway through which the information travels to its destination. </w:t>
      </w:r>
    </w:p>
    <w:p w14:paraId="14DA3131" w14:textId="77777777" w:rsidR="00FD5B51" w:rsidRDefault="00FD5B51" w:rsidP="00C9217E">
      <w:pPr>
        <w:pStyle w:val="ListParagraph"/>
        <w:numPr>
          <w:ilvl w:val="0"/>
          <w:numId w:val="2"/>
        </w:numPr>
      </w:pPr>
      <w:r>
        <w:t xml:space="preserve">Noise: The element that interrupts the message along its way from the sender to the receiver is termed noise. Noises are of two types; internal and external. </w:t>
      </w:r>
    </w:p>
    <w:p w14:paraId="119DDEB9" w14:textId="77777777" w:rsidR="00FD5B51" w:rsidRDefault="00FD5B51" w:rsidP="00C9217E">
      <w:pPr>
        <w:pStyle w:val="ListParagraph"/>
        <w:numPr>
          <w:ilvl w:val="0"/>
          <w:numId w:val="2"/>
        </w:numPr>
      </w:pPr>
      <w:r>
        <w:t xml:space="preserve">Decoder: The decoder performs the opposite process of the encoder. Thus, the decoder will convert the message to its original form which can be understood by the receiver (. Lee and Kim, 2018). </w:t>
      </w:r>
    </w:p>
    <w:p w14:paraId="70762257" w14:textId="77777777" w:rsidR="00FD5B51" w:rsidRDefault="00FD5B51" w:rsidP="00C9217E">
      <w:pPr>
        <w:pStyle w:val="ListParagraph"/>
        <w:numPr>
          <w:ilvl w:val="0"/>
          <w:numId w:val="2"/>
        </w:numPr>
      </w:pPr>
      <w:r>
        <w:t xml:space="preserve">Receiver: The receiver is the endpoint of the communication process who is intended to receive the message. </w:t>
      </w:r>
    </w:p>
    <w:p w14:paraId="1E812415" w14:textId="5F371673" w:rsidR="005A2F73" w:rsidRDefault="00FD5B51" w:rsidP="00FD5B51">
      <w:r>
        <w:t xml:space="preserve">One of the major criticisms faced by the Shannon and Weaver Model of Communication is its linear approach. Along with this Gillespie and Schiffman (2018) argue that the message transmitted using the Shannon and Weaver Model of Communication is having an increased probability of being misinterpreted by the receiver. This is very important for the brands while marketing to ensure that their messages are reaching the customers correctly and they interpret them correctly.  </w:t>
      </w:r>
    </w:p>
    <w:p w14:paraId="77A4999D" w14:textId="1C257FBB" w:rsidR="002A6C2A" w:rsidRDefault="002A6C2A" w:rsidP="000E3ED1">
      <w:pPr>
        <w:pStyle w:val="Heading2"/>
      </w:pPr>
      <w:bookmarkStart w:id="5" w:name="_Toc112965449"/>
      <w:r w:rsidRPr="0070770B">
        <w:t>Integrated Marketing Communications</w:t>
      </w:r>
      <w:bookmarkEnd w:id="5"/>
    </w:p>
    <w:p w14:paraId="04507C58" w14:textId="77777777" w:rsidR="009E2F47" w:rsidRDefault="009E2F47" w:rsidP="009E2F47">
      <w:r>
        <w:t xml:space="preserve">There are mainly two types of communication approaches in marketing namely traditional and modern. Integrated Marketing Communications (IMC) is an approach that uses both the traditional and modern communication aspects together (Chitty et al., 2017). Similarly, </w:t>
      </w:r>
      <w:proofErr w:type="spellStart"/>
      <w:r>
        <w:t>Anabila</w:t>
      </w:r>
      <w:proofErr w:type="spellEnd"/>
      <w:r>
        <w:t xml:space="preserve"> (2020) elucidates that IMC is an aspect where the brands effectively combine and utilises various communication channels together to deliver clear and consistent messages to their customers. The author also adds that IMC is a combination of various marketing approaches and tools for maximising the impact of messages on the customers and enhancing profitability. There are mainly eight IMC tools Sales promotion, Public Relations, Events and Experiences, Mobile Marketing, Advertising, Personal Selling, Direct Marketing and Social Media Marketing (Chitty et al., 2017). </w:t>
      </w:r>
    </w:p>
    <w:p w14:paraId="318857BE" w14:textId="55E64A09" w:rsidR="00CF2ABA" w:rsidRPr="00C43392" w:rsidRDefault="009E2F47" w:rsidP="00C43392">
      <w:r>
        <w:t xml:space="preserve">Sales promotions are a set of short-term incentives that are offered to customers for encouraging their purchase behaviour. A public relation is a group of programs that are </w:t>
      </w:r>
      <w:r>
        <w:lastRenderedPageBreak/>
        <w:t>conducted to improve the relationships between the customers and the brand (</w:t>
      </w:r>
      <w:proofErr w:type="spellStart"/>
      <w:r>
        <w:t>Yamin</w:t>
      </w:r>
      <w:proofErr w:type="spellEnd"/>
      <w:r>
        <w:t>, 2018). Events and Experiences are the social and public programs organised by the brand to interact with the public. Mobile Marketing uses mobile devices for interacting with customers. Advertising is a paid form of promotion of products and services through various print, electronic, broadcast, network and displays media. Personal selling is face-to-face interaction with the customers by sharing customised information. Direct marketing involves various platforms like emails, messages and telephone for sharing messages with the customers directly in person. Social Media Marketing is the process of promoting business through social media platforms (</w:t>
      </w:r>
      <w:proofErr w:type="spellStart"/>
      <w:r>
        <w:t>Anabila</w:t>
      </w:r>
      <w:proofErr w:type="spellEnd"/>
      <w:r>
        <w:t>, 2020). However, the major drawback of IMC is the high cost and the struggle in managing content due to information overload.</w:t>
      </w:r>
    </w:p>
    <w:p w14:paraId="2284188D" w14:textId="7A90BA9E" w:rsidR="00723B45" w:rsidRDefault="003736A5" w:rsidP="000E3ED1">
      <w:pPr>
        <w:pStyle w:val="Heading2"/>
      </w:pPr>
      <w:bookmarkStart w:id="6" w:name="_Toc112965450"/>
      <w:r w:rsidRPr="0070770B">
        <w:t xml:space="preserve">New promotional strategies </w:t>
      </w:r>
      <w:r w:rsidR="00FC3F88">
        <w:t>that</w:t>
      </w:r>
      <w:r w:rsidRPr="0070770B">
        <w:t xml:space="preserve"> M&amp;S</w:t>
      </w:r>
      <w:r w:rsidR="00FC3F88">
        <w:t xml:space="preserve"> can use</w:t>
      </w:r>
      <w:r w:rsidRPr="0070770B">
        <w:t xml:space="preserve"> for raising awareness of the brand</w:t>
      </w:r>
      <w:bookmarkEnd w:id="6"/>
    </w:p>
    <w:p w14:paraId="72312839" w14:textId="4A3F6602" w:rsidR="00452350" w:rsidRPr="00916F31" w:rsidRDefault="005F1B0C" w:rsidP="00916F31">
      <w:r w:rsidRPr="005F1B0C">
        <w:t xml:space="preserve">From Marketing Society (2020) it was inferred that M&amp;S after a series of falling sales and a decline in share in the last quarter of 2009 the brand was able to attain its best performance in two years. The author pinpoints that effective marketing communication which includes the impeccable advertising approaches adopted by M&amp;S is the core reason for the success received. However, </w:t>
      </w:r>
      <w:proofErr w:type="spellStart"/>
      <w:r w:rsidRPr="005F1B0C">
        <w:t>Ottman</w:t>
      </w:r>
      <w:proofErr w:type="spellEnd"/>
      <w:r w:rsidRPr="005F1B0C">
        <w:t xml:space="preserve"> (2017) argues that in the current business context the brands need to focus on more innovative and exciting promotional strategies as the technology has passed miles and the public is well updated. Hence for improving brand awareness one of the most important approaches that M&amp;S can adopt is to focus more on social media and digital platforms. From </w:t>
      </w:r>
      <w:proofErr w:type="spellStart"/>
      <w:r w:rsidRPr="005F1B0C">
        <w:t>Alalwan</w:t>
      </w:r>
      <w:proofErr w:type="spellEnd"/>
      <w:r w:rsidRPr="005F1B0C">
        <w:t xml:space="preserve"> et al. (2017) it is inferred that a majority of the population is significantly influenced by social media platforms. Thus, by more on digital channels such as VOD, Google Advertising and Instagram brand awareness can be enhanced. Likewise, it is noticed short videos are making more impact on customer perception. Hence focusing on short videos could help M&amp;S in raising its brand awareness. At the same time, it is also identified that influencers in social media is having a huge support base. Therefore, collaborating which such influencers will help in generating brand awareness among the targeted audience.</w:t>
      </w:r>
    </w:p>
    <w:p w14:paraId="28D9A7D6" w14:textId="258CD267" w:rsidR="003736A5" w:rsidRDefault="003736A5" w:rsidP="000E3ED1">
      <w:pPr>
        <w:pStyle w:val="Heading2"/>
      </w:pPr>
      <w:bookmarkStart w:id="7" w:name="_Toc112965451"/>
      <w:r w:rsidRPr="0070770B">
        <w:t>Branding and brand equity</w:t>
      </w:r>
      <w:bookmarkEnd w:id="7"/>
    </w:p>
    <w:p w14:paraId="52D39349" w14:textId="018C8BBB" w:rsidR="00DA238D" w:rsidRPr="00881C1B" w:rsidRDefault="00331AB6" w:rsidP="00881C1B">
      <w:r w:rsidRPr="00331AB6">
        <w:t xml:space="preserve">According to Kim and Chao (2019) branding is the process of creating a positive and strong feeling among the customers regarding a brand. The author also adds that for effective branding of their products and services the company will be utilising various elements such as a mission statement, consistent theme, logo and design throughout all marketing communication channels. Moreover, Wheeler (2017) pinpoints that through branding the company will focus </w:t>
      </w:r>
      <w:r w:rsidRPr="00331AB6">
        <w:lastRenderedPageBreak/>
        <w:t xml:space="preserve">on the entire brand rather than a single product and service and thus will prove that company keeps their promise. </w:t>
      </w:r>
      <w:proofErr w:type="spellStart"/>
      <w:r w:rsidRPr="00331AB6">
        <w:t>Theurer</w:t>
      </w:r>
      <w:proofErr w:type="spellEnd"/>
      <w:r w:rsidRPr="00331AB6">
        <w:t xml:space="preserve"> et al. (2018) elucidate that brand equity is a brand’s value that it generates from its products when compared to the competitors. There are four dimensions for brand equity namely brand loyalty, brand awareness, brand associations, and perceived quality.</w:t>
      </w:r>
    </w:p>
    <w:p w14:paraId="669663D2" w14:textId="77777777" w:rsidR="00B9586E" w:rsidRDefault="00B9586E" w:rsidP="0016241D">
      <w:pPr>
        <w:pStyle w:val="Heading2"/>
      </w:pPr>
      <w:bookmarkStart w:id="8" w:name="_Toc112965452"/>
      <w:r w:rsidRPr="00B9586E">
        <w:t>The</w:t>
      </w:r>
      <w:r>
        <w:t xml:space="preserve"> </w:t>
      </w:r>
      <w:r w:rsidRPr="00B9586E">
        <w:t>Aaker’s Brand Equity model related to M&amp;S</w:t>
      </w:r>
      <w:bookmarkEnd w:id="8"/>
    </w:p>
    <w:p w14:paraId="35CB697F" w14:textId="4557491F" w:rsidR="00331AB6" w:rsidRPr="00B9586E" w:rsidRDefault="004F35FB" w:rsidP="00B9586E">
      <w:pPr>
        <w:rPr>
          <w:b/>
          <w:bCs/>
        </w:rPr>
      </w:pPr>
      <w:r w:rsidRPr="004F35FB">
        <w:t xml:space="preserve">As mentioned above brand equity is indicating the value that a company generates among their customers. </w:t>
      </w:r>
      <w:proofErr w:type="spellStart"/>
      <w:r w:rsidRPr="004F35FB">
        <w:t>Ansary</w:t>
      </w:r>
      <w:proofErr w:type="spellEnd"/>
      <w:r w:rsidRPr="004F35FB">
        <w:t xml:space="preserve"> and Nik Hashim (2018) opine that by achieving positive brand equity the brand can charge more on their products and services and boost up the market stock. </w:t>
      </w:r>
    </w:p>
    <w:p w14:paraId="192FDC97" w14:textId="3174229A" w:rsidR="0003464D" w:rsidRDefault="0097466E" w:rsidP="0097466E">
      <w:pPr>
        <w:jc w:val="center"/>
      </w:pPr>
      <w:r>
        <w:rPr>
          <w:noProof/>
        </w:rPr>
        <w:drawing>
          <wp:inline distT="0" distB="0" distL="0" distR="0" wp14:anchorId="00E8F67E" wp14:editId="3F75AC67">
            <wp:extent cx="4892040" cy="4037603"/>
            <wp:effectExtent l="0" t="0" r="381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13572" cy="4055374"/>
                    </a:xfrm>
                    <a:prstGeom prst="rect">
                      <a:avLst/>
                    </a:prstGeom>
                  </pic:spPr>
                </pic:pic>
              </a:graphicData>
            </a:graphic>
          </wp:inline>
        </w:drawing>
      </w:r>
    </w:p>
    <w:p w14:paraId="745E5A72" w14:textId="5542725F" w:rsidR="0003464D" w:rsidRPr="00843677" w:rsidRDefault="00BF5340" w:rsidP="00BF5340">
      <w:pPr>
        <w:jc w:val="center"/>
        <w:rPr>
          <w:i/>
          <w:iCs/>
        </w:rPr>
      </w:pPr>
      <w:r w:rsidRPr="00843677">
        <w:rPr>
          <w:i/>
          <w:iCs/>
        </w:rPr>
        <w:t>Figure 2: Adapte</w:t>
      </w:r>
      <w:r w:rsidR="00B9586E">
        <w:rPr>
          <w:i/>
          <w:iCs/>
        </w:rPr>
        <w:t>d</w:t>
      </w:r>
      <w:r w:rsidRPr="00843677">
        <w:rPr>
          <w:i/>
          <w:iCs/>
        </w:rPr>
        <w:t xml:space="preserve"> from Aaker’s Brand Equity model</w:t>
      </w:r>
    </w:p>
    <w:p w14:paraId="491240E2" w14:textId="2B2F2E03" w:rsidR="004F35FB" w:rsidRPr="00843677" w:rsidRDefault="00BF5340" w:rsidP="004F35FB">
      <w:pPr>
        <w:jc w:val="center"/>
        <w:rPr>
          <w:i/>
          <w:iCs/>
        </w:rPr>
      </w:pPr>
      <w:r w:rsidRPr="00843677">
        <w:rPr>
          <w:i/>
          <w:iCs/>
        </w:rPr>
        <w:t>Source</w:t>
      </w:r>
      <w:r w:rsidR="0097466E" w:rsidRPr="00843677">
        <w:rPr>
          <w:i/>
          <w:iCs/>
        </w:rPr>
        <w:t xml:space="preserve">: </w:t>
      </w:r>
      <w:proofErr w:type="spellStart"/>
      <w:r w:rsidR="004F35FB" w:rsidRPr="00843677">
        <w:rPr>
          <w:i/>
          <w:iCs/>
          <w:shd w:val="clear" w:color="auto" w:fill="FFFFFF"/>
        </w:rPr>
        <w:t>Ansary</w:t>
      </w:r>
      <w:proofErr w:type="spellEnd"/>
      <w:r w:rsidR="004F35FB" w:rsidRPr="00843677">
        <w:rPr>
          <w:i/>
          <w:iCs/>
          <w:shd w:val="clear" w:color="auto" w:fill="FFFFFF"/>
        </w:rPr>
        <w:t xml:space="preserve"> and Nik Hashim</w:t>
      </w:r>
      <w:r w:rsidR="004F35FB" w:rsidRPr="00843677">
        <w:rPr>
          <w:i/>
          <w:iCs/>
        </w:rPr>
        <w:t xml:space="preserve"> (2018) </w:t>
      </w:r>
    </w:p>
    <w:p w14:paraId="3138ECF8" w14:textId="530F5936" w:rsidR="004F35FB" w:rsidRDefault="004F35FB" w:rsidP="004F35FB">
      <w:r>
        <w:t>According to Aaker’s Brand Equity model</w:t>
      </w:r>
      <w:r w:rsidR="00C9217E">
        <w:t xml:space="preserve"> (Figure 2)</w:t>
      </w:r>
      <w:r>
        <w:t>, there are mainly five dimensions for measuring brand equity. Brand awareness, brand association, perceived quality, loyalty measures and proprietary assets. Brand awareness indicates the popularity of the brand among the customers. Perceived quality is reflecting the reason for customers choosing the brand and the brand association shows the ability of a product or service to be noted in a particular category (</w:t>
      </w:r>
      <w:proofErr w:type="spellStart"/>
      <w:r>
        <w:t>Poturak</w:t>
      </w:r>
      <w:proofErr w:type="spellEnd"/>
      <w:r>
        <w:t xml:space="preserve"> and </w:t>
      </w:r>
      <w:proofErr w:type="spellStart"/>
      <w:r>
        <w:t>Softic</w:t>
      </w:r>
      <w:proofErr w:type="spellEnd"/>
      <w:r>
        <w:t xml:space="preserve">, 2019). Brand loyalty is the level of loyalty customers hold </w:t>
      </w:r>
      <w:r>
        <w:lastRenderedPageBreak/>
        <w:t xml:space="preserve">towards the brand and the proprietary assets are the competitive advantages gained by the brand. </w:t>
      </w:r>
    </w:p>
    <w:p w14:paraId="613137AF" w14:textId="0715B752" w:rsidR="0016241D" w:rsidRDefault="004F35FB" w:rsidP="004F35FB">
      <w:r>
        <w:t>From analysing the case of M&amp;S it was inferred that the brand is recognised as one of the Quintessentially British brands. M&amp;S has changed their identity and services since they are established by creating varied products and developing sub-brands. M&amp;S has utilised all the opportunities available in social media for developing a deeper relationship with the customers and increasing brand awareness (Fabrik (2017). The report also indicates that M&amp;S has come across various hurdles through their journey but the brand was able to make stronger come back due to its formidable presence among the customers.</w:t>
      </w:r>
      <w:r w:rsidR="00B65F36">
        <w:t xml:space="preserve"> </w:t>
      </w:r>
      <w:r w:rsidR="00420720">
        <w:t>Likewise,</w:t>
      </w:r>
      <w:r w:rsidR="00C234CB">
        <w:t xml:space="preserve"> the latest logo of M&amp;S holds all its ideology and its core idea value first which is creating a huge impact on the consumers. </w:t>
      </w:r>
    </w:p>
    <w:p w14:paraId="3F45B6D4" w14:textId="56B1B277" w:rsidR="00F67045" w:rsidRDefault="00F67045" w:rsidP="004F35FB">
      <w:r w:rsidRPr="00F67045">
        <w:t xml:space="preserve">Further Marketing Society (2020) pinpoints that quality is the magic essence that is held by M&amp;S for being successful in the market. The mission of M&amp;S is to make everyone access aspirational quality. Likewise, Machin (2022) explains that the brand also introduces an activity Plan A which was helpful for the brand in showing their consumers how committed they are to becoming sustainable and this was also useful in reinforcing the quality credentials of M&amp;S. Thus, the main reason for M&amp;S to sustain in the market and the customers repeatedly choosing the brand is their quality and values. Machin (2022) indicates that by the end of 2019 M&amp;S put forward the new strategy </w:t>
      </w:r>
      <w:proofErr w:type="spellStart"/>
      <w:r w:rsidRPr="00F67045">
        <w:t>Remarksable</w:t>
      </w:r>
      <w:proofErr w:type="spellEnd"/>
      <w:r w:rsidRPr="00F67045">
        <w:t xml:space="preserve"> Value through which the brand was aiming at smashing its pricing myth. </w:t>
      </w:r>
      <w:proofErr w:type="spellStart"/>
      <w:r w:rsidRPr="00F67045">
        <w:t>Remarksable</w:t>
      </w:r>
      <w:proofErr w:type="spellEnd"/>
      <w:r w:rsidRPr="00F67045">
        <w:t xml:space="preserve"> range products included the ones that are frequently purchased by the consumers and were set with reduced pricing. Even though the company was focusing on reducing the price for the </w:t>
      </w:r>
      <w:proofErr w:type="spellStart"/>
      <w:r w:rsidRPr="00F67045">
        <w:t>Remarksable</w:t>
      </w:r>
      <w:proofErr w:type="spellEnd"/>
      <w:r w:rsidRPr="00F67045">
        <w:t xml:space="preserve"> range products they were specific in maintaining the M&amp;S quality which makes the company different from their competitors.</w:t>
      </w:r>
    </w:p>
    <w:p w14:paraId="11F8A668" w14:textId="03DC7897" w:rsidR="00F67045" w:rsidRDefault="000B4D4C" w:rsidP="004F35FB">
      <w:r w:rsidRPr="000B4D4C">
        <w:t xml:space="preserve">Quality itself is the major element that makes each product of M&amp;S to become prominent in that category. In addition to this Marketing Society (2020) reveals that M&amp;S holds a consistent advertising strategy which is the strongest influencing factor of the brand. This advertising keeps the customer engaged and makes their product familiar in the category to which it belongs. The report also indicates that even during the recession period also the brand was specific in continuing its advertising which was focused on developing the quality perception of the brand. M&amp;S was having a strong overarching communications strategy which focused on conveying the message “quality worth paying more for: you pay a bit more but get a lot </w:t>
      </w:r>
      <w:r w:rsidRPr="000B4D4C">
        <w:lastRenderedPageBreak/>
        <w:t>more back” (Marketing Society, 2020). These campaigns and communication strategy was helpful for the brand in gaining a competitive advantage in the market.</w:t>
      </w:r>
    </w:p>
    <w:p w14:paraId="6655A3E8" w14:textId="5BCE8EA1" w:rsidR="00F67045" w:rsidRPr="00BC5A0E" w:rsidRDefault="000B4D4C" w:rsidP="00BC5A0E">
      <w:r w:rsidRPr="000B4D4C">
        <w:t xml:space="preserve">Aaker’s brand equity model helps the brands in developing brand strategy combining various components and separate from the existing competition. </w:t>
      </w:r>
      <w:proofErr w:type="spellStart"/>
      <w:r w:rsidRPr="000B4D4C">
        <w:t>Poturak</w:t>
      </w:r>
      <w:proofErr w:type="spellEnd"/>
      <w:r w:rsidRPr="000B4D4C">
        <w:t xml:space="preserve"> and </w:t>
      </w:r>
      <w:proofErr w:type="spellStart"/>
      <w:r w:rsidRPr="000B4D4C">
        <w:t>Softic</w:t>
      </w:r>
      <w:proofErr w:type="spellEnd"/>
      <w:r w:rsidRPr="000B4D4C">
        <w:t xml:space="preserve"> (2019) opine that Aaker’s brand equity model is a customer-based model that focuses on customer satisfaction and loyalty. The models also help in identifying the degree to which the brand policies are generating value for their customers and the company itself. However, Christodoulides et al. (2015) argue that the dimensions in Aaker’s brand equity model cannot be separated in all national contexts. Similarly, the cultural differences in countries limit the effectiveness of the model.</w:t>
      </w:r>
    </w:p>
    <w:p w14:paraId="0DAD0E0E" w14:textId="3E53D486" w:rsidR="0025161D" w:rsidRDefault="008D44CA" w:rsidP="00EB65FC">
      <w:pPr>
        <w:pStyle w:val="Heading2"/>
      </w:pPr>
      <w:bookmarkStart w:id="9" w:name="_Toc112965453"/>
      <w:r w:rsidRPr="0070770B">
        <w:t>Customer journey and customer touchpoints for M&amp;S</w:t>
      </w:r>
      <w:bookmarkEnd w:id="9"/>
      <w:r w:rsidR="0025161D">
        <w:t xml:space="preserve"> </w:t>
      </w:r>
    </w:p>
    <w:p w14:paraId="7EA70A25" w14:textId="34CDF496" w:rsidR="000B4D4C" w:rsidRDefault="000B4D4C" w:rsidP="00EB65FC">
      <w:r w:rsidRPr="000B4D4C">
        <w:t xml:space="preserve">Before buying a product or accessing services there are several steps that the customers travel through. The process of customers identifying their requirements, choosing the product or service and buying that respective product or service together is called the customer journey. </w:t>
      </w:r>
      <w:r w:rsidR="00C9217E" w:rsidRPr="000B4D4C">
        <w:t>Similarly,</w:t>
      </w:r>
      <w:r w:rsidRPr="000B4D4C">
        <w:t xml:space="preserve"> Lemon and Verhoef (2016) opine that the customer journey involves all stages a customer goes through while acquiring a product including the identification of the product to the transaction and purchase. The author also adds that the customer journey varies according to the impulsiveness of the purchase. Further from the notion of </w:t>
      </w:r>
      <w:proofErr w:type="spellStart"/>
      <w:r w:rsidRPr="000B4D4C">
        <w:t>Maechler</w:t>
      </w:r>
      <w:proofErr w:type="spellEnd"/>
      <w:r w:rsidRPr="000B4D4C">
        <w:t xml:space="preserve"> et al. (2016) customer touch points are any king of direct or indirect links and contact the customer build with the brand. The customer touchpoints can be outside or inside the control of the brand and they may occur after, before or during the purchase process. In the current business environment, multiple channels and touchpoints connect the customers with their brands. Similarly, </w:t>
      </w:r>
      <w:proofErr w:type="spellStart"/>
      <w:r w:rsidRPr="000B4D4C">
        <w:t>Kranzbühler</w:t>
      </w:r>
      <w:proofErr w:type="spellEnd"/>
      <w:r w:rsidRPr="000B4D4C">
        <w:t xml:space="preserve"> et al. (2019) opine that the touchpoints and the customer journey are directly associated as the number of touchpoints increases the length of the customer journey also increases. Google search ads, TV ads, and social media posts are the most common touchpoints.</w:t>
      </w:r>
    </w:p>
    <w:p w14:paraId="6305BA12" w14:textId="27A6B6FF" w:rsidR="0025161D" w:rsidRPr="0025161D" w:rsidRDefault="0093127F" w:rsidP="0025161D">
      <w:r w:rsidRPr="0093127F">
        <w:t xml:space="preserve">The customer journey of M&amp;S customers starts from when they will find a need for some product or service. Further, the customers of the brand will research the product and services and compare them with other brands (Scott et al., 2016). Later will visit the store or go through the mobile application and read reviews of other customers for decision making and place the order. In the fourth stage, the customer will pick up their order from any local store of M&amp;S and finally will contact customer care for any damage to the product and proceed with return </w:t>
      </w:r>
      <w:r w:rsidRPr="0093127F">
        <w:lastRenderedPageBreak/>
        <w:t>procedures. Web, contact centre, In-store, catalogue, mobile device, E-mail and social media are the major customer touch points of M&amp;S. Langford (2021) indicates that for improving the customer journey M&amp;S has introduced certain changes in the strategy such as improving their mobile application, interactive and helpful website, more payment gateways, contactless click and collect, upping availability, compelling content.</w:t>
      </w:r>
    </w:p>
    <w:p w14:paraId="4B0CC120" w14:textId="0DB1D821" w:rsidR="008D44CA" w:rsidRDefault="008D44CA" w:rsidP="008D44CA">
      <w:pPr>
        <w:pStyle w:val="Heading2"/>
      </w:pPr>
      <w:bookmarkStart w:id="10" w:name="_Toc112965454"/>
      <w:r w:rsidRPr="0070770B">
        <w:t>Customer journey map for M&amp;S</w:t>
      </w:r>
      <w:bookmarkEnd w:id="10"/>
    </w:p>
    <w:p w14:paraId="31CC5976" w14:textId="40FF5922" w:rsidR="003B4856" w:rsidRPr="003B4856" w:rsidRDefault="0093127F" w:rsidP="003B4856">
      <w:r w:rsidRPr="0093127F">
        <w:t>Rosenbaum et al. (2017) opine that the customer journey map is indicating the activities customers perform at each touchpoint during the customer journey.</w:t>
      </w:r>
    </w:p>
    <w:p w14:paraId="1000485C" w14:textId="61756A33" w:rsidR="00ED40BF" w:rsidRPr="0093127F" w:rsidRDefault="00ED40BF" w:rsidP="0093127F">
      <w:pPr>
        <w:jc w:val="center"/>
        <w:rPr>
          <w:i/>
          <w:iCs/>
        </w:rPr>
      </w:pPr>
      <w:r w:rsidRPr="0093127F">
        <w:rPr>
          <w:i/>
          <w:iCs/>
          <w:noProof/>
        </w:rPr>
        <w:drawing>
          <wp:inline distT="0" distB="0" distL="0" distR="0" wp14:anchorId="05536F52" wp14:editId="63CF77AF">
            <wp:extent cx="5443052" cy="3307080"/>
            <wp:effectExtent l="0" t="0" r="571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58984" cy="3316760"/>
                    </a:xfrm>
                    <a:prstGeom prst="rect">
                      <a:avLst/>
                    </a:prstGeom>
                  </pic:spPr>
                </pic:pic>
              </a:graphicData>
            </a:graphic>
          </wp:inline>
        </w:drawing>
      </w:r>
    </w:p>
    <w:p w14:paraId="70780EC0" w14:textId="14F12F6C" w:rsidR="00ED40BF" w:rsidRPr="0093127F" w:rsidRDefault="008D1400" w:rsidP="0093127F">
      <w:pPr>
        <w:jc w:val="center"/>
        <w:rPr>
          <w:i/>
          <w:iCs/>
        </w:rPr>
      </w:pPr>
      <w:r w:rsidRPr="0093127F">
        <w:rPr>
          <w:i/>
          <w:iCs/>
        </w:rPr>
        <w:t xml:space="preserve">Figure </w:t>
      </w:r>
      <w:r w:rsidR="00F67045" w:rsidRPr="0093127F">
        <w:rPr>
          <w:i/>
          <w:iCs/>
        </w:rPr>
        <w:t>3</w:t>
      </w:r>
      <w:r w:rsidRPr="0093127F">
        <w:rPr>
          <w:i/>
          <w:iCs/>
        </w:rPr>
        <w:t>: Customer journey map of M&amp;S</w:t>
      </w:r>
    </w:p>
    <w:p w14:paraId="729F0284" w14:textId="24AF17F0" w:rsidR="00F92A5D" w:rsidRDefault="006F29DA" w:rsidP="00ED40BF">
      <w:r>
        <w:t>From customer journey map</w:t>
      </w:r>
      <w:r w:rsidR="00C9217E">
        <w:t xml:space="preserve"> (Figure 3),</w:t>
      </w:r>
      <w:r>
        <w:t xml:space="preserve"> </w:t>
      </w:r>
      <w:r w:rsidR="0072400E" w:rsidRPr="0072400E">
        <w:t xml:space="preserve">it is important to identify the requirement and identify the product. After understanding the product, the customer will research the product by comparing the product of the brand and its alternatives through various web portals, then will browse the catalogue, the M&amp;S mobile application and the Facebook page. After research will visit the shop or online store for purchasing the products. In this stage, the customer will read reviews of other customers for decision-making. Further will place the order from a physical store or through a mobile application, e-mail or social media platform. In the fourth stage the customer will pick up their order from any local store of M&amp;S. </w:t>
      </w:r>
      <w:r w:rsidR="00C9217E" w:rsidRPr="0072400E">
        <w:t>Finally,</w:t>
      </w:r>
      <w:r w:rsidR="0072400E" w:rsidRPr="0072400E">
        <w:t xml:space="preserve"> the customers can contact customer care for any damage to the product and the return process will take place.</w:t>
      </w:r>
    </w:p>
    <w:p w14:paraId="2AD9670F" w14:textId="30CFA887" w:rsidR="008D44CA" w:rsidRDefault="008D44CA" w:rsidP="008D44CA">
      <w:pPr>
        <w:pStyle w:val="Heading2"/>
      </w:pPr>
      <w:bookmarkStart w:id="11" w:name="_Toc112965455"/>
      <w:r w:rsidRPr="0070770B">
        <w:lastRenderedPageBreak/>
        <w:t>Total Engagement Model related to M&amp;S</w:t>
      </w:r>
      <w:bookmarkEnd w:id="11"/>
    </w:p>
    <w:p w14:paraId="140A0E82" w14:textId="77777777" w:rsidR="00512445" w:rsidRDefault="00512445" w:rsidP="00512445">
      <w:r>
        <w:t xml:space="preserve">For being successful in the industry every business needs to engage the people associated with the operations. Hence it is necessary to monitor and enhance the engagement of customers and employees for improving organisational performance. Ahmed et al. (2020) opine that an engaged customer is the one that is loyal to the brand, makes frequent purchases and recommends to others. The total engagement models explain how the organisation connects with the employee and customer engagement which is essential for better organisational performance. Roberts and Alpert (2010) explain that the total engagement model details the association of four elements; customer value proposition, brand advertising, customer experience and culture in meeting engagement.  </w:t>
      </w:r>
    </w:p>
    <w:p w14:paraId="60DB4C1E" w14:textId="77777777" w:rsidR="00512445" w:rsidRDefault="00512445" w:rsidP="00C9217E">
      <w:pPr>
        <w:pStyle w:val="ListParagraph"/>
        <w:numPr>
          <w:ilvl w:val="0"/>
          <w:numId w:val="3"/>
        </w:numPr>
      </w:pPr>
      <w:r>
        <w:t>Customer value proposition: The value offered by the brand to its customers.</w:t>
      </w:r>
    </w:p>
    <w:p w14:paraId="58041242" w14:textId="77777777" w:rsidR="00512445" w:rsidRDefault="00512445" w:rsidP="00C9217E">
      <w:pPr>
        <w:pStyle w:val="ListParagraph"/>
        <w:numPr>
          <w:ilvl w:val="0"/>
          <w:numId w:val="3"/>
        </w:numPr>
      </w:pPr>
      <w:r>
        <w:t>Brand advertising: The advertisement strategies and approaches adopted by the brand.</w:t>
      </w:r>
    </w:p>
    <w:p w14:paraId="2F3D5561" w14:textId="77777777" w:rsidR="00512445" w:rsidRDefault="00512445" w:rsidP="00C9217E">
      <w:pPr>
        <w:pStyle w:val="ListParagraph"/>
        <w:numPr>
          <w:ilvl w:val="0"/>
          <w:numId w:val="3"/>
        </w:numPr>
      </w:pPr>
      <w:r>
        <w:t>Culture: The way the brand operates, its goal, vision and internal aspects.</w:t>
      </w:r>
    </w:p>
    <w:p w14:paraId="4AF52165" w14:textId="5F013730" w:rsidR="00512445" w:rsidRDefault="00512445" w:rsidP="00C9217E">
      <w:pPr>
        <w:pStyle w:val="ListParagraph"/>
        <w:numPr>
          <w:ilvl w:val="0"/>
          <w:numId w:val="3"/>
        </w:numPr>
      </w:pPr>
      <w:r>
        <w:t>Customer experience: The emotional and physical experience customers obtain while interacting with the brand</w:t>
      </w:r>
    </w:p>
    <w:p w14:paraId="01512858" w14:textId="6CDC9B5F" w:rsidR="002B50DA" w:rsidRPr="00512445" w:rsidRDefault="002B50DA" w:rsidP="00512445">
      <w:pPr>
        <w:jc w:val="center"/>
        <w:rPr>
          <w:i/>
          <w:iCs/>
        </w:rPr>
      </w:pPr>
      <w:r w:rsidRPr="00512445">
        <w:rPr>
          <w:i/>
          <w:iCs/>
          <w:noProof/>
        </w:rPr>
        <w:drawing>
          <wp:inline distT="0" distB="0" distL="0" distR="0" wp14:anchorId="66418724" wp14:editId="3DBEEA98">
            <wp:extent cx="4307045" cy="29260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34916" cy="2945015"/>
                    </a:xfrm>
                    <a:prstGeom prst="rect">
                      <a:avLst/>
                    </a:prstGeom>
                  </pic:spPr>
                </pic:pic>
              </a:graphicData>
            </a:graphic>
          </wp:inline>
        </w:drawing>
      </w:r>
    </w:p>
    <w:p w14:paraId="3CF39E21" w14:textId="4F18263D" w:rsidR="000211A2" w:rsidRPr="00512445" w:rsidRDefault="002B50DA" w:rsidP="00512445">
      <w:pPr>
        <w:jc w:val="center"/>
        <w:rPr>
          <w:i/>
          <w:iCs/>
        </w:rPr>
      </w:pPr>
      <w:r w:rsidRPr="00512445">
        <w:rPr>
          <w:i/>
          <w:iCs/>
        </w:rPr>
        <w:t xml:space="preserve">Figure </w:t>
      </w:r>
      <w:r w:rsidR="00F67045" w:rsidRPr="00512445">
        <w:rPr>
          <w:i/>
          <w:iCs/>
        </w:rPr>
        <w:t>4</w:t>
      </w:r>
      <w:r w:rsidRPr="00512445">
        <w:rPr>
          <w:i/>
          <w:iCs/>
        </w:rPr>
        <w:t>: The total engagement model</w:t>
      </w:r>
    </w:p>
    <w:p w14:paraId="1A8D5662" w14:textId="03A6632E" w:rsidR="002B50DA" w:rsidRPr="00512445" w:rsidRDefault="002B50DA" w:rsidP="00512445">
      <w:pPr>
        <w:jc w:val="center"/>
        <w:rPr>
          <w:i/>
          <w:iCs/>
        </w:rPr>
      </w:pPr>
      <w:r w:rsidRPr="00512445">
        <w:rPr>
          <w:i/>
          <w:iCs/>
        </w:rPr>
        <w:t xml:space="preserve">Source: Adapted from </w:t>
      </w:r>
      <w:r w:rsidR="002D09A2" w:rsidRPr="00512445">
        <w:rPr>
          <w:i/>
          <w:iCs/>
          <w:shd w:val="clear" w:color="auto" w:fill="FFFFFF"/>
        </w:rPr>
        <w:t>Roberts and Alpert</w:t>
      </w:r>
      <w:r w:rsidR="002D09A2" w:rsidRPr="00512445">
        <w:rPr>
          <w:i/>
          <w:iCs/>
        </w:rPr>
        <w:t xml:space="preserve"> </w:t>
      </w:r>
      <w:r w:rsidRPr="00512445">
        <w:rPr>
          <w:i/>
          <w:iCs/>
        </w:rPr>
        <w:t>(</w:t>
      </w:r>
      <w:r w:rsidR="002D09A2" w:rsidRPr="00512445">
        <w:rPr>
          <w:i/>
          <w:iCs/>
        </w:rPr>
        <w:t>2010</w:t>
      </w:r>
      <w:r w:rsidRPr="00512445">
        <w:rPr>
          <w:i/>
          <w:iCs/>
        </w:rPr>
        <w:t>)</w:t>
      </w:r>
    </w:p>
    <w:p w14:paraId="74B29F61" w14:textId="23396D9C" w:rsidR="00512445" w:rsidRDefault="00512445" w:rsidP="007D162D">
      <w:r w:rsidRPr="00512445">
        <w:t>From figure</w:t>
      </w:r>
      <w:r w:rsidR="00C9217E">
        <w:t xml:space="preserve"> 4</w:t>
      </w:r>
      <w:r w:rsidRPr="00512445">
        <w:t xml:space="preserve">, the organisation is the core element of the model that is commonly connected with customer engagement and employee engagement. The organisation will constantly provide brand advertisements through which they make promises to their customers (Portal et </w:t>
      </w:r>
      <w:r w:rsidRPr="00512445">
        <w:lastRenderedPageBreak/>
        <w:t xml:space="preserve">al., 2019). The author also explains that the effectiveness of the brand advertisement is capable of improving customer engagement. Further, </w:t>
      </w:r>
      <w:proofErr w:type="gramStart"/>
      <w:r w:rsidRPr="00512445">
        <w:t>The</w:t>
      </w:r>
      <w:proofErr w:type="gramEnd"/>
      <w:r w:rsidRPr="00512445">
        <w:t xml:space="preserve"> culture existing in the organisation is directly proportional to the engagement of the employees. Finally, employee engagement and their behaviour are vital in providing the customers with a better experience with the brand. The customer experience before, during and after purchase is a vital element in determining customer engagement (Ahmed et al., 2020).</w:t>
      </w:r>
    </w:p>
    <w:p w14:paraId="355D9D14" w14:textId="6D2EC75F" w:rsidR="00512445" w:rsidRDefault="00512445" w:rsidP="00282B1B">
      <w:r w:rsidRPr="00512445">
        <w:t>From analysing the case of M&amp;S</w:t>
      </w:r>
      <w:r w:rsidR="00C9217E">
        <w:t>,</w:t>
      </w:r>
      <w:r w:rsidRPr="00512445">
        <w:t xml:space="preserve"> it was inferred that the company is having a significant focus on the people for which the company is working on various programmes for improving the working environment (M&amp;S, 2020). The HR department of the firm continuously track the performance and offers review which is helpful in netter worker representation and progression. Equiniti (2021) indicates that even during Covid-19 M&amp;S Supported their employees by adopting digital equivalents for printed communications.</w:t>
      </w:r>
    </w:p>
    <w:p w14:paraId="2D3656D2" w14:textId="60BAD85E" w:rsidR="00512445" w:rsidRDefault="00512445" w:rsidP="00282B1B">
      <w:r w:rsidRPr="00512445">
        <w:t>Further from Marketing Society (2020), it was inferred that M&amp;S is having a consistent advertising strategy which is the strongest influencing factor of the brand. Likewise, M&amp;S is having a strong overarching communications strategy which focused on conveying the message “quality worth paying more for: you pay a bit more but get a lot more back”. The impeccable communication and advertising strategies of the brand play a vital role in customer engagement. Further from Mortimer (2020), it is inferred that M&amp;S has been utilising TV ads, print media, mobile ads and social media platforms for advertising their products and services. Similarly, M&amp;S is offering seasonal discounts to their loyal customers. M&amp;S is delivering a special loyalty program called Sparks which adds points to the customers based on their purchase which can be redeemed in future purchases.</w:t>
      </w:r>
    </w:p>
    <w:p w14:paraId="6A68720A" w14:textId="453066E3" w:rsidR="000211A2" w:rsidRPr="007D162D" w:rsidRDefault="00C9217E" w:rsidP="007D162D">
      <w:r w:rsidRPr="00E144D0">
        <w:t>Moreover,</w:t>
      </w:r>
      <w:r w:rsidR="00E144D0" w:rsidRPr="00E144D0">
        <w:t xml:space="preserve"> by using Facebook Ads M&amp;S and custom conversations the brand was able to 11% increase in the purchase of new customers. Rigby (2022) reveals that in January 2022 M&amp;S launched live shopping on their website where live shoppers participated and were explained and interacted about the products. </w:t>
      </w:r>
      <w:r w:rsidRPr="00E144D0">
        <w:t>Thus,</w:t>
      </w:r>
      <w:r w:rsidR="00E144D0" w:rsidRPr="00E144D0">
        <w:t xml:space="preserve"> by stepping into digital platforms M&amp;S was able to keep its customers engaged and by maintaining the quality standards was able to keep its promise and retain customers. Likewise, personalisation is identified as an incredible tool that helps in improving the customers and engaging them with the brand.  Samuels (2022) indicates that in 2020 M&amp;S started personalised programs for offering a more relevant experience to their customers. The report also indicates that in the first two years of initiating the program about 500 million personalised interactions were indicating customer engagement.  </w:t>
      </w:r>
    </w:p>
    <w:p w14:paraId="034C2B0D" w14:textId="407AE00A" w:rsidR="008D44CA" w:rsidRDefault="008D44CA" w:rsidP="008D44CA">
      <w:pPr>
        <w:pStyle w:val="Heading1"/>
      </w:pPr>
      <w:bookmarkStart w:id="12" w:name="_Toc112965456"/>
      <w:r w:rsidRPr="0070770B">
        <w:lastRenderedPageBreak/>
        <w:t>Conclusion</w:t>
      </w:r>
      <w:bookmarkEnd w:id="12"/>
      <w:r w:rsidR="00BE771A">
        <w:t xml:space="preserve"> </w:t>
      </w:r>
    </w:p>
    <w:p w14:paraId="04FA3AD5" w14:textId="5DF7638D" w:rsidR="00E144D0" w:rsidRDefault="006F29DA" w:rsidP="00E144D0">
      <w:r w:rsidRPr="006F29DA">
        <w:t xml:space="preserve">The report initially discussed the theoretical aspects of communication, communication model, integrated marketing communications, branding and brand equity. Further analysed the new promotional strategies that M&amp;S can adopt use for raise brand awareness. Hence it was found that digital channels such as VOD, Google Advertising and Instagram help in improving brand awareness. Likewise using more short videos and collaborating with social media influencers will help in improving brand awareness. The brand equity of M&amp;S was analysed using Aaker’s Brand Equity model. The analysis found that quality, sustainability, strategies </w:t>
      </w:r>
      <w:r w:rsidR="00C9217E" w:rsidRPr="006F29DA">
        <w:t xml:space="preserve">like </w:t>
      </w:r>
      <w:proofErr w:type="spellStart"/>
      <w:r w:rsidR="00C9217E" w:rsidRPr="006F29DA">
        <w:t>Remarksable</w:t>
      </w:r>
      <w:proofErr w:type="spellEnd"/>
      <w:r w:rsidRPr="006F29DA">
        <w:t xml:space="preserve"> Value, consistent advertising strategy, overarching communications strategy and loyalty programs determine the brand equity of M&amp;S. Further Web, contact centre, In-store, catalogue, mobile device, E-mail and social media are the major customer touch points of M&amp;S and the customer journey includes research, shop, buy, pickup and service. From analysing the engagement at M&amp;S it was inferred that the company is having a significant focus on the people and thus offer various programmes for improving the working environment and enhancing employee engagement. Further impeccable communication and advertising strategies of the brand play a vital role in customer engagement. In addition to these seasonal discounts to their loyal customers, special loyalty programs called Sparks, Facebook Ads, live shopping on their website and other personalised programs were helpful for improving customer engagement. Hence from the report, it was evident that for achieving customer satisfaction it is not sufficient to focus on the touchpoints alone but need to emphasise the customer’s end-to-end journey.</w:t>
      </w:r>
    </w:p>
    <w:p w14:paraId="229B26E0" w14:textId="0EAFA17F" w:rsidR="0072400E" w:rsidRDefault="0072400E" w:rsidP="0072400E"/>
    <w:p w14:paraId="4E7DACEE" w14:textId="352F2057" w:rsidR="006376B1" w:rsidRPr="00AC12C5" w:rsidRDefault="006376B1" w:rsidP="006376B1">
      <w:pPr>
        <w:rPr>
          <w:b/>
          <w:bCs/>
        </w:rPr>
      </w:pPr>
    </w:p>
    <w:p w14:paraId="61BC5DAF" w14:textId="52E97BE4" w:rsidR="00277201" w:rsidRDefault="00277201">
      <w:pPr>
        <w:spacing w:line="259" w:lineRule="auto"/>
        <w:jc w:val="left"/>
        <w:rPr>
          <w:b/>
          <w:bCs/>
        </w:rPr>
      </w:pPr>
      <w:r>
        <w:br w:type="page"/>
      </w:r>
    </w:p>
    <w:p w14:paraId="1FEDFE36" w14:textId="21E907AC" w:rsidR="00277201" w:rsidRDefault="00277201" w:rsidP="00277201">
      <w:pPr>
        <w:pStyle w:val="Heading1"/>
      </w:pPr>
      <w:bookmarkStart w:id="13" w:name="_Toc112965457"/>
      <w:r>
        <w:lastRenderedPageBreak/>
        <w:t>References</w:t>
      </w:r>
      <w:bookmarkEnd w:id="13"/>
    </w:p>
    <w:p w14:paraId="59E402F8" w14:textId="77777777" w:rsidR="00F67045" w:rsidRDefault="00F67045" w:rsidP="002D09A2">
      <w:pPr>
        <w:rPr>
          <w:shd w:val="clear" w:color="auto" w:fill="FFFFFF"/>
        </w:rPr>
      </w:pPr>
      <w:r>
        <w:rPr>
          <w:shd w:val="clear" w:color="auto" w:fill="FFFFFF"/>
        </w:rPr>
        <w:t xml:space="preserve">Ahmed, T., Khan, M.S., </w:t>
      </w:r>
      <w:proofErr w:type="spellStart"/>
      <w:r>
        <w:rPr>
          <w:shd w:val="clear" w:color="auto" w:fill="FFFFFF"/>
        </w:rPr>
        <w:t>Thitivesa</w:t>
      </w:r>
      <w:proofErr w:type="spellEnd"/>
      <w:r>
        <w:rPr>
          <w:shd w:val="clear" w:color="auto" w:fill="FFFFFF"/>
        </w:rPr>
        <w:t xml:space="preserve">, D., </w:t>
      </w:r>
      <w:proofErr w:type="spellStart"/>
      <w:r>
        <w:rPr>
          <w:shd w:val="clear" w:color="auto" w:fill="FFFFFF"/>
        </w:rPr>
        <w:t>Siraphatthada</w:t>
      </w:r>
      <w:proofErr w:type="spellEnd"/>
      <w:r>
        <w:rPr>
          <w:shd w:val="clear" w:color="auto" w:fill="FFFFFF"/>
        </w:rPr>
        <w:t xml:space="preserve">, Y. and </w:t>
      </w:r>
      <w:proofErr w:type="spellStart"/>
      <w:r>
        <w:rPr>
          <w:shd w:val="clear" w:color="auto" w:fill="FFFFFF"/>
        </w:rPr>
        <w:t>Phumdara</w:t>
      </w:r>
      <w:proofErr w:type="spellEnd"/>
      <w:r>
        <w:rPr>
          <w:shd w:val="clear" w:color="auto" w:fill="FFFFFF"/>
        </w:rPr>
        <w:t xml:space="preserve">, T. (2020) Impact of </w:t>
      </w:r>
      <w:proofErr w:type="gramStart"/>
      <w:r>
        <w:rPr>
          <w:shd w:val="clear" w:color="auto" w:fill="FFFFFF"/>
        </w:rPr>
        <w:t>employees</w:t>
      </w:r>
      <w:proofErr w:type="gramEnd"/>
      <w:r>
        <w:rPr>
          <w:shd w:val="clear" w:color="auto" w:fill="FFFFFF"/>
        </w:rPr>
        <w:t xml:space="preserve"> engagement and knowledge sharing on organizational performance: Study of HR challenges in COVID-19 pandemic. </w:t>
      </w:r>
      <w:r>
        <w:rPr>
          <w:i/>
          <w:iCs/>
          <w:shd w:val="clear" w:color="auto" w:fill="FFFFFF"/>
        </w:rPr>
        <w:t>Human Systems Management</w:t>
      </w:r>
      <w:r>
        <w:rPr>
          <w:shd w:val="clear" w:color="auto" w:fill="FFFFFF"/>
        </w:rPr>
        <w:t>, </w:t>
      </w:r>
      <w:r>
        <w:rPr>
          <w:i/>
          <w:iCs/>
          <w:shd w:val="clear" w:color="auto" w:fill="FFFFFF"/>
        </w:rPr>
        <w:t>39</w:t>
      </w:r>
      <w:r>
        <w:rPr>
          <w:shd w:val="clear" w:color="auto" w:fill="FFFFFF"/>
        </w:rPr>
        <w:t>(4), pp.589-601.</w:t>
      </w:r>
    </w:p>
    <w:p w14:paraId="1B52BB50" w14:textId="77777777" w:rsidR="00F67045" w:rsidRDefault="00F67045" w:rsidP="005F1B0C">
      <w:pPr>
        <w:rPr>
          <w:shd w:val="clear" w:color="auto" w:fill="FFFFFF"/>
        </w:rPr>
      </w:pPr>
      <w:proofErr w:type="spellStart"/>
      <w:r>
        <w:rPr>
          <w:shd w:val="clear" w:color="auto" w:fill="FFFFFF"/>
        </w:rPr>
        <w:t>Alalwan</w:t>
      </w:r>
      <w:proofErr w:type="spellEnd"/>
      <w:r>
        <w:rPr>
          <w:shd w:val="clear" w:color="auto" w:fill="FFFFFF"/>
        </w:rPr>
        <w:t xml:space="preserve">, A.A., Rana, N.P., Dwivedi, Y.K. and </w:t>
      </w:r>
      <w:proofErr w:type="spellStart"/>
      <w:r>
        <w:rPr>
          <w:shd w:val="clear" w:color="auto" w:fill="FFFFFF"/>
        </w:rPr>
        <w:t>Algharabat</w:t>
      </w:r>
      <w:proofErr w:type="spellEnd"/>
      <w:r>
        <w:rPr>
          <w:shd w:val="clear" w:color="auto" w:fill="FFFFFF"/>
        </w:rPr>
        <w:t xml:space="preserve">, R. (2017) </w:t>
      </w:r>
      <w:proofErr w:type="gramStart"/>
      <w:r>
        <w:rPr>
          <w:shd w:val="clear" w:color="auto" w:fill="FFFFFF"/>
        </w:rPr>
        <w:t>Social media</w:t>
      </w:r>
      <w:proofErr w:type="gramEnd"/>
      <w:r>
        <w:rPr>
          <w:shd w:val="clear" w:color="auto" w:fill="FFFFFF"/>
        </w:rPr>
        <w:t xml:space="preserve"> in marketing: A review and analysis of the existing literature. Telematics and Informatics, 34(7), pp.1177-1190.</w:t>
      </w:r>
    </w:p>
    <w:p w14:paraId="4FE8B006" w14:textId="77777777" w:rsidR="00F67045" w:rsidRPr="007717C3" w:rsidRDefault="00F67045" w:rsidP="007D5418">
      <w:pPr>
        <w:rPr>
          <w:shd w:val="clear" w:color="auto" w:fill="FFFFFF"/>
        </w:rPr>
      </w:pPr>
      <w:r>
        <w:rPr>
          <w:shd w:val="clear" w:color="auto" w:fill="FFFFFF"/>
        </w:rPr>
        <w:t>Al-</w:t>
      </w:r>
      <w:proofErr w:type="spellStart"/>
      <w:r>
        <w:rPr>
          <w:shd w:val="clear" w:color="auto" w:fill="FFFFFF"/>
        </w:rPr>
        <w:t>Fedaghi</w:t>
      </w:r>
      <w:proofErr w:type="spellEnd"/>
      <w:r>
        <w:rPr>
          <w:shd w:val="clear" w:color="auto" w:fill="FFFFFF"/>
        </w:rPr>
        <w:t>, S. (2020) Underpinning Theories of Software Engineering: Dynamism in Physical Sources of the Shannon Weaver Communication Model. </w:t>
      </w:r>
      <w:proofErr w:type="spellStart"/>
      <w:r>
        <w:rPr>
          <w:i/>
          <w:iCs/>
          <w:shd w:val="clear" w:color="auto" w:fill="FFFFFF"/>
        </w:rPr>
        <w:t>arXiv</w:t>
      </w:r>
      <w:proofErr w:type="spellEnd"/>
      <w:r>
        <w:rPr>
          <w:i/>
          <w:iCs/>
          <w:shd w:val="clear" w:color="auto" w:fill="FFFFFF"/>
        </w:rPr>
        <w:t xml:space="preserve"> preprint arXiv:2010.08538</w:t>
      </w:r>
      <w:r>
        <w:rPr>
          <w:shd w:val="clear" w:color="auto" w:fill="FFFFFF"/>
        </w:rPr>
        <w:t>.</w:t>
      </w:r>
    </w:p>
    <w:p w14:paraId="2CB5A65B" w14:textId="77777777" w:rsidR="00F67045" w:rsidRDefault="00F67045" w:rsidP="007717C3">
      <w:pPr>
        <w:rPr>
          <w:shd w:val="clear" w:color="auto" w:fill="FFFFFF"/>
        </w:rPr>
      </w:pPr>
      <w:proofErr w:type="spellStart"/>
      <w:r>
        <w:rPr>
          <w:shd w:val="clear" w:color="auto" w:fill="FFFFFF"/>
        </w:rPr>
        <w:t>Anabila</w:t>
      </w:r>
      <w:proofErr w:type="spellEnd"/>
      <w:r>
        <w:rPr>
          <w:shd w:val="clear" w:color="auto" w:fill="FFFFFF"/>
        </w:rPr>
        <w:t>, P. (2020) Integrated marketing communications, brand equity, and business performance in micro-finance institutions: An emerging market perspective. </w:t>
      </w:r>
      <w:r>
        <w:rPr>
          <w:i/>
          <w:iCs/>
          <w:shd w:val="clear" w:color="auto" w:fill="FFFFFF"/>
        </w:rPr>
        <w:t>Journal of Marketing Communications</w:t>
      </w:r>
      <w:r>
        <w:rPr>
          <w:shd w:val="clear" w:color="auto" w:fill="FFFFFF"/>
        </w:rPr>
        <w:t>, </w:t>
      </w:r>
      <w:r>
        <w:rPr>
          <w:i/>
          <w:iCs/>
          <w:shd w:val="clear" w:color="auto" w:fill="FFFFFF"/>
        </w:rPr>
        <w:t>26</w:t>
      </w:r>
      <w:r>
        <w:rPr>
          <w:shd w:val="clear" w:color="auto" w:fill="FFFFFF"/>
        </w:rPr>
        <w:t>(3), pp.229-242.</w:t>
      </w:r>
    </w:p>
    <w:p w14:paraId="4FBBB22C" w14:textId="77777777" w:rsidR="00F67045" w:rsidRDefault="00F67045" w:rsidP="00331AB6">
      <w:pPr>
        <w:rPr>
          <w:shd w:val="clear" w:color="auto" w:fill="FFFFFF"/>
        </w:rPr>
      </w:pPr>
      <w:proofErr w:type="spellStart"/>
      <w:r>
        <w:rPr>
          <w:shd w:val="clear" w:color="auto" w:fill="FFFFFF"/>
        </w:rPr>
        <w:t>Ansary</w:t>
      </w:r>
      <w:proofErr w:type="spellEnd"/>
      <w:r>
        <w:rPr>
          <w:shd w:val="clear" w:color="auto" w:fill="FFFFFF"/>
        </w:rPr>
        <w:t>, A. and Nik Hashim, N.M.H. (2018) Brand image and equity: The mediating role of brand equity drivers and moderating effects of product type and word of mouth. </w:t>
      </w:r>
      <w:r>
        <w:rPr>
          <w:i/>
          <w:iCs/>
          <w:shd w:val="clear" w:color="auto" w:fill="FFFFFF"/>
        </w:rPr>
        <w:t>Review of Managerial Science</w:t>
      </w:r>
      <w:r>
        <w:rPr>
          <w:shd w:val="clear" w:color="auto" w:fill="FFFFFF"/>
        </w:rPr>
        <w:t>, </w:t>
      </w:r>
      <w:r>
        <w:rPr>
          <w:i/>
          <w:iCs/>
          <w:shd w:val="clear" w:color="auto" w:fill="FFFFFF"/>
        </w:rPr>
        <w:t>12</w:t>
      </w:r>
      <w:r>
        <w:rPr>
          <w:shd w:val="clear" w:color="auto" w:fill="FFFFFF"/>
        </w:rPr>
        <w:t>(4), pp.969-1002.</w:t>
      </w:r>
    </w:p>
    <w:p w14:paraId="6EAF15E7" w14:textId="77777777" w:rsidR="00F67045" w:rsidRDefault="00F67045" w:rsidP="007717C3">
      <w:pPr>
        <w:rPr>
          <w:shd w:val="clear" w:color="auto" w:fill="FFFFFF"/>
        </w:rPr>
      </w:pPr>
      <w:r>
        <w:rPr>
          <w:shd w:val="clear" w:color="auto" w:fill="FFFFFF"/>
        </w:rPr>
        <w:t xml:space="preserve">Chitty, B., Chitty, W., Luck, E., Barker, N., </w:t>
      </w:r>
      <w:proofErr w:type="spellStart"/>
      <w:r>
        <w:rPr>
          <w:shd w:val="clear" w:color="auto" w:fill="FFFFFF"/>
        </w:rPr>
        <w:t>Sassenberg</w:t>
      </w:r>
      <w:proofErr w:type="spellEnd"/>
      <w:r>
        <w:rPr>
          <w:shd w:val="clear" w:color="auto" w:fill="FFFFFF"/>
        </w:rPr>
        <w:t xml:space="preserve">, A.M., </w:t>
      </w:r>
      <w:proofErr w:type="spellStart"/>
      <w:r>
        <w:rPr>
          <w:shd w:val="clear" w:color="auto" w:fill="FFFFFF"/>
        </w:rPr>
        <w:t>Shimp</w:t>
      </w:r>
      <w:proofErr w:type="spellEnd"/>
      <w:r>
        <w:rPr>
          <w:shd w:val="clear" w:color="auto" w:fill="FFFFFF"/>
        </w:rPr>
        <w:t>, T.A. and Andrews, J.C. (2017) </w:t>
      </w:r>
      <w:r>
        <w:rPr>
          <w:i/>
          <w:iCs/>
          <w:shd w:val="clear" w:color="auto" w:fill="FFFFFF"/>
        </w:rPr>
        <w:t>Integrated Marketing Communications with Online Study Tools 12 Months</w:t>
      </w:r>
      <w:r>
        <w:rPr>
          <w:shd w:val="clear" w:color="auto" w:fill="FFFFFF"/>
        </w:rPr>
        <w:t>. Boston: Cengage AU.</w:t>
      </w:r>
    </w:p>
    <w:p w14:paraId="4DE8298A" w14:textId="77777777" w:rsidR="00F67045" w:rsidRDefault="00F67045" w:rsidP="00444E0A">
      <w:pPr>
        <w:rPr>
          <w:shd w:val="clear" w:color="auto" w:fill="FFFFFF"/>
        </w:rPr>
      </w:pPr>
      <w:r>
        <w:rPr>
          <w:shd w:val="clear" w:color="auto" w:fill="FFFFFF"/>
        </w:rPr>
        <w:t xml:space="preserve">Christodoulides, G., Cadogan, J.W. and </w:t>
      </w:r>
      <w:proofErr w:type="spellStart"/>
      <w:r>
        <w:rPr>
          <w:shd w:val="clear" w:color="auto" w:fill="FFFFFF"/>
        </w:rPr>
        <w:t>Veloutsou</w:t>
      </w:r>
      <w:proofErr w:type="spellEnd"/>
      <w:r>
        <w:rPr>
          <w:shd w:val="clear" w:color="auto" w:fill="FFFFFF"/>
        </w:rPr>
        <w:t>, C. (2015) Consumer-based brand equity measurement: lessons learned from an international study. </w:t>
      </w:r>
      <w:r>
        <w:rPr>
          <w:i/>
          <w:iCs/>
          <w:shd w:val="clear" w:color="auto" w:fill="FFFFFF"/>
        </w:rPr>
        <w:t>International Marketing Review</w:t>
      </w:r>
      <w:r>
        <w:rPr>
          <w:shd w:val="clear" w:color="auto" w:fill="FFFFFF"/>
        </w:rPr>
        <w:t>.</w:t>
      </w:r>
    </w:p>
    <w:p w14:paraId="5E8E7F41" w14:textId="77777777" w:rsidR="00F67045" w:rsidRDefault="00F67045" w:rsidP="00DF00D4">
      <w:r>
        <w:t xml:space="preserve">Equiniti (2021) </w:t>
      </w:r>
      <w:r w:rsidRPr="00DF00D4">
        <w:rPr>
          <w:i/>
          <w:iCs/>
        </w:rPr>
        <w:t>Engaging M&amp;S Employees During The COVID-19 Pandemic</w:t>
      </w:r>
      <w:r>
        <w:t xml:space="preserve">. Available at: </w:t>
      </w:r>
      <w:hyperlink r:id="rId12" w:history="1">
        <w:r w:rsidRPr="007E0DFC">
          <w:rPr>
            <w:rStyle w:val="Hyperlink"/>
          </w:rPr>
          <w:t>https://equiniti.com/uk/news-and-views/eq-views/engaging-ms-employees-during-the-covid-19-pandemic/</w:t>
        </w:r>
      </w:hyperlink>
      <w:r>
        <w:t xml:space="preserve"> (Accessed: 28 August 2022).</w:t>
      </w:r>
    </w:p>
    <w:p w14:paraId="1BB4BE93" w14:textId="77777777" w:rsidR="00F67045" w:rsidRDefault="00F67045" w:rsidP="007D5418">
      <w:r>
        <w:t xml:space="preserve">Fabrik (2017) </w:t>
      </w:r>
      <w:r w:rsidRPr="004F35FB">
        <w:rPr>
          <w:i/>
          <w:iCs/>
        </w:rPr>
        <w:t>Quintessentially British brands: It’s not just branding, it’s Marks &amp; Spencer branding</w:t>
      </w:r>
      <w:r>
        <w:t xml:space="preserve">. Available at: </w:t>
      </w:r>
      <w:hyperlink r:id="rId13" w:history="1">
        <w:r w:rsidRPr="00E23DCE">
          <w:rPr>
            <w:rStyle w:val="Hyperlink"/>
          </w:rPr>
          <w:t>https://fabrikbrands.com/marks-and-spencer-branding/</w:t>
        </w:r>
      </w:hyperlink>
      <w:r>
        <w:t xml:space="preserve">  (Accessed: 14 August 2022).</w:t>
      </w:r>
    </w:p>
    <w:p w14:paraId="7FFFDEB2" w14:textId="77777777" w:rsidR="00F67045" w:rsidRDefault="00F67045" w:rsidP="00C6515E">
      <w:r>
        <w:rPr>
          <w:shd w:val="clear" w:color="auto" w:fill="FFFFFF"/>
        </w:rPr>
        <w:t>Gillespie, D.J. and Schiffman, R. (2018) A critique of the Shannon-Weaver theory of communication and its implications for nursing. </w:t>
      </w:r>
      <w:r>
        <w:rPr>
          <w:i/>
          <w:iCs/>
          <w:shd w:val="clear" w:color="auto" w:fill="FFFFFF"/>
        </w:rPr>
        <w:t>Research and Theory for Nursing Practice</w:t>
      </w:r>
      <w:r>
        <w:rPr>
          <w:shd w:val="clear" w:color="auto" w:fill="FFFFFF"/>
        </w:rPr>
        <w:t>, </w:t>
      </w:r>
      <w:r>
        <w:rPr>
          <w:i/>
          <w:iCs/>
          <w:shd w:val="clear" w:color="auto" w:fill="FFFFFF"/>
        </w:rPr>
        <w:t>32</w:t>
      </w:r>
      <w:r>
        <w:rPr>
          <w:shd w:val="clear" w:color="auto" w:fill="FFFFFF"/>
        </w:rPr>
        <w:t>(2), pp.216-225.</w:t>
      </w:r>
    </w:p>
    <w:p w14:paraId="160F55F1" w14:textId="77777777" w:rsidR="00F67045" w:rsidRDefault="00F67045" w:rsidP="00FD13A0">
      <w:r>
        <w:lastRenderedPageBreak/>
        <w:t xml:space="preserve">Jefferson, M. (2021) </w:t>
      </w:r>
      <w:r w:rsidRPr="00FD13A0">
        <w:rPr>
          <w:i/>
          <w:iCs/>
        </w:rPr>
        <w:t>How M&amp;S is ‘turbocharging’ customer experience across the business.</w:t>
      </w:r>
      <w:r>
        <w:t xml:space="preserve"> Available at: </w:t>
      </w:r>
      <w:hyperlink r:id="rId14" w:history="1">
        <w:r w:rsidRPr="00922A27">
          <w:rPr>
            <w:rStyle w:val="Hyperlink"/>
          </w:rPr>
          <w:t>https://www.marketingweek.com/ms-turbocharging-customer-experience/</w:t>
        </w:r>
      </w:hyperlink>
      <w:r>
        <w:t xml:space="preserve"> (Accessed: 28 August 2022).</w:t>
      </w:r>
    </w:p>
    <w:p w14:paraId="6560BB04" w14:textId="77777777" w:rsidR="00F67045" w:rsidRDefault="00F67045" w:rsidP="005F1B0C">
      <w:pPr>
        <w:rPr>
          <w:shd w:val="clear" w:color="auto" w:fill="FFFFFF"/>
        </w:rPr>
      </w:pPr>
      <w:r>
        <w:rPr>
          <w:shd w:val="clear" w:color="auto" w:fill="FFFFFF"/>
        </w:rPr>
        <w:t>Kim, R.B. and Chao, Y. (2019) Effects of brand experience, brand image and brand trust on brand building process: The case of Chinese millennial generation consumers. </w:t>
      </w:r>
      <w:r>
        <w:rPr>
          <w:i/>
          <w:iCs/>
          <w:shd w:val="clear" w:color="auto" w:fill="FFFFFF"/>
        </w:rPr>
        <w:t>Journal of International Studies</w:t>
      </w:r>
      <w:r>
        <w:rPr>
          <w:shd w:val="clear" w:color="auto" w:fill="FFFFFF"/>
        </w:rPr>
        <w:t>, </w:t>
      </w:r>
      <w:r>
        <w:rPr>
          <w:i/>
          <w:iCs/>
          <w:shd w:val="clear" w:color="auto" w:fill="FFFFFF"/>
        </w:rPr>
        <w:t>12</w:t>
      </w:r>
      <w:r>
        <w:rPr>
          <w:shd w:val="clear" w:color="auto" w:fill="FFFFFF"/>
        </w:rPr>
        <w:t>(3).</w:t>
      </w:r>
    </w:p>
    <w:p w14:paraId="4AF378B2" w14:textId="77777777" w:rsidR="00F67045" w:rsidRDefault="00F67045" w:rsidP="000A514A">
      <w:pPr>
        <w:rPr>
          <w:shd w:val="clear" w:color="auto" w:fill="FFFFFF"/>
        </w:rPr>
      </w:pPr>
      <w:proofErr w:type="spellStart"/>
      <w:r>
        <w:rPr>
          <w:shd w:val="clear" w:color="auto" w:fill="FFFFFF"/>
        </w:rPr>
        <w:t>Kranzbühler</w:t>
      </w:r>
      <w:proofErr w:type="spellEnd"/>
      <w:r>
        <w:rPr>
          <w:shd w:val="clear" w:color="auto" w:fill="FFFFFF"/>
        </w:rPr>
        <w:t xml:space="preserve">, A.M., </w:t>
      </w:r>
      <w:proofErr w:type="spellStart"/>
      <w:r>
        <w:rPr>
          <w:shd w:val="clear" w:color="auto" w:fill="FFFFFF"/>
        </w:rPr>
        <w:t>Kleijnen</w:t>
      </w:r>
      <w:proofErr w:type="spellEnd"/>
      <w:r>
        <w:rPr>
          <w:shd w:val="clear" w:color="auto" w:fill="FFFFFF"/>
        </w:rPr>
        <w:t xml:space="preserve">, M.H. and </w:t>
      </w:r>
      <w:proofErr w:type="spellStart"/>
      <w:r>
        <w:rPr>
          <w:shd w:val="clear" w:color="auto" w:fill="FFFFFF"/>
        </w:rPr>
        <w:t>Verlegh</w:t>
      </w:r>
      <w:proofErr w:type="spellEnd"/>
      <w:r>
        <w:rPr>
          <w:shd w:val="clear" w:color="auto" w:fill="FFFFFF"/>
        </w:rPr>
        <w:t>, P.W. (2019) Outsourcing the pain, keeping the pleasure: effects of outsourced touchpoints in the customer journey. </w:t>
      </w:r>
      <w:r>
        <w:rPr>
          <w:i/>
          <w:iCs/>
          <w:shd w:val="clear" w:color="auto" w:fill="FFFFFF"/>
        </w:rPr>
        <w:t>Journal of the Academy of Marketing Science</w:t>
      </w:r>
      <w:r>
        <w:rPr>
          <w:shd w:val="clear" w:color="auto" w:fill="FFFFFF"/>
        </w:rPr>
        <w:t>, </w:t>
      </w:r>
      <w:r>
        <w:rPr>
          <w:i/>
          <w:iCs/>
          <w:shd w:val="clear" w:color="auto" w:fill="FFFFFF"/>
        </w:rPr>
        <w:t>47</w:t>
      </w:r>
      <w:r>
        <w:rPr>
          <w:shd w:val="clear" w:color="auto" w:fill="FFFFFF"/>
        </w:rPr>
        <w:t>(2), pp.308-327.</w:t>
      </w:r>
    </w:p>
    <w:p w14:paraId="796A223F" w14:textId="77777777" w:rsidR="00F67045" w:rsidRDefault="00F67045" w:rsidP="00C6515E">
      <w:r>
        <w:rPr>
          <w:shd w:val="clear" w:color="auto" w:fill="FFFFFF"/>
        </w:rPr>
        <w:t>Kubota, M. (2019) What is “Communication</w:t>
      </w:r>
      <w:proofErr w:type="gramStart"/>
      <w:r>
        <w:rPr>
          <w:shd w:val="clear" w:color="auto" w:fill="FFFFFF"/>
        </w:rPr>
        <w:t>”?―</w:t>
      </w:r>
      <w:proofErr w:type="gramEnd"/>
      <w:r>
        <w:rPr>
          <w:shd w:val="clear" w:color="auto" w:fill="FFFFFF"/>
        </w:rPr>
        <w:t>Beyond the Shannon &amp; Weaver’s Model―. </w:t>
      </w:r>
      <w:r>
        <w:rPr>
          <w:i/>
          <w:iCs/>
          <w:shd w:val="clear" w:color="auto" w:fill="FFFFFF"/>
        </w:rPr>
        <w:t>International Journal</w:t>
      </w:r>
      <w:r>
        <w:rPr>
          <w:shd w:val="clear" w:color="auto" w:fill="FFFFFF"/>
        </w:rPr>
        <w:t>, </w:t>
      </w:r>
      <w:r>
        <w:rPr>
          <w:i/>
          <w:iCs/>
          <w:shd w:val="clear" w:color="auto" w:fill="FFFFFF"/>
        </w:rPr>
        <w:t>13</w:t>
      </w:r>
      <w:r>
        <w:rPr>
          <w:shd w:val="clear" w:color="auto" w:fill="FFFFFF"/>
        </w:rPr>
        <w:t>(1), pp.54-65.</w:t>
      </w:r>
    </w:p>
    <w:p w14:paraId="77B0C611" w14:textId="77777777" w:rsidR="00F67045" w:rsidRPr="007D5418" w:rsidRDefault="00F67045" w:rsidP="0040428B">
      <w:proofErr w:type="spellStart"/>
      <w:r>
        <w:rPr>
          <w:shd w:val="clear" w:color="auto" w:fill="FFFFFF"/>
        </w:rPr>
        <w:t>Langaro</w:t>
      </w:r>
      <w:proofErr w:type="spellEnd"/>
      <w:r>
        <w:rPr>
          <w:shd w:val="clear" w:color="auto" w:fill="FFFFFF"/>
        </w:rPr>
        <w:t xml:space="preserve">, D., Rita, P. and de Fátima </w:t>
      </w:r>
      <w:proofErr w:type="spellStart"/>
      <w:r>
        <w:rPr>
          <w:shd w:val="clear" w:color="auto" w:fill="FFFFFF"/>
        </w:rPr>
        <w:t>Salgueiro</w:t>
      </w:r>
      <w:proofErr w:type="spellEnd"/>
      <w:r>
        <w:rPr>
          <w:shd w:val="clear" w:color="auto" w:fill="FFFFFF"/>
        </w:rPr>
        <w:t>, M. (2018) Do social networking sites contribute for building brands? Evaluating the impact of users' participation on brand awareness and brand attitude. </w:t>
      </w:r>
      <w:r>
        <w:rPr>
          <w:i/>
          <w:iCs/>
          <w:shd w:val="clear" w:color="auto" w:fill="FFFFFF"/>
        </w:rPr>
        <w:t>Journal of Marketing Communications</w:t>
      </w:r>
      <w:r>
        <w:rPr>
          <w:shd w:val="clear" w:color="auto" w:fill="FFFFFF"/>
        </w:rPr>
        <w:t>, </w:t>
      </w:r>
      <w:r>
        <w:rPr>
          <w:i/>
          <w:iCs/>
          <w:shd w:val="clear" w:color="auto" w:fill="FFFFFF"/>
        </w:rPr>
        <w:t>24</w:t>
      </w:r>
      <w:r>
        <w:rPr>
          <w:shd w:val="clear" w:color="auto" w:fill="FFFFFF"/>
        </w:rPr>
        <w:t>(2), pp.146-168.</w:t>
      </w:r>
    </w:p>
    <w:p w14:paraId="53AB6BB1" w14:textId="77777777" w:rsidR="00F67045" w:rsidRDefault="00F67045" w:rsidP="00F4092C">
      <w:r>
        <w:t xml:space="preserve">Langford, S. (2021) </w:t>
      </w:r>
      <w:r w:rsidRPr="00F4092C">
        <w:rPr>
          <w:i/>
          <w:iCs/>
        </w:rPr>
        <w:t>HOW WE’RE TURBOCHARGING ONLINE GROWTH: SEVEN KEY CHANGES TO M&amp;S.COM OVER THE PAST YEAR.</w:t>
      </w:r>
      <w:r>
        <w:t xml:space="preserve"> Available at: </w:t>
      </w:r>
      <w:hyperlink r:id="rId15" w:history="1">
        <w:r w:rsidRPr="007E0DFC">
          <w:rPr>
            <w:rStyle w:val="Hyperlink"/>
          </w:rPr>
          <w:t>https://corporate.marksandspencer.com/stories/blog/seven-ways-m-and-s-is-turbocharging-online-growth</w:t>
        </w:r>
      </w:hyperlink>
      <w:r>
        <w:t xml:space="preserve"> (Accessed: 28 August 2022).</w:t>
      </w:r>
    </w:p>
    <w:p w14:paraId="724F4655" w14:textId="77777777" w:rsidR="00F67045" w:rsidRDefault="00F67045" w:rsidP="00EA31B0">
      <w:pPr>
        <w:rPr>
          <w:shd w:val="clear" w:color="auto" w:fill="FFFFFF"/>
        </w:rPr>
      </w:pPr>
      <w:r>
        <w:rPr>
          <w:shd w:val="clear" w:color="auto" w:fill="FFFFFF"/>
        </w:rPr>
        <w:t>Lee, N. and Kim, Y. (2018) A conceptual framework for effective communication in construction management: Information processing and visual communication. In </w:t>
      </w:r>
      <w:r>
        <w:rPr>
          <w:i/>
          <w:iCs/>
          <w:shd w:val="clear" w:color="auto" w:fill="FFFFFF"/>
        </w:rPr>
        <w:t>Construction Research Congress 2018</w:t>
      </w:r>
      <w:r>
        <w:rPr>
          <w:shd w:val="clear" w:color="auto" w:fill="FFFFFF"/>
        </w:rPr>
        <w:t> (pp. 531-541).</w:t>
      </w:r>
    </w:p>
    <w:p w14:paraId="664A0D55" w14:textId="77777777" w:rsidR="00F67045" w:rsidRDefault="00F67045" w:rsidP="000A514A">
      <w:pPr>
        <w:rPr>
          <w:shd w:val="clear" w:color="auto" w:fill="FFFFFF"/>
        </w:rPr>
      </w:pPr>
      <w:r>
        <w:rPr>
          <w:shd w:val="clear" w:color="auto" w:fill="FFFFFF"/>
        </w:rPr>
        <w:t>Lemon, K.N. and Verhoef, P.C. (2016) Understanding customer experience throughout the customer journey. </w:t>
      </w:r>
      <w:r>
        <w:rPr>
          <w:i/>
          <w:iCs/>
          <w:shd w:val="clear" w:color="auto" w:fill="FFFFFF"/>
        </w:rPr>
        <w:t>Journal of marketing</w:t>
      </w:r>
      <w:r>
        <w:rPr>
          <w:shd w:val="clear" w:color="auto" w:fill="FFFFFF"/>
        </w:rPr>
        <w:t>, </w:t>
      </w:r>
      <w:r>
        <w:rPr>
          <w:i/>
          <w:iCs/>
          <w:shd w:val="clear" w:color="auto" w:fill="FFFFFF"/>
        </w:rPr>
        <w:t>80</w:t>
      </w:r>
      <w:r>
        <w:rPr>
          <w:shd w:val="clear" w:color="auto" w:fill="FFFFFF"/>
        </w:rPr>
        <w:t>(6), pp.69-96.</w:t>
      </w:r>
    </w:p>
    <w:p w14:paraId="41EE69CB" w14:textId="77777777" w:rsidR="00F67045" w:rsidRPr="006C6450" w:rsidRDefault="00F67045" w:rsidP="007717C3">
      <w:r>
        <w:t xml:space="preserve">M&amp;S (2018) </w:t>
      </w:r>
      <w:r w:rsidRPr="00127887">
        <w:t xml:space="preserve">M&amp;S </w:t>
      </w:r>
      <w:r w:rsidRPr="00127887">
        <w:rPr>
          <w:i/>
          <w:iCs/>
        </w:rPr>
        <w:t>LAUNCHES MOST DIGITAL MARKETING CAMPAIGN TO DATE: “MUST-HAVES”</w:t>
      </w:r>
      <w:r>
        <w:t xml:space="preserve">. Available at: </w:t>
      </w:r>
      <w:hyperlink r:id="rId16" w:history="1">
        <w:r w:rsidRPr="007E0DFC">
          <w:rPr>
            <w:rStyle w:val="Hyperlink"/>
          </w:rPr>
          <w:t>https://corporate.marksandspencer.com/media/press-releases/2018/mands-launches-most-digital-marketing-campaign-to-date-must-haves</w:t>
        </w:r>
      </w:hyperlink>
      <w:r>
        <w:t xml:space="preserve"> (Accessed: 30 August 2022).</w:t>
      </w:r>
    </w:p>
    <w:p w14:paraId="725D6A82" w14:textId="77777777" w:rsidR="00F67045" w:rsidRPr="00DF00D4" w:rsidRDefault="00F67045" w:rsidP="00DF00D4">
      <w:r>
        <w:t xml:space="preserve">M&amp;S (2020) </w:t>
      </w:r>
      <w:r w:rsidRPr="00DF00D4">
        <w:rPr>
          <w:i/>
          <w:iCs/>
        </w:rPr>
        <w:t>Lean, A Systems for success: A sustainability reference guide for M&amp;S foods suppliers.</w:t>
      </w:r>
      <w:r>
        <w:t xml:space="preserve"> Available at: </w:t>
      </w:r>
      <w:hyperlink r:id="rId17" w:history="1">
        <w:r w:rsidRPr="007E0DFC">
          <w:rPr>
            <w:rStyle w:val="Hyperlink"/>
          </w:rPr>
          <w:t>https://corporate.marksandspencer.com/documents/plan-a-our-approach/foods/m-and-s-systems-for-success-lean-toolkit.pdf</w:t>
        </w:r>
      </w:hyperlink>
      <w:r>
        <w:t xml:space="preserve"> (Accessed: 28 August 2022).</w:t>
      </w:r>
    </w:p>
    <w:p w14:paraId="04CBEE4C" w14:textId="77777777" w:rsidR="00F67045" w:rsidRDefault="00F67045" w:rsidP="009F7F9A">
      <w:r>
        <w:lastRenderedPageBreak/>
        <w:t xml:space="preserve">M&amp;S (2022a) </w:t>
      </w:r>
      <w:r w:rsidRPr="004F35FB">
        <w:rPr>
          <w:i/>
          <w:iCs/>
        </w:rPr>
        <w:t>About us</w:t>
      </w:r>
      <w:r>
        <w:t xml:space="preserve">. Available at: </w:t>
      </w:r>
      <w:hyperlink r:id="rId18" w:history="1">
        <w:r w:rsidRPr="00E23DCE">
          <w:rPr>
            <w:rStyle w:val="Hyperlink"/>
          </w:rPr>
          <w:t>https://corporate.marksandspencer.com/aboutus</w:t>
        </w:r>
      </w:hyperlink>
      <w:r>
        <w:t xml:space="preserve"> (Accessed: 13 August 2022).</w:t>
      </w:r>
    </w:p>
    <w:p w14:paraId="1E8190D5" w14:textId="77777777" w:rsidR="00F67045" w:rsidRDefault="00F67045" w:rsidP="007D5418">
      <w:r>
        <w:t xml:space="preserve">M&amp;S (2022b) </w:t>
      </w:r>
      <w:r w:rsidRPr="004F35FB">
        <w:rPr>
          <w:i/>
          <w:iCs/>
        </w:rPr>
        <w:t>History</w:t>
      </w:r>
      <w:r>
        <w:t xml:space="preserve">. Available at: </w:t>
      </w:r>
      <w:hyperlink r:id="rId19" w:history="1">
        <w:r w:rsidRPr="00E23DCE">
          <w:rPr>
            <w:rStyle w:val="Hyperlink"/>
          </w:rPr>
          <w:t>https://corporate.marksandspencer.com/aboutus/history</w:t>
        </w:r>
      </w:hyperlink>
      <w:r>
        <w:t xml:space="preserve"> (Accessed: 13 August 2022).</w:t>
      </w:r>
    </w:p>
    <w:p w14:paraId="6B9E1032" w14:textId="77777777" w:rsidR="00F67045" w:rsidRDefault="00F67045" w:rsidP="007D5418">
      <w:r>
        <w:t xml:space="preserve">M&amp;S (2022c) </w:t>
      </w:r>
      <w:r w:rsidRPr="004F35FB">
        <w:rPr>
          <w:i/>
          <w:iCs/>
        </w:rPr>
        <w:t>OUR YEAR IN REVIEW 2022</w:t>
      </w:r>
      <w:r>
        <w:t xml:space="preserve">. Available at: </w:t>
      </w:r>
      <w:hyperlink r:id="rId20" w:history="1">
        <w:r w:rsidRPr="00E23DCE">
          <w:rPr>
            <w:rStyle w:val="Hyperlink"/>
          </w:rPr>
          <w:t>https://corporate.marksandspencer.com/annualreport</w:t>
        </w:r>
      </w:hyperlink>
      <w:r>
        <w:t xml:space="preserve"> (Accessed: 13 August 2022).</w:t>
      </w:r>
    </w:p>
    <w:p w14:paraId="29E03FAF" w14:textId="77777777" w:rsidR="00F67045" w:rsidRDefault="00F67045" w:rsidP="0044208D">
      <w:r>
        <w:rPr>
          <w:shd w:val="clear" w:color="auto" w:fill="FFFFFF"/>
        </w:rPr>
        <w:t xml:space="preserve">Machin, S. (2022) </w:t>
      </w:r>
      <w:r w:rsidRPr="00253CDD">
        <w:rPr>
          <w:i/>
          <w:iCs/>
          <w:shd w:val="clear" w:color="auto" w:fill="FFFFFF"/>
        </w:rPr>
        <w:t>THE M&amp;S TRUSTED VALUE PROMISE: REMARKABLE VALUE DOESN’T HAVE TO COME AT THE COST OF QUALITY</w:t>
      </w:r>
      <w:r>
        <w:rPr>
          <w:shd w:val="clear" w:color="auto" w:fill="FFFFFF"/>
        </w:rPr>
        <w:t xml:space="preserve">. Available at: </w:t>
      </w:r>
      <w:hyperlink r:id="rId21" w:history="1">
        <w:r w:rsidRPr="007E0DFC">
          <w:rPr>
            <w:rStyle w:val="Hyperlink"/>
            <w:shd w:val="clear" w:color="auto" w:fill="FFFFFF"/>
          </w:rPr>
          <w:t>https://corporate.marksandspencer.com/stories/blog/the-m-and-s-trusted-value-promise-remarkable-value-doesn-t-have-to-come-at-the-cost-of-quality</w:t>
        </w:r>
      </w:hyperlink>
      <w:r>
        <w:rPr>
          <w:shd w:val="clear" w:color="auto" w:fill="FFFFFF"/>
        </w:rPr>
        <w:t xml:space="preserve"> </w:t>
      </w:r>
      <w:r>
        <w:t>(Accessed: 30 August 2022).</w:t>
      </w:r>
    </w:p>
    <w:p w14:paraId="1AF7D73F" w14:textId="77777777" w:rsidR="00F67045" w:rsidRDefault="00F67045" w:rsidP="000A514A">
      <w:pPr>
        <w:rPr>
          <w:shd w:val="clear" w:color="auto" w:fill="FFFFFF"/>
        </w:rPr>
      </w:pPr>
      <w:proofErr w:type="spellStart"/>
      <w:r>
        <w:rPr>
          <w:shd w:val="clear" w:color="auto" w:fill="FFFFFF"/>
        </w:rPr>
        <w:t>Maechler</w:t>
      </w:r>
      <w:proofErr w:type="spellEnd"/>
      <w:r>
        <w:rPr>
          <w:shd w:val="clear" w:color="auto" w:fill="FFFFFF"/>
        </w:rPr>
        <w:t xml:space="preserve">, N., </w:t>
      </w:r>
      <w:proofErr w:type="spellStart"/>
      <w:r>
        <w:rPr>
          <w:shd w:val="clear" w:color="auto" w:fill="FFFFFF"/>
        </w:rPr>
        <w:t>Neher</w:t>
      </w:r>
      <w:proofErr w:type="spellEnd"/>
      <w:r>
        <w:rPr>
          <w:shd w:val="clear" w:color="auto" w:fill="FFFFFF"/>
        </w:rPr>
        <w:t>, K. and Park, R. (2016) From touchpoints to journeys: Seeing the world as customers do. </w:t>
      </w:r>
      <w:r>
        <w:rPr>
          <w:i/>
          <w:iCs/>
          <w:shd w:val="clear" w:color="auto" w:fill="FFFFFF"/>
        </w:rPr>
        <w:t>Retrieved March</w:t>
      </w:r>
      <w:r>
        <w:rPr>
          <w:shd w:val="clear" w:color="auto" w:fill="FFFFFF"/>
        </w:rPr>
        <w:t>, </w:t>
      </w:r>
      <w:r>
        <w:rPr>
          <w:i/>
          <w:iCs/>
          <w:shd w:val="clear" w:color="auto" w:fill="FFFFFF"/>
        </w:rPr>
        <w:t>18</w:t>
      </w:r>
      <w:r>
        <w:rPr>
          <w:shd w:val="clear" w:color="auto" w:fill="FFFFFF"/>
        </w:rPr>
        <w:t>, p.2017.</w:t>
      </w:r>
    </w:p>
    <w:p w14:paraId="310947FB" w14:textId="77777777" w:rsidR="00F67045" w:rsidRDefault="00F67045" w:rsidP="00C6515E">
      <w:pPr>
        <w:rPr>
          <w:rFonts w:ascii="Arial" w:hAnsi="Arial" w:cs="Arial"/>
          <w:color w:val="222222"/>
          <w:sz w:val="20"/>
          <w:szCs w:val="20"/>
          <w:shd w:val="clear" w:color="auto" w:fill="FFFFFF"/>
        </w:rPr>
      </w:pPr>
      <w:r w:rsidRPr="009E2F47">
        <w:t xml:space="preserve">Marketing Society (2020) </w:t>
      </w:r>
      <w:r w:rsidRPr="004F35FB">
        <w:rPr>
          <w:i/>
          <w:iCs/>
        </w:rPr>
        <w:t>Marketing excellence; Marks &amp; Spencer quality worth paying more for.</w:t>
      </w:r>
      <w:r w:rsidRPr="009E2F47">
        <w:t xml:space="preserve"> Available</w:t>
      </w:r>
      <w:r>
        <w:rPr>
          <w:rFonts w:ascii="Arial" w:hAnsi="Arial" w:cs="Arial"/>
          <w:color w:val="222222"/>
          <w:sz w:val="20"/>
          <w:szCs w:val="20"/>
          <w:shd w:val="clear" w:color="auto" w:fill="FFFFFF"/>
        </w:rPr>
        <w:t xml:space="preserve"> at: </w:t>
      </w:r>
      <w:hyperlink r:id="rId22" w:history="1">
        <w:r w:rsidRPr="00E23DCE">
          <w:rPr>
            <w:rStyle w:val="Hyperlink"/>
            <w:rFonts w:ascii="Arial" w:hAnsi="Arial" w:cs="Arial"/>
            <w:sz w:val="20"/>
            <w:szCs w:val="20"/>
            <w:shd w:val="clear" w:color="auto" w:fill="FFFFFF"/>
          </w:rPr>
          <w:t>https://www.marketingsociety.com/sites/default/files/thelibrary/marketing%20excellence%202%20m&amp;s%20(sustaining%20the%20brand%20promise)%20case%20study.pdf</w:t>
        </w:r>
      </w:hyperlink>
      <w:r>
        <w:rPr>
          <w:rFonts w:ascii="Arial" w:hAnsi="Arial" w:cs="Arial"/>
          <w:color w:val="222222"/>
          <w:sz w:val="20"/>
          <w:szCs w:val="20"/>
          <w:shd w:val="clear" w:color="auto" w:fill="FFFFFF"/>
        </w:rPr>
        <w:t xml:space="preserve"> </w:t>
      </w:r>
      <w:r>
        <w:t>(Accessed: 13 August 2022).</w:t>
      </w:r>
      <w:r>
        <w:rPr>
          <w:rFonts w:ascii="Arial" w:hAnsi="Arial" w:cs="Arial"/>
          <w:color w:val="222222"/>
          <w:sz w:val="20"/>
          <w:szCs w:val="20"/>
          <w:shd w:val="clear" w:color="auto" w:fill="FFFFFF"/>
        </w:rPr>
        <w:tab/>
      </w:r>
    </w:p>
    <w:p w14:paraId="4C1B3596" w14:textId="77777777" w:rsidR="00F67045" w:rsidRDefault="00F67045" w:rsidP="00DF00D4">
      <w:r>
        <w:t xml:space="preserve">Mortimer, A. (2020) </w:t>
      </w:r>
      <w:r w:rsidRPr="00F4092C">
        <w:rPr>
          <w:i/>
          <w:iCs/>
        </w:rPr>
        <w:t>Delivering exceptional customer experiences in a digital world.</w:t>
      </w:r>
      <w:r>
        <w:t xml:space="preserve"> Available at: </w:t>
      </w:r>
      <w:hyperlink r:id="rId23" w:history="1">
        <w:r w:rsidRPr="007E0DFC">
          <w:rPr>
            <w:rStyle w:val="Hyperlink"/>
          </w:rPr>
          <w:t>https://marksandspencerforbusiness.com/exceptional-customer-experiences-in-a-digital-world/</w:t>
        </w:r>
      </w:hyperlink>
      <w:r>
        <w:t xml:space="preserve"> (Accessed: 28 August 2022).</w:t>
      </w:r>
    </w:p>
    <w:p w14:paraId="4AE38752" w14:textId="77777777" w:rsidR="00F67045" w:rsidRDefault="00F67045" w:rsidP="005F1B0C">
      <w:pPr>
        <w:rPr>
          <w:shd w:val="clear" w:color="auto" w:fill="FFFFFF"/>
        </w:rPr>
      </w:pPr>
      <w:proofErr w:type="spellStart"/>
      <w:r>
        <w:rPr>
          <w:shd w:val="clear" w:color="auto" w:fill="FFFFFF"/>
        </w:rPr>
        <w:t>Ottman</w:t>
      </w:r>
      <w:proofErr w:type="spellEnd"/>
      <w:r>
        <w:rPr>
          <w:shd w:val="clear" w:color="auto" w:fill="FFFFFF"/>
        </w:rPr>
        <w:t>, J.A. (2017) The new rules of green marketing: Strategies, tools, and inspiration for sustainable branding. Abingdon: Routledge.</w:t>
      </w:r>
    </w:p>
    <w:p w14:paraId="15CB27BD" w14:textId="77777777" w:rsidR="00F67045" w:rsidRDefault="00F67045" w:rsidP="00F67045">
      <w:r>
        <w:rPr>
          <w:shd w:val="clear" w:color="auto" w:fill="FFFFFF"/>
        </w:rPr>
        <w:t xml:space="preserve">Portal, S., </w:t>
      </w:r>
      <w:proofErr w:type="spellStart"/>
      <w:r>
        <w:rPr>
          <w:shd w:val="clear" w:color="auto" w:fill="FFFFFF"/>
        </w:rPr>
        <w:t>Abratt</w:t>
      </w:r>
      <w:proofErr w:type="spellEnd"/>
      <w:r>
        <w:rPr>
          <w:shd w:val="clear" w:color="auto" w:fill="FFFFFF"/>
        </w:rPr>
        <w:t>, R. and Bendixen, M. (2019) The role of brand authenticity in developing brand trust. </w:t>
      </w:r>
      <w:r>
        <w:rPr>
          <w:i/>
          <w:iCs/>
          <w:shd w:val="clear" w:color="auto" w:fill="FFFFFF"/>
        </w:rPr>
        <w:t>Journal of Strategic Marketing</w:t>
      </w:r>
      <w:r>
        <w:rPr>
          <w:shd w:val="clear" w:color="auto" w:fill="FFFFFF"/>
        </w:rPr>
        <w:t>, </w:t>
      </w:r>
      <w:r>
        <w:rPr>
          <w:i/>
          <w:iCs/>
          <w:shd w:val="clear" w:color="auto" w:fill="FFFFFF"/>
        </w:rPr>
        <w:t>27</w:t>
      </w:r>
      <w:r>
        <w:rPr>
          <w:shd w:val="clear" w:color="auto" w:fill="FFFFFF"/>
        </w:rPr>
        <w:t>(8), pp.714-729.</w:t>
      </w:r>
    </w:p>
    <w:p w14:paraId="2DC0340F" w14:textId="77777777" w:rsidR="00F67045" w:rsidRDefault="00F67045" w:rsidP="00331AB6">
      <w:pPr>
        <w:rPr>
          <w:shd w:val="clear" w:color="auto" w:fill="FFFFFF"/>
        </w:rPr>
      </w:pPr>
      <w:proofErr w:type="spellStart"/>
      <w:r>
        <w:rPr>
          <w:shd w:val="clear" w:color="auto" w:fill="FFFFFF"/>
        </w:rPr>
        <w:t>Poturak</w:t>
      </w:r>
      <w:proofErr w:type="spellEnd"/>
      <w:r>
        <w:rPr>
          <w:shd w:val="clear" w:color="auto" w:fill="FFFFFF"/>
        </w:rPr>
        <w:t xml:space="preserve">, M. and </w:t>
      </w:r>
      <w:proofErr w:type="spellStart"/>
      <w:r>
        <w:rPr>
          <w:shd w:val="clear" w:color="auto" w:fill="FFFFFF"/>
        </w:rPr>
        <w:t>Softic</w:t>
      </w:r>
      <w:proofErr w:type="spellEnd"/>
      <w:r>
        <w:rPr>
          <w:shd w:val="clear" w:color="auto" w:fill="FFFFFF"/>
        </w:rPr>
        <w:t>, S. (2019) Influence of social media content on consumer purchase intention: Mediation effect of brand equity. </w:t>
      </w:r>
      <w:r>
        <w:rPr>
          <w:i/>
          <w:iCs/>
          <w:shd w:val="clear" w:color="auto" w:fill="FFFFFF"/>
        </w:rPr>
        <w:t>Eurasian Journal of Business and Economics</w:t>
      </w:r>
      <w:r>
        <w:rPr>
          <w:shd w:val="clear" w:color="auto" w:fill="FFFFFF"/>
        </w:rPr>
        <w:t>, </w:t>
      </w:r>
      <w:r>
        <w:rPr>
          <w:i/>
          <w:iCs/>
          <w:shd w:val="clear" w:color="auto" w:fill="FFFFFF"/>
        </w:rPr>
        <w:t>12</w:t>
      </w:r>
      <w:r>
        <w:rPr>
          <w:shd w:val="clear" w:color="auto" w:fill="FFFFFF"/>
        </w:rPr>
        <w:t>(23), pp.17-43.</w:t>
      </w:r>
    </w:p>
    <w:p w14:paraId="4199F858" w14:textId="77777777" w:rsidR="00F67045" w:rsidRDefault="00F67045" w:rsidP="0040428B">
      <w:pPr>
        <w:rPr>
          <w:shd w:val="clear" w:color="auto" w:fill="FFFFFF"/>
        </w:rPr>
      </w:pPr>
      <w:r>
        <w:rPr>
          <w:shd w:val="clear" w:color="auto" w:fill="FFFFFF"/>
        </w:rPr>
        <w:t>Quinn, E.D. and Rowland, C. (2017) Exploring expressive communication skills in a cross-sectional sample of children and young adults with Angelman syndrome. </w:t>
      </w:r>
      <w:r>
        <w:rPr>
          <w:i/>
          <w:iCs/>
          <w:shd w:val="clear" w:color="auto" w:fill="FFFFFF"/>
        </w:rPr>
        <w:t>American Journal of Speech-Language Pathology</w:t>
      </w:r>
      <w:r>
        <w:rPr>
          <w:shd w:val="clear" w:color="auto" w:fill="FFFFFF"/>
        </w:rPr>
        <w:t>, </w:t>
      </w:r>
      <w:r>
        <w:rPr>
          <w:i/>
          <w:iCs/>
          <w:shd w:val="clear" w:color="auto" w:fill="FFFFFF"/>
        </w:rPr>
        <w:t>26</w:t>
      </w:r>
      <w:r>
        <w:rPr>
          <w:shd w:val="clear" w:color="auto" w:fill="FFFFFF"/>
        </w:rPr>
        <w:t>(2), pp.369-382.</w:t>
      </w:r>
    </w:p>
    <w:p w14:paraId="4AD91A17" w14:textId="77777777" w:rsidR="00F67045" w:rsidRDefault="00F67045" w:rsidP="00F4092C">
      <w:r>
        <w:lastRenderedPageBreak/>
        <w:t xml:space="preserve">Rigby, C. (2022) </w:t>
      </w:r>
      <w:r w:rsidRPr="00A70383">
        <w:rPr>
          <w:i/>
          <w:iCs/>
        </w:rPr>
        <w:t>How M&amp;S has developed a customer experience that cross channels.</w:t>
      </w:r>
      <w:r>
        <w:t xml:space="preserve"> Available at: </w:t>
      </w:r>
      <w:hyperlink r:id="rId24" w:history="1">
        <w:r w:rsidRPr="007E0DFC">
          <w:rPr>
            <w:rStyle w:val="Hyperlink"/>
          </w:rPr>
          <w:t>https://internetretailing.net/strategy-and-innovation/how-ms-has-developed-a-customer-experience-that-cross-channels-24514/</w:t>
        </w:r>
      </w:hyperlink>
      <w:r>
        <w:t xml:space="preserve"> (Accessed: 28 August 2022).</w:t>
      </w:r>
    </w:p>
    <w:p w14:paraId="05CAC132" w14:textId="77777777" w:rsidR="00F67045" w:rsidRDefault="00F67045" w:rsidP="002D09A2">
      <w:pPr>
        <w:rPr>
          <w:shd w:val="clear" w:color="auto" w:fill="FFFFFF"/>
        </w:rPr>
      </w:pPr>
      <w:r>
        <w:rPr>
          <w:shd w:val="clear" w:color="auto" w:fill="FFFFFF"/>
        </w:rPr>
        <w:t>Roberts, C. and Alpert, F. (2010) Total customer engagement: designing and aligning key strategic elements to achieve growth. </w:t>
      </w:r>
      <w:r>
        <w:rPr>
          <w:i/>
          <w:iCs/>
          <w:shd w:val="clear" w:color="auto" w:fill="FFFFFF"/>
        </w:rPr>
        <w:t>Journal of Product &amp; Brand Management</w:t>
      </w:r>
      <w:r>
        <w:rPr>
          <w:shd w:val="clear" w:color="auto" w:fill="FFFFFF"/>
        </w:rPr>
        <w:t>.</w:t>
      </w:r>
    </w:p>
    <w:p w14:paraId="4E6250AA" w14:textId="77777777" w:rsidR="00F67045" w:rsidRPr="00FD13A0" w:rsidRDefault="00F67045" w:rsidP="001F5827">
      <w:r>
        <w:rPr>
          <w:shd w:val="clear" w:color="auto" w:fill="FFFFFF"/>
        </w:rPr>
        <w:t xml:space="preserve">Rosenbaum, M.S., </w:t>
      </w:r>
      <w:proofErr w:type="spellStart"/>
      <w:r>
        <w:rPr>
          <w:shd w:val="clear" w:color="auto" w:fill="FFFFFF"/>
        </w:rPr>
        <w:t>Otalora</w:t>
      </w:r>
      <w:proofErr w:type="spellEnd"/>
      <w:r>
        <w:rPr>
          <w:shd w:val="clear" w:color="auto" w:fill="FFFFFF"/>
        </w:rPr>
        <w:t>, M.L. and Ramírez, G.C. (2017) How to create a realistic customer journey map. </w:t>
      </w:r>
      <w:r>
        <w:rPr>
          <w:i/>
          <w:iCs/>
          <w:shd w:val="clear" w:color="auto" w:fill="FFFFFF"/>
        </w:rPr>
        <w:t>Business horizons</w:t>
      </w:r>
      <w:r>
        <w:rPr>
          <w:shd w:val="clear" w:color="auto" w:fill="FFFFFF"/>
        </w:rPr>
        <w:t>, </w:t>
      </w:r>
      <w:r>
        <w:rPr>
          <w:i/>
          <w:iCs/>
          <w:shd w:val="clear" w:color="auto" w:fill="FFFFFF"/>
        </w:rPr>
        <w:t>60</w:t>
      </w:r>
      <w:r>
        <w:rPr>
          <w:shd w:val="clear" w:color="auto" w:fill="FFFFFF"/>
        </w:rPr>
        <w:t>(1), pp.143-150.</w:t>
      </w:r>
    </w:p>
    <w:p w14:paraId="2CBD57C2" w14:textId="77777777" w:rsidR="00F67045" w:rsidRDefault="00F67045" w:rsidP="00DF00D4">
      <w:r w:rsidRPr="00FF2305">
        <w:t>Samuels</w:t>
      </w:r>
      <w:r>
        <w:t xml:space="preserve">, M. (2022) </w:t>
      </w:r>
      <w:r w:rsidRPr="00FF2305">
        <w:rPr>
          <w:i/>
          <w:iCs/>
        </w:rPr>
        <w:t>M&amp;S focuses on personalization to deliver value to customers</w:t>
      </w:r>
      <w:r>
        <w:t xml:space="preserve">. Available at: </w:t>
      </w:r>
      <w:hyperlink r:id="rId25" w:history="1">
        <w:r w:rsidRPr="007E0DFC">
          <w:rPr>
            <w:rStyle w:val="Hyperlink"/>
          </w:rPr>
          <w:t>https://diginomica.com/ms-focuses-personalization-deliver-value-customers</w:t>
        </w:r>
      </w:hyperlink>
      <w:r>
        <w:t xml:space="preserve"> (Accessed: 28 August 2022).</w:t>
      </w:r>
    </w:p>
    <w:p w14:paraId="76DC8AAF" w14:textId="77777777" w:rsidR="00F67045" w:rsidRDefault="00F67045" w:rsidP="0040428B">
      <w:pPr>
        <w:rPr>
          <w:shd w:val="clear" w:color="auto" w:fill="FFFFFF"/>
        </w:rPr>
      </w:pPr>
      <w:r>
        <w:rPr>
          <w:shd w:val="clear" w:color="auto" w:fill="FFFFFF"/>
        </w:rPr>
        <w:t>Savolainen, R. (2017) Information sharing and knowledge sharing as communicative activities. </w:t>
      </w:r>
      <w:r>
        <w:rPr>
          <w:i/>
          <w:iCs/>
          <w:shd w:val="clear" w:color="auto" w:fill="FFFFFF"/>
        </w:rPr>
        <w:t>Information Research: an international electronic journal</w:t>
      </w:r>
      <w:r>
        <w:rPr>
          <w:shd w:val="clear" w:color="auto" w:fill="FFFFFF"/>
        </w:rPr>
        <w:t>, </w:t>
      </w:r>
      <w:r>
        <w:rPr>
          <w:i/>
          <w:iCs/>
          <w:shd w:val="clear" w:color="auto" w:fill="FFFFFF"/>
        </w:rPr>
        <w:t>22</w:t>
      </w:r>
      <w:r>
        <w:rPr>
          <w:shd w:val="clear" w:color="auto" w:fill="FFFFFF"/>
        </w:rPr>
        <w:t>(3), p.n3.</w:t>
      </w:r>
    </w:p>
    <w:p w14:paraId="05C15A48" w14:textId="77777777" w:rsidR="00F67045" w:rsidRDefault="00F67045" w:rsidP="002D09A2">
      <w:pPr>
        <w:rPr>
          <w:shd w:val="clear" w:color="auto" w:fill="FFFFFF"/>
        </w:rPr>
      </w:pPr>
      <w:r>
        <w:rPr>
          <w:shd w:val="clear" w:color="auto" w:fill="FFFFFF"/>
        </w:rPr>
        <w:t>Scott, T., Scott, R.P., Stokes, P., Moore, N., Smith, S. and Ward, T. (2016) Reconceptualising the consumer journey in the digital age–an exploratory study of the United Kingdom retail sector. </w:t>
      </w:r>
      <w:r>
        <w:rPr>
          <w:i/>
          <w:iCs/>
          <w:shd w:val="clear" w:color="auto" w:fill="FFFFFF"/>
        </w:rPr>
        <w:t>Innovation, Entrepreneurship and Sustainable Value Chain in a Dynamic Environment</w:t>
      </w:r>
      <w:r>
        <w:rPr>
          <w:shd w:val="clear" w:color="auto" w:fill="FFFFFF"/>
        </w:rPr>
        <w:t xml:space="preserve">, pp.2495-2498. </w:t>
      </w:r>
    </w:p>
    <w:p w14:paraId="65B135A0" w14:textId="77777777" w:rsidR="00F67045" w:rsidRDefault="00F67045" w:rsidP="0040428B">
      <w:pPr>
        <w:rPr>
          <w:shd w:val="clear" w:color="auto" w:fill="FFFFFF"/>
        </w:rPr>
      </w:pPr>
      <w:r>
        <w:rPr>
          <w:shd w:val="clear" w:color="auto" w:fill="FFFFFF"/>
        </w:rPr>
        <w:t xml:space="preserve">Suzuki, K. and Sui </w:t>
      </w:r>
      <w:proofErr w:type="spellStart"/>
      <w:r>
        <w:rPr>
          <w:shd w:val="clear" w:color="auto" w:fill="FFFFFF"/>
        </w:rPr>
        <w:t>Pheng</w:t>
      </w:r>
      <w:proofErr w:type="spellEnd"/>
      <w:r>
        <w:rPr>
          <w:shd w:val="clear" w:color="auto" w:fill="FFFFFF"/>
        </w:rPr>
        <w:t>, L. (2019) Communication Management. </w:t>
      </w:r>
      <w:r>
        <w:rPr>
          <w:i/>
          <w:iCs/>
          <w:shd w:val="clear" w:color="auto" w:fill="FFFFFF"/>
        </w:rPr>
        <w:t>Japanese Contractors in Overseas Markets</w:t>
      </w:r>
      <w:r>
        <w:rPr>
          <w:shd w:val="clear" w:color="auto" w:fill="FFFFFF"/>
        </w:rPr>
        <w:t>, pp.77-97.</w:t>
      </w:r>
    </w:p>
    <w:p w14:paraId="5A63212D" w14:textId="77777777" w:rsidR="00F67045" w:rsidRDefault="00F67045" w:rsidP="007717C3">
      <w:pPr>
        <w:rPr>
          <w:shd w:val="clear" w:color="auto" w:fill="FFFFFF"/>
        </w:rPr>
      </w:pPr>
      <w:proofErr w:type="spellStart"/>
      <w:r>
        <w:rPr>
          <w:shd w:val="clear" w:color="auto" w:fill="FFFFFF"/>
        </w:rPr>
        <w:t>Theurer</w:t>
      </w:r>
      <w:proofErr w:type="spellEnd"/>
      <w:r>
        <w:rPr>
          <w:shd w:val="clear" w:color="auto" w:fill="FFFFFF"/>
        </w:rPr>
        <w:t xml:space="preserve">, C.P., </w:t>
      </w:r>
      <w:proofErr w:type="spellStart"/>
      <w:r>
        <w:rPr>
          <w:shd w:val="clear" w:color="auto" w:fill="FFFFFF"/>
        </w:rPr>
        <w:t>Tumasjan</w:t>
      </w:r>
      <w:proofErr w:type="spellEnd"/>
      <w:r>
        <w:rPr>
          <w:shd w:val="clear" w:color="auto" w:fill="FFFFFF"/>
        </w:rPr>
        <w:t xml:space="preserve">, A., </w:t>
      </w:r>
      <w:proofErr w:type="spellStart"/>
      <w:r>
        <w:rPr>
          <w:shd w:val="clear" w:color="auto" w:fill="FFFFFF"/>
        </w:rPr>
        <w:t>Welpe</w:t>
      </w:r>
      <w:proofErr w:type="spellEnd"/>
      <w:r>
        <w:rPr>
          <w:shd w:val="clear" w:color="auto" w:fill="FFFFFF"/>
        </w:rPr>
        <w:t xml:space="preserve">, I.M. and </w:t>
      </w:r>
      <w:proofErr w:type="spellStart"/>
      <w:r>
        <w:rPr>
          <w:shd w:val="clear" w:color="auto" w:fill="FFFFFF"/>
        </w:rPr>
        <w:t>Lievens</w:t>
      </w:r>
      <w:proofErr w:type="spellEnd"/>
      <w:r>
        <w:rPr>
          <w:shd w:val="clear" w:color="auto" w:fill="FFFFFF"/>
        </w:rPr>
        <w:t>, F. (2018) Employer branding: a brand equity</w:t>
      </w:r>
      <w:r>
        <w:rPr>
          <w:rFonts w:ascii="Cambria Math" w:hAnsi="Cambria Math" w:cs="Cambria Math"/>
          <w:shd w:val="clear" w:color="auto" w:fill="FFFFFF"/>
        </w:rPr>
        <w:t>‐</w:t>
      </w:r>
      <w:r>
        <w:rPr>
          <w:shd w:val="clear" w:color="auto" w:fill="FFFFFF"/>
        </w:rPr>
        <w:t>based literature review and research agenda. </w:t>
      </w:r>
      <w:r>
        <w:rPr>
          <w:i/>
          <w:iCs/>
          <w:shd w:val="clear" w:color="auto" w:fill="FFFFFF"/>
        </w:rPr>
        <w:t>International Journal of Management Reviews</w:t>
      </w:r>
      <w:r>
        <w:rPr>
          <w:shd w:val="clear" w:color="auto" w:fill="FFFFFF"/>
        </w:rPr>
        <w:t>, </w:t>
      </w:r>
      <w:r>
        <w:rPr>
          <w:i/>
          <w:iCs/>
          <w:shd w:val="clear" w:color="auto" w:fill="FFFFFF"/>
        </w:rPr>
        <w:t>20</w:t>
      </w:r>
      <w:r>
        <w:rPr>
          <w:shd w:val="clear" w:color="auto" w:fill="FFFFFF"/>
        </w:rPr>
        <w:t>(1), pp.155-179.</w:t>
      </w:r>
    </w:p>
    <w:p w14:paraId="27FCA453" w14:textId="77777777" w:rsidR="00F67045" w:rsidRDefault="00F67045" w:rsidP="005F1B0C">
      <w:pPr>
        <w:rPr>
          <w:shd w:val="clear" w:color="auto" w:fill="FFFFFF"/>
        </w:rPr>
      </w:pPr>
      <w:r>
        <w:rPr>
          <w:shd w:val="clear" w:color="auto" w:fill="FFFFFF"/>
        </w:rPr>
        <w:t>Wheeler, A. (2017) </w:t>
      </w:r>
      <w:r>
        <w:rPr>
          <w:i/>
          <w:iCs/>
          <w:shd w:val="clear" w:color="auto" w:fill="FFFFFF"/>
        </w:rPr>
        <w:t>Designing brand identity: an essential guide for the whole branding team</w:t>
      </w:r>
      <w:r>
        <w:rPr>
          <w:shd w:val="clear" w:color="auto" w:fill="FFFFFF"/>
        </w:rPr>
        <w:t>. New Jersey: John Wiley &amp; Sons.</w:t>
      </w:r>
    </w:p>
    <w:p w14:paraId="2238C9FD" w14:textId="77777777" w:rsidR="00F67045" w:rsidRDefault="00F67045" w:rsidP="007717C3">
      <w:pPr>
        <w:rPr>
          <w:shd w:val="clear" w:color="auto" w:fill="FFFFFF"/>
        </w:rPr>
      </w:pPr>
      <w:proofErr w:type="spellStart"/>
      <w:r>
        <w:rPr>
          <w:shd w:val="clear" w:color="auto" w:fill="FFFFFF"/>
        </w:rPr>
        <w:t>Yamin</w:t>
      </w:r>
      <w:proofErr w:type="spellEnd"/>
      <w:r>
        <w:rPr>
          <w:shd w:val="clear" w:color="auto" w:fill="FFFFFF"/>
        </w:rPr>
        <w:t xml:space="preserve">, A.B. (2018) </w:t>
      </w:r>
      <w:proofErr w:type="spellStart"/>
      <w:r>
        <w:rPr>
          <w:shd w:val="clear" w:color="auto" w:fill="FFFFFF"/>
        </w:rPr>
        <w:t>Analyzing</w:t>
      </w:r>
      <w:proofErr w:type="spellEnd"/>
      <w:r>
        <w:rPr>
          <w:shd w:val="clear" w:color="auto" w:fill="FFFFFF"/>
        </w:rPr>
        <w:t xml:space="preserve"> the Role of Integrated Marketing Communication: Significance of Incorporation with Social Medias. </w:t>
      </w:r>
      <w:r>
        <w:rPr>
          <w:i/>
          <w:iCs/>
          <w:shd w:val="clear" w:color="auto" w:fill="FFFFFF"/>
        </w:rPr>
        <w:t>Fareast International University Journal</w:t>
      </w:r>
      <w:r>
        <w:rPr>
          <w:shd w:val="clear" w:color="auto" w:fill="FFFFFF"/>
        </w:rPr>
        <w:t>, p.38.</w:t>
      </w:r>
    </w:p>
    <w:sectPr w:rsidR="00F6704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15BA9" w14:textId="77777777" w:rsidR="000266E2" w:rsidRDefault="000266E2" w:rsidP="002A6C2A">
      <w:pPr>
        <w:spacing w:after="0" w:line="240" w:lineRule="auto"/>
      </w:pPr>
      <w:r>
        <w:separator/>
      </w:r>
    </w:p>
  </w:endnote>
  <w:endnote w:type="continuationSeparator" w:id="0">
    <w:p w14:paraId="24EE7709" w14:textId="77777777" w:rsidR="000266E2" w:rsidRDefault="000266E2" w:rsidP="002A6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9298614"/>
      <w:docPartObj>
        <w:docPartGallery w:val="Page Numbers (Bottom of Page)"/>
        <w:docPartUnique/>
      </w:docPartObj>
    </w:sdtPr>
    <w:sdtEndPr>
      <w:rPr>
        <w:noProof/>
      </w:rPr>
    </w:sdtEndPr>
    <w:sdtContent>
      <w:p w14:paraId="3570D154" w14:textId="6A37EDF3" w:rsidR="002A6C2A" w:rsidRDefault="002A6C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2ACB5C" w14:textId="77777777" w:rsidR="002A6C2A" w:rsidRDefault="002A6C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26DA6" w14:textId="77777777" w:rsidR="000266E2" w:rsidRDefault="000266E2" w:rsidP="002A6C2A">
      <w:pPr>
        <w:spacing w:after="0" w:line="240" w:lineRule="auto"/>
      </w:pPr>
      <w:r>
        <w:separator/>
      </w:r>
    </w:p>
  </w:footnote>
  <w:footnote w:type="continuationSeparator" w:id="0">
    <w:p w14:paraId="322C7498" w14:textId="77777777" w:rsidR="000266E2" w:rsidRDefault="000266E2" w:rsidP="002A6C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132F9"/>
    <w:multiLevelType w:val="hybridMultilevel"/>
    <w:tmpl w:val="57C6B6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D3F06D7"/>
    <w:multiLevelType w:val="hybridMultilevel"/>
    <w:tmpl w:val="1910D8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59809B9"/>
    <w:multiLevelType w:val="hybridMultilevel"/>
    <w:tmpl w:val="5F76CA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48546723">
    <w:abstractNumId w:val="2"/>
  </w:num>
  <w:num w:numId="2" w16cid:durableId="1243178374">
    <w:abstractNumId w:val="0"/>
  </w:num>
  <w:num w:numId="3" w16cid:durableId="11109301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DCA"/>
    <w:rsid w:val="00006248"/>
    <w:rsid w:val="000211A2"/>
    <w:rsid w:val="00025B0A"/>
    <w:rsid w:val="000266E2"/>
    <w:rsid w:val="000345BE"/>
    <w:rsid w:val="0003464D"/>
    <w:rsid w:val="00045E18"/>
    <w:rsid w:val="000667E2"/>
    <w:rsid w:val="00070F66"/>
    <w:rsid w:val="00084334"/>
    <w:rsid w:val="00086CAE"/>
    <w:rsid w:val="00092C2F"/>
    <w:rsid w:val="000A451A"/>
    <w:rsid w:val="000A514A"/>
    <w:rsid w:val="000B4D4C"/>
    <w:rsid w:val="000D1F92"/>
    <w:rsid w:val="000D33DF"/>
    <w:rsid w:val="000E3ED1"/>
    <w:rsid w:val="000E7933"/>
    <w:rsid w:val="000F2CCA"/>
    <w:rsid w:val="001159F7"/>
    <w:rsid w:val="00122EC7"/>
    <w:rsid w:val="00127887"/>
    <w:rsid w:val="00131815"/>
    <w:rsid w:val="0015581F"/>
    <w:rsid w:val="00156A1B"/>
    <w:rsid w:val="0016241D"/>
    <w:rsid w:val="001806A7"/>
    <w:rsid w:val="001864F1"/>
    <w:rsid w:val="001905B9"/>
    <w:rsid w:val="00195265"/>
    <w:rsid w:val="001A16D1"/>
    <w:rsid w:val="001A3A8C"/>
    <w:rsid w:val="001A4A4A"/>
    <w:rsid w:val="001B7C9A"/>
    <w:rsid w:val="001E149E"/>
    <w:rsid w:val="001E17D6"/>
    <w:rsid w:val="001F5827"/>
    <w:rsid w:val="002172DB"/>
    <w:rsid w:val="00223B3A"/>
    <w:rsid w:val="0022448E"/>
    <w:rsid w:val="00225F9B"/>
    <w:rsid w:val="0025161D"/>
    <w:rsid w:val="00253CDD"/>
    <w:rsid w:val="00277201"/>
    <w:rsid w:val="00282196"/>
    <w:rsid w:val="00282B1B"/>
    <w:rsid w:val="00285ECA"/>
    <w:rsid w:val="00297DF9"/>
    <w:rsid w:val="002A5589"/>
    <w:rsid w:val="002A5EF4"/>
    <w:rsid w:val="002A6853"/>
    <w:rsid w:val="002A6C2A"/>
    <w:rsid w:val="002B12A7"/>
    <w:rsid w:val="002B3EC5"/>
    <w:rsid w:val="002B4264"/>
    <w:rsid w:val="002B50DA"/>
    <w:rsid w:val="002C268C"/>
    <w:rsid w:val="002C5052"/>
    <w:rsid w:val="002D09A2"/>
    <w:rsid w:val="002E04B4"/>
    <w:rsid w:val="002F3AE2"/>
    <w:rsid w:val="002F54C9"/>
    <w:rsid w:val="002F72D8"/>
    <w:rsid w:val="00310DEF"/>
    <w:rsid w:val="00310FB0"/>
    <w:rsid w:val="00323D9F"/>
    <w:rsid w:val="00331AB6"/>
    <w:rsid w:val="0034388C"/>
    <w:rsid w:val="003701AB"/>
    <w:rsid w:val="0037282A"/>
    <w:rsid w:val="003736A5"/>
    <w:rsid w:val="00384419"/>
    <w:rsid w:val="00394899"/>
    <w:rsid w:val="003A2DF2"/>
    <w:rsid w:val="003A4873"/>
    <w:rsid w:val="003A5D6E"/>
    <w:rsid w:val="003B303C"/>
    <w:rsid w:val="003B4856"/>
    <w:rsid w:val="003C3B7D"/>
    <w:rsid w:val="003E4F89"/>
    <w:rsid w:val="003F0032"/>
    <w:rsid w:val="0040428B"/>
    <w:rsid w:val="00412B54"/>
    <w:rsid w:val="00420720"/>
    <w:rsid w:val="0044208D"/>
    <w:rsid w:val="00444E0A"/>
    <w:rsid w:val="00450C6F"/>
    <w:rsid w:val="00452350"/>
    <w:rsid w:val="00474D4C"/>
    <w:rsid w:val="00492CFA"/>
    <w:rsid w:val="00497735"/>
    <w:rsid w:val="004B5012"/>
    <w:rsid w:val="004C0832"/>
    <w:rsid w:val="004C14C8"/>
    <w:rsid w:val="004E58AF"/>
    <w:rsid w:val="004F35FB"/>
    <w:rsid w:val="00501559"/>
    <w:rsid w:val="00512445"/>
    <w:rsid w:val="0051542F"/>
    <w:rsid w:val="00533D37"/>
    <w:rsid w:val="00537881"/>
    <w:rsid w:val="00542C8D"/>
    <w:rsid w:val="00550C15"/>
    <w:rsid w:val="005534F5"/>
    <w:rsid w:val="00560D14"/>
    <w:rsid w:val="00565A7B"/>
    <w:rsid w:val="00594169"/>
    <w:rsid w:val="005A2F73"/>
    <w:rsid w:val="005A652B"/>
    <w:rsid w:val="005B60E6"/>
    <w:rsid w:val="005C0D1F"/>
    <w:rsid w:val="005C2930"/>
    <w:rsid w:val="005D68B5"/>
    <w:rsid w:val="005E4FB6"/>
    <w:rsid w:val="005F1B0C"/>
    <w:rsid w:val="006022C6"/>
    <w:rsid w:val="006170E7"/>
    <w:rsid w:val="006300F5"/>
    <w:rsid w:val="0063639F"/>
    <w:rsid w:val="006376B1"/>
    <w:rsid w:val="00640063"/>
    <w:rsid w:val="006522FB"/>
    <w:rsid w:val="006678B6"/>
    <w:rsid w:val="0067065B"/>
    <w:rsid w:val="0069356B"/>
    <w:rsid w:val="006A4831"/>
    <w:rsid w:val="006C61E4"/>
    <w:rsid w:val="006C6450"/>
    <w:rsid w:val="006D445B"/>
    <w:rsid w:val="006E090D"/>
    <w:rsid w:val="006E5D00"/>
    <w:rsid w:val="006F29DA"/>
    <w:rsid w:val="00703211"/>
    <w:rsid w:val="0070770B"/>
    <w:rsid w:val="00720DA4"/>
    <w:rsid w:val="00723B45"/>
    <w:rsid w:val="0072400E"/>
    <w:rsid w:val="007369C4"/>
    <w:rsid w:val="00741C47"/>
    <w:rsid w:val="00750D21"/>
    <w:rsid w:val="007520DE"/>
    <w:rsid w:val="00761A2B"/>
    <w:rsid w:val="00763E5B"/>
    <w:rsid w:val="007642D5"/>
    <w:rsid w:val="0077095C"/>
    <w:rsid w:val="007717C3"/>
    <w:rsid w:val="0077287E"/>
    <w:rsid w:val="007809EB"/>
    <w:rsid w:val="007909A3"/>
    <w:rsid w:val="007A686E"/>
    <w:rsid w:val="007C1797"/>
    <w:rsid w:val="007C1965"/>
    <w:rsid w:val="007D162D"/>
    <w:rsid w:val="007D350C"/>
    <w:rsid w:val="007D5418"/>
    <w:rsid w:val="007E0540"/>
    <w:rsid w:val="00821ED5"/>
    <w:rsid w:val="00825D01"/>
    <w:rsid w:val="008344A6"/>
    <w:rsid w:val="00843677"/>
    <w:rsid w:val="00851DFF"/>
    <w:rsid w:val="008614A4"/>
    <w:rsid w:val="0087170A"/>
    <w:rsid w:val="00876017"/>
    <w:rsid w:val="00881C1B"/>
    <w:rsid w:val="00882135"/>
    <w:rsid w:val="00892619"/>
    <w:rsid w:val="008A2793"/>
    <w:rsid w:val="008C0D2D"/>
    <w:rsid w:val="008C157B"/>
    <w:rsid w:val="008D1400"/>
    <w:rsid w:val="008D44CA"/>
    <w:rsid w:val="008D5A2E"/>
    <w:rsid w:val="008F1B53"/>
    <w:rsid w:val="0090505A"/>
    <w:rsid w:val="00916F31"/>
    <w:rsid w:val="0092405F"/>
    <w:rsid w:val="00926837"/>
    <w:rsid w:val="0093127F"/>
    <w:rsid w:val="0093261D"/>
    <w:rsid w:val="0096058C"/>
    <w:rsid w:val="00973692"/>
    <w:rsid w:val="0097466E"/>
    <w:rsid w:val="009B0BDD"/>
    <w:rsid w:val="009E2F47"/>
    <w:rsid w:val="009F067D"/>
    <w:rsid w:val="009F7F9A"/>
    <w:rsid w:val="00A050E2"/>
    <w:rsid w:val="00A262CF"/>
    <w:rsid w:val="00A26C72"/>
    <w:rsid w:val="00A33E04"/>
    <w:rsid w:val="00A341B6"/>
    <w:rsid w:val="00A50AFC"/>
    <w:rsid w:val="00A5649B"/>
    <w:rsid w:val="00A64F12"/>
    <w:rsid w:val="00A661B9"/>
    <w:rsid w:val="00A67DCA"/>
    <w:rsid w:val="00A70383"/>
    <w:rsid w:val="00A824DC"/>
    <w:rsid w:val="00A844BC"/>
    <w:rsid w:val="00AA121C"/>
    <w:rsid w:val="00AA2C93"/>
    <w:rsid w:val="00AB19F0"/>
    <w:rsid w:val="00AB320D"/>
    <w:rsid w:val="00AC12C5"/>
    <w:rsid w:val="00AD1E9B"/>
    <w:rsid w:val="00AD6777"/>
    <w:rsid w:val="00AD72CC"/>
    <w:rsid w:val="00AE2AF2"/>
    <w:rsid w:val="00AF574E"/>
    <w:rsid w:val="00B1123A"/>
    <w:rsid w:val="00B13684"/>
    <w:rsid w:val="00B3134D"/>
    <w:rsid w:val="00B65F36"/>
    <w:rsid w:val="00B674B5"/>
    <w:rsid w:val="00B67B1E"/>
    <w:rsid w:val="00B81D86"/>
    <w:rsid w:val="00B91734"/>
    <w:rsid w:val="00B9586E"/>
    <w:rsid w:val="00BA1E20"/>
    <w:rsid w:val="00BA7D3F"/>
    <w:rsid w:val="00BC5A0E"/>
    <w:rsid w:val="00BD1F6A"/>
    <w:rsid w:val="00BE771A"/>
    <w:rsid w:val="00BF3D32"/>
    <w:rsid w:val="00BF5340"/>
    <w:rsid w:val="00C03652"/>
    <w:rsid w:val="00C21EB2"/>
    <w:rsid w:val="00C22F7A"/>
    <w:rsid w:val="00C234CB"/>
    <w:rsid w:val="00C31C8A"/>
    <w:rsid w:val="00C33B30"/>
    <w:rsid w:val="00C43392"/>
    <w:rsid w:val="00C530BE"/>
    <w:rsid w:val="00C55A54"/>
    <w:rsid w:val="00C6515E"/>
    <w:rsid w:val="00C66FE1"/>
    <w:rsid w:val="00C7186C"/>
    <w:rsid w:val="00C91909"/>
    <w:rsid w:val="00C920DC"/>
    <w:rsid w:val="00C9217E"/>
    <w:rsid w:val="00CA51EA"/>
    <w:rsid w:val="00CB2A88"/>
    <w:rsid w:val="00CB60BF"/>
    <w:rsid w:val="00CD239F"/>
    <w:rsid w:val="00CE7C89"/>
    <w:rsid w:val="00CF2ABA"/>
    <w:rsid w:val="00D160B9"/>
    <w:rsid w:val="00D16119"/>
    <w:rsid w:val="00D24777"/>
    <w:rsid w:val="00D2640F"/>
    <w:rsid w:val="00D34161"/>
    <w:rsid w:val="00D524B9"/>
    <w:rsid w:val="00D52928"/>
    <w:rsid w:val="00D52C14"/>
    <w:rsid w:val="00D610A9"/>
    <w:rsid w:val="00D76DA3"/>
    <w:rsid w:val="00D9648F"/>
    <w:rsid w:val="00DA238D"/>
    <w:rsid w:val="00DA7BDE"/>
    <w:rsid w:val="00DB6B9B"/>
    <w:rsid w:val="00DE4436"/>
    <w:rsid w:val="00DF00D4"/>
    <w:rsid w:val="00DF11B0"/>
    <w:rsid w:val="00E12BCC"/>
    <w:rsid w:val="00E13ABE"/>
    <w:rsid w:val="00E144D0"/>
    <w:rsid w:val="00E15649"/>
    <w:rsid w:val="00E168D9"/>
    <w:rsid w:val="00E2075D"/>
    <w:rsid w:val="00E24D69"/>
    <w:rsid w:val="00E54BB7"/>
    <w:rsid w:val="00E54F84"/>
    <w:rsid w:val="00E742FB"/>
    <w:rsid w:val="00E92332"/>
    <w:rsid w:val="00EA31B0"/>
    <w:rsid w:val="00EA7C99"/>
    <w:rsid w:val="00EB65FC"/>
    <w:rsid w:val="00ED40BF"/>
    <w:rsid w:val="00ED47E3"/>
    <w:rsid w:val="00EE319E"/>
    <w:rsid w:val="00EF0808"/>
    <w:rsid w:val="00EF5726"/>
    <w:rsid w:val="00F2197B"/>
    <w:rsid w:val="00F31F87"/>
    <w:rsid w:val="00F4092C"/>
    <w:rsid w:val="00F561ED"/>
    <w:rsid w:val="00F67045"/>
    <w:rsid w:val="00F73F12"/>
    <w:rsid w:val="00F7693A"/>
    <w:rsid w:val="00F845C5"/>
    <w:rsid w:val="00F86F45"/>
    <w:rsid w:val="00F92A5D"/>
    <w:rsid w:val="00FB4502"/>
    <w:rsid w:val="00FB45E9"/>
    <w:rsid w:val="00FC3F88"/>
    <w:rsid w:val="00FC572E"/>
    <w:rsid w:val="00FC71D5"/>
    <w:rsid w:val="00FD13A0"/>
    <w:rsid w:val="00FD5B51"/>
    <w:rsid w:val="00FE244B"/>
    <w:rsid w:val="00FE6568"/>
    <w:rsid w:val="00FF0F4A"/>
    <w:rsid w:val="00FF2305"/>
    <w:rsid w:val="00FF41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A6130"/>
  <w15:chartTrackingRefBased/>
  <w15:docId w15:val="{C094C9CD-D9A5-4A8A-8777-875E55334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B45"/>
    <w:pPr>
      <w:spacing w:line="360" w:lineRule="auto"/>
      <w:jc w:val="both"/>
    </w:pPr>
    <w:rPr>
      <w:rFonts w:ascii="Times New Roman" w:hAnsi="Times New Roman" w:cs="Times New Roman"/>
      <w:color w:val="000000" w:themeColor="text1"/>
      <w:sz w:val="24"/>
      <w:szCs w:val="24"/>
      <w:lang w:val="en-GB"/>
    </w:rPr>
  </w:style>
  <w:style w:type="paragraph" w:styleId="Heading1">
    <w:name w:val="heading 1"/>
    <w:basedOn w:val="Normal"/>
    <w:next w:val="Normal"/>
    <w:link w:val="Heading1Char"/>
    <w:uiPriority w:val="9"/>
    <w:qFormat/>
    <w:rsid w:val="00723B45"/>
    <w:pPr>
      <w:outlineLvl w:val="0"/>
    </w:pPr>
    <w:rPr>
      <w:b/>
      <w:bCs/>
    </w:rPr>
  </w:style>
  <w:style w:type="paragraph" w:styleId="Heading2">
    <w:name w:val="heading 2"/>
    <w:basedOn w:val="Heading1"/>
    <w:next w:val="Normal"/>
    <w:link w:val="Heading2Char"/>
    <w:uiPriority w:val="9"/>
    <w:unhideWhenUsed/>
    <w:qFormat/>
    <w:rsid w:val="000E3ED1"/>
    <w:pPr>
      <w:outlineLvl w:val="1"/>
    </w:pPr>
  </w:style>
  <w:style w:type="paragraph" w:styleId="Heading3">
    <w:name w:val="heading 3"/>
    <w:basedOn w:val="Normal"/>
    <w:next w:val="Normal"/>
    <w:link w:val="Heading3Char"/>
    <w:uiPriority w:val="9"/>
    <w:semiHidden/>
    <w:unhideWhenUsed/>
    <w:qFormat/>
    <w:rsid w:val="00C33B30"/>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723B45"/>
    <w:pPr>
      <w:jc w:val="center"/>
    </w:pPr>
    <w:rPr>
      <w:b/>
      <w:bCs/>
    </w:rPr>
  </w:style>
  <w:style w:type="character" w:customStyle="1" w:styleId="Heading1Char">
    <w:name w:val="Heading 1 Char"/>
    <w:basedOn w:val="DefaultParagraphFont"/>
    <w:link w:val="Heading1"/>
    <w:uiPriority w:val="9"/>
    <w:rsid w:val="00723B45"/>
    <w:rPr>
      <w:rFonts w:ascii="Times New Roman" w:hAnsi="Times New Roman" w:cs="Times New Roman"/>
      <w:b/>
      <w:bCs/>
      <w:color w:val="000000" w:themeColor="text1"/>
      <w:sz w:val="24"/>
      <w:szCs w:val="24"/>
    </w:rPr>
  </w:style>
  <w:style w:type="paragraph" w:styleId="Header">
    <w:name w:val="header"/>
    <w:basedOn w:val="Normal"/>
    <w:link w:val="HeaderChar"/>
    <w:uiPriority w:val="99"/>
    <w:unhideWhenUsed/>
    <w:rsid w:val="002A6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C2A"/>
    <w:rPr>
      <w:rFonts w:ascii="Times New Roman" w:hAnsi="Times New Roman" w:cs="Times New Roman"/>
      <w:color w:val="000000" w:themeColor="text1"/>
      <w:sz w:val="24"/>
      <w:szCs w:val="24"/>
    </w:rPr>
  </w:style>
  <w:style w:type="paragraph" w:styleId="Footer">
    <w:name w:val="footer"/>
    <w:basedOn w:val="Normal"/>
    <w:link w:val="FooterChar"/>
    <w:uiPriority w:val="99"/>
    <w:unhideWhenUsed/>
    <w:rsid w:val="002A6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C2A"/>
    <w:rPr>
      <w:rFonts w:ascii="Times New Roman" w:hAnsi="Times New Roman" w:cs="Times New Roman"/>
      <w:color w:val="000000" w:themeColor="text1"/>
      <w:sz w:val="24"/>
      <w:szCs w:val="24"/>
    </w:rPr>
  </w:style>
  <w:style w:type="paragraph" w:styleId="TOCHeading">
    <w:name w:val="TOC Heading"/>
    <w:basedOn w:val="Heading1"/>
    <w:next w:val="Normal"/>
    <w:uiPriority w:val="39"/>
    <w:unhideWhenUsed/>
    <w:qFormat/>
    <w:rsid w:val="002A6C2A"/>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2A6C2A"/>
    <w:pPr>
      <w:spacing w:after="100"/>
    </w:pPr>
  </w:style>
  <w:style w:type="character" w:styleId="Hyperlink">
    <w:name w:val="Hyperlink"/>
    <w:basedOn w:val="DefaultParagraphFont"/>
    <w:uiPriority w:val="99"/>
    <w:unhideWhenUsed/>
    <w:rsid w:val="002A6C2A"/>
    <w:rPr>
      <w:color w:val="0563C1" w:themeColor="hyperlink"/>
      <w:u w:val="single"/>
    </w:rPr>
  </w:style>
  <w:style w:type="character" w:customStyle="1" w:styleId="Heading2Char">
    <w:name w:val="Heading 2 Char"/>
    <w:basedOn w:val="DefaultParagraphFont"/>
    <w:link w:val="Heading2"/>
    <w:uiPriority w:val="9"/>
    <w:rsid w:val="000E3ED1"/>
    <w:rPr>
      <w:rFonts w:ascii="Times New Roman" w:hAnsi="Times New Roman" w:cs="Times New Roman"/>
      <w:b/>
      <w:bCs/>
      <w:color w:val="000000" w:themeColor="text1"/>
      <w:sz w:val="24"/>
      <w:szCs w:val="24"/>
    </w:rPr>
  </w:style>
  <w:style w:type="paragraph" w:styleId="TOC2">
    <w:name w:val="toc 2"/>
    <w:basedOn w:val="Normal"/>
    <w:next w:val="Normal"/>
    <w:autoRedefine/>
    <w:uiPriority w:val="39"/>
    <w:unhideWhenUsed/>
    <w:rsid w:val="00310DEF"/>
    <w:pPr>
      <w:spacing w:after="100"/>
      <w:ind w:left="240"/>
    </w:pPr>
  </w:style>
  <w:style w:type="character" w:customStyle="1" w:styleId="Heading3Char">
    <w:name w:val="Heading 3 Char"/>
    <w:basedOn w:val="DefaultParagraphFont"/>
    <w:link w:val="Heading3"/>
    <w:uiPriority w:val="9"/>
    <w:semiHidden/>
    <w:rsid w:val="00C33B30"/>
    <w:rPr>
      <w:rFonts w:asciiTheme="majorHAnsi" w:eastAsiaTheme="majorEastAsia" w:hAnsiTheme="majorHAnsi" w:cstheme="majorBidi"/>
      <w:color w:val="1F3763" w:themeColor="accent1" w:themeShade="7F"/>
      <w:sz w:val="24"/>
      <w:szCs w:val="24"/>
      <w:lang w:val="en-GB"/>
    </w:rPr>
  </w:style>
  <w:style w:type="character" w:styleId="Emphasis">
    <w:name w:val="Emphasis"/>
    <w:basedOn w:val="DefaultParagraphFont"/>
    <w:uiPriority w:val="20"/>
    <w:qFormat/>
    <w:rsid w:val="007C1965"/>
    <w:rPr>
      <w:i/>
      <w:iCs/>
    </w:rPr>
  </w:style>
  <w:style w:type="paragraph" w:styleId="ListParagraph">
    <w:name w:val="List Paragraph"/>
    <w:basedOn w:val="Normal"/>
    <w:uiPriority w:val="34"/>
    <w:qFormat/>
    <w:rsid w:val="0003464D"/>
    <w:pPr>
      <w:ind w:left="720"/>
      <w:contextualSpacing/>
    </w:pPr>
  </w:style>
  <w:style w:type="character" w:styleId="UnresolvedMention">
    <w:name w:val="Unresolved Mention"/>
    <w:basedOn w:val="DefaultParagraphFont"/>
    <w:uiPriority w:val="99"/>
    <w:semiHidden/>
    <w:unhideWhenUsed/>
    <w:rsid w:val="007D5418"/>
    <w:rPr>
      <w:color w:val="605E5C"/>
      <w:shd w:val="clear" w:color="auto" w:fill="E1DFDD"/>
    </w:rPr>
  </w:style>
  <w:style w:type="table" w:styleId="TableGrid">
    <w:name w:val="Table Grid"/>
    <w:basedOn w:val="TableNormal"/>
    <w:uiPriority w:val="39"/>
    <w:rsid w:val="00B31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752334">
      <w:bodyDiv w:val="1"/>
      <w:marLeft w:val="0"/>
      <w:marRight w:val="0"/>
      <w:marTop w:val="0"/>
      <w:marBottom w:val="0"/>
      <w:divBdr>
        <w:top w:val="none" w:sz="0" w:space="0" w:color="auto"/>
        <w:left w:val="none" w:sz="0" w:space="0" w:color="auto"/>
        <w:bottom w:val="none" w:sz="0" w:space="0" w:color="auto"/>
        <w:right w:val="none" w:sz="0" w:space="0" w:color="auto"/>
      </w:divBdr>
      <w:divsChild>
        <w:div w:id="1194882231">
          <w:marLeft w:val="360"/>
          <w:marRight w:val="0"/>
          <w:marTop w:val="200"/>
          <w:marBottom w:val="0"/>
          <w:divBdr>
            <w:top w:val="none" w:sz="0" w:space="0" w:color="auto"/>
            <w:left w:val="none" w:sz="0" w:space="0" w:color="auto"/>
            <w:bottom w:val="none" w:sz="0" w:space="0" w:color="auto"/>
            <w:right w:val="none" w:sz="0" w:space="0" w:color="auto"/>
          </w:divBdr>
        </w:div>
      </w:divsChild>
    </w:div>
    <w:div w:id="1881165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abrikbrands.com/marks-and-spencer-branding/" TargetMode="External"/><Relationship Id="rId18" Type="http://schemas.openxmlformats.org/officeDocument/2006/relationships/hyperlink" Target="https://corporate.marksandspencer.com/aboutu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corporate.marksandspencer.com/stories/blog/the-m-and-s-trusted-value-promise-remarkable-value-doesn-t-have-to-come-at-the-cost-of-quality" TargetMode="External"/><Relationship Id="rId7" Type="http://schemas.openxmlformats.org/officeDocument/2006/relationships/endnotes" Target="endnotes.xml"/><Relationship Id="rId12" Type="http://schemas.openxmlformats.org/officeDocument/2006/relationships/hyperlink" Target="https://equiniti.com/uk/news-and-views/eq-views/engaging-ms-employees-during-the-covid-19-pandemic/" TargetMode="External"/><Relationship Id="rId17" Type="http://schemas.openxmlformats.org/officeDocument/2006/relationships/hyperlink" Target="https://corporate.marksandspencer.com/documents/plan-a-our-approach/foods/m-and-s-systems-for-success-lean-toolkit.pdf" TargetMode="External"/><Relationship Id="rId25" Type="http://schemas.openxmlformats.org/officeDocument/2006/relationships/hyperlink" Target="https://diginomica.com/ms-focuses-personalization-deliver-value-customers" TargetMode="External"/><Relationship Id="rId2" Type="http://schemas.openxmlformats.org/officeDocument/2006/relationships/numbering" Target="numbering.xml"/><Relationship Id="rId16" Type="http://schemas.openxmlformats.org/officeDocument/2006/relationships/hyperlink" Target="https://corporate.marksandspencer.com/media/press-releases/2018/mands-launches-most-digital-marketing-campaign-to-date-must-haves" TargetMode="External"/><Relationship Id="rId20" Type="http://schemas.openxmlformats.org/officeDocument/2006/relationships/hyperlink" Target="https://corporate.marksandspencer.com/annual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nternetretailing.net/strategy-and-innovation/how-ms-has-developed-a-customer-experience-that-cross-channels-24514/" TargetMode="External"/><Relationship Id="rId5" Type="http://schemas.openxmlformats.org/officeDocument/2006/relationships/webSettings" Target="webSettings.xml"/><Relationship Id="rId15" Type="http://schemas.openxmlformats.org/officeDocument/2006/relationships/hyperlink" Target="https://corporate.marksandspencer.com/stories/blog/seven-ways-m-and-s-is-turbocharging-online-growth" TargetMode="External"/><Relationship Id="rId23" Type="http://schemas.openxmlformats.org/officeDocument/2006/relationships/hyperlink" Target="https://marksandspencerforbusiness.com/exceptional-customer-experiences-in-a-digital-world/"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corporate.marksandspencer.com/aboutus/hist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ketingweek.com/ms-turbocharging-customer-experience/" TargetMode="External"/><Relationship Id="rId22" Type="http://schemas.openxmlformats.org/officeDocument/2006/relationships/hyperlink" Target="https://www.marketingsociety.com/sites/default/files/thelibrary/marketing%20excellence%202%20m&amp;s%20(sustaining%20the%20brand%20promise)%20case%20study.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14A29-271A-47C8-AE8F-665C0B66F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5158</Words>
  <Characters>29403</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BOOK'</dc:creator>
  <cp:keywords/>
  <dc:description/>
  <cp:lastModifiedBy>LENOVO</cp:lastModifiedBy>
  <cp:revision>3</cp:revision>
  <dcterms:created xsi:type="dcterms:W3CDTF">2022-09-08T16:26:00Z</dcterms:created>
  <dcterms:modified xsi:type="dcterms:W3CDTF">2022-09-08T16:31:00Z</dcterms:modified>
</cp:coreProperties>
</file>