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5490848"/>
        <w:docPartObj>
          <w:docPartGallery w:val="Cover Pages"/>
          <w:docPartUnique/>
        </w:docPartObj>
      </w:sdtPr>
      <w:sdtEndPr>
        <w:rPr>
          <w:sz w:val="28"/>
          <w:szCs w:val="28"/>
        </w:rPr>
      </w:sdtEndPr>
      <w:sdtContent>
        <w:p w14:paraId="3DCF6691" w14:textId="781255A9" w:rsidR="00DA2A41" w:rsidRDefault="00DA2A41">
          <w:r>
            <w:rPr>
              <w:noProof/>
            </w:rPr>
            <mc:AlternateContent>
              <mc:Choice Requires="wps">
                <w:drawing>
                  <wp:anchor distT="0" distB="0" distL="114300" distR="114300" simplePos="0" relativeHeight="251661312" behindDoc="0" locked="0" layoutInCell="1" allowOverlap="1" wp14:anchorId="589EAB5B" wp14:editId="5A20A45D">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8FE90DE" w14:textId="06271A93" w:rsidR="00DA2A41" w:rsidRDefault="00DA2A41">
                                    <w:pPr>
                                      <w:pStyle w:val="NoSpacing"/>
                                      <w:spacing w:after="480"/>
                                      <w:rPr>
                                        <w:i/>
                                        <w:color w:val="262626" w:themeColor="text1" w:themeTint="D9"/>
                                        <w:sz w:val="32"/>
                                        <w:szCs w:val="32"/>
                                      </w:rPr>
                                    </w:pPr>
                                    <w:r>
                                      <w:rPr>
                                        <w:i/>
                                        <w:color w:val="262626" w:themeColor="text1" w:themeTint="D9"/>
                                        <w:sz w:val="32"/>
                                        <w:szCs w:val="32"/>
                                      </w:rPr>
                                      <w:t>Bridget Thomas (2301429)</w:t>
                                    </w:r>
                                  </w:p>
                                </w:sdtContent>
                              </w:sdt>
                              <w:p w14:paraId="090891DB" w14:textId="4F17FAA9" w:rsidR="00DA2A41" w:rsidRPr="00B62F8C" w:rsidRDefault="00DA2A41">
                                <w:pPr>
                                  <w:pStyle w:val="NoSpacing"/>
                                  <w:rPr>
                                    <w:i/>
                                    <w:color w:val="262626" w:themeColor="text1" w:themeTint="D9"/>
                                    <w:sz w:val="24"/>
                                    <w:szCs w:val="24"/>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11/11/22</w:t>
                                </w:r>
                                <w:r w:rsidR="00B62F8C">
                                  <w:rPr>
                                    <w:i/>
                                    <w:color w:val="262626" w:themeColor="text1" w:themeTint="D9"/>
                                    <w:sz w:val="26"/>
                                    <w:szCs w:val="26"/>
                                  </w:rPr>
                                  <w:t xml:space="preserve">.       </w:t>
                                </w:r>
                                <w:r w:rsidR="00B62F8C" w:rsidRPr="00B62F8C">
                                  <w:rPr>
                                    <w:color w:val="262626" w:themeColor="text1" w:themeTint="D9"/>
                                    <w:sz w:val="24"/>
                                    <w:szCs w:val="24"/>
                                  </w:rPr>
                                  <w:t>2639 Words</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89EAB5B"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8FE90DE" w14:textId="06271A93" w:rsidR="00DA2A41" w:rsidRDefault="00DA2A41">
                              <w:pPr>
                                <w:pStyle w:val="NoSpacing"/>
                                <w:spacing w:after="480"/>
                                <w:rPr>
                                  <w:i/>
                                  <w:color w:val="262626" w:themeColor="text1" w:themeTint="D9"/>
                                  <w:sz w:val="32"/>
                                  <w:szCs w:val="32"/>
                                </w:rPr>
                              </w:pPr>
                              <w:r>
                                <w:rPr>
                                  <w:i/>
                                  <w:color w:val="262626" w:themeColor="text1" w:themeTint="D9"/>
                                  <w:sz w:val="32"/>
                                  <w:szCs w:val="32"/>
                                </w:rPr>
                                <w:t>Bridget Thomas (2301429)</w:t>
                              </w:r>
                            </w:p>
                          </w:sdtContent>
                        </w:sdt>
                        <w:p w14:paraId="090891DB" w14:textId="4F17FAA9" w:rsidR="00DA2A41" w:rsidRPr="00B62F8C" w:rsidRDefault="00DA2A41">
                          <w:pPr>
                            <w:pStyle w:val="NoSpacing"/>
                            <w:rPr>
                              <w:i/>
                              <w:color w:val="262626" w:themeColor="text1" w:themeTint="D9"/>
                              <w:sz w:val="24"/>
                              <w:szCs w:val="24"/>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11/11/22</w:t>
                          </w:r>
                          <w:r w:rsidR="00B62F8C">
                            <w:rPr>
                              <w:i/>
                              <w:color w:val="262626" w:themeColor="text1" w:themeTint="D9"/>
                              <w:sz w:val="26"/>
                              <w:szCs w:val="26"/>
                            </w:rPr>
                            <w:t xml:space="preserve">.       </w:t>
                          </w:r>
                          <w:r w:rsidR="00B62F8C" w:rsidRPr="00B62F8C">
                            <w:rPr>
                              <w:color w:val="262626" w:themeColor="text1" w:themeTint="D9"/>
                              <w:sz w:val="24"/>
                              <w:szCs w:val="24"/>
                            </w:rPr>
                            <w:t>2639 Words</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14E699D" wp14:editId="2836801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F26809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DDD5E01" wp14:editId="406C302B">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91BD269" w14:textId="077DD50C" w:rsidR="00DA2A41" w:rsidRDefault="00DA2A41">
                                    <w:pPr>
                                      <w:pStyle w:val="NoSpacing"/>
                                      <w:spacing w:after="900"/>
                                      <w:rPr>
                                        <w:rFonts w:asciiTheme="majorHAnsi" w:hAnsiTheme="majorHAnsi"/>
                                        <w:i/>
                                        <w:caps/>
                                        <w:color w:val="262626" w:themeColor="text1" w:themeTint="D9"/>
                                        <w:sz w:val="120"/>
                                        <w:szCs w:val="120"/>
                                      </w:rPr>
                                    </w:pPr>
                                    <w:r w:rsidRPr="00DA2A41">
                                      <w:rPr>
                                        <w:rFonts w:asciiTheme="majorHAnsi" w:hAnsiTheme="majorHAnsi"/>
                                        <w:i/>
                                        <w:caps/>
                                        <w:color w:val="262626" w:themeColor="text1" w:themeTint="D9"/>
                                        <w:sz w:val="36"/>
                                        <w:szCs w:val="36"/>
                                      </w:rPr>
                                      <w:t>HPCA 7018</w:t>
                                    </w:r>
                                    <w:r w:rsidRPr="00DA2A41">
                                      <w:rPr>
                                        <w:rFonts w:asciiTheme="majorHAnsi" w:hAnsiTheme="majorHAnsi"/>
                                        <w:i/>
                                        <w:caps/>
                                        <w:color w:val="262626" w:themeColor="text1" w:themeTint="D9"/>
                                        <w:sz w:val="36"/>
                                        <w:szCs w:val="36"/>
                                      </w:rPr>
                                      <w:t xml:space="preserve"> </w:t>
                                    </w:r>
                                    <w:r>
                                      <w:rPr>
                                        <w:rFonts w:asciiTheme="majorHAnsi" w:hAnsiTheme="majorHAnsi"/>
                                        <w:i/>
                                        <w:caps/>
                                        <w:color w:val="262626" w:themeColor="text1" w:themeTint="D9"/>
                                        <w:sz w:val="36"/>
                                        <w:szCs w:val="36"/>
                                      </w:rPr>
                                      <w:t xml:space="preserve">        </w:t>
                                    </w:r>
                                    <w:r w:rsidRPr="00DA2A41">
                                      <w:rPr>
                                        <w:rFonts w:asciiTheme="majorHAnsi" w:hAnsiTheme="majorHAnsi"/>
                                        <w:i/>
                                        <w:caps/>
                                        <w:color w:val="262626" w:themeColor="text1" w:themeTint="D9"/>
                                        <w:sz w:val="36"/>
                                        <w:szCs w:val="36"/>
                                      </w:rPr>
                                      <w:t>Sky and Psyche</w:t>
                                    </w:r>
                                    <w:r>
                                      <w:rPr>
                                        <w:rFonts w:asciiTheme="majorHAnsi" w:hAnsiTheme="majorHAnsi"/>
                                        <w:i/>
                                        <w:caps/>
                                        <w:color w:val="262626" w:themeColor="text1" w:themeTint="D9"/>
                                        <w:sz w:val="36"/>
                                        <w:szCs w:val="36"/>
                                      </w:rPr>
                                      <w:t xml:space="preserve">                 Essay one</w:t>
                                    </w:r>
                                  </w:p>
                                </w:sdtContent>
                              </w:sdt>
                              <w:sdt>
                                <w:sdtPr>
                                  <w:rPr>
                                    <w:color w:val="262626" w:themeColor="text1" w:themeTint="D9"/>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B63EBC0" w14:textId="65B70764" w:rsidR="00DA2A41" w:rsidRPr="00B62F8C" w:rsidRDefault="00B62F8C">
                                    <w:pPr>
                                      <w:pStyle w:val="NoSpacing"/>
                                      <w:rPr>
                                        <w:i/>
                                        <w:color w:val="262626" w:themeColor="text1" w:themeTint="D9"/>
                                        <w:sz w:val="32"/>
                                        <w:szCs w:val="32"/>
                                      </w:rPr>
                                    </w:pPr>
                                    <w:r w:rsidRPr="00B62F8C">
                                      <w:rPr>
                                        <w:color w:val="262626" w:themeColor="text1" w:themeTint="D9"/>
                                        <w:sz w:val="32"/>
                                        <w:szCs w:val="32"/>
                                      </w:rPr>
                                      <w:t xml:space="preserve">Astrology and The Psychological Theories of C.G. Jung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DDD5E01"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91BD269" w14:textId="077DD50C" w:rsidR="00DA2A41" w:rsidRDefault="00DA2A41">
                              <w:pPr>
                                <w:pStyle w:val="NoSpacing"/>
                                <w:spacing w:after="900"/>
                                <w:rPr>
                                  <w:rFonts w:asciiTheme="majorHAnsi" w:hAnsiTheme="majorHAnsi"/>
                                  <w:i/>
                                  <w:caps/>
                                  <w:color w:val="262626" w:themeColor="text1" w:themeTint="D9"/>
                                  <w:sz w:val="120"/>
                                  <w:szCs w:val="120"/>
                                </w:rPr>
                              </w:pPr>
                              <w:r w:rsidRPr="00DA2A41">
                                <w:rPr>
                                  <w:rFonts w:asciiTheme="majorHAnsi" w:hAnsiTheme="majorHAnsi"/>
                                  <w:i/>
                                  <w:caps/>
                                  <w:color w:val="262626" w:themeColor="text1" w:themeTint="D9"/>
                                  <w:sz w:val="36"/>
                                  <w:szCs w:val="36"/>
                                </w:rPr>
                                <w:t>HPCA 7018</w:t>
                              </w:r>
                              <w:r w:rsidRPr="00DA2A41">
                                <w:rPr>
                                  <w:rFonts w:asciiTheme="majorHAnsi" w:hAnsiTheme="majorHAnsi"/>
                                  <w:i/>
                                  <w:caps/>
                                  <w:color w:val="262626" w:themeColor="text1" w:themeTint="D9"/>
                                  <w:sz w:val="36"/>
                                  <w:szCs w:val="36"/>
                                </w:rPr>
                                <w:t xml:space="preserve"> </w:t>
                              </w:r>
                              <w:r>
                                <w:rPr>
                                  <w:rFonts w:asciiTheme="majorHAnsi" w:hAnsiTheme="majorHAnsi"/>
                                  <w:i/>
                                  <w:caps/>
                                  <w:color w:val="262626" w:themeColor="text1" w:themeTint="D9"/>
                                  <w:sz w:val="36"/>
                                  <w:szCs w:val="36"/>
                                </w:rPr>
                                <w:t xml:space="preserve">        </w:t>
                              </w:r>
                              <w:r w:rsidRPr="00DA2A41">
                                <w:rPr>
                                  <w:rFonts w:asciiTheme="majorHAnsi" w:hAnsiTheme="majorHAnsi"/>
                                  <w:i/>
                                  <w:caps/>
                                  <w:color w:val="262626" w:themeColor="text1" w:themeTint="D9"/>
                                  <w:sz w:val="36"/>
                                  <w:szCs w:val="36"/>
                                </w:rPr>
                                <w:t>Sky and Psyche</w:t>
                              </w:r>
                              <w:r>
                                <w:rPr>
                                  <w:rFonts w:asciiTheme="majorHAnsi" w:hAnsiTheme="majorHAnsi"/>
                                  <w:i/>
                                  <w:caps/>
                                  <w:color w:val="262626" w:themeColor="text1" w:themeTint="D9"/>
                                  <w:sz w:val="36"/>
                                  <w:szCs w:val="36"/>
                                </w:rPr>
                                <w:t xml:space="preserve">                 Essay one</w:t>
                              </w:r>
                            </w:p>
                          </w:sdtContent>
                        </w:sdt>
                        <w:sdt>
                          <w:sdtPr>
                            <w:rPr>
                              <w:color w:val="262626" w:themeColor="text1" w:themeTint="D9"/>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B63EBC0" w14:textId="65B70764" w:rsidR="00DA2A41" w:rsidRPr="00B62F8C" w:rsidRDefault="00B62F8C">
                              <w:pPr>
                                <w:pStyle w:val="NoSpacing"/>
                                <w:rPr>
                                  <w:i/>
                                  <w:color w:val="262626" w:themeColor="text1" w:themeTint="D9"/>
                                  <w:sz w:val="32"/>
                                  <w:szCs w:val="32"/>
                                </w:rPr>
                              </w:pPr>
                              <w:r w:rsidRPr="00B62F8C">
                                <w:rPr>
                                  <w:color w:val="262626" w:themeColor="text1" w:themeTint="D9"/>
                                  <w:sz w:val="32"/>
                                  <w:szCs w:val="32"/>
                                </w:rPr>
                                <w:t xml:space="preserve">Astrology and The Psychological Theories of C.G. Jung  </w:t>
                              </w:r>
                            </w:p>
                          </w:sdtContent>
                        </w:sdt>
                      </w:txbxContent>
                    </v:textbox>
                    <w10:wrap anchorx="page" anchory="page"/>
                  </v:shape>
                </w:pict>
              </mc:Fallback>
            </mc:AlternateContent>
          </w:r>
        </w:p>
        <w:p w14:paraId="0459AE9C" w14:textId="77777777" w:rsidR="00B62F8C" w:rsidRDefault="00B62F8C">
          <w:pPr>
            <w:rPr>
              <w:sz w:val="28"/>
              <w:szCs w:val="28"/>
            </w:rPr>
          </w:pPr>
          <w:r>
            <w:rPr>
              <w:sz w:val="28"/>
              <w:szCs w:val="28"/>
            </w:rPr>
            <w:br w:type="page"/>
          </w:r>
        </w:p>
        <w:p w14:paraId="7F8C474C" w14:textId="77777777" w:rsidR="00B62F8C" w:rsidRPr="00B62F8C" w:rsidRDefault="00B62F8C" w:rsidP="00B62F8C">
          <w:pPr>
            <w:rPr>
              <w:sz w:val="28"/>
              <w:szCs w:val="28"/>
            </w:rPr>
          </w:pPr>
          <w:r w:rsidRPr="00B62F8C">
            <w:rPr>
              <w:sz w:val="28"/>
              <w:szCs w:val="28"/>
            </w:rPr>
            <w:lastRenderedPageBreak/>
            <w:drawing>
              <wp:inline distT="0" distB="0" distL="0" distR="0" wp14:anchorId="434DBFCC" wp14:editId="18C3BB18">
                <wp:extent cx="1907540" cy="63563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bwMode="auto">
                        <a:xfrm>
                          <a:off x="0" y="0"/>
                          <a:ext cx="1907540" cy="635635"/>
                        </a:xfrm>
                        <a:prstGeom prst="rect">
                          <a:avLst/>
                        </a:prstGeom>
                        <a:noFill/>
                      </pic:spPr>
                    </pic:pic>
                  </a:graphicData>
                </a:graphic>
              </wp:inline>
            </w:drawing>
          </w:r>
        </w:p>
        <w:p w14:paraId="43982A64" w14:textId="77777777" w:rsidR="00B62F8C" w:rsidRPr="00B62F8C" w:rsidRDefault="00B62F8C" w:rsidP="00B62F8C">
          <w:pPr>
            <w:rPr>
              <w:sz w:val="28"/>
              <w:szCs w:val="28"/>
            </w:rPr>
          </w:pPr>
        </w:p>
        <w:p w14:paraId="3F9F1ADD" w14:textId="77777777" w:rsidR="00B62F8C" w:rsidRPr="00B62F8C" w:rsidRDefault="00B62F8C" w:rsidP="00B62F8C">
          <w:pPr>
            <w:rPr>
              <w:sz w:val="28"/>
              <w:szCs w:val="28"/>
            </w:rPr>
          </w:pPr>
        </w:p>
        <w:p w14:paraId="55D676A3" w14:textId="77777777" w:rsidR="00B62F8C" w:rsidRPr="00B62F8C" w:rsidRDefault="00B62F8C" w:rsidP="00B62F8C">
          <w:pPr>
            <w:rPr>
              <w:sz w:val="28"/>
              <w:szCs w:val="28"/>
            </w:rPr>
          </w:pPr>
          <w:r w:rsidRPr="00B62F8C">
            <w:rPr>
              <w:b/>
              <w:sz w:val="28"/>
              <w:szCs w:val="28"/>
            </w:rPr>
            <w:t xml:space="preserve">Postgraduate/Distance Learning </w:t>
          </w:r>
        </w:p>
        <w:p w14:paraId="1F9229B4" w14:textId="77777777" w:rsidR="00B62F8C" w:rsidRPr="00B62F8C" w:rsidRDefault="00B62F8C" w:rsidP="00B62F8C">
          <w:pPr>
            <w:rPr>
              <w:b/>
              <w:sz w:val="28"/>
              <w:szCs w:val="28"/>
            </w:rPr>
          </w:pPr>
          <w:r w:rsidRPr="00B62F8C">
            <w:rPr>
              <w:b/>
              <w:sz w:val="28"/>
              <w:szCs w:val="28"/>
            </w:rPr>
            <w:t>Assignment coversheet &amp; feedback form</w:t>
          </w:r>
        </w:p>
        <w:p w14:paraId="455693BD" w14:textId="77777777" w:rsidR="00B62F8C" w:rsidRPr="00B62F8C" w:rsidRDefault="00B62F8C" w:rsidP="00B62F8C">
          <w:pPr>
            <w:rPr>
              <w:sz w:val="28"/>
              <w:szCs w:val="28"/>
            </w:rPr>
          </w:pPr>
        </w:p>
        <w:p w14:paraId="256EA017" w14:textId="77777777" w:rsidR="00B62F8C" w:rsidRPr="00B62F8C" w:rsidRDefault="00B62F8C" w:rsidP="00B62F8C">
          <w:pPr>
            <w:rPr>
              <w:b/>
              <w:sz w:val="28"/>
              <w:szCs w:val="28"/>
            </w:rPr>
          </w:pPr>
          <w:r w:rsidRPr="00B62F8C">
            <w:rPr>
              <w:b/>
              <w:sz w:val="28"/>
              <w:szCs w:val="28"/>
            </w:rPr>
            <w:t xml:space="preserve">THIS SHEET MUST BE THE FIRST PAGE OF THE ASSIGNMENT YOU ARE </w:t>
          </w:r>
          <w:proofErr w:type="gramStart"/>
          <w:r w:rsidRPr="00B62F8C">
            <w:rPr>
              <w:b/>
              <w:sz w:val="28"/>
              <w:szCs w:val="28"/>
            </w:rPr>
            <w:t>SUBMITTING  (</w:t>
          </w:r>
          <w:proofErr w:type="gramEnd"/>
          <w:r w:rsidRPr="00B62F8C">
            <w:rPr>
              <w:b/>
              <w:sz w:val="28"/>
              <w:szCs w:val="28"/>
            </w:rPr>
            <w:t>DO NOT SEND AS A SEPARATE FILE)</w:t>
          </w:r>
        </w:p>
        <w:p w14:paraId="20005173" w14:textId="77777777" w:rsidR="00B62F8C" w:rsidRPr="00B62F8C" w:rsidRDefault="00B62F8C" w:rsidP="00B62F8C">
          <w:pPr>
            <w:rPr>
              <w:b/>
              <w:sz w:val="28"/>
              <w:szCs w:val="28"/>
            </w:rPr>
          </w:pPr>
        </w:p>
        <w:tbl>
          <w:tblPr>
            <w:tblW w:w="0" w:type="auto"/>
            <w:tblLook w:val="04A0" w:firstRow="1" w:lastRow="0" w:firstColumn="1" w:lastColumn="0" w:noHBand="0" w:noVBand="1"/>
          </w:tblPr>
          <w:tblGrid>
            <w:gridCol w:w="4788"/>
            <w:gridCol w:w="423"/>
            <w:gridCol w:w="1557"/>
            <w:gridCol w:w="286"/>
            <w:gridCol w:w="1802"/>
          </w:tblGrid>
          <w:tr w:rsidR="00B62F8C" w:rsidRPr="00B62F8C" w14:paraId="3126BF2B" w14:textId="77777777" w:rsidTr="002A749F">
            <w:trPr>
              <w:trHeight w:val="614"/>
            </w:trPr>
            <w:tc>
              <w:tcPr>
                <w:tcW w:w="8856" w:type="dxa"/>
                <w:gridSpan w:val="5"/>
                <w:tcBorders>
                  <w:top w:val="single" w:sz="4" w:space="0" w:color="auto"/>
                  <w:left w:val="single" w:sz="4" w:space="0" w:color="auto"/>
                  <w:bottom w:val="single" w:sz="4" w:space="0" w:color="auto"/>
                  <w:right w:val="single" w:sz="4" w:space="0" w:color="auto"/>
                </w:tcBorders>
              </w:tcPr>
              <w:p w14:paraId="47415A01" w14:textId="77777777" w:rsidR="00B62F8C" w:rsidRPr="00B62F8C" w:rsidRDefault="00B62F8C" w:rsidP="00B62F8C">
                <w:pPr>
                  <w:rPr>
                    <w:sz w:val="28"/>
                    <w:szCs w:val="28"/>
                  </w:rPr>
                </w:pPr>
                <w:r w:rsidRPr="00B62F8C">
                  <w:rPr>
                    <w:b/>
                    <w:sz w:val="28"/>
                    <w:szCs w:val="28"/>
                  </w:rPr>
                  <w:t>For completion by the student</w:t>
                </w:r>
                <w:r w:rsidRPr="00B62F8C">
                  <w:rPr>
                    <w:sz w:val="28"/>
                    <w:szCs w:val="28"/>
                  </w:rPr>
                  <w:t>:</w:t>
                </w:r>
              </w:p>
            </w:tc>
          </w:tr>
          <w:tr w:rsidR="00B62F8C" w:rsidRPr="00B62F8C" w14:paraId="0DD04211" w14:textId="77777777" w:rsidTr="002A749F">
            <w:trPr>
              <w:trHeight w:val="718"/>
            </w:trPr>
            <w:tc>
              <w:tcPr>
                <w:tcW w:w="8856" w:type="dxa"/>
                <w:gridSpan w:val="5"/>
                <w:tcBorders>
                  <w:top w:val="single" w:sz="4" w:space="0" w:color="auto"/>
                </w:tcBorders>
              </w:tcPr>
              <w:p w14:paraId="36809031" w14:textId="77777777" w:rsidR="00B62F8C" w:rsidRPr="00B62F8C" w:rsidRDefault="00B62F8C" w:rsidP="00B62F8C">
                <w:pPr>
                  <w:rPr>
                    <w:sz w:val="28"/>
                    <w:szCs w:val="28"/>
                  </w:rPr>
                </w:pPr>
                <w:r w:rsidRPr="00B62F8C">
                  <w:rPr>
                    <w:sz w:val="28"/>
                    <w:szCs w:val="28"/>
                  </w:rPr>
                  <w:t>Student Name: Bridget Thomas</w:t>
                </w:r>
              </w:p>
              <w:p w14:paraId="7D286AC9" w14:textId="77777777" w:rsidR="00B62F8C" w:rsidRPr="00B62F8C" w:rsidRDefault="00B62F8C" w:rsidP="00B62F8C">
                <w:pPr>
                  <w:rPr>
                    <w:sz w:val="28"/>
                    <w:szCs w:val="28"/>
                  </w:rPr>
                </w:pPr>
              </w:p>
              <w:p w14:paraId="129589B3" w14:textId="77777777" w:rsidR="00B62F8C" w:rsidRPr="00B62F8C" w:rsidRDefault="00B62F8C" w:rsidP="00B62F8C">
                <w:pPr>
                  <w:rPr>
                    <w:sz w:val="28"/>
                    <w:szCs w:val="28"/>
                  </w:rPr>
                </w:pPr>
                <w:r w:rsidRPr="00B62F8C">
                  <w:rPr>
                    <w:sz w:val="28"/>
                    <w:szCs w:val="28"/>
                  </w:rPr>
                  <w:t xml:space="preserve">Student </w:t>
                </w:r>
                <w:r w:rsidRPr="00B62F8C">
                  <w:rPr>
                    <w:b/>
                    <w:sz w:val="28"/>
                    <w:szCs w:val="28"/>
                    <w:u w:val="single"/>
                  </w:rPr>
                  <w:t>University</w:t>
                </w:r>
                <w:r w:rsidRPr="00B62F8C">
                  <w:rPr>
                    <w:sz w:val="28"/>
                    <w:szCs w:val="28"/>
                    <w:u w:val="single"/>
                  </w:rPr>
                  <w:t xml:space="preserve"> </w:t>
                </w:r>
                <w:r w:rsidRPr="00B62F8C">
                  <w:rPr>
                    <w:sz w:val="28"/>
                    <w:szCs w:val="28"/>
                  </w:rPr>
                  <w:t>Email: 2301429@student.uwtsd.ac.uk</w:t>
                </w:r>
              </w:p>
            </w:tc>
          </w:tr>
          <w:tr w:rsidR="00B62F8C" w:rsidRPr="00B62F8C" w14:paraId="477629E1" w14:textId="77777777" w:rsidTr="002A749F">
            <w:trPr>
              <w:trHeight w:val="1617"/>
            </w:trPr>
            <w:tc>
              <w:tcPr>
                <w:tcW w:w="4788" w:type="dxa"/>
              </w:tcPr>
              <w:p w14:paraId="098335D5" w14:textId="77777777" w:rsidR="00B62F8C" w:rsidRPr="00B62F8C" w:rsidRDefault="00B62F8C" w:rsidP="00B62F8C">
                <w:pPr>
                  <w:rPr>
                    <w:sz w:val="28"/>
                    <w:szCs w:val="28"/>
                  </w:rPr>
                </w:pPr>
                <w:r w:rsidRPr="00B62F8C">
                  <w:rPr>
                    <w:sz w:val="28"/>
                    <w:szCs w:val="28"/>
                  </w:rPr>
                  <w:t>Module code: HPCA7018</w:t>
                </w:r>
              </w:p>
              <w:p w14:paraId="09B4F3F0" w14:textId="77777777" w:rsidR="00B62F8C" w:rsidRPr="00B62F8C" w:rsidRDefault="00B62F8C" w:rsidP="00B62F8C">
                <w:pPr>
                  <w:rPr>
                    <w:sz w:val="28"/>
                    <w:szCs w:val="28"/>
                  </w:rPr>
                </w:pPr>
              </w:p>
              <w:p w14:paraId="7DFF0391" w14:textId="77777777" w:rsidR="00B62F8C" w:rsidRPr="00B62F8C" w:rsidRDefault="00B62F8C" w:rsidP="00B62F8C">
                <w:pPr>
                  <w:rPr>
                    <w:sz w:val="28"/>
                    <w:szCs w:val="28"/>
                  </w:rPr>
                </w:pPr>
                <w:r w:rsidRPr="00B62F8C">
                  <w:rPr>
                    <w:sz w:val="28"/>
                    <w:szCs w:val="28"/>
                  </w:rPr>
                  <w:t>Module title: Sky and Psyche</w:t>
                </w:r>
              </w:p>
              <w:p w14:paraId="3B38D985" w14:textId="77777777" w:rsidR="00B62F8C" w:rsidRPr="00B62F8C" w:rsidRDefault="00B62F8C" w:rsidP="00B62F8C">
                <w:pPr>
                  <w:rPr>
                    <w:sz w:val="28"/>
                    <w:szCs w:val="28"/>
                  </w:rPr>
                </w:pPr>
              </w:p>
              <w:p w14:paraId="0EFDA94C" w14:textId="77777777" w:rsidR="00B62F8C" w:rsidRPr="00B62F8C" w:rsidRDefault="00B62F8C" w:rsidP="00B62F8C">
                <w:pPr>
                  <w:rPr>
                    <w:sz w:val="28"/>
                    <w:szCs w:val="28"/>
                  </w:rPr>
                </w:pPr>
              </w:p>
            </w:tc>
            <w:tc>
              <w:tcPr>
                <w:tcW w:w="2266" w:type="dxa"/>
                <w:gridSpan w:val="3"/>
              </w:tcPr>
              <w:p w14:paraId="34548441" w14:textId="77777777" w:rsidR="00B62F8C" w:rsidRPr="00B62F8C" w:rsidRDefault="00B62F8C" w:rsidP="00B62F8C">
                <w:pPr>
                  <w:rPr>
                    <w:sz w:val="28"/>
                    <w:szCs w:val="28"/>
                  </w:rPr>
                </w:pPr>
                <w:r w:rsidRPr="00B62F8C">
                  <w:rPr>
                    <w:sz w:val="28"/>
                    <w:szCs w:val="28"/>
                  </w:rPr>
                  <w:t>Student ID number:</w:t>
                </w:r>
              </w:p>
              <w:p w14:paraId="29627B92" w14:textId="77777777" w:rsidR="00B62F8C" w:rsidRPr="00B62F8C" w:rsidRDefault="00B62F8C" w:rsidP="00B62F8C">
                <w:pPr>
                  <w:rPr>
                    <w:sz w:val="28"/>
                    <w:szCs w:val="28"/>
                  </w:rPr>
                </w:pPr>
                <w:r w:rsidRPr="00B62F8C">
                  <w:rPr>
                    <w:sz w:val="28"/>
                    <w:szCs w:val="28"/>
                  </w:rPr>
                  <w:t>2301429</w:t>
                </w:r>
              </w:p>
            </w:tc>
            <w:tc>
              <w:tcPr>
                <w:tcW w:w="1802" w:type="dxa"/>
              </w:tcPr>
              <w:p w14:paraId="422B4E3B" w14:textId="77777777" w:rsidR="00B62F8C" w:rsidRPr="00B62F8C" w:rsidRDefault="00B62F8C" w:rsidP="00B62F8C">
                <w:pPr>
                  <w:rPr>
                    <w:sz w:val="28"/>
                    <w:szCs w:val="28"/>
                  </w:rPr>
                </w:pPr>
                <w:r w:rsidRPr="00B62F8C">
                  <w:rPr>
                    <w:sz w:val="28"/>
                    <w:szCs w:val="28"/>
                  </w:rPr>
                  <w:t>Educational support needs:</w:t>
                </w:r>
              </w:p>
              <w:p w14:paraId="1264FE22" w14:textId="77777777" w:rsidR="00B62F8C" w:rsidRPr="00B62F8C" w:rsidRDefault="00B62F8C" w:rsidP="00B62F8C">
                <w:pPr>
                  <w:rPr>
                    <w:sz w:val="28"/>
                    <w:szCs w:val="28"/>
                  </w:rPr>
                </w:pPr>
                <w:r w:rsidRPr="00B62F8C">
                  <w:rPr>
                    <w:sz w:val="28"/>
                    <w:szCs w:val="28"/>
                  </w:rPr>
                  <w:t>Yes</w:t>
                </w:r>
              </w:p>
            </w:tc>
          </w:tr>
          <w:tr w:rsidR="00B62F8C" w:rsidRPr="00B62F8C" w14:paraId="1CFFF788" w14:textId="77777777" w:rsidTr="002A749F">
            <w:trPr>
              <w:trHeight w:val="1285"/>
            </w:trPr>
            <w:tc>
              <w:tcPr>
                <w:tcW w:w="8856" w:type="dxa"/>
                <w:gridSpan w:val="5"/>
              </w:tcPr>
              <w:p w14:paraId="1B317A2D" w14:textId="77777777" w:rsidR="00B62F8C" w:rsidRPr="00B62F8C" w:rsidRDefault="00B62F8C" w:rsidP="00B62F8C">
                <w:pPr>
                  <w:rPr>
                    <w:sz w:val="28"/>
                    <w:szCs w:val="28"/>
                  </w:rPr>
                </w:pPr>
                <w:r w:rsidRPr="00B62F8C">
                  <w:rPr>
                    <w:sz w:val="28"/>
                    <w:szCs w:val="28"/>
                  </w:rPr>
                  <w:t>Assignment title: Essay 1 – What was the nature of Jung’s relationship with astrology?</w:t>
                </w:r>
              </w:p>
              <w:p w14:paraId="5428D73B" w14:textId="77777777" w:rsidR="00B62F8C" w:rsidRPr="00B62F8C" w:rsidRDefault="00B62F8C" w:rsidP="00B62F8C">
                <w:pPr>
                  <w:rPr>
                    <w:sz w:val="28"/>
                    <w:szCs w:val="28"/>
                  </w:rPr>
                </w:pPr>
              </w:p>
              <w:p w14:paraId="3DD5C5D4" w14:textId="77777777" w:rsidR="00B62F8C" w:rsidRPr="00B62F8C" w:rsidRDefault="00B62F8C" w:rsidP="00B62F8C">
                <w:pPr>
                  <w:rPr>
                    <w:sz w:val="28"/>
                    <w:szCs w:val="28"/>
                  </w:rPr>
                </w:pPr>
              </w:p>
              <w:p w14:paraId="4D133639" w14:textId="77777777" w:rsidR="00B62F8C" w:rsidRPr="00B62F8C" w:rsidRDefault="00B62F8C" w:rsidP="00B62F8C">
                <w:pPr>
                  <w:rPr>
                    <w:sz w:val="28"/>
                    <w:szCs w:val="28"/>
                  </w:rPr>
                </w:pPr>
              </w:p>
              <w:p w14:paraId="75140B3C" w14:textId="77777777" w:rsidR="00B62F8C" w:rsidRPr="00B62F8C" w:rsidRDefault="00B62F8C" w:rsidP="00B62F8C">
                <w:pPr>
                  <w:rPr>
                    <w:sz w:val="28"/>
                    <w:szCs w:val="28"/>
                  </w:rPr>
                </w:pPr>
                <w:r w:rsidRPr="00B62F8C">
                  <w:rPr>
                    <w:sz w:val="28"/>
                    <w:szCs w:val="28"/>
                  </w:rPr>
                  <w:t>Assignment due date:11 November 2022</w:t>
                </w:r>
              </w:p>
            </w:tc>
          </w:tr>
          <w:tr w:rsidR="00B62F8C" w:rsidRPr="00B62F8C" w14:paraId="698CBF98" w14:textId="77777777" w:rsidTr="002A749F">
            <w:trPr>
              <w:trHeight w:val="978"/>
            </w:trPr>
            <w:tc>
              <w:tcPr>
                <w:tcW w:w="8856" w:type="dxa"/>
                <w:gridSpan w:val="5"/>
                <w:tcBorders>
                  <w:bottom w:val="single" w:sz="4" w:space="0" w:color="000000"/>
                </w:tcBorders>
              </w:tcPr>
              <w:p w14:paraId="22C7E444" w14:textId="77777777" w:rsidR="00B62F8C" w:rsidRPr="00B62F8C" w:rsidRDefault="00B62F8C" w:rsidP="00B62F8C">
                <w:pPr>
                  <w:rPr>
                    <w:sz w:val="28"/>
                    <w:szCs w:val="28"/>
                  </w:rPr>
                </w:pPr>
                <w:r w:rsidRPr="00B62F8C">
                  <w:rPr>
                    <w:sz w:val="28"/>
                    <w:szCs w:val="28"/>
                  </w:rPr>
                  <w:t>This assignment is for the       1</w:t>
                </w:r>
                <w:r w:rsidRPr="00B62F8C">
                  <w:rPr>
                    <w:sz w:val="28"/>
                    <w:szCs w:val="28"/>
                    <w:vertAlign w:val="superscript"/>
                  </w:rPr>
                  <w:t xml:space="preserve">st </w:t>
                </w:r>
                <w:r w:rsidRPr="00B62F8C">
                  <w:rPr>
                    <w:sz w:val="28"/>
                    <w:szCs w:val="28"/>
                  </w:rPr>
                  <w:t xml:space="preserve">    2</w:t>
                </w:r>
                <w:r w:rsidRPr="00B62F8C">
                  <w:rPr>
                    <w:sz w:val="28"/>
                    <w:szCs w:val="28"/>
                    <w:vertAlign w:val="superscript"/>
                  </w:rPr>
                  <w:t>nd</w:t>
                </w:r>
                <w:r w:rsidRPr="00B62F8C">
                  <w:rPr>
                    <w:sz w:val="28"/>
                    <w:szCs w:val="28"/>
                  </w:rPr>
                  <w:t xml:space="preserve">       3</w:t>
                </w:r>
                <w:r w:rsidRPr="00B62F8C">
                  <w:rPr>
                    <w:sz w:val="28"/>
                    <w:szCs w:val="28"/>
                    <w:vertAlign w:val="superscript"/>
                  </w:rPr>
                  <w:t>rd</w:t>
                </w:r>
                <w:r w:rsidRPr="00B62F8C">
                  <w:rPr>
                    <w:sz w:val="28"/>
                    <w:szCs w:val="28"/>
                  </w:rPr>
                  <w:t xml:space="preserve">        4</w:t>
                </w:r>
                <w:r w:rsidRPr="00B62F8C">
                  <w:rPr>
                    <w:sz w:val="28"/>
                    <w:szCs w:val="28"/>
                    <w:vertAlign w:val="superscript"/>
                  </w:rPr>
                  <w:t>th</w:t>
                </w:r>
                <w:r w:rsidRPr="00B62F8C">
                  <w:rPr>
                    <w:sz w:val="28"/>
                    <w:szCs w:val="28"/>
                  </w:rPr>
                  <w:t xml:space="preserve">       5</w:t>
                </w:r>
                <w:r w:rsidRPr="00B62F8C">
                  <w:rPr>
                    <w:sz w:val="28"/>
                    <w:szCs w:val="28"/>
                    <w:vertAlign w:val="superscript"/>
                  </w:rPr>
                  <w:t>th</w:t>
                </w:r>
                <w:r w:rsidRPr="00B62F8C">
                  <w:rPr>
                    <w:sz w:val="28"/>
                    <w:szCs w:val="28"/>
                  </w:rPr>
                  <w:t xml:space="preserve">       6</w:t>
                </w:r>
                <w:r w:rsidRPr="00B62F8C">
                  <w:rPr>
                    <w:sz w:val="28"/>
                    <w:szCs w:val="28"/>
                    <w:vertAlign w:val="superscript"/>
                  </w:rPr>
                  <w:t>th</w:t>
                </w:r>
                <w:r w:rsidRPr="00B62F8C">
                  <w:rPr>
                    <w:sz w:val="28"/>
                    <w:szCs w:val="28"/>
                  </w:rPr>
                  <w:t xml:space="preserve"> </w:t>
                </w:r>
                <w:r w:rsidRPr="00B62F8C">
                  <w:rPr>
                    <w:b/>
                    <w:sz w:val="28"/>
                    <w:szCs w:val="28"/>
                  </w:rPr>
                  <w:t xml:space="preserve">   </w:t>
                </w:r>
                <w:r w:rsidRPr="00B62F8C">
                  <w:rPr>
                    <w:sz w:val="28"/>
                    <w:szCs w:val="28"/>
                  </w:rPr>
                  <w:t>module of the degree</w:t>
                </w:r>
              </w:p>
            </w:tc>
          </w:tr>
          <w:tr w:rsidR="00B62F8C" w:rsidRPr="00B62F8C" w14:paraId="48B41F54" w14:textId="77777777" w:rsidTr="002A749F">
            <w:trPr>
              <w:trHeight w:val="978"/>
            </w:trPr>
            <w:tc>
              <w:tcPr>
                <w:tcW w:w="8856" w:type="dxa"/>
                <w:gridSpan w:val="5"/>
                <w:shd w:val="clear" w:color="auto" w:fill="D9D9D9"/>
              </w:tcPr>
              <w:p w14:paraId="579F2194" w14:textId="77777777" w:rsidR="00B62F8C" w:rsidRPr="00B62F8C" w:rsidRDefault="00B62F8C" w:rsidP="00B62F8C">
                <w:pPr>
                  <w:rPr>
                    <w:sz w:val="28"/>
                    <w:szCs w:val="28"/>
                  </w:rPr>
                </w:pPr>
                <w:r w:rsidRPr="00B62F8C">
                  <w:rPr>
                    <w:sz w:val="28"/>
                    <w:szCs w:val="28"/>
                  </w:rPr>
                  <w:t>I confirm that this is my original work and that I have adhered to the University policy on plagiarism.</w:t>
                </w:r>
              </w:p>
              <w:p w14:paraId="0ED8122C" w14:textId="77777777" w:rsidR="00B62F8C" w:rsidRPr="00B62F8C" w:rsidRDefault="00B62F8C" w:rsidP="00B62F8C">
                <w:pPr>
                  <w:rPr>
                    <w:sz w:val="28"/>
                    <w:szCs w:val="28"/>
                  </w:rPr>
                </w:pPr>
                <w:r w:rsidRPr="00B62F8C">
                  <w:rPr>
                    <w:sz w:val="28"/>
                    <w:szCs w:val="28"/>
                  </w:rPr>
                  <w:t>Signed ……Bridget Thomas………………………………………………………</w:t>
                </w:r>
              </w:p>
              <w:p w14:paraId="123DC893" w14:textId="77777777" w:rsidR="00B62F8C" w:rsidRPr="00B62F8C" w:rsidRDefault="00B62F8C" w:rsidP="00B62F8C">
                <w:pPr>
                  <w:rPr>
                    <w:b/>
                    <w:sz w:val="28"/>
                    <w:szCs w:val="28"/>
                  </w:rPr>
                </w:pPr>
                <w:r w:rsidRPr="00B62F8C">
                  <w:rPr>
                    <w:b/>
                    <w:sz w:val="28"/>
                    <w:szCs w:val="28"/>
                  </w:rPr>
                  <w:t xml:space="preserve">Email </w:t>
                </w:r>
                <w:proofErr w:type="spellStart"/>
                <w:proofErr w:type="gramStart"/>
                <w:r w:rsidRPr="00B62F8C">
                  <w:rPr>
                    <w:b/>
                    <w:sz w:val="28"/>
                    <w:szCs w:val="28"/>
                  </w:rPr>
                  <w:t>submission:if</w:t>
                </w:r>
                <w:proofErr w:type="spellEnd"/>
                <w:proofErr w:type="gramEnd"/>
                <w:r w:rsidRPr="00B62F8C">
                  <w:rPr>
                    <w:b/>
                    <w:sz w:val="28"/>
                    <w:szCs w:val="28"/>
                  </w:rPr>
                  <w:t xml:space="preserve"> you are submitting this form via email, please tick this box </w:t>
                </w:r>
                <w:r w:rsidRPr="00B62F8C">
                  <w:rPr>
                    <w:sz w:val="28"/>
                    <w:szCs w:val="28"/>
                  </w:rPr>
                  <w:t xml:space="preserve"> </w:t>
                </w:r>
                <w:r w:rsidRPr="00B62F8C">
                  <w:rPr>
                    <w:sz w:val="28"/>
                    <w:szCs w:val="28"/>
                  </w:rPr>
                  <w:fldChar w:fldCharType="begin">
                    <w:ffData>
                      <w:name w:val="Check18"/>
                      <w:enabled/>
                      <w:calcOnExit w:val="0"/>
                      <w:checkBox>
                        <w:sizeAuto/>
                        <w:default w:val="1"/>
                      </w:checkBox>
                    </w:ffData>
                  </w:fldChar>
                </w:r>
                <w:bookmarkStart w:id="0" w:name="Check18"/>
                <w:r w:rsidRPr="00B62F8C">
                  <w:rPr>
                    <w:sz w:val="28"/>
                    <w:szCs w:val="28"/>
                  </w:rPr>
                  <w:instrText xml:space="preserve"> FORMCHECKBOX </w:instrText>
                </w:r>
                <w:r w:rsidRPr="00B62F8C">
                  <w:rPr>
                    <w:sz w:val="28"/>
                    <w:szCs w:val="28"/>
                  </w:rPr>
                </w:r>
                <w:r w:rsidRPr="00B62F8C">
                  <w:rPr>
                    <w:sz w:val="28"/>
                    <w:szCs w:val="28"/>
                  </w:rPr>
                  <w:fldChar w:fldCharType="separate"/>
                </w:r>
                <w:r w:rsidRPr="00B62F8C">
                  <w:rPr>
                    <w:sz w:val="28"/>
                    <w:szCs w:val="28"/>
                  </w:rPr>
                  <w:fldChar w:fldCharType="end"/>
                </w:r>
                <w:bookmarkEnd w:id="0"/>
              </w:p>
              <w:p w14:paraId="674477C8" w14:textId="77777777" w:rsidR="00B62F8C" w:rsidRPr="00B62F8C" w:rsidRDefault="00B62F8C" w:rsidP="00B62F8C">
                <w:pPr>
                  <w:rPr>
                    <w:sz w:val="28"/>
                    <w:szCs w:val="28"/>
                  </w:rPr>
                </w:pPr>
                <w:r w:rsidRPr="00B62F8C">
                  <w:rPr>
                    <w:b/>
                    <w:sz w:val="28"/>
                    <w:szCs w:val="28"/>
                  </w:rPr>
                  <w:t>(</w:t>
                </w:r>
                <w:proofErr w:type="gramStart"/>
                <w:r w:rsidRPr="00B62F8C">
                  <w:rPr>
                    <w:b/>
                    <w:sz w:val="28"/>
                    <w:szCs w:val="28"/>
                  </w:rPr>
                  <w:t>as</w:t>
                </w:r>
                <w:proofErr w:type="gramEnd"/>
                <w:r w:rsidRPr="00B62F8C">
                  <w:rPr>
                    <w:b/>
                    <w:sz w:val="28"/>
                    <w:szCs w:val="28"/>
                  </w:rPr>
                  <w:t xml:space="preserve"> a substitute for your signature) to confirm that you agree to the above declaration.</w:t>
                </w:r>
              </w:p>
            </w:tc>
          </w:tr>
          <w:tr w:rsidR="00B62F8C" w:rsidRPr="00B62F8C" w14:paraId="103DE87B" w14:textId="77777777" w:rsidTr="002A749F">
            <w:trPr>
              <w:trHeight w:val="3972"/>
            </w:trPr>
            <w:tc>
              <w:tcPr>
                <w:tcW w:w="8856" w:type="dxa"/>
                <w:gridSpan w:val="5"/>
              </w:tcPr>
              <w:p w14:paraId="4122B407" w14:textId="77777777" w:rsidR="00B62F8C" w:rsidRPr="00B62F8C" w:rsidRDefault="00B62F8C" w:rsidP="00B62F8C">
                <w:pPr>
                  <w:rPr>
                    <w:b/>
                    <w:sz w:val="28"/>
                    <w:szCs w:val="28"/>
                  </w:rPr>
                </w:pPr>
              </w:p>
              <w:p w14:paraId="6B615A90" w14:textId="77777777" w:rsidR="00B62F8C" w:rsidRPr="00B62F8C" w:rsidRDefault="00B62F8C" w:rsidP="00B62F8C">
                <w:pPr>
                  <w:rPr>
                    <w:sz w:val="28"/>
                    <w:szCs w:val="28"/>
                  </w:rPr>
                </w:pPr>
                <w:r w:rsidRPr="00B62F8C">
                  <w:rPr>
                    <w:b/>
                    <w:sz w:val="28"/>
                    <w:szCs w:val="28"/>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B62F8C" w:rsidRPr="00B62F8C" w14:paraId="11320258" w14:textId="77777777" w:rsidTr="002A749F">
                  <w:tc>
                    <w:tcPr>
                      <w:tcW w:w="6970" w:type="dxa"/>
                    </w:tcPr>
                    <w:p w14:paraId="10DC4758" w14:textId="77777777" w:rsidR="00B62F8C" w:rsidRPr="00B62F8C" w:rsidRDefault="00B62F8C" w:rsidP="00B62F8C">
                      <w:pPr>
                        <w:rPr>
                          <w:sz w:val="28"/>
                          <w:szCs w:val="28"/>
                        </w:rPr>
                      </w:pPr>
                    </w:p>
                    <w:p w14:paraId="6DA9A65A" w14:textId="77777777" w:rsidR="00B62F8C" w:rsidRPr="00B62F8C" w:rsidRDefault="00B62F8C" w:rsidP="00B62F8C">
                      <w:pPr>
                        <w:rPr>
                          <w:sz w:val="28"/>
                          <w:szCs w:val="28"/>
                        </w:rPr>
                      </w:pPr>
                      <w:r w:rsidRPr="00B62F8C">
                        <w:rPr>
                          <w:sz w:val="28"/>
                          <w:szCs w:val="28"/>
                        </w:rPr>
                        <w:t>1</w:t>
                      </w:r>
                      <w:r w:rsidRPr="00B62F8C">
                        <w:rPr>
                          <w:sz w:val="28"/>
                          <w:szCs w:val="28"/>
                          <w:vertAlign w:val="superscript"/>
                        </w:rPr>
                        <w:t>st</w:t>
                      </w:r>
                      <w:r w:rsidRPr="00B62F8C">
                        <w:rPr>
                          <w:sz w:val="28"/>
                          <w:szCs w:val="28"/>
                        </w:rPr>
                        <w:t xml:space="preserve"> Marker’s Provisional mark</w:t>
                      </w:r>
                    </w:p>
                  </w:tc>
                  <w:tc>
                    <w:tcPr>
                      <w:tcW w:w="1660" w:type="dxa"/>
                    </w:tcPr>
                    <w:p w14:paraId="205FAB0E" w14:textId="77777777" w:rsidR="00B62F8C" w:rsidRPr="00B62F8C" w:rsidRDefault="00B62F8C" w:rsidP="00B62F8C">
                      <w:pPr>
                        <w:rPr>
                          <w:sz w:val="28"/>
                          <w:szCs w:val="28"/>
                        </w:rPr>
                      </w:pPr>
                    </w:p>
                  </w:tc>
                </w:tr>
                <w:tr w:rsidR="00B62F8C" w:rsidRPr="00B62F8C" w14:paraId="58DC4F6F" w14:textId="77777777" w:rsidTr="002A749F">
                  <w:tc>
                    <w:tcPr>
                      <w:tcW w:w="6970" w:type="dxa"/>
                    </w:tcPr>
                    <w:p w14:paraId="46909DAB" w14:textId="77777777" w:rsidR="00B62F8C" w:rsidRPr="00B62F8C" w:rsidRDefault="00B62F8C" w:rsidP="00B62F8C">
                      <w:pPr>
                        <w:rPr>
                          <w:sz w:val="28"/>
                          <w:szCs w:val="28"/>
                        </w:rPr>
                      </w:pPr>
                    </w:p>
                    <w:p w14:paraId="34FD8FB3" w14:textId="77777777" w:rsidR="00B62F8C" w:rsidRPr="00B62F8C" w:rsidRDefault="00B62F8C" w:rsidP="00B62F8C">
                      <w:pPr>
                        <w:rPr>
                          <w:sz w:val="28"/>
                          <w:szCs w:val="28"/>
                        </w:rPr>
                      </w:pPr>
                      <w:r w:rsidRPr="00B62F8C">
                        <w:rPr>
                          <w:sz w:val="28"/>
                          <w:szCs w:val="28"/>
                        </w:rPr>
                        <w:t>2</w:t>
                      </w:r>
                      <w:r w:rsidRPr="00B62F8C">
                        <w:rPr>
                          <w:sz w:val="28"/>
                          <w:szCs w:val="28"/>
                          <w:vertAlign w:val="superscript"/>
                        </w:rPr>
                        <w:t>nd</w:t>
                      </w:r>
                      <w:r w:rsidRPr="00B62F8C">
                        <w:rPr>
                          <w:sz w:val="28"/>
                          <w:szCs w:val="28"/>
                        </w:rPr>
                        <w:t xml:space="preserve"> Marker’s/Moderator’s provisional mark</w:t>
                      </w:r>
                    </w:p>
                  </w:tc>
                  <w:tc>
                    <w:tcPr>
                      <w:tcW w:w="1660" w:type="dxa"/>
                    </w:tcPr>
                    <w:p w14:paraId="7E7E930D" w14:textId="77777777" w:rsidR="00B62F8C" w:rsidRPr="00B62F8C" w:rsidRDefault="00B62F8C" w:rsidP="00B62F8C">
                      <w:pPr>
                        <w:rPr>
                          <w:sz w:val="28"/>
                          <w:szCs w:val="28"/>
                        </w:rPr>
                      </w:pPr>
                    </w:p>
                  </w:tc>
                </w:tr>
                <w:tr w:rsidR="00B62F8C" w:rsidRPr="00B62F8C" w14:paraId="23DE9CBB" w14:textId="77777777" w:rsidTr="002A749F">
                  <w:tc>
                    <w:tcPr>
                      <w:tcW w:w="6970" w:type="dxa"/>
                    </w:tcPr>
                    <w:p w14:paraId="16E03CF4" w14:textId="77777777" w:rsidR="00B62F8C" w:rsidRPr="00B62F8C" w:rsidRDefault="00B62F8C" w:rsidP="00B62F8C">
                      <w:pPr>
                        <w:rPr>
                          <w:sz w:val="28"/>
                          <w:szCs w:val="28"/>
                        </w:rPr>
                      </w:pPr>
                    </w:p>
                    <w:p w14:paraId="338F1823" w14:textId="77777777" w:rsidR="00B62F8C" w:rsidRPr="00B62F8C" w:rsidRDefault="00B62F8C" w:rsidP="00B62F8C">
                      <w:pPr>
                        <w:rPr>
                          <w:sz w:val="28"/>
                          <w:szCs w:val="28"/>
                        </w:rPr>
                      </w:pPr>
                      <w:r w:rsidRPr="00B62F8C">
                        <w:rPr>
                          <w:sz w:val="28"/>
                          <w:szCs w:val="28"/>
                        </w:rPr>
                        <w:t>External Examiner’s mark (if relevant)</w:t>
                      </w:r>
                    </w:p>
                  </w:tc>
                  <w:tc>
                    <w:tcPr>
                      <w:tcW w:w="1660" w:type="dxa"/>
                    </w:tcPr>
                    <w:p w14:paraId="139DB2BC" w14:textId="77777777" w:rsidR="00B62F8C" w:rsidRPr="00B62F8C" w:rsidRDefault="00B62F8C" w:rsidP="00B62F8C">
                      <w:pPr>
                        <w:rPr>
                          <w:sz w:val="28"/>
                          <w:szCs w:val="28"/>
                        </w:rPr>
                      </w:pPr>
                    </w:p>
                  </w:tc>
                </w:tr>
                <w:tr w:rsidR="00B62F8C" w:rsidRPr="00B62F8C" w14:paraId="7735E895" w14:textId="77777777" w:rsidTr="002A749F">
                  <w:tc>
                    <w:tcPr>
                      <w:tcW w:w="6970" w:type="dxa"/>
                    </w:tcPr>
                    <w:p w14:paraId="2E2F81E2" w14:textId="77777777" w:rsidR="00B62F8C" w:rsidRPr="00B62F8C" w:rsidRDefault="00B62F8C" w:rsidP="00B62F8C">
                      <w:pPr>
                        <w:rPr>
                          <w:sz w:val="28"/>
                          <w:szCs w:val="28"/>
                        </w:rPr>
                      </w:pPr>
                    </w:p>
                    <w:p w14:paraId="6F968DAC" w14:textId="77777777" w:rsidR="00B62F8C" w:rsidRPr="00B62F8C" w:rsidRDefault="00B62F8C" w:rsidP="00B62F8C">
                      <w:pPr>
                        <w:rPr>
                          <w:sz w:val="28"/>
                          <w:szCs w:val="28"/>
                        </w:rPr>
                      </w:pPr>
                      <w:r w:rsidRPr="00B62F8C">
                        <w:rPr>
                          <w:b/>
                          <w:sz w:val="28"/>
                          <w:szCs w:val="28"/>
                        </w:rPr>
                        <w:t>Final Mark</w:t>
                      </w:r>
                    </w:p>
                    <w:p w14:paraId="7DC5DFC4" w14:textId="77777777" w:rsidR="00B62F8C" w:rsidRPr="00B62F8C" w:rsidRDefault="00B62F8C" w:rsidP="00B62F8C">
                      <w:pPr>
                        <w:rPr>
                          <w:sz w:val="28"/>
                          <w:szCs w:val="28"/>
                        </w:rPr>
                      </w:pPr>
                    </w:p>
                  </w:tc>
                  <w:tc>
                    <w:tcPr>
                      <w:tcW w:w="1660" w:type="dxa"/>
                    </w:tcPr>
                    <w:p w14:paraId="2B264BC7" w14:textId="77777777" w:rsidR="00B62F8C" w:rsidRPr="00B62F8C" w:rsidRDefault="00B62F8C" w:rsidP="00B62F8C">
                      <w:pPr>
                        <w:rPr>
                          <w:sz w:val="28"/>
                          <w:szCs w:val="28"/>
                        </w:rPr>
                      </w:pPr>
                    </w:p>
                  </w:tc>
                </w:tr>
              </w:tbl>
              <w:p w14:paraId="6A288D6B" w14:textId="77777777" w:rsidR="00B62F8C" w:rsidRPr="00B62F8C" w:rsidRDefault="00B62F8C" w:rsidP="00B62F8C">
                <w:pPr>
                  <w:rPr>
                    <w:b/>
                    <w:sz w:val="28"/>
                    <w:szCs w:val="28"/>
                  </w:rPr>
                </w:pPr>
              </w:p>
              <w:p w14:paraId="30C6344A" w14:textId="77777777" w:rsidR="00B62F8C" w:rsidRPr="00B62F8C" w:rsidRDefault="00B62F8C" w:rsidP="00B62F8C">
                <w:pPr>
                  <w:rPr>
                    <w:sz w:val="28"/>
                    <w:szCs w:val="28"/>
                  </w:rPr>
                </w:pPr>
                <w:r w:rsidRPr="00B62F8C">
                  <w:rPr>
                    <w:b/>
                    <w:sz w:val="28"/>
                    <w:szCs w:val="28"/>
                  </w:rPr>
                  <w:t>NB.</w:t>
                </w:r>
                <w:r w:rsidRPr="00B62F8C">
                  <w:rPr>
                    <w:sz w:val="28"/>
                    <w:szCs w:val="28"/>
                  </w:rPr>
                  <w:t xml:space="preserve">  All marks are provisional until confirmed by the Final Examination Board.</w:t>
                </w:r>
              </w:p>
              <w:p w14:paraId="3ED0BC5F" w14:textId="77777777" w:rsidR="00B62F8C" w:rsidRPr="00B62F8C" w:rsidRDefault="00B62F8C" w:rsidP="00B62F8C">
                <w:pPr>
                  <w:rPr>
                    <w:b/>
                    <w:sz w:val="28"/>
                    <w:szCs w:val="28"/>
                  </w:rPr>
                </w:pPr>
              </w:p>
              <w:p w14:paraId="68D758E8" w14:textId="77777777" w:rsidR="00B62F8C" w:rsidRPr="00B62F8C" w:rsidRDefault="00B62F8C" w:rsidP="00B62F8C">
                <w:pPr>
                  <w:rPr>
                    <w:b/>
                    <w:sz w:val="28"/>
                    <w:szCs w:val="28"/>
                  </w:rPr>
                </w:pPr>
              </w:p>
              <w:p w14:paraId="287AB8AA" w14:textId="77777777" w:rsidR="00B62F8C" w:rsidRPr="00B62F8C" w:rsidRDefault="00B62F8C" w:rsidP="00B62F8C">
                <w:pPr>
                  <w:rPr>
                    <w:b/>
                    <w:sz w:val="28"/>
                    <w:szCs w:val="28"/>
                  </w:rPr>
                </w:pPr>
                <w:r w:rsidRPr="00B62F8C">
                  <w:rPr>
                    <w:b/>
                    <w:sz w:val="28"/>
                    <w:szCs w:val="28"/>
                  </w:rPr>
                  <w:t xml:space="preserve">            ALL COMMENTS ARE ON THE PDF OF YOUR PAPER IN TURNITIN </w:t>
                </w:r>
              </w:p>
              <w:p w14:paraId="070B1951" w14:textId="77777777" w:rsidR="00B62F8C" w:rsidRPr="00B62F8C" w:rsidRDefault="00B62F8C" w:rsidP="00B62F8C">
                <w:pPr>
                  <w:rPr>
                    <w:b/>
                    <w:sz w:val="28"/>
                    <w:szCs w:val="28"/>
                  </w:rPr>
                </w:pPr>
              </w:p>
              <w:p w14:paraId="4FD6FDCF" w14:textId="77777777" w:rsidR="00B62F8C" w:rsidRPr="00B62F8C" w:rsidRDefault="00B62F8C" w:rsidP="00B62F8C">
                <w:pPr>
                  <w:rPr>
                    <w:b/>
                    <w:sz w:val="28"/>
                    <w:szCs w:val="28"/>
                  </w:rPr>
                </w:pPr>
              </w:p>
              <w:p w14:paraId="05D3CFAF" w14:textId="77777777" w:rsidR="00B62F8C" w:rsidRPr="00B62F8C" w:rsidRDefault="00B62F8C" w:rsidP="00B62F8C">
                <w:pPr>
                  <w:rPr>
                    <w:sz w:val="28"/>
                    <w:szCs w:val="28"/>
                  </w:rPr>
                </w:pPr>
                <w:r w:rsidRPr="00B62F8C">
                  <w:rPr>
                    <w:b/>
                    <w:sz w:val="28"/>
                    <w:szCs w:val="28"/>
                  </w:rPr>
                  <w:t xml:space="preserve">For completion by Marker </w:t>
                </w:r>
                <w:proofErr w:type="gramStart"/>
                <w:r w:rsidRPr="00B62F8C">
                  <w:rPr>
                    <w:b/>
                    <w:sz w:val="28"/>
                    <w:szCs w:val="28"/>
                  </w:rPr>
                  <w:t>1 :</w:t>
                </w:r>
                <w:proofErr w:type="gramEnd"/>
              </w:p>
              <w:p w14:paraId="29D32C1D" w14:textId="77777777" w:rsidR="00B62F8C" w:rsidRPr="00B62F8C" w:rsidRDefault="00B62F8C" w:rsidP="00B62F8C">
                <w:pPr>
                  <w:rPr>
                    <w:sz w:val="28"/>
                    <w:szCs w:val="28"/>
                  </w:rPr>
                </w:pPr>
                <w:r w:rsidRPr="00B62F8C">
                  <w:rPr>
                    <w:sz w:val="28"/>
                    <w:szCs w:val="28"/>
                  </w:rPr>
                  <w:t>Comments:</w:t>
                </w:r>
              </w:p>
              <w:p w14:paraId="25502F93" w14:textId="77777777" w:rsidR="00B62F8C" w:rsidRPr="00B62F8C" w:rsidRDefault="00B62F8C" w:rsidP="00B62F8C">
                <w:pPr>
                  <w:rPr>
                    <w:sz w:val="28"/>
                    <w:szCs w:val="28"/>
                  </w:rPr>
                </w:pPr>
              </w:p>
            </w:tc>
          </w:tr>
          <w:tr w:rsidR="00B62F8C" w:rsidRPr="00B62F8C" w14:paraId="3F8040FA" w14:textId="77777777" w:rsidTr="002A749F">
            <w:trPr>
              <w:trHeight w:val="492"/>
            </w:trPr>
            <w:tc>
              <w:tcPr>
                <w:tcW w:w="6768" w:type="dxa"/>
                <w:gridSpan w:val="3"/>
              </w:tcPr>
              <w:p w14:paraId="320C7480" w14:textId="77777777" w:rsidR="00B62F8C" w:rsidRPr="00B62F8C" w:rsidRDefault="00B62F8C" w:rsidP="00B62F8C">
                <w:pPr>
                  <w:rPr>
                    <w:sz w:val="28"/>
                    <w:szCs w:val="28"/>
                  </w:rPr>
                </w:pPr>
                <w:r w:rsidRPr="00B62F8C">
                  <w:rPr>
                    <w:sz w:val="28"/>
                    <w:szCs w:val="28"/>
                  </w:rPr>
                  <w:t>Marker’s signature:</w:t>
                </w:r>
              </w:p>
            </w:tc>
            <w:tc>
              <w:tcPr>
                <w:tcW w:w="2088" w:type="dxa"/>
                <w:gridSpan w:val="2"/>
              </w:tcPr>
              <w:p w14:paraId="22DE26B9" w14:textId="77777777" w:rsidR="00B62F8C" w:rsidRPr="00B62F8C" w:rsidRDefault="00B62F8C" w:rsidP="00B62F8C">
                <w:pPr>
                  <w:rPr>
                    <w:sz w:val="28"/>
                    <w:szCs w:val="28"/>
                  </w:rPr>
                </w:pPr>
                <w:r w:rsidRPr="00B62F8C">
                  <w:rPr>
                    <w:sz w:val="28"/>
                    <w:szCs w:val="28"/>
                  </w:rPr>
                  <w:t>Date:</w:t>
                </w:r>
              </w:p>
            </w:tc>
          </w:tr>
          <w:tr w:rsidR="00B62F8C" w:rsidRPr="00B62F8C" w14:paraId="2135BC4E" w14:textId="77777777" w:rsidTr="002A749F">
            <w:tc>
              <w:tcPr>
                <w:tcW w:w="8856" w:type="dxa"/>
                <w:gridSpan w:val="5"/>
              </w:tcPr>
              <w:p w14:paraId="36499262" w14:textId="77777777" w:rsidR="00B62F8C" w:rsidRPr="00B62F8C" w:rsidRDefault="00B62F8C" w:rsidP="00B62F8C">
                <w:pPr>
                  <w:rPr>
                    <w:i/>
                    <w:sz w:val="28"/>
                    <w:szCs w:val="28"/>
                  </w:rPr>
                </w:pPr>
              </w:p>
              <w:p w14:paraId="3F819218" w14:textId="77777777" w:rsidR="00B62F8C" w:rsidRPr="00B62F8C" w:rsidRDefault="00B62F8C" w:rsidP="00B62F8C">
                <w:pPr>
                  <w:rPr>
                    <w:sz w:val="28"/>
                    <w:szCs w:val="28"/>
                  </w:rPr>
                </w:pPr>
                <w:r w:rsidRPr="00B62F8C">
                  <w:rPr>
                    <w:b/>
                    <w:sz w:val="28"/>
                    <w:szCs w:val="28"/>
                  </w:rPr>
                  <w:t>For completion by Marker 2/Moderator:</w:t>
                </w:r>
              </w:p>
              <w:p w14:paraId="68CE6A0C" w14:textId="77777777" w:rsidR="00B62F8C" w:rsidRPr="00B62F8C" w:rsidRDefault="00B62F8C" w:rsidP="00B62F8C">
                <w:pPr>
                  <w:rPr>
                    <w:b/>
                    <w:sz w:val="28"/>
                    <w:szCs w:val="28"/>
                  </w:rPr>
                </w:pPr>
              </w:p>
              <w:p w14:paraId="51C74B90" w14:textId="77777777" w:rsidR="00B62F8C" w:rsidRPr="00B62F8C" w:rsidRDefault="00B62F8C" w:rsidP="00B62F8C">
                <w:pPr>
                  <w:rPr>
                    <w:sz w:val="28"/>
                    <w:szCs w:val="28"/>
                  </w:rPr>
                </w:pPr>
                <w:r w:rsidRPr="00B62F8C">
                  <w:rPr>
                    <w:sz w:val="28"/>
                    <w:szCs w:val="28"/>
                  </w:rPr>
                  <w:t>Comments:</w:t>
                </w:r>
              </w:p>
              <w:p w14:paraId="65AAC128" w14:textId="77777777" w:rsidR="00B62F8C" w:rsidRPr="00B62F8C" w:rsidRDefault="00B62F8C" w:rsidP="00B62F8C">
                <w:pPr>
                  <w:rPr>
                    <w:sz w:val="28"/>
                    <w:szCs w:val="28"/>
                  </w:rPr>
                </w:pPr>
              </w:p>
              <w:p w14:paraId="62C1004F" w14:textId="77777777" w:rsidR="00B62F8C" w:rsidRPr="00B62F8C" w:rsidRDefault="00B62F8C" w:rsidP="00B62F8C">
                <w:pPr>
                  <w:rPr>
                    <w:sz w:val="28"/>
                    <w:szCs w:val="28"/>
                  </w:rPr>
                </w:pPr>
              </w:p>
            </w:tc>
          </w:tr>
          <w:tr w:rsidR="00B62F8C" w:rsidRPr="00B62F8C" w14:paraId="6DB0AE21" w14:textId="77777777" w:rsidTr="002A749F">
            <w:trPr>
              <w:trHeight w:val="720"/>
            </w:trPr>
            <w:tc>
              <w:tcPr>
                <w:tcW w:w="5211" w:type="dxa"/>
                <w:gridSpan w:val="2"/>
              </w:tcPr>
              <w:p w14:paraId="2585BB81" w14:textId="77777777" w:rsidR="00B62F8C" w:rsidRPr="00B62F8C" w:rsidRDefault="00B62F8C" w:rsidP="00B62F8C">
                <w:pPr>
                  <w:rPr>
                    <w:sz w:val="28"/>
                    <w:szCs w:val="28"/>
                  </w:rPr>
                </w:pPr>
                <w:r w:rsidRPr="00B62F8C">
                  <w:rPr>
                    <w:sz w:val="28"/>
                    <w:szCs w:val="28"/>
                  </w:rPr>
                  <w:t>Marker’s Signature:</w:t>
                </w:r>
              </w:p>
            </w:tc>
            <w:tc>
              <w:tcPr>
                <w:tcW w:w="3645" w:type="dxa"/>
                <w:gridSpan w:val="3"/>
              </w:tcPr>
              <w:p w14:paraId="1676FC10" w14:textId="77777777" w:rsidR="00B62F8C" w:rsidRPr="00B62F8C" w:rsidRDefault="00B62F8C" w:rsidP="00B62F8C">
                <w:pPr>
                  <w:rPr>
                    <w:sz w:val="28"/>
                    <w:szCs w:val="28"/>
                  </w:rPr>
                </w:pPr>
                <w:r w:rsidRPr="00B62F8C">
                  <w:rPr>
                    <w:sz w:val="28"/>
                    <w:szCs w:val="28"/>
                  </w:rPr>
                  <w:t>Date:</w:t>
                </w:r>
              </w:p>
            </w:tc>
          </w:tr>
          <w:tr w:rsidR="00B62F8C" w:rsidRPr="00B62F8C" w14:paraId="34ED3DF9" w14:textId="77777777" w:rsidTr="002A749F">
            <w:trPr>
              <w:trHeight w:val="720"/>
            </w:trPr>
            <w:tc>
              <w:tcPr>
                <w:tcW w:w="8856" w:type="dxa"/>
                <w:gridSpan w:val="5"/>
              </w:tcPr>
              <w:p w14:paraId="2E150A4C" w14:textId="77777777" w:rsidR="00B62F8C" w:rsidRPr="00B62F8C" w:rsidRDefault="00B62F8C" w:rsidP="00B62F8C">
                <w:pPr>
                  <w:rPr>
                    <w:sz w:val="28"/>
                    <w:szCs w:val="28"/>
                  </w:rPr>
                </w:pPr>
                <w:r w:rsidRPr="00B62F8C">
                  <w:rPr>
                    <w:b/>
                    <w:sz w:val="28"/>
                    <w:szCs w:val="28"/>
                  </w:rPr>
                  <w:t>External Examiner’s comments (if relevant)</w:t>
                </w:r>
              </w:p>
              <w:p w14:paraId="7838C512" w14:textId="77777777" w:rsidR="00B62F8C" w:rsidRPr="00B62F8C" w:rsidRDefault="00B62F8C" w:rsidP="00B62F8C">
                <w:pPr>
                  <w:rPr>
                    <w:sz w:val="28"/>
                    <w:szCs w:val="28"/>
                  </w:rPr>
                </w:pPr>
              </w:p>
            </w:tc>
          </w:tr>
          <w:tr w:rsidR="00B62F8C" w:rsidRPr="00B62F8C" w14:paraId="57EEB27A" w14:textId="77777777" w:rsidTr="002A749F">
            <w:trPr>
              <w:trHeight w:val="720"/>
            </w:trPr>
            <w:tc>
              <w:tcPr>
                <w:tcW w:w="5211" w:type="dxa"/>
                <w:gridSpan w:val="2"/>
              </w:tcPr>
              <w:p w14:paraId="0C6F4BCF" w14:textId="77777777" w:rsidR="00B62F8C" w:rsidRPr="00B62F8C" w:rsidRDefault="00B62F8C" w:rsidP="00B62F8C">
                <w:pPr>
                  <w:rPr>
                    <w:sz w:val="28"/>
                    <w:szCs w:val="28"/>
                  </w:rPr>
                </w:pPr>
                <w:r w:rsidRPr="00B62F8C">
                  <w:rPr>
                    <w:sz w:val="28"/>
                    <w:szCs w:val="28"/>
                  </w:rPr>
                  <w:t>External Examiner’s Signature:</w:t>
                </w:r>
              </w:p>
            </w:tc>
            <w:tc>
              <w:tcPr>
                <w:tcW w:w="3645" w:type="dxa"/>
                <w:gridSpan w:val="3"/>
              </w:tcPr>
              <w:p w14:paraId="24BBE937" w14:textId="77777777" w:rsidR="00B62F8C" w:rsidRPr="00B62F8C" w:rsidRDefault="00B62F8C" w:rsidP="00B62F8C">
                <w:pPr>
                  <w:rPr>
                    <w:sz w:val="28"/>
                    <w:szCs w:val="28"/>
                  </w:rPr>
                </w:pPr>
                <w:r w:rsidRPr="00B62F8C">
                  <w:rPr>
                    <w:sz w:val="28"/>
                    <w:szCs w:val="28"/>
                  </w:rPr>
                  <w:t>Date:</w:t>
                </w:r>
              </w:p>
            </w:tc>
          </w:tr>
        </w:tbl>
        <w:p w14:paraId="7B41E7CE" w14:textId="77777777" w:rsidR="00B62F8C" w:rsidRPr="00B62F8C" w:rsidRDefault="00B62F8C" w:rsidP="00B62F8C">
          <w:pPr>
            <w:rPr>
              <w:sz w:val="28"/>
              <w:szCs w:val="28"/>
            </w:rPr>
          </w:pPr>
        </w:p>
        <w:p w14:paraId="2A66C2D9" w14:textId="77777777" w:rsidR="00B62F8C" w:rsidRPr="00B62F8C" w:rsidRDefault="00B62F8C" w:rsidP="00B62F8C">
          <w:pPr>
            <w:rPr>
              <w:sz w:val="28"/>
              <w:szCs w:val="28"/>
            </w:rPr>
          </w:pPr>
          <w:r w:rsidRPr="00B62F8C">
            <w:rPr>
              <w:sz w:val="28"/>
              <w:szCs w:val="28"/>
            </w:rPr>
            <w:br w:type="page"/>
          </w:r>
        </w:p>
        <w:p w14:paraId="602983A4" w14:textId="1C3BF86A" w:rsidR="00DA2A41" w:rsidRDefault="00DA2A41">
          <w:pPr>
            <w:rPr>
              <w:sz w:val="28"/>
              <w:szCs w:val="28"/>
            </w:rPr>
          </w:pPr>
        </w:p>
      </w:sdtContent>
    </w:sdt>
    <w:p w14:paraId="494D5707" w14:textId="171A1F25" w:rsidR="00DA2A41" w:rsidRPr="00DA2A41" w:rsidRDefault="00147DA4" w:rsidP="00DA2A41">
      <w:pPr>
        <w:jc w:val="center"/>
        <w:rPr>
          <w:sz w:val="28"/>
          <w:szCs w:val="28"/>
        </w:rPr>
      </w:pPr>
      <w:r w:rsidRPr="00DA2A41">
        <w:rPr>
          <w:sz w:val="28"/>
          <w:szCs w:val="28"/>
        </w:rPr>
        <w:t>Astrology</w:t>
      </w:r>
      <w:r w:rsidR="009C166C" w:rsidRPr="00DA2A41">
        <w:rPr>
          <w:sz w:val="28"/>
          <w:szCs w:val="28"/>
        </w:rPr>
        <w:t xml:space="preserve"> </w:t>
      </w:r>
      <w:r w:rsidR="00BB4F84" w:rsidRPr="00DA2A41">
        <w:rPr>
          <w:sz w:val="28"/>
          <w:szCs w:val="28"/>
        </w:rPr>
        <w:t>and</w:t>
      </w:r>
      <w:r w:rsidR="009C166C" w:rsidRPr="00DA2A41">
        <w:rPr>
          <w:sz w:val="28"/>
          <w:szCs w:val="28"/>
        </w:rPr>
        <w:t xml:space="preserve"> </w:t>
      </w:r>
      <w:r w:rsidRPr="00DA2A41">
        <w:rPr>
          <w:sz w:val="28"/>
          <w:szCs w:val="28"/>
        </w:rPr>
        <w:t xml:space="preserve">the Psychological Theories of C.G. </w:t>
      </w:r>
      <w:r w:rsidRPr="00DA2A41">
        <w:rPr>
          <w:sz w:val="28"/>
          <w:szCs w:val="28"/>
        </w:rPr>
        <w:t>Jung</w:t>
      </w:r>
      <w:r w:rsidR="009C166C" w:rsidRPr="00DA2A41">
        <w:rPr>
          <w:sz w:val="28"/>
          <w:szCs w:val="28"/>
        </w:rPr>
        <w:t>.</w:t>
      </w:r>
    </w:p>
    <w:p w14:paraId="0939E318" w14:textId="74B72AE7" w:rsidR="009C166C" w:rsidRDefault="00BB4F84" w:rsidP="00DA2A41">
      <w:pPr>
        <w:ind w:left="6480" w:firstLine="720"/>
        <w:jc w:val="center"/>
      </w:pPr>
      <w:r>
        <w:t>2</w:t>
      </w:r>
      <w:r w:rsidR="00B62F8C">
        <w:t>639</w:t>
      </w:r>
      <w:r>
        <w:t xml:space="preserve"> Words</w:t>
      </w:r>
    </w:p>
    <w:p w14:paraId="1A09305F" w14:textId="77777777" w:rsidR="00BB4F84" w:rsidRDefault="00BB4F84" w:rsidP="00B40FB1"/>
    <w:p w14:paraId="03021B49" w14:textId="286DDECD" w:rsidR="009C58B0" w:rsidRDefault="00F95C58" w:rsidP="00BB4F84">
      <w:pPr>
        <w:ind w:firstLine="720"/>
      </w:pPr>
      <w:r w:rsidRPr="00F95C58">
        <w:t>Carl Gustav Jung (1875-1961) is considered one of the most influential thinkers of the Twentieth-century. He developed theories about the structure and functions of the human psyche, and a therapeutic process that has been adopted around the world.  His ideas have been given broad acceptance and cultural expression through art and film, the humanities and popular culture.</w:t>
      </w:r>
      <w:r w:rsidRPr="00F95C58">
        <w:rPr>
          <w:vertAlign w:val="superscript"/>
        </w:rPr>
        <w:footnoteReference w:id="1"/>
      </w:r>
      <w:r w:rsidRPr="00F95C58">
        <w:t xml:space="preserve"> However, it has been claimed that his exclusion from orthodox academic discourse stems from a credibility issue generated by his interest in religious and occult subjects including but not limited to his practice of astrology.</w:t>
      </w:r>
      <w:r w:rsidRPr="00F95C58">
        <w:rPr>
          <w:vertAlign w:val="superscript"/>
        </w:rPr>
        <w:footnoteReference w:id="2"/>
      </w:r>
      <w:r w:rsidR="008364C1">
        <w:t xml:space="preserve"> </w:t>
      </w:r>
      <w:r w:rsidRPr="0030600D">
        <w:t xml:space="preserve">A broad definition of astrology is provided by Liz Greene and Nick Campion in the introduction to the 2011 book </w:t>
      </w:r>
      <w:r w:rsidRPr="0030600D">
        <w:rPr>
          <w:i/>
        </w:rPr>
        <w:t>Astrologies</w:t>
      </w:r>
      <w:r w:rsidRPr="00F95C58">
        <w:rPr>
          <w:i/>
          <w:vertAlign w:val="superscript"/>
        </w:rPr>
        <w:footnoteReference w:id="3"/>
      </w:r>
      <w:r w:rsidRPr="0030600D">
        <w:rPr>
          <w:i/>
        </w:rPr>
        <w:t xml:space="preserve"> </w:t>
      </w:r>
      <w:r w:rsidRPr="0030600D">
        <w:t>as ‘the perception of meaningful relationships between heavenly bodies and life on earth.’</w:t>
      </w:r>
      <w:r w:rsidRPr="0030600D">
        <w:rPr>
          <w:vertAlign w:val="superscript"/>
        </w:rPr>
        <w:footnoteReference w:id="4"/>
      </w:r>
      <w:r w:rsidRPr="0030600D">
        <w:t xml:space="preserve"> This perception is evidenced in art and literature, folklore, music and religious texts from around the world, across four-millennia of human cultural activity. The word ‘psychology’ is derived from two Ancient Greek words, </w:t>
      </w:r>
      <w:r w:rsidRPr="0030600D">
        <w:rPr>
          <w:i/>
          <w:iCs/>
        </w:rPr>
        <w:t>Psyche</w:t>
      </w:r>
      <w:r w:rsidRPr="0030600D">
        <w:t xml:space="preserve"> meaning soul, the eternal, invisible, divine breath permeating everything and giving life to inert matter;</w:t>
      </w:r>
      <w:r w:rsidRPr="0030600D">
        <w:rPr>
          <w:vertAlign w:val="superscript"/>
        </w:rPr>
        <w:footnoteReference w:id="5"/>
      </w:r>
      <w:r w:rsidRPr="0030600D">
        <w:t xml:space="preserve"> and </w:t>
      </w:r>
      <w:r w:rsidRPr="0030600D">
        <w:rPr>
          <w:i/>
          <w:iCs/>
        </w:rPr>
        <w:t>Logos</w:t>
      </w:r>
      <w:r w:rsidRPr="0030600D">
        <w:t xml:space="preserve"> meaning discourse, account, or message.</w:t>
      </w:r>
      <w:r w:rsidRPr="0030600D">
        <w:rPr>
          <w:vertAlign w:val="superscript"/>
        </w:rPr>
        <w:footnoteReference w:id="6"/>
      </w:r>
      <w:r>
        <w:t xml:space="preserve"> This is the sense in which Jung used the word.</w:t>
      </w:r>
      <w:r w:rsidRPr="00F95C58">
        <w:t xml:space="preserve"> </w:t>
      </w:r>
    </w:p>
    <w:p w14:paraId="025E0BAA" w14:textId="77777777" w:rsidR="009C58B0" w:rsidRDefault="009C58B0" w:rsidP="00B40FB1"/>
    <w:p w14:paraId="571326DA" w14:textId="31F5D2DC" w:rsidR="006478F3" w:rsidRDefault="00F95C58" w:rsidP="006478F3">
      <w:r w:rsidRPr="000D087D">
        <w:t>On 12</w:t>
      </w:r>
      <w:r w:rsidRPr="000D087D">
        <w:rPr>
          <w:vertAlign w:val="superscript"/>
        </w:rPr>
        <w:t>th</w:t>
      </w:r>
      <w:r w:rsidRPr="000D087D">
        <w:t xml:space="preserve"> December 1913, Jung began a period of self-experimentation to find out for himself ‘what happens when consciousness is switched off’</w:t>
      </w:r>
      <w:r w:rsidR="009C58B0">
        <w:t xml:space="preserve">, </w:t>
      </w:r>
      <w:proofErr w:type="gramStart"/>
      <w:r w:rsidR="009C58B0">
        <w:t>in order to</w:t>
      </w:r>
      <w:proofErr w:type="gramEnd"/>
      <w:r w:rsidR="009C58B0">
        <w:t xml:space="preserve"> retrieve his soul</w:t>
      </w:r>
      <w:r w:rsidRPr="000D087D">
        <w:t>.</w:t>
      </w:r>
      <w:r w:rsidRPr="000D087D">
        <w:rPr>
          <w:vertAlign w:val="superscript"/>
        </w:rPr>
        <w:footnoteReference w:id="7"/>
      </w:r>
      <w:r w:rsidRPr="000D087D">
        <w:t xml:space="preserve">  In the autobiographical </w:t>
      </w:r>
      <w:r w:rsidRPr="000D087D">
        <w:rPr>
          <w:i/>
          <w:iCs/>
        </w:rPr>
        <w:t>Memories, Dreams, Reflections</w:t>
      </w:r>
      <w:r w:rsidRPr="000D087D">
        <w:t xml:space="preserve"> he writes that images were pouring forth from his unconscious</w:t>
      </w:r>
      <w:r w:rsidR="00147DA4">
        <w:t xml:space="preserve"> and</w:t>
      </w:r>
      <w:r w:rsidRPr="000D087D">
        <w:t xml:space="preserve"> it was though he were struck dumb. He felt his only ethical course of action was to resign his teaching post at the University, at least until he could find the appropriate language and a framework with which to describe his experiences.</w:t>
      </w:r>
      <w:r w:rsidRPr="000D087D">
        <w:rPr>
          <w:vertAlign w:val="superscript"/>
        </w:rPr>
        <w:footnoteReference w:id="8"/>
      </w:r>
      <w:r w:rsidR="008364C1">
        <w:t xml:space="preserve"> </w:t>
      </w:r>
      <w:r w:rsidR="00147DA4">
        <w:t xml:space="preserve"> </w:t>
      </w:r>
      <w:r w:rsidR="00147DA4" w:rsidRPr="00F44191">
        <w:t>Jung credited these experiments with providing the data from which his theories emerged and about which he was writing for the rest of his career.</w:t>
      </w:r>
      <w:r w:rsidR="00227766">
        <w:t xml:space="preserve"> </w:t>
      </w:r>
      <w:r w:rsidR="00147DA4" w:rsidRPr="00F44191">
        <w:t xml:space="preserve"> ‘Everything else is derived from this’</w:t>
      </w:r>
      <w:r w:rsidR="00147DA4" w:rsidRPr="00F44191">
        <w:rPr>
          <w:vertAlign w:val="superscript"/>
        </w:rPr>
        <w:footnoteReference w:id="9"/>
      </w:r>
      <w:r w:rsidR="00147DA4" w:rsidRPr="00F44191">
        <w:t xml:space="preserve"> he wrote in 1957 as he began again to prepare the</w:t>
      </w:r>
      <w:r w:rsidR="00AD6749">
        <w:t xml:space="preserve"> </w:t>
      </w:r>
      <w:r w:rsidR="00AD6749" w:rsidRPr="00F44191">
        <w:rPr>
          <w:i/>
          <w:iCs/>
        </w:rPr>
        <w:t>Red Book</w:t>
      </w:r>
      <w:r w:rsidR="00AD6749">
        <w:rPr>
          <w:i/>
          <w:iCs/>
        </w:rPr>
        <w:t xml:space="preserve"> </w:t>
      </w:r>
      <w:r w:rsidR="00AD6749" w:rsidRPr="00AD6749">
        <w:t>for publication</w:t>
      </w:r>
      <w:r w:rsidR="00AD6749" w:rsidRPr="00F44191">
        <w:t xml:space="preserve">.  </w:t>
      </w:r>
      <w:r w:rsidR="00AD6749">
        <w:t>leather bound calligraphic transcript of the results of his experiments with active imagination.</w:t>
      </w:r>
      <w:r w:rsidR="00AD6749" w:rsidRPr="00AD6749">
        <w:rPr>
          <w:i/>
          <w:iCs/>
        </w:rPr>
        <w:t xml:space="preserve"> </w:t>
      </w:r>
      <w:r w:rsidR="00147DA4" w:rsidRPr="00F44191">
        <w:t xml:space="preserve">Jung died in </w:t>
      </w:r>
      <w:r w:rsidR="00147DA4" w:rsidRPr="00F44191">
        <w:lastRenderedPageBreak/>
        <w:t xml:space="preserve">1961 and it would be 2009 before </w:t>
      </w:r>
      <w:r w:rsidR="006478F3">
        <w:t>it</w:t>
      </w:r>
      <w:r w:rsidR="00147DA4" w:rsidRPr="00F44191">
        <w:t xml:space="preserve"> was finally published. </w:t>
      </w:r>
      <w:r w:rsidR="006478F3">
        <w:t>In the meantime</w:t>
      </w:r>
      <w:r w:rsidR="008C7B59">
        <w:t>,</w:t>
      </w:r>
      <w:r w:rsidR="006478F3">
        <w:t xml:space="preserve"> </w:t>
      </w:r>
      <w:r w:rsidR="008C7B59">
        <w:t>a</w:t>
      </w:r>
      <w:r w:rsidR="00CE1185">
        <w:t>strologers saw the relevance of Jung’s work to their own.</w:t>
      </w:r>
      <w:r w:rsidR="008C7B59">
        <w:t xml:space="preserve"> In her book </w:t>
      </w:r>
      <w:r w:rsidR="008C7B59" w:rsidRPr="008C7B59">
        <w:rPr>
          <w:i/>
          <w:iCs/>
        </w:rPr>
        <w:t>Jungian Symbolism in Astrology</w:t>
      </w:r>
      <w:r w:rsidR="00CE1185">
        <w:rPr>
          <w:rStyle w:val="FootnoteReference"/>
          <w:i/>
          <w:iCs/>
        </w:rPr>
        <w:footnoteReference w:id="10"/>
      </w:r>
      <w:r w:rsidR="008C7B59">
        <w:t xml:space="preserve"> t</w:t>
      </w:r>
      <w:r w:rsidR="006478F3">
        <w:t>he Astrologer Alice O. Howell describes reading Jung for the first time and recognising the astrology she was familiar with in his psychological theories.</w:t>
      </w:r>
      <w:r w:rsidR="00CE1185">
        <w:t xml:space="preserve"> ‘I kept seeing the parallels to the premises and foundations of astrology. Shock after shock of recognition floated up off the pages.’</w:t>
      </w:r>
      <w:r w:rsidR="009F7E7D">
        <w:rPr>
          <w:rStyle w:val="FootnoteReference"/>
        </w:rPr>
        <w:footnoteReference w:id="11"/>
      </w:r>
      <w:r w:rsidR="00CE1185">
        <w:t xml:space="preserve"> She was not alone</w:t>
      </w:r>
      <w:r w:rsidR="009F7E7D">
        <w:t xml:space="preserve">, a </w:t>
      </w:r>
      <w:r w:rsidR="00CE1185">
        <w:t xml:space="preserve">psychological astrology </w:t>
      </w:r>
      <w:r w:rsidR="009F7E7D">
        <w:t xml:space="preserve">or more accurately </w:t>
      </w:r>
      <w:r w:rsidR="009F7E7D" w:rsidRPr="009F7E7D">
        <w:rPr>
          <w:i/>
          <w:iCs/>
        </w:rPr>
        <w:t>astrologie</w:t>
      </w:r>
      <w:r w:rsidR="009F7E7D">
        <w:rPr>
          <w:i/>
          <w:iCs/>
        </w:rPr>
        <w:t>s,</w:t>
      </w:r>
      <w:r w:rsidR="009F7E7D">
        <w:t xml:space="preserve"> </w:t>
      </w:r>
      <w:r w:rsidR="00CE1185">
        <w:t>w</w:t>
      </w:r>
      <w:r w:rsidR="009F7E7D">
        <w:t>ere</w:t>
      </w:r>
      <w:r w:rsidR="00CE1185">
        <w:t xml:space="preserve"> developed </w:t>
      </w:r>
      <w:r w:rsidR="009F7E7D">
        <w:t xml:space="preserve">most notably by Dane </w:t>
      </w:r>
      <w:proofErr w:type="spellStart"/>
      <w:r w:rsidR="009F7E7D">
        <w:t>Rhudhyar</w:t>
      </w:r>
      <w:proofErr w:type="spellEnd"/>
      <w:r w:rsidR="009F7E7D">
        <w:t xml:space="preserve"> </w:t>
      </w:r>
      <w:r w:rsidR="00CE1185">
        <w:t xml:space="preserve">and </w:t>
      </w:r>
      <w:r w:rsidR="009F7E7D">
        <w:t>later Liz Greene</w:t>
      </w:r>
      <w:r w:rsidR="00AD6749">
        <w:t>;</w:t>
      </w:r>
      <w:r w:rsidR="009F7E7D">
        <w:t xml:space="preserve"> </w:t>
      </w:r>
      <w:r w:rsidR="00CE1185">
        <w:t>and by the early twenty-first century</w:t>
      </w:r>
      <w:r w:rsidR="009F7E7D">
        <w:t xml:space="preserve"> </w:t>
      </w:r>
      <w:r w:rsidR="00227766">
        <w:t>it was</w:t>
      </w:r>
      <w:r w:rsidR="00CE1185">
        <w:t xml:space="preserve"> the most widely practiced form.</w:t>
      </w:r>
      <w:r w:rsidR="00B62F8C">
        <w:rPr>
          <w:rStyle w:val="FootnoteReference"/>
        </w:rPr>
        <w:footnoteReference w:id="12"/>
      </w:r>
    </w:p>
    <w:p w14:paraId="2B85CB16" w14:textId="55A84C46" w:rsidR="00147DA4" w:rsidRDefault="00147DA4" w:rsidP="00B40FB1"/>
    <w:p w14:paraId="1E74CB7F" w14:textId="7B938F09" w:rsidR="009C166C" w:rsidRDefault="00C227EE" w:rsidP="00B40FB1">
      <w:r>
        <w:t xml:space="preserve">This essay </w:t>
      </w:r>
      <w:r>
        <w:t>d</w:t>
      </w:r>
      <w:r w:rsidR="00AD6749">
        <w:t>raws on the c</w:t>
      </w:r>
      <w:r w:rsidR="00BB4F84" w:rsidRPr="00BB4F84">
        <w:t xml:space="preserve">orpus of C. G. Jung’s </w:t>
      </w:r>
      <w:r w:rsidR="00BB4F84" w:rsidRPr="00BB4F84">
        <w:rPr>
          <w:i/>
          <w:iCs/>
        </w:rPr>
        <w:t xml:space="preserve">Collected Works, </w:t>
      </w:r>
      <w:r w:rsidR="00AD6749" w:rsidRPr="00AD6749">
        <w:t>his letters</w:t>
      </w:r>
      <w:r w:rsidR="00AD6749">
        <w:t xml:space="preserve">, </w:t>
      </w:r>
      <w:r w:rsidR="00BB4F84" w:rsidRPr="00BB4F84">
        <w:t xml:space="preserve">the memoir </w:t>
      </w:r>
      <w:r w:rsidR="00BB4F84" w:rsidRPr="00BB4F84">
        <w:rPr>
          <w:i/>
          <w:iCs/>
        </w:rPr>
        <w:t>Memories, Dreams, Reflections</w:t>
      </w:r>
      <w:r w:rsidR="00AD6749">
        <w:rPr>
          <w:rStyle w:val="FootnoteReference"/>
          <w:i/>
          <w:iCs/>
        </w:rPr>
        <w:footnoteReference w:id="13"/>
      </w:r>
      <w:r w:rsidR="00BB4F84" w:rsidRPr="00BB4F84">
        <w:t xml:space="preserve"> and </w:t>
      </w:r>
      <w:r w:rsidR="00BB4F84" w:rsidRPr="00BB4F84">
        <w:rPr>
          <w:i/>
          <w:iCs/>
        </w:rPr>
        <w:t>The Red Book</w:t>
      </w:r>
      <w:r>
        <w:rPr>
          <w:rStyle w:val="FootnoteReference"/>
          <w:i/>
          <w:iCs/>
        </w:rPr>
        <w:footnoteReference w:id="14"/>
      </w:r>
      <w:r>
        <w:rPr>
          <w:i/>
          <w:iCs/>
        </w:rPr>
        <w:t xml:space="preserve"> </w:t>
      </w:r>
      <w:r w:rsidRPr="00C227EE">
        <w:t>to</w:t>
      </w:r>
      <w:r>
        <w:rPr>
          <w:i/>
          <w:iCs/>
        </w:rPr>
        <w:t xml:space="preserve"> </w:t>
      </w:r>
      <w:r>
        <w:t xml:space="preserve">explore the relationship of astrology to three of Jung’s </w:t>
      </w:r>
      <w:r>
        <w:t xml:space="preserve">key </w:t>
      </w:r>
      <w:r>
        <w:t>theories: synchronicity, archetypes, and the Individuation process.</w:t>
      </w:r>
      <w:r>
        <w:rPr>
          <w:i/>
          <w:iCs/>
        </w:rPr>
        <w:t xml:space="preserve"> </w:t>
      </w:r>
      <w:r w:rsidR="00227766" w:rsidRPr="00227766">
        <w:t xml:space="preserve">Before publication of the </w:t>
      </w:r>
      <w:r w:rsidR="00227766" w:rsidRPr="00227766">
        <w:rPr>
          <w:i/>
          <w:iCs/>
        </w:rPr>
        <w:t>Red Book</w:t>
      </w:r>
      <w:r w:rsidR="00227766" w:rsidRPr="00227766">
        <w:t xml:space="preserve"> very little scholarly attention had been paid to the astrological component of Jung’s work. The 2017 publication of </w:t>
      </w:r>
      <w:r w:rsidR="00227766" w:rsidRPr="00227766">
        <w:rPr>
          <w:i/>
          <w:iCs/>
        </w:rPr>
        <w:t>Jung on Astrology</w:t>
      </w:r>
      <w:r w:rsidR="00227766" w:rsidRPr="00227766">
        <w:rPr>
          <w:i/>
          <w:iCs/>
          <w:vertAlign w:val="superscript"/>
        </w:rPr>
        <w:footnoteReference w:id="15"/>
      </w:r>
      <w:r w:rsidR="00227766" w:rsidRPr="00227766">
        <w:t xml:space="preserve"> edited by Keiron Le Grice and Saffron Rossi presented Jung’s writing on the topic together in one place for the first time.  A year later Liz Greene published two volumes which illuminate further this frequently overlooked aspect of Jung’s work. </w:t>
      </w:r>
      <w:r w:rsidR="00227766" w:rsidRPr="00227766">
        <w:rPr>
          <w:i/>
          <w:iCs/>
        </w:rPr>
        <w:t>Jung’s Studies in Astrology: Prophecy, Magic, and the Qualities of Time</w:t>
      </w:r>
      <w:r w:rsidR="00227766" w:rsidRPr="00227766">
        <w:rPr>
          <w:i/>
          <w:iCs/>
          <w:vertAlign w:val="superscript"/>
        </w:rPr>
        <w:footnoteReference w:id="16"/>
      </w:r>
      <w:r w:rsidR="00227766" w:rsidRPr="00227766">
        <w:t xml:space="preserve"> addresses the background to Jung’s use of astrology; the sources he read and the frameworks he used to interpret them.  In </w:t>
      </w:r>
      <w:r w:rsidR="00227766" w:rsidRPr="00227766">
        <w:rPr>
          <w:i/>
          <w:iCs/>
        </w:rPr>
        <w:t>The Astrological World of Jung’s ‘Liber Novus’</w:t>
      </w:r>
      <w:r w:rsidR="00227766" w:rsidRPr="00227766">
        <w:rPr>
          <w:i/>
          <w:iCs/>
          <w:vertAlign w:val="superscript"/>
        </w:rPr>
        <w:footnoteReference w:id="17"/>
      </w:r>
      <w:r w:rsidR="00227766" w:rsidRPr="00227766">
        <w:t xml:space="preserve"> Greene unpacks the astrological symbolism of the contents of the </w:t>
      </w:r>
      <w:r w:rsidR="00227766" w:rsidRPr="00AD6749">
        <w:rPr>
          <w:i/>
          <w:iCs/>
        </w:rPr>
        <w:t>Red Book</w:t>
      </w:r>
      <w:r w:rsidR="00227766" w:rsidRPr="00227766">
        <w:t xml:space="preserve"> and comments on the astrological hermeneutic layer of interpretation supplied by Jung in his commentary on his ‘Active Imaginations’</w:t>
      </w:r>
      <w:r w:rsidR="00AD6749">
        <w:t xml:space="preserve">. </w:t>
      </w:r>
    </w:p>
    <w:p w14:paraId="57A049A7" w14:textId="478E9B43" w:rsidR="00B40FB1" w:rsidRDefault="00B40FB1" w:rsidP="00B40FB1"/>
    <w:p w14:paraId="44E72F0F" w14:textId="77777777" w:rsidR="00BB4F84" w:rsidRDefault="00BB4F84" w:rsidP="00B40FB1"/>
    <w:p w14:paraId="764F7FA2" w14:textId="1E5AF9FB" w:rsidR="00DE1AC1" w:rsidRDefault="00751A25" w:rsidP="00B40FB1">
      <w:bookmarkStart w:id="1" w:name="_30j0zll" w:colFirst="0" w:colLast="0"/>
      <w:bookmarkEnd w:id="1"/>
      <w:r>
        <w:t xml:space="preserve">Jung developed his account of synchronicity to describe the occurrence of a symbolic relationship between events or conditions. He uses the term </w:t>
      </w:r>
      <w:r w:rsidRPr="006F0A68">
        <w:rPr>
          <w:i/>
          <w:iCs/>
        </w:rPr>
        <w:t>meaningful coincidence</w:t>
      </w:r>
      <w:r>
        <w:t xml:space="preserve"> to describe three categories of synchronistic phenomena. </w:t>
      </w:r>
      <w:r w:rsidR="008E6895">
        <w:t>All involve p</w:t>
      </w:r>
      <w:r>
        <w:t xml:space="preserve">erception of a symbolic correspondence between an internal psychic state and </w:t>
      </w:r>
      <w:r w:rsidR="008E6895">
        <w:t xml:space="preserve">an otherwise unconnected </w:t>
      </w:r>
      <w:r w:rsidR="009B3D68">
        <w:t>external event</w:t>
      </w:r>
      <w:r w:rsidR="008E6895">
        <w:t>.  These may occur</w:t>
      </w:r>
      <w:r w:rsidR="009B3D68" w:rsidRPr="009B3D68">
        <w:t xml:space="preserve"> </w:t>
      </w:r>
      <w:r w:rsidR="009B3D68">
        <w:t xml:space="preserve">simultaneously </w:t>
      </w:r>
      <w:r w:rsidR="008E6895">
        <w:t>and proximate or at a distance; or the psychic state may occur in advance of the external objective event.</w:t>
      </w:r>
    </w:p>
    <w:p w14:paraId="2334C373" w14:textId="77777777" w:rsidR="00E91ECC" w:rsidRDefault="00E91ECC" w:rsidP="00B40FB1"/>
    <w:p w14:paraId="4A277517" w14:textId="3A3AE9E2" w:rsidR="00DE1AC1" w:rsidRDefault="00751A25" w:rsidP="00B40FB1">
      <w:pPr>
        <w:ind w:left="1134" w:right="1134"/>
      </w:pPr>
      <w:r w:rsidRPr="009879C9">
        <w:t xml:space="preserve">‘Synchronicity is a modern differentiation of the obsolete concept of correspondence, </w:t>
      </w:r>
      <w:proofErr w:type="gramStart"/>
      <w:r w:rsidRPr="009879C9">
        <w:t>sympathy</w:t>
      </w:r>
      <w:proofErr w:type="gramEnd"/>
      <w:r w:rsidRPr="009879C9">
        <w:t xml:space="preserve"> and harmony. It is</w:t>
      </w:r>
      <w:r>
        <w:t xml:space="preserve"> based not on </w:t>
      </w:r>
      <w:r>
        <w:lastRenderedPageBreak/>
        <w:t>philosophical assumptions but on empirical experience and experimentation.’</w:t>
      </w:r>
      <w:r>
        <w:rPr>
          <w:rStyle w:val="FootnoteReference"/>
        </w:rPr>
        <w:footnoteReference w:id="18"/>
      </w:r>
      <w:r>
        <w:t xml:space="preserve"> </w:t>
      </w:r>
    </w:p>
    <w:p w14:paraId="012B4FCB" w14:textId="77777777" w:rsidR="00E91ECC" w:rsidRDefault="00E91ECC" w:rsidP="00B40FB1">
      <w:pPr>
        <w:ind w:left="1134" w:right="1134"/>
      </w:pPr>
    </w:p>
    <w:p w14:paraId="664444F0" w14:textId="5C513998" w:rsidR="00751A25" w:rsidRPr="00196AFE" w:rsidRDefault="00147DA4" w:rsidP="00B40FB1">
      <w:r>
        <w:t xml:space="preserve">Jung </w:t>
      </w:r>
      <w:r w:rsidR="00751A25">
        <w:t xml:space="preserve">distinguishes his theory from the Stoic concept of </w:t>
      </w:r>
      <w:proofErr w:type="spellStart"/>
      <w:r w:rsidR="00751A25">
        <w:rPr>
          <w:i/>
        </w:rPr>
        <w:t>sumpathaea</w:t>
      </w:r>
      <w:proofErr w:type="spellEnd"/>
      <w:r w:rsidR="00751A25">
        <w:rPr>
          <w:i/>
        </w:rPr>
        <w:t xml:space="preserve"> </w:t>
      </w:r>
      <w:r w:rsidR="00751A25">
        <w:t>asserting that he has not arrived at his theory philosophically but by the results of scientific enquiry</w:t>
      </w:r>
      <w:r w:rsidR="002E288A">
        <w:t>;</w:t>
      </w:r>
      <w:r w:rsidR="002E288A" w:rsidRPr="002E288A">
        <w:t xml:space="preserve"> </w:t>
      </w:r>
      <w:r w:rsidR="002E288A">
        <w:t>that is analysis of a significant body of evidence gathered in specific conditions</w:t>
      </w:r>
      <w:r w:rsidR="00751A25">
        <w:t xml:space="preserve">. </w:t>
      </w:r>
      <w:r w:rsidR="002E288A">
        <w:t xml:space="preserve">He devised various experiments to test </w:t>
      </w:r>
      <w:r w:rsidR="002E288A" w:rsidRPr="0082226B">
        <w:t>synchronicity, most famously</w:t>
      </w:r>
      <w:r w:rsidR="002E288A" w:rsidRPr="00C04D44">
        <w:t xml:space="preserve"> </w:t>
      </w:r>
      <w:r w:rsidR="002E288A">
        <w:t>investigat</w:t>
      </w:r>
      <w:r w:rsidR="002E288A" w:rsidRPr="00C04D44">
        <w:t>ing the Chinese system of divination the I-Ching</w:t>
      </w:r>
      <w:r w:rsidR="002E288A">
        <w:t>,</w:t>
      </w:r>
      <w:r w:rsidR="002E288A" w:rsidRPr="00C04D44">
        <w:t xml:space="preserve"> and astrological significators in the </w:t>
      </w:r>
      <w:r w:rsidR="002E288A">
        <w:t>birth-</w:t>
      </w:r>
      <w:r w:rsidR="002E288A" w:rsidRPr="00C04D44">
        <w:t>charts of married couples.</w:t>
      </w:r>
      <w:r w:rsidR="002E288A" w:rsidRPr="00C04D44">
        <w:rPr>
          <w:rStyle w:val="FootnoteReference"/>
        </w:rPr>
        <w:footnoteReference w:id="19"/>
      </w:r>
    </w:p>
    <w:p w14:paraId="2D9695ED" w14:textId="2D626E9F" w:rsidR="00751A25" w:rsidRDefault="00751A25" w:rsidP="00B40FB1">
      <w:r>
        <w:t>In a 1951 lecture ‘On Synchronicity’</w:t>
      </w:r>
      <w:r w:rsidR="00C576D9">
        <w:rPr>
          <w:rStyle w:val="FootnoteReference"/>
        </w:rPr>
        <w:footnoteReference w:id="20"/>
      </w:r>
      <w:r>
        <w:t xml:space="preserve"> Jung asserted that astrology ‘presupposes a meaningful coincidence of planetary aspects and positions with the character or the existing psychic state of the questioner.’</w:t>
      </w:r>
      <w:r>
        <w:rPr>
          <w:vertAlign w:val="superscript"/>
        </w:rPr>
        <w:footnoteReference w:id="21"/>
      </w:r>
      <w:r>
        <w:t xml:space="preserve"> It is the questioner who creates meaning, interpreting the symbolism </w:t>
      </w:r>
      <w:r w:rsidR="002E288A">
        <w:t xml:space="preserve">of the horoscopic chart </w:t>
      </w:r>
      <w:r>
        <w:t xml:space="preserve">and relating it in some way to the current situation. </w:t>
      </w:r>
      <w:r w:rsidR="002E288A">
        <w:t xml:space="preserve"> </w:t>
      </w:r>
      <w:r>
        <w:t xml:space="preserve">Jung asserts that he is sure astrology will soon be proved by science </w:t>
      </w:r>
      <w:r w:rsidR="00244FDC">
        <w:t xml:space="preserve">to </w:t>
      </w:r>
      <w:r>
        <w:t>describe a causal relationship rather than a synchronistic one</w:t>
      </w:r>
      <w:r w:rsidR="00A506A5">
        <w:t>.</w:t>
      </w:r>
      <w:r w:rsidR="00244FDC">
        <w:rPr>
          <w:rStyle w:val="FootnoteReference"/>
        </w:rPr>
        <w:footnoteReference w:id="22"/>
      </w:r>
      <w:r>
        <w:t xml:space="preserve"> </w:t>
      </w:r>
      <w:r w:rsidR="00A506A5">
        <w:t>When t</w:t>
      </w:r>
      <w:r>
        <w:t>his lecture was expanded and published in 1952 Jung begins by confessing that he has been alluding to the phenomena in his writings for over twenty years</w:t>
      </w:r>
      <w:r w:rsidR="00A506A5">
        <w:t>,</w:t>
      </w:r>
      <w:r>
        <w:rPr>
          <w:rStyle w:val="FootnoteReference"/>
        </w:rPr>
        <w:footnoteReference w:id="23"/>
      </w:r>
      <w:r w:rsidR="00A506A5">
        <w:t xml:space="preserve"> and emphasises that</w:t>
      </w:r>
      <w:r>
        <w:t xml:space="preserve"> </w:t>
      </w:r>
      <w:r w:rsidR="00A506A5">
        <w:t>his experiments were designed to test synchronicity not astrology.</w:t>
      </w:r>
      <w:r w:rsidR="00A506A5">
        <w:rPr>
          <w:vertAlign w:val="superscript"/>
        </w:rPr>
        <w:footnoteReference w:id="24"/>
      </w:r>
      <w:r>
        <w:t>Usually Jung’s astrological assertions are supported with reference to long-dead classical, medieval, or Renaissance astrologers</w:t>
      </w:r>
      <w:r w:rsidR="00DB2B64">
        <w:rPr>
          <w:rStyle w:val="FootnoteReference"/>
        </w:rPr>
        <w:footnoteReference w:id="25"/>
      </w:r>
      <w:r w:rsidR="00244FDC">
        <w:t xml:space="preserve"> h</w:t>
      </w:r>
      <w:r>
        <w:t>ere Jung acknowledges Dr Liliane Frey-</w:t>
      </w:r>
      <w:proofErr w:type="spellStart"/>
      <w:r>
        <w:t>Rohn</w:t>
      </w:r>
      <w:proofErr w:type="spellEnd"/>
      <w:r>
        <w:t xml:space="preserve"> for her help with astrological material</w:t>
      </w:r>
      <w:r w:rsidR="001571FD">
        <w:t>.</w:t>
      </w:r>
      <w:r w:rsidR="0014758F">
        <w:t xml:space="preserve"> </w:t>
      </w:r>
      <w:r w:rsidR="00DF5DE5">
        <w:t>According to her publisher,</w:t>
      </w:r>
      <w:r w:rsidR="00A506A5">
        <w:rPr>
          <w:rStyle w:val="FootnoteReference"/>
        </w:rPr>
        <w:footnoteReference w:id="26"/>
      </w:r>
      <w:r w:rsidR="00DF5DE5">
        <w:t xml:space="preserve"> </w:t>
      </w:r>
      <w:r w:rsidR="001571FD">
        <w:t>Dr Frey-</w:t>
      </w:r>
      <w:proofErr w:type="spellStart"/>
      <w:r w:rsidR="001571FD">
        <w:t>Rohn</w:t>
      </w:r>
      <w:proofErr w:type="spellEnd"/>
      <w:r w:rsidR="001571FD">
        <w:t xml:space="preserve"> </w:t>
      </w:r>
      <w:r w:rsidR="00163091">
        <w:t>received her doctorate in Philosophy</w:t>
      </w:r>
      <w:r w:rsidR="0014758F">
        <w:t xml:space="preserve">, </w:t>
      </w:r>
      <w:r w:rsidR="00163091">
        <w:t>lecture</w:t>
      </w:r>
      <w:r w:rsidR="00244FDC">
        <w:t>d</w:t>
      </w:r>
      <w:r w:rsidR="00163091">
        <w:t xml:space="preserve"> in Psychology</w:t>
      </w:r>
      <w:r w:rsidR="0014758F">
        <w:t xml:space="preserve"> and</w:t>
      </w:r>
      <w:r w:rsidR="00CC507F">
        <w:t xml:space="preserve"> maintained an analytical practise in Zurich for over fifty years</w:t>
      </w:r>
      <w:r w:rsidR="00C354BC">
        <w:t>.  The brief biography does not mention her skill as an astrologer</w:t>
      </w:r>
      <w:r w:rsidR="00244FDC">
        <w:t xml:space="preserve">. </w:t>
      </w:r>
      <w:r w:rsidR="00DF5DE5">
        <w:t>Jung was in correspondence with several astrologers and had his natal horoscope drawn up more than once</w:t>
      </w:r>
      <w:r w:rsidR="00430B3E">
        <w:t>,</w:t>
      </w:r>
      <w:r w:rsidR="00DF5DE5">
        <w:t xml:space="preserve"> but he did not mention them in his work</w:t>
      </w:r>
      <w:r w:rsidR="009C21A3">
        <w:t>.</w:t>
      </w:r>
      <w:r w:rsidR="00430B3E">
        <w:rPr>
          <w:rStyle w:val="FootnoteReference"/>
        </w:rPr>
        <w:footnoteReference w:id="27"/>
      </w:r>
      <w:r w:rsidR="00E67FA9">
        <w:t xml:space="preserve"> </w:t>
      </w:r>
      <w:r w:rsidR="00E91ECC">
        <w:t xml:space="preserve">Richard </w:t>
      </w:r>
      <w:proofErr w:type="spellStart"/>
      <w:r w:rsidR="00E91ECC">
        <w:t>Tarnas</w:t>
      </w:r>
      <w:proofErr w:type="spellEnd"/>
      <w:r w:rsidR="00E91ECC">
        <w:t xml:space="preserve"> has commented that to a great extent, Jung had assimilated the notion of a disenchanted (</w:t>
      </w:r>
      <w:proofErr w:type="spellStart"/>
      <w:r w:rsidR="00E91ECC">
        <w:t>souless</w:t>
      </w:r>
      <w:proofErr w:type="spellEnd"/>
      <w:r w:rsidR="00E91ECC">
        <w:t>) Universe</w:t>
      </w:r>
      <w:r w:rsidR="002E3D78">
        <w:t xml:space="preserve"> and suggest h</w:t>
      </w:r>
      <w:r w:rsidR="00E91ECC">
        <w:t>is efforts to hone his theory of synchronicity were important to him because ‘he saw it as a way in which the disenchanted universe dissolves.</w:t>
      </w:r>
      <w:r w:rsidR="002E3D78">
        <w:t>’</w:t>
      </w:r>
      <w:r w:rsidR="00E91ECC">
        <w:rPr>
          <w:rStyle w:val="FootnoteReference"/>
        </w:rPr>
        <w:footnoteReference w:id="28"/>
      </w:r>
      <w:r w:rsidR="002E3D78">
        <w:t xml:space="preserve"> Jung described himself as an empiricist and was driven to find and share an understanding of the whole psyche.</w:t>
      </w:r>
    </w:p>
    <w:p w14:paraId="485A1690" w14:textId="77777777" w:rsidR="00751A25" w:rsidRDefault="00751A25" w:rsidP="00B40FB1"/>
    <w:p w14:paraId="171A9F12" w14:textId="75C74865" w:rsidR="00751A25" w:rsidRPr="001937D0" w:rsidRDefault="00751A25" w:rsidP="00B40FB1">
      <w:pPr>
        <w:pStyle w:val="Heading2"/>
        <w:rPr>
          <w:color w:val="000000" w:themeColor="text1"/>
        </w:rPr>
      </w:pPr>
      <w:bookmarkStart w:id="2" w:name="_gjdgxs" w:colFirst="0" w:colLast="0"/>
      <w:bookmarkEnd w:id="2"/>
      <w:r w:rsidRPr="001937D0">
        <w:rPr>
          <w:color w:val="000000" w:themeColor="text1"/>
        </w:rPr>
        <w:t>Archetypes</w:t>
      </w:r>
      <w:r w:rsidR="001937D0">
        <w:rPr>
          <w:color w:val="000000" w:themeColor="text1"/>
        </w:rPr>
        <w:t xml:space="preserve"> </w:t>
      </w:r>
    </w:p>
    <w:p w14:paraId="2935A454" w14:textId="3722038E" w:rsidR="008E5E2B" w:rsidRDefault="00751A25" w:rsidP="00B40FB1">
      <w:r w:rsidRPr="006B433D">
        <w:t>Jung</w:t>
      </w:r>
      <w:r w:rsidR="00690218">
        <w:t xml:space="preserve"> first introduced his theory of archetypes in </w:t>
      </w:r>
      <w:r w:rsidRPr="006B433D">
        <w:t xml:space="preserve">a </w:t>
      </w:r>
      <w:r w:rsidR="00690218">
        <w:t xml:space="preserve">1916 </w:t>
      </w:r>
      <w:r w:rsidRPr="006B433D">
        <w:t>lecture</w:t>
      </w:r>
      <w:r w:rsidR="001A42AF" w:rsidRPr="001A42AF">
        <w:t xml:space="preserve"> </w:t>
      </w:r>
      <w:r w:rsidR="001A42AF" w:rsidRPr="006B433D">
        <w:t>titled ‘The Structure of the Unconscious’</w:t>
      </w:r>
      <w:r w:rsidRPr="000550DA">
        <w:rPr>
          <w:vertAlign w:val="superscript"/>
        </w:rPr>
        <w:footnoteReference w:id="29"/>
      </w:r>
      <w:r w:rsidR="000550DA">
        <w:t xml:space="preserve"> </w:t>
      </w:r>
      <w:r w:rsidRPr="000550DA">
        <w:t>in</w:t>
      </w:r>
      <w:r w:rsidRPr="006B433D">
        <w:t xml:space="preserve"> which he outlined his model of an unconscious </w:t>
      </w:r>
      <w:r w:rsidR="00EF5701">
        <w:t xml:space="preserve">psyche </w:t>
      </w:r>
      <w:r w:rsidRPr="006B433D">
        <w:t xml:space="preserve">consisting of two components. Jung described a personal unconscious, generated as a person proceeded through life and consisting of the attributes necessarily neglected in service to conscious </w:t>
      </w:r>
      <w:r w:rsidRPr="006B433D">
        <w:lastRenderedPageBreak/>
        <w:t>directed action. He now proposed a collective-unconscious, a reservoir of symbolic mythopoeic archetyp</w:t>
      </w:r>
      <w:r w:rsidR="00EF5701">
        <w:t>al imagery</w:t>
      </w:r>
      <w:r w:rsidR="00EF5701" w:rsidRPr="006B433D">
        <w:rPr>
          <w:vertAlign w:val="superscript"/>
        </w:rPr>
        <w:footnoteReference w:id="30"/>
      </w:r>
      <w:r w:rsidR="001A42AF">
        <w:t xml:space="preserve">which </w:t>
      </w:r>
      <w:r w:rsidR="00EF5701">
        <w:t xml:space="preserve">is </w:t>
      </w:r>
      <w:r w:rsidR="00D74C78">
        <w:t xml:space="preserve">anthropomorphised and encountered in myth. </w:t>
      </w:r>
      <w:r w:rsidR="00341E8D" w:rsidRPr="006B433D">
        <w:t>The collective unconscious is a universal human inheritance</w:t>
      </w:r>
      <w:r w:rsidR="00341E8D">
        <w:t>,</w:t>
      </w:r>
      <w:r w:rsidR="00341E8D" w:rsidRPr="00694BA8">
        <w:t xml:space="preserve"> </w:t>
      </w:r>
      <w:r w:rsidR="00341E8D" w:rsidRPr="006B433D">
        <w:t xml:space="preserve">and the archetypes are experienced as instinctual patterns of thought, </w:t>
      </w:r>
      <w:proofErr w:type="gramStart"/>
      <w:r w:rsidR="00341E8D" w:rsidRPr="006B433D">
        <w:t>speech</w:t>
      </w:r>
      <w:proofErr w:type="gramEnd"/>
      <w:r w:rsidR="00341E8D" w:rsidRPr="006B433D">
        <w:t xml:space="preserve"> and action.</w:t>
      </w:r>
      <w:r w:rsidR="00341E8D">
        <w:t xml:space="preserve">  </w:t>
      </w:r>
      <w:r w:rsidR="00D74C78">
        <w:t xml:space="preserve">As early as 1911, Jung </w:t>
      </w:r>
      <w:r w:rsidR="00493D60">
        <w:t>describ</w:t>
      </w:r>
      <w:r w:rsidR="00493D60" w:rsidRPr="00D74C78">
        <w:t>e</w:t>
      </w:r>
      <w:r w:rsidR="00493D60">
        <w:t xml:space="preserve">d </w:t>
      </w:r>
      <w:r w:rsidR="00493D60" w:rsidRPr="00D74C78">
        <w:t>the zodiac as ‘character pictures’ providing symbolic visual representation of the ‘typical qualities of the libido at a given moment.’</w:t>
      </w:r>
      <w:r w:rsidR="00493D60" w:rsidRPr="00D74C78">
        <w:rPr>
          <w:vertAlign w:val="superscript"/>
        </w:rPr>
        <w:footnoteReference w:id="31"/>
      </w:r>
      <w:r w:rsidR="00493D60">
        <w:t xml:space="preserve"> </w:t>
      </w:r>
      <w:r w:rsidR="008E5E2B">
        <w:t>A c</w:t>
      </w:r>
      <w:r w:rsidR="00AA7DAF">
        <w:t>haracter picture</w:t>
      </w:r>
      <w:r w:rsidR="008E5E2B">
        <w:t xml:space="preserve"> surely describes a pattern of thought speech and behaviour. </w:t>
      </w:r>
      <w:r w:rsidR="00493D60">
        <w:t xml:space="preserve">In the same letter to </w:t>
      </w:r>
      <w:r w:rsidR="00AA7DAF">
        <w:t xml:space="preserve">Sigmund </w:t>
      </w:r>
      <w:r w:rsidR="00493D60">
        <w:t>Freud</w:t>
      </w:r>
      <w:r w:rsidR="008E5E2B">
        <w:t>,</w:t>
      </w:r>
      <w:r w:rsidR="00493D60" w:rsidRPr="00D74C78">
        <w:t xml:space="preserve"> </w:t>
      </w:r>
      <w:r w:rsidR="008E5E2B">
        <w:t>Jung</w:t>
      </w:r>
      <w:r w:rsidR="00493D60">
        <w:t xml:space="preserve"> reports spending his evenings calculating astrological charts and </w:t>
      </w:r>
      <w:r w:rsidR="00D74C78" w:rsidRPr="00D74C78">
        <w:t>assert</w:t>
      </w:r>
      <w:r w:rsidR="00493D60">
        <w:t>s</w:t>
      </w:r>
      <w:r w:rsidR="00D74C78" w:rsidRPr="00D74C78">
        <w:t xml:space="preserve"> the likelihood that astrology</w:t>
      </w:r>
      <w:r w:rsidR="00493D60">
        <w:t xml:space="preserve"> w</w:t>
      </w:r>
      <w:r w:rsidR="00AA7DAF">
        <w:t>ill</w:t>
      </w:r>
      <w:r w:rsidR="00493D60">
        <w:t xml:space="preserve"> be</w:t>
      </w:r>
      <w:r w:rsidR="00D74C78" w:rsidRPr="00D74C78">
        <w:t xml:space="preserve"> reveal</w:t>
      </w:r>
      <w:r w:rsidR="00493D60">
        <w:t>ed</w:t>
      </w:r>
      <w:r w:rsidR="00D74C78" w:rsidRPr="00D74C78">
        <w:t xml:space="preserve"> </w:t>
      </w:r>
      <w:r w:rsidR="00AA7DAF">
        <w:t>as</w:t>
      </w:r>
      <w:r w:rsidR="00493D60">
        <w:t xml:space="preserve"> </w:t>
      </w:r>
      <w:r w:rsidR="00D74C78" w:rsidRPr="00D74C78">
        <w:t>a wealth of knowledge projected onto the sky</w:t>
      </w:r>
      <w:r w:rsidR="00493D60">
        <w:t>.</w:t>
      </w:r>
      <w:r w:rsidR="00D74C78" w:rsidRPr="00D74C78">
        <w:t xml:space="preserve"> </w:t>
      </w:r>
      <w:r w:rsidR="008E5E2B">
        <w:t>This evidence suggests that Jung’s earliest thoughts on archetypes were prompted by the study and practice of astrology.</w:t>
      </w:r>
    </w:p>
    <w:p w14:paraId="4AD2CB90" w14:textId="77777777" w:rsidR="004B2F0B" w:rsidRDefault="004B2F0B" w:rsidP="00B40FB1"/>
    <w:p w14:paraId="731530D8" w14:textId="5901D15B" w:rsidR="00DE1AC1" w:rsidRPr="006B433D" w:rsidRDefault="00751A25" w:rsidP="00B40FB1">
      <w:r w:rsidRPr="006B433D">
        <w:t>Twenty-five years later he wrote</w:t>
      </w:r>
    </w:p>
    <w:p w14:paraId="1283873E" w14:textId="630F20DE" w:rsidR="00751A25" w:rsidRPr="006B433D" w:rsidRDefault="00751A25" w:rsidP="00B40FB1">
      <w:pPr>
        <w:ind w:left="1134" w:right="1134"/>
      </w:pPr>
      <w:r w:rsidRPr="006B433D">
        <w:t>The archetypes are formal factors responsible for the organisation of unconscious psychic processes: they are ‘patterns of behaviour.’ At the same time</w:t>
      </w:r>
      <w:r>
        <w:t>,</w:t>
      </w:r>
      <w:r w:rsidRPr="006B433D">
        <w:t xml:space="preserve"> they have a ‘specific charge’ and develop numinous effects which express themselves as </w:t>
      </w:r>
      <w:r w:rsidRPr="006B433D">
        <w:rPr>
          <w:i/>
          <w:iCs/>
        </w:rPr>
        <w:t>affects.</w:t>
      </w:r>
      <w:r w:rsidRPr="006B433D">
        <w:rPr>
          <w:i/>
          <w:iCs/>
          <w:vertAlign w:val="superscript"/>
        </w:rPr>
        <w:footnoteReference w:id="32"/>
      </w:r>
    </w:p>
    <w:p w14:paraId="5AE81AD5" w14:textId="77777777" w:rsidR="00751A25" w:rsidRPr="006B433D" w:rsidRDefault="00751A25" w:rsidP="00B40FB1"/>
    <w:p w14:paraId="5793FFD0" w14:textId="2C8E0C39" w:rsidR="00694FE9" w:rsidRDefault="00DE1AC1" w:rsidP="00B40FB1">
      <w:r>
        <w:t xml:space="preserve">The archetypes then </w:t>
      </w:r>
      <w:r w:rsidR="00694FE9">
        <w:t>are experienced as spiritually and emotionally moving, Jung asserts that</w:t>
      </w:r>
      <w:r w:rsidR="00670AD6">
        <w:t xml:space="preserve"> the</w:t>
      </w:r>
      <w:r w:rsidR="00D74C78">
        <w:t>y</w:t>
      </w:r>
      <w:r w:rsidR="001A42AF">
        <w:t xml:space="preserve"> </w:t>
      </w:r>
      <w:r w:rsidR="00D74C78">
        <w:t>‘</w:t>
      </w:r>
      <w:r w:rsidR="001A42AF">
        <w:t>constitute the structure of the collective unconscious’</w:t>
      </w:r>
      <w:r w:rsidR="00977EDD">
        <w:t>,</w:t>
      </w:r>
      <w:r w:rsidR="00D74C78">
        <w:rPr>
          <w:rStyle w:val="FootnoteReference"/>
        </w:rPr>
        <w:footnoteReference w:id="33"/>
      </w:r>
      <w:r w:rsidR="001A42AF">
        <w:t xml:space="preserve"> </w:t>
      </w:r>
      <w:r w:rsidR="00977EDD">
        <w:t xml:space="preserve">that </w:t>
      </w:r>
      <w:r w:rsidR="00670AD6">
        <w:t>psyche is dynamic</w:t>
      </w:r>
      <w:r w:rsidR="009C58B0">
        <w:t>,</w:t>
      </w:r>
      <w:r w:rsidR="00670AD6">
        <w:t xml:space="preserve"> and the archetypes</w:t>
      </w:r>
      <w:r w:rsidR="00694FE9">
        <w:t xml:space="preserve"> have a purpose</w:t>
      </w:r>
      <w:r w:rsidR="00EF5701">
        <w:t>.</w:t>
      </w:r>
      <w:r w:rsidR="00977EDD">
        <w:t xml:space="preserve">  </w:t>
      </w:r>
      <w:r w:rsidR="00EF5701" w:rsidRPr="00EF5701">
        <w:t xml:space="preserve">In </w:t>
      </w:r>
      <w:r w:rsidR="00EF5701" w:rsidRPr="00EF5701">
        <w:rPr>
          <w:i/>
          <w:iCs/>
        </w:rPr>
        <w:t>Psychological Types,</w:t>
      </w:r>
      <w:r w:rsidR="00EF5701" w:rsidRPr="00EF5701">
        <w:t xml:space="preserve"> first published in 1921 Jung referred to the phenomena described by Heraclitus as </w:t>
      </w:r>
      <w:r w:rsidR="00EF5701" w:rsidRPr="006B433D">
        <w:rPr>
          <w:i/>
          <w:iCs/>
        </w:rPr>
        <w:t>Enantiodromia</w:t>
      </w:r>
      <w:r w:rsidR="00EF5701" w:rsidRPr="00EF5701">
        <w:rPr>
          <w:i/>
          <w:iCs/>
        </w:rPr>
        <w:t xml:space="preserve"> ‘</w:t>
      </w:r>
      <w:r w:rsidR="00EF5701" w:rsidRPr="00EF5701">
        <w:t xml:space="preserve">the view that everything that exists turns into its opposite.’ Jung proposed that this holds true within in the psyche and that </w:t>
      </w:r>
      <w:r w:rsidR="00EF5701" w:rsidRPr="006B433D">
        <w:t>exaggerated or extreme expression of some conscious attitude or objective</w:t>
      </w:r>
      <w:r w:rsidR="00EF5701" w:rsidRPr="00EF5701">
        <w:t xml:space="preserve"> results in ‘…</w:t>
      </w:r>
      <w:r w:rsidR="00EF5701" w:rsidRPr="006B433D">
        <w:t>the emergence of the unconscious opposite in the course of time.</w:t>
      </w:r>
      <w:r w:rsidR="00EF5701" w:rsidRPr="00EF5701">
        <w:t>’</w:t>
      </w:r>
      <w:r w:rsidR="00EF5701" w:rsidRPr="006B433D">
        <w:rPr>
          <w:i/>
          <w:iCs/>
          <w:vertAlign w:val="superscript"/>
        </w:rPr>
        <w:footnoteReference w:id="34"/>
      </w:r>
      <w:r w:rsidR="004B2F0B">
        <w:t>This he terms the shadow and</w:t>
      </w:r>
      <w:r w:rsidR="00AA7DAF">
        <w:t xml:space="preserve"> maintains</w:t>
      </w:r>
      <w:r w:rsidR="00EF5701" w:rsidRPr="006B433D">
        <w:t xml:space="preserve"> that </w:t>
      </w:r>
      <w:r w:rsidR="00EF5701" w:rsidRPr="00EF5701">
        <w:t>engagement of the imagination with archetypal imagery c</w:t>
      </w:r>
      <w:r w:rsidR="008E5E2B">
        <w:t xml:space="preserve">an </w:t>
      </w:r>
      <w:r w:rsidR="00EF5701" w:rsidRPr="00EF5701">
        <w:t>resolve the t</w:t>
      </w:r>
      <w:r w:rsidR="00EF5701" w:rsidRPr="006B433D">
        <w:t xml:space="preserve">ension of opposites </w:t>
      </w:r>
      <w:r w:rsidR="00EF5701" w:rsidRPr="00EF5701">
        <w:t xml:space="preserve">and </w:t>
      </w:r>
      <w:r w:rsidR="00EF5701" w:rsidRPr="006B433D">
        <w:t>produc</w:t>
      </w:r>
      <w:r w:rsidR="00EF5701" w:rsidRPr="00EF5701">
        <w:t>e</w:t>
      </w:r>
      <w:r w:rsidR="00EF5701" w:rsidRPr="006B433D">
        <w:t xml:space="preserve"> a third force</w:t>
      </w:r>
      <w:r w:rsidR="000312F2">
        <w:t>;</w:t>
      </w:r>
      <w:r w:rsidR="004B2F0B">
        <w:t xml:space="preserve"> that is, a new consciousness</w:t>
      </w:r>
      <w:r w:rsidR="00EF5701" w:rsidRPr="00EF5701">
        <w:t>.</w:t>
      </w:r>
      <w:r w:rsidR="000312F2">
        <w:t xml:space="preserve"> The archetype is neutral, it contains the polarity and transcends it. Liz Greene</w:t>
      </w:r>
      <w:r w:rsidR="00752E51">
        <w:t xml:space="preserve"> has stated that</w:t>
      </w:r>
      <w:r w:rsidR="000312F2">
        <w:t xml:space="preserve"> ‘Archetypes exhibit a unity</w:t>
      </w:r>
      <w:r w:rsidR="000312F2" w:rsidRPr="000312F2">
        <w:t xml:space="preserve"> </w:t>
      </w:r>
      <w:r w:rsidR="000312F2" w:rsidRPr="006B433D">
        <w:t>which encompasses, and transcends the opposition of psychic and physical, inner and outer, personal and collective, individual and world.’</w:t>
      </w:r>
      <w:r w:rsidR="000312F2">
        <w:rPr>
          <w:rStyle w:val="FootnoteReference"/>
        </w:rPr>
        <w:footnoteReference w:id="35"/>
      </w:r>
      <w:r w:rsidR="00CA0083">
        <w:t xml:space="preserve"> The archetype thus refers to the macrocosm and the microcosm </w:t>
      </w:r>
      <w:r w:rsidR="001D3327">
        <w:t>in the way of a symbol. An image or an object that at once represents the essence of something else and contains is imbued with the essence of the thing it symbolises.</w:t>
      </w:r>
      <w:r w:rsidR="00CA0083">
        <w:t xml:space="preserve"> </w:t>
      </w:r>
      <w:r w:rsidR="001D3327">
        <w:t xml:space="preserve"> For Jung as for the </w:t>
      </w:r>
      <w:r w:rsidR="001D3327">
        <w:t>Neo-Platonist Theu</w:t>
      </w:r>
      <w:r w:rsidR="001D3327">
        <w:t>r</w:t>
      </w:r>
      <w:r w:rsidR="001D3327">
        <w:t>gists</w:t>
      </w:r>
      <w:r w:rsidR="001D3327">
        <w:t>, symbols are gateways to new realities but only ‘If one accepts the symbol’.</w:t>
      </w:r>
      <w:r w:rsidR="001D3327">
        <w:rPr>
          <w:rStyle w:val="FootnoteReference"/>
        </w:rPr>
        <w:footnoteReference w:id="36"/>
      </w:r>
      <w:r w:rsidR="001D3327">
        <w:t xml:space="preserve"> </w:t>
      </w:r>
      <w:r w:rsidR="009F78C5">
        <w:t xml:space="preserve"> Jung </w:t>
      </w:r>
      <w:r w:rsidR="00C81A5F">
        <w:t xml:space="preserve">gradually </w:t>
      </w:r>
      <w:r w:rsidR="005344FB">
        <w:t>c</w:t>
      </w:r>
      <w:r w:rsidR="00C81A5F">
        <w:t>a</w:t>
      </w:r>
      <w:r w:rsidR="005344FB">
        <w:t xml:space="preserve">me to </w:t>
      </w:r>
      <w:r w:rsidR="00C81A5F">
        <w:t xml:space="preserve">a </w:t>
      </w:r>
      <w:r w:rsidR="005344FB">
        <w:t>realisation that</w:t>
      </w:r>
      <w:r w:rsidR="00C81A5F">
        <w:t xml:space="preserve"> the mandalas he drew showed the purpose of his experiences. All paths lead to the centre</w:t>
      </w:r>
      <w:r w:rsidR="001937D0">
        <w:t xml:space="preserve">, the self </w:t>
      </w:r>
      <w:r w:rsidR="00CA0083">
        <w:t>‘</w:t>
      </w:r>
      <w:r w:rsidR="005344FB">
        <w:t xml:space="preserve">the self </w:t>
      </w:r>
      <w:r w:rsidR="00CA0083">
        <w:t>i</w:t>
      </w:r>
      <w:r w:rsidR="005344FB">
        <w:t xml:space="preserve">s the </w:t>
      </w:r>
      <w:r w:rsidR="00CA0083">
        <w:t xml:space="preserve">principle and </w:t>
      </w:r>
      <w:r w:rsidR="00CA0083">
        <w:lastRenderedPageBreak/>
        <w:t>the archetype of orientation and meaning’</w:t>
      </w:r>
      <w:r w:rsidR="00CA0083">
        <w:rPr>
          <w:rStyle w:val="FootnoteReference"/>
        </w:rPr>
        <w:footnoteReference w:id="37"/>
      </w:r>
      <w:r w:rsidR="00B14698">
        <w:t xml:space="preserve"> </w:t>
      </w:r>
      <w:r w:rsidR="001937D0">
        <w:t>for Jung, t</w:t>
      </w:r>
      <w:r w:rsidR="00B14698">
        <w:t>he self is the archetypal final cause that draws the individual toward their centre</w:t>
      </w:r>
      <w:r w:rsidR="00673B65">
        <w:t>, guiding them to freedom</w:t>
      </w:r>
      <w:r w:rsidR="00B14698">
        <w:t xml:space="preserve"> from the shackles of the </w:t>
      </w:r>
      <w:r w:rsidR="00673B65">
        <w:t xml:space="preserve">unconscious </w:t>
      </w:r>
      <w:r w:rsidR="00B14698">
        <w:t>mind. This is consistent with the goals of self-knowledge and self-development that Jung shared with the creators of the Hermetic texts and the Neo-Platonist philosophers.</w:t>
      </w:r>
      <w:r w:rsidR="00EE3C17">
        <w:t xml:space="preserve">  </w:t>
      </w:r>
    </w:p>
    <w:p w14:paraId="09104ED2" w14:textId="77777777" w:rsidR="00673B65" w:rsidRDefault="00673B65" w:rsidP="00B40FB1"/>
    <w:p w14:paraId="0C1AA774" w14:textId="793133AA" w:rsidR="00751A25" w:rsidRPr="00751A25" w:rsidRDefault="001937D0" w:rsidP="00B40FB1">
      <w:r w:rsidRPr="001937D0">
        <w:rPr>
          <w:sz w:val="26"/>
          <w:szCs w:val="26"/>
        </w:rPr>
        <w:t xml:space="preserve">Individuation </w:t>
      </w:r>
    </w:p>
    <w:p w14:paraId="76942535" w14:textId="43734CD4" w:rsidR="00751A25" w:rsidRPr="00751A25" w:rsidRDefault="00751A25" w:rsidP="00B40FB1">
      <w:r w:rsidRPr="00751A25">
        <w:t>Jung’s library evidences his interest in ideas about the inner world of human beings and their capacity for freedom from fate.</w:t>
      </w:r>
      <w:r w:rsidRPr="00751A25">
        <w:rPr>
          <w:vertAlign w:val="superscript"/>
        </w:rPr>
        <w:footnoteReference w:id="38"/>
      </w:r>
      <w:r w:rsidRPr="00751A25">
        <w:t xml:space="preserve"> He acquainted himself with traditions that addressed ideas of inner transformation and integration spanning the history of Western thought.</w:t>
      </w:r>
    </w:p>
    <w:p w14:paraId="55BFDEB0" w14:textId="22651BAB" w:rsidR="00751A25" w:rsidRPr="00751A25" w:rsidRDefault="00751A25" w:rsidP="00B40FB1">
      <w:r w:rsidRPr="00751A25">
        <w:t>Jung was in correspondence with the psychiatrist J. B. Lang, who was conducting similar self-experimentation and investigation of his own unconscious. In March 1918 Jung wrote to him expressing strong agreement that Gnostic and neo-Platonic sources ‘offer the best available models to build a theory of unconscious spirit.’</w:t>
      </w:r>
      <w:r w:rsidRPr="00751A25">
        <w:rPr>
          <w:vertAlign w:val="superscript"/>
        </w:rPr>
        <w:footnoteReference w:id="39"/>
      </w:r>
      <w:r w:rsidRPr="00751A25">
        <w:t xml:space="preserve"> The key feature of Gnosticism is a belief in the possibility of an </w:t>
      </w:r>
      <w:r w:rsidR="0019092A">
        <w:t xml:space="preserve">unmediated </w:t>
      </w:r>
      <w:r w:rsidRPr="00751A25">
        <w:t>inner experience of the divine</w:t>
      </w:r>
      <w:r w:rsidR="00EE3C17">
        <w:t>,</w:t>
      </w:r>
      <w:r w:rsidRPr="00751A25">
        <w:t xml:space="preserve"> or </w:t>
      </w:r>
      <w:r w:rsidR="0019092A">
        <w:t>in the language of</w:t>
      </w:r>
      <w:r w:rsidRPr="00751A25">
        <w:t xml:space="preserve"> </w:t>
      </w:r>
      <w:r w:rsidR="0019092A" w:rsidRPr="00751A25">
        <w:t xml:space="preserve">Plotinus </w:t>
      </w:r>
      <w:r w:rsidRPr="00751A25">
        <w:t>becom</w:t>
      </w:r>
      <w:r w:rsidR="0019092A">
        <w:t>ing</w:t>
      </w:r>
      <w:r w:rsidRPr="00751A25">
        <w:t xml:space="preserve"> one with the One. </w:t>
      </w:r>
      <w:r w:rsidR="008D363D">
        <w:t xml:space="preserve"> Liz Greene has demonstrated the correspondence between the accounts of the planetary soul journey in Jung’s sources and his theory of individuation.</w:t>
      </w:r>
      <w:r w:rsidR="003E25CD">
        <w:rPr>
          <w:rStyle w:val="FootnoteReference"/>
        </w:rPr>
        <w:footnoteReference w:id="40"/>
      </w:r>
      <w:r w:rsidR="008D363D">
        <w:t xml:space="preserve"> </w:t>
      </w:r>
      <w:r w:rsidR="00701FA6">
        <w:t>In Jung’s words</w:t>
      </w:r>
    </w:p>
    <w:p w14:paraId="6908A56F" w14:textId="77777777" w:rsidR="00690218" w:rsidRDefault="00690218" w:rsidP="00B40FB1">
      <w:pPr>
        <w:ind w:left="1134" w:right="1134"/>
      </w:pPr>
    </w:p>
    <w:p w14:paraId="6B231C28" w14:textId="5D201750" w:rsidR="00751A25" w:rsidRDefault="00751A25" w:rsidP="00B40FB1">
      <w:pPr>
        <w:ind w:left="1134" w:right="1134"/>
      </w:pPr>
      <w:r w:rsidRPr="00751A25">
        <w:t>The journey through the planetary houses boils down to becoming conscious of the good and the bad qualities in our character, and the apotheosis means no more than maximum consciousness, which amounts to maximum freedom of the will.</w:t>
      </w:r>
      <w:r w:rsidRPr="00751A25">
        <w:rPr>
          <w:vertAlign w:val="superscript"/>
        </w:rPr>
        <w:footnoteReference w:id="41"/>
      </w:r>
    </w:p>
    <w:p w14:paraId="332B3D71" w14:textId="77777777" w:rsidR="00DD3AEA" w:rsidRPr="00751A25" w:rsidRDefault="00DD3AEA" w:rsidP="00B40FB1">
      <w:pPr>
        <w:ind w:left="1134" w:right="1134"/>
      </w:pPr>
    </w:p>
    <w:p w14:paraId="3CFC14EE" w14:textId="3165E1A4" w:rsidR="00751A25" w:rsidRPr="00751A25" w:rsidRDefault="00751A25" w:rsidP="00B40FB1">
      <w:r w:rsidRPr="00751A25">
        <w:t xml:space="preserve">Jung’s own journey through the planetary spheres, is documented in </w:t>
      </w:r>
      <w:r w:rsidRPr="00751A25">
        <w:rPr>
          <w:i/>
          <w:iCs/>
        </w:rPr>
        <w:t>The Red Book</w:t>
      </w:r>
      <w:r w:rsidR="0019092A">
        <w:rPr>
          <w:i/>
          <w:iCs/>
        </w:rPr>
        <w:t>.</w:t>
      </w:r>
      <w:r w:rsidRPr="00751A25">
        <w:rPr>
          <w:i/>
          <w:iCs/>
        </w:rPr>
        <w:t xml:space="preserve"> </w:t>
      </w:r>
      <w:r w:rsidRPr="00751A25">
        <w:t xml:space="preserve">Liz Greene has asserted that ‘the most important figures of </w:t>
      </w:r>
      <w:r w:rsidRPr="00751A25">
        <w:rPr>
          <w:i/>
          <w:iCs/>
        </w:rPr>
        <w:t>Liber Novus</w:t>
      </w:r>
      <w:r w:rsidRPr="00751A25">
        <w:t xml:space="preserve"> are marked strongly by the astrological associations that are directly relevant to Jung’s Natal horoscope’</w:t>
      </w:r>
      <w:r w:rsidR="001937D0">
        <w:t>,</w:t>
      </w:r>
      <w:r w:rsidRPr="00751A25">
        <w:rPr>
          <w:vertAlign w:val="superscript"/>
        </w:rPr>
        <w:footnoteReference w:id="42"/>
      </w:r>
      <w:r w:rsidR="009C58B0">
        <w:t xml:space="preserve"> and </w:t>
      </w:r>
      <w:r w:rsidR="001937D0">
        <w:t>notes that ‘Fate, time and the movements of the heavens are inextricably bound up with Jung’s concept of individuation</w:t>
      </w:r>
      <w:r w:rsidR="009C58B0">
        <w:t xml:space="preserve">.’ </w:t>
      </w:r>
      <w:r w:rsidR="001937D0">
        <w:t xml:space="preserve"> </w:t>
      </w:r>
    </w:p>
    <w:p w14:paraId="122D4E9A" w14:textId="18A5643C" w:rsidR="0067745D" w:rsidRPr="00751A25" w:rsidRDefault="0019092A" w:rsidP="00B40FB1">
      <w:r>
        <w:t xml:space="preserve">For the </w:t>
      </w:r>
      <w:r w:rsidR="0067745D">
        <w:t>Neo-Platonists</w:t>
      </w:r>
      <w:r>
        <w:t xml:space="preserve"> </w:t>
      </w:r>
      <w:r w:rsidR="00751A25" w:rsidRPr="00751A25">
        <w:t>an awareness of what was going on in the heavens</w:t>
      </w:r>
      <w:r>
        <w:t xml:space="preserve"> was essential to their theurgic practices. </w:t>
      </w:r>
      <w:r w:rsidR="0067745D">
        <w:t xml:space="preserve">For Plotinus </w:t>
      </w:r>
      <w:r w:rsidR="0067745D" w:rsidRPr="00751A25">
        <w:t>(</w:t>
      </w:r>
      <w:r w:rsidR="00701FA6">
        <w:t>204/5-270 C.E</w:t>
      </w:r>
      <w:r w:rsidR="0067745D" w:rsidRPr="00751A25">
        <w:t>)</w:t>
      </w:r>
      <w:r w:rsidR="001937D0">
        <w:t>,</w:t>
      </w:r>
      <w:r w:rsidR="00701FA6">
        <w:rPr>
          <w:rStyle w:val="FootnoteReference"/>
        </w:rPr>
        <w:footnoteReference w:id="43"/>
      </w:r>
      <w:r w:rsidR="0067745D">
        <w:t>this involved experiencing the Platonic Forms in visions prompted by the contemplation of symbols</w:t>
      </w:r>
      <w:r w:rsidR="0067745D" w:rsidRPr="0067745D">
        <w:t>.</w:t>
      </w:r>
      <w:r w:rsidR="0067745D" w:rsidRPr="0067745D">
        <w:rPr>
          <w:rStyle w:val="FootnoteReference"/>
        </w:rPr>
        <w:footnoteReference w:id="44"/>
      </w:r>
      <w:r w:rsidR="0067745D" w:rsidRPr="0067745D">
        <w:t xml:space="preserve"> Plotinus explained ‘Similar things are more susceptible to sympathetic influence on one another.’</w:t>
      </w:r>
      <w:r w:rsidR="0067745D" w:rsidRPr="0067745D">
        <w:rPr>
          <w:vertAlign w:val="superscript"/>
        </w:rPr>
        <w:footnoteReference w:id="45"/>
      </w:r>
      <w:r w:rsidR="0067745D" w:rsidRPr="0067745D">
        <w:t xml:space="preserve"> </w:t>
      </w:r>
      <w:r w:rsidR="0067745D">
        <w:t>By</w:t>
      </w:r>
      <w:r w:rsidR="007A57CC">
        <w:t xml:space="preserve"> c</w:t>
      </w:r>
      <w:r>
        <w:t xml:space="preserve">reating </w:t>
      </w:r>
      <w:r w:rsidR="00751A25" w:rsidRPr="00751A25">
        <w:lastRenderedPageBreak/>
        <w:t xml:space="preserve">conditions in the immediate environment </w:t>
      </w:r>
      <w:r w:rsidR="007A57CC">
        <w:t>t</w:t>
      </w:r>
      <w:r w:rsidR="0067745D">
        <w:t>o</w:t>
      </w:r>
      <w:r w:rsidR="007A57CC">
        <w:t xml:space="preserve"> b</w:t>
      </w:r>
      <w:r w:rsidR="007A57CC" w:rsidRPr="00751A25">
        <w:t xml:space="preserve">ring </w:t>
      </w:r>
      <w:r w:rsidR="00BF7066">
        <w:t>their</w:t>
      </w:r>
      <w:r w:rsidR="0067745D">
        <w:t xml:space="preserve"> </w:t>
      </w:r>
      <w:r w:rsidR="007A57CC" w:rsidRPr="00751A25">
        <w:t xml:space="preserve">activities into symbolic correspondence with </w:t>
      </w:r>
      <w:r w:rsidR="007A57CC">
        <w:t>event</w:t>
      </w:r>
      <w:r w:rsidR="007A57CC" w:rsidRPr="00751A25">
        <w:t>s in the heavens</w:t>
      </w:r>
      <w:r w:rsidR="0067745D">
        <w:t>,</w:t>
      </w:r>
      <w:r w:rsidR="007A57CC" w:rsidRPr="00751A25">
        <w:t xml:space="preserve"> human</w:t>
      </w:r>
      <w:r w:rsidR="0067745D">
        <w:t>s gain the</w:t>
      </w:r>
      <w:r w:rsidR="007A57CC" w:rsidRPr="00751A25">
        <w:t xml:space="preserve"> agency to participate with the gods in creating fate.</w:t>
      </w:r>
      <w:r w:rsidR="0067745D">
        <w:t xml:space="preserve">  </w:t>
      </w:r>
    </w:p>
    <w:p w14:paraId="7DBB8746" w14:textId="77777777" w:rsidR="00751A25" w:rsidRPr="00751A25" w:rsidRDefault="00751A25" w:rsidP="00B40FB1"/>
    <w:p w14:paraId="7A78CD3B" w14:textId="5E215BD4" w:rsidR="00751A25" w:rsidRPr="00751A25" w:rsidRDefault="00F94089" w:rsidP="00B40FB1">
      <w:r>
        <w:t xml:space="preserve">In her book </w:t>
      </w:r>
      <w:r w:rsidRPr="00751A25">
        <w:rPr>
          <w:i/>
          <w:iCs/>
        </w:rPr>
        <w:t>The Astrological World of Jung's Liber Novus</w:t>
      </w:r>
      <w:r w:rsidRPr="00751A25">
        <w:t xml:space="preserve"> </w:t>
      </w:r>
      <w:r w:rsidR="00751A25" w:rsidRPr="00751A25">
        <w:t xml:space="preserve">Liz </w:t>
      </w:r>
      <w:r w:rsidRPr="00751A25">
        <w:t>Greene</w:t>
      </w:r>
      <w:r w:rsidRPr="00751A25">
        <w:t xml:space="preserve"> </w:t>
      </w:r>
      <w:r w:rsidR="00751A25" w:rsidRPr="00751A25">
        <w:t>explains how Jung applied this to his experiments. He analysed all the archetypal images produced in dreams but believed that the natal horoscope represented a map of the psyche.</w:t>
      </w:r>
      <w:r w:rsidR="00422B2C">
        <w:rPr>
          <w:rStyle w:val="FootnoteReference"/>
        </w:rPr>
        <w:footnoteReference w:id="46"/>
      </w:r>
      <w:r w:rsidR="00751A25" w:rsidRPr="00751A25">
        <w:t xml:space="preserve">  Greene asserts that interacting with the astrological symbols and the images generated by contemplation of those symbols can be considered a form of theurgy or ‘god work’.  </w:t>
      </w:r>
    </w:p>
    <w:p w14:paraId="777BB9A3" w14:textId="5031D172" w:rsidR="00751A25" w:rsidRPr="00751A25" w:rsidRDefault="00751A25" w:rsidP="00B40FB1">
      <w:r w:rsidRPr="00751A25">
        <w:t xml:space="preserve">In setting out to confront his unconscious and reclaim his soul Jung was conducting his own version of the </w:t>
      </w:r>
      <w:r w:rsidR="00FB0DDE">
        <w:t xml:space="preserve">Planetary Journey of the Soul or the </w:t>
      </w:r>
      <w:r w:rsidRPr="00751A25">
        <w:t xml:space="preserve">alchemical </w:t>
      </w:r>
      <w:r w:rsidRPr="00751A25">
        <w:rPr>
          <w:i/>
          <w:iCs/>
        </w:rPr>
        <w:t xml:space="preserve">opus.  </w:t>
      </w:r>
      <w:r w:rsidRPr="00751A25">
        <w:t>Rather than physically working with the planetary metals and combining things in a laboratory he used a more meditative process he termed ‘active imagination’. In 1916 Jung wrote the paper ‘The Transcendent Function’ in which he described his method</w:t>
      </w:r>
      <w:r w:rsidR="00BF7066">
        <w:t>;</w:t>
      </w:r>
      <w:r w:rsidRPr="00751A25">
        <w:t xml:space="preserve"> this paper</w:t>
      </w:r>
      <w:r w:rsidR="00BF7066">
        <w:t xml:space="preserve"> was</w:t>
      </w:r>
      <w:r w:rsidRPr="00751A25">
        <w:t xml:space="preserve"> apparently lost for forty years</w:t>
      </w:r>
      <w:r w:rsidR="00BF7066">
        <w:t xml:space="preserve"> and </w:t>
      </w:r>
      <w:r w:rsidR="00BF7066" w:rsidRPr="00751A25">
        <w:t>was finally published in 1958</w:t>
      </w:r>
      <w:r w:rsidRPr="00751A25">
        <w:t>. Jung describes allow</w:t>
      </w:r>
      <w:r w:rsidR="00BF7066">
        <w:t>ing</w:t>
      </w:r>
      <w:r w:rsidRPr="00751A25">
        <w:t xml:space="preserve"> </w:t>
      </w:r>
      <w:r w:rsidR="00BF7066">
        <w:t>the</w:t>
      </w:r>
      <w:r w:rsidRPr="00751A25">
        <w:t xml:space="preserve"> conscious mind to release its grip and </w:t>
      </w:r>
      <w:r w:rsidR="00BF7066">
        <w:t>entering a hypnagogic state.</w:t>
      </w:r>
      <w:r w:rsidRPr="00751A25">
        <w:t xml:space="preserve">  </w:t>
      </w:r>
      <w:r w:rsidR="00BF7066">
        <w:t>H</w:t>
      </w:r>
      <w:r w:rsidRPr="00751A25">
        <w:t xml:space="preserve">e then </w:t>
      </w:r>
      <w:r w:rsidR="00BF7066">
        <w:t xml:space="preserve">contemplated symbols and </w:t>
      </w:r>
      <w:r w:rsidRPr="00751A25">
        <w:t xml:space="preserve">engaged with the imagery </w:t>
      </w:r>
      <w:r w:rsidR="00BF7066">
        <w:t xml:space="preserve">they </w:t>
      </w:r>
      <w:r w:rsidRPr="00751A25">
        <w:t>generated</w:t>
      </w:r>
      <w:r w:rsidR="00BF7066">
        <w:t xml:space="preserve"> recording his experiences in text and pictures</w:t>
      </w:r>
      <w:r w:rsidRPr="00751A25">
        <w:t>.</w:t>
      </w:r>
      <w:r w:rsidR="00BF7066">
        <w:t xml:space="preserve">  Greene </w:t>
      </w:r>
      <w:r w:rsidRPr="00751A25">
        <w:t xml:space="preserve">   </w:t>
      </w:r>
    </w:p>
    <w:p w14:paraId="19BAF337" w14:textId="77777777" w:rsidR="00DD3AEA" w:rsidRDefault="00DD3AEA" w:rsidP="00B40FB1">
      <w:pPr>
        <w:ind w:left="1134" w:right="1134"/>
      </w:pPr>
    </w:p>
    <w:p w14:paraId="3EE4E827" w14:textId="42CA5D4B" w:rsidR="00751A25" w:rsidRDefault="00DD3AEA" w:rsidP="00B40FB1">
      <w:pPr>
        <w:ind w:left="1134" w:right="1134"/>
      </w:pPr>
      <w:r>
        <w:t>…</w:t>
      </w:r>
      <w:r w:rsidR="00751A25" w:rsidRPr="00751A25">
        <w:t xml:space="preserve">the invocation and interpretation of specific archetypal figures through the use symbols seems to have provided Jung with a direct route into the underlying patterns of the </w:t>
      </w:r>
      <w:r w:rsidR="00751A25" w:rsidRPr="00751A25">
        <w:rPr>
          <w:i/>
          <w:iCs/>
        </w:rPr>
        <w:t>mundus</w:t>
      </w:r>
      <w:r w:rsidR="00751A25" w:rsidRPr="00751A25">
        <w:t xml:space="preserve"> </w:t>
      </w:r>
      <w:proofErr w:type="spellStart"/>
      <w:r w:rsidR="00751A25" w:rsidRPr="00751A25">
        <w:rPr>
          <w:i/>
          <w:iCs/>
        </w:rPr>
        <w:t>imaginalis</w:t>
      </w:r>
      <w:proofErr w:type="spellEnd"/>
      <w:r w:rsidR="00751A25" w:rsidRPr="00751A25">
        <w:rPr>
          <w:i/>
          <w:iCs/>
        </w:rPr>
        <w:t xml:space="preserve"> </w:t>
      </w:r>
      <w:r w:rsidR="00751A25" w:rsidRPr="00751A25">
        <w:t xml:space="preserve">intermediary zone that </w:t>
      </w:r>
      <w:proofErr w:type="spellStart"/>
      <w:r w:rsidR="00751A25" w:rsidRPr="00751A25">
        <w:t>Iamblicus</w:t>
      </w:r>
      <w:proofErr w:type="spellEnd"/>
      <w:r w:rsidR="00751A25" w:rsidRPr="00751A25">
        <w:t xml:space="preserve"> understood to be the sacred ground where divine and human could meet and where the intense conflict and suffering that Jung experienced could be confronted in a way that generated a fruitful dialogue between conscious aspiration and unconscious compulsion.</w:t>
      </w:r>
      <w:r w:rsidR="00694ADF">
        <w:rPr>
          <w:rStyle w:val="FootnoteReference"/>
        </w:rPr>
        <w:footnoteReference w:id="47"/>
      </w:r>
    </w:p>
    <w:p w14:paraId="2B21C568" w14:textId="77777777" w:rsidR="00DD3AEA" w:rsidRPr="00751A25" w:rsidRDefault="00DD3AEA" w:rsidP="00B40FB1">
      <w:pPr>
        <w:ind w:left="1134" w:right="1134"/>
      </w:pPr>
    </w:p>
    <w:p w14:paraId="2872611F" w14:textId="65169D3C" w:rsidR="00DD3AEA" w:rsidRDefault="00701FA6" w:rsidP="00DD3AEA">
      <w:r w:rsidRPr="00701FA6">
        <w:t>The</w:t>
      </w:r>
      <w:r w:rsidR="00751A25" w:rsidRPr="00701FA6">
        <w:t xml:space="preserve"> </w:t>
      </w:r>
      <w:r w:rsidR="00751A25" w:rsidRPr="00751A25">
        <w:t xml:space="preserve">word </w:t>
      </w:r>
      <w:proofErr w:type="spellStart"/>
      <w:r w:rsidR="00F95C58" w:rsidRPr="00751A25">
        <w:t>Hermaneutics</w:t>
      </w:r>
      <w:proofErr w:type="spellEnd"/>
      <w:r w:rsidR="00F95C58" w:rsidRPr="00751A25">
        <w:t xml:space="preserve">, is derived from the Greek word </w:t>
      </w:r>
      <w:proofErr w:type="spellStart"/>
      <w:r w:rsidR="00F95C58" w:rsidRPr="00751A25">
        <w:rPr>
          <w:i/>
          <w:iCs/>
        </w:rPr>
        <w:t>hermeneuein</w:t>
      </w:r>
      <w:proofErr w:type="spellEnd"/>
      <w:r w:rsidR="00F95C58" w:rsidRPr="00751A25">
        <w:t xml:space="preserve"> </w:t>
      </w:r>
      <w:r w:rsidR="00F95C58">
        <w:t>and</w:t>
      </w:r>
      <w:r w:rsidR="00751A25" w:rsidRPr="00751A25">
        <w:t xml:space="preserve"> refer</w:t>
      </w:r>
      <w:r w:rsidR="00F95C58">
        <w:t>s</w:t>
      </w:r>
      <w:r w:rsidR="00751A25" w:rsidRPr="00751A25">
        <w:t xml:space="preserve"> to the God Hermes</w:t>
      </w:r>
      <w:r w:rsidR="00F95C58">
        <w:t xml:space="preserve">, </w:t>
      </w:r>
      <w:r w:rsidR="00751A25" w:rsidRPr="00751A25">
        <w:t>the winged-messenger who in mythology is responsible for ‘transmuting what is beyond human understanding into a form that human intelligence can grasp.’</w:t>
      </w:r>
      <w:r w:rsidR="00751A25" w:rsidRPr="00751A25">
        <w:rPr>
          <w:vertAlign w:val="superscript"/>
        </w:rPr>
        <w:footnoteReference w:id="48"/>
      </w:r>
      <w:r w:rsidR="00F95C58">
        <w:t>Jung applied a psychological hermeneutic to the enduring idea of the soul</w:t>
      </w:r>
      <w:r w:rsidR="00DD3AEA">
        <w:t>’</w:t>
      </w:r>
      <w:r w:rsidR="00F95C58">
        <w:t xml:space="preserve">s journey through the planetary spheres having used an astrological one to guide his own.  </w:t>
      </w:r>
      <w:r w:rsidR="00751A25" w:rsidRPr="00751A25">
        <w:t>With great freedom comes great</w:t>
      </w:r>
      <w:r w:rsidR="00F95C58">
        <w:t xml:space="preserve"> power and</w:t>
      </w:r>
      <w:r w:rsidR="00751A25" w:rsidRPr="00751A25">
        <w:t xml:space="preserve"> responsibility. </w:t>
      </w:r>
      <w:r w:rsidR="00F95C58">
        <w:t>Jung was adamant that t</w:t>
      </w:r>
      <w:r w:rsidR="00751A25" w:rsidRPr="00751A25">
        <w:t>he process of psychic integration required the individual to forge their own ethics.  Freedom from compulsion be it external or internal required the creation of a new internal God.</w:t>
      </w:r>
    </w:p>
    <w:p w14:paraId="494219EE" w14:textId="77777777" w:rsidR="00C74A9E" w:rsidRDefault="00C74A9E" w:rsidP="00B40FB1"/>
    <w:p w14:paraId="78CE6D1A" w14:textId="42026F7F" w:rsidR="009C166C" w:rsidRDefault="009C166C" w:rsidP="00B40FB1">
      <w:r>
        <w:t xml:space="preserve">Jung </w:t>
      </w:r>
      <w:r w:rsidR="000B4B37">
        <w:t>studie</w:t>
      </w:r>
      <w:r>
        <w:t>d astrology as it was</w:t>
      </w:r>
      <w:r w:rsidR="000B4B37">
        <w:t xml:space="preserve"> applied </w:t>
      </w:r>
      <w:r>
        <w:t xml:space="preserve">in the alchemical, </w:t>
      </w:r>
      <w:proofErr w:type="gramStart"/>
      <w:r>
        <w:t>gnostic</w:t>
      </w:r>
      <w:proofErr w:type="gramEnd"/>
      <w:r>
        <w:t xml:space="preserve"> and hermetic texts </w:t>
      </w:r>
      <w:r w:rsidR="00430B3E">
        <w:t>in his extensive library.</w:t>
      </w:r>
      <w:r w:rsidR="000B4B37" w:rsidRPr="000B4B37">
        <w:t xml:space="preserve"> </w:t>
      </w:r>
      <w:r w:rsidR="00430B3E">
        <w:t xml:space="preserve"> He recognised it as </w:t>
      </w:r>
      <w:r w:rsidR="000B4B37">
        <w:t xml:space="preserve">a hermeneutic scheme </w:t>
      </w:r>
      <w:r w:rsidR="00430B3E">
        <w:t>and used it as such</w:t>
      </w:r>
      <w:r w:rsidR="005344FB">
        <w:t xml:space="preserve">, exploring </w:t>
      </w:r>
      <w:r w:rsidR="005344FB">
        <w:lastRenderedPageBreak/>
        <w:t>his own response to the symbols in his active imagination experiments</w:t>
      </w:r>
      <w:r w:rsidR="00430B3E">
        <w:t>.</w:t>
      </w:r>
      <w:r>
        <w:t xml:space="preserve"> He translated </w:t>
      </w:r>
      <w:r w:rsidR="005344FB">
        <w:t xml:space="preserve">that response into words and pictures and added a layer of astrological interpretation to them in the </w:t>
      </w:r>
      <w:r w:rsidR="005344FB" w:rsidRPr="005344FB">
        <w:rPr>
          <w:i/>
          <w:iCs/>
        </w:rPr>
        <w:t>Red Book</w:t>
      </w:r>
      <w:r w:rsidR="005344FB">
        <w:t>.  Piece by piece he turned his experience</w:t>
      </w:r>
      <w:r>
        <w:t xml:space="preserve"> into psychological theories </w:t>
      </w:r>
      <w:r w:rsidR="005344FB">
        <w:t xml:space="preserve">and provided </w:t>
      </w:r>
      <w:r>
        <w:t>a new lexicon to describe a connected and symbolic internal world and its processes.</w:t>
      </w:r>
      <w:r w:rsidR="008A00B9">
        <w:t xml:space="preserve"> By translating his astrological experience into </w:t>
      </w:r>
      <w:r w:rsidR="00CD3306">
        <w:t xml:space="preserve">a </w:t>
      </w:r>
      <w:r w:rsidR="008A00B9">
        <w:t>scientific l</w:t>
      </w:r>
      <w:r w:rsidR="005344FB">
        <w:t>anguage</w:t>
      </w:r>
      <w:r w:rsidR="00430B3E">
        <w:t>,</w:t>
      </w:r>
      <w:r w:rsidR="008A00B9">
        <w:t xml:space="preserve"> </w:t>
      </w:r>
      <w:r w:rsidR="00CD3306">
        <w:t>h</w:t>
      </w:r>
      <w:r w:rsidR="008A00B9">
        <w:t xml:space="preserve">e provided astrologers with a new </w:t>
      </w:r>
      <w:r w:rsidR="005344FB">
        <w:t>vocabulary</w:t>
      </w:r>
      <w:r w:rsidR="00FB0DDE">
        <w:t xml:space="preserve">.  </w:t>
      </w:r>
      <w:r w:rsidR="005344FB">
        <w:t>In</w:t>
      </w:r>
      <w:r w:rsidR="00FB0DDE">
        <w:t xml:space="preserve"> </w:t>
      </w:r>
      <w:r w:rsidR="00430B3E">
        <w:t xml:space="preserve">devising his theory of individuation </w:t>
      </w:r>
      <w:r w:rsidR="00F95C58">
        <w:t>Jung</w:t>
      </w:r>
      <w:r w:rsidR="00430B3E">
        <w:t xml:space="preserve"> gave astrology </w:t>
      </w:r>
      <w:r w:rsidR="008A00B9">
        <w:t>a purpose</w:t>
      </w:r>
      <w:r w:rsidR="00CD3306">
        <w:t xml:space="preserve"> in understanding and facilitating </w:t>
      </w:r>
      <w:r w:rsidR="005344FB">
        <w:t xml:space="preserve">a process that could lead </w:t>
      </w:r>
      <w:r w:rsidR="00CD3306">
        <w:t xml:space="preserve">an individual toward </w:t>
      </w:r>
      <w:r w:rsidR="000B4B37">
        <w:t xml:space="preserve">psychic </w:t>
      </w:r>
      <w:r w:rsidR="00CD3306">
        <w:t>wholeness.</w:t>
      </w:r>
      <w:r w:rsidR="00FB0DDE">
        <w:t xml:space="preserve">  </w:t>
      </w:r>
    </w:p>
    <w:p w14:paraId="6140F9DE" w14:textId="4CE1F460" w:rsidR="009C166C" w:rsidRDefault="009C166C" w:rsidP="00B40FB1"/>
    <w:p w14:paraId="1368F433" w14:textId="77777777" w:rsidR="009C166C" w:rsidRPr="000D1539" w:rsidRDefault="009C166C" w:rsidP="00B40FB1"/>
    <w:p w14:paraId="362F5042" w14:textId="2F9AE0DD" w:rsidR="00DD3AEA" w:rsidRDefault="00DD3AEA">
      <w:r>
        <w:br w:type="page"/>
      </w:r>
    </w:p>
    <w:p w14:paraId="63B13E7F" w14:textId="2B096045" w:rsidR="00C576D9" w:rsidRPr="009740A0" w:rsidRDefault="00DD3AEA" w:rsidP="00DD3AEA">
      <w:pPr>
        <w:pStyle w:val="Heading1"/>
        <w:jc w:val="center"/>
        <w:rPr>
          <w:color w:val="000000" w:themeColor="text1"/>
        </w:rPr>
      </w:pPr>
      <w:r w:rsidRPr="009740A0">
        <w:rPr>
          <w:color w:val="000000" w:themeColor="text1"/>
        </w:rPr>
        <w:lastRenderedPageBreak/>
        <w:t>Bibliography</w:t>
      </w:r>
    </w:p>
    <w:p w14:paraId="21BF01FF" w14:textId="77777777" w:rsidR="009740A0" w:rsidRPr="009740A0" w:rsidRDefault="009740A0" w:rsidP="009740A0"/>
    <w:p w14:paraId="02A4E44C" w14:textId="77777777" w:rsidR="00CD6346" w:rsidRPr="00CD6346" w:rsidRDefault="00CD6346" w:rsidP="00CD6346">
      <w:pPr>
        <w:ind w:left="720" w:hanging="720"/>
      </w:pPr>
      <w:r w:rsidRPr="00CD6346">
        <w:t xml:space="preserve">Adler, Gerhard, C. G. Jung, and R. F. C. Hull, </w:t>
      </w:r>
      <w:r w:rsidRPr="00CD6346">
        <w:rPr>
          <w:i/>
          <w:iCs/>
        </w:rPr>
        <w:t xml:space="preserve">Collected Works of C.G. Jung, Volume 14: Mysterium </w:t>
      </w:r>
      <w:proofErr w:type="spellStart"/>
      <w:r w:rsidRPr="00CD6346">
        <w:rPr>
          <w:i/>
          <w:iCs/>
        </w:rPr>
        <w:t>Coniuntionis</w:t>
      </w:r>
      <w:proofErr w:type="spellEnd"/>
      <w:r w:rsidRPr="00CD6346">
        <w:t xml:space="preserve"> (Princeton: Princeton University Press, 2014)</w:t>
      </w:r>
    </w:p>
    <w:p w14:paraId="24CE574F" w14:textId="5F70573E" w:rsidR="00CD6346" w:rsidRPr="00CD6346" w:rsidRDefault="00CD6346" w:rsidP="00CD6346">
      <w:pPr>
        <w:ind w:left="720" w:hanging="720"/>
        <w:rPr>
          <w:color w:val="000000" w:themeColor="text1"/>
        </w:rPr>
      </w:pPr>
      <w:r w:rsidRPr="00CD6346">
        <w:t xml:space="preserve">Ann Casement, ‘The Reception of Jung’s The Red Book: Liber Novus’, </w:t>
      </w:r>
      <w:r w:rsidRPr="00CD6346">
        <w:rPr>
          <w:i/>
          <w:iCs/>
        </w:rPr>
        <w:t>Jung Journal: Culture and Psyche</w:t>
      </w:r>
      <w:r w:rsidRPr="00CD6346">
        <w:t>, 4.1 (2010),</w:t>
      </w:r>
      <w:r w:rsidR="009740A0">
        <w:t xml:space="preserve"> pp.</w:t>
      </w:r>
      <w:r w:rsidRPr="00CD6346">
        <w:t xml:space="preserve">6–9 </w:t>
      </w:r>
      <w:r w:rsidRPr="00CD6346">
        <w:rPr>
          <w:color w:val="000000" w:themeColor="text1"/>
        </w:rPr>
        <w:t>&lt;</w:t>
      </w:r>
      <w:hyperlink r:id="rId9" w:history="1">
        <w:r w:rsidRPr="00CD6346">
          <w:rPr>
            <w:rStyle w:val="Hyperlink"/>
            <w:color w:val="000000" w:themeColor="text1"/>
            <w:u w:val="none"/>
          </w:rPr>
          <w:t>https://doi.org/&lt;https://doi.org/10.1525/jung.2010.4.1.6&gt;</w:t>
        </w:r>
      </w:hyperlink>
    </w:p>
    <w:p w14:paraId="717E62BE" w14:textId="73CFDE28" w:rsidR="00CD6346" w:rsidRPr="00CD6346" w:rsidRDefault="00CD6346" w:rsidP="00CD6346">
      <w:pPr>
        <w:ind w:left="720" w:hanging="720"/>
        <w:rPr>
          <w:color w:val="000000" w:themeColor="text1"/>
        </w:rPr>
      </w:pPr>
      <w:r w:rsidRPr="00CD6346">
        <w:t xml:space="preserve">Buck, S., ‘Hiding in Plain Sight: Jung, Astrology, and the Psychology of the Unconscious’, </w:t>
      </w:r>
      <w:r w:rsidRPr="00CD6346">
        <w:rPr>
          <w:i/>
          <w:iCs/>
        </w:rPr>
        <w:t>Journal of Analytical Psychology,</w:t>
      </w:r>
      <w:r w:rsidRPr="00CD6346">
        <w:t xml:space="preserve"> 63.2 (2018),</w:t>
      </w:r>
      <w:r w:rsidR="009740A0">
        <w:t xml:space="preserve"> pp.</w:t>
      </w:r>
      <w:r w:rsidRPr="00CD6346">
        <w:t xml:space="preserve">207–27 </w:t>
      </w:r>
      <w:r w:rsidRPr="00CD6346">
        <w:rPr>
          <w:color w:val="000000" w:themeColor="text1"/>
        </w:rPr>
        <w:t>&lt;</w:t>
      </w:r>
      <w:hyperlink r:id="rId10" w:history="1">
        <w:r w:rsidRPr="00CD6346">
          <w:rPr>
            <w:rStyle w:val="Hyperlink"/>
            <w:color w:val="000000" w:themeColor="text1"/>
            <w:u w:val="none"/>
          </w:rPr>
          <w:t>https://doi.org/&lt;doi: 10.1111/1468-5922.12394&gt;</w:t>
        </w:r>
      </w:hyperlink>
    </w:p>
    <w:p w14:paraId="189F0548" w14:textId="2C04CB14" w:rsidR="00CD6346" w:rsidRPr="00CD6346" w:rsidRDefault="00CD6346" w:rsidP="00CD6346">
      <w:pPr>
        <w:ind w:left="720" w:hanging="720"/>
      </w:pPr>
      <w:r w:rsidRPr="00CD6346">
        <w:t xml:space="preserve">Campion, Nicholas, and Patrick Curry, eds., </w:t>
      </w:r>
      <w:r w:rsidRPr="00CD6346">
        <w:rPr>
          <w:i/>
          <w:iCs/>
        </w:rPr>
        <w:t>Sky and Psyche: The Relationship between Cosmos and Consciousness</w:t>
      </w:r>
      <w:r w:rsidRPr="00CD6346">
        <w:t xml:space="preserve"> (Edinburgh: Floris Books, 2006)</w:t>
      </w:r>
      <w:r w:rsidR="009740A0">
        <w:t>.</w:t>
      </w:r>
    </w:p>
    <w:p w14:paraId="279A65DD" w14:textId="03FD6B2A" w:rsidR="00CD6346" w:rsidRPr="00CD6346" w:rsidRDefault="00CD6346" w:rsidP="00CD6346">
      <w:pPr>
        <w:ind w:left="720" w:hanging="720"/>
      </w:pPr>
      <w:r w:rsidRPr="00CD6346">
        <w:t xml:space="preserve">Campion, Nicholas and Liz Greene, eds., </w:t>
      </w:r>
      <w:r w:rsidRPr="00CD6346">
        <w:rPr>
          <w:i/>
          <w:iCs/>
        </w:rPr>
        <w:t>Astrologies: Plurality and Diversity in the History of Astrology; the Proceedings of the Eighth Annual Conference of the Sophia Centre for the Study of Cosmology in Culture, 24 - 25 July 2010</w:t>
      </w:r>
      <w:r w:rsidRPr="00CD6346">
        <w:t xml:space="preserve">, The Proceedings of the ... Annual Conference of the Sophia Centre for the Study of Cosmology in Culture, University of Wales, Trinity Saint David, 8, 1. </w:t>
      </w:r>
      <w:proofErr w:type="spellStart"/>
      <w:r w:rsidRPr="00CD6346">
        <w:t>publ</w:t>
      </w:r>
      <w:proofErr w:type="spellEnd"/>
      <w:r w:rsidRPr="00CD6346">
        <w:t xml:space="preserve"> (Ceredigion: Sophia Centre Press, 2011)</w:t>
      </w:r>
      <w:r w:rsidR="009740A0">
        <w:t>.</w:t>
      </w:r>
    </w:p>
    <w:p w14:paraId="6942866E" w14:textId="77777777" w:rsidR="00CD6346" w:rsidRPr="00CD6346" w:rsidRDefault="00CD6346" w:rsidP="00CD6346">
      <w:pPr>
        <w:ind w:left="720" w:hanging="720"/>
      </w:pPr>
      <w:r w:rsidRPr="00CD6346">
        <w:t xml:space="preserve">Carl, Gustav Jung and Shamdasani, </w:t>
      </w:r>
      <w:proofErr w:type="spellStart"/>
      <w:r w:rsidRPr="00CD6346">
        <w:t>Sonu</w:t>
      </w:r>
      <w:proofErr w:type="spellEnd"/>
      <w:r w:rsidRPr="00CD6346">
        <w:t xml:space="preserve">, </w:t>
      </w:r>
      <w:r w:rsidRPr="00CD6346">
        <w:rPr>
          <w:i/>
          <w:iCs/>
        </w:rPr>
        <w:t>Liber Novus: The Red Book of C.G. Jung, a Readers Edition</w:t>
      </w:r>
      <w:r w:rsidRPr="00CD6346">
        <w:t xml:space="preserve">, trans. by </w:t>
      </w:r>
      <w:proofErr w:type="spellStart"/>
      <w:r w:rsidRPr="00CD6346">
        <w:t>Kyburz</w:t>
      </w:r>
      <w:proofErr w:type="spellEnd"/>
      <w:r w:rsidRPr="00CD6346">
        <w:t>, Mark and Peck, John (New York: W.W. Norton, 2009)</w:t>
      </w:r>
    </w:p>
    <w:p w14:paraId="382C1E2D" w14:textId="025B41EA" w:rsidR="00CD6346" w:rsidRPr="00CD6346" w:rsidRDefault="00CD6346" w:rsidP="00CD6346">
      <w:pPr>
        <w:ind w:left="720" w:hanging="720"/>
        <w:rPr>
          <w:color w:val="000000" w:themeColor="text1"/>
        </w:rPr>
      </w:pPr>
      <w:r w:rsidRPr="00CD6346">
        <w:t>Carol Taylor, ‘Imagining the World: Contemplating the Reality of the Astrological Horoscope’ (Canterbury Christ Church University, 2015)</w:t>
      </w:r>
      <w:r>
        <w:t>.</w:t>
      </w:r>
      <w:r w:rsidRPr="00CD6346">
        <w:t xml:space="preserve"> </w:t>
      </w:r>
      <w:r w:rsidRPr="00CD6346">
        <w:rPr>
          <w:color w:val="000000" w:themeColor="text1"/>
        </w:rPr>
        <w:t>&lt;</w:t>
      </w:r>
      <w:hyperlink r:id="rId11" w:history="1">
        <w:r w:rsidRPr="00CD6346">
          <w:rPr>
            <w:rStyle w:val="Hyperlink"/>
            <w:color w:val="000000" w:themeColor="text1"/>
            <w:u w:val="none"/>
          </w:rPr>
          <w:t>https://www.cosmocritic.com/pdfs/Taylor_Carol_Imagining_the_World.pdf</w:t>
        </w:r>
      </w:hyperlink>
      <w:r w:rsidRPr="00CD6346">
        <w:rPr>
          <w:color w:val="000000" w:themeColor="text1"/>
        </w:rPr>
        <w:t>&gt;</w:t>
      </w:r>
    </w:p>
    <w:p w14:paraId="0F8E73A0" w14:textId="088A8F4F" w:rsidR="00CD6346" w:rsidRPr="00CD6346" w:rsidRDefault="00CD6346" w:rsidP="00CD6346">
      <w:pPr>
        <w:ind w:left="720" w:hanging="720"/>
      </w:pPr>
      <w:r w:rsidRPr="00CD6346">
        <w:t xml:space="preserve">C.G. Jung, </w:t>
      </w:r>
      <w:r w:rsidRPr="00CD6346">
        <w:rPr>
          <w:i/>
          <w:iCs/>
        </w:rPr>
        <w:t>Collected Works of C.G. Jung Volume 1: Psychiatric Studies</w:t>
      </w:r>
      <w:r w:rsidRPr="00CD6346">
        <w:t>, ed. by Gerhard Adler, Michael Fordham, R.F.C. Hull, Sir Herbert Read, trans.</w:t>
      </w:r>
      <w:r w:rsidR="009740A0">
        <w:t xml:space="preserve"> </w:t>
      </w:r>
      <w:r w:rsidRPr="00CD6346">
        <w:t>R.F.C. Hull (Princeton University Press, 2014)</w:t>
      </w:r>
      <w:r>
        <w:t>.</w:t>
      </w:r>
    </w:p>
    <w:p w14:paraId="66F67B58" w14:textId="77777777" w:rsidR="00CD6346" w:rsidRPr="00CD6346" w:rsidRDefault="00CD6346" w:rsidP="00CD6346">
      <w:pPr>
        <w:ind w:left="720" w:hanging="720"/>
        <w:rPr>
          <w:color w:val="000000" w:themeColor="text1"/>
        </w:rPr>
      </w:pPr>
      <w:r w:rsidRPr="00CD6346">
        <w:t xml:space="preserve">———, </w:t>
      </w:r>
      <w:r w:rsidRPr="00CD6346">
        <w:rPr>
          <w:i/>
          <w:iCs/>
        </w:rPr>
        <w:t>Collected Works of C.G. Jung, Volume 6: Psychological Types</w:t>
      </w:r>
      <w:r w:rsidRPr="00CD6346">
        <w:t>, ed. by G. Adler &amp; R.F.C. Hull (Princeton University Press, 1921</w:t>
      </w:r>
      <w:r w:rsidRPr="00CD6346">
        <w:rPr>
          <w:color w:val="000000" w:themeColor="text1"/>
        </w:rPr>
        <w:t>) &lt;</w:t>
      </w:r>
      <w:hyperlink r:id="rId12" w:history="1">
        <w:r w:rsidRPr="00CD6346">
          <w:rPr>
            <w:rStyle w:val="Hyperlink"/>
            <w:color w:val="000000" w:themeColor="text1"/>
            <w:u w:val="none"/>
          </w:rPr>
          <w:t>http://www.jstor.org/stable/j.ctt5hhqtj</w:t>
        </w:r>
      </w:hyperlink>
      <w:r w:rsidRPr="00CD6346">
        <w:rPr>
          <w:color w:val="000000" w:themeColor="text1"/>
        </w:rPr>
        <w:t>&gt;</w:t>
      </w:r>
    </w:p>
    <w:p w14:paraId="18E6BDFB" w14:textId="09B0BB91" w:rsidR="00CD6346" w:rsidRPr="00CD6346" w:rsidRDefault="00CD6346" w:rsidP="00CD6346">
      <w:pPr>
        <w:ind w:left="720" w:hanging="720"/>
        <w:rPr>
          <w:color w:val="000000" w:themeColor="text1"/>
        </w:rPr>
      </w:pPr>
      <w:r w:rsidRPr="00CD6346">
        <w:t xml:space="preserve">———, </w:t>
      </w:r>
      <w:r w:rsidRPr="00CD6346">
        <w:rPr>
          <w:i/>
          <w:iCs/>
        </w:rPr>
        <w:t xml:space="preserve">Collected Works of C.G. Jung, Volume 8: The Structure &amp; Dynamics of the Psyche, </w:t>
      </w:r>
      <w:proofErr w:type="spellStart"/>
      <w:r w:rsidRPr="00CD6346">
        <w:rPr>
          <w:i/>
          <w:iCs/>
        </w:rPr>
        <w:t>Eds.Gerhard</w:t>
      </w:r>
      <w:proofErr w:type="spellEnd"/>
      <w:r w:rsidRPr="00CD6346">
        <w:rPr>
          <w:i/>
          <w:iCs/>
        </w:rPr>
        <w:t xml:space="preserve"> Adler and R.F.C. Hull</w:t>
      </w:r>
      <w:r w:rsidRPr="00CD6346">
        <w:t xml:space="preserve"> (Princeton University Press, 1969)</w:t>
      </w:r>
      <w:r w:rsidR="009740A0">
        <w:t>.</w:t>
      </w:r>
      <w:r w:rsidRPr="00CD6346">
        <w:t xml:space="preserve"> </w:t>
      </w:r>
      <w:r w:rsidRPr="00CD6346">
        <w:rPr>
          <w:color w:val="000000" w:themeColor="text1"/>
        </w:rPr>
        <w:t>&lt;</w:t>
      </w:r>
      <w:hyperlink r:id="rId13" w:history="1">
        <w:r w:rsidRPr="00CD6346">
          <w:rPr>
            <w:rStyle w:val="Hyperlink"/>
            <w:color w:val="000000" w:themeColor="text1"/>
            <w:u w:val="none"/>
          </w:rPr>
          <w:t>http://www.jstor.org/stable/j.ctt5hhr1w</w:t>
        </w:r>
      </w:hyperlink>
      <w:r w:rsidRPr="00CD6346">
        <w:rPr>
          <w:color w:val="000000" w:themeColor="text1"/>
        </w:rPr>
        <w:t>&gt; [accessed 22 October 2022]</w:t>
      </w:r>
    </w:p>
    <w:p w14:paraId="671305F2" w14:textId="2FD11AC9" w:rsidR="00CD6346" w:rsidRPr="00CD6346" w:rsidRDefault="00CD6346" w:rsidP="00CD6346">
      <w:pPr>
        <w:ind w:left="720" w:hanging="720"/>
      </w:pPr>
      <w:r w:rsidRPr="00CD6346">
        <w:rPr>
          <w:color w:val="000000" w:themeColor="text1"/>
        </w:rPr>
        <w:t xml:space="preserve">———, ‘Jung’s Astrological Experiment’, in </w:t>
      </w:r>
      <w:r w:rsidRPr="00CD6346">
        <w:rPr>
          <w:i/>
          <w:iCs/>
          <w:color w:val="000000" w:themeColor="text1"/>
        </w:rPr>
        <w:t>Jung on Synchronicity and the Paranormal</w:t>
      </w:r>
      <w:r w:rsidRPr="00CD6346">
        <w:rPr>
          <w:color w:val="000000" w:themeColor="text1"/>
        </w:rPr>
        <w:t xml:space="preserve"> (Princeton University Press, 1997) &lt;</w:t>
      </w:r>
      <w:hyperlink r:id="rId14" w:history="1">
        <w:r w:rsidRPr="00CD6346">
          <w:rPr>
            <w:rStyle w:val="Hyperlink"/>
            <w:color w:val="000000" w:themeColor="text1"/>
            <w:u w:val="none"/>
          </w:rPr>
          <w:t>https://www.jstor.org/stable/j.ctvzsmf3b.11</w:t>
        </w:r>
      </w:hyperlink>
      <w:r w:rsidRPr="00CD6346">
        <w:rPr>
          <w:color w:val="000000" w:themeColor="text1"/>
        </w:rPr>
        <w:t>&gt;</w:t>
      </w:r>
      <w:r w:rsidRPr="00CD6346">
        <w:t xml:space="preserve"> [</w:t>
      </w:r>
      <w:r w:rsidR="009740A0">
        <w:t>A</w:t>
      </w:r>
      <w:r w:rsidRPr="00CD6346">
        <w:t>ccessed 10 October 2022]</w:t>
      </w:r>
    </w:p>
    <w:p w14:paraId="5FD804DB" w14:textId="26C17D05" w:rsidR="00CD6346" w:rsidRPr="00CD6346" w:rsidRDefault="00CD6346" w:rsidP="00CD6346">
      <w:pPr>
        <w:ind w:left="720" w:hanging="720"/>
      </w:pPr>
      <w:r w:rsidRPr="00CD6346">
        <w:t xml:space="preserve">———, </w:t>
      </w:r>
      <w:r w:rsidRPr="00CD6346">
        <w:rPr>
          <w:i/>
          <w:iCs/>
        </w:rPr>
        <w:t>Memories, Dreams, Reflections</w:t>
      </w:r>
      <w:r w:rsidRPr="00CD6346">
        <w:t>, ed. by Aniela Jaffe, trans. by Rich</w:t>
      </w:r>
      <w:r>
        <w:t xml:space="preserve">ard </w:t>
      </w:r>
      <w:r w:rsidRPr="00CD6346">
        <w:t xml:space="preserve">and </w:t>
      </w:r>
      <w:proofErr w:type="spellStart"/>
      <w:r w:rsidRPr="00CD6346">
        <w:t>and</w:t>
      </w:r>
      <w:proofErr w:type="spellEnd"/>
      <w:r w:rsidRPr="00CD6346">
        <w:t xml:space="preserve"> Clara Winston</w:t>
      </w:r>
      <w:r>
        <w:t xml:space="preserve">, </w:t>
      </w:r>
      <w:r w:rsidRPr="00CD6346">
        <w:t>(London: Flamingo, 1983).</w:t>
      </w:r>
    </w:p>
    <w:p w14:paraId="7D3F2DA1" w14:textId="77777777" w:rsidR="00CD6346" w:rsidRPr="00CD6346" w:rsidRDefault="00CD6346" w:rsidP="00CD6346">
      <w:pPr>
        <w:ind w:left="720" w:hanging="720"/>
      </w:pPr>
      <w:r w:rsidRPr="00CD6346">
        <w:t xml:space="preserve">Cyrus Hamlin and John Michael </w:t>
      </w:r>
      <w:proofErr w:type="spellStart"/>
      <w:r w:rsidRPr="00CD6346">
        <w:t>Krois</w:t>
      </w:r>
      <w:proofErr w:type="spellEnd"/>
      <w:r w:rsidRPr="00CD6346">
        <w:t xml:space="preserve">, editors, </w:t>
      </w:r>
      <w:r w:rsidRPr="00CD6346">
        <w:rPr>
          <w:i/>
          <w:iCs/>
        </w:rPr>
        <w:t xml:space="preserve">Symbolic Forms and Cultural Studies: </w:t>
      </w:r>
      <w:proofErr w:type="spellStart"/>
      <w:r w:rsidRPr="00CD6346">
        <w:rPr>
          <w:i/>
          <w:iCs/>
        </w:rPr>
        <w:t>Ermst</w:t>
      </w:r>
      <w:proofErr w:type="spellEnd"/>
      <w:r w:rsidRPr="00CD6346">
        <w:rPr>
          <w:i/>
          <w:iCs/>
        </w:rPr>
        <w:t xml:space="preserve"> Cassirer’s Theory of Culture</w:t>
      </w:r>
      <w:r w:rsidRPr="00CD6346">
        <w:t xml:space="preserve"> (Yale University Press, 2004) </w:t>
      </w:r>
      <w:r w:rsidRPr="00CD6346">
        <w:rPr>
          <w:color w:val="000000" w:themeColor="text1"/>
        </w:rPr>
        <w:t>&lt;</w:t>
      </w:r>
      <w:hyperlink r:id="rId15" w:history="1">
        <w:r w:rsidRPr="00CD6346">
          <w:rPr>
            <w:rStyle w:val="Hyperlink"/>
            <w:color w:val="000000" w:themeColor="text1"/>
            <w:u w:val="none"/>
          </w:rPr>
          <w:t>http://www.jstor.org/stable/j.ctt5vm6hh.</w:t>
        </w:r>
      </w:hyperlink>
      <w:r w:rsidRPr="00CD6346">
        <w:rPr>
          <w:color w:val="000000" w:themeColor="text1"/>
        </w:rPr>
        <w:t xml:space="preserve">&gt; [accessed </w:t>
      </w:r>
      <w:r w:rsidRPr="00CD6346">
        <w:t>10 October 2022]</w:t>
      </w:r>
    </w:p>
    <w:p w14:paraId="7BC68527" w14:textId="77777777" w:rsidR="00CD6346" w:rsidRPr="00CD6346" w:rsidRDefault="00CD6346" w:rsidP="00CD6346">
      <w:pPr>
        <w:ind w:left="720" w:hanging="720"/>
        <w:rPr>
          <w:color w:val="000000" w:themeColor="text1"/>
        </w:rPr>
      </w:pPr>
      <w:r w:rsidRPr="00CD6346">
        <w:t xml:space="preserve">De </w:t>
      </w:r>
      <w:proofErr w:type="spellStart"/>
      <w:r w:rsidRPr="00CD6346">
        <w:t>Conick</w:t>
      </w:r>
      <w:proofErr w:type="spellEnd"/>
      <w:r w:rsidRPr="00CD6346">
        <w:t xml:space="preserve">, April D., </w:t>
      </w:r>
      <w:r w:rsidRPr="00CD6346">
        <w:rPr>
          <w:i/>
          <w:iCs/>
        </w:rPr>
        <w:t>The Gnostic New Age: How a Countercultural Spirituality Revolutionized Religion from Antiquity to Today</w:t>
      </w:r>
      <w:r w:rsidRPr="00CD6346">
        <w:t xml:space="preserve"> (New York (N.Y.): Columbia university press, 2016) </w:t>
      </w:r>
      <w:r w:rsidRPr="00CD6346">
        <w:rPr>
          <w:color w:val="000000" w:themeColor="text1"/>
        </w:rPr>
        <w:t>&lt;</w:t>
      </w:r>
      <w:hyperlink r:id="rId16" w:history="1">
        <w:r w:rsidRPr="00CD6346">
          <w:rPr>
            <w:rStyle w:val="Hyperlink"/>
            <w:color w:val="000000" w:themeColor="text1"/>
            <w:u w:val="none"/>
          </w:rPr>
          <w:t>https://doi-org.ezproxy.uwtsd.ac.uk/10.7312/deco17076</w:t>
        </w:r>
      </w:hyperlink>
      <w:r w:rsidRPr="00CD6346">
        <w:rPr>
          <w:color w:val="000000" w:themeColor="text1"/>
        </w:rPr>
        <w:t>&gt;</w:t>
      </w:r>
    </w:p>
    <w:p w14:paraId="09EF1930" w14:textId="1534D44E" w:rsidR="00CD6346" w:rsidRPr="00CD6346" w:rsidRDefault="00CD6346" w:rsidP="00CD6346">
      <w:pPr>
        <w:ind w:left="720" w:hanging="720"/>
      </w:pPr>
      <w:r w:rsidRPr="00CD6346">
        <w:rPr>
          <w:color w:val="000000" w:themeColor="text1"/>
        </w:rPr>
        <w:t xml:space="preserve">E.M. Brenner, ‘Gnosticism and Psychology’, </w:t>
      </w:r>
      <w:r w:rsidRPr="00CD6346">
        <w:rPr>
          <w:i/>
          <w:iCs/>
          <w:color w:val="000000" w:themeColor="text1"/>
        </w:rPr>
        <w:t>Journal of Analytical Psychology</w:t>
      </w:r>
      <w:r w:rsidRPr="00CD6346">
        <w:t xml:space="preserve">, 35.4 (1990), </w:t>
      </w:r>
      <w:r>
        <w:t>pp.</w:t>
      </w:r>
      <w:r w:rsidRPr="00CD6346">
        <w:t>397–419</w:t>
      </w:r>
      <w:r>
        <w:t>.</w:t>
      </w:r>
    </w:p>
    <w:p w14:paraId="34A60F32" w14:textId="6FB744F9" w:rsidR="00CD6346" w:rsidRPr="00CD6346" w:rsidRDefault="00CD6346" w:rsidP="00CD6346">
      <w:pPr>
        <w:ind w:left="720" w:hanging="720"/>
      </w:pPr>
      <w:r w:rsidRPr="00CD6346">
        <w:t xml:space="preserve">Freud, Sigmund, 1856-1939; Jung, C. G. (Carl Gustav), 1875-1961., </w:t>
      </w:r>
      <w:r w:rsidRPr="00CD6346">
        <w:rPr>
          <w:i/>
          <w:iCs/>
        </w:rPr>
        <w:t>The Freud/Jung Letters</w:t>
      </w:r>
      <w:r w:rsidR="009740A0">
        <w:rPr>
          <w:i/>
          <w:iCs/>
        </w:rPr>
        <w:t xml:space="preserve">: </w:t>
      </w:r>
      <w:r w:rsidRPr="00CD6346">
        <w:rPr>
          <w:i/>
          <w:iCs/>
        </w:rPr>
        <w:t>The Correspondence between Sigmund Freud and C. G. Jung</w:t>
      </w:r>
      <w:r w:rsidRPr="00CD6346">
        <w:t xml:space="preserve"> (Princeton, N.J.: Princeton University Press, 1974)</w:t>
      </w:r>
      <w:r>
        <w:t>.</w:t>
      </w:r>
    </w:p>
    <w:p w14:paraId="61A1B2F3" w14:textId="27697EDE" w:rsidR="00CD6346" w:rsidRPr="00CD6346" w:rsidRDefault="00CD6346" w:rsidP="00CD6346">
      <w:pPr>
        <w:ind w:left="720" w:hanging="720"/>
      </w:pPr>
      <w:r w:rsidRPr="00CD6346">
        <w:lastRenderedPageBreak/>
        <w:t xml:space="preserve">Freud, Sigmund, and C. G. Jung, </w:t>
      </w:r>
      <w:r w:rsidRPr="00CD6346">
        <w:rPr>
          <w:i/>
          <w:iCs/>
        </w:rPr>
        <w:t>The Freud - Jung Letters: The Correspondence between Sigmund Freud and C. G. Jung</w:t>
      </w:r>
      <w:r w:rsidRPr="00CD6346">
        <w:t>, ed. by William McGuire, Penguin Twentieth-Century Classics (London: Penguin, 1991)</w:t>
      </w:r>
      <w:r>
        <w:t>.</w:t>
      </w:r>
    </w:p>
    <w:p w14:paraId="135B008D" w14:textId="68AF47FC" w:rsidR="00CD6346" w:rsidRPr="00CD6346" w:rsidRDefault="00CD6346" w:rsidP="00CD6346">
      <w:pPr>
        <w:ind w:left="720" w:hanging="720"/>
      </w:pPr>
      <w:r w:rsidRPr="00CD6346">
        <w:t xml:space="preserve">Greene, Liz, </w:t>
      </w:r>
      <w:r w:rsidRPr="00CD6346">
        <w:rPr>
          <w:i/>
          <w:iCs/>
        </w:rPr>
        <w:t>Jung’s Studies in Astrology: Prophecy, Magic, and the Qualities of Time</w:t>
      </w:r>
      <w:r w:rsidRPr="00CD6346">
        <w:t xml:space="preserve"> (New York: </w:t>
      </w:r>
      <w:proofErr w:type="spellStart"/>
      <w:r w:rsidRPr="00CD6346">
        <w:t>Routeledge</w:t>
      </w:r>
      <w:proofErr w:type="spellEnd"/>
      <w:r w:rsidRPr="00CD6346">
        <w:t>, 2018)</w:t>
      </w:r>
      <w:r>
        <w:t>.</w:t>
      </w:r>
    </w:p>
    <w:p w14:paraId="2530E6C2" w14:textId="77777777" w:rsidR="00CD6346" w:rsidRPr="00CD6346" w:rsidRDefault="00CD6346" w:rsidP="00CD6346">
      <w:r w:rsidRPr="00CD6346">
        <w:t xml:space="preserve">———, </w:t>
      </w:r>
      <w:r w:rsidRPr="00CD6346">
        <w:rPr>
          <w:i/>
          <w:iCs/>
        </w:rPr>
        <w:t>Saturn: A New Look at an Old Devil,</w:t>
      </w:r>
      <w:r w:rsidRPr="00CD6346">
        <w:t xml:space="preserve"> (New York: Samuel Weiser Inc., 1976)</w:t>
      </w:r>
    </w:p>
    <w:p w14:paraId="60116988" w14:textId="4E6FA20D" w:rsidR="00CD6346" w:rsidRPr="00CD6346" w:rsidRDefault="00CD6346" w:rsidP="00CD6346">
      <w:pPr>
        <w:ind w:left="720" w:hanging="720"/>
      </w:pPr>
      <w:r w:rsidRPr="00CD6346">
        <w:t xml:space="preserve">———, </w:t>
      </w:r>
      <w:r w:rsidRPr="00CD6346">
        <w:rPr>
          <w:i/>
          <w:iCs/>
        </w:rPr>
        <w:t>The Astrological World of Jung’s ‘Liber Novus’: Daimons Gods and the Planetary Journey</w:t>
      </w:r>
      <w:r w:rsidRPr="00CD6346">
        <w:t xml:space="preserve"> (London: Taylor and Francis, 2018)</w:t>
      </w:r>
      <w:r>
        <w:t>.</w:t>
      </w:r>
    </w:p>
    <w:p w14:paraId="170A6412" w14:textId="2C8D9044" w:rsidR="00CD6346" w:rsidRPr="00CD6346" w:rsidRDefault="00CD6346" w:rsidP="00CD6346">
      <w:pPr>
        <w:ind w:left="720" w:hanging="720"/>
      </w:pPr>
      <w:r w:rsidRPr="00CD6346">
        <w:t xml:space="preserve">Jung, C. G., &amp; HULL, R. F. C. and G. Adler, A. </w:t>
      </w:r>
      <w:proofErr w:type="spellStart"/>
      <w:r w:rsidRPr="00CD6346">
        <w:t>Jaffé</w:t>
      </w:r>
      <w:proofErr w:type="spellEnd"/>
      <w:r w:rsidRPr="00CD6346">
        <w:t xml:space="preserve">, &amp; A. JAFFÉ, Eds., </w:t>
      </w:r>
      <w:r w:rsidRPr="00CD6346">
        <w:rPr>
          <w:i/>
          <w:iCs/>
        </w:rPr>
        <w:t>C.G. Jung Letters, Volume 1</w:t>
      </w:r>
      <w:r w:rsidRPr="00CD6346">
        <w:t xml:space="preserve"> (Princeton University Press., 1973) &lt;</w:t>
      </w:r>
      <w:hyperlink r:id="rId17" w:history="1">
        <w:r w:rsidRPr="00CD6346">
          <w:rPr>
            <w:rStyle w:val="Hyperlink"/>
            <w:color w:val="000000" w:themeColor="text1"/>
            <w:u w:val="none"/>
          </w:rPr>
          <w:t>https://www.jstor.org/stable/j.ctv1nxcw4h.6</w:t>
        </w:r>
      </w:hyperlink>
      <w:r w:rsidRPr="00CD6346">
        <w:rPr>
          <w:color w:val="000000" w:themeColor="text1"/>
        </w:rPr>
        <w:t>&gt; [</w:t>
      </w:r>
      <w:r w:rsidRPr="009740A0">
        <w:rPr>
          <w:color w:val="000000" w:themeColor="text1"/>
        </w:rPr>
        <w:t>A</w:t>
      </w:r>
      <w:r w:rsidRPr="00CD6346">
        <w:rPr>
          <w:color w:val="000000" w:themeColor="text1"/>
        </w:rPr>
        <w:t>ccessed 26 November 2021]</w:t>
      </w:r>
    </w:p>
    <w:p w14:paraId="1810B9C4" w14:textId="45679CFD" w:rsidR="00CD6346" w:rsidRPr="00CD6346" w:rsidRDefault="00CD6346" w:rsidP="00CD6346">
      <w:pPr>
        <w:ind w:left="720" w:hanging="720"/>
      </w:pPr>
      <w:r w:rsidRPr="00CD6346">
        <w:t xml:space="preserve">Jung, C. G., </w:t>
      </w:r>
      <w:proofErr w:type="spellStart"/>
      <w:r w:rsidRPr="00CD6346">
        <w:t>Safron</w:t>
      </w:r>
      <w:proofErr w:type="spellEnd"/>
      <w:r w:rsidRPr="00CD6346">
        <w:t xml:space="preserve"> Rossi, and Keiron Le Grice, </w:t>
      </w:r>
      <w:r w:rsidRPr="00CD6346">
        <w:rPr>
          <w:i/>
          <w:iCs/>
        </w:rPr>
        <w:t>Jung on Astrology</w:t>
      </w:r>
      <w:r w:rsidRPr="00CD6346">
        <w:t xml:space="preserve">, Jung On (Abingdon, </w:t>
      </w:r>
      <w:proofErr w:type="gramStart"/>
      <w:r w:rsidRPr="00CD6346">
        <w:t>Oxon ;</w:t>
      </w:r>
      <w:proofErr w:type="gramEnd"/>
      <w:r w:rsidRPr="00CD6346">
        <w:t xml:space="preserve"> New York, NY: Routledge, Taylor &amp; Francis Group, 2017)</w:t>
      </w:r>
      <w:r>
        <w:t>.</w:t>
      </w:r>
    </w:p>
    <w:p w14:paraId="6F1EC100" w14:textId="2F2E2D57" w:rsidR="00CE1185" w:rsidRDefault="00CE1185" w:rsidP="00CE1185">
      <w:pPr>
        <w:ind w:left="720" w:hanging="720"/>
      </w:pPr>
      <w:r w:rsidRPr="00CE1185">
        <w:t>Howell</w:t>
      </w:r>
      <w:r w:rsidRPr="00CE1185">
        <w:rPr>
          <w:i/>
          <w:iCs/>
        </w:rPr>
        <w:t>,</w:t>
      </w:r>
      <w:r>
        <w:rPr>
          <w:i/>
          <w:iCs/>
        </w:rPr>
        <w:t xml:space="preserve"> </w:t>
      </w:r>
      <w:r w:rsidRPr="00CE1185">
        <w:t xml:space="preserve">Alice O. </w:t>
      </w:r>
      <w:r w:rsidRPr="00CE1185">
        <w:rPr>
          <w:i/>
          <w:iCs/>
        </w:rPr>
        <w:t xml:space="preserve">Jungian Symbolism in Astrology, </w:t>
      </w:r>
      <w:r w:rsidRPr="00CE1185">
        <w:t>(Wheaton, IL: The Theosophical Publishing House, 1987).</w:t>
      </w:r>
    </w:p>
    <w:p w14:paraId="54B34F2C" w14:textId="7A357036" w:rsidR="00CD6346" w:rsidRPr="00CD6346" w:rsidRDefault="00CD6346" w:rsidP="00CD6346">
      <w:pPr>
        <w:ind w:left="720" w:hanging="720"/>
      </w:pPr>
      <w:r w:rsidRPr="00CD6346">
        <w:t xml:space="preserve">Nicholas Campion, </w:t>
      </w:r>
      <w:r w:rsidRPr="00CD6346">
        <w:rPr>
          <w:i/>
          <w:iCs/>
        </w:rPr>
        <w:t>A History of Western Astrology, Volume II: The Medieval and Modern Worlds</w:t>
      </w:r>
      <w:r w:rsidRPr="00CD6346">
        <w:t xml:space="preserve"> (London, New York: Bloomsbury, 2009)</w:t>
      </w:r>
      <w:r>
        <w:t>.</w:t>
      </w:r>
    </w:p>
    <w:p w14:paraId="26D6A78F" w14:textId="77777777" w:rsidR="00CD6346" w:rsidRPr="00CD6346" w:rsidRDefault="00CD6346" w:rsidP="00CD6346">
      <w:r w:rsidRPr="00CD6346">
        <w:t xml:space="preserve">Samuels, Andrew, </w:t>
      </w:r>
      <w:proofErr w:type="gramStart"/>
      <w:r w:rsidRPr="00CD6346">
        <w:rPr>
          <w:i/>
          <w:iCs/>
        </w:rPr>
        <w:t>Jung</w:t>
      </w:r>
      <w:proofErr w:type="gramEnd"/>
      <w:r w:rsidRPr="00CD6346">
        <w:rPr>
          <w:i/>
          <w:iCs/>
        </w:rPr>
        <w:t xml:space="preserve"> and the Post-Jungians</w:t>
      </w:r>
      <w:r w:rsidRPr="00CD6346">
        <w:t xml:space="preserve"> (London, New York: </w:t>
      </w:r>
      <w:proofErr w:type="spellStart"/>
      <w:r w:rsidRPr="00CD6346">
        <w:t>Routeledge</w:t>
      </w:r>
      <w:proofErr w:type="spellEnd"/>
      <w:r w:rsidRPr="00CD6346">
        <w:t>, 1985)</w:t>
      </w:r>
    </w:p>
    <w:p w14:paraId="13E6E65A" w14:textId="0A0E6DE4" w:rsidR="00CD6346" w:rsidRPr="00CD6346" w:rsidRDefault="00CD6346" w:rsidP="00CD6346">
      <w:pPr>
        <w:ind w:left="720" w:hanging="720"/>
      </w:pPr>
      <w:proofErr w:type="spellStart"/>
      <w:r w:rsidRPr="00CD6346">
        <w:t>Tarnas</w:t>
      </w:r>
      <w:proofErr w:type="spellEnd"/>
      <w:r w:rsidRPr="00CD6346">
        <w:t xml:space="preserve">, Richard, </w:t>
      </w:r>
      <w:proofErr w:type="gramStart"/>
      <w:r w:rsidRPr="00CD6346">
        <w:rPr>
          <w:i/>
          <w:iCs/>
        </w:rPr>
        <w:t>Cosmos</w:t>
      </w:r>
      <w:proofErr w:type="gramEnd"/>
      <w:r w:rsidRPr="00CD6346">
        <w:rPr>
          <w:i/>
          <w:iCs/>
        </w:rPr>
        <w:t xml:space="preserve"> and Psyche: Intimations of a New World View</w:t>
      </w:r>
      <w:r w:rsidRPr="00CD6346">
        <w:t xml:space="preserve"> (New York: Plume, 2014)</w:t>
      </w:r>
      <w:r>
        <w:t>.</w:t>
      </w:r>
    </w:p>
    <w:p w14:paraId="1C1FD686" w14:textId="3954ECD5" w:rsidR="00CD6346" w:rsidRPr="00CD6346" w:rsidRDefault="00CD6346" w:rsidP="00CD6346">
      <w:pPr>
        <w:ind w:left="720" w:hanging="720"/>
      </w:pPr>
      <w:r w:rsidRPr="00CD6346">
        <w:t xml:space="preserve">Willis, Roy G., and Patrick Curry, </w:t>
      </w:r>
      <w:r w:rsidRPr="00CD6346">
        <w:rPr>
          <w:i/>
          <w:iCs/>
        </w:rPr>
        <w:t>Astrology, Science, and Culture: Pulling Down the Moon</w:t>
      </w:r>
      <w:r w:rsidRPr="00CD6346">
        <w:t>, 1st ed (Oxford, New York: Berg, 2004)</w:t>
      </w:r>
      <w:r>
        <w:t>.</w:t>
      </w:r>
    </w:p>
    <w:p w14:paraId="77F32C99" w14:textId="77777777" w:rsidR="00CD6346" w:rsidRPr="00CD6346" w:rsidRDefault="00CD6346" w:rsidP="00CD6346">
      <w:pPr>
        <w:ind w:left="720" w:hanging="720"/>
      </w:pPr>
    </w:p>
    <w:p w14:paraId="37BC5FB1" w14:textId="77777777" w:rsidR="009740A0" w:rsidRPr="00CD6346" w:rsidRDefault="009740A0">
      <w:pPr>
        <w:ind w:left="720" w:hanging="720"/>
      </w:pPr>
    </w:p>
    <w:sectPr w:rsidR="009740A0" w:rsidRPr="00CD6346" w:rsidSect="00DA2A41">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1F19F" w14:textId="77777777" w:rsidR="006F143D" w:rsidRDefault="006F143D" w:rsidP="00751A25">
      <w:r>
        <w:separator/>
      </w:r>
    </w:p>
  </w:endnote>
  <w:endnote w:type="continuationSeparator" w:id="0">
    <w:p w14:paraId="2D9553D0" w14:textId="77777777" w:rsidR="006F143D" w:rsidRDefault="006F143D" w:rsidP="00751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4508" w14:textId="66CE3739" w:rsidR="00147DA4" w:rsidRDefault="00147DA4">
    <w:pPr>
      <w:pStyle w:val="Footer"/>
    </w:pPr>
    <w:r>
      <w:t>Bridget Thomas</w:t>
    </w:r>
    <w:r>
      <w:ptab w:relativeTo="margin" w:alignment="center" w:leader="none"/>
    </w:r>
    <w:r>
      <w:fldChar w:fldCharType="begin"/>
    </w:r>
    <w:r>
      <w:instrText xml:space="preserve"> PAGE  \* MERGEFORMAT </w:instrText>
    </w:r>
    <w:r>
      <w:fldChar w:fldCharType="separate"/>
    </w:r>
    <w:r>
      <w:rPr>
        <w:noProof/>
      </w:rPr>
      <w:t>1</w:t>
    </w:r>
    <w:r>
      <w:fldChar w:fldCharType="end"/>
    </w:r>
    <w:r>
      <w:ptab w:relativeTo="margin" w:alignment="right" w:leader="none"/>
    </w:r>
    <w:r>
      <w:t>11/11/22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C2471" w14:textId="77777777" w:rsidR="006F143D" w:rsidRDefault="006F143D" w:rsidP="00751A25">
      <w:r>
        <w:separator/>
      </w:r>
    </w:p>
  </w:footnote>
  <w:footnote w:type="continuationSeparator" w:id="0">
    <w:p w14:paraId="58AAE22E" w14:textId="77777777" w:rsidR="006F143D" w:rsidRDefault="006F143D" w:rsidP="00751A25">
      <w:r>
        <w:continuationSeparator/>
      </w:r>
    </w:p>
  </w:footnote>
  <w:footnote w:id="1">
    <w:p w14:paraId="02D147E5" w14:textId="77777777" w:rsidR="00F95C58" w:rsidRPr="0030600D" w:rsidRDefault="00F95C58" w:rsidP="00F95C58">
      <w:pPr>
        <w:pBdr>
          <w:top w:val="nil"/>
          <w:left w:val="nil"/>
          <w:bottom w:val="nil"/>
          <w:right w:val="nil"/>
          <w:between w:val="nil"/>
        </w:pBdr>
        <w:ind w:left="720" w:hanging="720"/>
        <w:rPr>
          <w:rFonts w:asciiTheme="majorHAnsi" w:hAnsiTheme="majorHAnsi" w:cstheme="majorHAnsi"/>
          <w:color w:val="000000"/>
          <w:sz w:val="20"/>
          <w:szCs w:val="20"/>
        </w:rPr>
      </w:pPr>
      <w:r w:rsidRPr="0030600D">
        <w:rPr>
          <w:rFonts w:asciiTheme="majorHAnsi" w:hAnsiTheme="majorHAnsi" w:cstheme="majorHAnsi"/>
          <w:sz w:val="20"/>
          <w:szCs w:val="20"/>
          <w:vertAlign w:val="superscript"/>
        </w:rPr>
        <w:footnoteRef/>
      </w:r>
      <w:r w:rsidRPr="0030600D">
        <w:rPr>
          <w:rFonts w:asciiTheme="majorHAnsi" w:eastAsia="Calibri" w:hAnsiTheme="majorHAnsi" w:cstheme="majorHAnsi"/>
          <w:color w:val="000000"/>
          <w:sz w:val="20"/>
          <w:szCs w:val="20"/>
        </w:rPr>
        <w:t xml:space="preserve"> Ann Casement, ‘The Reception of Jung’s The Red Book: Liber Novus’, </w:t>
      </w:r>
      <w:r w:rsidRPr="0030600D">
        <w:rPr>
          <w:rFonts w:asciiTheme="majorHAnsi" w:eastAsia="Calibri" w:hAnsiTheme="majorHAnsi" w:cstheme="majorHAnsi"/>
          <w:i/>
          <w:iCs/>
          <w:color w:val="000000"/>
          <w:sz w:val="20"/>
          <w:szCs w:val="20"/>
        </w:rPr>
        <w:t>Jung Journal: Culture and Psyche</w:t>
      </w:r>
      <w:r w:rsidRPr="0030600D">
        <w:rPr>
          <w:rFonts w:asciiTheme="majorHAnsi" w:eastAsia="Calibri" w:hAnsiTheme="majorHAnsi" w:cstheme="majorHAnsi"/>
          <w:color w:val="000000"/>
          <w:sz w:val="20"/>
          <w:szCs w:val="20"/>
        </w:rPr>
        <w:t xml:space="preserve">, vol. 4, Iss.1 (2010), p.8. Available </w:t>
      </w:r>
      <w:r w:rsidRPr="009740A0">
        <w:rPr>
          <w:rFonts w:asciiTheme="majorHAnsi" w:eastAsia="Calibri" w:hAnsiTheme="majorHAnsi" w:cstheme="majorHAnsi"/>
          <w:color w:val="000000" w:themeColor="text1"/>
          <w:sz w:val="20"/>
          <w:szCs w:val="20"/>
        </w:rPr>
        <w:t>at: &lt;</w:t>
      </w:r>
      <w:hyperlink r:id="rId1">
        <w:r w:rsidRPr="009740A0">
          <w:rPr>
            <w:rFonts w:asciiTheme="majorHAnsi" w:eastAsia="Calibri" w:hAnsiTheme="majorHAnsi" w:cstheme="majorHAnsi"/>
            <w:color w:val="000000" w:themeColor="text1"/>
            <w:sz w:val="20"/>
            <w:szCs w:val="20"/>
          </w:rPr>
          <w:t>https://doi.org/&lt;https://doi.org/10.1525/jung.2010.4.1.6&gt;.</w:t>
        </w:r>
      </w:hyperlink>
      <w:r w:rsidRPr="009740A0">
        <w:rPr>
          <w:rFonts w:asciiTheme="majorHAnsi" w:eastAsia="Calibri" w:hAnsiTheme="majorHAnsi" w:cstheme="majorHAnsi"/>
          <w:color w:val="000000" w:themeColor="text1"/>
          <w:sz w:val="20"/>
          <w:szCs w:val="20"/>
        </w:rPr>
        <w:t xml:space="preserve"> [Accessed </w:t>
      </w:r>
      <w:r w:rsidRPr="0030600D">
        <w:rPr>
          <w:rFonts w:asciiTheme="majorHAnsi" w:eastAsia="Calibri" w:hAnsiTheme="majorHAnsi" w:cstheme="majorHAnsi"/>
          <w:color w:val="000000"/>
          <w:sz w:val="20"/>
          <w:szCs w:val="20"/>
        </w:rPr>
        <w:t>30/9/2022]</w:t>
      </w:r>
    </w:p>
  </w:footnote>
  <w:footnote w:id="2">
    <w:p w14:paraId="31BFD5D0" w14:textId="77777777" w:rsidR="00F95C58" w:rsidRPr="0030600D" w:rsidRDefault="00F95C58" w:rsidP="00F95C58">
      <w:pPr>
        <w:rPr>
          <w:rFonts w:asciiTheme="majorHAnsi" w:hAnsiTheme="majorHAnsi" w:cstheme="majorHAnsi"/>
          <w:sz w:val="20"/>
          <w:szCs w:val="20"/>
        </w:rPr>
      </w:pPr>
      <w:r w:rsidRPr="0030600D">
        <w:rPr>
          <w:rFonts w:asciiTheme="majorHAnsi" w:hAnsiTheme="majorHAnsi" w:cstheme="majorHAnsi"/>
          <w:sz w:val="20"/>
          <w:szCs w:val="20"/>
          <w:vertAlign w:val="superscript"/>
        </w:rPr>
        <w:footnoteRef/>
      </w:r>
      <w:r w:rsidRPr="0030600D">
        <w:rPr>
          <w:rFonts w:asciiTheme="majorHAnsi" w:hAnsiTheme="majorHAnsi" w:cstheme="majorHAnsi"/>
          <w:sz w:val="20"/>
          <w:szCs w:val="20"/>
        </w:rPr>
        <w:t xml:space="preserve"> Andrew, Samuels, </w:t>
      </w:r>
      <w:proofErr w:type="gramStart"/>
      <w:r w:rsidRPr="0030600D">
        <w:rPr>
          <w:rFonts w:asciiTheme="majorHAnsi" w:hAnsiTheme="majorHAnsi" w:cstheme="majorHAnsi"/>
          <w:i/>
          <w:sz w:val="20"/>
          <w:szCs w:val="20"/>
        </w:rPr>
        <w:t>Jung</w:t>
      </w:r>
      <w:proofErr w:type="gramEnd"/>
      <w:r w:rsidRPr="0030600D">
        <w:rPr>
          <w:rFonts w:asciiTheme="majorHAnsi" w:hAnsiTheme="majorHAnsi" w:cstheme="majorHAnsi"/>
          <w:i/>
          <w:sz w:val="20"/>
          <w:szCs w:val="20"/>
        </w:rPr>
        <w:t xml:space="preserve"> and the Post-Jungians, </w:t>
      </w:r>
      <w:r w:rsidRPr="0030600D">
        <w:rPr>
          <w:rFonts w:asciiTheme="majorHAnsi" w:hAnsiTheme="majorHAnsi" w:cstheme="majorHAnsi"/>
          <w:sz w:val="20"/>
          <w:szCs w:val="20"/>
        </w:rPr>
        <w:t>(London, New York: Routledge, 1985), p. 123.</w:t>
      </w:r>
    </w:p>
  </w:footnote>
  <w:footnote w:id="3">
    <w:p w14:paraId="277A5A31" w14:textId="77777777" w:rsidR="00F95C58" w:rsidRPr="0030600D" w:rsidRDefault="00F95C58" w:rsidP="00A634BA">
      <w:pPr>
        <w:pStyle w:val="FootnoteText"/>
        <w:ind w:left="720" w:hanging="720"/>
        <w:rPr>
          <w:rFonts w:asciiTheme="majorHAnsi" w:hAnsiTheme="majorHAnsi" w:cstheme="majorHAnsi"/>
        </w:rPr>
      </w:pPr>
      <w:r w:rsidRPr="0030600D">
        <w:rPr>
          <w:rStyle w:val="FootnoteReference"/>
          <w:rFonts w:asciiTheme="majorHAnsi" w:hAnsiTheme="majorHAnsi" w:cstheme="majorHAnsi"/>
        </w:rPr>
        <w:footnoteRef/>
      </w:r>
      <w:r w:rsidRPr="0030600D">
        <w:rPr>
          <w:rFonts w:asciiTheme="majorHAnsi" w:hAnsiTheme="majorHAnsi" w:cstheme="majorHAnsi"/>
        </w:rPr>
        <w:t xml:space="preserve"> </w:t>
      </w:r>
      <w:r w:rsidRPr="0030600D">
        <w:rPr>
          <w:rFonts w:asciiTheme="majorHAnsi" w:hAnsiTheme="majorHAnsi" w:cstheme="majorHAnsi"/>
          <w:i/>
        </w:rPr>
        <w:t>Astrologies: Plurality and Diversity in the History of Astrology; the Proceedings of the Eighth Annual Conference of the Sophia Centre for the Study of Cosmology in Culture</w:t>
      </w:r>
      <w:r w:rsidRPr="0030600D">
        <w:rPr>
          <w:rFonts w:asciiTheme="majorHAnsi" w:hAnsiTheme="majorHAnsi" w:cstheme="majorHAnsi"/>
        </w:rPr>
        <w:t>, 24 - 25 July 2010, ed. by Nicholas Campion and Liz Greene, (Ceredigion: Sophia Centre Press, 2011),</w:t>
      </w:r>
    </w:p>
  </w:footnote>
  <w:footnote w:id="4">
    <w:p w14:paraId="1BE2DB2D" w14:textId="77777777" w:rsidR="00F95C58" w:rsidRPr="0030600D" w:rsidRDefault="00F95C58" w:rsidP="00F95C58">
      <w:pPr>
        <w:pBdr>
          <w:top w:val="nil"/>
          <w:left w:val="nil"/>
          <w:bottom w:val="nil"/>
          <w:right w:val="nil"/>
          <w:between w:val="nil"/>
        </w:pBdr>
        <w:ind w:left="720" w:hanging="720"/>
        <w:rPr>
          <w:rFonts w:asciiTheme="majorHAnsi" w:hAnsiTheme="majorHAnsi" w:cstheme="majorHAnsi"/>
          <w:color w:val="000000"/>
          <w:sz w:val="20"/>
          <w:szCs w:val="20"/>
        </w:rPr>
      </w:pPr>
      <w:r w:rsidRPr="0030600D">
        <w:rPr>
          <w:rFonts w:asciiTheme="majorHAnsi" w:hAnsiTheme="majorHAnsi" w:cstheme="majorHAnsi"/>
          <w:sz w:val="20"/>
          <w:szCs w:val="20"/>
          <w:vertAlign w:val="superscript"/>
        </w:rPr>
        <w:footnoteRef/>
      </w:r>
      <w:r w:rsidRPr="0030600D">
        <w:rPr>
          <w:rFonts w:asciiTheme="majorHAnsi" w:eastAsia="Calibri" w:hAnsiTheme="majorHAnsi" w:cstheme="majorHAnsi"/>
          <w:color w:val="000000"/>
          <w:sz w:val="20"/>
          <w:szCs w:val="20"/>
        </w:rPr>
        <w:t xml:space="preserve"> </w:t>
      </w:r>
      <w:r w:rsidRPr="0030600D">
        <w:rPr>
          <w:rFonts w:asciiTheme="majorHAnsi" w:eastAsia="Calibri" w:hAnsiTheme="majorHAnsi" w:cstheme="majorHAnsi"/>
          <w:i/>
          <w:color w:val="000000"/>
          <w:sz w:val="20"/>
          <w:szCs w:val="20"/>
        </w:rPr>
        <w:t>Astrologies: Plurality and Diversity in the History of Astrology; the Proceedings of the Eighth Annual Conference of the Sophia Centre for the Study of Cosmology in Culture</w:t>
      </w:r>
      <w:r w:rsidRPr="0030600D">
        <w:rPr>
          <w:rFonts w:asciiTheme="majorHAnsi" w:eastAsia="Calibri" w:hAnsiTheme="majorHAnsi" w:cstheme="majorHAnsi"/>
          <w:color w:val="000000"/>
          <w:sz w:val="20"/>
          <w:szCs w:val="20"/>
        </w:rPr>
        <w:t>, 24 - 25 July 2010, ed. by Nicholas Campion and Liz Greene, (Ceredigion: Sophia Centre Press, 2011), p.13.</w:t>
      </w:r>
    </w:p>
  </w:footnote>
  <w:footnote w:id="5">
    <w:p w14:paraId="68FF0ADD" w14:textId="56535AA3" w:rsidR="00F95C58" w:rsidRPr="0030600D" w:rsidRDefault="00F95C58" w:rsidP="009740A0">
      <w:pPr>
        <w:pStyle w:val="FootnoteText"/>
        <w:ind w:left="720" w:hanging="720"/>
        <w:rPr>
          <w:rFonts w:asciiTheme="majorHAnsi" w:hAnsiTheme="majorHAnsi" w:cstheme="majorHAnsi"/>
        </w:rPr>
      </w:pPr>
      <w:r w:rsidRPr="0030600D">
        <w:rPr>
          <w:rStyle w:val="FootnoteReference"/>
          <w:rFonts w:asciiTheme="majorHAnsi" w:hAnsiTheme="majorHAnsi" w:cstheme="majorHAnsi"/>
        </w:rPr>
        <w:footnoteRef/>
      </w:r>
      <w:r w:rsidRPr="0030600D">
        <w:rPr>
          <w:rFonts w:asciiTheme="majorHAnsi" w:hAnsiTheme="majorHAnsi" w:cstheme="majorHAnsi"/>
        </w:rPr>
        <w:t xml:space="preserve"> </w:t>
      </w:r>
      <w:r w:rsidR="00B40FB1" w:rsidRPr="00B40FB1">
        <w:rPr>
          <w:rFonts w:asciiTheme="majorHAnsi" w:hAnsiTheme="majorHAnsi" w:cstheme="majorHAnsi"/>
        </w:rPr>
        <w:t xml:space="preserve">Diogenes Laertius, ‘Zeno’ in </w:t>
      </w:r>
      <w:r w:rsidR="00B40FB1" w:rsidRPr="00B40FB1">
        <w:rPr>
          <w:rFonts w:asciiTheme="majorHAnsi" w:hAnsiTheme="majorHAnsi" w:cstheme="majorHAnsi"/>
          <w:i/>
          <w:iCs/>
        </w:rPr>
        <w:t xml:space="preserve">Lives of Eminent Philosophers </w:t>
      </w:r>
      <w:r w:rsidR="00B40FB1" w:rsidRPr="00B40FB1">
        <w:rPr>
          <w:rFonts w:asciiTheme="majorHAnsi" w:hAnsiTheme="majorHAnsi" w:cstheme="majorHAnsi"/>
        </w:rPr>
        <w:t>VII.1.1</w:t>
      </w:r>
      <w:r w:rsidR="00B40FB1">
        <w:rPr>
          <w:rFonts w:asciiTheme="majorHAnsi" w:hAnsiTheme="majorHAnsi" w:cstheme="majorHAnsi"/>
        </w:rPr>
        <w:t>4</w:t>
      </w:r>
      <w:r w:rsidR="00B40FB1" w:rsidRPr="00B40FB1">
        <w:rPr>
          <w:rFonts w:asciiTheme="majorHAnsi" w:hAnsiTheme="majorHAnsi" w:cstheme="majorHAnsi"/>
        </w:rPr>
        <w:t>3. Available at: &lt; DOI: 10.4159/DLCL.diogenes_laertius</w:t>
      </w:r>
      <w:r w:rsidR="009740A0">
        <w:rPr>
          <w:rFonts w:asciiTheme="majorHAnsi" w:hAnsiTheme="majorHAnsi" w:cstheme="majorHAnsi"/>
        </w:rPr>
        <w:t>-</w:t>
      </w:r>
      <w:r w:rsidR="00B40FB1" w:rsidRPr="00B40FB1">
        <w:rPr>
          <w:rFonts w:asciiTheme="majorHAnsi" w:hAnsiTheme="majorHAnsi" w:cstheme="majorHAnsi"/>
        </w:rPr>
        <w:t>lives_eminent_philosophers_book_vii_chapter_1_zeno.1925&gt;</w:t>
      </w:r>
      <w:r w:rsidR="009740A0">
        <w:rPr>
          <w:rFonts w:asciiTheme="majorHAnsi" w:hAnsiTheme="majorHAnsi" w:cstheme="majorHAnsi"/>
        </w:rPr>
        <w:t xml:space="preserve"> </w:t>
      </w:r>
      <w:r w:rsidR="009740A0" w:rsidRPr="009740A0">
        <w:rPr>
          <w:rFonts w:asciiTheme="majorHAnsi" w:hAnsiTheme="majorHAnsi" w:cstheme="majorHAnsi"/>
        </w:rPr>
        <w:t>[Accessed 30/9/2022]</w:t>
      </w:r>
    </w:p>
  </w:footnote>
  <w:footnote w:id="6">
    <w:p w14:paraId="1B509EFF" w14:textId="70522F15" w:rsidR="00F95C58" w:rsidRPr="009740A0" w:rsidRDefault="00F95C58" w:rsidP="009740A0">
      <w:pPr>
        <w:pStyle w:val="FootnoteText"/>
        <w:ind w:left="720" w:hanging="720"/>
        <w:rPr>
          <w:rFonts w:asciiTheme="majorHAnsi" w:hAnsiTheme="majorHAnsi" w:cstheme="majorHAnsi"/>
          <w:color w:val="000000" w:themeColor="text1"/>
        </w:rPr>
      </w:pPr>
      <w:r w:rsidRPr="0030600D">
        <w:rPr>
          <w:rStyle w:val="FootnoteReference"/>
          <w:rFonts w:asciiTheme="majorHAnsi" w:hAnsiTheme="majorHAnsi" w:cstheme="majorHAnsi"/>
        </w:rPr>
        <w:footnoteRef/>
      </w:r>
      <w:r w:rsidRPr="0030600D">
        <w:rPr>
          <w:rFonts w:asciiTheme="majorHAnsi" w:hAnsiTheme="majorHAnsi" w:cstheme="majorHAnsi"/>
        </w:rPr>
        <w:t xml:space="preserve"> T. F. </w:t>
      </w:r>
      <w:proofErr w:type="spellStart"/>
      <w:r w:rsidRPr="0030600D">
        <w:rPr>
          <w:rFonts w:asciiTheme="majorHAnsi" w:hAnsiTheme="majorHAnsi" w:cstheme="majorHAnsi"/>
        </w:rPr>
        <w:t>Hoad</w:t>
      </w:r>
      <w:proofErr w:type="spellEnd"/>
      <w:r w:rsidRPr="0030600D">
        <w:rPr>
          <w:rFonts w:asciiTheme="majorHAnsi" w:hAnsiTheme="majorHAnsi" w:cstheme="majorHAnsi"/>
        </w:rPr>
        <w:t xml:space="preserve">, ‘The Concise Oxford Dictionary of English Etymology’, (Oxford University Press, 2003) </w:t>
      </w:r>
      <w:r w:rsidRPr="009740A0">
        <w:rPr>
          <w:rFonts w:asciiTheme="majorHAnsi" w:hAnsiTheme="majorHAnsi" w:cstheme="majorHAnsi"/>
          <w:color w:val="000000" w:themeColor="text1"/>
        </w:rPr>
        <w:t>&lt;</w:t>
      </w:r>
      <w:hyperlink r:id="rId2" w:history="1">
        <w:r w:rsidRPr="009740A0">
          <w:rPr>
            <w:rStyle w:val="Hyperlink"/>
            <w:rFonts w:asciiTheme="majorHAnsi" w:hAnsiTheme="majorHAnsi" w:cstheme="majorHAnsi"/>
            <w:color w:val="000000" w:themeColor="text1"/>
            <w:u w:val="none"/>
          </w:rPr>
          <w:t>https://doi.org/10.1093/acref/9780192830982.013.8877</w:t>
        </w:r>
      </w:hyperlink>
      <w:r w:rsidRPr="009740A0">
        <w:rPr>
          <w:rFonts w:asciiTheme="majorHAnsi" w:hAnsiTheme="majorHAnsi" w:cstheme="majorHAnsi"/>
          <w:color w:val="000000" w:themeColor="text1"/>
        </w:rPr>
        <w:t>&gt;</w:t>
      </w:r>
      <w:r w:rsidR="009740A0">
        <w:rPr>
          <w:rFonts w:asciiTheme="majorHAnsi" w:hAnsiTheme="majorHAnsi" w:cstheme="majorHAnsi"/>
          <w:color w:val="000000" w:themeColor="text1"/>
        </w:rPr>
        <w:t xml:space="preserve"> </w:t>
      </w:r>
      <w:r w:rsidR="009740A0" w:rsidRPr="009740A0">
        <w:rPr>
          <w:rFonts w:asciiTheme="majorHAnsi" w:hAnsiTheme="majorHAnsi" w:cstheme="majorHAnsi"/>
          <w:color w:val="000000" w:themeColor="text1"/>
        </w:rPr>
        <w:t>[Accessed 30/9/2022]</w:t>
      </w:r>
    </w:p>
  </w:footnote>
  <w:footnote w:id="7">
    <w:p w14:paraId="372E22A7" w14:textId="1BE531F1" w:rsidR="00F95C58" w:rsidRPr="0030600D" w:rsidRDefault="00F95C58" w:rsidP="00B40FB1">
      <w:pPr>
        <w:pStyle w:val="FootnoteText"/>
        <w:ind w:left="720" w:hanging="720"/>
        <w:rPr>
          <w:rFonts w:asciiTheme="majorHAnsi" w:hAnsiTheme="majorHAnsi" w:cstheme="majorHAnsi"/>
        </w:rPr>
      </w:pPr>
      <w:r w:rsidRPr="009740A0">
        <w:rPr>
          <w:rStyle w:val="FootnoteReference"/>
          <w:rFonts w:asciiTheme="majorHAnsi" w:hAnsiTheme="majorHAnsi" w:cstheme="majorHAnsi"/>
          <w:color w:val="000000" w:themeColor="text1"/>
        </w:rPr>
        <w:footnoteRef/>
      </w:r>
      <w:r w:rsidRPr="009740A0">
        <w:rPr>
          <w:rFonts w:asciiTheme="majorHAnsi" w:hAnsiTheme="majorHAnsi" w:cstheme="majorHAnsi"/>
          <w:color w:val="000000" w:themeColor="text1"/>
        </w:rPr>
        <w:t xml:space="preserve"> </w:t>
      </w:r>
      <w:r w:rsidR="00B40FB1" w:rsidRPr="009740A0">
        <w:rPr>
          <w:rFonts w:asciiTheme="majorHAnsi" w:hAnsiTheme="majorHAnsi" w:cstheme="majorHAnsi"/>
          <w:color w:val="000000" w:themeColor="text1"/>
        </w:rPr>
        <w:t xml:space="preserve">Carl, Gustav Jung and Shamdasani, </w:t>
      </w:r>
      <w:proofErr w:type="spellStart"/>
      <w:r w:rsidR="00B40FB1" w:rsidRPr="009740A0">
        <w:rPr>
          <w:rFonts w:asciiTheme="majorHAnsi" w:hAnsiTheme="majorHAnsi" w:cstheme="majorHAnsi"/>
          <w:color w:val="000000" w:themeColor="text1"/>
        </w:rPr>
        <w:t>Sonu</w:t>
      </w:r>
      <w:proofErr w:type="spellEnd"/>
      <w:r w:rsidR="00B40FB1" w:rsidRPr="009740A0">
        <w:rPr>
          <w:rFonts w:asciiTheme="majorHAnsi" w:hAnsiTheme="majorHAnsi" w:cstheme="majorHAnsi"/>
          <w:color w:val="000000" w:themeColor="text1"/>
        </w:rPr>
        <w:t xml:space="preserve">, </w:t>
      </w:r>
      <w:r w:rsidR="00B40FB1" w:rsidRPr="009740A0">
        <w:rPr>
          <w:rFonts w:asciiTheme="majorHAnsi" w:hAnsiTheme="majorHAnsi" w:cstheme="majorHAnsi"/>
          <w:i/>
          <w:iCs/>
          <w:color w:val="000000" w:themeColor="text1"/>
        </w:rPr>
        <w:t xml:space="preserve">Liber Novus: The Red Book of C.G. </w:t>
      </w:r>
      <w:r w:rsidR="00B40FB1" w:rsidRPr="00B40FB1">
        <w:rPr>
          <w:rFonts w:asciiTheme="majorHAnsi" w:hAnsiTheme="majorHAnsi" w:cstheme="majorHAnsi"/>
          <w:i/>
          <w:iCs/>
        </w:rPr>
        <w:t>Jung, a Readers Edition</w:t>
      </w:r>
      <w:r w:rsidR="00B40FB1" w:rsidRPr="00B40FB1">
        <w:rPr>
          <w:rFonts w:asciiTheme="majorHAnsi" w:hAnsiTheme="majorHAnsi" w:cstheme="majorHAnsi"/>
        </w:rPr>
        <w:t xml:space="preserve">, trans. by </w:t>
      </w:r>
      <w:proofErr w:type="spellStart"/>
      <w:r w:rsidR="00B40FB1" w:rsidRPr="00B40FB1">
        <w:rPr>
          <w:rFonts w:asciiTheme="majorHAnsi" w:hAnsiTheme="majorHAnsi" w:cstheme="majorHAnsi"/>
        </w:rPr>
        <w:t>Kyburz</w:t>
      </w:r>
      <w:proofErr w:type="spellEnd"/>
      <w:r w:rsidR="00B40FB1" w:rsidRPr="00B40FB1">
        <w:rPr>
          <w:rFonts w:asciiTheme="majorHAnsi" w:hAnsiTheme="majorHAnsi" w:cstheme="majorHAnsi"/>
        </w:rPr>
        <w:t>, Mark and Peck, John (New York: W.W. Norton, 2009)</w:t>
      </w:r>
      <w:r w:rsidR="009740A0">
        <w:rPr>
          <w:rFonts w:asciiTheme="majorHAnsi" w:hAnsiTheme="majorHAnsi" w:cstheme="majorHAnsi"/>
        </w:rPr>
        <w:t xml:space="preserve">, </w:t>
      </w:r>
      <w:r w:rsidRPr="0030600D">
        <w:rPr>
          <w:rFonts w:asciiTheme="majorHAnsi" w:hAnsiTheme="majorHAnsi" w:cstheme="majorHAnsi"/>
        </w:rPr>
        <w:t>p.30</w:t>
      </w:r>
      <w:r w:rsidR="009740A0">
        <w:rPr>
          <w:rFonts w:asciiTheme="majorHAnsi" w:hAnsiTheme="majorHAnsi" w:cstheme="majorHAnsi"/>
        </w:rPr>
        <w:t>.</w:t>
      </w:r>
    </w:p>
  </w:footnote>
  <w:footnote w:id="8">
    <w:p w14:paraId="7FF42320" w14:textId="42B9A106" w:rsidR="00F95C58" w:rsidRPr="0030600D" w:rsidRDefault="00F95C58" w:rsidP="00F95C58">
      <w:pPr>
        <w:pStyle w:val="FootnoteText"/>
        <w:rPr>
          <w:rFonts w:asciiTheme="majorHAnsi" w:hAnsiTheme="majorHAnsi" w:cstheme="majorHAnsi"/>
        </w:rPr>
      </w:pPr>
      <w:r w:rsidRPr="0030600D">
        <w:rPr>
          <w:rStyle w:val="FootnoteReference"/>
          <w:rFonts w:asciiTheme="majorHAnsi" w:hAnsiTheme="majorHAnsi" w:cstheme="majorHAnsi"/>
        </w:rPr>
        <w:footnoteRef/>
      </w:r>
      <w:r w:rsidRPr="0030600D">
        <w:rPr>
          <w:rFonts w:asciiTheme="majorHAnsi" w:hAnsiTheme="majorHAnsi" w:cstheme="majorHAnsi"/>
        </w:rPr>
        <w:t xml:space="preserve"> C. G. Jung and others, </w:t>
      </w:r>
      <w:r w:rsidRPr="0030600D">
        <w:rPr>
          <w:rFonts w:asciiTheme="majorHAnsi" w:hAnsiTheme="majorHAnsi" w:cstheme="majorHAnsi"/>
          <w:i/>
          <w:iCs/>
        </w:rPr>
        <w:t>Memories, Dreams, Reflections</w:t>
      </w:r>
      <w:r w:rsidRPr="0030600D">
        <w:rPr>
          <w:rFonts w:asciiTheme="majorHAnsi" w:hAnsiTheme="majorHAnsi" w:cstheme="majorHAnsi"/>
        </w:rPr>
        <w:t xml:space="preserve"> (London: Fontana Press, 1995), pp. 218-219</w:t>
      </w:r>
      <w:r w:rsidR="009740A0">
        <w:rPr>
          <w:rFonts w:asciiTheme="majorHAnsi" w:hAnsiTheme="majorHAnsi" w:cstheme="majorHAnsi"/>
        </w:rPr>
        <w:t>.</w:t>
      </w:r>
    </w:p>
  </w:footnote>
  <w:footnote w:id="9">
    <w:p w14:paraId="34830AF2" w14:textId="77777777" w:rsidR="00147DA4" w:rsidRPr="00C0248E" w:rsidRDefault="00147DA4" w:rsidP="00147DA4">
      <w:pPr>
        <w:pStyle w:val="FootnoteText"/>
        <w:rPr>
          <w:rFonts w:asciiTheme="majorHAnsi" w:hAnsiTheme="majorHAnsi" w:cstheme="majorHAnsi"/>
        </w:rPr>
      </w:pPr>
      <w:r w:rsidRPr="00C0248E">
        <w:rPr>
          <w:rStyle w:val="FootnoteReference"/>
          <w:rFonts w:asciiTheme="majorHAnsi" w:hAnsiTheme="majorHAnsi" w:cstheme="majorHAnsi"/>
        </w:rPr>
        <w:footnoteRef/>
      </w:r>
      <w:r w:rsidRPr="00C0248E">
        <w:rPr>
          <w:rFonts w:asciiTheme="majorHAnsi" w:hAnsiTheme="majorHAnsi" w:cstheme="majorHAnsi"/>
        </w:rPr>
        <w:t xml:space="preserve"> C.G. Jung </w:t>
      </w:r>
      <w:r w:rsidRPr="00C0248E">
        <w:rPr>
          <w:rFonts w:asciiTheme="majorHAnsi" w:hAnsiTheme="majorHAnsi" w:cstheme="majorHAnsi"/>
          <w:i/>
          <w:iCs/>
        </w:rPr>
        <w:t xml:space="preserve">The Red Book, </w:t>
      </w:r>
      <w:r w:rsidRPr="00C0248E">
        <w:rPr>
          <w:rFonts w:asciiTheme="majorHAnsi" w:hAnsiTheme="majorHAnsi" w:cstheme="majorHAnsi"/>
        </w:rPr>
        <w:t>p.4.</w:t>
      </w:r>
    </w:p>
  </w:footnote>
  <w:footnote w:id="10">
    <w:p w14:paraId="5B1A5C4A" w14:textId="2F6DCA2C" w:rsidR="00CE1185" w:rsidRPr="009F7E7D" w:rsidRDefault="00CE1185">
      <w:pPr>
        <w:pStyle w:val="FootnoteText"/>
        <w:rPr>
          <w:rFonts w:asciiTheme="majorHAnsi" w:hAnsiTheme="majorHAnsi" w:cstheme="majorHAnsi"/>
        </w:rPr>
      </w:pPr>
      <w:r>
        <w:rPr>
          <w:rStyle w:val="FootnoteReference"/>
        </w:rPr>
        <w:footnoteRef/>
      </w:r>
      <w:r>
        <w:t xml:space="preserve"> </w:t>
      </w:r>
      <w:r w:rsidRPr="009F7E7D">
        <w:rPr>
          <w:rFonts w:asciiTheme="majorHAnsi" w:hAnsiTheme="majorHAnsi" w:cstheme="majorHAnsi"/>
        </w:rPr>
        <w:t>Alice O. Howell</w:t>
      </w:r>
      <w:r w:rsidRPr="009F7E7D">
        <w:rPr>
          <w:rFonts w:asciiTheme="majorHAnsi" w:hAnsiTheme="majorHAnsi" w:cstheme="majorHAnsi"/>
          <w:i/>
          <w:iCs/>
        </w:rPr>
        <w:t xml:space="preserve">, Jungian Symbolism in Astrology, </w:t>
      </w:r>
      <w:r w:rsidRPr="009F7E7D">
        <w:rPr>
          <w:rFonts w:asciiTheme="majorHAnsi" w:hAnsiTheme="majorHAnsi" w:cstheme="majorHAnsi"/>
        </w:rPr>
        <w:t>(Wheaton, IL: The Theosophical Publishing House, 1987).</w:t>
      </w:r>
    </w:p>
  </w:footnote>
  <w:footnote w:id="11">
    <w:p w14:paraId="197E66A5" w14:textId="3253CFC1" w:rsidR="009F7E7D" w:rsidRPr="00B62F8C" w:rsidRDefault="009F7E7D" w:rsidP="00B62F8C">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w:t>
      </w:r>
      <w:r w:rsidRPr="00B62F8C">
        <w:rPr>
          <w:rFonts w:asciiTheme="majorHAnsi" w:hAnsiTheme="majorHAnsi" w:cstheme="majorHAnsi"/>
        </w:rPr>
        <w:t>Alice O. Howell</w:t>
      </w:r>
      <w:r w:rsidRPr="00B62F8C">
        <w:rPr>
          <w:rFonts w:asciiTheme="majorHAnsi" w:hAnsiTheme="majorHAnsi" w:cstheme="majorHAnsi"/>
          <w:i/>
          <w:iCs/>
        </w:rPr>
        <w:t xml:space="preserve">, Jungian Symbolism in Astrology, </w:t>
      </w:r>
      <w:r w:rsidRPr="00B62F8C">
        <w:rPr>
          <w:rFonts w:asciiTheme="majorHAnsi" w:hAnsiTheme="majorHAnsi" w:cstheme="majorHAnsi"/>
        </w:rPr>
        <w:t>(Wheaton, IL: The Theosophical Publishing House, 1987).</w:t>
      </w:r>
    </w:p>
  </w:footnote>
  <w:footnote w:id="12">
    <w:p w14:paraId="3EA70DF9" w14:textId="36244A3C" w:rsidR="00B62F8C" w:rsidRPr="00B62F8C" w:rsidRDefault="00B62F8C" w:rsidP="00B62F8C">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w:t>
      </w:r>
      <w:r w:rsidRPr="00B62F8C">
        <w:rPr>
          <w:rFonts w:asciiTheme="majorHAnsi" w:hAnsiTheme="majorHAnsi" w:cstheme="majorHAnsi"/>
        </w:rPr>
        <w:t xml:space="preserve">Roy G. Willis and Patrick Curry, </w:t>
      </w:r>
      <w:r w:rsidRPr="00B62F8C">
        <w:rPr>
          <w:rFonts w:asciiTheme="majorHAnsi" w:hAnsiTheme="majorHAnsi" w:cstheme="majorHAnsi"/>
          <w:i/>
          <w:iCs/>
        </w:rPr>
        <w:t>Astrology, Science, and Culture: Pulling Down the Moon</w:t>
      </w:r>
      <w:r w:rsidRPr="00B62F8C">
        <w:rPr>
          <w:rFonts w:asciiTheme="majorHAnsi" w:hAnsiTheme="majorHAnsi" w:cstheme="majorHAnsi"/>
        </w:rPr>
        <w:t xml:space="preserve">, 1st ed (Oxford, </w:t>
      </w:r>
      <w:proofErr w:type="gramStart"/>
      <w:r w:rsidRPr="00B62F8C">
        <w:rPr>
          <w:rFonts w:asciiTheme="majorHAnsi" w:hAnsiTheme="majorHAnsi" w:cstheme="majorHAnsi"/>
        </w:rPr>
        <w:t>UK ;</w:t>
      </w:r>
      <w:proofErr w:type="gramEnd"/>
      <w:r w:rsidRPr="00B62F8C">
        <w:rPr>
          <w:rFonts w:asciiTheme="majorHAnsi" w:hAnsiTheme="majorHAnsi" w:cstheme="majorHAnsi"/>
        </w:rPr>
        <w:t xml:space="preserve"> New York: Berg, 2004)</w:t>
      </w:r>
      <w:r w:rsidRPr="00B62F8C">
        <w:rPr>
          <w:rFonts w:asciiTheme="majorHAnsi" w:hAnsiTheme="majorHAnsi" w:cstheme="majorHAnsi"/>
        </w:rPr>
        <w:t>, p.73.</w:t>
      </w:r>
    </w:p>
  </w:footnote>
  <w:footnote w:id="13">
    <w:p w14:paraId="452565F0" w14:textId="0F15720E" w:rsidR="00AD6749" w:rsidRPr="00B62F8C" w:rsidRDefault="00AD6749" w:rsidP="00C227EE">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w:t>
      </w:r>
      <w:r w:rsidR="00C227EE" w:rsidRPr="00B62F8C">
        <w:rPr>
          <w:rFonts w:asciiTheme="majorHAnsi" w:hAnsiTheme="majorHAnsi" w:cstheme="majorHAnsi"/>
        </w:rPr>
        <w:t xml:space="preserve">C.G. Jung, </w:t>
      </w:r>
      <w:r w:rsidR="00C227EE" w:rsidRPr="00B62F8C">
        <w:rPr>
          <w:rFonts w:asciiTheme="majorHAnsi" w:hAnsiTheme="majorHAnsi" w:cstheme="majorHAnsi"/>
          <w:i/>
          <w:iCs/>
        </w:rPr>
        <w:t>Memories, Dreams, Reflections</w:t>
      </w:r>
      <w:r w:rsidR="00C227EE" w:rsidRPr="00B62F8C">
        <w:rPr>
          <w:rFonts w:asciiTheme="majorHAnsi" w:hAnsiTheme="majorHAnsi" w:cstheme="majorHAnsi"/>
        </w:rPr>
        <w:t xml:space="preserve">, ed. by Aniela Jaffe, trans. by </w:t>
      </w:r>
      <w:proofErr w:type="spellStart"/>
      <w:r w:rsidR="00C227EE" w:rsidRPr="00B62F8C">
        <w:rPr>
          <w:rFonts w:asciiTheme="majorHAnsi" w:hAnsiTheme="majorHAnsi" w:cstheme="majorHAnsi"/>
        </w:rPr>
        <w:t>Richand</w:t>
      </w:r>
      <w:proofErr w:type="spellEnd"/>
      <w:r w:rsidR="00C227EE" w:rsidRPr="00B62F8C">
        <w:rPr>
          <w:rFonts w:asciiTheme="majorHAnsi" w:hAnsiTheme="majorHAnsi" w:cstheme="majorHAnsi"/>
        </w:rPr>
        <w:t xml:space="preserve"> and Clara Winston (London: Flamingo, 1983).</w:t>
      </w:r>
    </w:p>
  </w:footnote>
  <w:footnote w:id="14">
    <w:p w14:paraId="6E73A783" w14:textId="5C76143D" w:rsidR="00C227EE" w:rsidRPr="00B62F8C" w:rsidRDefault="00C227EE" w:rsidP="00C227EE">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w:t>
      </w:r>
      <w:r w:rsidRPr="00B62F8C">
        <w:rPr>
          <w:rFonts w:asciiTheme="majorHAnsi" w:hAnsiTheme="majorHAnsi" w:cstheme="majorHAnsi"/>
        </w:rPr>
        <w:t xml:space="preserve">Carl, Gustav Jung and Shamdasani, </w:t>
      </w:r>
      <w:proofErr w:type="spellStart"/>
      <w:r w:rsidRPr="00B62F8C">
        <w:rPr>
          <w:rFonts w:asciiTheme="majorHAnsi" w:hAnsiTheme="majorHAnsi" w:cstheme="majorHAnsi"/>
        </w:rPr>
        <w:t>Sonu</w:t>
      </w:r>
      <w:proofErr w:type="spellEnd"/>
      <w:r w:rsidRPr="00B62F8C">
        <w:rPr>
          <w:rFonts w:asciiTheme="majorHAnsi" w:hAnsiTheme="majorHAnsi" w:cstheme="majorHAnsi"/>
        </w:rPr>
        <w:t xml:space="preserve">, </w:t>
      </w:r>
      <w:r w:rsidRPr="00B62F8C">
        <w:rPr>
          <w:rFonts w:asciiTheme="majorHAnsi" w:hAnsiTheme="majorHAnsi" w:cstheme="majorHAnsi"/>
          <w:i/>
          <w:iCs/>
        </w:rPr>
        <w:t>Liber Novus: The Red Book of C.G. Jung, a Readers Edition</w:t>
      </w:r>
      <w:r w:rsidRPr="00B62F8C">
        <w:rPr>
          <w:rFonts w:asciiTheme="majorHAnsi" w:hAnsiTheme="majorHAnsi" w:cstheme="majorHAnsi"/>
        </w:rPr>
        <w:t xml:space="preserve">, trans. by </w:t>
      </w:r>
      <w:proofErr w:type="spellStart"/>
      <w:r w:rsidRPr="00B62F8C">
        <w:rPr>
          <w:rFonts w:asciiTheme="majorHAnsi" w:hAnsiTheme="majorHAnsi" w:cstheme="majorHAnsi"/>
        </w:rPr>
        <w:t>Kyburz</w:t>
      </w:r>
      <w:proofErr w:type="spellEnd"/>
      <w:r w:rsidRPr="00B62F8C">
        <w:rPr>
          <w:rFonts w:asciiTheme="majorHAnsi" w:hAnsiTheme="majorHAnsi" w:cstheme="majorHAnsi"/>
        </w:rPr>
        <w:t>, Mark and Peck, John (New York: W.W. Norton, 2009).</w:t>
      </w:r>
    </w:p>
  </w:footnote>
  <w:footnote w:id="15">
    <w:p w14:paraId="6A38189F" w14:textId="0731F480" w:rsidR="00227766" w:rsidRPr="00B62F8C" w:rsidRDefault="00227766" w:rsidP="00227766">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C. G. Jung, </w:t>
      </w:r>
      <w:proofErr w:type="spellStart"/>
      <w:r w:rsidRPr="00B62F8C">
        <w:rPr>
          <w:rFonts w:asciiTheme="majorHAnsi" w:hAnsiTheme="majorHAnsi" w:cstheme="majorHAnsi"/>
        </w:rPr>
        <w:t>Safron</w:t>
      </w:r>
      <w:proofErr w:type="spellEnd"/>
      <w:r w:rsidRPr="00B62F8C">
        <w:rPr>
          <w:rFonts w:asciiTheme="majorHAnsi" w:hAnsiTheme="majorHAnsi" w:cstheme="majorHAnsi"/>
        </w:rPr>
        <w:t xml:space="preserve"> Rossi, and Keiron Le Grice, </w:t>
      </w:r>
      <w:r w:rsidRPr="00B62F8C">
        <w:rPr>
          <w:rFonts w:asciiTheme="majorHAnsi" w:hAnsiTheme="majorHAnsi" w:cstheme="majorHAnsi"/>
          <w:i/>
          <w:iCs/>
        </w:rPr>
        <w:t>Jung on Astrology</w:t>
      </w:r>
      <w:r w:rsidRPr="00B62F8C">
        <w:rPr>
          <w:rFonts w:asciiTheme="majorHAnsi" w:hAnsiTheme="majorHAnsi" w:cstheme="majorHAnsi"/>
        </w:rPr>
        <w:t xml:space="preserve">, (Abingdon, </w:t>
      </w:r>
      <w:proofErr w:type="gramStart"/>
      <w:r w:rsidRPr="00B62F8C">
        <w:rPr>
          <w:rFonts w:asciiTheme="majorHAnsi" w:hAnsiTheme="majorHAnsi" w:cstheme="majorHAnsi"/>
        </w:rPr>
        <w:t>Oxon ;</w:t>
      </w:r>
      <w:proofErr w:type="gramEnd"/>
      <w:r w:rsidRPr="00B62F8C">
        <w:rPr>
          <w:rFonts w:asciiTheme="majorHAnsi" w:hAnsiTheme="majorHAnsi" w:cstheme="majorHAnsi"/>
        </w:rPr>
        <w:t xml:space="preserve"> New York, NY: Routledge, Taylor &amp; Francis Group, 2017).</w:t>
      </w:r>
    </w:p>
  </w:footnote>
  <w:footnote w:id="16">
    <w:p w14:paraId="05157590" w14:textId="77777777" w:rsidR="00227766" w:rsidRPr="00B62F8C" w:rsidRDefault="00227766" w:rsidP="00227766">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Liz Greene, </w:t>
      </w:r>
      <w:r w:rsidRPr="00B62F8C">
        <w:rPr>
          <w:rFonts w:asciiTheme="majorHAnsi" w:hAnsiTheme="majorHAnsi" w:cstheme="majorHAnsi"/>
          <w:i/>
          <w:iCs/>
        </w:rPr>
        <w:t>Jung’s Studies in Astrology: Prophecy, Magic, and the Qualities of Time</w:t>
      </w:r>
      <w:r w:rsidRPr="00B62F8C">
        <w:rPr>
          <w:rFonts w:asciiTheme="majorHAnsi" w:hAnsiTheme="majorHAnsi" w:cstheme="majorHAnsi"/>
        </w:rPr>
        <w:t xml:space="preserve"> (New York: </w:t>
      </w:r>
      <w:proofErr w:type="spellStart"/>
      <w:r w:rsidRPr="00B62F8C">
        <w:rPr>
          <w:rFonts w:asciiTheme="majorHAnsi" w:hAnsiTheme="majorHAnsi" w:cstheme="majorHAnsi"/>
        </w:rPr>
        <w:t>Routeledge</w:t>
      </w:r>
      <w:proofErr w:type="spellEnd"/>
      <w:r w:rsidRPr="00B62F8C">
        <w:rPr>
          <w:rFonts w:asciiTheme="majorHAnsi" w:hAnsiTheme="majorHAnsi" w:cstheme="majorHAnsi"/>
        </w:rPr>
        <w:t>, 2018).</w:t>
      </w:r>
    </w:p>
  </w:footnote>
  <w:footnote w:id="17">
    <w:p w14:paraId="234BDB13" w14:textId="77777777" w:rsidR="00227766" w:rsidRPr="00B62F8C" w:rsidRDefault="00227766" w:rsidP="00227766">
      <w:pPr>
        <w:pStyle w:val="FootnoteText"/>
        <w:ind w:left="720" w:hanging="720"/>
        <w:rPr>
          <w:rFonts w:asciiTheme="majorHAnsi" w:hAnsiTheme="majorHAnsi" w:cstheme="majorHAnsi"/>
        </w:rPr>
      </w:pPr>
      <w:r w:rsidRPr="00B62F8C">
        <w:rPr>
          <w:rStyle w:val="FootnoteReference"/>
          <w:rFonts w:asciiTheme="majorHAnsi" w:hAnsiTheme="majorHAnsi" w:cstheme="majorHAnsi"/>
        </w:rPr>
        <w:footnoteRef/>
      </w:r>
      <w:r w:rsidRPr="00B62F8C">
        <w:rPr>
          <w:rFonts w:asciiTheme="majorHAnsi" w:hAnsiTheme="majorHAnsi" w:cstheme="majorHAnsi"/>
        </w:rPr>
        <w:t xml:space="preserve"> Liz Greene, </w:t>
      </w:r>
      <w:r w:rsidRPr="00B62F8C">
        <w:rPr>
          <w:rFonts w:asciiTheme="majorHAnsi" w:hAnsiTheme="majorHAnsi" w:cstheme="majorHAnsi"/>
          <w:i/>
          <w:iCs/>
        </w:rPr>
        <w:t>The Astrological World of Jung’s ‘Liber Novus’: Daimons Gods and the Planetary Journey</w:t>
      </w:r>
      <w:r w:rsidRPr="00B62F8C">
        <w:rPr>
          <w:rFonts w:asciiTheme="majorHAnsi" w:hAnsiTheme="majorHAnsi" w:cstheme="majorHAnsi"/>
        </w:rPr>
        <w:t xml:space="preserve"> (London: Taylor and Francis, 2018).</w:t>
      </w:r>
    </w:p>
  </w:footnote>
  <w:footnote w:id="18">
    <w:p w14:paraId="1B8E3A5B" w14:textId="19389FB8" w:rsidR="00751A25" w:rsidRPr="00867E01" w:rsidRDefault="00751A25" w:rsidP="00751A25">
      <w:pPr>
        <w:pStyle w:val="FootnoteText"/>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color w:val="000000"/>
        </w:rPr>
        <w:t xml:space="preserve">C.G. Jung, ‘On Synchronicity’, </w:t>
      </w:r>
      <w:r w:rsidRPr="00867E01">
        <w:rPr>
          <w:rFonts w:asciiTheme="majorHAnsi" w:hAnsiTheme="majorHAnsi" w:cstheme="majorHAnsi"/>
          <w:i/>
          <w:iCs/>
        </w:rPr>
        <w:t>The Structure and Dynamics of the Psyche</w:t>
      </w:r>
      <w:r w:rsidRPr="00867E01">
        <w:rPr>
          <w:rFonts w:asciiTheme="majorHAnsi" w:hAnsiTheme="majorHAnsi" w:cstheme="majorHAnsi"/>
          <w:i/>
          <w:iCs/>
          <w:color w:val="000000"/>
        </w:rPr>
        <w:t xml:space="preserve"> </w:t>
      </w:r>
      <w:r w:rsidRPr="00867E01">
        <w:rPr>
          <w:rFonts w:asciiTheme="majorHAnsi" w:hAnsiTheme="majorHAnsi" w:cstheme="majorHAnsi"/>
          <w:color w:val="000000"/>
        </w:rPr>
        <w:t xml:space="preserve">(1951), </w:t>
      </w:r>
      <w:r w:rsidRPr="00867E01">
        <w:rPr>
          <w:rFonts w:asciiTheme="majorHAnsi" w:hAnsiTheme="majorHAnsi" w:cstheme="majorHAnsi"/>
          <w:i/>
          <w:color w:val="000000"/>
        </w:rPr>
        <w:t>CW 8</w:t>
      </w:r>
      <w:r w:rsidRPr="00867E01">
        <w:rPr>
          <w:rFonts w:asciiTheme="majorHAnsi" w:hAnsiTheme="majorHAnsi" w:cstheme="majorHAnsi"/>
        </w:rPr>
        <w:t>, ¶995</w:t>
      </w:r>
      <w:r w:rsidR="00752E51" w:rsidRPr="00867E01">
        <w:rPr>
          <w:rFonts w:asciiTheme="majorHAnsi" w:hAnsiTheme="majorHAnsi" w:cstheme="majorHAnsi"/>
        </w:rPr>
        <w:t>.</w:t>
      </w:r>
      <w:r w:rsidRPr="00867E01">
        <w:rPr>
          <w:rFonts w:asciiTheme="majorHAnsi" w:hAnsiTheme="majorHAnsi" w:cstheme="majorHAnsi"/>
        </w:rPr>
        <w:t xml:space="preserve"> </w:t>
      </w:r>
    </w:p>
  </w:footnote>
  <w:footnote w:id="19">
    <w:p w14:paraId="25515170" w14:textId="21E10289" w:rsidR="002E288A" w:rsidRPr="00867E01" w:rsidRDefault="002E288A" w:rsidP="002E288A">
      <w:pPr>
        <w:pStyle w:val="FootnoteText"/>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rPr>
        <w:t xml:space="preserve">C.G. Jung, ‘On Synchronicity’ (1951), </w:t>
      </w:r>
      <w:r w:rsidRPr="00867E01">
        <w:rPr>
          <w:rFonts w:asciiTheme="majorHAnsi" w:hAnsiTheme="majorHAnsi" w:cstheme="majorHAnsi"/>
          <w:i/>
        </w:rPr>
        <w:t>CW8</w:t>
      </w:r>
      <w:r w:rsidRPr="00867E01">
        <w:rPr>
          <w:rFonts w:asciiTheme="majorHAnsi" w:hAnsiTheme="majorHAnsi" w:cstheme="majorHAnsi"/>
        </w:rPr>
        <w:t xml:space="preserve"> ¶986-988</w:t>
      </w:r>
      <w:r w:rsidR="00244FDC" w:rsidRPr="00867E01">
        <w:rPr>
          <w:rFonts w:asciiTheme="majorHAnsi" w:hAnsiTheme="majorHAnsi" w:cstheme="majorHAnsi"/>
        </w:rPr>
        <w:t>.</w:t>
      </w:r>
    </w:p>
  </w:footnote>
  <w:footnote w:id="20">
    <w:p w14:paraId="7F11D619" w14:textId="114F14E3" w:rsidR="00C576D9" w:rsidRPr="00867E01" w:rsidRDefault="00244FDC">
      <w:pPr>
        <w:pStyle w:val="FootnoteText"/>
        <w:rPr>
          <w:rFonts w:asciiTheme="majorHAnsi" w:hAnsiTheme="majorHAnsi" w:cstheme="majorHAnsi"/>
        </w:rPr>
      </w:pPr>
      <w:r w:rsidRPr="00867E01">
        <w:rPr>
          <w:rFonts w:asciiTheme="majorHAnsi" w:hAnsiTheme="majorHAnsi" w:cstheme="majorHAnsi"/>
          <w:vertAlign w:val="superscript"/>
        </w:rPr>
        <w:footnoteRef/>
      </w:r>
      <w:r w:rsidRPr="00867E01">
        <w:rPr>
          <w:rFonts w:asciiTheme="majorHAnsi" w:hAnsiTheme="majorHAnsi" w:cstheme="majorHAnsi"/>
        </w:rPr>
        <w:t xml:space="preserve">C.G. Jung, ‘On Synchronicity’ (1951), </w:t>
      </w:r>
      <w:r w:rsidRPr="00867E01">
        <w:rPr>
          <w:rFonts w:asciiTheme="majorHAnsi" w:hAnsiTheme="majorHAnsi" w:cstheme="majorHAnsi"/>
          <w:i/>
        </w:rPr>
        <w:t>CW8</w:t>
      </w:r>
      <w:r w:rsidRPr="00867E01">
        <w:rPr>
          <w:rFonts w:asciiTheme="majorHAnsi" w:hAnsiTheme="majorHAnsi" w:cstheme="majorHAnsi"/>
        </w:rPr>
        <w:t xml:space="preserve"> ¶969-997.</w:t>
      </w:r>
    </w:p>
  </w:footnote>
  <w:footnote w:id="21">
    <w:p w14:paraId="3A617CEA" w14:textId="502B12D7" w:rsidR="00751A25" w:rsidRPr="00867E01" w:rsidRDefault="00751A25" w:rsidP="00751A25">
      <w:pPr>
        <w:pBdr>
          <w:top w:val="nil"/>
          <w:left w:val="nil"/>
          <w:bottom w:val="nil"/>
          <w:right w:val="nil"/>
          <w:between w:val="nil"/>
        </w:pBdr>
        <w:rPr>
          <w:rFonts w:asciiTheme="majorHAnsi" w:hAnsiTheme="majorHAnsi" w:cstheme="majorHAnsi"/>
          <w:color w:val="000000"/>
          <w:sz w:val="20"/>
          <w:szCs w:val="20"/>
        </w:rPr>
      </w:pPr>
      <w:r w:rsidRPr="00867E01">
        <w:rPr>
          <w:rFonts w:asciiTheme="majorHAnsi" w:hAnsiTheme="majorHAnsi" w:cstheme="majorHAnsi"/>
          <w:vertAlign w:val="superscript"/>
        </w:rPr>
        <w:footnoteRef/>
      </w:r>
      <w:r w:rsidRPr="00867E01">
        <w:rPr>
          <w:rFonts w:asciiTheme="majorHAnsi" w:hAnsiTheme="majorHAnsi" w:cstheme="majorHAnsi"/>
          <w:color w:val="000000"/>
          <w:sz w:val="20"/>
          <w:szCs w:val="20"/>
        </w:rPr>
        <w:t xml:space="preserve"> C.G. Jung, ‘On Synchronicity’ (1951), </w:t>
      </w:r>
      <w:r w:rsidRPr="00867E01">
        <w:rPr>
          <w:rFonts w:asciiTheme="majorHAnsi" w:hAnsiTheme="majorHAnsi" w:cstheme="majorHAnsi"/>
          <w:i/>
          <w:color w:val="000000"/>
          <w:sz w:val="20"/>
          <w:szCs w:val="20"/>
        </w:rPr>
        <w:t>CW8</w:t>
      </w:r>
      <w:r w:rsidRPr="00867E01">
        <w:rPr>
          <w:rFonts w:asciiTheme="majorHAnsi" w:hAnsiTheme="majorHAnsi" w:cstheme="majorHAnsi"/>
          <w:color w:val="000000"/>
          <w:sz w:val="20"/>
          <w:szCs w:val="20"/>
        </w:rPr>
        <w:t xml:space="preserve"> ¶987</w:t>
      </w:r>
      <w:r w:rsidR="00244FDC" w:rsidRPr="00867E01">
        <w:rPr>
          <w:rFonts w:asciiTheme="majorHAnsi" w:hAnsiTheme="majorHAnsi" w:cstheme="majorHAnsi"/>
          <w:color w:val="000000"/>
          <w:sz w:val="20"/>
          <w:szCs w:val="20"/>
        </w:rPr>
        <w:t>.</w:t>
      </w:r>
    </w:p>
  </w:footnote>
  <w:footnote w:id="22">
    <w:p w14:paraId="66DE0DD0" w14:textId="77777777" w:rsidR="00244FDC" w:rsidRPr="00867E01" w:rsidRDefault="00244FDC" w:rsidP="00244FDC">
      <w:pPr>
        <w:pBdr>
          <w:top w:val="nil"/>
          <w:left w:val="nil"/>
          <w:bottom w:val="nil"/>
          <w:right w:val="nil"/>
          <w:between w:val="nil"/>
        </w:pBdr>
        <w:rPr>
          <w:rFonts w:asciiTheme="majorHAnsi" w:hAnsiTheme="majorHAnsi" w:cstheme="majorHAnsi"/>
          <w:color w:val="000000"/>
          <w:sz w:val="20"/>
          <w:szCs w:val="20"/>
        </w:rPr>
      </w:pPr>
      <w:r w:rsidRPr="00867E01">
        <w:rPr>
          <w:rStyle w:val="FootnoteReference"/>
          <w:rFonts w:asciiTheme="majorHAnsi" w:hAnsiTheme="majorHAnsi" w:cstheme="majorHAnsi"/>
        </w:rPr>
        <w:footnoteRef/>
      </w:r>
      <w:r w:rsidRPr="00867E01">
        <w:rPr>
          <w:rFonts w:asciiTheme="majorHAnsi" w:hAnsiTheme="majorHAnsi" w:cstheme="majorHAnsi"/>
        </w:rPr>
        <w:t xml:space="preserve"> </w:t>
      </w:r>
      <w:r w:rsidRPr="00867E01">
        <w:rPr>
          <w:rFonts w:asciiTheme="majorHAnsi" w:hAnsiTheme="majorHAnsi" w:cstheme="majorHAnsi"/>
          <w:color w:val="000000"/>
          <w:sz w:val="20"/>
          <w:szCs w:val="20"/>
        </w:rPr>
        <w:t xml:space="preserve">C.G. Jung, ‘On Synchronicity’ (1951), </w:t>
      </w:r>
      <w:r w:rsidRPr="00867E01">
        <w:rPr>
          <w:rFonts w:asciiTheme="majorHAnsi" w:hAnsiTheme="majorHAnsi" w:cstheme="majorHAnsi"/>
          <w:i/>
          <w:color w:val="000000"/>
          <w:sz w:val="20"/>
          <w:szCs w:val="20"/>
        </w:rPr>
        <w:t>CW8</w:t>
      </w:r>
      <w:r w:rsidRPr="00867E01">
        <w:rPr>
          <w:rFonts w:asciiTheme="majorHAnsi" w:hAnsiTheme="majorHAnsi" w:cstheme="majorHAnsi"/>
          <w:i/>
          <w:color w:val="000000"/>
        </w:rPr>
        <w:t xml:space="preserve"> </w:t>
      </w:r>
      <w:r w:rsidRPr="00867E01">
        <w:rPr>
          <w:rFonts w:asciiTheme="majorHAnsi" w:hAnsiTheme="majorHAnsi" w:cstheme="majorHAnsi"/>
          <w:color w:val="000000"/>
          <w:sz w:val="20"/>
          <w:szCs w:val="20"/>
        </w:rPr>
        <w:t>¶987-988.</w:t>
      </w:r>
    </w:p>
  </w:footnote>
  <w:footnote w:id="23">
    <w:p w14:paraId="336E99EA" w14:textId="2B3E56E0" w:rsidR="00751A25" w:rsidRPr="00867E01" w:rsidRDefault="00751A25" w:rsidP="00751A25">
      <w:pPr>
        <w:pStyle w:val="FootnoteText"/>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rPr>
        <w:t xml:space="preserve"> C.G. Jung, </w:t>
      </w:r>
      <w:r w:rsidRPr="00867E01">
        <w:rPr>
          <w:rFonts w:asciiTheme="majorHAnsi" w:hAnsiTheme="majorHAnsi" w:cstheme="majorHAnsi"/>
          <w:i/>
          <w:iCs/>
        </w:rPr>
        <w:t>CW 8</w:t>
      </w:r>
      <w:r w:rsidRPr="00867E01">
        <w:rPr>
          <w:rFonts w:asciiTheme="majorHAnsi" w:hAnsiTheme="majorHAnsi" w:cstheme="majorHAnsi"/>
        </w:rPr>
        <w:t>, ¶816</w:t>
      </w:r>
      <w:r w:rsidR="00430B3E" w:rsidRPr="00867E01">
        <w:rPr>
          <w:rFonts w:asciiTheme="majorHAnsi" w:hAnsiTheme="majorHAnsi" w:cstheme="majorHAnsi"/>
        </w:rPr>
        <w:t>.</w:t>
      </w:r>
    </w:p>
  </w:footnote>
  <w:footnote w:id="24">
    <w:p w14:paraId="08F5A380" w14:textId="77777777" w:rsidR="00A506A5" w:rsidRPr="00867E01" w:rsidRDefault="00A506A5" w:rsidP="00A506A5">
      <w:pPr>
        <w:pBdr>
          <w:top w:val="nil"/>
          <w:left w:val="nil"/>
          <w:bottom w:val="nil"/>
          <w:right w:val="nil"/>
          <w:between w:val="nil"/>
        </w:pBdr>
        <w:rPr>
          <w:rFonts w:asciiTheme="majorHAnsi" w:hAnsiTheme="majorHAnsi" w:cstheme="majorHAnsi"/>
          <w:color w:val="000000"/>
          <w:sz w:val="20"/>
          <w:szCs w:val="20"/>
        </w:rPr>
      </w:pPr>
      <w:r w:rsidRPr="00867E01">
        <w:rPr>
          <w:rFonts w:asciiTheme="majorHAnsi" w:hAnsiTheme="majorHAnsi" w:cstheme="majorHAnsi"/>
          <w:vertAlign w:val="superscript"/>
        </w:rPr>
        <w:footnoteRef/>
      </w:r>
      <w:r w:rsidRPr="00867E01">
        <w:rPr>
          <w:rFonts w:asciiTheme="majorHAnsi" w:hAnsiTheme="majorHAnsi" w:cstheme="majorHAnsi"/>
          <w:color w:val="000000"/>
          <w:sz w:val="20"/>
          <w:szCs w:val="20"/>
        </w:rPr>
        <w:t xml:space="preserve"> C.G. Jung, ‘An Astrological Experiment’ (1958), </w:t>
      </w:r>
      <w:r w:rsidRPr="00867E01">
        <w:rPr>
          <w:rFonts w:asciiTheme="majorHAnsi" w:hAnsiTheme="majorHAnsi" w:cstheme="majorHAnsi"/>
          <w:i/>
          <w:color w:val="000000"/>
          <w:sz w:val="20"/>
          <w:szCs w:val="20"/>
        </w:rPr>
        <w:t>CW 18</w:t>
      </w:r>
      <w:r w:rsidRPr="00867E01">
        <w:rPr>
          <w:rFonts w:asciiTheme="majorHAnsi" w:hAnsiTheme="majorHAnsi" w:cstheme="majorHAnsi"/>
          <w:color w:val="000000"/>
          <w:sz w:val="20"/>
          <w:szCs w:val="20"/>
        </w:rPr>
        <w:t xml:space="preserve"> ¶1181.</w:t>
      </w:r>
    </w:p>
  </w:footnote>
  <w:footnote w:id="25">
    <w:p w14:paraId="1200EA60" w14:textId="1E9E5D21" w:rsidR="00DB2B64" w:rsidRPr="00867E01" w:rsidRDefault="00DB2B64" w:rsidP="00DB2B64">
      <w:pPr>
        <w:pStyle w:val="FootnoteText"/>
        <w:ind w:left="720" w:hanging="720"/>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rPr>
        <w:t xml:space="preserve"> </w:t>
      </w:r>
      <w:r w:rsidRPr="00867E01">
        <w:rPr>
          <w:rFonts w:asciiTheme="majorHAnsi" w:hAnsiTheme="majorHAnsi" w:cstheme="majorHAnsi"/>
        </w:rPr>
        <w:t xml:space="preserve">Liz Greene, </w:t>
      </w:r>
      <w:r w:rsidRPr="00867E01">
        <w:rPr>
          <w:rFonts w:asciiTheme="majorHAnsi" w:hAnsiTheme="majorHAnsi" w:cstheme="majorHAnsi"/>
          <w:i/>
          <w:iCs/>
        </w:rPr>
        <w:t>Jung’s Studies in Astrology: Prophecy, Magic, and the Qualities of Time</w:t>
      </w:r>
      <w:r w:rsidRPr="00867E01">
        <w:rPr>
          <w:rFonts w:asciiTheme="majorHAnsi" w:hAnsiTheme="majorHAnsi" w:cstheme="majorHAnsi"/>
        </w:rPr>
        <w:t xml:space="preserve"> (New York: </w:t>
      </w:r>
      <w:proofErr w:type="spellStart"/>
      <w:r w:rsidRPr="00867E01">
        <w:rPr>
          <w:rFonts w:asciiTheme="majorHAnsi" w:hAnsiTheme="majorHAnsi" w:cstheme="majorHAnsi"/>
        </w:rPr>
        <w:t>Routeledge</w:t>
      </w:r>
      <w:proofErr w:type="spellEnd"/>
      <w:r w:rsidRPr="00867E01">
        <w:rPr>
          <w:rFonts w:asciiTheme="majorHAnsi" w:hAnsiTheme="majorHAnsi" w:cstheme="majorHAnsi"/>
        </w:rPr>
        <w:t>, 2018),</w:t>
      </w:r>
      <w:r w:rsidR="00C354BC" w:rsidRPr="00867E01">
        <w:rPr>
          <w:rFonts w:asciiTheme="majorHAnsi" w:hAnsiTheme="majorHAnsi" w:cstheme="majorHAnsi"/>
        </w:rPr>
        <w:t xml:space="preserve"> pp.37-38.</w:t>
      </w:r>
    </w:p>
  </w:footnote>
  <w:footnote w:id="26">
    <w:p w14:paraId="73939998" w14:textId="40A8E942" w:rsidR="00A506A5" w:rsidRPr="00867E01" w:rsidRDefault="00A506A5">
      <w:pPr>
        <w:pStyle w:val="FootnoteText"/>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rPr>
        <w:t xml:space="preserve"> </w:t>
      </w:r>
      <w:r w:rsidR="00CC507F" w:rsidRPr="00867E01">
        <w:rPr>
          <w:rFonts w:asciiTheme="majorHAnsi" w:hAnsiTheme="majorHAnsi" w:cstheme="majorHAnsi"/>
        </w:rPr>
        <w:t>barnesandnoble.com</w:t>
      </w:r>
      <w:r w:rsidR="009740A0">
        <w:rPr>
          <w:rFonts w:asciiTheme="majorHAnsi" w:hAnsiTheme="majorHAnsi" w:cstheme="majorHAnsi"/>
        </w:rPr>
        <w:t xml:space="preserve"> </w:t>
      </w:r>
      <w:r w:rsidR="009740A0" w:rsidRPr="009740A0">
        <w:rPr>
          <w:rFonts w:asciiTheme="majorHAnsi" w:hAnsiTheme="majorHAnsi" w:cstheme="majorHAnsi"/>
        </w:rPr>
        <w:t>[Accessed 30/9/2022]</w:t>
      </w:r>
    </w:p>
  </w:footnote>
  <w:footnote w:id="27">
    <w:p w14:paraId="245B594E" w14:textId="587285EB" w:rsidR="00430B3E" w:rsidRPr="00867E01" w:rsidRDefault="00430B3E" w:rsidP="00430B3E">
      <w:pPr>
        <w:pStyle w:val="FootnoteText"/>
        <w:ind w:left="720" w:hanging="720"/>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rPr>
        <w:t xml:space="preserve"> Liz Greene, </w:t>
      </w:r>
      <w:r w:rsidRPr="00867E01">
        <w:rPr>
          <w:rFonts w:asciiTheme="majorHAnsi" w:hAnsiTheme="majorHAnsi" w:cstheme="majorHAnsi"/>
          <w:i/>
          <w:iCs/>
        </w:rPr>
        <w:t>Jung’s Studies in Astrology: Prophecy, Magic, and the Qualities of Time</w:t>
      </w:r>
      <w:r w:rsidRPr="00867E01">
        <w:rPr>
          <w:rFonts w:asciiTheme="majorHAnsi" w:hAnsiTheme="majorHAnsi" w:cstheme="majorHAnsi"/>
        </w:rPr>
        <w:t xml:space="preserve"> (New York: </w:t>
      </w:r>
      <w:proofErr w:type="spellStart"/>
      <w:r w:rsidRPr="00867E01">
        <w:rPr>
          <w:rFonts w:asciiTheme="majorHAnsi" w:hAnsiTheme="majorHAnsi" w:cstheme="majorHAnsi"/>
        </w:rPr>
        <w:t>Routeledge</w:t>
      </w:r>
      <w:proofErr w:type="spellEnd"/>
      <w:r w:rsidRPr="00867E01">
        <w:rPr>
          <w:rFonts w:asciiTheme="majorHAnsi" w:hAnsiTheme="majorHAnsi" w:cstheme="majorHAnsi"/>
        </w:rPr>
        <w:t>, 2018),</w:t>
      </w:r>
      <w:r w:rsidR="000550DA" w:rsidRPr="00867E01">
        <w:rPr>
          <w:rFonts w:asciiTheme="majorHAnsi" w:hAnsiTheme="majorHAnsi" w:cstheme="majorHAnsi"/>
        </w:rPr>
        <w:t xml:space="preserve"> p.60.</w:t>
      </w:r>
    </w:p>
  </w:footnote>
  <w:footnote w:id="28">
    <w:p w14:paraId="226FDAFB" w14:textId="6601F0A7" w:rsidR="00E91ECC" w:rsidRPr="00867E01" w:rsidRDefault="00E91ECC" w:rsidP="00E91ECC">
      <w:pPr>
        <w:pStyle w:val="FootnoteText"/>
        <w:rPr>
          <w:rFonts w:asciiTheme="majorHAnsi" w:hAnsiTheme="majorHAnsi" w:cstheme="majorHAnsi"/>
        </w:rPr>
      </w:pPr>
      <w:r w:rsidRPr="00867E01">
        <w:rPr>
          <w:rStyle w:val="FootnoteReference"/>
          <w:rFonts w:asciiTheme="majorHAnsi" w:hAnsiTheme="majorHAnsi" w:cstheme="majorHAnsi"/>
        </w:rPr>
        <w:footnoteRef/>
      </w:r>
      <w:r w:rsidRPr="00867E01">
        <w:rPr>
          <w:rFonts w:asciiTheme="majorHAnsi" w:hAnsiTheme="majorHAnsi" w:cstheme="majorHAnsi"/>
        </w:rPr>
        <w:t xml:space="preserve"> Richard </w:t>
      </w:r>
      <w:proofErr w:type="spellStart"/>
      <w:r w:rsidRPr="00867E01">
        <w:rPr>
          <w:rFonts w:asciiTheme="majorHAnsi" w:hAnsiTheme="majorHAnsi" w:cstheme="majorHAnsi"/>
        </w:rPr>
        <w:t>Tarnas</w:t>
      </w:r>
      <w:proofErr w:type="spellEnd"/>
      <w:r w:rsidRPr="00867E01">
        <w:rPr>
          <w:rFonts w:asciiTheme="majorHAnsi" w:hAnsiTheme="majorHAnsi" w:cstheme="majorHAnsi"/>
        </w:rPr>
        <w:t xml:space="preserve">, </w:t>
      </w:r>
      <w:proofErr w:type="gramStart"/>
      <w:r w:rsidRPr="00A634BA">
        <w:rPr>
          <w:rFonts w:asciiTheme="majorHAnsi" w:hAnsiTheme="majorHAnsi" w:cstheme="majorHAnsi"/>
          <w:i/>
          <w:iCs/>
        </w:rPr>
        <w:t>Cosmos</w:t>
      </w:r>
      <w:proofErr w:type="gramEnd"/>
      <w:r w:rsidRPr="00A634BA">
        <w:rPr>
          <w:rFonts w:asciiTheme="majorHAnsi" w:hAnsiTheme="majorHAnsi" w:cstheme="majorHAnsi"/>
          <w:i/>
          <w:iCs/>
        </w:rPr>
        <w:t xml:space="preserve"> and Psyche: Intimations of a New World Vi</w:t>
      </w:r>
      <w:r w:rsidR="00867E01" w:rsidRPr="00A634BA">
        <w:rPr>
          <w:rFonts w:asciiTheme="majorHAnsi" w:hAnsiTheme="majorHAnsi" w:cstheme="majorHAnsi"/>
          <w:i/>
          <w:iCs/>
        </w:rPr>
        <w:t>e</w:t>
      </w:r>
      <w:r w:rsidRPr="00A634BA">
        <w:rPr>
          <w:rFonts w:asciiTheme="majorHAnsi" w:hAnsiTheme="majorHAnsi" w:cstheme="majorHAnsi"/>
          <w:i/>
          <w:iCs/>
        </w:rPr>
        <w:t>w</w:t>
      </w:r>
      <w:r w:rsidR="00867E01" w:rsidRPr="00A634BA">
        <w:rPr>
          <w:rFonts w:asciiTheme="majorHAnsi" w:hAnsiTheme="majorHAnsi" w:cstheme="majorHAnsi"/>
          <w:i/>
          <w:iCs/>
        </w:rPr>
        <w:t>,</w:t>
      </w:r>
      <w:r w:rsidR="00867E01" w:rsidRPr="00867E01">
        <w:rPr>
          <w:rFonts w:asciiTheme="majorHAnsi" w:hAnsiTheme="majorHAnsi" w:cstheme="majorHAnsi"/>
        </w:rPr>
        <w:t xml:space="preserve"> (New York: Plume, 2014), pp</w:t>
      </w:r>
      <w:r w:rsidR="00A634BA">
        <w:rPr>
          <w:rFonts w:asciiTheme="majorHAnsi" w:hAnsiTheme="majorHAnsi" w:cstheme="majorHAnsi"/>
        </w:rPr>
        <w:t>.</w:t>
      </w:r>
      <w:r w:rsidR="00867E01" w:rsidRPr="00867E01">
        <w:rPr>
          <w:rFonts w:asciiTheme="majorHAnsi" w:hAnsiTheme="majorHAnsi" w:cstheme="majorHAnsi"/>
        </w:rPr>
        <w:t>188-189</w:t>
      </w:r>
      <w:r w:rsidRPr="00867E01">
        <w:rPr>
          <w:rFonts w:asciiTheme="majorHAnsi" w:hAnsiTheme="majorHAnsi" w:cstheme="majorHAnsi"/>
          <w:shd w:val="clear" w:color="auto" w:fill="D0CECE" w:themeFill="background2" w:themeFillShade="E6"/>
        </w:rPr>
        <w:t>.</w:t>
      </w:r>
    </w:p>
  </w:footnote>
  <w:footnote w:id="29">
    <w:p w14:paraId="345513CF" w14:textId="308DD8F9" w:rsidR="00751A25" w:rsidRPr="003E25CD" w:rsidRDefault="00751A25" w:rsidP="00751A25">
      <w:pPr>
        <w:pStyle w:val="FootnoteText"/>
        <w:rPr>
          <w:rFonts w:asciiTheme="majorHAnsi" w:hAnsiTheme="majorHAnsi" w:cstheme="majorHAnsi"/>
        </w:rPr>
      </w:pPr>
      <w:r w:rsidRPr="003E25CD">
        <w:rPr>
          <w:rStyle w:val="FootnoteReference"/>
          <w:rFonts w:asciiTheme="majorHAnsi" w:hAnsiTheme="majorHAnsi" w:cstheme="majorHAnsi"/>
        </w:rPr>
        <w:footnoteRef/>
      </w:r>
      <w:r w:rsidRPr="003E25CD">
        <w:rPr>
          <w:rFonts w:asciiTheme="majorHAnsi" w:hAnsiTheme="majorHAnsi" w:cstheme="majorHAnsi"/>
        </w:rPr>
        <w:t xml:space="preserve"> </w:t>
      </w:r>
      <w:r w:rsidR="00690218" w:rsidRPr="00690218">
        <w:rPr>
          <w:rFonts w:asciiTheme="majorHAnsi" w:hAnsiTheme="majorHAnsi" w:cstheme="majorHAnsi"/>
        </w:rPr>
        <w:t xml:space="preserve">C.G. Jung, ‘The Structure of the Unconscious’, </w:t>
      </w:r>
      <w:r w:rsidR="001A42AF" w:rsidRPr="00690218">
        <w:rPr>
          <w:rFonts w:asciiTheme="majorHAnsi" w:hAnsiTheme="majorHAnsi" w:cstheme="majorHAnsi"/>
        </w:rPr>
        <w:t>Association for Analytical Psychology</w:t>
      </w:r>
      <w:r w:rsidR="00690218" w:rsidRPr="00690218">
        <w:rPr>
          <w:rFonts w:asciiTheme="majorHAnsi" w:hAnsiTheme="majorHAnsi" w:cstheme="majorHAnsi"/>
        </w:rPr>
        <w:t>, (1916)</w:t>
      </w:r>
    </w:p>
  </w:footnote>
  <w:footnote w:id="30">
    <w:p w14:paraId="2CFF71F2" w14:textId="77777777" w:rsidR="00EF5701" w:rsidRPr="003E25CD" w:rsidRDefault="00EF5701" w:rsidP="00EF5701">
      <w:pPr>
        <w:pStyle w:val="FootnoteText"/>
        <w:rPr>
          <w:rFonts w:asciiTheme="majorHAnsi" w:hAnsiTheme="majorHAnsi" w:cstheme="majorHAnsi"/>
        </w:rPr>
      </w:pPr>
      <w:r w:rsidRPr="003E25CD">
        <w:rPr>
          <w:rStyle w:val="FootnoteReference"/>
          <w:rFonts w:asciiTheme="majorHAnsi" w:hAnsiTheme="majorHAnsi" w:cstheme="majorHAnsi"/>
        </w:rPr>
        <w:footnoteRef/>
      </w:r>
      <w:r w:rsidRPr="003E25CD">
        <w:rPr>
          <w:rFonts w:asciiTheme="majorHAnsi" w:hAnsiTheme="majorHAnsi" w:cstheme="majorHAnsi"/>
        </w:rPr>
        <w:t xml:space="preserve"> C.G. Jung, </w:t>
      </w:r>
      <w:r w:rsidRPr="003E25CD">
        <w:rPr>
          <w:rFonts w:asciiTheme="majorHAnsi" w:hAnsiTheme="majorHAnsi" w:cstheme="majorHAnsi"/>
          <w:i/>
          <w:iCs/>
        </w:rPr>
        <w:t xml:space="preserve">CW8 </w:t>
      </w:r>
      <w:r w:rsidRPr="003E25CD">
        <w:rPr>
          <w:rFonts w:asciiTheme="majorHAnsi" w:hAnsiTheme="majorHAnsi" w:cstheme="majorHAnsi"/>
        </w:rPr>
        <w:t>¶618.</w:t>
      </w:r>
    </w:p>
  </w:footnote>
  <w:footnote w:id="31">
    <w:p w14:paraId="2DC220A2" w14:textId="77777777" w:rsidR="00493D60" w:rsidRPr="003E25CD" w:rsidRDefault="00493D60" w:rsidP="00493D60">
      <w:pPr>
        <w:pStyle w:val="FootnoteText"/>
        <w:ind w:left="720" w:hanging="720"/>
        <w:rPr>
          <w:rFonts w:asciiTheme="majorHAnsi" w:hAnsiTheme="majorHAnsi" w:cstheme="majorHAnsi"/>
        </w:rPr>
      </w:pPr>
      <w:r w:rsidRPr="003E25CD">
        <w:rPr>
          <w:rStyle w:val="FootnoteReference"/>
          <w:rFonts w:asciiTheme="majorHAnsi" w:hAnsiTheme="majorHAnsi" w:cstheme="majorHAnsi"/>
        </w:rPr>
        <w:footnoteRef/>
      </w:r>
      <w:r w:rsidRPr="003E25CD">
        <w:rPr>
          <w:rFonts w:asciiTheme="majorHAnsi" w:hAnsiTheme="majorHAnsi" w:cstheme="majorHAnsi"/>
        </w:rPr>
        <w:t xml:space="preserve"> C.G. Jung, and R. F. C. Hull.</w:t>
      </w:r>
      <w:r w:rsidRPr="003E25CD">
        <w:rPr>
          <w:rFonts w:asciiTheme="majorHAnsi" w:eastAsiaTheme="minorEastAsia" w:hAnsiTheme="majorHAnsi" w:cstheme="majorHAnsi"/>
        </w:rPr>
        <w:t> </w:t>
      </w:r>
      <w:r w:rsidRPr="003E25CD">
        <w:rPr>
          <w:rFonts w:asciiTheme="majorHAnsi" w:hAnsiTheme="majorHAnsi" w:cstheme="majorHAnsi"/>
          <w:i/>
          <w:iCs/>
        </w:rPr>
        <w:t>C.G. Jung Letters, Volume 1</w:t>
      </w:r>
      <w:r w:rsidRPr="003E25CD">
        <w:rPr>
          <w:rFonts w:asciiTheme="majorHAnsi" w:hAnsiTheme="majorHAnsi" w:cstheme="majorHAnsi"/>
        </w:rPr>
        <w:t xml:space="preserve">. Edited by Gerhard Adler and Aniela </w:t>
      </w:r>
      <w:proofErr w:type="spellStart"/>
      <w:r w:rsidRPr="003E25CD">
        <w:rPr>
          <w:rFonts w:asciiTheme="majorHAnsi" w:hAnsiTheme="majorHAnsi" w:cstheme="majorHAnsi"/>
        </w:rPr>
        <w:t>Jaffé</w:t>
      </w:r>
      <w:proofErr w:type="spellEnd"/>
      <w:r w:rsidRPr="003E25CD">
        <w:rPr>
          <w:rFonts w:asciiTheme="majorHAnsi" w:hAnsiTheme="majorHAnsi" w:cstheme="majorHAnsi"/>
        </w:rPr>
        <w:t>, Vol. 672. Princeton University Press, 1973, p. 24. Available at: &lt;https://doi.org/10.2307/j.ctv1nxcw4h.&gt; [Accessed 10/8/2022]</w:t>
      </w:r>
    </w:p>
  </w:footnote>
  <w:footnote w:id="32">
    <w:p w14:paraId="3EE5CCDB" w14:textId="39551ABC" w:rsidR="00751A25" w:rsidRPr="004B2F0B" w:rsidRDefault="00751A25" w:rsidP="00751A25">
      <w:pPr>
        <w:pStyle w:val="FootnoteText"/>
        <w:rPr>
          <w:rFonts w:asciiTheme="majorHAnsi" w:hAnsiTheme="majorHAnsi" w:cstheme="majorHAnsi"/>
        </w:rPr>
      </w:pPr>
      <w:r w:rsidRPr="004B2F0B">
        <w:rPr>
          <w:rStyle w:val="FootnoteReference"/>
          <w:rFonts w:asciiTheme="majorHAnsi" w:hAnsiTheme="majorHAnsi" w:cstheme="majorHAnsi"/>
        </w:rPr>
        <w:footnoteRef/>
      </w:r>
      <w:r w:rsidRPr="004B2F0B">
        <w:rPr>
          <w:rFonts w:asciiTheme="majorHAnsi" w:hAnsiTheme="majorHAnsi" w:cstheme="majorHAnsi"/>
        </w:rPr>
        <w:t xml:space="preserve"> C.G. Jung, </w:t>
      </w:r>
      <w:r w:rsidR="004B2F0B" w:rsidRPr="004B2F0B">
        <w:rPr>
          <w:rFonts w:asciiTheme="majorHAnsi" w:hAnsiTheme="majorHAnsi" w:cstheme="majorHAnsi"/>
        </w:rPr>
        <w:t>‘On Synchronicity’</w:t>
      </w:r>
      <w:r w:rsidRPr="004B2F0B">
        <w:rPr>
          <w:rFonts w:asciiTheme="majorHAnsi" w:hAnsiTheme="majorHAnsi" w:cstheme="majorHAnsi"/>
          <w:i/>
          <w:iCs/>
        </w:rPr>
        <w:t>CW8,</w:t>
      </w:r>
      <w:r w:rsidR="004B2F0B">
        <w:rPr>
          <w:rFonts w:asciiTheme="majorHAnsi" w:hAnsiTheme="majorHAnsi" w:cstheme="majorHAnsi"/>
          <w:i/>
          <w:iCs/>
        </w:rPr>
        <w:t xml:space="preserve"> </w:t>
      </w:r>
      <w:r w:rsidRPr="004B2F0B">
        <w:rPr>
          <w:rFonts w:asciiTheme="majorHAnsi" w:hAnsiTheme="majorHAnsi" w:cstheme="majorHAnsi"/>
        </w:rPr>
        <w:t>¶</w:t>
      </w:r>
      <w:r w:rsidR="005F7F45" w:rsidRPr="004B2F0B">
        <w:rPr>
          <w:rFonts w:asciiTheme="majorHAnsi" w:hAnsiTheme="majorHAnsi" w:cstheme="majorHAnsi"/>
        </w:rPr>
        <w:t>841.</w:t>
      </w:r>
    </w:p>
  </w:footnote>
  <w:footnote w:id="33">
    <w:p w14:paraId="0FD3C59E" w14:textId="721A39BA" w:rsidR="00D74C78" w:rsidRPr="004B2F0B" w:rsidRDefault="00D74C78">
      <w:pPr>
        <w:pStyle w:val="FootnoteText"/>
        <w:rPr>
          <w:rFonts w:asciiTheme="majorHAnsi" w:hAnsiTheme="majorHAnsi" w:cstheme="majorHAnsi"/>
        </w:rPr>
      </w:pPr>
      <w:r w:rsidRPr="004B2F0B">
        <w:rPr>
          <w:rStyle w:val="FootnoteReference"/>
          <w:rFonts w:asciiTheme="majorHAnsi" w:hAnsiTheme="majorHAnsi" w:cstheme="majorHAnsi"/>
        </w:rPr>
        <w:footnoteRef/>
      </w:r>
      <w:r w:rsidRPr="004B2F0B">
        <w:rPr>
          <w:rFonts w:asciiTheme="majorHAnsi" w:hAnsiTheme="majorHAnsi" w:cstheme="majorHAnsi"/>
        </w:rPr>
        <w:t xml:space="preserve"> </w:t>
      </w:r>
      <w:r w:rsidR="004B2F0B" w:rsidRPr="004B2F0B">
        <w:rPr>
          <w:rFonts w:asciiTheme="majorHAnsi" w:hAnsiTheme="majorHAnsi" w:cstheme="majorHAnsi"/>
        </w:rPr>
        <w:t xml:space="preserve">C.G. Jung, ‘On Synchronicity’ </w:t>
      </w:r>
      <w:r w:rsidR="004B2F0B" w:rsidRPr="004B2F0B">
        <w:rPr>
          <w:rFonts w:asciiTheme="majorHAnsi" w:hAnsiTheme="majorHAnsi" w:cstheme="majorHAnsi"/>
          <w:i/>
          <w:iCs/>
        </w:rPr>
        <w:t>CW8</w:t>
      </w:r>
      <w:r w:rsidR="004B2F0B" w:rsidRPr="004B2F0B">
        <w:rPr>
          <w:rFonts w:asciiTheme="majorHAnsi" w:hAnsiTheme="majorHAnsi" w:cstheme="majorHAnsi"/>
        </w:rPr>
        <w:t xml:space="preserve">, </w:t>
      </w:r>
      <w:r w:rsidRPr="004B2F0B">
        <w:rPr>
          <w:rFonts w:asciiTheme="majorHAnsi" w:hAnsiTheme="majorHAnsi" w:cstheme="majorHAnsi"/>
        </w:rPr>
        <w:t>¶840</w:t>
      </w:r>
    </w:p>
  </w:footnote>
  <w:footnote w:id="34">
    <w:p w14:paraId="24C6669D" w14:textId="77777777" w:rsidR="00EF5701" w:rsidRPr="004B2F0B" w:rsidRDefault="00EF5701" w:rsidP="00EF5701">
      <w:pPr>
        <w:pStyle w:val="FootnoteText"/>
        <w:rPr>
          <w:rFonts w:asciiTheme="majorHAnsi" w:hAnsiTheme="majorHAnsi" w:cstheme="majorHAnsi"/>
        </w:rPr>
      </w:pPr>
      <w:r w:rsidRPr="004B2F0B">
        <w:rPr>
          <w:rStyle w:val="FootnoteReference"/>
          <w:rFonts w:asciiTheme="majorHAnsi" w:hAnsiTheme="majorHAnsi" w:cstheme="majorHAnsi"/>
          <w:sz w:val="18"/>
          <w:szCs w:val="18"/>
        </w:rPr>
        <w:footnoteRef/>
      </w:r>
      <w:r w:rsidRPr="004B2F0B">
        <w:rPr>
          <w:rFonts w:asciiTheme="majorHAnsi" w:hAnsiTheme="majorHAnsi" w:cstheme="majorHAnsi"/>
          <w:sz w:val="18"/>
          <w:szCs w:val="18"/>
        </w:rPr>
        <w:t xml:space="preserve"> </w:t>
      </w:r>
      <w:r w:rsidRPr="004B2F0B">
        <w:rPr>
          <w:rFonts w:asciiTheme="majorHAnsi" w:hAnsiTheme="majorHAnsi" w:cstheme="majorHAnsi"/>
        </w:rPr>
        <w:t xml:space="preserve">C.G. Jung, </w:t>
      </w:r>
      <w:r w:rsidRPr="004B2F0B">
        <w:rPr>
          <w:rFonts w:asciiTheme="majorHAnsi" w:hAnsiTheme="majorHAnsi" w:cstheme="majorHAnsi"/>
          <w:i/>
          <w:iCs/>
        </w:rPr>
        <w:t xml:space="preserve">Psychological Types, CW6, </w:t>
      </w:r>
      <w:r w:rsidRPr="004B2F0B">
        <w:rPr>
          <w:rFonts w:asciiTheme="majorHAnsi" w:hAnsiTheme="majorHAnsi" w:cstheme="majorHAnsi"/>
        </w:rPr>
        <w:t>¶708-709.</w:t>
      </w:r>
    </w:p>
  </w:footnote>
  <w:footnote w:id="35">
    <w:p w14:paraId="386224FE" w14:textId="287F7DEB" w:rsidR="000312F2" w:rsidRPr="00C74A9E" w:rsidRDefault="000312F2" w:rsidP="000312F2">
      <w:pPr>
        <w:pStyle w:val="FootnoteText"/>
        <w:ind w:left="720" w:hanging="720"/>
        <w:rPr>
          <w:rFonts w:asciiTheme="majorHAnsi" w:hAnsiTheme="majorHAnsi" w:cstheme="majorHAnsi"/>
        </w:rPr>
      </w:pPr>
      <w:r w:rsidRPr="008A00B9">
        <w:rPr>
          <w:rStyle w:val="FootnoteReference"/>
          <w:rFonts w:asciiTheme="majorHAnsi" w:hAnsiTheme="majorHAnsi" w:cstheme="majorHAnsi"/>
        </w:rPr>
        <w:footnoteRef/>
      </w:r>
      <w:r w:rsidRPr="008A00B9">
        <w:rPr>
          <w:rFonts w:asciiTheme="majorHAnsi" w:hAnsiTheme="majorHAnsi" w:cstheme="majorHAnsi"/>
        </w:rPr>
        <w:t xml:space="preserve"> </w:t>
      </w:r>
      <w:r w:rsidRPr="00C74A9E">
        <w:rPr>
          <w:rFonts w:asciiTheme="majorHAnsi" w:hAnsiTheme="majorHAnsi" w:cstheme="majorHAnsi"/>
        </w:rPr>
        <w:t xml:space="preserve">Liz Greene, </w:t>
      </w:r>
      <w:r w:rsidRPr="006B433D">
        <w:rPr>
          <w:rFonts w:asciiTheme="majorHAnsi" w:hAnsiTheme="majorHAnsi" w:cstheme="majorHAnsi"/>
          <w:i/>
          <w:iCs/>
        </w:rPr>
        <w:t>The Astrology of Fate</w:t>
      </w:r>
      <w:r w:rsidRPr="006B433D">
        <w:rPr>
          <w:rFonts w:asciiTheme="majorHAnsi" w:hAnsiTheme="majorHAnsi" w:cstheme="majorHAnsi"/>
        </w:rPr>
        <w:t>, (1984), p.278</w:t>
      </w:r>
      <w:r w:rsidRPr="00C74A9E">
        <w:rPr>
          <w:rFonts w:asciiTheme="majorHAnsi" w:hAnsiTheme="majorHAnsi" w:cstheme="majorHAnsi"/>
        </w:rPr>
        <w:t>,</w:t>
      </w:r>
      <w:r w:rsidRPr="006B433D">
        <w:rPr>
          <w:rFonts w:asciiTheme="majorHAnsi" w:hAnsiTheme="majorHAnsi" w:cstheme="majorHAnsi"/>
        </w:rPr>
        <w:t xml:space="preserve"> cited </w:t>
      </w:r>
      <w:r w:rsidR="008A00B9" w:rsidRPr="00C74A9E">
        <w:rPr>
          <w:rFonts w:asciiTheme="majorHAnsi" w:hAnsiTheme="majorHAnsi" w:cstheme="majorHAnsi"/>
        </w:rPr>
        <w:t>in</w:t>
      </w:r>
      <w:r w:rsidRPr="006B433D">
        <w:rPr>
          <w:rFonts w:asciiTheme="majorHAnsi" w:hAnsiTheme="majorHAnsi" w:cstheme="majorHAnsi"/>
        </w:rPr>
        <w:t xml:space="preserve"> </w:t>
      </w:r>
      <w:r w:rsidRPr="00C74A9E">
        <w:rPr>
          <w:rFonts w:asciiTheme="majorHAnsi" w:hAnsiTheme="majorHAnsi" w:cstheme="majorHAnsi"/>
        </w:rPr>
        <w:t xml:space="preserve">Patrick </w:t>
      </w:r>
      <w:r w:rsidRPr="006B433D">
        <w:rPr>
          <w:rFonts w:asciiTheme="majorHAnsi" w:hAnsiTheme="majorHAnsi" w:cstheme="majorHAnsi"/>
        </w:rPr>
        <w:t>Curry</w:t>
      </w:r>
      <w:r w:rsidR="008A00B9" w:rsidRPr="00C74A9E">
        <w:rPr>
          <w:rFonts w:asciiTheme="majorHAnsi" w:hAnsiTheme="majorHAnsi" w:cstheme="majorHAnsi"/>
        </w:rPr>
        <w:t>,</w:t>
      </w:r>
      <w:r w:rsidRPr="00C74A9E">
        <w:rPr>
          <w:rFonts w:asciiTheme="majorHAnsi" w:hAnsiTheme="majorHAnsi" w:cstheme="majorHAnsi"/>
        </w:rPr>
        <w:t xml:space="preserve"> </w:t>
      </w:r>
      <w:r w:rsidR="008A00B9" w:rsidRPr="00C74A9E">
        <w:rPr>
          <w:rFonts w:asciiTheme="majorHAnsi" w:hAnsiTheme="majorHAnsi" w:cstheme="majorHAnsi"/>
        </w:rPr>
        <w:t>‘Varieties of Astrological Experience’,</w:t>
      </w:r>
      <w:r w:rsidRPr="00C74A9E">
        <w:rPr>
          <w:rFonts w:asciiTheme="majorHAnsi" w:hAnsiTheme="majorHAnsi" w:cstheme="majorHAnsi"/>
        </w:rPr>
        <w:t xml:space="preserve"> </w:t>
      </w:r>
      <w:r w:rsidRPr="006B433D">
        <w:rPr>
          <w:rFonts w:asciiTheme="majorHAnsi" w:hAnsiTheme="majorHAnsi" w:cstheme="majorHAnsi"/>
          <w:i/>
          <w:iCs/>
        </w:rPr>
        <w:t xml:space="preserve">Astrology, Science and Culture, </w:t>
      </w:r>
      <w:r w:rsidR="008A00B9" w:rsidRPr="00C74A9E">
        <w:rPr>
          <w:rFonts w:asciiTheme="majorHAnsi" w:hAnsiTheme="majorHAnsi" w:cstheme="majorHAnsi"/>
        </w:rPr>
        <w:t xml:space="preserve">(Oxford, New York: Berg), </w:t>
      </w:r>
      <w:r w:rsidRPr="006B433D">
        <w:rPr>
          <w:rFonts w:asciiTheme="majorHAnsi" w:hAnsiTheme="majorHAnsi" w:cstheme="majorHAnsi"/>
        </w:rPr>
        <w:t>p.73.</w:t>
      </w:r>
    </w:p>
  </w:footnote>
  <w:footnote w:id="36">
    <w:p w14:paraId="420192E9" w14:textId="7389D00B" w:rsidR="001D3327" w:rsidRPr="001D3327" w:rsidRDefault="001D3327" w:rsidP="001D3327">
      <w:pPr>
        <w:pStyle w:val="FootnoteText"/>
        <w:ind w:left="720" w:hanging="720"/>
        <w:rPr>
          <w:rFonts w:asciiTheme="majorHAnsi" w:hAnsiTheme="majorHAnsi" w:cstheme="majorHAnsi"/>
        </w:rPr>
      </w:pPr>
      <w:r>
        <w:rPr>
          <w:rStyle w:val="FootnoteReference"/>
        </w:rPr>
        <w:footnoteRef/>
      </w:r>
      <w:r>
        <w:t xml:space="preserve"> </w:t>
      </w:r>
      <w:r w:rsidRPr="001D3327">
        <w:rPr>
          <w:rFonts w:asciiTheme="majorHAnsi" w:hAnsiTheme="majorHAnsi" w:cstheme="majorHAnsi"/>
        </w:rPr>
        <w:t xml:space="preserve">C.G. Jung, </w:t>
      </w:r>
      <w:r w:rsidRPr="001D3327">
        <w:rPr>
          <w:rFonts w:asciiTheme="majorHAnsi" w:hAnsiTheme="majorHAnsi" w:cstheme="majorHAnsi"/>
          <w:i/>
          <w:iCs/>
        </w:rPr>
        <w:t>Liber Novus</w:t>
      </w:r>
      <w:r w:rsidRPr="001D3327">
        <w:rPr>
          <w:rFonts w:asciiTheme="majorHAnsi" w:hAnsiTheme="majorHAnsi" w:cstheme="majorHAnsi"/>
        </w:rPr>
        <w:t xml:space="preserve">, pp.136-37, cited in Liz Greene, </w:t>
      </w:r>
      <w:r w:rsidRPr="001D3327">
        <w:rPr>
          <w:rFonts w:asciiTheme="majorHAnsi" w:hAnsiTheme="majorHAnsi" w:cstheme="majorHAnsi"/>
          <w:i/>
          <w:iCs/>
        </w:rPr>
        <w:t>Jung’s Studies in Astrology: Prophecy, Magic, and the Qualities of Time</w:t>
      </w:r>
      <w:r w:rsidRPr="001D3327">
        <w:rPr>
          <w:rFonts w:asciiTheme="majorHAnsi" w:hAnsiTheme="majorHAnsi" w:cstheme="majorHAnsi"/>
        </w:rPr>
        <w:t xml:space="preserve"> (New York: </w:t>
      </w:r>
      <w:proofErr w:type="spellStart"/>
      <w:r w:rsidRPr="001D3327">
        <w:rPr>
          <w:rFonts w:asciiTheme="majorHAnsi" w:hAnsiTheme="majorHAnsi" w:cstheme="majorHAnsi"/>
        </w:rPr>
        <w:t>Routeledge</w:t>
      </w:r>
      <w:proofErr w:type="spellEnd"/>
      <w:r w:rsidRPr="001D3327">
        <w:rPr>
          <w:rFonts w:asciiTheme="majorHAnsi" w:hAnsiTheme="majorHAnsi" w:cstheme="majorHAnsi"/>
        </w:rPr>
        <w:t>, 2018).</w:t>
      </w:r>
      <w:r w:rsidRPr="001D3327">
        <w:rPr>
          <w:rFonts w:asciiTheme="majorHAnsi" w:hAnsiTheme="majorHAnsi" w:cstheme="majorHAnsi"/>
        </w:rPr>
        <w:t xml:space="preserve"> p.82</w:t>
      </w:r>
    </w:p>
  </w:footnote>
  <w:footnote w:id="37">
    <w:p w14:paraId="38CB1161" w14:textId="0518013A" w:rsidR="00CA0083" w:rsidRDefault="00CA0083" w:rsidP="00CA0083">
      <w:pPr>
        <w:pStyle w:val="FootnoteText"/>
        <w:ind w:left="720" w:hanging="720"/>
      </w:pPr>
      <w:r>
        <w:rPr>
          <w:rStyle w:val="FootnoteReference"/>
        </w:rPr>
        <w:footnoteRef/>
      </w:r>
      <w:r>
        <w:t xml:space="preserve"> </w:t>
      </w:r>
      <w:r w:rsidRPr="00CA0083">
        <w:rPr>
          <w:rFonts w:asciiTheme="majorHAnsi" w:hAnsiTheme="majorHAnsi" w:cstheme="majorHAnsi"/>
        </w:rPr>
        <w:t xml:space="preserve">C.G. Jung, </w:t>
      </w:r>
      <w:r w:rsidRPr="00CA0083">
        <w:rPr>
          <w:rFonts w:asciiTheme="majorHAnsi" w:hAnsiTheme="majorHAnsi" w:cstheme="majorHAnsi"/>
          <w:i/>
          <w:iCs/>
        </w:rPr>
        <w:t>Memories, Dreams, Reflections</w:t>
      </w:r>
      <w:r w:rsidRPr="00CA0083">
        <w:rPr>
          <w:rFonts w:asciiTheme="majorHAnsi" w:hAnsiTheme="majorHAnsi" w:cstheme="majorHAnsi"/>
        </w:rPr>
        <w:t>, ed. by Aniela Jaffe, trans. by Rich</w:t>
      </w:r>
      <w:r>
        <w:rPr>
          <w:rFonts w:asciiTheme="majorHAnsi" w:hAnsiTheme="majorHAnsi" w:cstheme="majorHAnsi"/>
        </w:rPr>
        <w:t>ard</w:t>
      </w:r>
      <w:r w:rsidRPr="00CA0083">
        <w:rPr>
          <w:rFonts w:asciiTheme="majorHAnsi" w:hAnsiTheme="majorHAnsi" w:cstheme="majorHAnsi"/>
        </w:rPr>
        <w:t xml:space="preserve"> and Clara Winston</w:t>
      </w:r>
      <w:r>
        <w:rPr>
          <w:rFonts w:asciiTheme="majorHAnsi" w:hAnsiTheme="majorHAnsi" w:cstheme="majorHAnsi"/>
        </w:rPr>
        <w:t>, (London: Flamingo, 1983)</w:t>
      </w:r>
      <w:r w:rsidR="00673B65">
        <w:rPr>
          <w:rFonts w:asciiTheme="majorHAnsi" w:hAnsiTheme="majorHAnsi" w:cstheme="majorHAnsi"/>
        </w:rPr>
        <w:t>, p.224.</w:t>
      </w:r>
    </w:p>
  </w:footnote>
  <w:footnote w:id="38">
    <w:p w14:paraId="1276BDAB" w14:textId="13816528" w:rsidR="00751A25" w:rsidRPr="00690218" w:rsidRDefault="00751A25" w:rsidP="00690218">
      <w:pPr>
        <w:pStyle w:val="FootnoteText"/>
        <w:ind w:left="720" w:hanging="720"/>
        <w:rPr>
          <w:rFonts w:asciiTheme="majorHAnsi" w:hAnsiTheme="majorHAnsi" w:cstheme="majorHAnsi"/>
        </w:rPr>
      </w:pPr>
      <w:r w:rsidRPr="00690218">
        <w:rPr>
          <w:rStyle w:val="FootnoteReference"/>
          <w:rFonts w:asciiTheme="majorHAnsi" w:hAnsiTheme="majorHAnsi" w:cstheme="majorHAnsi"/>
        </w:rPr>
        <w:footnoteRef/>
      </w:r>
      <w:r w:rsidRPr="00690218">
        <w:rPr>
          <w:rFonts w:asciiTheme="majorHAnsi" w:hAnsiTheme="majorHAnsi" w:cstheme="majorHAnsi"/>
        </w:rPr>
        <w:t xml:space="preserve"> Liz Greene</w:t>
      </w:r>
      <w:r w:rsidR="00B14698" w:rsidRPr="00690218">
        <w:rPr>
          <w:rFonts w:asciiTheme="majorHAnsi" w:hAnsiTheme="majorHAnsi" w:cstheme="majorHAnsi"/>
        </w:rPr>
        <w:t>,</w:t>
      </w:r>
      <w:r w:rsidR="008D363D" w:rsidRPr="00690218">
        <w:rPr>
          <w:rFonts w:asciiTheme="majorHAnsi" w:hAnsiTheme="majorHAnsi" w:cstheme="majorHAnsi"/>
        </w:rPr>
        <w:t xml:space="preserve"> </w:t>
      </w:r>
      <w:r w:rsidR="008D363D" w:rsidRPr="00690218">
        <w:rPr>
          <w:rFonts w:asciiTheme="majorHAnsi" w:hAnsiTheme="majorHAnsi" w:cstheme="majorHAnsi"/>
          <w:i/>
          <w:iCs/>
        </w:rPr>
        <w:t>Jung’s Studies in Astrology: Prophecy, Magic, and the Qualities of Time</w:t>
      </w:r>
      <w:r w:rsidR="008D363D" w:rsidRPr="00690218">
        <w:rPr>
          <w:rFonts w:asciiTheme="majorHAnsi" w:hAnsiTheme="majorHAnsi" w:cstheme="majorHAnsi"/>
        </w:rPr>
        <w:t xml:space="preserve"> (New York: </w:t>
      </w:r>
      <w:proofErr w:type="spellStart"/>
      <w:r w:rsidR="008D363D" w:rsidRPr="00690218">
        <w:rPr>
          <w:rFonts w:asciiTheme="majorHAnsi" w:hAnsiTheme="majorHAnsi" w:cstheme="majorHAnsi"/>
        </w:rPr>
        <w:t>Routeledge</w:t>
      </w:r>
      <w:proofErr w:type="spellEnd"/>
      <w:r w:rsidR="008D363D" w:rsidRPr="00690218">
        <w:rPr>
          <w:rFonts w:asciiTheme="majorHAnsi" w:hAnsiTheme="majorHAnsi" w:cstheme="majorHAnsi"/>
        </w:rPr>
        <w:t>, 2018)</w:t>
      </w:r>
      <w:r w:rsidR="008D363D" w:rsidRPr="00690218">
        <w:rPr>
          <w:rFonts w:asciiTheme="majorHAnsi" w:hAnsiTheme="majorHAnsi" w:cstheme="majorHAnsi"/>
        </w:rPr>
        <w:t>, p.142</w:t>
      </w:r>
      <w:r w:rsidR="00690218" w:rsidRPr="00690218">
        <w:rPr>
          <w:rFonts w:asciiTheme="majorHAnsi" w:hAnsiTheme="majorHAnsi" w:cstheme="majorHAnsi"/>
        </w:rPr>
        <w:t>.</w:t>
      </w:r>
    </w:p>
  </w:footnote>
  <w:footnote w:id="39">
    <w:p w14:paraId="70570270" w14:textId="2BDEEB73" w:rsidR="00751A25" w:rsidRPr="00690218" w:rsidRDefault="00751A25" w:rsidP="00751A25">
      <w:pPr>
        <w:ind w:left="720" w:hanging="720"/>
        <w:rPr>
          <w:rFonts w:asciiTheme="majorHAnsi" w:hAnsiTheme="majorHAnsi" w:cstheme="majorHAnsi"/>
          <w:sz w:val="20"/>
          <w:szCs w:val="20"/>
        </w:rPr>
      </w:pPr>
      <w:r w:rsidRPr="00690218">
        <w:rPr>
          <w:rStyle w:val="FootnoteReference"/>
          <w:rFonts w:asciiTheme="majorHAnsi" w:hAnsiTheme="majorHAnsi" w:cstheme="majorHAnsi"/>
        </w:rPr>
        <w:footnoteRef/>
      </w:r>
      <w:r w:rsidRPr="00690218">
        <w:rPr>
          <w:rFonts w:asciiTheme="majorHAnsi" w:hAnsiTheme="majorHAnsi" w:cstheme="majorHAnsi"/>
          <w:sz w:val="20"/>
          <w:szCs w:val="20"/>
        </w:rPr>
        <w:t xml:space="preserve">Carl, Gustav Jung and </w:t>
      </w:r>
      <w:proofErr w:type="spellStart"/>
      <w:r w:rsidRPr="00690218">
        <w:rPr>
          <w:rFonts w:asciiTheme="majorHAnsi" w:hAnsiTheme="majorHAnsi" w:cstheme="majorHAnsi"/>
          <w:sz w:val="20"/>
          <w:szCs w:val="20"/>
        </w:rPr>
        <w:t>Sonu</w:t>
      </w:r>
      <w:proofErr w:type="spellEnd"/>
      <w:r w:rsidRPr="00690218">
        <w:rPr>
          <w:rFonts w:asciiTheme="majorHAnsi" w:hAnsiTheme="majorHAnsi" w:cstheme="majorHAnsi"/>
          <w:sz w:val="20"/>
          <w:szCs w:val="20"/>
        </w:rPr>
        <w:t xml:space="preserve"> Shamdasani, </w:t>
      </w:r>
      <w:r w:rsidRPr="00690218">
        <w:rPr>
          <w:rFonts w:asciiTheme="majorHAnsi" w:hAnsiTheme="majorHAnsi" w:cstheme="majorHAnsi"/>
          <w:i/>
          <w:iCs/>
          <w:sz w:val="20"/>
          <w:szCs w:val="20"/>
        </w:rPr>
        <w:t xml:space="preserve">Liber Novus: The Red Book of C.G. Jung, a Readers Edition, </w:t>
      </w:r>
      <w:r w:rsidRPr="00690218">
        <w:rPr>
          <w:rFonts w:asciiTheme="majorHAnsi" w:hAnsiTheme="majorHAnsi" w:cstheme="majorHAnsi"/>
          <w:sz w:val="20"/>
          <w:szCs w:val="20"/>
        </w:rPr>
        <w:t xml:space="preserve">trans. by </w:t>
      </w:r>
      <w:proofErr w:type="spellStart"/>
      <w:r w:rsidRPr="00690218">
        <w:rPr>
          <w:rFonts w:asciiTheme="majorHAnsi" w:hAnsiTheme="majorHAnsi" w:cstheme="majorHAnsi"/>
          <w:sz w:val="20"/>
          <w:szCs w:val="20"/>
        </w:rPr>
        <w:t>Kyburz</w:t>
      </w:r>
      <w:proofErr w:type="spellEnd"/>
      <w:r w:rsidRPr="00690218">
        <w:rPr>
          <w:rFonts w:asciiTheme="majorHAnsi" w:hAnsiTheme="majorHAnsi" w:cstheme="majorHAnsi"/>
          <w:sz w:val="20"/>
          <w:szCs w:val="20"/>
        </w:rPr>
        <w:t>, Mark and Peck, John (New York: W.W. Norton, 2009). p.46</w:t>
      </w:r>
    </w:p>
  </w:footnote>
  <w:footnote w:id="40">
    <w:p w14:paraId="2EF07464" w14:textId="452D9050" w:rsidR="003E25CD" w:rsidRPr="00701FA6" w:rsidRDefault="003E25CD" w:rsidP="00DD3AEA">
      <w:pPr>
        <w:pStyle w:val="FootnoteText"/>
        <w:ind w:left="720" w:hanging="720"/>
        <w:rPr>
          <w:rFonts w:asciiTheme="majorHAnsi" w:hAnsiTheme="majorHAnsi" w:cstheme="majorHAnsi"/>
        </w:rPr>
      </w:pPr>
      <w:r w:rsidRPr="00701FA6">
        <w:rPr>
          <w:rStyle w:val="FootnoteReference"/>
          <w:rFonts w:asciiTheme="majorHAnsi" w:hAnsiTheme="majorHAnsi" w:cstheme="majorHAnsi"/>
        </w:rPr>
        <w:footnoteRef/>
      </w:r>
      <w:r w:rsidRPr="00701FA6">
        <w:rPr>
          <w:rFonts w:asciiTheme="majorHAnsi" w:hAnsiTheme="majorHAnsi" w:cstheme="majorHAnsi"/>
        </w:rPr>
        <w:t xml:space="preserve"> </w:t>
      </w:r>
      <w:r w:rsidR="00DD3AEA" w:rsidRPr="00DD3AEA">
        <w:rPr>
          <w:rFonts w:asciiTheme="majorHAnsi" w:hAnsiTheme="majorHAnsi" w:cstheme="majorHAnsi"/>
        </w:rPr>
        <w:t xml:space="preserve">Liz Greene, </w:t>
      </w:r>
      <w:r w:rsidR="00DD3AEA" w:rsidRPr="00DD3AEA">
        <w:rPr>
          <w:rFonts w:asciiTheme="majorHAnsi" w:hAnsiTheme="majorHAnsi" w:cstheme="majorHAnsi"/>
          <w:i/>
          <w:iCs/>
        </w:rPr>
        <w:t>Jung’s Studies in Astrology: Prophecy, Magic, and the Qualities of Time</w:t>
      </w:r>
      <w:r w:rsidR="00DD3AEA" w:rsidRPr="00DD3AEA">
        <w:rPr>
          <w:rFonts w:asciiTheme="majorHAnsi" w:hAnsiTheme="majorHAnsi" w:cstheme="majorHAnsi"/>
        </w:rPr>
        <w:t xml:space="preserve"> (New York: </w:t>
      </w:r>
      <w:proofErr w:type="spellStart"/>
      <w:r w:rsidR="00DD3AEA" w:rsidRPr="00DD3AEA">
        <w:rPr>
          <w:rFonts w:asciiTheme="majorHAnsi" w:hAnsiTheme="majorHAnsi" w:cstheme="majorHAnsi"/>
        </w:rPr>
        <w:t>Routeledge</w:t>
      </w:r>
      <w:proofErr w:type="spellEnd"/>
      <w:r w:rsidR="00DD3AEA" w:rsidRPr="00DD3AEA">
        <w:rPr>
          <w:rFonts w:asciiTheme="majorHAnsi" w:hAnsiTheme="majorHAnsi" w:cstheme="majorHAnsi"/>
        </w:rPr>
        <w:t>, 2018),</w:t>
      </w:r>
      <w:r w:rsidR="00DD3AEA">
        <w:rPr>
          <w:rFonts w:asciiTheme="majorHAnsi" w:hAnsiTheme="majorHAnsi" w:cstheme="majorHAnsi"/>
        </w:rPr>
        <w:t xml:space="preserve"> p.131-132.</w:t>
      </w:r>
    </w:p>
  </w:footnote>
  <w:footnote w:id="41">
    <w:p w14:paraId="4F391979" w14:textId="61FC781F" w:rsidR="00751A25" w:rsidRPr="00701FA6" w:rsidRDefault="00751A25" w:rsidP="00751A25">
      <w:pPr>
        <w:pStyle w:val="FootnoteText"/>
        <w:rPr>
          <w:rFonts w:asciiTheme="majorHAnsi" w:hAnsiTheme="majorHAnsi" w:cstheme="majorHAnsi"/>
        </w:rPr>
      </w:pPr>
      <w:r w:rsidRPr="00701FA6">
        <w:rPr>
          <w:rStyle w:val="FootnoteReference"/>
          <w:rFonts w:asciiTheme="majorHAnsi" w:hAnsiTheme="majorHAnsi" w:cstheme="majorHAnsi"/>
        </w:rPr>
        <w:footnoteRef/>
      </w:r>
      <w:r w:rsidRPr="00701FA6">
        <w:rPr>
          <w:rFonts w:asciiTheme="majorHAnsi" w:hAnsiTheme="majorHAnsi" w:cstheme="majorHAnsi"/>
        </w:rPr>
        <w:t xml:space="preserve"> C.G. Jung, </w:t>
      </w:r>
      <w:r w:rsidRPr="00701FA6">
        <w:rPr>
          <w:rFonts w:asciiTheme="majorHAnsi" w:hAnsiTheme="majorHAnsi" w:cstheme="majorHAnsi"/>
          <w:i/>
          <w:iCs/>
        </w:rPr>
        <w:t xml:space="preserve">Mysterium </w:t>
      </w:r>
      <w:proofErr w:type="spellStart"/>
      <w:r w:rsidRPr="00701FA6">
        <w:rPr>
          <w:rFonts w:asciiTheme="majorHAnsi" w:hAnsiTheme="majorHAnsi" w:cstheme="majorHAnsi"/>
          <w:i/>
          <w:iCs/>
        </w:rPr>
        <w:t>Coniunctionis</w:t>
      </w:r>
      <w:proofErr w:type="spellEnd"/>
      <w:r w:rsidRPr="00701FA6">
        <w:rPr>
          <w:rFonts w:asciiTheme="majorHAnsi" w:hAnsiTheme="majorHAnsi" w:cstheme="majorHAnsi"/>
        </w:rPr>
        <w:t>, CW14 (London: Routledge &amp; Keegan Paul, 1959), ¶309.</w:t>
      </w:r>
    </w:p>
  </w:footnote>
  <w:footnote w:id="42">
    <w:p w14:paraId="5C932267" w14:textId="77777777" w:rsidR="00751A25" w:rsidRPr="00701FA6" w:rsidRDefault="00751A25" w:rsidP="00751A25">
      <w:pPr>
        <w:pStyle w:val="FootnoteText"/>
        <w:ind w:left="720" w:hanging="720"/>
        <w:rPr>
          <w:rFonts w:asciiTheme="majorHAnsi" w:hAnsiTheme="majorHAnsi" w:cstheme="majorHAnsi"/>
        </w:rPr>
      </w:pPr>
      <w:r w:rsidRPr="00701FA6">
        <w:rPr>
          <w:rStyle w:val="FootnoteReference"/>
          <w:rFonts w:asciiTheme="majorHAnsi" w:hAnsiTheme="majorHAnsi" w:cstheme="majorHAnsi"/>
        </w:rPr>
        <w:footnoteRef/>
      </w:r>
      <w:r w:rsidRPr="00701FA6">
        <w:rPr>
          <w:rFonts w:asciiTheme="majorHAnsi" w:hAnsiTheme="majorHAnsi" w:cstheme="majorHAnsi"/>
        </w:rPr>
        <w:t xml:space="preserve"> Liz Greene, </w:t>
      </w:r>
      <w:r w:rsidRPr="00701FA6">
        <w:rPr>
          <w:rFonts w:asciiTheme="majorHAnsi" w:hAnsiTheme="majorHAnsi" w:cstheme="majorHAnsi"/>
          <w:i/>
          <w:iCs/>
        </w:rPr>
        <w:t>The Astrological World of Jung’s ‘Liber Novus’: Daimons Gods and the Planetary Journey</w:t>
      </w:r>
      <w:r w:rsidRPr="00701FA6">
        <w:rPr>
          <w:rFonts w:asciiTheme="majorHAnsi" w:hAnsiTheme="majorHAnsi" w:cstheme="majorHAnsi"/>
        </w:rPr>
        <w:t xml:space="preserve"> (London: Taylor and Francis, 2018), p.182.</w:t>
      </w:r>
    </w:p>
  </w:footnote>
  <w:footnote w:id="43">
    <w:p w14:paraId="743A8E06" w14:textId="05EE257F" w:rsidR="00701FA6" w:rsidRPr="00DD3AEA" w:rsidRDefault="00701FA6" w:rsidP="00701FA6">
      <w:pPr>
        <w:pStyle w:val="FootnoteText"/>
        <w:ind w:left="720" w:hanging="720"/>
        <w:rPr>
          <w:rFonts w:asciiTheme="majorHAnsi" w:hAnsiTheme="majorHAnsi" w:cstheme="majorHAnsi"/>
        </w:rPr>
      </w:pPr>
      <w:r w:rsidRPr="00DD3AEA">
        <w:rPr>
          <w:rStyle w:val="FootnoteReference"/>
          <w:rFonts w:asciiTheme="majorHAnsi" w:hAnsiTheme="majorHAnsi" w:cstheme="majorHAnsi"/>
        </w:rPr>
        <w:footnoteRef/>
      </w:r>
      <w:r w:rsidRPr="00DD3AEA">
        <w:rPr>
          <w:rFonts w:asciiTheme="majorHAnsi" w:hAnsiTheme="majorHAnsi" w:cstheme="majorHAnsi"/>
        </w:rPr>
        <w:t xml:space="preserve"> </w:t>
      </w:r>
      <w:r w:rsidRPr="00DD3AEA">
        <w:rPr>
          <w:rFonts w:asciiTheme="majorHAnsi" w:hAnsiTheme="majorHAnsi" w:cstheme="majorHAnsi"/>
        </w:rPr>
        <w:t xml:space="preserve">Gerson, Lloyd, </w:t>
      </w:r>
      <w:r w:rsidRPr="00DD3AEA">
        <w:rPr>
          <w:rFonts w:asciiTheme="majorHAnsi" w:hAnsiTheme="majorHAnsi" w:cstheme="majorHAnsi"/>
        </w:rPr>
        <w:t>‘</w:t>
      </w:r>
      <w:r w:rsidRPr="00DD3AEA">
        <w:rPr>
          <w:rFonts w:asciiTheme="majorHAnsi" w:hAnsiTheme="majorHAnsi" w:cstheme="majorHAnsi"/>
        </w:rPr>
        <w:t>Plotinus</w:t>
      </w:r>
      <w:r w:rsidRPr="00DD3AEA">
        <w:rPr>
          <w:rFonts w:asciiTheme="majorHAnsi" w:hAnsiTheme="majorHAnsi" w:cstheme="majorHAnsi"/>
        </w:rPr>
        <w:t>’</w:t>
      </w:r>
      <w:r w:rsidRPr="00DD3AEA">
        <w:rPr>
          <w:rFonts w:asciiTheme="majorHAnsi" w:hAnsiTheme="majorHAnsi" w:cstheme="majorHAnsi"/>
        </w:rPr>
        <w:t>, </w:t>
      </w:r>
      <w:r w:rsidRPr="00DD3AEA">
        <w:rPr>
          <w:rFonts w:asciiTheme="majorHAnsi" w:hAnsiTheme="majorHAnsi" w:cstheme="majorHAnsi"/>
          <w:i/>
          <w:iCs/>
        </w:rPr>
        <w:t xml:space="preserve">The Stanford </w:t>
      </w:r>
      <w:proofErr w:type="spellStart"/>
      <w:r w:rsidRPr="00DD3AEA">
        <w:rPr>
          <w:rFonts w:asciiTheme="majorHAnsi" w:hAnsiTheme="majorHAnsi" w:cstheme="majorHAnsi"/>
          <w:i/>
          <w:iCs/>
        </w:rPr>
        <w:t>Encyclopedia</w:t>
      </w:r>
      <w:proofErr w:type="spellEnd"/>
      <w:r w:rsidRPr="00DD3AEA">
        <w:rPr>
          <w:rFonts w:asciiTheme="majorHAnsi" w:hAnsiTheme="majorHAnsi" w:cstheme="majorHAnsi"/>
          <w:i/>
          <w:iCs/>
        </w:rPr>
        <w:t xml:space="preserve"> of Philosophy (Fall 2018 Edition)</w:t>
      </w:r>
      <w:r w:rsidRPr="00DD3AEA">
        <w:rPr>
          <w:rFonts w:asciiTheme="majorHAnsi" w:hAnsiTheme="majorHAnsi" w:cstheme="majorHAnsi"/>
        </w:rPr>
        <w:t xml:space="preserve">, Edward N. </w:t>
      </w:r>
      <w:proofErr w:type="spellStart"/>
      <w:r w:rsidRPr="00DD3AEA">
        <w:rPr>
          <w:rFonts w:asciiTheme="majorHAnsi" w:hAnsiTheme="majorHAnsi" w:cstheme="majorHAnsi"/>
        </w:rPr>
        <w:t>Zalta</w:t>
      </w:r>
      <w:proofErr w:type="spellEnd"/>
      <w:r w:rsidRPr="00DD3AEA">
        <w:rPr>
          <w:rFonts w:asciiTheme="majorHAnsi" w:hAnsiTheme="majorHAnsi" w:cstheme="majorHAnsi"/>
        </w:rPr>
        <w:t xml:space="preserve"> (ed.), </w:t>
      </w:r>
      <w:r w:rsidRPr="00DD3AEA">
        <w:rPr>
          <w:rFonts w:asciiTheme="majorHAnsi" w:hAnsiTheme="majorHAnsi" w:cstheme="majorHAnsi"/>
        </w:rPr>
        <w:t xml:space="preserve">Available at: </w:t>
      </w:r>
      <w:r w:rsidRPr="00DD3AEA">
        <w:rPr>
          <w:rFonts w:asciiTheme="majorHAnsi" w:hAnsiTheme="majorHAnsi" w:cstheme="majorHAnsi"/>
        </w:rPr>
        <w:t xml:space="preserve"> &lt;https://plato.stanford.edu/archives/fall2018/entries/plotinus/</w:t>
      </w:r>
      <w:proofErr w:type="gramStart"/>
      <w:r w:rsidRPr="00DD3AEA">
        <w:rPr>
          <w:rFonts w:asciiTheme="majorHAnsi" w:hAnsiTheme="majorHAnsi" w:cstheme="majorHAnsi"/>
        </w:rPr>
        <w:t>&gt;</w:t>
      </w:r>
      <w:r w:rsidRPr="00DD3AEA">
        <w:rPr>
          <w:rFonts w:asciiTheme="majorHAnsi" w:hAnsiTheme="majorHAnsi" w:cstheme="majorHAnsi"/>
        </w:rPr>
        <w:t xml:space="preserve">  [</w:t>
      </w:r>
      <w:proofErr w:type="gramEnd"/>
      <w:r w:rsidRPr="00DD3AEA">
        <w:rPr>
          <w:rFonts w:asciiTheme="majorHAnsi" w:hAnsiTheme="majorHAnsi" w:cstheme="majorHAnsi"/>
        </w:rPr>
        <w:t>Accessed 11/11/22</w:t>
      </w:r>
      <w:r w:rsidRPr="00DD3AEA">
        <w:rPr>
          <w:rFonts w:asciiTheme="majorHAnsi" w:hAnsiTheme="majorHAnsi" w:cstheme="majorHAnsi"/>
        </w:rPr>
        <w:t>.</w:t>
      </w:r>
    </w:p>
  </w:footnote>
  <w:footnote w:id="44">
    <w:p w14:paraId="7393925C" w14:textId="77777777" w:rsidR="0067745D" w:rsidRPr="00DD3AEA" w:rsidRDefault="0067745D" w:rsidP="0067745D">
      <w:pPr>
        <w:pStyle w:val="FootnoteText"/>
        <w:ind w:left="720" w:hanging="720"/>
        <w:rPr>
          <w:rFonts w:asciiTheme="majorHAnsi" w:hAnsiTheme="majorHAnsi" w:cstheme="majorHAnsi"/>
        </w:rPr>
      </w:pPr>
      <w:r w:rsidRPr="00DD3AEA">
        <w:rPr>
          <w:rStyle w:val="FootnoteReference"/>
          <w:rFonts w:asciiTheme="majorHAnsi" w:hAnsiTheme="majorHAnsi" w:cstheme="majorHAnsi"/>
        </w:rPr>
        <w:footnoteRef/>
      </w:r>
      <w:r w:rsidRPr="00DD3AEA">
        <w:rPr>
          <w:rFonts w:asciiTheme="majorHAnsi" w:hAnsiTheme="majorHAnsi" w:cstheme="majorHAnsi"/>
        </w:rPr>
        <w:t xml:space="preserve"> Liz Greene, </w:t>
      </w:r>
      <w:r w:rsidRPr="00DD3AEA">
        <w:rPr>
          <w:rFonts w:asciiTheme="majorHAnsi" w:hAnsiTheme="majorHAnsi" w:cstheme="majorHAnsi"/>
          <w:i/>
          <w:iCs/>
        </w:rPr>
        <w:t>Jung’s Studies in Astrology: Prophecy, Magic, and the Qualities of Time</w:t>
      </w:r>
      <w:r w:rsidRPr="00DD3AEA">
        <w:rPr>
          <w:rFonts w:asciiTheme="majorHAnsi" w:hAnsiTheme="majorHAnsi" w:cstheme="majorHAnsi"/>
        </w:rPr>
        <w:t xml:space="preserve"> (New York: </w:t>
      </w:r>
      <w:proofErr w:type="spellStart"/>
      <w:r w:rsidRPr="00DD3AEA">
        <w:rPr>
          <w:rFonts w:asciiTheme="majorHAnsi" w:hAnsiTheme="majorHAnsi" w:cstheme="majorHAnsi"/>
        </w:rPr>
        <w:t>Routeledge</w:t>
      </w:r>
      <w:proofErr w:type="spellEnd"/>
      <w:r w:rsidRPr="00DD3AEA">
        <w:rPr>
          <w:rFonts w:asciiTheme="majorHAnsi" w:hAnsiTheme="majorHAnsi" w:cstheme="majorHAnsi"/>
        </w:rPr>
        <w:t>, 2018), p.83.</w:t>
      </w:r>
    </w:p>
  </w:footnote>
  <w:footnote w:id="45">
    <w:p w14:paraId="52344FF1" w14:textId="3FF49D6F" w:rsidR="0067745D" w:rsidRPr="00DD3AEA" w:rsidRDefault="0067745D" w:rsidP="0067745D">
      <w:pPr>
        <w:pStyle w:val="FootnoteText"/>
        <w:rPr>
          <w:rFonts w:asciiTheme="majorHAnsi" w:hAnsiTheme="majorHAnsi" w:cstheme="majorHAnsi"/>
        </w:rPr>
      </w:pPr>
      <w:r w:rsidRPr="00DD3AEA">
        <w:rPr>
          <w:rStyle w:val="FootnoteReference"/>
          <w:rFonts w:asciiTheme="majorHAnsi" w:hAnsiTheme="majorHAnsi" w:cstheme="majorHAnsi"/>
        </w:rPr>
        <w:footnoteRef/>
      </w:r>
      <w:r w:rsidRPr="00DD3AEA">
        <w:rPr>
          <w:rFonts w:asciiTheme="majorHAnsi" w:hAnsiTheme="majorHAnsi" w:cstheme="majorHAnsi"/>
        </w:rPr>
        <w:t xml:space="preserve"> </w:t>
      </w:r>
      <w:r w:rsidR="00867E01" w:rsidRPr="00DD3AEA">
        <w:rPr>
          <w:rFonts w:asciiTheme="majorHAnsi" w:hAnsiTheme="majorHAnsi" w:cstheme="majorHAnsi"/>
        </w:rPr>
        <w:t>Plotinus</w:t>
      </w:r>
      <w:r w:rsidRPr="00DD3AEA">
        <w:rPr>
          <w:rFonts w:asciiTheme="majorHAnsi" w:hAnsiTheme="majorHAnsi" w:cstheme="majorHAnsi"/>
        </w:rPr>
        <w:t>, Enneads III.8.7</w:t>
      </w:r>
      <w:r w:rsidR="00867E01">
        <w:rPr>
          <w:rFonts w:asciiTheme="majorHAnsi" w:hAnsiTheme="majorHAnsi" w:cstheme="majorHAnsi"/>
        </w:rPr>
        <w:t xml:space="preserve">. </w:t>
      </w:r>
    </w:p>
  </w:footnote>
  <w:footnote w:id="46">
    <w:p w14:paraId="66C5154F" w14:textId="4A337C67" w:rsidR="00422B2C" w:rsidRPr="00DD3AEA" w:rsidRDefault="00422B2C" w:rsidP="00422B2C">
      <w:pPr>
        <w:pStyle w:val="FootnoteText"/>
        <w:ind w:left="720" w:hanging="720"/>
        <w:rPr>
          <w:rFonts w:asciiTheme="majorHAnsi" w:hAnsiTheme="majorHAnsi" w:cstheme="majorHAnsi"/>
        </w:rPr>
      </w:pPr>
      <w:r w:rsidRPr="00DD3AEA">
        <w:rPr>
          <w:rStyle w:val="FootnoteReference"/>
          <w:rFonts w:asciiTheme="majorHAnsi" w:hAnsiTheme="majorHAnsi" w:cstheme="majorHAnsi"/>
        </w:rPr>
        <w:footnoteRef/>
      </w:r>
      <w:r w:rsidRPr="00DD3AEA">
        <w:rPr>
          <w:rFonts w:asciiTheme="majorHAnsi" w:hAnsiTheme="majorHAnsi" w:cstheme="majorHAnsi"/>
        </w:rPr>
        <w:t xml:space="preserve"> Liz Greene, </w:t>
      </w:r>
      <w:r w:rsidRPr="00DD3AEA">
        <w:rPr>
          <w:rFonts w:asciiTheme="majorHAnsi" w:hAnsiTheme="majorHAnsi" w:cstheme="majorHAnsi"/>
          <w:i/>
          <w:iCs/>
        </w:rPr>
        <w:t>The Astrological World of Jung’s ‘Liber Novus’: Daimons Gods and the Planetary Journey</w:t>
      </w:r>
      <w:r w:rsidRPr="00DD3AEA">
        <w:rPr>
          <w:rFonts w:asciiTheme="majorHAnsi" w:hAnsiTheme="majorHAnsi" w:cstheme="majorHAnsi"/>
        </w:rPr>
        <w:t xml:space="preserve"> (London: Taylor and Francis, 2018)</w:t>
      </w:r>
      <w:r w:rsidR="000B4B37" w:rsidRPr="00DD3AEA">
        <w:rPr>
          <w:rFonts w:asciiTheme="majorHAnsi" w:hAnsiTheme="majorHAnsi" w:cstheme="majorHAnsi"/>
        </w:rPr>
        <w:t>,</w:t>
      </w:r>
      <w:r w:rsidRPr="00DD3AEA">
        <w:rPr>
          <w:rFonts w:asciiTheme="majorHAnsi" w:hAnsiTheme="majorHAnsi" w:cstheme="majorHAnsi"/>
        </w:rPr>
        <w:t xml:space="preserve"> </w:t>
      </w:r>
      <w:r w:rsidR="000B4B37" w:rsidRPr="00DD3AEA">
        <w:rPr>
          <w:rFonts w:asciiTheme="majorHAnsi" w:hAnsiTheme="majorHAnsi" w:cstheme="majorHAnsi"/>
        </w:rPr>
        <w:t>p</w:t>
      </w:r>
      <w:r w:rsidRPr="00DD3AEA">
        <w:rPr>
          <w:rFonts w:asciiTheme="majorHAnsi" w:hAnsiTheme="majorHAnsi" w:cstheme="majorHAnsi"/>
        </w:rPr>
        <w:t>.182.</w:t>
      </w:r>
    </w:p>
  </w:footnote>
  <w:footnote w:id="47">
    <w:p w14:paraId="4B3C412F" w14:textId="49F279AA" w:rsidR="00694ADF" w:rsidRPr="00DD3AEA" w:rsidRDefault="00694ADF" w:rsidP="00DD3AEA">
      <w:pPr>
        <w:pStyle w:val="FootnoteText"/>
        <w:ind w:left="720" w:hanging="720"/>
        <w:rPr>
          <w:rFonts w:asciiTheme="majorHAnsi" w:hAnsiTheme="majorHAnsi" w:cstheme="majorHAnsi"/>
        </w:rPr>
      </w:pPr>
      <w:r w:rsidRPr="00DD3AEA">
        <w:rPr>
          <w:rStyle w:val="FootnoteReference"/>
          <w:rFonts w:asciiTheme="majorHAnsi" w:hAnsiTheme="majorHAnsi" w:cstheme="majorHAnsi"/>
        </w:rPr>
        <w:footnoteRef/>
      </w:r>
      <w:r w:rsidRPr="00DD3AEA">
        <w:rPr>
          <w:rFonts w:asciiTheme="majorHAnsi" w:hAnsiTheme="majorHAnsi" w:cstheme="majorHAnsi"/>
        </w:rPr>
        <w:t xml:space="preserve"> </w:t>
      </w:r>
      <w:r w:rsidR="00DD3AEA" w:rsidRPr="00DD3AEA">
        <w:rPr>
          <w:rFonts w:asciiTheme="majorHAnsi" w:hAnsiTheme="majorHAnsi" w:cstheme="majorHAnsi"/>
        </w:rPr>
        <w:t xml:space="preserve">Liz Greene, </w:t>
      </w:r>
      <w:r w:rsidR="00DD3AEA" w:rsidRPr="00DD3AEA">
        <w:rPr>
          <w:rFonts w:asciiTheme="majorHAnsi" w:hAnsiTheme="majorHAnsi" w:cstheme="majorHAnsi"/>
          <w:i/>
          <w:iCs/>
        </w:rPr>
        <w:t>Jung’s Studies in Astrology: Prophecy, Magic, and the Qualities of Time</w:t>
      </w:r>
      <w:r w:rsidR="00DD3AEA" w:rsidRPr="00DD3AEA">
        <w:rPr>
          <w:rFonts w:asciiTheme="majorHAnsi" w:hAnsiTheme="majorHAnsi" w:cstheme="majorHAnsi"/>
        </w:rPr>
        <w:t xml:space="preserve"> (New York: </w:t>
      </w:r>
      <w:proofErr w:type="spellStart"/>
      <w:r w:rsidR="00DD3AEA" w:rsidRPr="00DD3AEA">
        <w:rPr>
          <w:rFonts w:asciiTheme="majorHAnsi" w:hAnsiTheme="majorHAnsi" w:cstheme="majorHAnsi"/>
        </w:rPr>
        <w:t>Routeledge</w:t>
      </w:r>
      <w:proofErr w:type="spellEnd"/>
      <w:r w:rsidR="00DD3AEA" w:rsidRPr="00DD3AEA">
        <w:rPr>
          <w:rFonts w:asciiTheme="majorHAnsi" w:hAnsiTheme="majorHAnsi" w:cstheme="majorHAnsi"/>
        </w:rPr>
        <w:t>, 2018),</w:t>
      </w:r>
      <w:r w:rsidR="00DD3AEA">
        <w:rPr>
          <w:rFonts w:asciiTheme="majorHAnsi" w:hAnsiTheme="majorHAnsi" w:cstheme="majorHAnsi"/>
        </w:rPr>
        <w:t xml:space="preserve"> </w:t>
      </w:r>
      <w:r w:rsidR="00701FA6" w:rsidRPr="00DD3AEA">
        <w:rPr>
          <w:rFonts w:asciiTheme="majorHAnsi" w:hAnsiTheme="majorHAnsi" w:cstheme="majorHAnsi"/>
        </w:rPr>
        <w:t>p.182</w:t>
      </w:r>
      <w:r w:rsidR="00DD3AEA">
        <w:rPr>
          <w:rFonts w:asciiTheme="majorHAnsi" w:hAnsiTheme="majorHAnsi" w:cstheme="majorHAnsi"/>
        </w:rPr>
        <w:t>.</w:t>
      </w:r>
    </w:p>
  </w:footnote>
  <w:footnote w:id="48">
    <w:p w14:paraId="578A8D5A" w14:textId="77777777" w:rsidR="00751A25" w:rsidRPr="00DD3AEA" w:rsidRDefault="00751A25" w:rsidP="00751A25">
      <w:pPr>
        <w:pStyle w:val="FootnoteText"/>
        <w:ind w:left="720" w:hanging="720"/>
        <w:rPr>
          <w:rFonts w:asciiTheme="majorHAnsi" w:hAnsiTheme="majorHAnsi" w:cstheme="majorHAnsi"/>
        </w:rPr>
      </w:pPr>
      <w:r w:rsidRPr="00DD3AEA">
        <w:rPr>
          <w:rStyle w:val="FootnoteReference"/>
          <w:rFonts w:asciiTheme="majorHAnsi" w:hAnsiTheme="majorHAnsi" w:cstheme="majorHAnsi"/>
        </w:rPr>
        <w:footnoteRef/>
      </w:r>
      <w:r w:rsidRPr="00DD3AEA">
        <w:rPr>
          <w:rFonts w:asciiTheme="majorHAnsi" w:hAnsiTheme="majorHAnsi" w:cstheme="majorHAnsi"/>
        </w:rPr>
        <w:t xml:space="preserve"> R. Palmer, </w:t>
      </w:r>
      <w:proofErr w:type="spellStart"/>
      <w:r w:rsidRPr="00DD3AEA">
        <w:rPr>
          <w:rFonts w:asciiTheme="majorHAnsi" w:hAnsiTheme="majorHAnsi" w:cstheme="majorHAnsi"/>
          <w:i/>
          <w:iCs/>
        </w:rPr>
        <w:t>Hermaneutics</w:t>
      </w:r>
      <w:proofErr w:type="spellEnd"/>
      <w:r w:rsidRPr="00DD3AEA">
        <w:rPr>
          <w:rFonts w:asciiTheme="majorHAnsi" w:hAnsiTheme="majorHAnsi" w:cstheme="majorHAnsi"/>
          <w:i/>
          <w:iCs/>
        </w:rPr>
        <w:t xml:space="preserve">: Interpretation Theory in Schleiermacher, </w:t>
      </w:r>
      <w:proofErr w:type="spellStart"/>
      <w:r w:rsidRPr="00DD3AEA">
        <w:rPr>
          <w:rFonts w:asciiTheme="majorHAnsi" w:hAnsiTheme="majorHAnsi" w:cstheme="majorHAnsi"/>
          <w:i/>
          <w:iCs/>
        </w:rPr>
        <w:t>Dilthey</w:t>
      </w:r>
      <w:proofErr w:type="spellEnd"/>
      <w:r w:rsidRPr="00DD3AEA">
        <w:rPr>
          <w:rFonts w:asciiTheme="majorHAnsi" w:hAnsiTheme="majorHAnsi" w:cstheme="majorHAnsi"/>
          <w:i/>
          <w:iCs/>
        </w:rPr>
        <w:t xml:space="preserve">, Heidegger, and Gadamer, </w:t>
      </w:r>
      <w:r w:rsidRPr="00DD3AEA">
        <w:rPr>
          <w:rFonts w:asciiTheme="majorHAnsi" w:hAnsiTheme="majorHAnsi" w:cstheme="majorHAnsi"/>
        </w:rPr>
        <w:t xml:space="preserve">(Evanston, IL: </w:t>
      </w:r>
      <w:proofErr w:type="spellStart"/>
      <w:r w:rsidRPr="00DD3AEA">
        <w:rPr>
          <w:rFonts w:asciiTheme="majorHAnsi" w:hAnsiTheme="majorHAnsi" w:cstheme="majorHAnsi"/>
        </w:rPr>
        <w:t>Northwestern</w:t>
      </w:r>
      <w:proofErr w:type="spellEnd"/>
      <w:r w:rsidRPr="00DD3AEA">
        <w:rPr>
          <w:rFonts w:asciiTheme="majorHAnsi" w:hAnsiTheme="majorHAnsi" w:cstheme="majorHAnsi"/>
        </w:rPr>
        <w:t xml:space="preserve"> University Press, 1969), p.13, cited in Jason A. Butler, ‘Alchemical </w:t>
      </w:r>
      <w:proofErr w:type="spellStart"/>
      <w:r w:rsidRPr="00DD3AEA">
        <w:rPr>
          <w:rFonts w:asciiTheme="majorHAnsi" w:hAnsiTheme="majorHAnsi" w:cstheme="majorHAnsi"/>
        </w:rPr>
        <w:t>Hermaneutics</w:t>
      </w:r>
      <w:proofErr w:type="spellEnd"/>
      <w:r w:rsidRPr="00DD3AEA">
        <w:rPr>
          <w:rFonts w:asciiTheme="majorHAnsi" w:hAnsiTheme="majorHAnsi" w:cstheme="majorHAnsi"/>
        </w:rPr>
        <w:t xml:space="preserve">: Differentiating the Polyphony of Voices in the Work’, International </w:t>
      </w:r>
      <w:r w:rsidRPr="00DD3AEA">
        <w:rPr>
          <w:rFonts w:asciiTheme="majorHAnsi" w:hAnsiTheme="majorHAnsi" w:cstheme="majorHAnsi"/>
          <w:i/>
          <w:iCs/>
        </w:rPr>
        <w:t>Journal of Multiple Research Approaches</w:t>
      </w:r>
      <w:r w:rsidRPr="00DD3AEA">
        <w:rPr>
          <w:rFonts w:asciiTheme="majorHAnsi" w:hAnsiTheme="majorHAnsi" w:cstheme="majorHAnsi"/>
        </w:rPr>
        <w:t>, vol.7, Iss.3, (2013), pp.306-313, here p.306.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2A18A" w14:textId="73FD48F6" w:rsidR="00147DA4" w:rsidRDefault="00147DA4">
    <w:pPr>
      <w:pStyle w:val="Header"/>
    </w:pPr>
    <w:r>
      <w:t>2301429</w:t>
    </w:r>
    <w:r>
      <w:ptab w:relativeTo="margin" w:alignment="center" w:leader="none"/>
    </w:r>
    <w:r>
      <w:t>HPCA7018 Sky and Psyche</w:t>
    </w:r>
    <w:r>
      <w:ptab w:relativeTo="margin" w:alignment="right" w:leader="none"/>
    </w:r>
    <w:r>
      <w:t>Essay One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F170D"/>
    <w:multiLevelType w:val="multilevel"/>
    <w:tmpl w:val="F998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E0970"/>
    <w:multiLevelType w:val="multilevel"/>
    <w:tmpl w:val="7D70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90070"/>
    <w:multiLevelType w:val="multilevel"/>
    <w:tmpl w:val="D66A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A86BBA"/>
    <w:multiLevelType w:val="multilevel"/>
    <w:tmpl w:val="14AA25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940E7E"/>
    <w:multiLevelType w:val="multilevel"/>
    <w:tmpl w:val="3352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0E3089"/>
    <w:multiLevelType w:val="multilevel"/>
    <w:tmpl w:val="6A3A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FF7F98"/>
    <w:multiLevelType w:val="hybridMultilevel"/>
    <w:tmpl w:val="6FD2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E2146"/>
    <w:multiLevelType w:val="hybridMultilevel"/>
    <w:tmpl w:val="44BA0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927F3"/>
    <w:multiLevelType w:val="multilevel"/>
    <w:tmpl w:val="AB4C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96A7BED"/>
    <w:multiLevelType w:val="multilevel"/>
    <w:tmpl w:val="1842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953B9F"/>
    <w:multiLevelType w:val="multilevel"/>
    <w:tmpl w:val="E450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ACF2322"/>
    <w:multiLevelType w:val="multilevel"/>
    <w:tmpl w:val="320A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85752B"/>
    <w:multiLevelType w:val="multilevel"/>
    <w:tmpl w:val="A0B0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6302696">
    <w:abstractNumId w:val="7"/>
  </w:num>
  <w:num w:numId="2" w16cid:durableId="38213247">
    <w:abstractNumId w:val="5"/>
  </w:num>
  <w:num w:numId="3" w16cid:durableId="1276986708">
    <w:abstractNumId w:val="1"/>
  </w:num>
  <w:num w:numId="4" w16cid:durableId="1565486149">
    <w:abstractNumId w:val="12"/>
  </w:num>
  <w:num w:numId="5" w16cid:durableId="1720281758">
    <w:abstractNumId w:val="8"/>
  </w:num>
  <w:num w:numId="6" w16cid:durableId="42682058">
    <w:abstractNumId w:val="4"/>
  </w:num>
  <w:num w:numId="7" w16cid:durableId="2042701530">
    <w:abstractNumId w:val="10"/>
  </w:num>
  <w:num w:numId="8" w16cid:durableId="577177584">
    <w:abstractNumId w:val="0"/>
  </w:num>
  <w:num w:numId="9" w16cid:durableId="818766587">
    <w:abstractNumId w:val="9"/>
  </w:num>
  <w:num w:numId="10" w16cid:durableId="1941716793">
    <w:abstractNumId w:val="6"/>
  </w:num>
  <w:num w:numId="11" w16cid:durableId="1380476501">
    <w:abstractNumId w:val="3"/>
  </w:num>
  <w:num w:numId="12" w16cid:durableId="613514950">
    <w:abstractNumId w:val="11"/>
  </w:num>
  <w:num w:numId="13" w16cid:durableId="1476488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A67"/>
    <w:rsid w:val="000312F2"/>
    <w:rsid w:val="000550DA"/>
    <w:rsid w:val="000B4B37"/>
    <w:rsid w:val="000D1539"/>
    <w:rsid w:val="001237CB"/>
    <w:rsid w:val="0014758F"/>
    <w:rsid w:val="00147DA4"/>
    <w:rsid w:val="001571FD"/>
    <w:rsid w:val="00163091"/>
    <w:rsid w:val="00166B01"/>
    <w:rsid w:val="0019092A"/>
    <w:rsid w:val="001937D0"/>
    <w:rsid w:val="001A42AF"/>
    <w:rsid w:val="001A5854"/>
    <w:rsid w:val="001D3327"/>
    <w:rsid w:val="00227766"/>
    <w:rsid w:val="00244FDC"/>
    <w:rsid w:val="002E288A"/>
    <w:rsid w:val="002E3D78"/>
    <w:rsid w:val="00341E8D"/>
    <w:rsid w:val="00361E9D"/>
    <w:rsid w:val="003E25CD"/>
    <w:rsid w:val="00422B2C"/>
    <w:rsid w:val="00430B3E"/>
    <w:rsid w:val="00476F06"/>
    <w:rsid w:val="00493D60"/>
    <w:rsid w:val="004B2F0B"/>
    <w:rsid w:val="004D591A"/>
    <w:rsid w:val="004F38F1"/>
    <w:rsid w:val="00510D0B"/>
    <w:rsid w:val="00516E75"/>
    <w:rsid w:val="005344FB"/>
    <w:rsid w:val="00542BA5"/>
    <w:rsid w:val="005F7F45"/>
    <w:rsid w:val="006478F3"/>
    <w:rsid w:val="00670AD6"/>
    <w:rsid w:val="00673B65"/>
    <w:rsid w:val="0067745D"/>
    <w:rsid w:val="00690218"/>
    <w:rsid w:val="00694ADF"/>
    <w:rsid w:val="00694BA8"/>
    <w:rsid w:val="00694FE9"/>
    <w:rsid w:val="006F143D"/>
    <w:rsid w:val="00701FA6"/>
    <w:rsid w:val="00751A25"/>
    <w:rsid w:val="00752E51"/>
    <w:rsid w:val="007746A4"/>
    <w:rsid w:val="007A57CC"/>
    <w:rsid w:val="007D2D7A"/>
    <w:rsid w:val="007D5AFB"/>
    <w:rsid w:val="007E2A67"/>
    <w:rsid w:val="008148D1"/>
    <w:rsid w:val="008364C1"/>
    <w:rsid w:val="00867E01"/>
    <w:rsid w:val="008A00B9"/>
    <w:rsid w:val="008C7133"/>
    <w:rsid w:val="008C7B59"/>
    <w:rsid w:val="008D363D"/>
    <w:rsid w:val="008E5E2B"/>
    <w:rsid w:val="008E6895"/>
    <w:rsid w:val="009377D3"/>
    <w:rsid w:val="009740A0"/>
    <w:rsid w:val="00977EDD"/>
    <w:rsid w:val="009B3D68"/>
    <w:rsid w:val="009C166C"/>
    <w:rsid w:val="009C21A3"/>
    <w:rsid w:val="009C58B0"/>
    <w:rsid w:val="009E453E"/>
    <w:rsid w:val="009F78C5"/>
    <w:rsid w:val="009F7E7D"/>
    <w:rsid w:val="00A506A5"/>
    <w:rsid w:val="00A634BA"/>
    <w:rsid w:val="00AA7DAF"/>
    <w:rsid w:val="00AD6749"/>
    <w:rsid w:val="00AE416C"/>
    <w:rsid w:val="00B14698"/>
    <w:rsid w:val="00B40FB1"/>
    <w:rsid w:val="00B62F8C"/>
    <w:rsid w:val="00BB4F84"/>
    <w:rsid w:val="00BF7066"/>
    <w:rsid w:val="00C227EE"/>
    <w:rsid w:val="00C354BC"/>
    <w:rsid w:val="00C47B2F"/>
    <w:rsid w:val="00C56D1A"/>
    <w:rsid w:val="00C576D9"/>
    <w:rsid w:val="00C63657"/>
    <w:rsid w:val="00C74A9E"/>
    <w:rsid w:val="00C81A5F"/>
    <w:rsid w:val="00CA0083"/>
    <w:rsid w:val="00CA615D"/>
    <w:rsid w:val="00CC507F"/>
    <w:rsid w:val="00CD3306"/>
    <w:rsid w:val="00CD6346"/>
    <w:rsid w:val="00CE1185"/>
    <w:rsid w:val="00D1152B"/>
    <w:rsid w:val="00D1440B"/>
    <w:rsid w:val="00D74C78"/>
    <w:rsid w:val="00DA2A41"/>
    <w:rsid w:val="00DB2B64"/>
    <w:rsid w:val="00DD3AEA"/>
    <w:rsid w:val="00DE049B"/>
    <w:rsid w:val="00DE1AC1"/>
    <w:rsid w:val="00DF5DE5"/>
    <w:rsid w:val="00E67FA9"/>
    <w:rsid w:val="00E91ECC"/>
    <w:rsid w:val="00EE3C17"/>
    <w:rsid w:val="00EF5701"/>
    <w:rsid w:val="00F16BEB"/>
    <w:rsid w:val="00F94089"/>
    <w:rsid w:val="00F95C58"/>
    <w:rsid w:val="00FB0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97925"/>
  <w15:chartTrackingRefBased/>
  <w15:docId w15:val="{04C28FDC-7F55-DE47-9455-40D17887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6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365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6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365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63657"/>
    <w:pPr>
      <w:ind w:left="720"/>
      <w:contextualSpacing/>
    </w:pPr>
  </w:style>
  <w:style w:type="paragraph" w:customStyle="1" w:styleId="paragraph">
    <w:name w:val="paragraph"/>
    <w:basedOn w:val="Normal"/>
    <w:rsid w:val="00166B0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166B01"/>
  </w:style>
  <w:style w:type="character" w:customStyle="1" w:styleId="eop">
    <w:name w:val="eop"/>
    <w:basedOn w:val="DefaultParagraphFont"/>
    <w:rsid w:val="00166B01"/>
  </w:style>
  <w:style w:type="paragraph" w:styleId="FootnoteText">
    <w:name w:val="footnote text"/>
    <w:basedOn w:val="Normal"/>
    <w:link w:val="FootnoteTextChar"/>
    <w:uiPriority w:val="99"/>
    <w:unhideWhenUsed/>
    <w:rsid w:val="00751A25"/>
    <w:rPr>
      <w:sz w:val="20"/>
      <w:szCs w:val="20"/>
    </w:rPr>
  </w:style>
  <w:style w:type="character" w:customStyle="1" w:styleId="FootnoteTextChar">
    <w:name w:val="Footnote Text Char"/>
    <w:basedOn w:val="DefaultParagraphFont"/>
    <w:link w:val="FootnoteText"/>
    <w:uiPriority w:val="99"/>
    <w:semiHidden/>
    <w:rsid w:val="00751A25"/>
    <w:rPr>
      <w:sz w:val="20"/>
      <w:szCs w:val="20"/>
    </w:rPr>
  </w:style>
  <w:style w:type="character" w:styleId="FootnoteReference">
    <w:name w:val="footnote reference"/>
    <w:basedOn w:val="DefaultParagraphFont"/>
    <w:uiPriority w:val="99"/>
    <w:semiHidden/>
    <w:unhideWhenUsed/>
    <w:rsid w:val="00751A25"/>
    <w:rPr>
      <w:vertAlign w:val="superscript"/>
    </w:rPr>
  </w:style>
  <w:style w:type="character" w:styleId="Hyperlink">
    <w:name w:val="Hyperlink"/>
    <w:basedOn w:val="DefaultParagraphFont"/>
    <w:uiPriority w:val="99"/>
    <w:unhideWhenUsed/>
    <w:rsid w:val="00751A25"/>
    <w:rPr>
      <w:color w:val="0563C1" w:themeColor="hyperlink"/>
      <w:u w:val="single"/>
    </w:rPr>
  </w:style>
  <w:style w:type="character" w:styleId="UnresolvedMention">
    <w:name w:val="Unresolved Mention"/>
    <w:basedOn w:val="DefaultParagraphFont"/>
    <w:uiPriority w:val="99"/>
    <w:semiHidden/>
    <w:unhideWhenUsed/>
    <w:rsid w:val="00CD6346"/>
    <w:rPr>
      <w:color w:val="605E5C"/>
      <w:shd w:val="clear" w:color="auto" w:fill="E1DFDD"/>
    </w:rPr>
  </w:style>
  <w:style w:type="paragraph" w:styleId="Header">
    <w:name w:val="header"/>
    <w:basedOn w:val="Normal"/>
    <w:link w:val="HeaderChar"/>
    <w:uiPriority w:val="99"/>
    <w:unhideWhenUsed/>
    <w:rsid w:val="00147DA4"/>
    <w:pPr>
      <w:tabs>
        <w:tab w:val="center" w:pos="4513"/>
        <w:tab w:val="right" w:pos="9026"/>
      </w:tabs>
    </w:pPr>
  </w:style>
  <w:style w:type="character" w:customStyle="1" w:styleId="HeaderChar">
    <w:name w:val="Header Char"/>
    <w:basedOn w:val="DefaultParagraphFont"/>
    <w:link w:val="Header"/>
    <w:uiPriority w:val="99"/>
    <w:rsid w:val="00147DA4"/>
  </w:style>
  <w:style w:type="paragraph" w:styleId="Footer">
    <w:name w:val="footer"/>
    <w:basedOn w:val="Normal"/>
    <w:link w:val="FooterChar"/>
    <w:uiPriority w:val="99"/>
    <w:unhideWhenUsed/>
    <w:rsid w:val="00147DA4"/>
    <w:pPr>
      <w:tabs>
        <w:tab w:val="center" w:pos="4513"/>
        <w:tab w:val="right" w:pos="9026"/>
      </w:tabs>
    </w:pPr>
  </w:style>
  <w:style w:type="character" w:customStyle="1" w:styleId="FooterChar">
    <w:name w:val="Footer Char"/>
    <w:basedOn w:val="DefaultParagraphFont"/>
    <w:link w:val="Footer"/>
    <w:uiPriority w:val="99"/>
    <w:rsid w:val="00147DA4"/>
  </w:style>
  <w:style w:type="paragraph" w:styleId="NoSpacing">
    <w:name w:val="No Spacing"/>
    <w:link w:val="NoSpacingChar"/>
    <w:uiPriority w:val="1"/>
    <w:qFormat/>
    <w:rsid w:val="00DA2A41"/>
    <w:rPr>
      <w:rFonts w:eastAsiaTheme="minorEastAsia"/>
      <w:sz w:val="22"/>
      <w:szCs w:val="22"/>
      <w:lang w:val="en-US" w:eastAsia="zh-CN"/>
    </w:rPr>
  </w:style>
  <w:style w:type="character" w:customStyle="1" w:styleId="NoSpacingChar">
    <w:name w:val="No Spacing Char"/>
    <w:basedOn w:val="DefaultParagraphFont"/>
    <w:link w:val="NoSpacing"/>
    <w:uiPriority w:val="1"/>
    <w:rsid w:val="00DA2A41"/>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203111">
      <w:bodyDiv w:val="1"/>
      <w:marLeft w:val="0"/>
      <w:marRight w:val="0"/>
      <w:marTop w:val="0"/>
      <w:marBottom w:val="0"/>
      <w:divBdr>
        <w:top w:val="none" w:sz="0" w:space="0" w:color="auto"/>
        <w:left w:val="none" w:sz="0" w:space="0" w:color="auto"/>
        <w:bottom w:val="none" w:sz="0" w:space="0" w:color="auto"/>
        <w:right w:val="none" w:sz="0" w:space="0" w:color="auto"/>
      </w:divBdr>
      <w:divsChild>
        <w:div w:id="1257177876">
          <w:marLeft w:val="480"/>
          <w:marRight w:val="0"/>
          <w:marTop w:val="0"/>
          <w:marBottom w:val="0"/>
          <w:divBdr>
            <w:top w:val="none" w:sz="0" w:space="0" w:color="auto"/>
            <w:left w:val="none" w:sz="0" w:space="0" w:color="auto"/>
            <w:bottom w:val="none" w:sz="0" w:space="0" w:color="auto"/>
            <w:right w:val="none" w:sz="0" w:space="0" w:color="auto"/>
          </w:divBdr>
          <w:divsChild>
            <w:div w:id="163712335">
              <w:marLeft w:val="0"/>
              <w:marRight w:val="0"/>
              <w:marTop w:val="0"/>
              <w:marBottom w:val="240"/>
              <w:divBdr>
                <w:top w:val="none" w:sz="0" w:space="0" w:color="auto"/>
                <w:left w:val="none" w:sz="0" w:space="0" w:color="auto"/>
                <w:bottom w:val="none" w:sz="0" w:space="0" w:color="auto"/>
                <w:right w:val="none" w:sz="0" w:space="0" w:color="auto"/>
              </w:divBdr>
            </w:div>
            <w:div w:id="524440453">
              <w:marLeft w:val="0"/>
              <w:marRight w:val="0"/>
              <w:marTop w:val="0"/>
              <w:marBottom w:val="240"/>
              <w:divBdr>
                <w:top w:val="none" w:sz="0" w:space="0" w:color="auto"/>
                <w:left w:val="none" w:sz="0" w:space="0" w:color="auto"/>
                <w:bottom w:val="none" w:sz="0" w:space="0" w:color="auto"/>
                <w:right w:val="none" w:sz="0" w:space="0" w:color="auto"/>
              </w:divBdr>
            </w:div>
            <w:div w:id="862326859">
              <w:marLeft w:val="0"/>
              <w:marRight w:val="0"/>
              <w:marTop w:val="0"/>
              <w:marBottom w:val="240"/>
              <w:divBdr>
                <w:top w:val="none" w:sz="0" w:space="0" w:color="auto"/>
                <w:left w:val="none" w:sz="0" w:space="0" w:color="auto"/>
                <w:bottom w:val="none" w:sz="0" w:space="0" w:color="auto"/>
                <w:right w:val="none" w:sz="0" w:space="0" w:color="auto"/>
              </w:divBdr>
            </w:div>
            <w:div w:id="478114410">
              <w:marLeft w:val="0"/>
              <w:marRight w:val="0"/>
              <w:marTop w:val="0"/>
              <w:marBottom w:val="240"/>
              <w:divBdr>
                <w:top w:val="none" w:sz="0" w:space="0" w:color="auto"/>
                <w:left w:val="none" w:sz="0" w:space="0" w:color="auto"/>
                <w:bottom w:val="none" w:sz="0" w:space="0" w:color="auto"/>
                <w:right w:val="none" w:sz="0" w:space="0" w:color="auto"/>
              </w:divBdr>
            </w:div>
            <w:div w:id="1824156308">
              <w:marLeft w:val="0"/>
              <w:marRight w:val="0"/>
              <w:marTop w:val="0"/>
              <w:marBottom w:val="240"/>
              <w:divBdr>
                <w:top w:val="none" w:sz="0" w:space="0" w:color="auto"/>
                <w:left w:val="none" w:sz="0" w:space="0" w:color="auto"/>
                <w:bottom w:val="none" w:sz="0" w:space="0" w:color="auto"/>
                <w:right w:val="none" w:sz="0" w:space="0" w:color="auto"/>
              </w:divBdr>
            </w:div>
            <w:div w:id="1518421532">
              <w:marLeft w:val="0"/>
              <w:marRight w:val="0"/>
              <w:marTop w:val="0"/>
              <w:marBottom w:val="240"/>
              <w:divBdr>
                <w:top w:val="none" w:sz="0" w:space="0" w:color="auto"/>
                <w:left w:val="none" w:sz="0" w:space="0" w:color="auto"/>
                <w:bottom w:val="none" w:sz="0" w:space="0" w:color="auto"/>
                <w:right w:val="none" w:sz="0" w:space="0" w:color="auto"/>
              </w:divBdr>
            </w:div>
            <w:div w:id="1242720517">
              <w:marLeft w:val="0"/>
              <w:marRight w:val="0"/>
              <w:marTop w:val="0"/>
              <w:marBottom w:val="240"/>
              <w:divBdr>
                <w:top w:val="none" w:sz="0" w:space="0" w:color="auto"/>
                <w:left w:val="none" w:sz="0" w:space="0" w:color="auto"/>
                <w:bottom w:val="none" w:sz="0" w:space="0" w:color="auto"/>
                <w:right w:val="none" w:sz="0" w:space="0" w:color="auto"/>
              </w:divBdr>
            </w:div>
            <w:div w:id="172039839">
              <w:marLeft w:val="0"/>
              <w:marRight w:val="0"/>
              <w:marTop w:val="0"/>
              <w:marBottom w:val="240"/>
              <w:divBdr>
                <w:top w:val="none" w:sz="0" w:space="0" w:color="auto"/>
                <w:left w:val="none" w:sz="0" w:space="0" w:color="auto"/>
                <w:bottom w:val="none" w:sz="0" w:space="0" w:color="auto"/>
                <w:right w:val="none" w:sz="0" w:space="0" w:color="auto"/>
              </w:divBdr>
            </w:div>
            <w:div w:id="1470241924">
              <w:marLeft w:val="0"/>
              <w:marRight w:val="0"/>
              <w:marTop w:val="0"/>
              <w:marBottom w:val="240"/>
              <w:divBdr>
                <w:top w:val="none" w:sz="0" w:space="0" w:color="auto"/>
                <w:left w:val="none" w:sz="0" w:space="0" w:color="auto"/>
                <w:bottom w:val="none" w:sz="0" w:space="0" w:color="auto"/>
                <w:right w:val="none" w:sz="0" w:space="0" w:color="auto"/>
              </w:divBdr>
            </w:div>
            <w:div w:id="1930652531">
              <w:marLeft w:val="0"/>
              <w:marRight w:val="0"/>
              <w:marTop w:val="0"/>
              <w:marBottom w:val="240"/>
              <w:divBdr>
                <w:top w:val="none" w:sz="0" w:space="0" w:color="auto"/>
                <w:left w:val="none" w:sz="0" w:space="0" w:color="auto"/>
                <w:bottom w:val="none" w:sz="0" w:space="0" w:color="auto"/>
                <w:right w:val="none" w:sz="0" w:space="0" w:color="auto"/>
              </w:divBdr>
            </w:div>
            <w:div w:id="1094479649">
              <w:marLeft w:val="0"/>
              <w:marRight w:val="0"/>
              <w:marTop w:val="0"/>
              <w:marBottom w:val="240"/>
              <w:divBdr>
                <w:top w:val="none" w:sz="0" w:space="0" w:color="auto"/>
                <w:left w:val="none" w:sz="0" w:space="0" w:color="auto"/>
                <w:bottom w:val="none" w:sz="0" w:space="0" w:color="auto"/>
                <w:right w:val="none" w:sz="0" w:space="0" w:color="auto"/>
              </w:divBdr>
            </w:div>
            <w:div w:id="2016419640">
              <w:marLeft w:val="0"/>
              <w:marRight w:val="0"/>
              <w:marTop w:val="0"/>
              <w:marBottom w:val="240"/>
              <w:divBdr>
                <w:top w:val="none" w:sz="0" w:space="0" w:color="auto"/>
                <w:left w:val="none" w:sz="0" w:space="0" w:color="auto"/>
                <w:bottom w:val="none" w:sz="0" w:space="0" w:color="auto"/>
                <w:right w:val="none" w:sz="0" w:space="0" w:color="auto"/>
              </w:divBdr>
            </w:div>
            <w:div w:id="787698739">
              <w:marLeft w:val="0"/>
              <w:marRight w:val="0"/>
              <w:marTop w:val="0"/>
              <w:marBottom w:val="240"/>
              <w:divBdr>
                <w:top w:val="none" w:sz="0" w:space="0" w:color="auto"/>
                <w:left w:val="none" w:sz="0" w:space="0" w:color="auto"/>
                <w:bottom w:val="none" w:sz="0" w:space="0" w:color="auto"/>
                <w:right w:val="none" w:sz="0" w:space="0" w:color="auto"/>
              </w:divBdr>
            </w:div>
            <w:div w:id="1454592284">
              <w:marLeft w:val="0"/>
              <w:marRight w:val="0"/>
              <w:marTop w:val="0"/>
              <w:marBottom w:val="240"/>
              <w:divBdr>
                <w:top w:val="none" w:sz="0" w:space="0" w:color="auto"/>
                <w:left w:val="none" w:sz="0" w:space="0" w:color="auto"/>
                <w:bottom w:val="none" w:sz="0" w:space="0" w:color="auto"/>
                <w:right w:val="none" w:sz="0" w:space="0" w:color="auto"/>
              </w:divBdr>
            </w:div>
            <w:div w:id="944457936">
              <w:marLeft w:val="0"/>
              <w:marRight w:val="0"/>
              <w:marTop w:val="0"/>
              <w:marBottom w:val="240"/>
              <w:divBdr>
                <w:top w:val="none" w:sz="0" w:space="0" w:color="auto"/>
                <w:left w:val="none" w:sz="0" w:space="0" w:color="auto"/>
                <w:bottom w:val="none" w:sz="0" w:space="0" w:color="auto"/>
                <w:right w:val="none" w:sz="0" w:space="0" w:color="auto"/>
              </w:divBdr>
            </w:div>
            <w:div w:id="1631547139">
              <w:marLeft w:val="0"/>
              <w:marRight w:val="0"/>
              <w:marTop w:val="0"/>
              <w:marBottom w:val="240"/>
              <w:divBdr>
                <w:top w:val="none" w:sz="0" w:space="0" w:color="auto"/>
                <w:left w:val="none" w:sz="0" w:space="0" w:color="auto"/>
                <w:bottom w:val="none" w:sz="0" w:space="0" w:color="auto"/>
                <w:right w:val="none" w:sz="0" w:space="0" w:color="auto"/>
              </w:divBdr>
            </w:div>
            <w:div w:id="1955209353">
              <w:marLeft w:val="0"/>
              <w:marRight w:val="0"/>
              <w:marTop w:val="0"/>
              <w:marBottom w:val="240"/>
              <w:divBdr>
                <w:top w:val="none" w:sz="0" w:space="0" w:color="auto"/>
                <w:left w:val="none" w:sz="0" w:space="0" w:color="auto"/>
                <w:bottom w:val="none" w:sz="0" w:space="0" w:color="auto"/>
                <w:right w:val="none" w:sz="0" w:space="0" w:color="auto"/>
              </w:divBdr>
            </w:div>
            <w:div w:id="1127508350">
              <w:marLeft w:val="0"/>
              <w:marRight w:val="0"/>
              <w:marTop w:val="0"/>
              <w:marBottom w:val="240"/>
              <w:divBdr>
                <w:top w:val="none" w:sz="0" w:space="0" w:color="auto"/>
                <w:left w:val="none" w:sz="0" w:space="0" w:color="auto"/>
                <w:bottom w:val="none" w:sz="0" w:space="0" w:color="auto"/>
                <w:right w:val="none" w:sz="0" w:space="0" w:color="auto"/>
              </w:divBdr>
            </w:div>
            <w:div w:id="864094409">
              <w:marLeft w:val="0"/>
              <w:marRight w:val="0"/>
              <w:marTop w:val="0"/>
              <w:marBottom w:val="240"/>
              <w:divBdr>
                <w:top w:val="none" w:sz="0" w:space="0" w:color="auto"/>
                <w:left w:val="none" w:sz="0" w:space="0" w:color="auto"/>
                <w:bottom w:val="none" w:sz="0" w:space="0" w:color="auto"/>
                <w:right w:val="none" w:sz="0" w:space="0" w:color="auto"/>
              </w:divBdr>
            </w:div>
            <w:div w:id="381103765">
              <w:marLeft w:val="0"/>
              <w:marRight w:val="0"/>
              <w:marTop w:val="0"/>
              <w:marBottom w:val="240"/>
              <w:divBdr>
                <w:top w:val="none" w:sz="0" w:space="0" w:color="auto"/>
                <w:left w:val="none" w:sz="0" w:space="0" w:color="auto"/>
                <w:bottom w:val="none" w:sz="0" w:space="0" w:color="auto"/>
                <w:right w:val="none" w:sz="0" w:space="0" w:color="auto"/>
              </w:divBdr>
            </w:div>
            <w:div w:id="452792898">
              <w:marLeft w:val="0"/>
              <w:marRight w:val="0"/>
              <w:marTop w:val="0"/>
              <w:marBottom w:val="240"/>
              <w:divBdr>
                <w:top w:val="none" w:sz="0" w:space="0" w:color="auto"/>
                <w:left w:val="none" w:sz="0" w:space="0" w:color="auto"/>
                <w:bottom w:val="none" w:sz="0" w:space="0" w:color="auto"/>
                <w:right w:val="none" w:sz="0" w:space="0" w:color="auto"/>
              </w:divBdr>
            </w:div>
            <w:div w:id="2142189319">
              <w:marLeft w:val="0"/>
              <w:marRight w:val="0"/>
              <w:marTop w:val="0"/>
              <w:marBottom w:val="240"/>
              <w:divBdr>
                <w:top w:val="none" w:sz="0" w:space="0" w:color="auto"/>
                <w:left w:val="none" w:sz="0" w:space="0" w:color="auto"/>
                <w:bottom w:val="none" w:sz="0" w:space="0" w:color="auto"/>
                <w:right w:val="none" w:sz="0" w:space="0" w:color="auto"/>
              </w:divBdr>
            </w:div>
            <w:div w:id="799883781">
              <w:marLeft w:val="0"/>
              <w:marRight w:val="0"/>
              <w:marTop w:val="0"/>
              <w:marBottom w:val="240"/>
              <w:divBdr>
                <w:top w:val="none" w:sz="0" w:space="0" w:color="auto"/>
                <w:left w:val="none" w:sz="0" w:space="0" w:color="auto"/>
                <w:bottom w:val="none" w:sz="0" w:space="0" w:color="auto"/>
                <w:right w:val="none" w:sz="0" w:space="0" w:color="auto"/>
              </w:divBdr>
            </w:div>
            <w:div w:id="1420249193">
              <w:marLeft w:val="0"/>
              <w:marRight w:val="0"/>
              <w:marTop w:val="0"/>
              <w:marBottom w:val="240"/>
              <w:divBdr>
                <w:top w:val="none" w:sz="0" w:space="0" w:color="auto"/>
                <w:left w:val="none" w:sz="0" w:space="0" w:color="auto"/>
                <w:bottom w:val="none" w:sz="0" w:space="0" w:color="auto"/>
                <w:right w:val="none" w:sz="0" w:space="0" w:color="auto"/>
              </w:divBdr>
            </w:div>
            <w:div w:id="135684895">
              <w:marLeft w:val="0"/>
              <w:marRight w:val="0"/>
              <w:marTop w:val="0"/>
              <w:marBottom w:val="240"/>
              <w:divBdr>
                <w:top w:val="none" w:sz="0" w:space="0" w:color="auto"/>
                <w:left w:val="none" w:sz="0" w:space="0" w:color="auto"/>
                <w:bottom w:val="none" w:sz="0" w:space="0" w:color="auto"/>
                <w:right w:val="none" w:sz="0" w:space="0" w:color="auto"/>
              </w:divBdr>
            </w:div>
            <w:div w:id="1149442068">
              <w:marLeft w:val="0"/>
              <w:marRight w:val="0"/>
              <w:marTop w:val="0"/>
              <w:marBottom w:val="240"/>
              <w:divBdr>
                <w:top w:val="none" w:sz="0" w:space="0" w:color="auto"/>
                <w:left w:val="none" w:sz="0" w:space="0" w:color="auto"/>
                <w:bottom w:val="none" w:sz="0" w:space="0" w:color="auto"/>
                <w:right w:val="none" w:sz="0" w:space="0" w:color="auto"/>
              </w:divBdr>
            </w:div>
            <w:div w:id="1027296482">
              <w:marLeft w:val="0"/>
              <w:marRight w:val="0"/>
              <w:marTop w:val="0"/>
              <w:marBottom w:val="240"/>
              <w:divBdr>
                <w:top w:val="none" w:sz="0" w:space="0" w:color="auto"/>
                <w:left w:val="none" w:sz="0" w:space="0" w:color="auto"/>
                <w:bottom w:val="none" w:sz="0" w:space="0" w:color="auto"/>
                <w:right w:val="none" w:sz="0" w:space="0" w:color="auto"/>
              </w:divBdr>
            </w:div>
            <w:div w:id="23462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63264">
      <w:bodyDiv w:val="1"/>
      <w:marLeft w:val="0"/>
      <w:marRight w:val="0"/>
      <w:marTop w:val="0"/>
      <w:marBottom w:val="0"/>
      <w:divBdr>
        <w:top w:val="none" w:sz="0" w:space="0" w:color="auto"/>
        <w:left w:val="none" w:sz="0" w:space="0" w:color="auto"/>
        <w:bottom w:val="none" w:sz="0" w:space="0" w:color="auto"/>
        <w:right w:val="none" w:sz="0" w:space="0" w:color="auto"/>
      </w:divBdr>
      <w:divsChild>
        <w:div w:id="291905156">
          <w:marLeft w:val="0"/>
          <w:marRight w:val="0"/>
          <w:marTop w:val="0"/>
          <w:marBottom w:val="0"/>
          <w:divBdr>
            <w:top w:val="none" w:sz="0" w:space="0" w:color="auto"/>
            <w:left w:val="none" w:sz="0" w:space="0" w:color="auto"/>
            <w:bottom w:val="none" w:sz="0" w:space="0" w:color="auto"/>
            <w:right w:val="none" w:sz="0" w:space="0" w:color="auto"/>
          </w:divBdr>
        </w:div>
        <w:div w:id="772942153">
          <w:marLeft w:val="0"/>
          <w:marRight w:val="0"/>
          <w:marTop w:val="0"/>
          <w:marBottom w:val="0"/>
          <w:divBdr>
            <w:top w:val="none" w:sz="0" w:space="0" w:color="auto"/>
            <w:left w:val="none" w:sz="0" w:space="0" w:color="auto"/>
            <w:bottom w:val="none" w:sz="0" w:space="0" w:color="auto"/>
            <w:right w:val="none" w:sz="0" w:space="0" w:color="auto"/>
          </w:divBdr>
        </w:div>
        <w:div w:id="1746759896">
          <w:marLeft w:val="0"/>
          <w:marRight w:val="0"/>
          <w:marTop w:val="0"/>
          <w:marBottom w:val="0"/>
          <w:divBdr>
            <w:top w:val="none" w:sz="0" w:space="0" w:color="auto"/>
            <w:left w:val="none" w:sz="0" w:space="0" w:color="auto"/>
            <w:bottom w:val="none" w:sz="0" w:space="0" w:color="auto"/>
            <w:right w:val="none" w:sz="0" w:space="0" w:color="auto"/>
          </w:divBdr>
        </w:div>
        <w:div w:id="1257441643">
          <w:marLeft w:val="0"/>
          <w:marRight w:val="0"/>
          <w:marTop w:val="0"/>
          <w:marBottom w:val="0"/>
          <w:divBdr>
            <w:top w:val="none" w:sz="0" w:space="0" w:color="auto"/>
            <w:left w:val="none" w:sz="0" w:space="0" w:color="auto"/>
            <w:bottom w:val="none" w:sz="0" w:space="0" w:color="auto"/>
            <w:right w:val="none" w:sz="0" w:space="0" w:color="auto"/>
          </w:divBdr>
        </w:div>
        <w:div w:id="1526553727">
          <w:marLeft w:val="0"/>
          <w:marRight w:val="0"/>
          <w:marTop w:val="0"/>
          <w:marBottom w:val="0"/>
          <w:divBdr>
            <w:top w:val="none" w:sz="0" w:space="0" w:color="auto"/>
            <w:left w:val="none" w:sz="0" w:space="0" w:color="auto"/>
            <w:bottom w:val="none" w:sz="0" w:space="0" w:color="auto"/>
            <w:right w:val="none" w:sz="0" w:space="0" w:color="auto"/>
          </w:divBdr>
        </w:div>
        <w:div w:id="2080132522">
          <w:marLeft w:val="0"/>
          <w:marRight w:val="0"/>
          <w:marTop w:val="0"/>
          <w:marBottom w:val="0"/>
          <w:divBdr>
            <w:top w:val="none" w:sz="0" w:space="0" w:color="auto"/>
            <w:left w:val="none" w:sz="0" w:space="0" w:color="auto"/>
            <w:bottom w:val="none" w:sz="0" w:space="0" w:color="auto"/>
            <w:right w:val="none" w:sz="0" w:space="0" w:color="auto"/>
          </w:divBdr>
          <w:divsChild>
            <w:div w:id="603152016">
              <w:marLeft w:val="0"/>
              <w:marRight w:val="0"/>
              <w:marTop w:val="0"/>
              <w:marBottom w:val="0"/>
              <w:divBdr>
                <w:top w:val="none" w:sz="0" w:space="0" w:color="auto"/>
                <w:left w:val="none" w:sz="0" w:space="0" w:color="auto"/>
                <w:bottom w:val="none" w:sz="0" w:space="0" w:color="auto"/>
                <w:right w:val="none" w:sz="0" w:space="0" w:color="auto"/>
              </w:divBdr>
            </w:div>
            <w:div w:id="1382946211">
              <w:marLeft w:val="0"/>
              <w:marRight w:val="0"/>
              <w:marTop w:val="0"/>
              <w:marBottom w:val="0"/>
              <w:divBdr>
                <w:top w:val="none" w:sz="0" w:space="0" w:color="auto"/>
                <w:left w:val="none" w:sz="0" w:space="0" w:color="auto"/>
                <w:bottom w:val="none" w:sz="0" w:space="0" w:color="auto"/>
                <w:right w:val="none" w:sz="0" w:space="0" w:color="auto"/>
              </w:divBdr>
            </w:div>
            <w:div w:id="235092442">
              <w:marLeft w:val="0"/>
              <w:marRight w:val="0"/>
              <w:marTop w:val="0"/>
              <w:marBottom w:val="0"/>
              <w:divBdr>
                <w:top w:val="none" w:sz="0" w:space="0" w:color="auto"/>
                <w:left w:val="none" w:sz="0" w:space="0" w:color="auto"/>
                <w:bottom w:val="none" w:sz="0" w:space="0" w:color="auto"/>
                <w:right w:val="none" w:sz="0" w:space="0" w:color="auto"/>
              </w:divBdr>
            </w:div>
            <w:div w:id="113453245">
              <w:marLeft w:val="0"/>
              <w:marRight w:val="0"/>
              <w:marTop w:val="0"/>
              <w:marBottom w:val="0"/>
              <w:divBdr>
                <w:top w:val="none" w:sz="0" w:space="0" w:color="auto"/>
                <w:left w:val="none" w:sz="0" w:space="0" w:color="auto"/>
                <w:bottom w:val="none" w:sz="0" w:space="0" w:color="auto"/>
                <w:right w:val="none" w:sz="0" w:space="0" w:color="auto"/>
              </w:divBdr>
            </w:div>
            <w:div w:id="1061099214">
              <w:marLeft w:val="0"/>
              <w:marRight w:val="0"/>
              <w:marTop w:val="0"/>
              <w:marBottom w:val="0"/>
              <w:divBdr>
                <w:top w:val="none" w:sz="0" w:space="0" w:color="auto"/>
                <w:left w:val="none" w:sz="0" w:space="0" w:color="auto"/>
                <w:bottom w:val="none" w:sz="0" w:space="0" w:color="auto"/>
                <w:right w:val="none" w:sz="0" w:space="0" w:color="auto"/>
              </w:divBdr>
            </w:div>
          </w:divsChild>
        </w:div>
        <w:div w:id="153843521">
          <w:marLeft w:val="0"/>
          <w:marRight w:val="0"/>
          <w:marTop w:val="0"/>
          <w:marBottom w:val="0"/>
          <w:divBdr>
            <w:top w:val="none" w:sz="0" w:space="0" w:color="auto"/>
            <w:left w:val="none" w:sz="0" w:space="0" w:color="auto"/>
            <w:bottom w:val="none" w:sz="0" w:space="0" w:color="auto"/>
            <w:right w:val="none" w:sz="0" w:space="0" w:color="auto"/>
          </w:divBdr>
          <w:divsChild>
            <w:div w:id="576793078">
              <w:marLeft w:val="0"/>
              <w:marRight w:val="0"/>
              <w:marTop w:val="0"/>
              <w:marBottom w:val="0"/>
              <w:divBdr>
                <w:top w:val="none" w:sz="0" w:space="0" w:color="auto"/>
                <w:left w:val="none" w:sz="0" w:space="0" w:color="auto"/>
                <w:bottom w:val="none" w:sz="0" w:space="0" w:color="auto"/>
                <w:right w:val="none" w:sz="0" w:space="0" w:color="auto"/>
              </w:divBdr>
            </w:div>
            <w:div w:id="1718044077">
              <w:marLeft w:val="0"/>
              <w:marRight w:val="0"/>
              <w:marTop w:val="0"/>
              <w:marBottom w:val="0"/>
              <w:divBdr>
                <w:top w:val="none" w:sz="0" w:space="0" w:color="auto"/>
                <w:left w:val="none" w:sz="0" w:space="0" w:color="auto"/>
                <w:bottom w:val="none" w:sz="0" w:space="0" w:color="auto"/>
                <w:right w:val="none" w:sz="0" w:space="0" w:color="auto"/>
              </w:divBdr>
            </w:div>
            <w:div w:id="201213717">
              <w:marLeft w:val="0"/>
              <w:marRight w:val="0"/>
              <w:marTop w:val="0"/>
              <w:marBottom w:val="0"/>
              <w:divBdr>
                <w:top w:val="none" w:sz="0" w:space="0" w:color="auto"/>
                <w:left w:val="none" w:sz="0" w:space="0" w:color="auto"/>
                <w:bottom w:val="none" w:sz="0" w:space="0" w:color="auto"/>
                <w:right w:val="none" w:sz="0" w:space="0" w:color="auto"/>
              </w:divBdr>
            </w:div>
            <w:div w:id="281232576">
              <w:marLeft w:val="0"/>
              <w:marRight w:val="0"/>
              <w:marTop w:val="0"/>
              <w:marBottom w:val="0"/>
              <w:divBdr>
                <w:top w:val="none" w:sz="0" w:space="0" w:color="auto"/>
                <w:left w:val="none" w:sz="0" w:space="0" w:color="auto"/>
                <w:bottom w:val="none" w:sz="0" w:space="0" w:color="auto"/>
                <w:right w:val="none" w:sz="0" w:space="0" w:color="auto"/>
              </w:divBdr>
            </w:div>
            <w:div w:id="11491731">
              <w:marLeft w:val="0"/>
              <w:marRight w:val="0"/>
              <w:marTop w:val="0"/>
              <w:marBottom w:val="0"/>
              <w:divBdr>
                <w:top w:val="none" w:sz="0" w:space="0" w:color="auto"/>
                <w:left w:val="none" w:sz="0" w:space="0" w:color="auto"/>
                <w:bottom w:val="none" w:sz="0" w:space="0" w:color="auto"/>
                <w:right w:val="none" w:sz="0" w:space="0" w:color="auto"/>
              </w:divBdr>
            </w:div>
          </w:divsChild>
        </w:div>
        <w:div w:id="451677108">
          <w:marLeft w:val="0"/>
          <w:marRight w:val="0"/>
          <w:marTop w:val="0"/>
          <w:marBottom w:val="0"/>
          <w:divBdr>
            <w:top w:val="none" w:sz="0" w:space="0" w:color="auto"/>
            <w:left w:val="none" w:sz="0" w:space="0" w:color="auto"/>
            <w:bottom w:val="none" w:sz="0" w:space="0" w:color="auto"/>
            <w:right w:val="none" w:sz="0" w:space="0" w:color="auto"/>
          </w:divBdr>
          <w:divsChild>
            <w:div w:id="460541826">
              <w:marLeft w:val="0"/>
              <w:marRight w:val="0"/>
              <w:marTop w:val="0"/>
              <w:marBottom w:val="0"/>
              <w:divBdr>
                <w:top w:val="none" w:sz="0" w:space="0" w:color="auto"/>
                <w:left w:val="none" w:sz="0" w:space="0" w:color="auto"/>
                <w:bottom w:val="none" w:sz="0" w:space="0" w:color="auto"/>
                <w:right w:val="none" w:sz="0" w:space="0" w:color="auto"/>
              </w:divBdr>
            </w:div>
            <w:div w:id="1602107675">
              <w:marLeft w:val="0"/>
              <w:marRight w:val="0"/>
              <w:marTop w:val="0"/>
              <w:marBottom w:val="0"/>
              <w:divBdr>
                <w:top w:val="none" w:sz="0" w:space="0" w:color="auto"/>
                <w:left w:val="none" w:sz="0" w:space="0" w:color="auto"/>
                <w:bottom w:val="none" w:sz="0" w:space="0" w:color="auto"/>
                <w:right w:val="none" w:sz="0" w:space="0" w:color="auto"/>
              </w:divBdr>
            </w:div>
            <w:div w:id="933056661">
              <w:marLeft w:val="0"/>
              <w:marRight w:val="0"/>
              <w:marTop w:val="0"/>
              <w:marBottom w:val="0"/>
              <w:divBdr>
                <w:top w:val="none" w:sz="0" w:space="0" w:color="auto"/>
                <w:left w:val="none" w:sz="0" w:space="0" w:color="auto"/>
                <w:bottom w:val="none" w:sz="0" w:space="0" w:color="auto"/>
                <w:right w:val="none" w:sz="0" w:space="0" w:color="auto"/>
              </w:divBdr>
            </w:div>
            <w:div w:id="20523045">
              <w:marLeft w:val="0"/>
              <w:marRight w:val="0"/>
              <w:marTop w:val="0"/>
              <w:marBottom w:val="0"/>
              <w:divBdr>
                <w:top w:val="none" w:sz="0" w:space="0" w:color="auto"/>
                <w:left w:val="none" w:sz="0" w:space="0" w:color="auto"/>
                <w:bottom w:val="none" w:sz="0" w:space="0" w:color="auto"/>
                <w:right w:val="none" w:sz="0" w:space="0" w:color="auto"/>
              </w:divBdr>
            </w:div>
            <w:div w:id="850950974">
              <w:marLeft w:val="0"/>
              <w:marRight w:val="0"/>
              <w:marTop w:val="0"/>
              <w:marBottom w:val="0"/>
              <w:divBdr>
                <w:top w:val="none" w:sz="0" w:space="0" w:color="auto"/>
                <w:left w:val="none" w:sz="0" w:space="0" w:color="auto"/>
                <w:bottom w:val="none" w:sz="0" w:space="0" w:color="auto"/>
                <w:right w:val="none" w:sz="0" w:space="0" w:color="auto"/>
              </w:divBdr>
            </w:div>
          </w:divsChild>
        </w:div>
        <w:div w:id="2108501405">
          <w:marLeft w:val="0"/>
          <w:marRight w:val="0"/>
          <w:marTop w:val="0"/>
          <w:marBottom w:val="0"/>
          <w:divBdr>
            <w:top w:val="none" w:sz="0" w:space="0" w:color="auto"/>
            <w:left w:val="none" w:sz="0" w:space="0" w:color="auto"/>
            <w:bottom w:val="none" w:sz="0" w:space="0" w:color="auto"/>
            <w:right w:val="none" w:sz="0" w:space="0" w:color="auto"/>
          </w:divBdr>
          <w:divsChild>
            <w:div w:id="4524801">
              <w:marLeft w:val="0"/>
              <w:marRight w:val="0"/>
              <w:marTop w:val="0"/>
              <w:marBottom w:val="0"/>
              <w:divBdr>
                <w:top w:val="none" w:sz="0" w:space="0" w:color="auto"/>
                <w:left w:val="none" w:sz="0" w:space="0" w:color="auto"/>
                <w:bottom w:val="none" w:sz="0" w:space="0" w:color="auto"/>
                <w:right w:val="none" w:sz="0" w:space="0" w:color="auto"/>
              </w:divBdr>
            </w:div>
            <w:div w:id="1047803984">
              <w:marLeft w:val="0"/>
              <w:marRight w:val="0"/>
              <w:marTop w:val="0"/>
              <w:marBottom w:val="0"/>
              <w:divBdr>
                <w:top w:val="none" w:sz="0" w:space="0" w:color="auto"/>
                <w:left w:val="none" w:sz="0" w:space="0" w:color="auto"/>
                <w:bottom w:val="none" w:sz="0" w:space="0" w:color="auto"/>
                <w:right w:val="none" w:sz="0" w:space="0" w:color="auto"/>
              </w:divBdr>
            </w:div>
          </w:divsChild>
        </w:div>
        <w:div w:id="782041425">
          <w:marLeft w:val="0"/>
          <w:marRight w:val="0"/>
          <w:marTop w:val="0"/>
          <w:marBottom w:val="0"/>
          <w:divBdr>
            <w:top w:val="none" w:sz="0" w:space="0" w:color="auto"/>
            <w:left w:val="none" w:sz="0" w:space="0" w:color="auto"/>
            <w:bottom w:val="none" w:sz="0" w:space="0" w:color="auto"/>
            <w:right w:val="none" w:sz="0" w:space="0" w:color="auto"/>
          </w:divBdr>
          <w:divsChild>
            <w:div w:id="2129660390">
              <w:marLeft w:val="0"/>
              <w:marRight w:val="0"/>
              <w:marTop w:val="0"/>
              <w:marBottom w:val="0"/>
              <w:divBdr>
                <w:top w:val="none" w:sz="0" w:space="0" w:color="auto"/>
                <w:left w:val="none" w:sz="0" w:space="0" w:color="auto"/>
                <w:bottom w:val="none" w:sz="0" w:space="0" w:color="auto"/>
                <w:right w:val="none" w:sz="0" w:space="0" w:color="auto"/>
              </w:divBdr>
            </w:div>
            <w:div w:id="568619877">
              <w:marLeft w:val="0"/>
              <w:marRight w:val="0"/>
              <w:marTop w:val="0"/>
              <w:marBottom w:val="0"/>
              <w:divBdr>
                <w:top w:val="none" w:sz="0" w:space="0" w:color="auto"/>
                <w:left w:val="none" w:sz="0" w:space="0" w:color="auto"/>
                <w:bottom w:val="none" w:sz="0" w:space="0" w:color="auto"/>
                <w:right w:val="none" w:sz="0" w:space="0" w:color="auto"/>
              </w:divBdr>
            </w:div>
            <w:div w:id="39672873">
              <w:marLeft w:val="0"/>
              <w:marRight w:val="0"/>
              <w:marTop w:val="0"/>
              <w:marBottom w:val="0"/>
              <w:divBdr>
                <w:top w:val="none" w:sz="0" w:space="0" w:color="auto"/>
                <w:left w:val="none" w:sz="0" w:space="0" w:color="auto"/>
                <w:bottom w:val="none" w:sz="0" w:space="0" w:color="auto"/>
                <w:right w:val="none" w:sz="0" w:space="0" w:color="auto"/>
              </w:divBdr>
            </w:div>
          </w:divsChild>
        </w:div>
        <w:div w:id="2040811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stor.org/stable/j.ctt5hhr1w"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jstor.org/stable/j.ctt5hhqtj" TargetMode="External"/><Relationship Id="rId17" Type="http://schemas.openxmlformats.org/officeDocument/2006/relationships/hyperlink" Target="https://www.jstor.org/stable/j.ctv1nxcw4h.6" TargetMode="External"/><Relationship Id="rId2" Type="http://schemas.openxmlformats.org/officeDocument/2006/relationships/numbering" Target="numbering.xml"/><Relationship Id="rId16" Type="http://schemas.openxmlformats.org/officeDocument/2006/relationships/hyperlink" Target="https://doi-org.ezproxy.uwtsd.ac.uk/10.7312/deco1707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smocritic.com/pdfs/Taylor_Carol_Imagining_the_World.pdf" TargetMode="External"/><Relationship Id="rId5" Type="http://schemas.openxmlformats.org/officeDocument/2006/relationships/webSettings" Target="webSettings.xml"/><Relationship Id="rId15" Type="http://schemas.openxmlformats.org/officeDocument/2006/relationships/hyperlink" Target="http://www.jstor.org/stable/j.ctt5vm6hh." TargetMode="External"/><Relationship Id="rId10" Type="http://schemas.openxmlformats.org/officeDocument/2006/relationships/hyperlink" Target="https://doi.org/%3cdoi:%2010.1111/1468-5922.12394%3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3chttps:/doi.org/10.1525/jung.2010.4.1.6%3e" TargetMode="External"/><Relationship Id="rId14" Type="http://schemas.openxmlformats.org/officeDocument/2006/relationships/hyperlink" Target="https://www.jstor.org/stable/j.ctvzsmf3b.11"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93/acref/9780192830982.013.8877" TargetMode="External"/><Relationship Id="rId1" Type="http://schemas.openxmlformats.org/officeDocument/2006/relationships/hyperlink" Target="https://doi.org/%3chttps:/doi.org/10.1525/jung.2010.4.1.6%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E37CA-9F15-8342-97B1-A1E1871C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3370</Words>
  <Characters>19108</Characters>
  <Application>Microsoft Office Word</Application>
  <DocSecurity>0</DocSecurity>
  <Lines>318</Lines>
  <Paragraphs>74</Paragraphs>
  <ScaleCrop>false</ScaleCrop>
  <HeadingPairs>
    <vt:vector size="2" baseType="variant">
      <vt:variant>
        <vt:lpstr>Title</vt:lpstr>
      </vt:variant>
      <vt:variant>
        <vt:i4>1</vt:i4>
      </vt:variant>
    </vt:vector>
  </HeadingPairs>
  <TitlesOfParts>
    <vt:vector size="1" baseType="lpstr">
      <vt:lpstr>HPCA 7018         Sky and Psyche                 Essay one</vt:lpstr>
    </vt:vector>
  </TitlesOfParts>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HPCA 7018         Sky and Psyche                 Essay one</dc:title>
  <dc:subject>Astrology and The Psychological Theories of C.G. Jung</dc:subject>
  <dc:creator>Bridget Thomas (2301429)</dc:creator>
  <cp:keywords/>
  <dc:description/>
  <cp:lastModifiedBy>Bridget Thomas (2301429)</cp:lastModifiedBy>
  <cp:revision>2</cp:revision>
  <cp:lastPrinted>2022-11-10T20:53:00Z</cp:lastPrinted>
  <dcterms:created xsi:type="dcterms:W3CDTF">2022-11-12T05:16:00Z</dcterms:created>
  <dcterms:modified xsi:type="dcterms:W3CDTF">2022-11-12T05:16:00Z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id="yHLlMkow"/&gt;&lt;style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