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311F501" w:rsidR="001A3413" w:rsidRPr="00BC6EEB" w:rsidRDefault="001A3413"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br/>
            </w:r>
            <w:r w:rsidR="00843CE9">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B37D35">
            <w:pPr>
              <w:pStyle w:val="listinparag"/>
              <w:numPr>
                <w:ilvl w:val="0"/>
                <w:numId w:val="0"/>
              </w:numPr>
              <w:ind w:left="360" w:hanging="36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914CAF"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914CAF" w:rsidRPr="00A54F6B" w:rsidRDefault="00914CAF" w:rsidP="00914CAF">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0E0F3E5" w:rsidR="00914CAF" w:rsidRPr="00980D08" w:rsidRDefault="00914CAF" w:rsidP="00914CAF">
            <w:pPr>
              <w:rPr>
                <w:rFonts w:eastAsia="Arial" w:cs="Arial"/>
                <w:szCs w:val="22"/>
              </w:rPr>
            </w:pPr>
            <w:r>
              <w:rPr>
                <w:rFonts w:eastAsia="Arial Unicode MS" w:cs="Arial Unicode MS"/>
                <w:lang w:val="en-US"/>
              </w:rPr>
              <w:t xml:space="preserve"> 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12D39E4" w:rsidR="00914CAF" w:rsidRPr="00980D08" w:rsidRDefault="00914CAF" w:rsidP="00914CAF">
            <w:pPr>
              <w:rPr>
                <w:rFonts w:eastAsia="Arial" w:cs="Arial"/>
                <w:szCs w:val="22"/>
              </w:rPr>
            </w:pPr>
            <w:r>
              <w:rPr>
                <w:rFonts w:eastAsia="Arial Unicode MS" w:cs="Arial Unicode MS"/>
                <w:lang w:val="en-US"/>
              </w:rPr>
              <w:t xml:space="preserve"> 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F12A06B" w:rsidR="00914CAF" w:rsidRPr="00980D08" w:rsidRDefault="00914CAF" w:rsidP="00914CAF">
            <w:pPr>
              <w:rPr>
                <w:rFonts w:eastAsia="Arial" w:cs="Arial"/>
                <w:szCs w:val="22"/>
              </w:rPr>
            </w:pPr>
            <w:r>
              <w:rPr>
                <w:rFonts w:eastAsia="Arial Unicode MS" w:cs="Arial Unicode MS"/>
                <w:lang w:val="en-US"/>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8A0FDE0" w:rsidR="00914CAF" w:rsidRPr="00980D08" w:rsidRDefault="00914CAF" w:rsidP="00914CAF">
            <w:pPr>
              <w:rPr>
                <w:rFonts w:eastAsia="Arial" w:cs="Arial"/>
                <w:szCs w:val="22"/>
              </w:rPr>
            </w:pPr>
            <w:r>
              <w:rPr>
                <w:rFonts w:eastAsia="Arial Unicode MS" w:cs="Arial Unicode MS"/>
                <w:lang w:val="en-US"/>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338532A" w:rsidR="00914CAF" w:rsidRPr="00980D08" w:rsidRDefault="00914CAF" w:rsidP="00914CAF">
            <w:pPr>
              <w:rPr>
                <w:rFonts w:eastAsia="Arial" w:cs="Arial"/>
                <w:szCs w:val="22"/>
              </w:rPr>
            </w:pPr>
            <w:r>
              <w:rPr>
                <w:rFonts w:eastAsia="Arial Unicode MS" w:cs="Arial Unicode MS"/>
                <w:lang w:val="en-US"/>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2DB5578" w:rsidR="00914CAF" w:rsidRPr="00980D08" w:rsidRDefault="00914CAF" w:rsidP="00914CAF">
            <w:pPr>
              <w:rPr>
                <w:rFonts w:eastAsia="Arial" w:cs="Arial"/>
                <w:szCs w:val="22"/>
              </w:rPr>
            </w:pPr>
            <w:r>
              <w:rPr>
                <w:rFonts w:eastAsia="Arial Unicode MS" w:cs="Arial Unicode MS"/>
                <w:lang w:val="en-US"/>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36A7C97" w:rsidR="00914CAF" w:rsidRPr="00980D08" w:rsidRDefault="00914CAF" w:rsidP="00914CAF">
            <w:pPr>
              <w:rPr>
                <w:rFonts w:eastAsia="Arial" w:cs="Arial"/>
                <w:szCs w:val="22"/>
              </w:rPr>
            </w:pPr>
            <w:r>
              <w:rPr>
                <w:rFonts w:eastAsia="Arial Unicode MS" w:cs="Arial Unicode MS"/>
                <w:lang w:val="en-US"/>
              </w:rPr>
              <w:t>2</w:t>
            </w:r>
          </w:p>
        </w:tc>
      </w:tr>
      <w:tr w:rsidR="00014A16"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014A16" w:rsidRPr="00A54F6B" w:rsidRDefault="00014A16" w:rsidP="00014A1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AA6E59F" w:rsidR="00014A16" w:rsidRPr="00980D08" w:rsidRDefault="00014A16" w:rsidP="00014A16">
            <w:pPr>
              <w:rPr>
                <w:rFonts w:eastAsia="Arial" w:cs="Arial"/>
                <w:szCs w:val="22"/>
              </w:rPr>
            </w:pPr>
            <w:r>
              <w:rPr>
                <w:rFonts w:eastAsia="Arial Unicode MS" w:cs="Arial Unicode MS"/>
                <w:lang w:val="en-US"/>
              </w:rPr>
              <w:t>Athithan</w:t>
            </w:r>
          </w:p>
        </w:tc>
      </w:tr>
      <w:tr w:rsidR="00014A16"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014A16" w:rsidRPr="00A54F6B" w:rsidRDefault="00014A16" w:rsidP="00014A1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D96CAEE" w:rsidR="00014A16" w:rsidRPr="00980D08" w:rsidRDefault="00014A16" w:rsidP="00014A16">
            <w:pPr>
              <w:rPr>
                <w:rFonts w:eastAsia="Arial" w:cs="Arial"/>
                <w:szCs w:val="22"/>
              </w:rPr>
            </w:pPr>
            <w:r>
              <w:rPr>
                <w:rFonts w:eastAsia="Arial Unicode MS" w:cs="Arial Unicode MS"/>
                <w:lang w:val="en-US"/>
              </w:rPr>
              <w:t>Bhavani</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Pr="00014A16"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w:t>
      </w:r>
      <w:r w:rsidRPr="00014A16">
        <w:t xml:space="preserve">the </w:t>
      </w:r>
      <w:r w:rsidR="001569D8" w:rsidRPr="00014A16">
        <w:t>assessment</w:t>
      </w:r>
      <w:r w:rsidRPr="00014A16">
        <w:t xml:space="preserve"> criteria being addressed.</w:t>
      </w:r>
    </w:p>
    <w:p w14:paraId="66716048" w14:textId="45BA19C6" w:rsidR="00A45022" w:rsidRPr="00014A16" w:rsidRDefault="00582E6B" w:rsidP="00E95AA4">
      <w:pPr>
        <w:pStyle w:val="Nornal"/>
      </w:pPr>
      <w:r w:rsidRPr="00014A16">
        <w:t>The points that need to be addressed</w:t>
      </w:r>
      <w:r w:rsidR="0030666A" w:rsidRPr="00014A16">
        <w:t xml:space="preserve"> in the first section</w:t>
      </w:r>
      <w:r w:rsidRPr="00014A16">
        <w:t xml:space="preserve"> are:</w:t>
      </w:r>
    </w:p>
    <w:p w14:paraId="08EAE2FE" w14:textId="77777777" w:rsidR="00FE0F46" w:rsidRPr="00014A16" w:rsidRDefault="00FE0F46" w:rsidP="00FE0F46">
      <w:pPr>
        <w:pStyle w:val="Nornal"/>
        <w:spacing w:line="240" w:lineRule="auto"/>
      </w:pPr>
    </w:p>
    <w:p w14:paraId="6EE795A3" w14:textId="1E058DFD" w:rsidR="00E95AA4" w:rsidRPr="00014A16" w:rsidRDefault="0077532C" w:rsidP="00064386">
      <w:pPr>
        <w:pStyle w:val="Nornal"/>
        <w:numPr>
          <w:ilvl w:val="0"/>
          <w:numId w:val="19"/>
        </w:numPr>
        <w:spacing w:after="0" w:line="240" w:lineRule="auto"/>
        <w:rPr>
          <w:color w:val="000000"/>
        </w:rPr>
      </w:pPr>
      <w:r w:rsidRPr="00014A16">
        <w:t>Review emerging developments to inform approaches to employee voice and engagement</w:t>
      </w:r>
      <w:r w:rsidR="00E95AA4" w:rsidRPr="00014A16">
        <w:t xml:space="preserve">. </w:t>
      </w:r>
      <w:r w:rsidR="00E95AA4" w:rsidRPr="00014A16">
        <w:rPr>
          <w:color w:val="000000"/>
        </w:rPr>
        <w:t>(</w:t>
      </w:r>
      <w:r w:rsidR="00D929C3" w:rsidRPr="00014A16">
        <w:rPr>
          <w:color w:val="000000"/>
        </w:rPr>
        <w:t xml:space="preserve">AC </w:t>
      </w:r>
      <w:r w:rsidR="00E95AA4" w:rsidRPr="00014A16">
        <w:rPr>
          <w:color w:val="000000"/>
        </w:rPr>
        <w:t>1.1)</w:t>
      </w:r>
    </w:p>
    <w:p w14:paraId="222F48FB" w14:textId="77777777" w:rsidR="00064386" w:rsidRPr="00014A16" w:rsidRDefault="00064386" w:rsidP="00064386">
      <w:pPr>
        <w:pStyle w:val="Nornal"/>
        <w:spacing w:after="0" w:line="240" w:lineRule="auto"/>
        <w:ind w:left="720"/>
        <w:rPr>
          <w:color w:val="000000"/>
        </w:rPr>
      </w:pPr>
    </w:p>
    <w:p w14:paraId="13B29A40" w14:textId="2778E742" w:rsidR="00D64BEB" w:rsidRPr="00014A16" w:rsidRDefault="0077532C" w:rsidP="00064386">
      <w:pPr>
        <w:pStyle w:val="Listparag"/>
        <w:numPr>
          <w:ilvl w:val="0"/>
          <w:numId w:val="19"/>
        </w:numPr>
        <w:spacing w:after="0" w:line="240" w:lineRule="auto"/>
        <w:rPr>
          <w:color w:val="000000" w:themeColor="text1"/>
        </w:rPr>
      </w:pPr>
      <w:r w:rsidRPr="00014A16">
        <w:rPr>
          <w:color w:val="000000" w:themeColor="text1"/>
        </w:rPr>
        <w:t xml:space="preserve">Differentiate between employee involvement and employee participation and how it builds </w:t>
      </w:r>
      <w:r w:rsidR="006D771E" w:rsidRPr="00014A16">
        <w:rPr>
          <w:color w:val="000000" w:themeColor="text1"/>
        </w:rPr>
        <w:t>relationships. (</w:t>
      </w:r>
      <w:r w:rsidR="00D17452" w:rsidRPr="00014A16">
        <w:rPr>
          <w:color w:val="000000" w:themeColor="text1"/>
        </w:rPr>
        <w:t xml:space="preserve">AC </w:t>
      </w:r>
      <w:r w:rsidRPr="00014A16">
        <w:rPr>
          <w:color w:val="000000" w:themeColor="text1"/>
        </w:rPr>
        <w:t>1.2</w:t>
      </w:r>
      <w:r w:rsidR="00D64BEB" w:rsidRPr="00014A16">
        <w:rPr>
          <w:color w:val="000000" w:themeColor="text1"/>
        </w:rPr>
        <w:t>)</w:t>
      </w:r>
      <w:r w:rsidR="00BA7184" w:rsidRPr="00014A16">
        <w:rPr>
          <w:color w:val="000000" w:themeColor="text1"/>
        </w:rPr>
        <w:t xml:space="preserve"> </w:t>
      </w:r>
    </w:p>
    <w:p w14:paraId="77F32F51" w14:textId="77777777" w:rsidR="00064386" w:rsidRPr="00014A16" w:rsidRDefault="00064386" w:rsidP="00064386">
      <w:pPr>
        <w:pStyle w:val="Listparag"/>
        <w:numPr>
          <w:ilvl w:val="0"/>
          <w:numId w:val="0"/>
        </w:numPr>
        <w:spacing w:after="0" w:line="240" w:lineRule="auto"/>
        <w:ind w:left="720"/>
        <w:rPr>
          <w:color w:val="FF0000"/>
        </w:rPr>
      </w:pPr>
    </w:p>
    <w:p w14:paraId="45647697" w14:textId="502C5598" w:rsidR="00E95AA4" w:rsidRPr="00014A16" w:rsidRDefault="0077532C" w:rsidP="00064386">
      <w:pPr>
        <w:pStyle w:val="Nornal"/>
        <w:numPr>
          <w:ilvl w:val="0"/>
          <w:numId w:val="19"/>
        </w:numPr>
        <w:spacing w:after="0" w:line="240" w:lineRule="auto"/>
        <w:rPr>
          <w:color w:val="000000"/>
        </w:rPr>
      </w:pPr>
      <w:r w:rsidRPr="00014A16">
        <w:rPr>
          <w:color w:val="000000" w:themeColor="text1"/>
        </w:rPr>
        <w:t xml:space="preserve">Assess </w:t>
      </w:r>
      <w:r w:rsidR="00287243" w:rsidRPr="00014A16">
        <w:rPr>
          <w:b/>
          <w:bCs/>
          <w:color w:val="000000" w:themeColor="text1"/>
        </w:rPr>
        <w:t>three</w:t>
      </w:r>
      <w:r w:rsidRPr="00014A16">
        <w:rPr>
          <w:color w:val="000000" w:themeColor="text1"/>
        </w:rPr>
        <w:t xml:space="preserve"> employee voice tools and </w:t>
      </w:r>
      <w:r w:rsidR="00287243" w:rsidRPr="00014A16">
        <w:rPr>
          <w:b/>
          <w:bCs/>
          <w:color w:val="000000" w:themeColor="text1"/>
        </w:rPr>
        <w:t>two</w:t>
      </w:r>
      <w:r w:rsidR="00287243" w:rsidRPr="00014A16">
        <w:rPr>
          <w:color w:val="000000" w:themeColor="text1"/>
        </w:rPr>
        <w:t xml:space="preserve"> </w:t>
      </w:r>
      <w:r w:rsidRPr="00014A16">
        <w:rPr>
          <w:color w:val="000000" w:themeColor="text1"/>
        </w:rPr>
        <w:t xml:space="preserve">approaches </w:t>
      </w:r>
      <w:r w:rsidR="00287243" w:rsidRPr="00014A16">
        <w:rPr>
          <w:color w:val="000000" w:themeColor="text1"/>
        </w:rPr>
        <w:t xml:space="preserve">that might be used </w:t>
      </w:r>
      <w:r w:rsidRPr="00014A16">
        <w:rPr>
          <w:color w:val="000000" w:themeColor="text1"/>
        </w:rPr>
        <w:t>to drive employee engagement</w:t>
      </w:r>
      <w:r w:rsidR="00E95AA4" w:rsidRPr="00014A16">
        <w:rPr>
          <w:color w:val="000000" w:themeColor="text1"/>
        </w:rPr>
        <w:t>. (</w:t>
      </w:r>
      <w:r w:rsidR="00D17452" w:rsidRPr="00014A16">
        <w:rPr>
          <w:color w:val="000000" w:themeColor="text1"/>
        </w:rPr>
        <w:t xml:space="preserve">AC </w:t>
      </w:r>
      <w:r w:rsidR="00E95AA4" w:rsidRPr="00014A16">
        <w:rPr>
          <w:color w:val="000000" w:themeColor="text1"/>
        </w:rPr>
        <w:t>1.</w:t>
      </w:r>
      <w:r w:rsidRPr="00014A16">
        <w:rPr>
          <w:color w:val="000000" w:themeColor="text1"/>
        </w:rPr>
        <w:t>3</w:t>
      </w:r>
      <w:r w:rsidR="00E95AA4" w:rsidRPr="00014A16">
        <w:rPr>
          <w:color w:val="000000" w:themeColor="text1"/>
        </w:rPr>
        <w:t>)</w:t>
      </w:r>
    </w:p>
    <w:p w14:paraId="3A2659BF" w14:textId="77777777" w:rsidR="00E95AA4" w:rsidRPr="00014A16" w:rsidRDefault="00E95AA4" w:rsidP="00064386">
      <w:pPr>
        <w:pStyle w:val="Nornal"/>
        <w:spacing w:after="0" w:line="240" w:lineRule="auto"/>
        <w:rPr>
          <w:color w:val="000000"/>
        </w:rPr>
      </w:pPr>
    </w:p>
    <w:p w14:paraId="5F3A4351" w14:textId="189D3D3B" w:rsidR="00353C15" w:rsidRPr="00014A16" w:rsidRDefault="0077532C" w:rsidP="00064386">
      <w:pPr>
        <w:pStyle w:val="Nornal"/>
        <w:numPr>
          <w:ilvl w:val="0"/>
          <w:numId w:val="19"/>
        </w:numPr>
        <w:spacing w:after="0" w:line="240" w:lineRule="auto"/>
        <w:rPr>
          <w:color w:val="000000"/>
        </w:rPr>
      </w:pPr>
      <w:r w:rsidRPr="00014A16">
        <w:rPr>
          <w:color w:val="000000" w:themeColor="text1"/>
        </w:rPr>
        <w:t>Critically evaluate the interrelationships between employee voice and organisational performance.</w:t>
      </w:r>
      <w:r w:rsidR="001B7337" w:rsidRPr="00014A16">
        <w:rPr>
          <w:color w:val="000000" w:themeColor="text1"/>
        </w:rPr>
        <w:t xml:space="preserve"> (</w:t>
      </w:r>
      <w:r w:rsidR="00D17452" w:rsidRPr="00014A16">
        <w:rPr>
          <w:color w:val="000000" w:themeColor="text1"/>
        </w:rPr>
        <w:t xml:space="preserve">AC </w:t>
      </w:r>
      <w:r w:rsidR="001B7337" w:rsidRPr="00014A16">
        <w:rPr>
          <w:color w:val="000000" w:themeColor="text1"/>
        </w:rPr>
        <w:t>1.</w:t>
      </w:r>
      <w:r w:rsidRPr="00014A16">
        <w:rPr>
          <w:color w:val="000000" w:themeColor="text1"/>
        </w:rPr>
        <w:t>4</w:t>
      </w:r>
      <w:r w:rsidR="001B7337" w:rsidRPr="00014A16">
        <w:rPr>
          <w:color w:val="000000" w:themeColor="text1"/>
        </w:rPr>
        <w:t>)</w:t>
      </w:r>
    </w:p>
    <w:p w14:paraId="1CC272E8" w14:textId="77777777" w:rsidR="00353C15" w:rsidRPr="00014A16" w:rsidRDefault="00353C15" w:rsidP="00064386">
      <w:pPr>
        <w:pStyle w:val="Nornal"/>
        <w:spacing w:after="0" w:line="240" w:lineRule="auto"/>
        <w:rPr>
          <w:color w:val="000000"/>
        </w:rPr>
      </w:pPr>
    </w:p>
    <w:p w14:paraId="49123BD6" w14:textId="03AD2AA4" w:rsidR="00AD4CF9" w:rsidRPr="00014A16" w:rsidRDefault="005657E7" w:rsidP="00064386">
      <w:pPr>
        <w:pStyle w:val="Nornal"/>
        <w:numPr>
          <w:ilvl w:val="0"/>
          <w:numId w:val="19"/>
        </w:numPr>
        <w:spacing w:after="0" w:line="240" w:lineRule="auto"/>
        <w:rPr>
          <w:color w:val="000000"/>
        </w:rPr>
      </w:pPr>
      <w:r w:rsidRPr="00014A16">
        <w:rPr>
          <w:color w:val="000000" w:themeColor="text1"/>
        </w:rPr>
        <w:t>Explain the concept of better working lives and how this can be designed</w:t>
      </w:r>
      <w:r w:rsidR="00E95AA4" w:rsidRPr="00014A16">
        <w:rPr>
          <w:color w:val="000000"/>
        </w:rPr>
        <w:t>. (</w:t>
      </w:r>
      <w:r w:rsidR="00D17452" w:rsidRPr="00014A16">
        <w:rPr>
          <w:color w:val="000000"/>
        </w:rPr>
        <w:t xml:space="preserve">AC </w:t>
      </w:r>
      <w:r w:rsidR="00E95AA4" w:rsidRPr="00014A16">
        <w:rPr>
          <w:color w:val="000000"/>
        </w:rPr>
        <w:t>1.</w:t>
      </w:r>
      <w:r w:rsidR="004D7332" w:rsidRPr="00014A16">
        <w:rPr>
          <w:color w:val="000000"/>
        </w:rPr>
        <w:t>5</w:t>
      </w:r>
      <w:r w:rsidR="00E95AA4" w:rsidRPr="00014A16">
        <w:rPr>
          <w:color w:val="000000"/>
        </w:rPr>
        <w:t>)</w:t>
      </w:r>
    </w:p>
    <w:p w14:paraId="7CEE520D" w14:textId="77777777" w:rsidR="00AD4CF9" w:rsidRPr="00014A16" w:rsidRDefault="00AD4CF9" w:rsidP="00064386">
      <w:pPr>
        <w:pStyle w:val="Nornal"/>
        <w:spacing w:after="0" w:line="240" w:lineRule="auto"/>
        <w:ind w:left="720"/>
        <w:rPr>
          <w:color w:val="000000"/>
        </w:rPr>
      </w:pPr>
    </w:p>
    <w:p w14:paraId="7425928D" w14:textId="77777777" w:rsidR="00BA7184" w:rsidRPr="00014A16" w:rsidRDefault="00BA7184" w:rsidP="00064386">
      <w:pPr>
        <w:pStyle w:val="Nornal"/>
        <w:spacing w:after="0" w:line="240" w:lineRule="auto"/>
        <w:rPr>
          <w:color w:val="004147" w:themeColor="accent2" w:themeShade="80"/>
        </w:rPr>
      </w:pPr>
    </w:p>
    <w:p w14:paraId="636529C2" w14:textId="77777777" w:rsidR="00BA7184" w:rsidRPr="00014A16" w:rsidRDefault="00BA7184" w:rsidP="00064386">
      <w:pPr>
        <w:pStyle w:val="Nornal"/>
        <w:spacing w:after="0" w:line="240" w:lineRule="auto"/>
        <w:rPr>
          <w:color w:val="004147" w:themeColor="accent2" w:themeShade="80"/>
        </w:rPr>
      </w:pPr>
    </w:p>
    <w:p w14:paraId="0829C742" w14:textId="77777777" w:rsidR="00BA7184" w:rsidRPr="00014A16" w:rsidRDefault="00BA7184" w:rsidP="00064386">
      <w:pPr>
        <w:pStyle w:val="Nornal"/>
        <w:spacing w:after="0" w:line="240" w:lineRule="auto"/>
        <w:rPr>
          <w:color w:val="004147" w:themeColor="accent2" w:themeShade="80"/>
        </w:rPr>
      </w:pPr>
    </w:p>
    <w:p w14:paraId="07192672" w14:textId="77777777" w:rsidR="00BA7184" w:rsidRPr="00014A16" w:rsidRDefault="00BA7184" w:rsidP="00064386">
      <w:pPr>
        <w:pStyle w:val="Nornal"/>
        <w:spacing w:after="0" w:line="240" w:lineRule="auto"/>
        <w:rPr>
          <w:color w:val="004147" w:themeColor="accent2" w:themeShade="80"/>
        </w:rPr>
      </w:pPr>
    </w:p>
    <w:p w14:paraId="5DB7236C" w14:textId="77777777" w:rsidR="00BA7184" w:rsidRPr="00014A16" w:rsidRDefault="00BA7184" w:rsidP="00064386">
      <w:pPr>
        <w:pStyle w:val="Nornal"/>
        <w:spacing w:after="0" w:line="240" w:lineRule="auto"/>
        <w:rPr>
          <w:color w:val="004147" w:themeColor="accent2" w:themeShade="80"/>
        </w:rPr>
      </w:pPr>
    </w:p>
    <w:p w14:paraId="2CE38FEF" w14:textId="77777777" w:rsidR="00BA7184" w:rsidRPr="00014A16" w:rsidRDefault="00BA7184" w:rsidP="00064386">
      <w:pPr>
        <w:pStyle w:val="Nornal"/>
        <w:spacing w:after="0" w:line="240" w:lineRule="auto"/>
        <w:rPr>
          <w:color w:val="004147" w:themeColor="accent2" w:themeShade="80"/>
        </w:rPr>
      </w:pPr>
    </w:p>
    <w:p w14:paraId="247F5DBE" w14:textId="77777777" w:rsidR="00BA7184" w:rsidRPr="00014A16" w:rsidRDefault="00BA7184" w:rsidP="00064386">
      <w:pPr>
        <w:pStyle w:val="Nornal"/>
        <w:spacing w:after="0" w:line="240" w:lineRule="auto"/>
        <w:rPr>
          <w:color w:val="004147" w:themeColor="accent2" w:themeShade="80"/>
        </w:rPr>
      </w:pPr>
    </w:p>
    <w:p w14:paraId="2C6D9153" w14:textId="77777777" w:rsidR="00BA7184" w:rsidRPr="00014A16" w:rsidRDefault="00BA7184" w:rsidP="00064386">
      <w:pPr>
        <w:pStyle w:val="Nornal"/>
        <w:spacing w:after="0" w:line="240" w:lineRule="auto"/>
        <w:rPr>
          <w:color w:val="004147" w:themeColor="accent2" w:themeShade="80"/>
        </w:rPr>
      </w:pPr>
    </w:p>
    <w:p w14:paraId="119FBABD" w14:textId="453C1139" w:rsidR="00D64BEB" w:rsidRPr="00014A16" w:rsidRDefault="008D753A" w:rsidP="00064386">
      <w:pPr>
        <w:pStyle w:val="Nornal"/>
        <w:spacing w:after="0" w:line="240" w:lineRule="auto"/>
        <w:rPr>
          <w:color w:val="004147" w:themeColor="accent2" w:themeShade="80"/>
        </w:rPr>
      </w:pPr>
      <w:r w:rsidRPr="00014A1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Pr="00014A16" w:rsidRDefault="00CF0265" w:rsidP="00064386">
      <w:pPr>
        <w:pStyle w:val="Nornal"/>
        <w:spacing w:after="0" w:line="240" w:lineRule="auto"/>
      </w:pPr>
    </w:p>
    <w:p w14:paraId="13543C8B" w14:textId="68C7142D" w:rsidR="00DB5F66" w:rsidRPr="00014A16" w:rsidRDefault="00EE7DAC" w:rsidP="002F0A0E">
      <w:pPr>
        <w:pStyle w:val="Nornal"/>
        <w:rPr>
          <w:rFonts w:asciiTheme="majorHAnsi" w:eastAsia="Times New Roman" w:hAnsiTheme="majorHAnsi" w:cstheme="majorBidi"/>
          <w:b/>
          <w:color w:val="004147" w:themeColor="accent2" w:themeShade="80"/>
          <w:sz w:val="24"/>
          <w:szCs w:val="24"/>
          <w:lang w:eastAsia="en-GB"/>
        </w:rPr>
      </w:pPr>
      <w:r w:rsidRPr="00014A16">
        <w:rPr>
          <w:rFonts w:asciiTheme="majorHAnsi" w:eastAsia="Times New Roman" w:hAnsiTheme="majorHAnsi" w:cstheme="majorBidi"/>
          <w:b/>
          <w:color w:val="004147" w:themeColor="accent2" w:themeShade="80"/>
          <w:sz w:val="24"/>
          <w:szCs w:val="24"/>
          <w:lang w:eastAsia="en-GB"/>
        </w:rPr>
        <w:t>SECTION</w:t>
      </w:r>
      <w:r w:rsidR="00DB5F66" w:rsidRPr="00014A16">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014A16"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014A16">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Pr="00014A16" w:rsidRDefault="00637F2F" w:rsidP="00BD7251">
      <w:pPr>
        <w:pStyle w:val="Nornal"/>
        <w:numPr>
          <w:ilvl w:val="0"/>
          <w:numId w:val="33"/>
        </w:numPr>
        <w:spacing w:after="0"/>
        <w:rPr>
          <w:lang w:eastAsia="en-GB"/>
        </w:rPr>
      </w:pPr>
      <w:r w:rsidRPr="00014A16">
        <w:rPr>
          <w:lang w:eastAsia="en-GB"/>
        </w:rPr>
        <w:t xml:space="preserve">Written responses to each of the </w:t>
      </w:r>
      <w:r w:rsidR="005657E7" w:rsidRPr="00014A16">
        <w:rPr>
          <w:lang w:eastAsia="en-GB"/>
        </w:rPr>
        <w:t xml:space="preserve">5 </w:t>
      </w:r>
      <w:r w:rsidRPr="00014A16">
        <w:rPr>
          <w:lang w:eastAsia="en-GB"/>
        </w:rPr>
        <w:t>instructions above.</w:t>
      </w:r>
    </w:p>
    <w:p w14:paraId="6DD239D1" w14:textId="026CD9EC" w:rsidR="00D158D2" w:rsidRPr="00014A16" w:rsidRDefault="00D158D2" w:rsidP="00D158D2">
      <w:pPr>
        <w:pStyle w:val="Nornal"/>
        <w:numPr>
          <w:ilvl w:val="0"/>
          <w:numId w:val="33"/>
        </w:numPr>
        <w:spacing w:after="0"/>
        <w:rPr>
          <w:lang w:eastAsia="en-GB"/>
        </w:rPr>
      </w:pPr>
      <w:r w:rsidRPr="00014A16">
        <w:rPr>
          <w:lang w:eastAsia="en-GB"/>
        </w:rPr>
        <w:t xml:space="preserve">Approximately </w:t>
      </w:r>
      <w:r w:rsidR="007C0E52" w:rsidRPr="00014A16">
        <w:rPr>
          <w:lang w:eastAsia="en-GB"/>
        </w:rPr>
        <w:t>1500</w:t>
      </w:r>
      <w:r w:rsidRPr="00014A16">
        <w:rPr>
          <w:lang w:eastAsia="en-GB"/>
        </w:rPr>
        <w:t xml:space="preserve"> words in total, </w:t>
      </w:r>
      <w:r w:rsidRPr="00014A16">
        <w:t>refer to CIPD word count policy</w:t>
      </w:r>
      <w:r w:rsidR="00BA7184" w:rsidRPr="00014A16">
        <w:t>.</w:t>
      </w:r>
    </w:p>
    <w:p w14:paraId="4549D016" w14:textId="77777777" w:rsidR="00D158D2" w:rsidRPr="00014A16" w:rsidRDefault="00D158D2" w:rsidP="00660AD0">
      <w:pPr>
        <w:pStyle w:val="Heading1"/>
        <w:spacing w:after="0"/>
      </w:pPr>
    </w:p>
    <w:p w14:paraId="66A021F5" w14:textId="5F2BA617" w:rsidR="00660AD0" w:rsidRPr="00014A16" w:rsidRDefault="00EE7DAC" w:rsidP="00660AD0">
      <w:pPr>
        <w:pStyle w:val="Heading1"/>
        <w:spacing w:after="0"/>
      </w:pPr>
      <w:r w:rsidRPr="00014A16">
        <w:t>Section</w:t>
      </w:r>
      <w:r w:rsidR="00660AD0" w:rsidRPr="00014A16">
        <w:t xml:space="preserve"> Two  </w:t>
      </w:r>
    </w:p>
    <w:p w14:paraId="19477D57" w14:textId="57AA170D" w:rsidR="00660AD0" w:rsidRPr="00014A16" w:rsidRDefault="00EE7DAC" w:rsidP="005707A2">
      <w:pPr>
        <w:pStyle w:val="Heading1"/>
        <w:spacing w:after="0"/>
      </w:pPr>
      <w:r w:rsidRPr="00014A16">
        <w:rPr>
          <w:rFonts w:asciiTheme="minorHAnsi" w:hAnsiTheme="minorHAnsi"/>
          <w:i w:val="0"/>
          <w:iCs w:val="0"/>
          <w:color w:val="000000" w:themeColor="text1"/>
          <w:sz w:val="22"/>
          <w:szCs w:val="22"/>
        </w:rPr>
        <w:t xml:space="preserve">This section of the report </w:t>
      </w:r>
      <w:r w:rsidR="0032448A" w:rsidRPr="00014A16">
        <w:rPr>
          <w:rFonts w:asciiTheme="minorHAnsi" w:hAnsiTheme="minorHAnsi"/>
          <w:i w:val="0"/>
          <w:iCs w:val="0"/>
          <w:color w:val="000000" w:themeColor="text1"/>
          <w:sz w:val="22"/>
          <w:szCs w:val="22"/>
        </w:rPr>
        <w:t xml:space="preserve">needs to </w:t>
      </w:r>
      <w:r w:rsidR="00BF2C68" w:rsidRPr="00014A16">
        <w:rPr>
          <w:rFonts w:asciiTheme="minorHAnsi" w:hAnsiTheme="minorHAnsi"/>
          <w:i w:val="0"/>
          <w:iCs w:val="0"/>
          <w:color w:val="000000" w:themeColor="text1"/>
          <w:sz w:val="22"/>
          <w:szCs w:val="22"/>
        </w:rPr>
        <w:t>provide understanding to Go Quest’s managers o</w:t>
      </w:r>
      <w:r w:rsidR="00EC5606" w:rsidRPr="00014A16">
        <w:rPr>
          <w:rFonts w:asciiTheme="minorHAnsi" w:hAnsiTheme="minorHAnsi"/>
          <w:i w:val="0"/>
          <w:iCs w:val="0"/>
          <w:color w:val="000000" w:themeColor="text1"/>
          <w:sz w:val="22"/>
          <w:szCs w:val="22"/>
        </w:rPr>
        <w:t>n</w:t>
      </w:r>
      <w:r w:rsidR="00BF2C68" w:rsidRPr="00014A16">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14A16" w:rsidRDefault="004D7332" w:rsidP="00036354">
      <w:pPr>
        <w:pStyle w:val="ListParagraph"/>
        <w:ind w:left="643"/>
        <w:rPr>
          <w:b/>
          <w:bCs/>
          <w:color w:val="000000" w:themeColor="text1"/>
        </w:rPr>
      </w:pPr>
    </w:p>
    <w:p w14:paraId="30D931A3" w14:textId="69A7B573" w:rsidR="005657E7" w:rsidRPr="00014A16" w:rsidRDefault="00672A89" w:rsidP="005657E7">
      <w:pPr>
        <w:pStyle w:val="ListParagraph"/>
        <w:numPr>
          <w:ilvl w:val="0"/>
          <w:numId w:val="39"/>
        </w:numPr>
        <w:rPr>
          <w:b/>
          <w:bCs/>
          <w:color w:val="000000" w:themeColor="text1"/>
        </w:rPr>
      </w:pPr>
      <w:r w:rsidRPr="00014A16">
        <w:rPr>
          <w:color w:val="000000" w:themeColor="text1"/>
        </w:rPr>
        <w:t>Distinguish between organisational conflict and misbehaviour, and between informal and formal conflict. (AC 2.1)</w:t>
      </w:r>
    </w:p>
    <w:p w14:paraId="1142B632" w14:textId="77777777" w:rsidR="0024579F" w:rsidRPr="00014A16" w:rsidRDefault="0024579F" w:rsidP="00036354">
      <w:pPr>
        <w:pStyle w:val="ListParagraph"/>
        <w:rPr>
          <w:b/>
          <w:bCs/>
          <w:color w:val="000000" w:themeColor="text1"/>
        </w:rPr>
      </w:pPr>
    </w:p>
    <w:p w14:paraId="39EED173" w14:textId="24EC1BB9" w:rsidR="00672A89" w:rsidRPr="00014A16" w:rsidRDefault="00672A89" w:rsidP="005657E7">
      <w:pPr>
        <w:pStyle w:val="ListParagraph"/>
        <w:numPr>
          <w:ilvl w:val="0"/>
          <w:numId w:val="39"/>
        </w:numPr>
        <w:rPr>
          <w:b/>
          <w:bCs/>
          <w:color w:val="000000" w:themeColor="text1"/>
        </w:rPr>
      </w:pPr>
      <w:r w:rsidRPr="00014A16">
        <w:rPr>
          <w:color w:val="000000" w:themeColor="text1"/>
        </w:rPr>
        <w:t>Distinguish between official and unofficial employee action. (AC</w:t>
      </w:r>
      <w:r w:rsidR="00B66387" w:rsidRPr="00014A16">
        <w:rPr>
          <w:color w:val="000000" w:themeColor="text1"/>
        </w:rPr>
        <w:t xml:space="preserve"> </w:t>
      </w:r>
      <w:r w:rsidRPr="00014A16">
        <w:rPr>
          <w:color w:val="000000" w:themeColor="text1"/>
        </w:rPr>
        <w:t>2.2)</w:t>
      </w:r>
    </w:p>
    <w:p w14:paraId="122B647A" w14:textId="77777777" w:rsidR="0024579F" w:rsidRPr="00014A16" w:rsidRDefault="0024579F" w:rsidP="00036354">
      <w:pPr>
        <w:rPr>
          <w:b/>
          <w:bCs/>
          <w:color w:val="000000" w:themeColor="text1"/>
        </w:rPr>
      </w:pPr>
    </w:p>
    <w:p w14:paraId="32D9154D" w14:textId="57FEB36F" w:rsidR="00672A89" w:rsidRPr="00014A16" w:rsidRDefault="00672A89" w:rsidP="005657E7">
      <w:pPr>
        <w:pStyle w:val="ListParagraph"/>
        <w:numPr>
          <w:ilvl w:val="0"/>
          <w:numId w:val="39"/>
        </w:numPr>
        <w:rPr>
          <w:b/>
          <w:bCs/>
          <w:color w:val="000000" w:themeColor="text1"/>
        </w:rPr>
      </w:pPr>
      <w:r w:rsidRPr="00014A16">
        <w:rPr>
          <w:color w:val="000000" w:themeColor="text1"/>
        </w:rPr>
        <w:t>Assess emerging trends in the types of conflict and industrial sanctions. (AC 2.3)</w:t>
      </w:r>
    </w:p>
    <w:p w14:paraId="61369080" w14:textId="77777777" w:rsidR="0024579F" w:rsidRPr="00014A16" w:rsidRDefault="0024579F" w:rsidP="00036354">
      <w:pPr>
        <w:rPr>
          <w:b/>
          <w:bCs/>
          <w:color w:val="000000" w:themeColor="text1"/>
        </w:rPr>
      </w:pPr>
    </w:p>
    <w:p w14:paraId="0FBC7AF4" w14:textId="798F911D" w:rsidR="00672A89" w:rsidRPr="00014A16" w:rsidRDefault="00672A89" w:rsidP="005657E7">
      <w:pPr>
        <w:pStyle w:val="ListParagraph"/>
        <w:numPr>
          <w:ilvl w:val="0"/>
          <w:numId w:val="39"/>
        </w:numPr>
        <w:rPr>
          <w:b/>
          <w:bCs/>
        </w:rPr>
      </w:pPr>
      <w:r w:rsidRPr="00014A16">
        <w:t>Distinguish between third-party conciliation, mediation and arbitration. (AC 2.4)</w:t>
      </w:r>
    </w:p>
    <w:p w14:paraId="13BEEFC9" w14:textId="77777777" w:rsidR="0024579F" w:rsidRPr="00014A16" w:rsidRDefault="0024579F" w:rsidP="00036354">
      <w:pPr>
        <w:rPr>
          <w:b/>
          <w:bCs/>
          <w:color w:val="000000" w:themeColor="text1"/>
        </w:rPr>
      </w:pPr>
    </w:p>
    <w:p w14:paraId="2A4EDA73" w14:textId="330A2659" w:rsidR="00672A89" w:rsidRPr="00014A16" w:rsidRDefault="00672A89" w:rsidP="005657E7">
      <w:pPr>
        <w:pStyle w:val="ListParagraph"/>
        <w:numPr>
          <w:ilvl w:val="0"/>
          <w:numId w:val="39"/>
        </w:numPr>
        <w:rPr>
          <w:b/>
          <w:bCs/>
          <w:color w:val="000000" w:themeColor="text1"/>
        </w:rPr>
      </w:pPr>
      <w:r w:rsidRPr="00014A16">
        <w:rPr>
          <w:color w:val="000000" w:themeColor="text1"/>
        </w:rPr>
        <w:t xml:space="preserve">Explain the principles of </w:t>
      </w:r>
      <w:r w:rsidR="0024579F" w:rsidRPr="00014A16">
        <w:rPr>
          <w:color w:val="000000" w:themeColor="text1"/>
        </w:rPr>
        <w:t>legislation</w:t>
      </w:r>
      <w:r w:rsidRPr="00014A16">
        <w:rPr>
          <w:color w:val="000000" w:themeColor="text1"/>
        </w:rPr>
        <w:t xml:space="preserve"> relating to </w:t>
      </w:r>
      <w:r w:rsidR="0024579F" w:rsidRPr="00014A16">
        <w:rPr>
          <w:color w:val="000000" w:themeColor="text1"/>
        </w:rPr>
        <w:t>unfair</w:t>
      </w:r>
      <w:r w:rsidRPr="00014A16">
        <w:rPr>
          <w:color w:val="000000" w:themeColor="text1"/>
        </w:rPr>
        <w:t xml:space="preserve"> dismissal in respect of capability </w:t>
      </w:r>
      <w:r w:rsidR="0024579F" w:rsidRPr="00014A16">
        <w:rPr>
          <w:color w:val="000000" w:themeColor="text1"/>
        </w:rPr>
        <w:t>and misconduct issues. (AC 3.1)</w:t>
      </w:r>
    </w:p>
    <w:p w14:paraId="3FD9C562" w14:textId="77777777" w:rsidR="0024579F" w:rsidRPr="00014A16" w:rsidRDefault="0024579F" w:rsidP="00036354">
      <w:pPr>
        <w:pStyle w:val="ListParagraph"/>
        <w:rPr>
          <w:b/>
          <w:bCs/>
          <w:color w:val="000000" w:themeColor="text1"/>
        </w:rPr>
      </w:pPr>
    </w:p>
    <w:p w14:paraId="276DF196" w14:textId="6159D115" w:rsidR="0024579F" w:rsidRPr="00014A16" w:rsidRDefault="0024579F" w:rsidP="005657E7">
      <w:pPr>
        <w:pStyle w:val="ListParagraph"/>
        <w:numPr>
          <w:ilvl w:val="0"/>
          <w:numId w:val="39"/>
        </w:numPr>
        <w:rPr>
          <w:color w:val="000000" w:themeColor="text1"/>
        </w:rPr>
      </w:pPr>
      <w:r w:rsidRPr="00014A16">
        <w:rPr>
          <w:color w:val="000000" w:themeColor="text1"/>
        </w:rPr>
        <w:t>Analyse key causes of employee grievances. (AC 3.2)</w:t>
      </w:r>
    </w:p>
    <w:p w14:paraId="31679F81" w14:textId="77777777" w:rsidR="0024579F" w:rsidRPr="00014A16" w:rsidRDefault="0024579F" w:rsidP="00036354">
      <w:pPr>
        <w:pStyle w:val="ListParagraph"/>
        <w:rPr>
          <w:b/>
          <w:bCs/>
          <w:color w:val="000000" w:themeColor="text1"/>
        </w:rPr>
      </w:pPr>
    </w:p>
    <w:p w14:paraId="03B0D1A7" w14:textId="4911B5F2" w:rsidR="0024579F" w:rsidRPr="00014A16" w:rsidRDefault="00F649BF" w:rsidP="005657E7">
      <w:pPr>
        <w:pStyle w:val="ListParagraph"/>
        <w:numPr>
          <w:ilvl w:val="0"/>
          <w:numId w:val="39"/>
        </w:numPr>
        <w:rPr>
          <w:b/>
          <w:color w:val="000000" w:themeColor="text1"/>
        </w:rPr>
      </w:pPr>
      <w:r w:rsidRPr="00014A16">
        <w:rPr>
          <w:color w:val="000000" w:themeColor="text1"/>
        </w:rPr>
        <w:t>Explain</w:t>
      </w:r>
      <w:r w:rsidR="0024579F" w:rsidRPr="00014A16">
        <w:rPr>
          <w:color w:val="000000" w:themeColor="text1"/>
        </w:rPr>
        <w:t xml:space="preserve"> the skills required for effective grievance and discipline-handling procedures. (AC 3.3)</w:t>
      </w:r>
    </w:p>
    <w:p w14:paraId="5261EA1D" w14:textId="77777777" w:rsidR="002C6A5A" w:rsidRPr="00014A16" w:rsidRDefault="002C6A5A" w:rsidP="005707A2">
      <w:pPr>
        <w:rPr>
          <w:b/>
          <w:bCs/>
          <w:color w:val="000000" w:themeColor="text1"/>
        </w:rPr>
      </w:pPr>
    </w:p>
    <w:p w14:paraId="7C532418" w14:textId="77777777" w:rsidR="008B6BD1" w:rsidRPr="00014A16" w:rsidRDefault="00F649BF" w:rsidP="008B6BD1">
      <w:pPr>
        <w:pStyle w:val="ListParagraph"/>
        <w:numPr>
          <w:ilvl w:val="0"/>
          <w:numId w:val="39"/>
        </w:numPr>
        <w:rPr>
          <w:color w:val="000000" w:themeColor="text1"/>
        </w:rPr>
      </w:pPr>
      <w:r w:rsidRPr="00014A16">
        <w:rPr>
          <w:color w:val="000000" w:themeColor="text1"/>
        </w:rPr>
        <w:t>Advise on the importance of handling grievances effectively. (AC 3.4)</w:t>
      </w:r>
    </w:p>
    <w:p w14:paraId="1B92C9FF" w14:textId="77777777" w:rsidR="008B6BD1" w:rsidRPr="00014A16" w:rsidRDefault="008B6BD1" w:rsidP="00C73190">
      <w:pPr>
        <w:pStyle w:val="ListParagraph"/>
        <w:ind w:left="643"/>
        <w:rPr>
          <w:color w:val="000000" w:themeColor="text1"/>
        </w:rPr>
      </w:pPr>
    </w:p>
    <w:p w14:paraId="141D30B1" w14:textId="77777777" w:rsidR="00C73190" w:rsidRPr="00014A16" w:rsidRDefault="00600D79" w:rsidP="00C73190">
      <w:pPr>
        <w:pStyle w:val="ListParagraph"/>
        <w:numPr>
          <w:ilvl w:val="0"/>
          <w:numId w:val="39"/>
        </w:numPr>
        <w:rPr>
          <w:color w:val="000000" w:themeColor="text1"/>
        </w:rPr>
      </w:pPr>
      <w:r w:rsidRPr="00014A16">
        <w:rPr>
          <w:color w:val="000000" w:themeColor="text1"/>
        </w:rPr>
        <w:t>Explain the main provisions of collective employment law. (AC 4.1)</w:t>
      </w:r>
    </w:p>
    <w:p w14:paraId="3EE1BE4F" w14:textId="77777777" w:rsidR="00C73190" w:rsidRPr="00014A16" w:rsidRDefault="00C73190" w:rsidP="00C73190">
      <w:pPr>
        <w:pStyle w:val="ListParagraph"/>
        <w:rPr>
          <w:color w:val="000000" w:themeColor="text1"/>
        </w:rPr>
      </w:pPr>
    </w:p>
    <w:p w14:paraId="02E4064B" w14:textId="4314E836" w:rsidR="00600D79" w:rsidRPr="00014A16" w:rsidRDefault="00600D79" w:rsidP="00C73190">
      <w:pPr>
        <w:pStyle w:val="ListParagraph"/>
        <w:numPr>
          <w:ilvl w:val="0"/>
          <w:numId w:val="39"/>
        </w:numPr>
      </w:pPr>
      <w:r w:rsidRPr="00014A16">
        <w:t>Compare the types of employee bodies, union and non-union forms of employee representation. (AC 4.2)</w:t>
      </w:r>
    </w:p>
    <w:p w14:paraId="7EA187A7" w14:textId="77777777" w:rsidR="00E43290" w:rsidRPr="00014A16" w:rsidRDefault="00E43290" w:rsidP="005707A2">
      <w:pPr>
        <w:pStyle w:val="ListParagraph"/>
        <w:rPr>
          <w:color w:val="FF0000"/>
        </w:rPr>
      </w:pPr>
    </w:p>
    <w:p w14:paraId="7DDC11BD" w14:textId="6018A53E" w:rsidR="00E43290" w:rsidRPr="00014A16" w:rsidRDefault="00C83557" w:rsidP="00C73190">
      <w:pPr>
        <w:pStyle w:val="ListParagraph"/>
        <w:numPr>
          <w:ilvl w:val="0"/>
          <w:numId w:val="39"/>
        </w:numPr>
        <w:rPr>
          <w:color w:val="000000" w:themeColor="text1"/>
        </w:rPr>
      </w:pPr>
      <w:r w:rsidRPr="00014A16">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4AB651D" w:rsidR="00BA6EF4" w:rsidRPr="00553528" w:rsidRDefault="00BA6EF4" w:rsidP="008047E6">
            <w:pPr>
              <w:spacing w:before="120" w:after="120" w:line="360" w:lineRule="auto"/>
            </w:pPr>
            <w:r w:rsidRPr="00553528">
              <w:rPr>
                <w:b/>
              </w:rPr>
              <w:t>Learner name:</w:t>
            </w:r>
            <w:r w:rsidR="00014A16">
              <w:rPr>
                <w:b/>
              </w:rPr>
              <w:t xml:space="preserve"> Bhavani Athithan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DA9761B" w:rsidR="00BA6EF4" w:rsidRPr="00553528" w:rsidRDefault="00C46A7D" w:rsidP="008047E6">
            <w:pPr>
              <w:spacing w:before="120" w:after="120" w:line="360" w:lineRule="auto"/>
            </w:pPr>
            <w:r>
              <w:rPr>
                <w:b/>
                <w:noProof/>
              </w:rPr>
              <w:drawing>
                <wp:anchor distT="0" distB="0" distL="114300" distR="114300" simplePos="0" relativeHeight="251659273" behindDoc="1" locked="0" layoutInCell="1" allowOverlap="1" wp14:anchorId="3FD08814" wp14:editId="1FA493C2">
                  <wp:simplePos x="0" y="0"/>
                  <wp:positionH relativeFrom="column">
                    <wp:posOffset>1528445</wp:posOffset>
                  </wp:positionH>
                  <wp:positionV relativeFrom="paragraph">
                    <wp:posOffset>50165</wp:posOffset>
                  </wp:positionV>
                  <wp:extent cx="832485" cy="306070"/>
                  <wp:effectExtent l="0" t="0" r="5715" b="0"/>
                  <wp:wrapTight wrapText="bothSides">
                    <wp:wrapPolygon edited="0">
                      <wp:start x="17300" y="0"/>
                      <wp:lineTo x="0" y="1344"/>
                      <wp:lineTo x="0" y="20166"/>
                      <wp:lineTo x="4943" y="20166"/>
                      <wp:lineTo x="21254" y="12100"/>
                      <wp:lineTo x="21254" y="9411"/>
                      <wp:lineTo x="19771" y="0"/>
                      <wp:lineTo x="17300" y="0"/>
                    </wp:wrapPolygon>
                  </wp:wrapTight>
                  <wp:docPr id="209482186" name="Picture 13"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2186" name="Picture 13" descr="A black and white photo of a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32485" cy="306070"/>
                          </a:xfrm>
                          <a:prstGeom prst="rect">
                            <a:avLst/>
                          </a:prstGeom>
                        </pic:spPr>
                      </pic:pic>
                    </a:graphicData>
                  </a:graphic>
                  <wp14:sizeRelH relativeFrom="margin">
                    <wp14:pctWidth>0</wp14:pctWidth>
                  </wp14:sizeRelH>
                  <wp14:sizeRelV relativeFrom="margin">
                    <wp14:pctHeight>0</wp14:pctHeight>
                  </wp14:sizeRelV>
                </wp:anchor>
              </w:drawing>
            </w:r>
            <w:r w:rsidR="00BA6EF4"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FD6B60B" w:rsidR="00BA6EF4" w:rsidRDefault="00BA6EF4" w:rsidP="008047E6">
            <w:pPr>
              <w:spacing w:before="120" w:after="120" w:line="360" w:lineRule="auto"/>
              <w:rPr>
                <w:b/>
              </w:rPr>
            </w:pPr>
            <w:r w:rsidRPr="00553528">
              <w:rPr>
                <w:b/>
              </w:rPr>
              <w:t>Dat</w:t>
            </w:r>
            <w:r>
              <w:rPr>
                <w:b/>
              </w:rPr>
              <w:t>e*</w:t>
            </w:r>
            <w:r w:rsidR="00C46A7D">
              <w:rPr>
                <w:b/>
              </w:rPr>
              <w:t>27.06.2024</w:t>
            </w:r>
          </w:p>
          <w:p w14:paraId="38BB0A2C" w14:textId="07164D8B"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5F956" w14:textId="77777777" w:rsidR="0080704E" w:rsidRDefault="0080704E" w:rsidP="00CB3ADD">
      <w:pPr>
        <w:spacing w:line="240" w:lineRule="auto"/>
      </w:pPr>
      <w:r>
        <w:separator/>
      </w:r>
    </w:p>
  </w:endnote>
  <w:endnote w:type="continuationSeparator" w:id="0">
    <w:p w14:paraId="1C0C9A86" w14:textId="77777777" w:rsidR="0080704E" w:rsidRDefault="0080704E" w:rsidP="00CB3ADD">
      <w:pPr>
        <w:spacing w:line="240" w:lineRule="auto"/>
      </w:pPr>
      <w:r>
        <w:continuationSeparator/>
      </w:r>
    </w:p>
  </w:endnote>
  <w:endnote w:type="continuationNotice" w:id="1">
    <w:p w14:paraId="0CE66658" w14:textId="77777777" w:rsidR="0080704E" w:rsidRDefault="008070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98AC3C" w14:textId="77777777" w:rsidR="0080704E" w:rsidRDefault="0080704E" w:rsidP="00CB3ADD">
      <w:pPr>
        <w:spacing w:line="240" w:lineRule="auto"/>
      </w:pPr>
      <w:r>
        <w:separator/>
      </w:r>
    </w:p>
  </w:footnote>
  <w:footnote w:type="continuationSeparator" w:id="0">
    <w:p w14:paraId="3E350ABB" w14:textId="77777777" w:rsidR="0080704E" w:rsidRDefault="0080704E" w:rsidP="00CB3ADD">
      <w:pPr>
        <w:spacing w:line="240" w:lineRule="auto"/>
      </w:pPr>
      <w:r>
        <w:continuationSeparator/>
      </w:r>
    </w:p>
  </w:footnote>
  <w:footnote w:type="continuationNotice" w:id="1">
    <w:p w14:paraId="7CDD005C" w14:textId="77777777" w:rsidR="0080704E" w:rsidRDefault="0080704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4A16"/>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2B7E"/>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A6B89"/>
    <w:rsid w:val="000B3588"/>
    <w:rsid w:val="000B3810"/>
    <w:rsid w:val="000B553F"/>
    <w:rsid w:val="000B5DF9"/>
    <w:rsid w:val="000B7673"/>
    <w:rsid w:val="000C003F"/>
    <w:rsid w:val="000C04ED"/>
    <w:rsid w:val="000C111E"/>
    <w:rsid w:val="000C189B"/>
    <w:rsid w:val="000C1BD9"/>
    <w:rsid w:val="000C6447"/>
    <w:rsid w:val="000C65F4"/>
    <w:rsid w:val="000C74FB"/>
    <w:rsid w:val="000C758D"/>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1D02"/>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05E3F"/>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2B2"/>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234"/>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041C"/>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16F58"/>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3EBF"/>
    <w:rsid w:val="00474724"/>
    <w:rsid w:val="00477AF1"/>
    <w:rsid w:val="0048076B"/>
    <w:rsid w:val="004815AF"/>
    <w:rsid w:val="00481CEF"/>
    <w:rsid w:val="00482CA3"/>
    <w:rsid w:val="00483E1D"/>
    <w:rsid w:val="00483E7B"/>
    <w:rsid w:val="00485119"/>
    <w:rsid w:val="00485D59"/>
    <w:rsid w:val="00494858"/>
    <w:rsid w:val="0049681F"/>
    <w:rsid w:val="00496B13"/>
    <w:rsid w:val="00496B6A"/>
    <w:rsid w:val="00497CB0"/>
    <w:rsid w:val="004A07B7"/>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27EE2"/>
    <w:rsid w:val="005303A1"/>
    <w:rsid w:val="00531528"/>
    <w:rsid w:val="005318E6"/>
    <w:rsid w:val="00533685"/>
    <w:rsid w:val="0053427C"/>
    <w:rsid w:val="00536834"/>
    <w:rsid w:val="005370DB"/>
    <w:rsid w:val="00542DDA"/>
    <w:rsid w:val="00542E69"/>
    <w:rsid w:val="00544A4D"/>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0BE4"/>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50B3"/>
    <w:rsid w:val="00616053"/>
    <w:rsid w:val="00617B85"/>
    <w:rsid w:val="00617E28"/>
    <w:rsid w:val="00622DB1"/>
    <w:rsid w:val="0062439D"/>
    <w:rsid w:val="006243B2"/>
    <w:rsid w:val="006259DA"/>
    <w:rsid w:val="00625F53"/>
    <w:rsid w:val="00626212"/>
    <w:rsid w:val="00630481"/>
    <w:rsid w:val="00636867"/>
    <w:rsid w:val="00637F2F"/>
    <w:rsid w:val="0064049A"/>
    <w:rsid w:val="00641463"/>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3033"/>
    <w:rsid w:val="006641B0"/>
    <w:rsid w:val="006651A5"/>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0979"/>
    <w:rsid w:val="006D2200"/>
    <w:rsid w:val="006D3512"/>
    <w:rsid w:val="006D6E0B"/>
    <w:rsid w:val="006D771E"/>
    <w:rsid w:val="006D7935"/>
    <w:rsid w:val="006E022B"/>
    <w:rsid w:val="006E077E"/>
    <w:rsid w:val="006E0924"/>
    <w:rsid w:val="006E13FC"/>
    <w:rsid w:val="006E145B"/>
    <w:rsid w:val="006E16A4"/>
    <w:rsid w:val="006E185F"/>
    <w:rsid w:val="006E1B24"/>
    <w:rsid w:val="006E3082"/>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47E11"/>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75C"/>
    <w:rsid w:val="00800888"/>
    <w:rsid w:val="00800A61"/>
    <w:rsid w:val="00801784"/>
    <w:rsid w:val="00802693"/>
    <w:rsid w:val="008028E2"/>
    <w:rsid w:val="00802F7D"/>
    <w:rsid w:val="008042D4"/>
    <w:rsid w:val="008047E6"/>
    <w:rsid w:val="00805B47"/>
    <w:rsid w:val="00806EF0"/>
    <w:rsid w:val="0080704E"/>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1FC"/>
    <w:rsid w:val="00887BB4"/>
    <w:rsid w:val="00890CD4"/>
    <w:rsid w:val="00892EED"/>
    <w:rsid w:val="008948AF"/>
    <w:rsid w:val="008971B0"/>
    <w:rsid w:val="008A0085"/>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610"/>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4CAF"/>
    <w:rsid w:val="009152A6"/>
    <w:rsid w:val="00915D9F"/>
    <w:rsid w:val="00917121"/>
    <w:rsid w:val="0092036B"/>
    <w:rsid w:val="0092062F"/>
    <w:rsid w:val="00922361"/>
    <w:rsid w:val="00922B67"/>
    <w:rsid w:val="009230CB"/>
    <w:rsid w:val="00924993"/>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75FE1"/>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2CC5"/>
    <w:rsid w:val="00A03D0F"/>
    <w:rsid w:val="00A04536"/>
    <w:rsid w:val="00A06F8E"/>
    <w:rsid w:val="00A07CDD"/>
    <w:rsid w:val="00A10346"/>
    <w:rsid w:val="00A1133C"/>
    <w:rsid w:val="00A12E3E"/>
    <w:rsid w:val="00A14BE0"/>
    <w:rsid w:val="00A15ADE"/>
    <w:rsid w:val="00A160A4"/>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0AE3"/>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0B5F"/>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2239"/>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37D35"/>
    <w:rsid w:val="00B433A8"/>
    <w:rsid w:val="00B43B77"/>
    <w:rsid w:val="00B451B1"/>
    <w:rsid w:val="00B45C20"/>
    <w:rsid w:val="00B46121"/>
    <w:rsid w:val="00B51E29"/>
    <w:rsid w:val="00B53853"/>
    <w:rsid w:val="00B54CE7"/>
    <w:rsid w:val="00B551EB"/>
    <w:rsid w:val="00B609E3"/>
    <w:rsid w:val="00B6283B"/>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873A5"/>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6A7D"/>
    <w:rsid w:val="00C475BB"/>
    <w:rsid w:val="00C5110F"/>
    <w:rsid w:val="00C5395B"/>
    <w:rsid w:val="00C53CFB"/>
    <w:rsid w:val="00C55112"/>
    <w:rsid w:val="00C5549D"/>
    <w:rsid w:val="00C55BAD"/>
    <w:rsid w:val="00C608C9"/>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0F26"/>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0F3"/>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2C63"/>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3C1"/>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2383"/>
    <w:rsid w:val="00D238C3"/>
    <w:rsid w:val="00D23DD5"/>
    <w:rsid w:val="00D2695C"/>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77A"/>
    <w:rsid w:val="00D9795C"/>
    <w:rsid w:val="00DA5CD9"/>
    <w:rsid w:val="00DA6841"/>
    <w:rsid w:val="00DA6B29"/>
    <w:rsid w:val="00DA7A89"/>
    <w:rsid w:val="00DB0750"/>
    <w:rsid w:val="00DB1489"/>
    <w:rsid w:val="00DB162E"/>
    <w:rsid w:val="00DB24ED"/>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46A"/>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39A1"/>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9D2"/>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6E54"/>
    <w:rsid w:val="00F37158"/>
    <w:rsid w:val="00F37D14"/>
    <w:rsid w:val="00F40BCF"/>
    <w:rsid w:val="00F42711"/>
    <w:rsid w:val="00F42980"/>
    <w:rsid w:val="00F438D5"/>
    <w:rsid w:val="00F43C6D"/>
    <w:rsid w:val="00F45258"/>
    <w:rsid w:val="00F461B0"/>
    <w:rsid w:val="00F475B2"/>
    <w:rsid w:val="00F477EC"/>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0E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09D6"/>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18</Pages>
  <Words>3257</Words>
  <Characters>18567</Characters>
  <Application>Microsoft Office Word</Application>
  <DocSecurity>0</DocSecurity>
  <Lines>154</Lines>
  <Paragraphs>43</Paragraphs>
  <ScaleCrop>false</ScaleCrop>
  <Company/>
  <LinksUpToDate>false</LinksUpToDate>
  <CharactersWithSpaces>21781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Vani Athithan</cp:lastModifiedBy>
  <cp:revision>29</cp:revision>
  <dcterms:created xsi:type="dcterms:W3CDTF">2022-09-21T12:16:00Z</dcterms:created>
  <dcterms:modified xsi:type="dcterms:W3CDTF">2024-06-27T21:46:00Z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