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2DFFA974" w:rsidR="003B3F9D" w:rsidRPr="00A406E5" w:rsidRDefault="0085385E" w:rsidP="001E57C1">
            <w:pPr>
              <w:spacing w:before="120" w:after="120"/>
              <w:jc w:val="both"/>
              <w:rPr>
                <w:rFonts w:ascii="Arial" w:hAnsi="Arial" w:cs="Arial"/>
                <w:b/>
                <w:sz w:val="22"/>
                <w:szCs w:val="22"/>
              </w:rPr>
            </w:pPr>
            <w:r>
              <w:rPr>
                <w:rFonts w:ascii="Arial" w:hAnsi="Arial" w:cs="Arial"/>
                <w:b/>
                <w:sz w:val="22"/>
                <w:szCs w:val="22"/>
              </w:rPr>
              <w:t>Stefan Jarema</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modelling  and analysis of  two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to  relevant peer-reviewed research papers on shaped charges: their historical development and context;  and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assumptions  of the  </w:t>
      </w:r>
      <w:r w:rsidR="0007041A">
        <w:rPr>
          <w:rFonts w:ascii="Arial" w:hAnsi="Arial" w:cs="Arial"/>
          <w:i/>
          <w:sz w:val="22"/>
          <w:szCs w:val="22"/>
        </w:rPr>
        <w:t xml:space="preserve">high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report  that you have engaged with the ABAQUS interface and the Property &amp; Mesh modules in particular, in order to  support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report  of an advanced technique such adaptive Lagrangian meshing, SPH  modelling,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Appropriate selection and display of the results is required to  provide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presented  to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Critical analysis of the results of each simulation. Commentary on limitations and approximations of simulation and recommendations for improvement..</w:t>
      </w:r>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to  develop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0B505A9D" w:rsidR="00152E9D" w:rsidRPr="00A406E5" w:rsidRDefault="00275A86" w:rsidP="00152E9D">
            <w:pPr>
              <w:jc w:val="center"/>
              <w:rPr>
                <w:rFonts w:ascii="Arial" w:hAnsi="Arial" w:cs="Arial"/>
                <w:sz w:val="32"/>
              </w:rPr>
            </w:pPr>
            <w:r>
              <w:rPr>
                <w:rFonts w:ascii="Arial" w:hAnsi="Arial" w:cs="Arial"/>
                <w:sz w:val="32"/>
              </w:rPr>
              <w:t>17</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1CD33D13" w:rsidR="00152E9D" w:rsidRPr="00A406E5" w:rsidRDefault="00275A86" w:rsidP="00152E9D">
            <w:pPr>
              <w:spacing w:after="120"/>
              <w:rPr>
                <w:rFonts w:ascii="Arial" w:hAnsi="Arial" w:cs="Arial"/>
                <w:sz w:val="14"/>
                <w:szCs w:val="14"/>
              </w:rPr>
            </w:pPr>
            <w:r>
              <w:rPr>
                <w:rFonts w:ascii="Arial" w:hAnsi="Arial" w:cs="Arial"/>
                <w:sz w:val="14"/>
                <w:szCs w:val="14"/>
              </w:rPr>
              <w:t>Good set  of refs used 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34C9D41B" w:rsidR="00152E9D" w:rsidRPr="00A406E5" w:rsidRDefault="00275A86" w:rsidP="00152E9D">
            <w:pPr>
              <w:jc w:val="center"/>
              <w:rPr>
                <w:rFonts w:ascii="Arial" w:hAnsi="Arial" w:cs="Arial"/>
                <w:sz w:val="32"/>
              </w:rPr>
            </w:pPr>
            <w:r>
              <w:rPr>
                <w:rFonts w:ascii="Arial" w:hAnsi="Arial" w:cs="Arial"/>
                <w:sz w:val="32"/>
              </w:rPr>
              <w:t>18</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38363F70" w:rsidR="00152E9D" w:rsidRPr="00A406E5" w:rsidRDefault="00275A86" w:rsidP="00152E9D">
            <w:pPr>
              <w:spacing w:after="120"/>
              <w:rPr>
                <w:rFonts w:ascii="Arial" w:hAnsi="Arial" w:cs="Arial"/>
                <w:sz w:val="14"/>
                <w:szCs w:val="14"/>
              </w:rPr>
            </w:pPr>
            <w:r>
              <w:rPr>
                <w:rFonts w:ascii="Arial" w:hAnsi="Arial" w:cs="Arial"/>
                <w:sz w:val="14"/>
                <w:szCs w:val="14"/>
              </w:rPr>
              <w:t>Good introduction  and some interesting background theory.</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DA26822" w:rsidR="00152E9D" w:rsidRPr="00A406E5" w:rsidRDefault="00B2351D" w:rsidP="00152E9D">
            <w:pPr>
              <w:jc w:val="center"/>
              <w:rPr>
                <w:rFonts w:ascii="Arial" w:hAnsi="Arial" w:cs="Arial"/>
                <w:sz w:val="32"/>
              </w:rPr>
            </w:pPr>
            <w:r>
              <w:rPr>
                <w:rFonts w:ascii="Arial" w:hAnsi="Arial" w:cs="Arial"/>
                <w:sz w:val="32"/>
              </w:rPr>
              <w:t>19</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1A846C10" w:rsidR="00152E9D" w:rsidRDefault="00B2351D" w:rsidP="00152E9D">
            <w:pPr>
              <w:spacing w:after="120"/>
              <w:rPr>
                <w:rFonts w:ascii="Arial" w:hAnsi="Arial" w:cs="Arial"/>
                <w:sz w:val="14"/>
                <w:szCs w:val="14"/>
              </w:rPr>
            </w:pPr>
            <w:r>
              <w:rPr>
                <w:rFonts w:ascii="Arial" w:hAnsi="Arial" w:cs="Arial"/>
                <w:sz w:val="14"/>
                <w:szCs w:val="14"/>
              </w:rPr>
              <w:t xml:space="preserve">Interesting HE pressure investigation -  and I  agree with your conclusions-  acoustic impedance mismatch is an important issue in  explosive device design.. However, the velocity plots get  a bit lost in  your  report- I note the appendices and your  commentary – but this  needs condensing  for an easier read. </w:t>
            </w:r>
          </w:p>
          <w:p w14:paraId="56A2CDB1" w14:textId="421EF6EE" w:rsidR="00B2351D" w:rsidRPr="00A406E5" w:rsidRDefault="00B2351D" w:rsidP="00152E9D">
            <w:pPr>
              <w:spacing w:after="120"/>
              <w:rPr>
                <w:rFonts w:ascii="Arial" w:hAnsi="Arial" w:cs="Arial"/>
                <w:sz w:val="14"/>
                <w:szCs w:val="14"/>
              </w:rPr>
            </w:pPr>
            <w:r>
              <w:rPr>
                <w:rFonts w:ascii="Arial" w:hAnsi="Arial" w:cs="Arial"/>
                <w:sz w:val="14"/>
                <w:szCs w:val="14"/>
              </w:rPr>
              <w:t>Nevertheless, a serious piece of analysi s  and a good effort.</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6EB0FA69" w:rsidR="00152E9D" w:rsidRPr="00A406E5" w:rsidRDefault="00B2351D" w:rsidP="00152E9D">
            <w:pPr>
              <w:jc w:val="center"/>
              <w:rPr>
                <w:rFonts w:ascii="Arial" w:hAnsi="Arial" w:cs="Arial"/>
                <w:sz w:val="32"/>
              </w:rPr>
            </w:pPr>
            <w:r>
              <w:rPr>
                <w:rFonts w:ascii="Arial" w:hAnsi="Arial" w:cs="Arial"/>
                <w:sz w:val="32"/>
              </w:rPr>
              <w:t>27</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228500EC" w:rsidR="00152E9D" w:rsidRPr="00A406E5" w:rsidRDefault="00B2351D" w:rsidP="00152E9D">
            <w:pPr>
              <w:spacing w:after="120"/>
              <w:rPr>
                <w:rFonts w:ascii="Arial" w:hAnsi="Arial" w:cs="Arial"/>
                <w:sz w:val="14"/>
                <w:szCs w:val="14"/>
              </w:rPr>
            </w:pPr>
            <w:r>
              <w:rPr>
                <w:rFonts w:ascii="Arial" w:hAnsi="Arial" w:cs="Arial"/>
                <w:sz w:val="14"/>
                <w:szCs w:val="14"/>
              </w:rPr>
              <w:t>Very good use of ABAQUS to produce  some good results</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4DBEC623" w:rsidR="00152E9D" w:rsidRPr="00A406E5" w:rsidRDefault="00275A86" w:rsidP="00152E9D">
            <w:pPr>
              <w:jc w:val="center"/>
              <w:rPr>
                <w:rFonts w:ascii="Arial" w:hAnsi="Arial" w:cs="Arial"/>
                <w:sz w:val="32"/>
              </w:rPr>
            </w:pPr>
            <w:r>
              <w:rPr>
                <w:rFonts w:ascii="Arial" w:hAnsi="Arial" w:cs="Arial"/>
                <w:sz w:val="32"/>
              </w:rPr>
              <w:t>7</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6AC69C8E" w14:textId="3DDAD3C5" w:rsidR="00152E9D" w:rsidRPr="00A406E5" w:rsidRDefault="00275A86" w:rsidP="00152E9D">
            <w:pPr>
              <w:spacing w:after="120"/>
              <w:rPr>
                <w:rFonts w:ascii="Arial" w:hAnsi="Arial" w:cs="Arial"/>
                <w:sz w:val="14"/>
                <w:szCs w:val="14"/>
              </w:rPr>
            </w:pPr>
            <w:r>
              <w:rPr>
                <w:rFonts w:ascii="Arial" w:hAnsi="Arial" w:cs="Arial"/>
                <w:sz w:val="14"/>
                <w:szCs w:val="14"/>
              </w:rPr>
              <w:t>Abstract /executive summary should be identified as such . Good structure.</w:t>
            </w:r>
          </w:p>
          <w:p w14:paraId="6070DC7C" w14:textId="2AC400A3"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BABCF89" w:rsidR="00152E9D" w:rsidRPr="00A406E5" w:rsidRDefault="00B2351D" w:rsidP="00152E9D">
            <w:pPr>
              <w:jc w:val="right"/>
              <w:rPr>
                <w:rFonts w:ascii="Arial" w:hAnsi="Arial" w:cs="Arial"/>
                <w:b/>
                <w:bCs/>
              </w:rPr>
            </w:pPr>
            <w:r>
              <w:rPr>
                <w:rFonts w:ascii="Arial" w:hAnsi="Arial" w:cs="Arial"/>
                <w:b/>
                <w:bCs/>
              </w:rPr>
              <w:t>88</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E499F" w14:textId="77777777" w:rsidR="004436AC" w:rsidRDefault="004436AC">
      <w:r>
        <w:separator/>
      </w:r>
    </w:p>
  </w:endnote>
  <w:endnote w:type="continuationSeparator" w:id="0">
    <w:p w14:paraId="1F9B8A1E" w14:textId="77777777" w:rsidR="004436AC" w:rsidRDefault="004436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FE253" w14:textId="77777777" w:rsidR="004436AC" w:rsidRDefault="004436AC">
      <w:r>
        <w:separator/>
      </w:r>
    </w:p>
  </w:footnote>
  <w:footnote w:type="continuationSeparator" w:id="0">
    <w:p w14:paraId="3A7E3B59" w14:textId="77777777" w:rsidR="004436AC" w:rsidRDefault="004436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1468E"/>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A86"/>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436AC"/>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385E"/>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2351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3817</Words>
  <Characters>22601</Characters>
  <Application>Microsoft Office Word</Application>
  <DocSecurity>0</DocSecurity>
  <Lines>1412</Lines>
  <Paragraphs>275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2026-01-18T22:07:00Z</dcterms:created>
  <dcterms:modified xsi:type="dcterms:W3CDTF">2026-01-18T22:58:00Z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