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E54C6" w14:textId="77777777" w:rsidR="00647665" w:rsidRPr="006071A4" w:rsidRDefault="00647665" w:rsidP="00647665">
      <w:pPr>
        <w:spacing w:line="360" w:lineRule="auto"/>
        <w:jc w:val="center"/>
        <w:rPr>
          <w:rFonts w:ascii="Arial" w:hAnsi="Arial" w:cs="Arial"/>
          <w:b/>
          <w:bCs/>
        </w:rPr>
      </w:pPr>
      <w:r w:rsidRPr="006071A4">
        <w:rPr>
          <w:rFonts w:ascii="Arial" w:hAnsi="Arial" w:cs="Arial"/>
          <w:b/>
          <w:bCs/>
        </w:rPr>
        <w:t>Course: BSc (Hons) Health and Social Care</w:t>
      </w:r>
    </w:p>
    <w:p w14:paraId="0AD72233" w14:textId="77777777" w:rsidR="00647665" w:rsidRPr="006071A4" w:rsidRDefault="00647665" w:rsidP="00647665">
      <w:pPr>
        <w:spacing w:line="360" w:lineRule="auto"/>
        <w:jc w:val="center"/>
        <w:rPr>
          <w:rFonts w:ascii="Arial" w:hAnsi="Arial" w:cs="Arial"/>
          <w:b/>
          <w:bCs/>
        </w:rPr>
      </w:pPr>
      <w:r w:rsidRPr="006071A4">
        <w:rPr>
          <w:rFonts w:ascii="Arial" w:hAnsi="Arial" w:cs="Arial"/>
          <w:b/>
          <w:bCs/>
        </w:rPr>
        <w:t>Module: Independent Project (BMHP6020_BIRM)</w:t>
      </w:r>
    </w:p>
    <w:p w14:paraId="7A47B213" w14:textId="77777777" w:rsidR="00647665" w:rsidRPr="006071A4" w:rsidRDefault="00647665" w:rsidP="00647665">
      <w:pPr>
        <w:spacing w:line="360" w:lineRule="auto"/>
        <w:jc w:val="center"/>
        <w:rPr>
          <w:rFonts w:ascii="Arial" w:hAnsi="Arial" w:cs="Arial"/>
        </w:rPr>
      </w:pPr>
    </w:p>
    <w:p w14:paraId="2B8781E8" w14:textId="77777777" w:rsidR="00647665" w:rsidRPr="006071A4" w:rsidRDefault="00647665" w:rsidP="00647665">
      <w:pPr>
        <w:spacing w:line="360" w:lineRule="auto"/>
        <w:jc w:val="center"/>
        <w:rPr>
          <w:rFonts w:ascii="Arial" w:hAnsi="Arial" w:cs="Arial"/>
          <w:b/>
          <w:bCs/>
        </w:rPr>
      </w:pPr>
      <w:r w:rsidRPr="006071A4">
        <w:rPr>
          <w:rFonts w:ascii="Arial" w:hAnsi="Arial" w:cs="Arial"/>
          <w:b/>
          <w:bCs/>
        </w:rPr>
        <w:t xml:space="preserve">Component 1: </w:t>
      </w:r>
      <w:r w:rsidRPr="006071A4">
        <w:rPr>
          <w:rFonts w:ascii="Arial" w:hAnsi="Arial" w:cs="Arial"/>
        </w:rPr>
        <w:t xml:space="preserve">Element 1 - Project Proposal </w:t>
      </w:r>
    </w:p>
    <w:p w14:paraId="088F76A1" w14:textId="77777777" w:rsidR="00647665" w:rsidRPr="006071A4" w:rsidRDefault="00647665" w:rsidP="00647665">
      <w:pPr>
        <w:spacing w:line="360" w:lineRule="auto"/>
        <w:rPr>
          <w:rFonts w:ascii="Arial" w:hAnsi="Arial" w:cs="Arial"/>
        </w:rPr>
      </w:pPr>
    </w:p>
    <w:p w14:paraId="02C6ADB2" w14:textId="77777777" w:rsidR="00647665" w:rsidRPr="006071A4" w:rsidRDefault="00647665" w:rsidP="00647665">
      <w:pPr>
        <w:spacing w:line="360" w:lineRule="auto"/>
        <w:rPr>
          <w:rFonts w:ascii="Arial" w:hAnsi="Arial" w:cs="Arial"/>
        </w:rPr>
      </w:pPr>
    </w:p>
    <w:p w14:paraId="1B0249C7" w14:textId="77777777" w:rsidR="00647665" w:rsidRPr="006071A4" w:rsidRDefault="00647665" w:rsidP="00647665">
      <w:pPr>
        <w:spacing w:line="360" w:lineRule="auto"/>
        <w:rPr>
          <w:rFonts w:ascii="Arial" w:hAnsi="Arial" w:cs="Arial"/>
        </w:rPr>
      </w:pPr>
      <w:r w:rsidRPr="006071A4">
        <w:rPr>
          <w:rFonts w:ascii="Arial" w:hAnsi="Arial" w:cs="Arial"/>
          <w:b/>
          <w:bCs/>
        </w:rPr>
        <w:t>Student ID</w:t>
      </w:r>
      <w:r w:rsidRPr="006071A4">
        <w:rPr>
          <w:rFonts w:ascii="Arial" w:hAnsi="Arial" w:cs="Arial"/>
        </w:rPr>
        <w:t>: 4456177</w:t>
      </w:r>
    </w:p>
    <w:p w14:paraId="41D50F0B" w14:textId="77777777" w:rsidR="00647665" w:rsidRPr="006071A4" w:rsidRDefault="00647665" w:rsidP="00647665">
      <w:pPr>
        <w:spacing w:line="360" w:lineRule="auto"/>
        <w:rPr>
          <w:rFonts w:ascii="Arial" w:hAnsi="Arial" w:cs="Arial"/>
        </w:rPr>
      </w:pPr>
    </w:p>
    <w:p w14:paraId="25AEE8DF" w14:textId="77777777" w:rsidR="00647665" w:rsidRPr="006071A4" w:rsidRDefault="00647665" w:rsidP="00647665">
      <w:pPr>
        <w:spacing w:line="360" w:lineRule="auto"/>
        <w:rPr>
          <w:rFonts w:ascii="Arial" w:hAnsi="Arial" w:cs="Arial"/>
        </w:rPr>
      </w:pPr>
      <w:r w:rsidRPr="006071A4">
        <w:rPr>
          <w:rFonts w:ascii="Arial" w:hAnsi="Arial" w:cs="Arial"/>
          <w:b/>
          <w:bCs/>
        </w:rPr>
        <w:t>Student Name</w:t>
      </w:r>
      <w:r w:rsidRPr="006071A4">
        <w:rPr>
          <w:rFonts w:ascii="Arial" w:hAnsi="Arial" w:cs="Arial"/>
        </w:rPr>
        <w:t xml:space="preserve">: Shagufta khanum </w:t>
      </w:r>
    </w:p>
    <w:p w14:paraId="42287E9D" w14:textId="77777777" w:rsidR="00647665" w:rsidRPr="00F01EE9" w:rsidRDefault="00647665" w:rsidP="00647665">
      <w:pPr>
        <w:spacing w:line="360" w:lineRule="auto"/>
        <w:rPr>
          <w:rFonts w:ascii="Arial" w:hAnsi="Arial" w:cs="Arial"/>
          <w:lang w:val="nl-NL"/>
        </w:rPr>
      </w:pPr>
      <w:r w:rsidRPr="00F01EE9">
        <w:rPr>
          <w:rFonts w:ascii="Arial" w:hAnsi="Arial" w:cs="Arial"/>
          <w:b/>
          <w:bCs/>
          <w:lang w:val="nl-NL"/>
        </w:rPr>
        <w:t>Module name</w:t>
      </w:r>
      <w:r w:rsidRPr="00F01EE9">
        <w:rPr>
          <w:rFonts w:ascii="Arial" w:hAnsi="Arial" w:cs="Arial"/>
          <w:lang w:val="nl-NL"/>
        </w:rPr>
        <w:t>: Independent Project</w:t>
      </w:r>
    </w:p>
    <w:p w14:paraId="268E3171" w14:textId="77777777" w:rsidR="00647665" w:rsidRPr="00F01EE9" w:rsidRDefault="00647665" w:rsidP="00647665">
      <w:pPr>
        <w:spacing w:line="360" w:lineRule="auto"/>
        <w:rPr>
          <w:rFonts w:ascii="Arial" w:hAnsi="Arial" w:cs="Arial"/>
          <w:lang w:val="en-US"/>
        </w:rPr>
      </w:pPr>
      <w:r w:rsidRPr="00F01EE9">
        <w:rPr>
          <w:rFonts w:ascii="Arial" w:hAnsi="Arial" w:cs="Arial"/>
          <w:b/>
          <w:bCs/>
          <w:lang w:val="en-US"/>
        </w:rPr>
        <w:t>Module code</w:t>
      </w:r>
      <w:r w:rsidRPr="00F01EE9">
        <w:rPr>
          <w:rFonts w:ascii="Arial" w:hAnsi="Arial" w:cs="Arial"/>
          <w:lang w:val="en-US"/>
        </w:rPr>
        <w:t>: BMH6020</w:t>
      </w:r>
    </w:p>
    <w:p w14:paraId="2D170343" w14:textId="77777777" w:rsidR="00647665" w:rsidRPr="006071A4" w:rsidRDefault="00647665" w:rsidP="0057547C">
      <w:pPr>
        <w:spacing w:line="360" w:lineRule="auto"/>
        <w:rPr>
          <w:rFonts w:ascii="Arial" w:hAnsi="Arial" w:cs="Arial"/>
        </w:rPr>
      </w:pPr>
    </w:p>
    <w:p w14:paraId="12DEE003" w14:textId="77777777" w:rsidR="00D62603" w:rsidRPr="00627825" w:rsidRDefault="00D62603" w:rsidP="00627825">
      <w:pPr>
        <w:pStyle w:val="Heading1"/>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Impact of ADHD on medicated Children, and their families in the Uk</w:t>
      </w:r>
    </w:p>
    <w:p w14:paraId="0B449CAC"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The aim of this research is to critically assess the effectiveness and safety of ADHD medication in children across the United Kingdom, while exploring its broader impact on families. The study will synthesise clinical evidence, safety data, and policy guidance to evaluate outcomes and inform best practice in child mental health care.</w:t>
      </w:r>
    </w:p>
    <w:p w14:paraId="623B3432" w14:textId="77777777" w:rsidR="00D62603" w:rsidRPr="00627825" w:rsidRDefault="00D62603" w:rsidP="00627825">
      <w:pPr>
        <w:spacing w:line="360" w:lineRule="auto"/>
        <w:rPr>
          <w:rFonts w:ascii="Arial" w:hAnsi="Arial" w:cs="Arial"/>
          <w:color w:val="000000" w:themeColor="text1"/>
        </w:rPr>
      </w:pPr>
    </w:p>
    <w:p w14:paraId="144E4778"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 xml:space="preserve"> Objectives: This study will </w:t>
      </w:r>
      <w:r w:rsidRPr="00627825">
        <w:rPr>
          <w:rStyle w:val="Strong"/>
          <w:rFonts w:ascii="Arial" w:hAnsi="Arial" w:cs="Arial"/>
          <w:color w:val="000000" w:themeColor="text1"/>
          <w:sz w:val="22"/>
          <w:szCs w:val="22"/>
        </w:rPr>
        <w:t>define and explore</w:t>
      </w:r>
      <w:r w:rsidRPr="00627825">
        <w:rPr>
          <w:rFonts w:ascii="Arial" w:hAnsi="Arial" w:cs="Arial"/>
          <w:color w:val="000000" w:themeColor="text1"/>
          <w:sz w:val="22"/>
          <w:szCs w:val="22"/>
        </w:rPr>
        <w:t xml:space="preserve"> the current use of ADHD medication in children in the UK, with reference to NICE guidance and prescribing data (NICE, 2018; NHS Digital, 2022). </w:t>
      </w:r>
    </w:p>
    <w:p w14:paraId="1A189040" w14:textId="77777777" w:rsidR="00D62603" w:rsidRPr="00627825" w:rsidRDefault="00D62603" w:rsidP="00627825">
      <w:pPr>
        <w:spacing w:line="360" w:lineRule="auto"/>
        <w:rPr>
          <w:rFonts w:ascii="Arial" w:hAnsi="Arial" w:cs="Arial"/>
          <w:color w:val="000000" w:themeColor="text1"/>
        </w:rPr>
      </w:pPr>
    </w:p>
    <w:p w14:paraId="3B62AFEE"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 xml:space="preserve">It will </w:t>
      </w:r>
      <w:r w:rsidRPr="00627825">
        <w:rPr>
          <w:rStyle w:val="Strong"/>
          <w:rFonts w:ascii="Arial" w:hAnsi="Arial" w:cs="Arial"/>
          <w:color w:val="000000" w:themeColor="text1"/>
          <w:sz w:val="22"/>
          <w:szCs w:val="22"/>
        </w:rPr>
        <w:t>analyse</w:t>
      </w:r>
      <w:r w:rsidRPr="00627825">
        <w:rPr>
          <w:rFonts w:ascii="Arial" w:hAnsi="Arial" w:cs="Arial"/>
          <w:color w:val="000000" w:themeColor="text1"/>
          <w:sz w:val="22"/>
          <w:szCs w:val="22"/>
        </w:rPr>
        <w:t xml:space="preserve"> the effectiveness of commonly prescribed ADHD medicines in supporting behavioural, academic, and social outcomes in children. </w:t>
      </w:r>
    </w:p>
    <w:p w14:paraId="54041EA4" w14:textId="77777777" w:rsidR="00D62603" w:rsidRPr="00627825" w:rsidRDefault="00D62603" w:rsidP="00627825">
      <w:pPr>
        <w:spacing w:line="360" w:lineRule="auto"/>
        <w:rPr>
          <w:rFonts w:ascii="Arial" w:hAnsi="Arial" w:cs="Arial"/>
          <w:color w:val="000000" w:themeColor="text1"/>
        </w:rPr>
      </w:pPr>
    </w:p>
    <w:p w14:paraId="3D1869F9"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lastRenderedPageBreak/>
        <w:t xml:space="preserve">In addition, it will </w:t>
      </w:r>
      <w:r w:rsidRPr="00627825">
        <w:rPr>
          <w:rStyle w:val="Strong"/>
          <w:rFonts w:ascii="Arial" w:hAnsi="Arial" w:cs="Arial"/>
          <w:color w:val="000000" w:themeColor="text1"/>
          <w:sz w:val="22"/>
          <w:szCs w:val="22"/>
        </w:rPr>
        <w:t>evaluate</w:t>
      </w:r>
      <w:r w:rsidRPr="00627825">
        <w:rPr>
          <w:rFonts w:ascii="Arial" w:hAnsi="Arial" w:cs="Arial"/>
          <w:color w:val="000000" w:themeColor="text1"/>
          <w:sz w:val="22"/>
          <w:szCs w:val="22"/>
        </w:rPr>
        <w:t xml:space="preserve"> the safety profile of ADHD medication, considering both short- and long-term side effects.</w:t>
      </w:r>
    </w:p>
    <w:p w14:paraId="6CA63A9D" w14:textId="77777777" w:rsidR="00D62603" w:rsidRPr="00627825" w:rsidRDefault="00D62603" w:rsidP="00627825">
      <w:pPr>
        <w:pStyle w:val="Heading2"/>
        <w:spacing w:line="360" w:lineRule="auto"/>
        <w:rPr>
          <w:rFonts w:ascii="Arial" w:hAnsi="Arial" w:cs="Arial"/>
          <w:sz w:val="22"/>
          <w:szCs w:val="22"/>
        </w:rPr>
      </w:pPr>
    </w:p>
    <w:p w14:paraId="40238BFA"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 xml:space="preserve">It will </w:t>
      </w:r>
      <w:r w:rsidRPr="00627825">
        <w:rPr>
          <w:rStyle w:val="Strong"/>
          <w:rFonts w:ascii="Arial" w:hAnsi="Arial" w:cs="Arial"/>
          <w:color w:val="000000" w:themeColor="text1"/>
          <w:sz w:val="22"/>
          <w:szCs w:val="22"/>
        </w:rPr>
        <w:t>make recommendations</w:t>
      </w:r>
      <w:r w:rsidRPr="00627825">
        <w:rPr>
          <w:rFonts w:ascii="Arial" w:hAnsi="Arial" w:cs="Arial"/>
          <w:color w:val="000000" w:themeColor="text1"/>
          <w:sz w:val="22"/>
          <w:szCs w:val="22"/>
        </w:rPr>
        <w:t xml:space="preserve"> for policy and practice to strengthen ADHD care pathways, ensuring that effectiveness and safety are prioritised for children and their families across the UK.</w:t>
      </w:r>
    </w:p>
    <w:p w14:paraId="2EBDC1E0" w14:textId="77777777" w:rsidR="00D62603" w:rsidRPr="00627825" w:rsidRDefault="00D62603" w:rsidP="00627825">
      <w:pPr>
        <w:spacing w:line="360" w:lineRule="auto"/>
        <w:rPr>
          <w:rFonts w:ascii="Arial" w:hAnsi="Arial" w:cs="Arial"/>
          <w:color w:val="000000" w:themeColor="text1"/>
        </w:rPr>
      </w:pPr>
    </w:p>
    <w:p w14:paraId="40C36FDD"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3) Background/Rationale:</w:t>
      </w:r>
    </w:p>
    <w:p w14:paraId="24A741AF" w14:textId="77777777" w:rsidR="00D62603" w:rsidRPr="00627825" w:rsidRDefault="00D62603" w:rsidP="00627825">
      <w:pPr>
        <w:spacing w:line="360" w:lineRule="auto"/>
        <w:rPr>
          <w:rFonts w:ascii="Arial" w:eastAsia="Times New Roman" w:hAnsi="Arial" w:cs="Arial"/>
          <w:lang w:eastAsia="en-GB"/>
        </w:rPr>
      </w:pPr>
      <w:r w:rsidRPr="00627825">
        <w:rPr>
          <w:rFonts w:ascii="Arial" w:hAnsi="Arial" w:cs="Arial"/>
        </w:rPr>
        <w:t xml:space="preserve">Attention Deficit Hyperactivity Disorder (ADHD) is a leading neurodevelopmental condition in childhood, with an estimated prevalence of 3–5% among school-aged children in the UK (NICE, 2018). Medication, particularly stimulant drugs such as methylphenidate, is commonly recommended within a broader management framework (Cortese et al., 2018). National data indicate that prescribing rates for ADHD medicines in England have increased consistently, especially among children and adolescents (NHS Digital, 2022). Although evidence supports their short-term effectiveness in enhancing concentration and reducing disruptive behaviours, concerns persist about possible side effects, including effects on growth, sleep, and cardiovascular health (MHRA, 2019). In addition, there remains a shortage of research on long-term outcomes and on the lived experiences of children and families undergoing treatment (Daley et al., 2020). This lack of evidence poses a challenge for health and social care, where balancing clinical effectiveness with safety and wellbeing is essential to shaping best practice and policy. </w:t>
      </w:r>
      <w:r w:rsidRPr="00627825">
        <w:rPr>
          <w:rFonts w:ascii="Arial" w:eastAsia="Times New Roman" w:hAnsi="Arial" w:cs="Arial"/>
          <w:lang w:eastAsia="en-GB"/>
        </w:rPr>
        <w:t>Alongside medication, UK provision includes parent training, psychoeducation, and school-based support (NICE, 2018). CAMHS and voluntary organisations such as the ADHD Foundation offer complementary family and behavioural interventions (NHS England, 2022; ADHD Foundation, 2022).</w:t>
      </w:r>
    </w:p>
    <w:p w14:paraId="3F8FAC98" w14:textId="77777777" w:rsidR="00D62603" w:rsidRPr="00627825" w:rsidRDefault="00D62603" w:rsidP="00627825">
      <w:pPr>
        <w:spacing w:line="360" w:lineRule="auto"/>
        <w:rPr>
          <w:rFonts w:ascii="Arial" w:hAnsi="Arial" w:cs="Arial"/>
        </w:rPr>
      </w:pPr>
      <w:r w:rsidRPr="00627825">
        <w:rPr>
          <w:rFonts w:ascii="Arial" w:eastAsia="Times New Roman" w:hAnsi="Arial" w:cs="Arial"/>
          <w:lang w:eastAsia="en-GB"/>
        </w:rPr>
        <w:t>Methods:</w:t>
      </w:r>
    </w:p>
    <w:p w14:paraId="05DD0AC7" w14:textId="77777777" w:rsidR="00D62603" w:rsidRPr="00627825" w:rsidRDefault="00D62603" w:rsidP="00627825">
      <w:pPr>
        <w:pStyle w:val="Heading2"/>
        <w:spacing w:line="360" w:lineRule="auto"/>
        <w:rPr>
          <w:rFonts w:ascii="Arial" w:eastAsia="Times New Roman" w:hAnsi="Arial" w:cs="Arial"/>
          <w:color w:val="000000" w:themeColor="text1"/>
          <w:sz w:val="22"/>
          <w:szCs w:val="22"/>
          <w:lang w:eastAsia="en-GB"/>
        </w:rPr>
      </w:pPr>
      <w:r w:rsidRPr="00627825">
        <w:rPr>
          <w:rFonts w:ascii="Arial" w:hAnsi="Arial" w:cs="Arial"/>
          <w:sz w:val="22"/>
          <w:szCs w:val="22"/>
        </w:rPr>
        <w:lastRenderedPageBreak/>
        <w:t xml:space="preserve"> </w:t>
      </w:r>
      <w:r w:rsidRPr="00627825">
        <w:rPr>
          <w:rFonts w:ascii="Arial" w:hAnsi="Arial" w:cs="Arial"/>
          <w:color w:val="000000" w:themeColor="text1"/>
          <w:sz w:val="22"/>
          <w:szCs w:val="22"/>
        </w:rPr>
        <w:t>This study adopts a secondary research approach using published studies, clinical guidelines, and policy documents. This method is appropriate as substantial evidence already exists on ADHD medication in children, enabling evaluation of effectiveness, safety, and family impact. Searches will be conducted through PubMed, PsycINFO, Scopus, and Google Scholar, as well as organisational sources such as NICE guidance, NHS Digital prescribing data, and MHRA safety reports. A thematic analysis will compare and synthesise findings across sources. Ethical standards will follow the University of Wales Trinity Saint David Research Ethics and Integrity Code of Practice (University of Wales Trinity Saint David, 2022). and UK GDPR principles.</w:t>
      </w:r>
    </w:p>
    <w:p w14:paraId="0BF339AE" w14:textId="77777777" w:rsidR="00D62603" w:rsidRPr="00627825" w:rsidRDefault="00D62603" w:rsidP="00627825">
      <w:pPr>
        <w:spacing w:line="360" w:lineRule="auto"/>
        <w:rPr>
          <w:rFonts w:ascii="Arial" w:hAnsi="Arial" w:cs="Arial"/>
          <w:color w:val="000000" w:themeColor="text1"/>
          <w:lang w:eastAsia="en-GB"/>
        </w:rPr>
      </w:pPr>
    </w:p>
    <w:p w14:paraId="0CF88355" w14:textId="77777777" w:rsidR="00D62603" w:rsidRPr="00627825" w:rsidRDefault="00D62603" w:rsidP="00627825">
      <w:pPr>
        <w:spacing w:line="360" w:lineRule="auto"/>
        <w:rPr>
          <w:rFonts w:ascii="Arial" w:hAnsi="Arial" w:cs="Arial"/>
          <w:color w:val="000000" w:themeColor="text1"/>
          <w:lang w:eastAsia="en-GB"/>
        </w:rPr>
      </w:pPr>
    </w:p>
    <w:p w14:paraId="34D3136B"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 xml:space="preserve">5) Resources: </w:t>
      </w:r>
    </w:p>
    <w:p w14:paraId="209CCAE9"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Online databases: PubMed, PsycINFO, Scopus, Google Scholar</w:t>
      </w:r>
    </w:p>
    <w:p w14:paraId="3A211AB8"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University library access, Rayyan</w:t>
      </w:r>
    </w:p>
    <w:p w14:paraId="230AE906"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Policy reports: NICE, NHS Digital, MHRA</w:t>
      </w:r>
    </w:p>
    <w:p w14:paraId="749A5F65"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Grey literature: ADHD Foundation, Young Minds</w:t>
      </w:r>
    </w:p>
    <w:p w14:paraId="614AAC30"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Software: Microsoft Word, EndNote</w:t>
      </w:r>
    </w:p>
    <w:p w14:paraId="08BC8914" w14:textId="77777777" w:rsidR="00D62603" w:rsidRPr="00627825" w:rsidRDefault="00D62603" w:rsidP="00627825">
      <w:pPr>
        <w:numPr>
          <w:ilvl w:val="0"/>
          <w:numId w:val="4"/>
        </w:num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Stationery: pens, paper, notebooks</w:t>
      </w:r>
    </w:p>
    <w:p w14:paraId="43E37D5C" w14:textId="77777777" w:rsidR="00D62603" w:rsidRPr="00627825" w:rsidRDefault="00D62603" w:rsidP="00627825">
      <w:pPr>
        <w:pStyle w:val="Heading2"/>
        <w:spacing w:line="360" w:lineRule="auto"/>
        <w:rPr>
          <w:rFonts w:ascii="Arial" w:hAnsi="Arial" w:cs="Arial"/>
          <w:color w:val="000000" w:themeColor="text1"/>
          <w:sz w:val="22"/>
          <w:szCs w:val="22"/>
        </w:rPr>
      </w:pPr>
      <w:r w:rsidRPr="00627825">
        <w:rPr>
          <w:rFonts w:ascii="Arial" w:hAnsi="Arial" w:cs="Arial"/>
          <w:color w:val="000000" w:themeColor="text1"/>
          <w:sz w:val="22"/>
          <w:szCs w:val="22"/>
        </w:rPr>
        <w:t>6) Timescale:</w:t>
      </w:r>
    </w:p>
    <w:p w14:paraId="094D1C00" w14:textId="77777777" w:rsidR="00D62603" w:rsidRPr="00627825" w:rsidRDefault="00D62603" w:rsidP="00627825">
      <w:pPr>
        <w:spacing w:line="360" w:lineRule="auto"/>
        <w:rPr>
          <w:rFonts w:ascii="Arial" w:hAnsi="Arial" w:cs="Arial"/>
        </w:rPr>
      </w:pPr>
    </w:p>
    <w:tbl>
      <w:tblPr>
        <w:tblStyle w:val="TableGrid"/>
        <w:tblW w:w="9180" w:type="dxa"/>
        <w:tblLook w:val="04A0" w:firstRow="1" w:lastRow="0" w:firstColumn="1" w:lastColumn="0" w:noHBand="0" w:noVBand="1"/>
      </w:tblPr>
      <w:tblGrid>
        <w:gridCol w:w="4590"/>
        <w:gridCol w:w="4590"/>
      </w:tblGrid>
      <w:tr w:rsidR="00D62603" w:rsidRPr="00627825" w14:paraId="2A159B91" w14:textId="77777777" w:rsidTr="001C05F3">
        <w:trPr>
          <w:trHeight w:val="498"/>
        </w:trPr>
        <w:tc>
          <w:tcPr>
            <w:tcW w:w="4590" w:type="dxa"/>
          </w:tcPr>
          <w:p w14:paraId="6E37DCDA" w14:textId="77777777" w:rsidR="00D62603" w:rsidRPr="00627825" w:rsidRDefault="00D62603" w:rsidP="00627825">
            <w:pPr>
              <w:spacing w:line="360" w:lineRule="auto"/>
              <w:rPr>
                <w:rFonts w:ascii="Arial" w:hAnsi="Arial" w:cs="Arial"/>
                <w:i/>
                <w:iCs/>
              </w:rPr>
            </w:pPr>
            <w:r w:rsidRPr="00627825">
              <w:rPr>
                <w:rFonts w:ascii="Arial" w:hAnsi="Arial" w:cs="Arial"/>
                <w:i/>
                <w:iCs/>
              </w:rPr>
              <w:t>Week</w:t>
            </w:r>
          </w:p>
        </w:tc>
        <w:tc>
          <w:tcPr>
            <w:tcW w:w="4590" w:type="dxa"/>
          </w:tcPr>
          <w:p w14:paraId="70208184" w14:textId="77777777" w:rsidR="00D62603" w:rsidRPr="00627825" w:rsidRDefault="00D62603" w:rsidP="00627825">
            <w:pPr>
              <w:spacing w:line="360" w:lineRule="auto"/>
              <w:rPr>
                <w:rFonts w:ascii="Arial" w:hAnsi="Arial" w:cs="Arial"/>
                <w:i/>
                <w:iCs/>
              </w:rPr>
            </w:pPr>
            <w:r w:rsidRPr="00627825">
              <w:rPr>
                <w:rFonts w:ascii="Arial" w:hAnsi="Arial" w:cs="Arial"/>
                <w:i/>
                <w:iCs/>
              </w:rPr>
              <w:t>Task</w:t>
            </w:r>
          </w:p>
        </w:tc>
      </w:tr>
      <w:tr w:rsidR="00D62603" w:rsidRPr="00627825" w14:paraId="59B70551" w14:textId="77777777" w:rsidTr="001C05F3">
        <w:trPr>
          <w:trHeight w:val="498"/>
        </w:trPr>
        <w:tc>
          <w:tcPr>
            <w:tcW w:w="4590" w:type="dxa"/>
          </w:tcPr>
          <w:p w14:paraId="19FDD1D6" w14:textId="77777777" w:rsidR="00D62603" w:rsidRPr="00627825" w:rsidRDefault="00D62603" w:rsidP="00627825">
            <w:pPr>
              <w:spacing w:line="360" w:lineRule="auto"/>
              <w:rPr>
                <w:rFonts w:ascii="Arial" w:hAnsi="Arial" w:cs="Arial"/>
                <w:i/>
                <w:iCs/>
              </w:rPr>
            </w:pPr>
            <w:r w:rsidRPr="00627825">
              <w:rPr>
                <w:rFonts w:ascii="Arial" w:hAnsi="Arial" w:cs="Arial"/>
                <w:i/>
                <w:iCs/>
              </w:rPr>
              <w:t>1-2</w:t>
            </w:r>
          </w:p>
        </w:tc>
        <w:tc>
          <w:tcPr>
            <w:tcW w:w="4590" w:type="dxa"/>
          </w:tcPr>
          <w:p w14:paraId="3967AF26" w14:textId="77777777" w:rsidR="00D62603" w:rsidRPr="00627825" w:rsidRDefault="00D62603" w:rsidP="00627825">
            <w:pPr>
              <w:spacing w:line="360" w:lineRule="auto"/>
              <w:rPr>
                <w:rFonts w:ascii="Arial" w:hAnsi="Arial" w:cs="Arial"/>
                <w:i/>
                <w:iCs/>
              </w:rPr>
            </w:pPr>
            <w:r w:rsidRPr="00627825">
              <w:rPr>
                <w:rFonts w:ascii="Arial" w:eastAsia="Times New Roman" w:hAnsi="Arial" w:cs="Arial"/>
                <w:lang w:eastAsia="en-GB"/>
              </w:rPr>
              <w:t xml:space="preserve"> Literature search and data collection</w:t>
            </w:r>
          </w:p>
        </w:tc>
      </w:tr>
      <w:tr w:rsidR="00D62603" w:rsidRPr="00627825" w14:paraId="49EED84A" w14:textId="77777777" w:rsidTr="001C05F3">
        <w:trPr>
          <w:trHeight w:val="498"/>
        </w:trPr>
        <w:tc>
          <w:tcPr>
            <w:tcW w:w="4590" w:type="dxa"/>
          </w:tcPr>
          <w:p w14:paraId="5D53DD53" w14:textId="77777777" w:rsidR="00D62603" w:rsidRPr="00627825" w:rsidRDefault="00D62603" w:rsidP="00627825">
            <w:pPr>
              <w:spacing w:line="360" w:lineRule="auto"/>
              <w:rPr>
                <w:rFonts w:ascii="Arial" w:hAnsi="Arial" w:cs="Arial"/>
                <w:i/>
                <w:iCs/>
              </w:rPr>
            </w:pPr>
            <w:r w:rsidRPr="00627825">
              <w:rPr>
                <w:rFonts w:ascii="Arial" w:hAnsi="Arial" w:cs="Arial"/>
                <w:i/>
                <w:iCs/>
              </w:rPr>
              <w:t>3-4</w:t>
            </w:r>
          </w:p>
        </w:tc>
        <w:tc>
          <w:tcPr>
            <w:tcW w:w="4590" w:type="dxa"/>
          </w:tcPr>
          <w:p w14:paraId="755E9E61" w14:textId="77777777" w:rsidR="00D62603" w:rsidRPr="00627825" w:rsidRDefault="00D62603" w:rsidP="00627825">
            <w:pPr>
              <w:spacing w:line="360" w:lineRule="auto"/>
              <w:rPr>
                <w:rFonts w:ascii="Arial" w:hAnsi="Arial" w:cs="Arial"/>
                <w:i/>
                <w:iCs/>
              </w:rPr>
            </w:pPr>
            <w:r w:rsidRPr="00627825">
              <w:rPr>
                <w:rFonts w:ascii="Arial" w:eastAsia="Times New Roman" w:hAnsi="Arial" w:cs="Arial"/>
                <w:lang w:eastAsia="en-GB"/>
              </w:rPr>
              <w:t>Screening and analysis of sources</w:t>
            </w:r>
          </w:p>
        </w:tc>
      </w:tr>
      <w:tr w:rsidR="00D62603" w:rsidRPr="00627825" w14:paraId="7A7B3615" w14:textId="77777777" w:rsidTr="001C05F3">
        <w:trPr>
          <w:trHeight w:val="513"/>
        </w:trPr>
        <w:tc>
          <w:tcPr>
            <w:tcW w:w="4590" w:type="dxa"/>
          </w:tcPr>
          <w:p w14:paraId="6AEC5BD5" w14:textId="77777777" w:rsidR="00D62603" w:rsidRPr="00627825" w:rsidRDefault="00D62603" w:rsidP="00627825">
            <w:pPr>
              <w:spacing w:line="360" w:lineRule="auto"/>
              <w:rPr>
                <w:rFonts w:ascii="Arial" w:hAnsi="Arial" w:cs="Arial"/>
                <w:i/>
                <w:iCs/>
              </w:rPr>
            </w:pPr>
            <w:r w:rsidRPr="00627825">
              <w:rPr>
                <w:rFonts w:ascii="Arial" w:hAnsi="Arial" w:cs="Arial"/>
                <w:i/>
                <w:iCs/>
              </w:rPr>
              <w:t>5</w:t>
            </w:r>
          </w:p>
        </w:tc>
        <w:tc>
          <w:tcPr>
            <w:tcW w:w="4590" w:type="dxa"/>
          </w:tcPr>
          <w:p w14:paraId="088BE920" w14:textId="77777777" w:rsidR="00D62603" w:rsidRPr="00627825" w:rsidRDefault="00D62603" w:rsidP="00627825">
            <w:pPr>
              <w:spacing w:line="360" w:lineRule="auto"/>
              <w:rPr>
                <w:rFonts w:ascii="Arial" w:hAnsi="Arial" w:cs="Arial"/>
                <w:i/>
                <w:iCs/>
              </w:rPr>
            </w:pPr>
            <w:r w:rsidRPr="00627825">
              <w:rPr>
                <w:rFonts w:ascii="Arial" w:eastAsia="Times New Roman" w:hAnsi="Arial" w:cs="Arial"/>
                <w:lang w:eastAsia="en-GB"/>
              </w:rPr>
              <w:t>Draft writing</w:t>
            </w:r>
          </w:p>
        </w:tc>
      </w:tr>
      <w:tr w:rsidR="00D62603" w:rsidRPr="00627825" w14:paraId="7FC83082" w14:textId="77777777" w:rsidTr="001C05F3">
        <w:trPr>
          <w:trHeight w:val="498"/>
        </w:trPr>
        <w:tc>
          <w:tcPr>
            <w:tcW w:w="4590" w:type="dxa"/>
          </w:tcPr>
          <w:p w14:paraId="63D6AC14" w14:textId="77777777" w:rsidR="00D62603" w:rsidRPr="00627825" w:rsidRDefault="00D62603" w:rsidP="00627825">
            <w:pPr>
              <w:spacing w:line="360" w:lineRule="auto"/>
              <w:rPr>
                <w:rFonts w:ascii="Arial" w:hAnsi="Arial" w:cs="Arial"/>
                <w:i/>
                <w:iCs/>
              </w:rPr>
            </w:pPr>
            <w:r w:rsidRPr="00627825">
              <w:rPr>
                <w:rFonts w:ascii="Arial" w:hAnsi="Arial" w:cs="Arial"/>
                <w:i/>
                <w:iCs/>
              </w:rPr>
              <w:t>6-7</w:t>
            </w:r>
          </w:p>
        </w:tc>
        <w:tc>
          <w:tcPr>
            <w:tcW w:w="4590" w:type="dxa"/>
          </w:tcPr>
          <w:p w14:paraId="3D945D33" w14:textId="77777777" w:rsidR="00D62603" w:rsidRPr="00627825" w:rsidRDefault="00D62603" w:rsidP="00627825">
            <w:pPr>
              <w:spacing w:line="360" w:lineRule="auto"/>
              <w:rPr>
                <w:rFonts w:ascii="Arial" w:eastAsia="Times New Roman" w:hAnsi="Arial" w:cs="Arial"/>
                <w:lang w:eastAsia="en-GB"/>
              </w:rPr>
            </w:pPr>
            <w:r w:rsidRPr="00627825">
              <w:rPr>
                <w:rFonts w:ascii="Arial" w:eastAsia="Times New Roman" w:hAnsi="Arial" w:cs="Arial"/>
                <w:lang w:eastAsia="en-GB"/>
              </w:rPr>
              <w:t>Review, editing, and submission</w:t>
            </w:r>
          </w:p>
        </w:tc>
      </w:tr>
    </w:tbl>
    <w:p w14:paraId="3DF9FA44" w14:textId="77777777" w:rsidR="00D62603" w:rsidRPr="00627825" w:rsidRDefault="00D62603" w:rsidP="00627825">
      <w:pPr>
        <w:spacing w:line="360" w:lineRule="auto"/>
        <w:rPr>
          <w:rFonts w:ascii="Arial" w:hAnsi="Arial" w:cs="Arial"/>
        </w:rPr>
      </w:pPr>
      <w:r w:rsidRPr="00627825">
        <w:rPr>
          <w:rFonts w:ascii="Arial" w:hAnsi="Arial" w:cs="Arial"/>
        </w:rPr>
        <w:t xml:space="preserve"> </w:t>
      </w:r>
    </w:p>
    <w:p w14:paraId="3A02D31A" w14:textId="77777777" w:rsidR="00D62603" w:rsidRPr="00627825" w:rsidRDefault="00D62603" w:rsidP="00627825">
      <w:pPr>
        <w:spacing w:line="360" w:lineRule="auto"/>
        <w:rPr>
          <w:rFonts w:ascii="Arial" w:hAnsi="Arial" w:cs="Arial"/>
        </w:rPr>
      </w:pPr>
    </w:p>
    <w:p w14:paraId="19696277" w14:textId="77777777" w:rsidR="00D62603" w:rsidRPr="00627825" w:rsidRDefault="00D62603" w:rsidP="00627825">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D62603" w:rsidRPr="00627825" w14:paraId="3F1C48D6" w14:textId="77777777" w:rsidTr="001C05F3">
        <w:tc>
          <w:tcPr>
            <w:tcW w:w="4508" w:type="dxa"/>
          </w:tcPr>
          <w:p w14:paraId="7AF336C9" w14:textId="77777777" w:rsidR="00D62603" w:rsidRPr="00627825" w:rsidRDefault="00D62603" w:rsidP="00627825">
            <w:pPr>
              <w:spacing w:line="360" w:lineRule="auto"/>
              <w:rPr>
                <w:rFonts w:ascii="Arial" w:hAnsi="Arial" w:cs="Arial"/>
              </w:rPr>
            </w:pPr>
            <w:r w:rsidRPr="00627825">
              <w:rPr>
                <w:rFonts w:ascii="Arial" w:hAnsi="Arial" w:cs="Arial"/>
              </w:rPr>
              <w:t>8-9-10</w:t>
            </w:r>
          </w:p>
        </w:tc>
        <w:tc>
          <w:tcPr>
            <w:tcW w:w="4508" w:type="dxa"/>
          </w:tcPr>
          <w:p w14:paraId="5F89A8C4" w14:textId="77777777" w:rsidR="00D62603" w:rsidRPr="00627825" w:rsidRDefault="00D62603" w:rsidP="00627825">
            <w:pPr>
              <w:spacing w:line="360" w:lineRule="auto"/>
              <w:rPr>
                <w:rFonts w:ascii="Arial" w:hAnsi="Arial" w:cs="Arial"/>
              </w:rPr>
            </w:pPr>
            <w:r w:rsidRPr="00627825">
              <w:rPr>
                <w:rFonts w:ascii="Arial" w:hAnsi="Arial" w:cs="Arial"/>
              </w:rPr>
              <w:t>Introduction</w:t>
            </w:r>
          </w:p>
        </w:tc>
      </w:tr>
      <w:tr w:rsidR="00D62603" w:rsidRPr="00627825" w14:paraId="1B9CADE8" w14:textId="77777777" w:rsidTr="001C05F3">
        <w:tc>
          <w:tcPr>
            <w:tcW w:w="4508" w:type="dxa"/>
          </w:tcPr>
          <w:p w14:paraId="3B230738" w14:textId="77777777" w:rsidR="00D62603" w:rsidRPr="00627825" w:rsidRDefault="00D62603" w:rsidP="00627825">
            <w:pPr>
              <w:spacing w:line="360" w:lineRule="auto"/>
              <w:rPr>
                <w:rFonts w:ascii="Arial" w:hAnsi="Arial" w:cs="Arial"/>
              </w:rPr>
            </w:pPr>
            <w:r w:rsidRPr="00627825">
              <w:rPr>
                <w:rFonts w:ascii="Arial" w:hAnsi="Arial" w:cs="Arial"/>
              </w:rPr>
              <w:t>11-12-13-14</w:t>
            </w:r>
          </w:p>
        </w:tc>
        <w:tc>
          <w:tcPr>
            <w:tcW w:w="4508" w:type="dxa"/>
          </w:tcPr>
          <w:p w14:paraId="49D8C224" w14:textId="77777777" w:rsidR="00D62603" w:rsidRPr="00627825" w:rsidRDefault="00D62603" w:rsidP="00627825">
            <w:pPr>
              <w:spacing w:line="360" w:lineRule="auto"/>
              <w:rPr>
                <w:rFonts w:ascii="Arial" w:hAnsi="Arial" w:cs="Arial"/>
              </w:rPr>
            </w:pPr>
            <w:r w:rsidRPr="00627825">
              <w:rPr>
                <w:rFonts w:ascii="Arial" w:hAnsi="Arial" w:cs="Arial"/>
              </w:rPr>
              <w:t>Background</w:t>
            </w:r>
          </w:p>
        </w:tc>
      </w:tr>
      <w:tr w:rsidR="00D62603" w:rsidRPr="00627825" w14:paraId="59936262" w14:textId="77777777" w:rsidTr="001C05F3">
        <w:tc>
          <w:tcPr>
            <w:tcW w:w="4508" w:type="dxa"/>
          </w:tcPr>
          <w:p w14:paraId="64C8540D" w14:textId="77777777" w:rsidR="00D62603" w:rsidRPr="00627825" w:rsidRDefault="00D62603" w:rsidP="00627825">
            <w:pPr>
              <w:spacing w:line="360" w:lineRule="auto"/>
              <w:rPr>
                <w:rFonts w:ascii="Arial" w:hAnsi="Arial" w:cs="Arial"/>
              </w:rPr>
            </w:pPr>
            <w:r w:rsidRPr="00627825">
              <w:rPr>
                <w:rFonts w:ascii="Arial" w:hAnsi="Arial" w:cs="Arial"/>
              </w:rPr>
              <w:lastRenderedPageBreak/>
              <w:t>15-16-17</w:t>
            </w:r>
          </w:p>
        </w:tc>
        <w:tc>
          <w:tcPr>
            <w:tcW w:w="4508" w:type="dxa"/>
          </w:tcPr>
          <w:p w14:paraId="744D6E75" w14:textId="77777777" w:rsidR="00D62603" w:rsidRPr="00627825" w:rsidRDefault="00D62603" w:rsidP="00627825">
            <w:pPr>
              <w:spacing w:line="360" w:lineRule="auto"/>
              <w:rPr>
                <w:rFonts w:ascii="Arial" w:hAnsi="Arial" w:cs="Arial"/>
              </w:rPr>
            </w:pPr>
            <w:r w:rsidRPr="00627825">
              <w:rPr>
                <w:rFonts w:ascii="Arial" w:hAnsi="Arial" w:cs="Arial"/>
              </w:rPr>
              <w:t>Academic Method Poster</w:t>
            </w:r>
          </w:p>
        </w:tc>
      </w:tr>
      <w:tr w:rsidR="00D62603" w:rsidRPr="00627825" w14:paraId="4BD31A61" w14:textId="77777777" w:rsidTr="001C05F3">
        <w:tc>
          <w:tcPr>
            <w:tcW w:w="4508" w:type="dxa"/>
          </w:tcPr>
          <w:p w14:paraId="06322864" w14:textId="77777777" w:rsidR="00D62603" w:rsidRPr="00627825" w:rsidRDefault="00D62603" w:rsidP="00627825">
            <w:pPr>
              <w:spacing w:line="360" w:lineRule="auto"/>
              <w:rPr>
                <w:rFonts w:ascii="Arial" w:hAnsi="Arial" w:cs="Arial"/>
              </w:rPr>
            </w:pPr>
            <w:r w:rsidRPr="00627825">
              <w:rPr>
                <w:rFonts w:ascii="Arial" w:hAnsi="Arial" w:cs="Arial"/>
              </w:rPr>
              <w:t>18-19-20-21</w:t>
            </w:r>
          </w:p>
        </w:tc>
        <w:tc>
          <w:tcPr>
            <w:tcW w:w="4508" w:type="dxa"/>
          </w:tcPr>
          <w:p w14:paraId="4D442F30" w14:textId="77777777" w:rsidR="00D62603" w:rsidRPr="00627825" w:rsidRDefault="00D62603" w:rsidP="00627825">
            <w:pPr>
              <w:spacing w:line="360" w:lineRule="auto"/>
              <w:rPr>
                <w:rFonts w:ascii="Arial" w:hAnsi="Arial" w:cs="Arial"/>
              </w:rPr>
            </w:pPr>
            <w:r w:rsidRPr="00627825">
              <w:rPr>
                <w:rFonts w:ascii="Arial" w:hAnsi="Arial" w:cs="Arial"/>
              </w:rPr>
              <w:t>Findings and Analysis</w:t>
            </w:r>
          </w:p>
        </w:tc>
      </w:tr>
      <w:tr w:rsidR="00D62603" w:rsidRPr="00627825" w14:paraId="5DF90084" w14:textId="77777777" w:rsidTr="001C05F3">
        <w:tc>
          <w:tcPr>
            <w:tcW w:w="4508" w:type="dxa"/>
          </w:tcPr>
          <w:p w14:paraId="7CA7E230" w14:textId="77777777" w:rsidR="00D62603" w:rsidRPr="00627825" w:rsidRDefault="00D62603" w:rsidP="00627825">
            <w:pPr>
              <w:spacing w:line="360" w:lineRule="auto"/>
              <w:rPr>
                <w:rFonts w:ascii="Arial" w:hAnsi="Arial" w:cs="Arial"/>
              </w:rPr>
            </w:pPr>
            <w:r w:rsidRPr="00627825">
              <w:rPr>
                <w:rFonts w:ascii="Arial" w:hAnsi="Arial" w:cs="Arial"/>
              </w:rPr>
              <w:t>20-21-22-23-24</w:t>
            </w:r>
          </w:p>
        </w:tc>
        <w:tc>
          <w:tcPr>
            <w:tcW w:w="4508" w:type="dxa"/>
          </w:tcPr>
          <w:p w14:paraId="4F9D3B4E" w14:textId="77777777" w:rsidR="00D62603" w:rsidRPr="00627825" w:rsidRDefault="00D62603" w:rsidP="00627825">
            <w:pPr>
              <w:spacing w:line="360" w:lineRule="auto"/>
              <w:rPr>
                <w:rFonts w:ascii="Arial" w:hAnsi="Arial" w:cs="Arial"/>
              </w:rPr>
            </w:pPr>
            <w:r w:rsidRPr="00627825">
              <w:rPr>
                <w:rFonts w:ascii="Arial" w:hAnsi="Arial" w:cs="Arial"/>
              </w:rPr>
              <w:t>Conclusion and Recommendations</w:t>
            </w:r>
          </w:p>
        </w:tc>
      </w:tr>
      <w:tr w:rsidR="00D62603" w:rsidRPr="00627825" w14:paraId="6E02F559" w14:textId="77777777" w:rsidTr="001C05F3">
        <w:tc>
          <w:tcPr>
            <w:tcW w:w="4508" w:type="dxa"/>
          </w:tcPr>
          <w:p w14:paraId="3495B859" w14:textId="77777777" w:rsidR="00D62603" w:rsidRPr="00627825" w:rsidRDefault="00D62603" w:rsidP="00627825">
            <w:pPr>
              <w:spacing w:line="360" w:lineRule="auto"/>
              <w:rPr>
                <w:rFonts w:ascii="Arial" w:hAnsi="Arial" w:cs="Arial"/>
              </w:rPr>
            </w:pPr>
            <w:r w:rsidRPr="00627825">
              <w:rPr>
                <w:rFonts w:ascii="Arial" w:hAnsi="Arial" w:cs="Arial"/>
              </w:rPr>
              <w:t>25-26-27</w:t>
            </w:r>
          </w:p>
        </w:tc>
        <w:tc>
          <w:tcPr>
            <w:tcW w:w="4508" w:type="dxa"/>
          </w:tcPr>
          <w:p w14:paraId="6ECDF37D" w14:textId="77777777" w:rsidR="00D62603" w:rsidRPr="00627825" w:rsidRDefault="00D62603" w:rsidP="00627825">
            <w:pPr>
              <w:spacing w:line="360" w:lineRule="auto"/>
              <w:rPr>
                <w:rFonts w:ascii="Arial" w:hAnsi="Arial" w:cs="Arial"/>
              </w:rPr>
            </w:pPr>
            <w:r w:rsidRPr="00627825">
              <w:rPr>
                <w:rFonts w:ascii="Arial" w:hAnsi="Arial" w:cs="Arial"/>
              </w:rPr>
              <w:t>Final review and dissertation submission</w:t>
            </w:r>
          </w:p>
        </w:tc>
      </w:tr>
    </w:tbl>
    <w:p w14:paraId="028B49C0" w14:textId="77777777" w:rsidR="00D62603" w:rsidRPr="00627825" w:rsidRDefault="00D62603" w:rsidP="00627825">
      <w:pPr>
        <w:spacing w:line="360" w:lineRule="auto"/>
        <w:rPr>
          <w:rFonts w:ascii="Arial" w:hAnsi="Arial" w:cs="Arial"/>
        </w:rPr>
      </w:pPr>
    </w:p>
    <w:p w14:paraId="34990C50" w14:textId="77777777" w:rsidR="00D62603" w:rsidRPr="00627825" w:rsidRDefault="00D62603" w:rsidP="00627825">
      <w:pPr>
        <w:spacing w:line="360" w:lineRule="auto"/>
        <w:rPr>
          <w:rFonts w:ascii="Arial" w:hAnsi="Arial" w:cs="Arial"/>
          <w:b/>
          <w:bCs/>
        </w:rPr>
      </w:pPr>
      <w:r w:rsidRPr="00627825">
        <w:rPr>
          <w:rFonts w:ascii="Arial" w:hAnsi="Arial" w:cs="Arial"/>
          <w:b/>
          <w:bCs/>
        </w:rPr>
        <w:t xml:space="preserve">Self-reflection </w:t>
      </w:r>
    </w:p>
    <w:p w14:paraId="6E7A306E" w14:textId="77777777" w:rsidR="00D62603" w:rsidRPr="00627825" w:rsidRDefault="00D62603" w:rsidP="00627825">
      <w:pPr>
        <w:spacing w:line="360" w:lineRule="auto"/>
        <w:rPr>
          <w:rFonts w:ascii="Arial" w:hAnsi="Arial" w:cs="Arial"/>
          <w:i/>
          <w:iCs/>
        </w:rPr>
      </w:pPr>
      <w:r w:rsidRPr="00627825">
        <w:rPr>
          <w:rFonts w:ascii="Arial" w:hAnsi="Arial" w:cs="Arial"/>
        </w:rPr>
        <w:t>The researchers’ strengths include commitment, good critical thinking, and the ability to understand and link information. The challenges they faced are managing time, staying focused, and handling a large amount of literature. This project will help the researchers improve skills in academic writing, research analysis, and overall confidence.</w:t>
      </w:r>
    </w:p>
    <w:p w14:paraId="60A0D4DC" w14:textId="77777777" w:rsidR="00D62603" w:rsidRPr="00627825" w:rsidRDefault="00D62603" w:rsidP="00627825">
      <w:pPr>
        <w:spacing w:line="360" w:lineRule="auto"/>
        <w:rPr>
          <w:rFonts w:ascii="Arial" w:hAnsi="Arial" w:cs="Arial"/>
          <w:b/>
          <w:bCs/>
        </w:rPr>
      </w:pPr>
      <w:r w:rsidRPr="00627825">
        <w:rPr>
          <w:rFonts w:ascii="Arial" w:hAnsi="Arial" w:cs="Arial"/>
          <w:b/>
          <w:bCs/>
        </w:rPr>
        <w:t>Reference list:</w:t>
      </w:r>
    </w:p>
    <w:p w14:paraId="1512E127"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ADHD Foundation (2022) </w:t>
      </w:r>
      <w:r w:rsidRPr="00627825">
        <w:rPr>
          <w:rFonts w:ascii="Arial" w:eastAsia="Times New Roman" w:hAnsi="Arial" w:cs="Arial"/>
          <w:i/>
          <w:iCs/>
          <w:lang w:eastAsia="en-GB"/>
        </w:rPr>
        <w:t>Supporting children, young people and adults with ADHD.</w:t>
      </w:r>
      <w:r w:rsidRPr="00627825">
        <w:rPr>
          <w:rFonts w:ascii="Arial" w:eastAsia="Times New Roman" w:hAnsi="Arial" w:cs="Arial"/>
          <w:lang w:eastAsia="en-GB"/>
        </w:rPr>
        <w:t xml:space="preserve"> Liverpool: ADHD Foundation. Available at: </w:t>
      </w:r>
      <w:hyperlink r:id="rId11" w:tgtFrame="_new" w:history="1">
        <w:r w:rsidRPr="00627825">
          <w:rPr>
            <w:rFonts w:ascii="Arial" w:eastAsia="Times New Roman" w:hAnsi="Arial" w:cs="Arial"/>
            <w:color w:val="0000FF"/>
            <w:u w:val="single"/>
            <w:lang w:eastAsia="en-GB"/>
          </w:rPr>
          <w:t>https://www.adhdfoundation.org.uk</w:t>
        </w:r>
      </w:hyperlink>
      <w:r w:rsidRPr="00627825">
        <w:rPr>
          <w:rFonts w:ascii="Arial" w:eastAsia="Times New Roman" w:hAnsi="Arial" w:cs="Arial"/>
          <w:lang w:eastAsia="en-GB"/>
        </w:rPr>
        <w:t xml:space="preserve"> (Accessed: 27 September 2025).</w:t>
      </w:r>
    </w:p>
    <w:p w14:paraId="105457DB"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Cortese, S., Adamo, N., Del Giovane, C., Mohr-Jensen, C., Hayes, A.J., Carucci, S., </w:t>
      </w:r>
      <w:proofErr w:type="spellStart"/>
      <w:r w:rsidRPr="00627825">
        <w:rPr>
          <w:rFonts w:ascii="Arial" w:eastAsia="Times New Roman" w:hAnsi="Arial" w:cs="Arial"/>
          <w:lang w:eastAsia="en-GB"/>
        </w:rPr>
        <w:t>Zuddas</w:t>
      </w:r>
      <w:proofErr w:type="spellEnd"/>
      <w:r w:rsidRPr="00627825">
        <w:rPr>
          <w:rFonts w:ascii="Arial" w:eastAsia="Times New Roman" w:hAnsi="Arial" w:cs="Arial"/>
          <w:lang w:eastAsia="en-GB"/>
        </w:rPr>
        <w:t xml:space="preserve">, A., Coghill, D. and </w:t>
      </w:r>
      <w:proofErr w:type="spellStart"/>
      <w:r w:rsidRPr="00627825">
        <w:rPr>
          <w:rFonts w:ascii="Arial" w:eastAsia="Times New Roman" w:hAnsi="Arial" w:cs="Arial"/>
          <w:lang w:eastAsia="en-GB"/>
        </w:rPr>
        <w:t>Banaschewski</w:t>
      </w:r>
      <w:proofErr w:type="spellEnd"/>
      <w:r w:rsidRPr="00627825">
        <w:rPr>
          <w:rFonts w:ascii="Arial" w:eastAsia="Times New Roman" w:hAnsi="Arial" w:cs="Arial"/>
          <w:lang w:eastAsia="en-GB"/>
        </w:rPr>
        <w:t xml:space="preserve">, T. (2018) ‘Comparative efficacy and tolerability of medications for attention-deficit hyperactivity disorder in children, adolescents, and adults: a systematic review and network meta-analysis’, </w:t>
      </w:r>
      <w:r w:rsidRPr="00627825">
        <w:rPr>
          <w:rFonts w:ascii="Arial" w:eastAsia="Times New Roman" w:hAnsi="Arial" w:cs="Arial"/>
          <w:i/>
          <w:iCs/>
          <w:lang w:eastAsia="en-GB"/>
        </w:rPr>
        <w:t>The Lancet Psychiatry,</w:t>
      </w:r>
      <w:r w:rsidRPr="00627825">
        <w:rPr>
          <w:rFonts w:ascii="Arial" w:eastAsia="Times New Roman" w:hAnsi="Arial" w:cs="Arial"/>
          <w:lang w:eastAsia="en-GB"/>
        </w:rPr>
        <w:t xml:space="preserve"> 5(9), pp. 727–738. </w:t>
      </w:r>
      <w:proofErr w:type="spellStart"/>
      <w:r w:rsidRPr="00627825">
        <w:rPr>
          <w:rFonts w:ascii="Arial" w:eastAsia="Times New Roman" w:hAnsi="Arial" w:cs="Arial"/>
          <w:lang w:eastAsia="en-GB"/>
        </w:rPr>
        <w:t>doi</w:t>
      </w:r>
      <w:proofErr w:type="spellEnd"/>
      <w:r w:rsidRPr="00627825">
        <w:rPr>
          <w:rFonts w:ascii="Arial" w:eastAsia="Times New Roman" w:hAnsi="Arial" w:cs="Arial"/>
          <w:lang w:eastAsia="en-GB"/>
        </w:rPr>
        <w:t>: 10.1016/S2215-0366(18)30269-4.</w:t>
      </w:r>
    </w:p>
    <w:p w14:paraId="0EBB395D"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Daley, D., van der Oord, S., Ferrin, M., </w:t>
      </w:r>
      <w:proofErr w:type="spellStart"/>
      <w:r w:rsidRPr="00627825">
        <w:rPr>
          <w:rFonts w:ascii="Arial" w:eastAsia="Times New Roman" w:hAnsi="Arial" w:cs="Arial"/>
          <w:lang w:eastAsia="en-GB"/>
        </w:rPr>
        <w:t>Danckaerts</w:t>
      </w:r>
      <w:proofErr w:type="spellEnd"/>
      <w:r w:rsidRPr="00627825">
        <w:rPr>
          <w:rFonts w:ascii="Arial" w:eastAsia="Times New Roman" w:hAnsi="Arial" w:cs="Arial"/>
          <w:lang w:eastAsia="en-GB"/>
        </w:rPr>
        <w:t xml:space="preserve">, M., </w:t>
      </w:r>
      <w:proofErr w:type="spellStart"/>
      <w:r w:rsidRPr="00627825">
        <w:rPr>
          <w:rFonts w:ascii="Arial" w:eastAsia="Times New Roman" w:hAnsi="Arial" w:cs="Arial"/>
          <w:lang w:eastAsia="en-GB"/>
        </w:rPr>
        <w:t>Doepfner</w:t>
      </w:r>
      <w:proofErr w:type="spellEnd"/>
      <w:r w:rsidRPr="00627825">
        <w:rPr>
          <w:rFonts w:ascii="Arial" w:eastAsia="Times New Roman" w:hAnsi="Arial" w:cs="Arial"/>
          <w:lang w:eastAsia="en-GB"/>
        </w:rPr>
        <w:t xml:space="preserve">, M., Cortese, S., </w:t>
      </w:r>
      <w:proofErr w:type="spellStart"/>
      <w:r w:rsidRPr="00627825">
        <w:rPr>
          <w:rFonts w:ascii="Arial" w:eastAsia="Times New Roman" w:hAnsi="Arial" w:cs="Arial"/>
          <w:lang w:eastAsia="en-GB"/>
        </w:rPr>
        <w:t>Sonuga</w:t>
      </w:r>
      <w:proofErr w:type="spellEnd"/>
      <w:r w:rsidRPr="00627825">
        <w:rPr>
          <w:rFonts w:ascii="Arial" w:eastAsia="Times New Roman" w:hAnsi="Arial" w:cs="Arial"/>
          <w:lang w:eastAsia="en-GB"/>
        </w:rPr>
        <w:t xml:space="preserve">-Barke, E.J.S. and the European ADHD Guidelines Group (2020) ‘Practitioner review: Current best practice in the use of parent training and other behavioural interventions in the treatment of children and adolescents with attention-deficit hyperactivity disorder’, </w:t>
      </w:r>
      <w:r w:rsidRPr="00627825">
        <w:rPr>
          <w:rFonts w:ascii="Arial" w:eastAsia="Times New Roman" w:hAnsi="Arial" w:cs="Arial"/>
          <w:i/>
          <w:iCs/>
          <w:lang w:eastAsia="en-GB"/>
        </w:rPr>
        <w:t>Journal of Child Psychology and Psychiatry,</w:t>
      </w:r>
      <w:r w:rsidRPr="00627825">
        <w:rPr>
          <w:rFonts w:ascii="Arial" w:eastAsia="Times New Roman" w:hAnsi="Arial" w:cs="Arial"/>
          <w:lang w:eastAsia="en-GB"/>
        </w:rPr>
        <w:t xml:space="preserve"> 59(9), pp. 932–947. </w:t>
      </w:r>
      <w:proofErr w:type="spellStart"/>
      <w:r w:rsidRPr="00627825">
        <w:rPr>
          <w:rFonts w:ascii="Arial" w:eastAsia="Times New Roman" w:hAnsi="Arial" w:cs="Arial"/>
          <w:lang w:eastAsia="en-GB"/>
        </w:rPr>
        <w:t>doi</w:t>
      </w:r>
      <w:proofErr w:type="spellEnd"/>
      <w:r w:rsidRPr="00627825">
        <w:rPr>
          <w:rFonts w:ascii="Arial" w:eastAsia="Times New Roman" w:hAnsi="Arial" w:cs="Arial"/>
          <w:lang w:eastAsia="en-GB"/>
        </w:rPr>
        <w:t>: 10.1111/jcpp.12825.</w:t>
      </w:r>
    </w:p>
    <w:p w14:paraId="3F945F3B"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MHRA (Medicines and Healthcare products Regulatory Agency) (2019) </w:t>
      </w:r>
      <w:r w:rsidRPr="00627825">
        <w:rPr>
          <w:rFonts w:ascii="Arial" w:eastAsia="Times New Roman" w:hAnsi="Arial" w:cs="Arial"/>
          <w:i/>
          <w:iCs/>
          <w:lang w:eastAsia="en-GB"/>
        </w:rPr>
        <w:t>Methylphenidate: reminder of advice on long-term safety and ongoing monitoring requirements.</w:t>
      </w:r>
      <w:r w:rsidRPr="00627825">
        <w:rPr>
          <w:rFonts w:ascii="Arial" w:eastAsia="Times New Roman" w:hAnsi="Arial" w:cs="Arial"/>
          <w:lang w:eastAsia="en-GB"/>
        </w:rPr>
        <w:t xml:space="preserve"> London: MHRA. Available at: </w:t>
      </w:r>
      <w:hyperlink r:id="rId12" w:tgtFrame="_new" w:history="1">
        <w:r w:rsidRPr="00627825">
          <w:rPr>
            <w:rFonts w:ascii="Arial" w:eastAsia="Times New Roman" w:hAnsi="Arial" w:cs="Arial"/>
            <w:color w:val="0000FF"/>
            <w:u w:val="single"/>
            <w:lang w:eastAsia="en-GB"/>
          </w:rPr>
          <w:t>https://www.gov.uk/drug-safety-update/methylphenidate-reminder-of-advice-on-long-term-safety-and-ongoing-monitoring-requirements</w:t>
        </w:r>
      </w:hyperlink>
      <w:r w:rsidRPr="00627825">
        <w:rPr>
          <w:rFonts w:ascii="Arial" w:eastAsia="Times New Roman" w:hAnsi="Arial" w:cs="Arial"/>
          <w:lang w:eastAsia="en-GB"/>
        </w:rPr>
        <w:t xml:space="preserve"> (Accessed: 25 September 2025).</w:t>
      </w:r>
    </w:p>
    <w:p w14:paraId="3A1627FC"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NHS Digital (2022) </w:t>
      </w:r>
      <w:r w:rsidRPr="00627825">
        <w:rPr>
          <w:rFonts w:ascii="Arial" w:eastAsia="Times New Roman" w:hAnsi="Arial" w:cs="Arial"/>
          <w:i/>
          <w:iCs/>
          <w:lang w:eastAsia="en-GB"/>
        </w:rPr>
        <w:t>Medicines used in mental health – England 2015/16 to 2021/22.</w:t>
      </w:r>
      <w:r w:rsidRPr="00627825">
        <w:rPr>
          <w:rFonts w:ascii="Arial" w:eastAsia="Times New Roman" w:hAnsi="Arial" w:cs="Arial"/>
          <w:lang w:eastAsia="en-GB"/>
        </w:rPr>
        <w:t xml:space="preserve"> Leeds: NHS Digital. Available at: </w:t>
      </w:r>
      <w:hyperlink r:id="rId13" w:tgtFrame="_new" w:history="1">
        <w:r w:rsidRPr="00627825">
          <w:rPr>
            <w:rFonts w:ascii="Arial" w:eastAsia="Times New Roman" w:hAnsi="Arial" w:cs="Arial"/>
            <w:color w:val="0000FF"/>
            <w:u w:val="single"/>
            <w:lang w:eastAsia="en-GB"/>
          </w:rPr>
          <w:t>https://digital.nhs.uk/data-and-information/publications</w:t>
        </w:r>
      </w:hyperlink>
      <w:r w:rsidRPr="00627825">
        <w:rPr>
          <w:rFonts w:ascii="Arial" w:eastAsia="Times New Roman" w:hAnsi="Arial" w:cs="Arial"/>
          <w:lang w:eastAsia="en-GB"/>
        </w:rPr>
        <w:t xml:space="preserve"> (Accessed: 27 September 2025).</w:t>
      </w:r>
    </w:p>
    <w:p w14:paraId="7F08C84F"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lastRenderedPageBreak/>
        <w:t xml:space="preserve">NHS England (2022) </w:t>
      </w:r>
      <w:r w:rsidRPr="00627825">
        <w:rPr>
          <w:rFonts w:ascii="Arial" w:eastAsia="Times New Roman" w:hAnsi="Arial" w:cs="Arial"/>
          <w:i/>
          <w:iCs/>
          <w:lang w:eastAsia="en-GB"/>
        </w:rPr>
        <w:t>Children and young people’s mental health services: Child and Adolescent Mental Health Services (CAMHS).</w:t>
      </w:r>
      <w:r w:rsidRPr="00627825">
        <w:rPr>
          <w:rFonts w:ascii="Arial" w:eastAsia="Times New Roman" w:hAnsi="Arial" w:cs="Arial"/>
          <w:lang w:eastAsia="en-GB"/>
        </w:rPr>
        <w:t xml:space="preserve"> London: NHS England. Available at: </w:t>
      </w:r>
      <w:hyperlink r:id="rId14" w:tgtFrame="_new" w:history="1">
        <w:r w:rsidRPr="00627825">
          <w:rPr>
            <w:rFonts w:ascii="Arial" w:eastAsia="Times New Roman" w:hAnsi="Arial" w:cs="Arial"/>
            <w:color w:val="0000FF"/>
            <w:u w:val="single"/>
            <w:lang w:eastAsia="en-GB"/>
          </w:rPr>
          <w:t>https://www.england.nhs.uk/mental-health/cyp/</w:t>
        </w:r>
      </w:hyperlink>
      <w:r w:rsidRPr="00627825">
        <w:rPr>
          <w:rFonts w:ascii="Arial" w:eastAsia="Times New Roman" w:hAnsi="Arial" w:cs="Arial"/>
          <w:lang w:eastAsia="en-GB"/>
        </w:rPr>
        <w:t xml:space="preserve"> (Accessed: 27 September 2025).</w:t>
      </w:r>
    </w:p>
    <w:p w14:paraId="0EF96FC5"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NICE (National Institute for Health and Care Excellence) (2018) </w:t>
      </w:r>
      <w:r w:rsidRPr="00627825">
        <w:rPr>
          <w:rFonts w:ascii="Arial" w:eastAsia="Times New Roman" w:hAnsi="Arial" w:cs="Arial"/>
          <w:i/>
          <w:iCs/>
          <w:lang w:eastAsia="en-GB"/>
        </w:rPr>
        <w:t>Attention deficit hyperactivity disorder: diagnosis and management (NG87).</w:t>
      </w:r>
      <w:r w:rsidRPr="00627825">
        <w:rPr>
          <w:rFonts w:ascii="Arial" w:eastAsia="Times New Roman" w:hAnsi="Arial" w:cs="Arial"/>
          <w:lang w:eastAsia="en-GB"/>
        </w:rPr>
        <w:t xml:space="preserve"> London: NICE. Available at: </w:t>
      </w:r>
      <w:hyperlink r:id="rId15" w:tgtFrame="_new" w:history="1">
        <w:r w:rsidRPr="00627825">
          <w:rPr>
            <w:rFonts w:ascii="Arial" w:eastAsia="Times New Roman" w:hAnsi="Arial" w:cs="Arial"/>
            <w:color w:val="0000FF"/>
            <w:u w:val="single"/>
            <w:lang w:eastAsia="en-GB"/>
          </w:rPr>
          <w:t>https://www.nice.org.uk/guidance/ng87</w:t>
        </w:r>
      </w:hyperlink>
      <w:r w:rsidRPr="00627825">
        <w:rPr>
          <w:rFonts w:ascii="Arial" w:eastAsia="Times New Roman" w:hAnsi="Arial" w:cs="Arial"/>
          <w:lang w:eastAsia="en-GB"/>
        </w:rPr>
        <w:t xml:space="preserve"> (Accessed: 27 September 2025).</w:t>
      </w:r>
    </w:p>
    <w:p w14:paraId="12418FCB" w14:textId="77777777" w:rsidR="00D62603" w:rsidRPr="00627825" w:rsidRDefault="00D62603"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 xml:space="preserve">University of Wales Trinity Saint David (2022) </w:t>
      </w:r>
      <w:r w:rsidRPr="00627825">
        <w:rPr>
          <w:rFonts w:ascii="Arial" w:eastAsia="Times New Roman" w:hAnsi="Arial" w:cs="Arial"/>
          <w:i/>
          <w:iCs/>
          <w:lang w:eastAsia="en-GB"/>
        </w:rPr>
        <w:t>Research Ethics &amp; Integrity Code of Practice.</w:t>
      </w:r>
      <w:r w:rsidRPr="00627825">
        <w:rPr>
          <w:rFonts w:ascii="Arial" w:eastAsia="Times New Roman" w:hAnsi="Arial" w:cs="Arial"/>
          <w:lang w:eastAsia="en-GB"/>
        </w:rPr>
        <w:t xml:space="preserve"> July 2022. Swansea: University of Wales Trinity Saint David. Available at: </w:t>
      </w:r>
      <w:hyperlink r:id="rId16" w:tgtFrame="_new" w:history="1">
        <w:r w:rsidRPr="00627825">
          <w:rPr>
            <w:rFonts w:ascii="Arial" w:eastAsia="Times New Roman" w:hAnsi="Arial" w:cs="Arial"/>
            <w:color w:val="0000FF"/>
            <w:u w:val="single"/>
            <w:lang w:eastAsia="en-GB"/>
          </w:rPr>
          <w:t>https://www.uwtsd.ac.uk/research/research-ethics/</w:t>
        </w:r>
      </w:hyperlink>
      <w:r w:rsidRPr="00627825">
        <w:rPr>
          <w:rFonts w:ascii="Arial" w:eastAsia="Times New Roman" w:hAnsi="Arial" w:cs="Arial"/>
          <w:lang w:eastAsia="en-GB"/>
        </w:rPr>
        <w:t xml:space="preserve"> (Accessed: 5 October 2025).</w:t>
      </w:r>
    </w:p>
    <w:p w14:paraId="78360D33" w14:textId="77777777" w:rsidR="00D62603" w:rsidRPr="00627825" w:rsidRDefault="00D62603" w:rsidP="00627825">
      <w:pPr>
        <w:spacing w:line="360" w:lineRule="auto"/>
        <w:rPr>
          <w:rFonts w:ascii="Arial" w:hAnsi="Arial" w:cs="Arial"/>
        </w:rPr>
      </w:pPr>
    </w:p>
    <w:p w14:paraId="124C0191" w14:textId="77777777" w:rsidR="00D62603" w:rsidRPr="00627825" w:rsidRDefault="00D62603" w:rsidP="00627825">
      <w:pPr>
        <w:spacing w:line="360" w:lineRule="auto"/>
        <w:rPr>
          <w:rFonts w:ascii="Arial" w:hAnsi="Arial" w:cs="Arial"/>
        </w:rPr>
      </w:pPr>
    </w:p>
    <w:p w14:paraId="56CB12BE" w14:textId="176ED772" w:rsidR="002552EC" w:rsidRPr="00627825" w:rsidRDefault="00DC56AF" w:rsidP="00627825">
      <w:pPr>
        <w:spacing w:line="360" w:lineRule="auto"/>
        <w:rPr>
          <w:rFonts w:ascii="Arial" w:hAnsi="Arial" w:cs="Arial"/>
        </w:rPr>
      </w:pPr>
      <w:r w:rsidRPr="00627825">
        <w:rPr>
          <w:rFonts w:ascii="Arial" w:hAnsi="Arial" w:cs="Arial"/>
        </w:rPr>
        <w:t>Introduction:</w:t>
      </w:r>
    </w:p>
    <w:p w14:paraId="4DF764A4" w14:textId="45E6C64A" w:rsidR="00A6108F" w:rsidRPr="00627825" w:rsidRDefault="00A6108F" w:rsidP="00627825">
      <w:pPr>
        <w:pStyle w:val="NormalWeb"/>
        <w:spacing w:line="360" w:lineRule="auto"/>
        <w:rPr>
          <w:rFonts w:ascii="Arial" w:hAnsi="Arial" w:cs="Arial"/>
          <w:sz w:val="22"/>
          <w:szCs w:val="22"/>
        </w:rPr>
      </w:pPr>
      <w:r w:rsidRPr="00627825">
        <w:rPr>
          <w:rFonts w:ascii="Arial" w:hAnsi="Arial" w:cs="Arial"/>
          <w:sz w:val="22"/>
          <w:szCs w:val="22"/>
        </w:rPr>
        <w:t>“What happens when the medication that helps a child concentrate also alters how they feel?” This question highlights the complexity of treating Attention Deficit Hyperactivity Disorder (ADHD), a leading neurodevelopmental condition affecting approximately 3–5% of school-aged children in the United Kingdom</w:t>
      </w:r>
      <w:r w:rsidR="008A125E" w:rsidRPr="00627825">
        <w:rPr>
          <w:rFonts w:ascii="Arial" w:hAnsi="Arial" w:cs="Arial"/>
          <w:sz w:val="22"/>
          <w:szCs w:val="22"/>
        </w:rPr>
        <w:t xml:space="preserve"> (NICE, 2018; Public Health England, 2021)</w:t>
      </w:r>
      <w:r w:rsidRPr="00627825">
        <w:rPr>
          <w:rFonts w:ascii="Arial" w:hAnsi="Arial" w:cs="Arial"/>
          <w:sz w:val="22"/>
          <w:szCs w:val="22"/>
        </w:rPr>
        <w:t>. ADHD is characterised by persistent difficulties with attention, hyperactivity, and impulsiveness, which can have a considerable impact on learning, social interaction, and emotional wellbeing</w:t>
      </w:r>
      <w:r w:rsidR="005B4D03" w:rsidRPr="00627825">
        <w:rPr>
          <w:rFonts w:ascii="Arial" w:hAnsi="Arial" w:cs="Arial"/>
          <w:sz w:val="22"/>
          <w:szCs w:val="22"/>
        </w:rPr>
        <w:t xml:space="preserve"> (NICE, 2018). </w:t>
      </w:r>
      <w:r w:rsidR="0014161A" w:rsidRPr="00627825">
        <w:rPr>
          <w:rFonts w:ascii="Arial" w:hAnsi="Arial" w:cs="Arial"/>
          <w:sz w:val="22"/>
          <w:szCs w:val="22"/>
        </w:rPr>
        <w:t xml:space="preserve"> </w:t>
      </w:r>
    </w:p>
    <w:p w14:paraId="26DCB774" w14:textId="77777777" w:rsidR="00A6108F" w:rsidRPr="00627825" w:rsidRDefault="00A6108F" w:rsidP="00627825">
      <w:pPr>
        <w:pStyle w:val="NormalWeb"/>
        <w:spacing w:line="360" w:lineRule="auto"/>
        <w:rPr>
          <w:rFonts w:ascii="Arial" w:hAnsi="Arial" w:cs="Arial"/>
          <w:sz w:val="22"/>
          <w:szCs w:val="22"/>
        </w:rPr>
      </w:pPr>
      <w:r w:rsidRPr="00627825">
        <w:rPr>
          <w:rFonts w:ascii="Arial" w:hAnsi="Arial" w:cs="Arial"/>
          <w:sz w:val="22"/>
          <w:szCs w:val="22"/>
        </w:rPr>
        <w:t>Treatment commonly involves both stimulant medications, such as methylphenidate, and non-stimulant alternatives, including atomoxetine and guanfacine (Cortese et al., 2018). Whilst these medicines are often effective in improving focus and reducing disruptive behaviour, concerns remain regarding potential side effects, long-term safety, and the broader emotional implications for children and their families (MHRA, 2019; Daley et al., 2020).</w:t>
      </w:r>
    </w:p>
    <w:p w14:paraId="7D3AA27F" w14:textId="1163C230" w:rsidR="00DC56AF" w:rsidRPr="00627825" w:rsidRDefault="00A6108F" w:rsidP="00627825">
      <w:pPr>
        <w:pStyle w:val="NormalWeb"/>
        <w:spacing w:line="360" w:lineRule="auto"/>
        <w:rPr>
          <w:rFonts w:ascii="Arial" w:hAnsi="Arial" w:cs="Arial"/>
          <w:sz w:val="22"/>
          <w:szCs w:val="22"/>
        </w:rPr>
      </w:pPr>
      <w:r w:rsidRPr="00627825">
        <w:rPr>
          <w:rFonts w:ascii="Arial" w:hAnsi="Arial" w:cs="Arial"/>
          <w:sz w:val="22"/>
          <w:szCs w:val="22"/>
        </w:rPr>
        <w:t>This research aims to critically examine the effectiveness and safety of ADHD medication in children within the UK, as well as its influence on family life. The dissertation will review current literature, analyse secondary data, and propose recommendations for policy and practice. By addressing existing gaps in evidence, this study seeks to encourage a more informed, ethical, and family-centred approach to ADHD management.</w:t>
      </w:r>
    </w:p>
    <w:p w14:paraId="1EF7A4AB" w14:textId="36CEAD23" w:rsidR="0057547C" w:rsidRPr="00627825" w:rsidRDefault="0057547C" w:rsidP="00627825">
      <w:pPr>
        <w:pStyle w:val="NormalWeb"/>
        <w:spacing w:line="360" w:lineRule="auto"/>
        <w:rPr>
          <w:rFonts w:ascii="Arial" w:hAnsi="Arial" w:cs="Arial"/>
          <w:sz w:val="22"/>
          <w:szCs w:val="22"/>
        </w:rPr>
      </w:pPr>
      <w:r w:rsidRPr="00627825">
        <w:rPr>
          <w:rFonts w:ascii="Arial" w:hAnsi="Arial" w:cs="Arial"/>
          <w:sz w:val="22"/>
          <w:szCs w:val="22"/>
        </w:rPr>
        <w:t xml:space="preserve">Key Definitions: </w:t>
      </w:r>
    </w:p>
    <w:p w14:paraId="09A79440" w14:textId="77777777" w:rsidR="009C3504" w:rsidRPr="00627825" w:rsidRDefault="0057547C" w:rsidP="00627825">
      <w:pPr>
        <w:spacing w:before="100" w:beforeAutospacing="1" w:after="100" w:afterAutospacing="1" w:line="360" w:lineRule="auto"/>
        <w:ind w:left="720"/>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lastRenderedPageBreak/>
        <w:t xml:space="preserve">Attention Deficit Hyperactivity Disorder (ADHD): </w:t>
      </w:r>
    </w:p>
    <w:p w14:paraId="1D74FCE1" w14:textId="27761983" w:rsidR="0057547C" w:rsidRPr="00627825" w:rsidRDefault="0057547C" w:rsidP="00627825">
      <w:pPr>
        <w:spacing w:before="100" w:beforeAutospacing="1" w:after="100" w:afterAutospacing="1" w:line="360" w:lineRule="auto"/>
        <w:ind w:left="720"/>
        <w:rPr>
          <w:rFonts w:ascii="Arial" w:eastAsia="Times New Roman" w:hAnsi="Arial" w:cs="Arial"/>
          <w:color w:val="EE0000"/>
          <w:kern w:val="0"/>
          <w:lang w:eastAsia="en-GB"/>
          <w14:ligatures w14:val="none"/>
        </w:rPr>
      </w:pPr>
      <w:r w:rsidRPr="00627825">
        <w:rPr>
          <w:rFonts w:ascii="Arial" w:eastAsia="Times New Roman" w:hAnsi="Arial" w:cs="Arial"/>
          <w:kern w:val="0"/>
          <w:lang w:eastAsia="en-GB"/>
          <w14:ligatures w14:val="none"/>
        </w:rPr>
        <w:t xml:space="preserve">A neurodevelopmental condition characterised by persistent patterns of inattention, hyperactivity, and impulsivity that interfere with functioning or development </w:t>
      </w:r>
      <w:r w:rsidR="00D11B1F" w:rsidRPr="00627825">
        <w:rPr>
          <w:rFonts w:ascii="Arial" w:hAnsi="Arial" w:cs="Arial"/>
        </w:rPr>
        <w:t>(World Health Organization, 2022).</w:t>
      </w:r>
      <w:r w:rsidR="00D11B1F" w:rsidRPr="00627825">
        <w:rPr>
          <w:rFonts w:ascii="Arial" w:eastAsia="Times New Roman" w:hAnsi="Arial" w:cs="Arial"/>
          <w:kern w:val="0"/>
          <w:lang w:eastAsia="en-GB"/>
          <w14:ligatures w14:val="none"/>
        </w:rPr>
        <w:t xml:space="preserve"> </w:t>
      </w:r>
    </w:p>
    <w:p w14:paraId="2C160587" w14:textId="77777777" w:rsidR="0057547C" w:rsidRPr="00627825" w:rsidRDefault="0057547C" w:rsidP="00627825">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Stimulant Medication: A class of drugs commonly prescribed to manage ADHD symptoms by increasing levels of dopamine and norepinephrine in the brain, improving focus and behavioural control. Examples include methylphenidate and lisdexamfetamine (NICE, 2018).</w:t>
      </w:r>
    </w:p>
    <w:p w14:paraId="63DED1F3" w14:textId="77777777" w:rsidR="0057547C" w:rsidRPr="00627825" w:rsidRDefault="0057547C" w:rsidP="00627825">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Non-Stimulant Medication: Alternative pharmacological treatments for ADHD that act differently on the brain, such as atomoxetine and guanfacine, often prescribed when stimulants are unsuitable or ineffective (Cortese et al., 2018).</w:t>
      </w:r>
    </w:p>
    <w:p w14:paraId="7629432C" w14:textId="2CF659AC" w:rsidR="0057547C" w:rsidRPr="00627825" w:rsidRDefault="0057547C" w:rsidP="00627825">
      <w:pPr>
        <w:numPr>
          <w:ilvl w:val="0"/>
          <w:numId w:val="2"/>
        </w:num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kern w:val="0"/>
          <w:lang w:eastAsia="en-GB"/>
          <w14:ligatures w14:val="none"/>
        </w:rPr>
        <w:t xml:space="preserve">Children: </w:t>
      </w:r>
      <w:r w:rsidR="0079340C" w:rsidRPr="00627825">
        <w:rPr>
          <w:rFonts w:ascii="Arial" w:hAnsi="Arial" w:cs="Arial"/>
        </w:rPr>
        <w:t xml:space="preserve">For the purpose of this study, </w:t>
      </w:r>
      <w:r w:rsidR="0079340C" w:rsidRPr="00627825">
        <w:rPr>
          <w:rStyle w:val="Emphasis"/>
          <w:rFonts w:ascii="Arial" w:hAnsi="Arial" w:cs="Arial"/>
          <w:i w:val="0"/>
          <w:iCs w:val="0"/>
        </w:rPr>
        <w:t>children</w:t>
      </w:r>
      <w:r w:rsidR="0079340C" w:rsidRPr="00627825">
        <w:rPr>
          <w:rFonts w:ascii="Arial" w:hAnsi="Arial" w:cs="Arial"/>
          <w:i/>
          <w:iCs/>
        </w:rPr>
        <w:t xml:space="preserve"> </w:t>
      </w:r>
      <w:r w:rsidR="0079340C" w:rsidRPr="00627825">
        <w:rPr>
          <w:rFonts w:ascii="Arial" w:hAnsi="Arial" w:cs="Arial"/>
        </w:rPr>
        <w:t xml:space="preserve">are defined as persons under the age of eighteen, in accordance with the </w:t>
      </w:r>
      <w:r w:rsidR="0079340C" w:rsidRPr="00627825">
        <w:rPr>
          <w:rStyle w:val="Strong"/>
          <w:rFonts w:ascii="Arial" w:hAnsi="Arial" w:cs="Arial"/>
          <w:b w:val="0"/>
          <w:bCs w:val="0"/>
        </w:rPr>
        <w:t>United</w:t>
      </w:r>
      <w:r w:rsidR="0079340C" w:rsidRPr="00627825">
        <w:rPr>
          <w:rStyle w:val="Strong"/>
          <w:rFonts w:ascii="Arial" w:hAnsi="Arial" w:cs="Arial"/>
        </w:rPr>
        <w:t xml:space="preserve"> </w:t>
      </w:r>
      <w:r w:rsidR="0079340C" w:rsidRPr="00627825">
        <w:rPr>
          <w:rStyle w:val="Strong"/>
          <w:rFonts w:ascii="Arial" w:hAnsi="Arial" w:cs="Arial"/>
          <w:b w:val="0"/>
          <w:bCs w:val="0"/>
        </w:rPr>
        <w:t>Nations</w:t>
      </w:r>
      <w:r w:rsidR="0079340C" w:rsidRPr="00627825">
        <w:rPr>
          <w:rStyle w:val="Strong"/>
          <w:rFonts w:ascii="Arial" w:hAnsi="Arial" w:cs="Arial"/>
        </w:rPr>
        <w:t xml:space="preserve"> </w:t>
      </w:r>
      <w:r w:rsidR="0079340C" w:rsidRPr="00627825">
        <w:rPr>
          <w:rStyle w:val="Strong"/>
          <w:rFonts w:ascii="Arial" w:hAnsi="Arial" w:cs="Arial"/>
          <w:b w:val="0"/>
          <w:bCs w:val="0"/>
        </w:rPr>
        <w:t>Convention on the Rights of the Child (UNCRC, 1989)</w:t>
      </w:r>
      <w:r w:rsidR="00606789" w:rsidRPr="00627825">
        <w:rPr>
          <w:rStyle w:val="Strong"/>
          <w:rFonts w:ascii="Arial" w:hAnsi="Arial" w:cs="Arial"/>
          <w:b w:val="0"/>
          <w:bCs w:val="0"/>
        </w:rPr>
        <w:t>,</w:t>
      </w:r>
      <w:r w:rsidR="0079340C" w:rsidRPr="00627825">
        <w:rPr>
          <w:rFonts w:ascii="Arial" w:hAnsi="Arial" w:cs="Arial"/>
        </w:rPr>
        <w:t xml:space="preserve"> and as recognised by the </w:t>
      </w:r>
      <w:r w:rsidR="0079340C" w:rsidRPr="00627825">
        <w:rPr>
          <w:rStyle w:val="Strong"/>
          <w:rFonts w:ascii="Arial" w:hAnsi="Arial" w:cs="Arial"/>
          <w:b w:val="0"/>
          <w:bCs w:val="0"/>
        </w:rPr>
        <w:t>World Health Organization (WHO, 2023).</w:t>
      </w:r>
    </w:p>
    <w:p w14:paraId="2802DE68" w14:textId="77777777" w:rsidR="0057547C" w:rsidRPr="00627825" w:rsidRDefault="0057547C" w:rsidP="00627825">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Family Support: Support provided to families by Local Authorities, schools, and voluntary organisations to help manage the challenges of raising a child with ADHD. This may include parenting programmes, social care involvement, and advice from community health services (Department for Education, 2022; ADHD Foundation, 2022).</w:t>
      </w:r>
    </w:p>
    <w:p w14:paraId="46873B6E" w14:textId="704BC5CB" w:rsidR="00903AC9" w:rsidRPr="00627825" w:rsidRDefault="0057547C" w:rsidP="00627825">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National Health Service (NHS) and Private Sector: The NHS is the publicly funded healthcare system in the United Kingdom, responsible for ADHD diagnosis, medication, and ongoing care. Due to increasing waiting times, many families also access private ADHD assessments and treatment, with joint care often managed between NHS and private providers (NHS England, 2023; BBC News, 2023)</w:t>
      </w:r>
      <w:r w:rsidR="00940E7F" w:rsidRPr="00627825">
        <w:rPr>
          <w:rFonts w:ascii="Arial" w:eastAsia="Times New Roman" w:hAnsi="Arial" w:cs="Arial"/>
          <w:kern w:val="0"/>
          <w:lang w:eastAsia="en-GB"/>
          <w14:ligatures w14:val="none"/>
        </w:rPr>
        <w:t>.</w:t>
      </w:r>
    </w:p>
    <w:p w14:paraId="3FA53906" w14:textId="4A5F5686" w:rsidR="003D3422" w:rsidRPr="00627825" w:rsidRDefault="003D3422" w:rsidP="00627825">
      <w:pPr>
        <w:spacing w:before="100" w:beforeAutospacing="1" w:after="100" w:afterAutospacing="1" w:line="360" w:lineRule="auto"/>
        <w:ind w:left="720"/>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Background</w:t>
      </w:r>
      <w:r w:rsidR="00E326D8" w:rsidRPr="00627825">
        <w:rPr>
          <w:rFonts w:ascii="Arial" w:eastAsia="Times New Roman" w:hAnsi="Arial" w:cs="Arial"/>
          <w:kern w:val="0"/>
          <w:lang w:eastAsia="en-GB"/>
          <w14:ligatures w14:val="none"/>
        </w:rPr>
        <w:t>:</w:t>
      </w:r>
    </w:p>
    <w:p w14:paraId="387A68DF" w14:textId="4963EFBC" w:rsidR="0072761D" w:rsidRPr="00627825" w:rsidRDefault="00C800A3" w:rsidP="00627825">
      <w:pPr>
        <w:spacing w:before="100" w:beforeAutospacing="1" w:after="100" w:afterAutospacing="1" w:line="360" w:lineRule="auto"/>
        <w:outlineLvl w:val="2"/>
        <w:rPr>
          <w:rFonts w:ascii="Arial" w:eastAsia="Times New Roman" w:hAnsi="Arial" w:cs="Arial"/>
          <w:kern w:val="0"/>
          <w:lang w:eastAsia="en-GB"/>
          <w14:ligatures w14:val="none"/>
        </w:rPr>
      </w:pPr>
      <w:r w:rsidRPr="00627825">
        <w:rPr>
          <w:rFonts w:ascii="Arial" w:hAnsi="Arial" w:cs="Arial"/>
        </w:rPr>
        <w:t xml:space="preserve">Attention Deficit Hyperactivity Disorder (ADHD) has been formally recognised in the United Kingdom since the mid-twentieth century, evolving from the earlier classification of </w:t>
      </w:r>
      <w:r w:rsidRPr="00627825">
        <w:rPr>
          <w:rStyle w:val="Emphasis"/>
          <w:rFonts w:ascii="Arial" w:hAnsi="Arial" w:cs="Arial"/>
          <w:i w:val="0"/>
          <w:iCs w:val="0"/>
        </w:rPr>
        <w:t>hyperkinetic disorder</w:t>
      </w:r>
      <w:r w:rsidRPr="00627825">
        <w:rPr>
          <w:rFonts w:ascii="Arial" w:hAnsi="Arial" w:cs="Arial"/>
        </w:rPr>
        <w:t xml:space="preserve"> to its present understanding as a neurodevelopmental condition, as defined by the </w:t>
      </w:r>
      <w:r w:rsidRPr="00627825">
        <w:rPr>
          <w:rStyle w:val="Strong"/>
          <w:rFonts w:ascii="Arial" w:hAnsi="Arial" w:cs="Arial"/>
          <w:b w:val="0"/>
          <w:bCs w:val="0"/>
        </w:rPr>
        <w:t>National Institute for Health and Care Excellence (NICE, 2018)</w:t>
      </w:r>
      <w:r w:rsidRPr="00627825">
        <w:rPr>
          <w:rFonts w:ascii="Arial" w:hAnsi="Arial" w:cs="Arial"/>
          <w:b/>
          <w:bCs/>
        </w:rPr>
        <w:t xml:space="preserve">. </w:t>
      </w:r>
      <w:r w:rsidR="0072761D" w:rsidRPr="00627825">
        <w:rPr>
          <w:rFonts w:ascii="Arial" w:hAnsi="Arial" w:cs="Arial"/>
        </w:rPr>
        <w:t>Awareness and diagnosis have gradually increased as research has advanced, public understanding has improved, and diagnostic criteria have been refined. Stimulant medication, such as methylphenidate, became a primary treatment option during the 1990s following guidance from the National Institute for Health and Care Excellence (NICE</w:t>
      </w:r>
      <w:r w:rsidR="007F3837" w:rsidRPr="00627825">
        <w:rPr>
          <w:rFonts w:ascii="Arial" w:hAnsi="Arial" w:cs="Arial"/>
        </w:rPr>
        <w:t>,2018</w:t>
      </w:r>
      <w:r w:rsidR="0072761D" w:rsidRPr="00627825">
        <w:rPr>
          <w:rFonts w:ascii="Arial" w:hAnsi="Arial" w:cs="Arial"/>
        </w:rPr>
        <w:t>)</w:t>
      </w:r>
      <w:r w:rsidR="00A80D61" w:rsidRPr="00627825">
        <w:rPr>
          <w:rFonts w:ascii="Arial" w:hAnsi="Arial" w:cs="Arial"/>
        </w:rPr>
        <w:t xml:space="preserve">. </w:t>
      </w:r>
      <w:r w:rsidR="0072761D" w:rsidRPr="00627825">
        <w:rPr>
          <w:rFonts w:ascii="Arial" w:hAnsi="Arial" w:cs="Arial"/>
        </w:rPr>
        <w:t xml:space="preserve"> Early debates </w:t>
      </w:r>
      <w:r w:rsidR="0072761D" w:rsidRPr="00627825">
        <w:rPr>
          <w:rFonts w:ascii="Arial" w:hAnsi="Arial" w:cs="Arial"/>
        </w:rPr>
        <w:lastRenderedPageBreak/>
        <w:t xml:space="preserve">centred on the medicalisation of childhood behaviour and the long-term safety of pharmacological treatment. Over time, research has demonstrated that medication can effectively reduce symptoms, enhance concentration, and support educational attainment (Cortese et al., 2018). In recent years, prescriptions for ADHD medication in England have </w:t>
      </w:r>
      <w:r w:rsidR="0072761D" w:rsidRPr="00627825">
        <w:rPr>
          <w:rStyle w:val="Strong"/>
          <w:rFonts w:ascii="Arial" w:hAnsi="Arial" w:cs="Arial"/>
          <w:b w:val="0"/>
          <w:bCs w:val="0"/>
        </w:rPr>
        <w:t>risen sharply</w:t>
      </w:r>
      <w:r w:rsidR="0072761D" w:rsidRPr="00627825">
        <w:rPr>
          <w:rFonts w:ascii="Arial" w:hAnsi="Arial" w:cs="Arial"/>
        </w:rPr>
        <w:t xml:space="preserve">, from around </w:t>
      </w:r>
      <w:r w:rsidR="0072761D" w:rsidRPr="00627825">
        <w:rPr>
          <w:rStyle w:val="Strong"/>
          <w:rFonts w:ascii="Arial" w:hAnsi="Arial" w:cs="Arial"/>
          <w:b w:val="0"/>
          <w:bCs w:val="0"/>
        </w:rPr>
        <w:t>25 per 1,000 people in 2019–20 to over 40 per 1,000 in 2023–24</w:t>
      </w:r>
      <w:r w:rsidR="0072761D" w:rsidRPr="00627825">
        <w:rPr>
          <w:rFonts w:ascii="Arial" w:hAnsi="Arial" w:cs="Arial"/>
        </w:rPr>
        <w:t>, reflecting growing recognition and diagnosis</w:t>
      </w:r>
      <w:r w:rsidR="00B9773E" w:rsidRPr="00627825">
        <w:rPr>
          <w:rFonts w:ascii="Arial" w:hAnsi="Arial" w:cs="Arial"/>
        </w:rPr>
        <w:t xml:space="preserve"> (NHS Business Services Authority, 2024; BBC News, 2023) </w:t>
      </w:r>
    </w:p>
    <w:p w14:paraId="46139153" w14:textId="440C12F8" w:rsidR="00940E7F" w:rsidRPr="00627825" w:rsidRDefault="003D3422" w:rsidP="00627825">
      <w:pPr>
        <w:spacing w:before="100" w:beforeAutospacing="1" w:after="100" w:afterAutospacing="1" w:line="360" w:lineRule="auto"/>
        <w:outlineLvl w:val="2"/>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Current Context</w:t>
      </w:r>
      <w:r w:rsidR="00903AC9" w:rsidRPr="00627825">
        <w:rPr>
          <w:rFonts w:ascii="Arial" w:eastAsia="Times New Roman" w:hAnsi="Arial" w:cs="Arial"/>
          <w:kern w:val="0"/>
          <w:lang w:eastAsia="en-GB"/>
          <w14:ligatures w14:val="none"/>
        </w:rPr>
        <w:t xml:space="preserve">: </w:t>
      </w:r>
    </w:p>
    <w:p w14:paraId="73DB117A" w14:textId="42320C9B" w:rsidR="00485EF8" w:rsidRPr="00627825" w:rsidRDefault="00485EF8" w:rsidP="00627825">
      <w:pPr>
        <w:pStyle w:val="NormalWeb"/>
        <w:spacing w:line="360" w:lineRule="auto"/>
        <w:rPr>
          <w:rFonts w:ascii="Arial" w:hAnsi="Arial" w:cs="Arial"/>
          <w:sz w:val="22"/>
          <w:szCs w:val="22"/>
        </w:rPr>
      </w:pPr>
      <w:r w:rsidRPr="00627825">
        <w:rPr>
          <w:rFonts w:ascii="Arial" w:hAnsi="Arial" w:cs="Arial"/>
          <w:sz w:val="22"/>
          <w:szCs w:val="22"/>
        </w:rPr>
        <w:t xml:space="preserve">ADHD remains a significant public-health issue in the United Kingdom, affecting approximately </w:t>
      </w:r>
      <w:r w:rsidRPr="00627825">
        <w:rPr>
          <w:rStyle w:val="Strong"/>
          <w:rFonts w:ascii="Arial" w:eastAsiaTheme="majorEastAsia" w:hAnsi="Arial" w:cs="Arial"/>
          <w:b w:val="0"/>
          <w:bCs w:val="0"/>
          <w:sz w:val="22"/>
          <w:szCs w:val="22"/>
        </w:rPr>
        <w:t>3–5 per cent of school-aged children</w:t>
      </w:r>
      <w:r w:rsidRPr="00627825">
        <w:rPr>
          <w:rFonts w:ascii="Arial" w:hAnsi="Arial" w:cs="Arial"/>
          <w:sz w:val="22"/>
          <w:szCs w:val="22"/>
        </w:rPr>
        <w:t xml:space="preserve"> (NICE, 2018). National policies, such as the </w:t>
      </w:r>
      <w:r w:rsidRPr="00627825">
        <w:rPr>
          <w:rStyle w:val="Strong"/>
          <w:rFonts w:ascii="Arial" w:eastAsiaTheme="majorEastAsia" w:hAnsi="Arial" w:cs="Arial"/>
          <w:b w:val="0"/>
          <w:bCs w:val="0"/>
          <w:sz w:val="22"/>
          <w:szCs w:val="22"/>
        </w:rPr>
        <w:t>Children and Families Act (2014)</w:t>
      </w:r>
      <w:r w:rsidRPr="00627825">
        <w:rPr>
          <w:rFonts w:ascii="Arial" w:hAnsi="Arial" w:cs="Arial"/>
          <w:sz w:val="22"/>
          <w:szCs w:val="22"/>
        </w:rPr>
        <w:t xml:space="preserve"> and the </w:t>
      </w:r>
      <w:r w:rsidRPr="00627825">
        <w:rPr>
          <w:rStyle w:val="Strong"/>
          <w:rFonts w:ascii="Arial" w:eastAsiaTheme="majorEastAsia" w:hAnsi="Arial" w:cs="Arial"/>
          <w:b w:val="0"/>
          <w:bCs w:val="0"/>
          <w:sz w:val="22"/>
          <w:szCs w:val="22"/>
        </w:rPr>
        <w:t>NHS Long Term Plan (2019)</w:t>
      </w:r>
      <w:r w:rsidRPr="00627825">
        <w:rPr>
          <w:rFonts w:ascii="Arial" w:hAnsi="Arial" w:cs="Arial"/>
          <w:b/>
          <w:bCs/>
          <w:sz w:val="22"/>
          <w:szCs w:val="22"/>
        </w:rPr>
        <w:t>,</w:t>
      </w:r>
      <w:r w:rsidRPr="00627825">
        <w:rPr>
          <w:rFonts w:ascii="Arial" w:hAnsi="Arial" w:cs="Arial"/>
          <w:sz w:val="22"/>
          <w:szCs w:val="22"/>
        </w:rPr>
        <w:t xml:space="preserve"> emphasise early identification and improved access to mental health services for children and young people. By early </w:t>
      </w:r>
      <w:r w:rsidRPr="00627825">
        <w:rPr>
          <w:rStyle w:val="Strong"/>
          <w:rFonts w:ascii="Arial" w:eastAsiaTheme="majorEastAsia" w:hAnsi="Arial" w:cs="Arial"/>
          <w:b w:val="0"/>
          <w:bCs w:val="0"/>
          <w:sz w:val="22"/>
          <w:szCs w:val="22"/>
        </w:rPr>
        <w:t>2025</w:t>
      </w:r>
      <w:r w:rsidRPr="00627825">
        <w:rPr>
          <w:rFonts w:ascii="Arial" w:hAnsi="Arial" w:cs="Arial"/>
          <w:sz w:val="22"/>
          <w:szCs w:val="22"/>
        </w:rPr>
        <w:t xml:space="preserve">, an estimated </w:t>
      </w:r>
      <w:r w:rsidRPr="00627825">
        <w:rPr>
          <w:rStyle w:val="Strong"/>
          <w:rFonts w:ascii="Arial" w:eastAsiaTheme="majorEastAsia" w:hAnsi="Arial" w:cs="Arial"/>
          <w:b w:val="0"/>
          <w:bCs w:val="0"/>
          <w:sz w:val="22"/>
          <w:szCs w:val="22"/>
        </w:rPr>
        <w:t>half a million people were waiting for an ADHD assessment</w:t>
      </w:r>
      <w:r w:rsidRPr="00627825">
        <w:rPr>
          <w:rFonts w:ascii="Arial" w:hAnsi="Arial" w:cs="Arial"/>
          <w:b/>
          <w:bCs/>
          <w:sz w:val="22"/>
          <w:szCs w:val="22"/>
        </w:rPr>
        <w:t>,</w:t>
      </w:r>
      <w:r w:rsidRPr="00627825">
        <w:rPr>
          <w:rFonts w:ascii="Arial" w:hAnsi="Arial" w:cs="Arial"/>
          <w:sz w:val="22"/>
          <w:szCs w:val="22"/>
        </w:rPr>
        <w:t xml:space="preserve"> including around </w:t>
      </w:r>
      <w:r w:rsidRPr="00627825">
        <w:rPr>
          <w:rStyle w:val="Strong"/>
          <w:rFonts w:ascii="Arial" w:eastAsiaTheme="majorEastAsia" w:hAnsi="Arial" w:cs="Arial"/>
          <w:b w:val="0"/>
          <w:bCs w:val="0"/>
          <w:sz w:val="22"/>
          <w:szCs w:val="22"/>
        </w:rPr>
        <w:t>380,000 children and young people</w:t>
      </w:r>
      <w:r w:rsidRPr="00627825">
        <w:rPr>
          <w:rFonts w:ascii="Arial" w:hAnsi="Arial" w:cs="Arial"/>
          <w:sz w:val="22"/>
          <w:szCs w:val="22"/>
        </w:rPr>
        <w:t>. Families often experience both advantages and challenges</w:t>
      </w:r>
      <w:r w:rsidR="00ED5A90" w:rsidRPr="00627825">
        <w:rPr>
          <w:rFonts w:ascii="Arial" w:hAnsi="Arial" w:cs="Arial"/>
          <w:sz w:val="22"/>
          <w:szCs w:val="22"/>
        </w:rPr>
        <w:t xml:space="preserve">, </w:t>
      </w:r>
      <w:r w:rsidRPr="00627825">
        <w:rPr>
          <w:rFonts w:ascii="Arial" w:hAnsi="Arial" w:cs="Arial"/>
          <w:sz w:val="22"/>
          <w:szCs w:val="22"/>
        </w:rPr>
        <w:t xml:space="preserve">improved focus yet continuing concerns about side effects, emotional wellbeing, and delays in assessment. NHS waiting times for diagnosis frequently exceed </w:t>
      </w:r>
      <w:r w:rsidRPr="00627825">
        <w:rPr>
          <w:rStyle w:val="Strong"/>
          <w:rFonts w:ascii="Arial" w:eastAsiaTheme="majorEastAsia" w:hAnsi="Arial" w:cs="Arial"/>
          <w:b w:val="0"/>
          <w:bCs w:val="0"/>
          <w:sz w:val="22"/>
          <w:szCs w:val="22"/>
        </w:rPr>
        <w:t>12–24 months</w:t>
      </w:r>
      <w:r w:rsidRPr="00627825">
        <w:rPr>
          <w:rFonts w:ascii="Arial" w:hAnsi="Arial" w:cs="Arial"/>
          <w:sz w:val="22"/>
          <w:szCs w:val="22"/>
        </w:rPr>
        <w:t>, prompting some families to seek private assessments (NHS England, 2023). These trends highlight the continuing need for equitable, family-centred, and policy-driven ADHD services across the UK.</w:t>
      </w:r>
    </w:p>
    <w:p w14:paraId="34CAB5D6" w14:textId="45E61322" w:rsidR="00CD571D" w:rsidRPr="00627825" w:rsidRDefault="00A1358F" w:rsidP="00627825">
      <w:pPr>
        <w:pStyle w:val="NormalWeb"/>
        <w:spacing w:line="360" w:lineRule="auto"/>
        <w:rPr>
          <w:rFonts w:ascii="Arial" w:hAnsi="Arial" w:cs="Arial"/>
          <w:sz w:val="22"/>
          <w:szCs w:val="22"/>
        </w:rPr>
      </w:pPr>
      <w:r w:rsidRPr="00627825">
        <w:rPr>
          <w:rFonts w:ascii="Arial" w:hAnsi="Arial" w:cs="Arial"/>
          <w:sz w:val="22"/>
          <w:szCs w:val="22"/>
        </w:rPr>
        <w:t>Rational for Research</w:t>
      </w:r>
      <w:r w:rsidR="00CD571D" w:rsidRPr="00627825">
        <w:rPr>
          <w:rFonts w:ascii="Arial" w:hAnsi="Arial" w:cs="Arial"/>
          <w:sz w:val="22"/>
          <w:szCs w:val="22"/>
        </w:rPr>
        <w:t xml:space="preserve">: </w:t>
      </w:r>
    </w:p>
    <w:p w14:paraId="74E79F20" w14:textId="77777777" w:rsidR="00EB29E6" w:rsidRPr="00EB29E6" w:rsidRDefault="00EB29E6"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EB29E6">
        <w:rPr>
          <w:rFonts w:ascii="Arial" w:eastAsia="Times New Roman" w:hAnsi="Arial" w:cs="Arial"/>
          <w:b/>
          <w:bCs/>
          <w:kern w:val="0"/>
          <w:lang w:eastAsia="en-GB"/>
          <w14:ligatures w14:val="none"/>
        </w:rPr>
        <w:t>Rationale for Research</w:t>
      </w:r>
    </w:p>
    <w:p w14:paraId="74D07340" w14:textId="77777777" w:rsidR="00EB29E6" w:rsidRPr="00EB29E6" w:rsidRDefault="00EB29E6" w:rsidP="00627825">
      <w:pPr>
        <w:spacing w:before="100" w:beforeAutospacing="1" w:after="100" w:afterAutospacing="1" w:line="360" w:lineRule="auto"/>
        <w:rPr>
          <w:rFonts w:ascii="Arial" w:eastAsia="Times New Roman" w:hAnsi="Arial" w:cs="Arial"/>
          <w:kern w:val="0"/>
          <w:lang w:eastAsia="en-GB"/>
          <w14:ligatures w14:val="none"/>
        </w:rPr>
      </w:pPr>
      <w:r w:rsidRPr="00EB29E6">
        <w:rPr>
          <w:rFonts w:ascii="Arial" w:eastAsia="Times New Roman" w:hAnsi="Arial" w:cs="Arial"/>
          <w:kern w:val="0"/>
          <w:lang w:eastAsia="en-GB"/>
          <w14:ligatures w14:val="none"/>
        </w:rPr>
        <w:t>This research is motivated by the increasing diagnosis of Attention Deficit Hyperactivity Disorder (ADHD) among children in the United Kingdom and the growing reliance on medication as a central component of treatment. National prescribing data show a steady rise in the use of ADHD medication, reflecting wider trends in child mental health services and increasing pressure on clinical provision (NICE, 2018; NHS Digital, 2022). The NHS Long Term Plan further highlights child and adolescent mental health as a priority area, emphasising early intervention and improved outcomes for children and families (NHS England, 2019). While medication is widely recognised as effective in reducing core ADHD symptoms such as inattention and hyperactivity, concerns remain regarding its long-term effects on children’s wellbeing and family life (Cortese et al., 2018; MHRA, 2019).</w:t>
      </w:r>
    </w:p>
    <w:p w14:paraId="7BE25C5A" w14:textId="77777777" w:rsidR="00EB29E6" w:rsidRPr="00EB29E6" w:rsidRDefault="00EB29E6" w:rsidP="00627825">
      <w:pPr>
        <w:spacing w:before="100" w:beforeAutospacing="1" w:after="100" w:afterAutospacing="1" w:line="360" w:lineRule="auto"/>
        <w:rPr>
          <w:rFonts w:ascii="Arial" w:eastAsia="Times New Roman" w:hAnsi="Arial" w:cs="Arial"/>
          <w:kern w:val="0"/>
          <w:lang w:eastAsia="en-GB"/>
          <w14:ligatures w14:val="none"/>
        </w:rPr>
      </w:pPr>
      <w:r w:rsidRPr="00EB29E6">
        <w:rPr>
          <w:rFonts w:ascii="Arial" w:eastAsia="Times New Roman" w:hAnsi="Arial" w:cs="Arial"/>
          <w:kern w:val="0"/>
          <w:lang w:eastAsia="en-GB"/>
          <w14:ligatures w14:val="none"/>
        </w:rPr>
        <w:lastRenderedPageBreak/>
        <w:t>Current research has largely focused on clinical effectiveness and symptom management, with comparatively limited attention paid to the wider emotional, social, and practical experiences of families supporting medicated children with ADHD. Evidence exploring parental stress, family relationships, and the everyday challenges associated with medication use remains underdeveloped, particularly within a UK policy and practice context (Daley et al., 2020). This represents an important gap, as contemporary health policy increasingly recognises the need for holistic, family-centred approaches rather than purely biomedical models of care (NICE, 2018; NHS England, 2019).</w:t>
      </w:r>
    </w:p>
    <w:p w14:paraId="35FDDD82" w14:textId="77777777" w:rsidR="00EB29E6" w:rsidRPr="00EB29E6" w:rsidRDefault="00EB29E6" w:rsidP="00627825">
      <w:pPr>
        <w:spacing w:before="100" w:beforeAutospacing="1" w:after="100" w:afterAutospacing="1" w:line="360" w:lineRule="auto"/>
        <w:rPr>
          <w:rFonts w:ascii="Arial" w:eastAsia="Times New Roman" w:hAnsi="Arial" w:cs="Arial"/>
          <w:kern w:val="0"/>
          <w:lang w:eastAsia="en-GB"/>
          <w14:ligatures w14:val="none"/>
        </w:rPr>
      </w:pPr>
      <w:r w:rsidRPr="00EB29E6">
        <w:rPr>
          <w:rFonts w:ascii="Arial" w:eastAsia="Times New Roman" w:hAnsi="Arial" w:cs="Arial"/>
          <w:kern w:val="0"/>
          <w:lang w:eastAsia="en-GB"/>
          <w14:ligatures w14:val="none"/>
        </w:rPr>
        <w:t>This study aims to address this gap by critically synthesising clinical evidence, safety data, and policy guidance to examine both the effectiveness and safety of ADHD medication and its broader impact on families. By adopting a secondary research approach, the study contributes to ongoing debates surrounding ethical prescribing, long-term outcomes, and integrated care pathways in child mental health services. Although secondary research presents limitations, it provides a robust and evidence-based foundation for understanding a significant public health issue and informing future policy and practice (Cohen, Manion and Morrison, 2018).</w:t>
      </w:r>
    </w:p>
    <w:p w14:paraId="5A516A2D" w14:textId="77777777" w:rsidR="00EB29E6" w:rsidRPr="00627825" w:rsidRDefault="00EB29E6" w:rsidP="00627825">
      <w:pPr>
        <w:pStyle w:val="NormalWeb"/>
        <w:spacing w:line="360" w:lineRule="auto"/>
        <w:rPr>
          <w:rFonts w:ascii="Arial" w:hAnsi="Arial" w:cs="Arial"/>
          <w:sz w:val="22"/>
          <w:szCs w:val="22"/>
        </w:rPr>
      </w:pPr>
    </w:p>
    <w:p w14:paraId="1D4BB313" w14:textId="77777777" w:rsidR="00262E89" w:rsidRPr="00627825" w:rsidRDefault="00262E89" w:rsidP="00627825">
      <w:pPr>
        <w:pStyle w:val="NormalWeb"/>
        <w:spacing w:line="360" w:lineRule="auto"/>
        <w:rPr>
          <w:rFonts w:ascii="Arial" w:hAnsi="Arial" w:cs="Arial"/>
          <w:sz w:val="22"/>
          <w:szCs w:val="22"/>
        </w:rPr>
      </w:pPr>
    </w:p>
    <w:p w14:paraId="327D2AF8" w14:textId="293B5F25" w:rsidR="00903AC9" w:rsidRPr="00627825" w:rsidRDefault="00903AC9" w:rsidP="00627825">
      <w:pPr>
        <w:pStyle w:val="NormalWeb"/>
        <w:spacing w:line="360" w:lineRule="auto"/>
        <w:rPr>
          <w:rFonts w:ascii="Arial" w:hAnsi="Arial" w:cs="Arial"/>
          <w:sz w:val="22"/>
          <w:szCs w:val="22"/>
        </w:rPr>
      </w:pPr>
    </w:p>
    <w:p w14:paraId="060336D0" w14:textId="2DE5B047" w:rsidR="00CC14DF" w:rsidRPr="00627825" w:rsidRDefault="00CC14DF" w:rsidP="00627825">
      <w:pPr>
        <w:pStyle w:val="NormalWeb"/>
        <w:spacing w:line="360" w:lineRule="auto"/>
        <w:rPr>
          <w:rFonts w:ascii="Arial" w:hAnsi="Arial" w:cs="Arial"/>
          <w:sz w:val="22"/>
          <w:szCs w:val="22"/>
        </w:rPr>
      </w:pPr>
      <w:r w:rsidRPr="00627825">
        <w:rPr>
          <w:rFonts w:ascii="Arial" w:hAnsi="Arial" w:cs="Arial"/>
          <w:noProof/>
          <w:sz w:val="22"/>
          <w:szCs w:val="22"/>
        </w:rPr>
        <w:drawing>
          <wp:inline distT="0" distB="0" distL="0" distR="0" wp14:anchorId="380991F6" wp14:editId="08363630">
            <wp:extent cx="3737689" cy="2682910"/>
            <wp:effectExtent l="0" t="0" r="0" b="3175"/>
            <wp:docPr id="156185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58956" cy="2698176"/>
                    </a:xfrm>
                    <a:prstGeom prst="rect">
                      <a:avLst/>
                    </a:prstGeom>
                    <a:noFill/>
                  </pic:spPr>
                </pic:pic>
              </a:graphicData>
            </a:graphic>
          </wp:inline>
        </w:drawing>
      </w:r>
    </w:p>
    <w:p w14:paraId="5F7B8ECB" w14:textId="4357439E" w:rsidR="00CC14DF" w:rsidRPr="00627825" w:rsidRDefault="005B0196" w:rsidP="00627825">
      <w:pPr>
        <w:pStyle w:val="NormalWeb"/>
        <w:spacing w:line="360" w:lineRule="auto"/>
        <w:rPr>
          <w:rFonts w:ascii="Arial" w:hAnsi="Arial" w:cs="Arial"/>
          <w:sz w:val="22"/>
          <w:szCs w:val="22"/>
        </w:rPr>
      </w:pPr>
      <w:r w:rsidRPr="00627825">
        <w:rPr>
          <w:rStyle w:val="Strong"/>
          <w:rFonts w:ascii="Arial" w:eastAsiaTheme="majorEastAsia" w:hAnsi="Arial" w:cs="Arial"/>
          <w:sz w:val="22"/>
          <w:szCs w:val="22"/>
        </w:rPr>
        <w:t>Figure 1: ADHD Prescription Rates in England (2019–2024)</w:t>
      </w:r>
      <w:r w:rsidRPr="00627825">
        <w:rPr>
          <w:rFonts w:ascii="Arial" w:hAnsi="Arial" w:cs="Arial"/>
          <w:sz w:val="22"/>
          <w:szCs w:val="22"/>
        </w:rPr>
        <w:br/>
      </w:r>
      <w:r w:rsidRPr="00627825">
        <w:rPr>
          <w:rStyle w:val="Emphasis"/>
          <w:rFonts w:ascii="Arial" w:eastAsiaTheme="majorEastAsia" w:hAnsi="Arial" w:cs="Arial"/>
          <w:sz w:val="22"/>
          <w:szCs w:val="22"/>
        </w:rPr>
        <w:t xml:space="preserve">Source: Adapted from NHS Digital </w:t>
      </w:r>
      <w:r w:rsidR="00E050E8" w:rsidRPr="00627825">
        <w:rPr>
          <w:rFonts w:ascii="Arial" w:hAnsi="Arial" w:cs="Arial"/>
          <w:sz w:val="22"/>
          <w:szCs w:val="22"/>
        </w:rPr>
        <w:t>(NHS Digital, 2024).</w:t>
      </w:r>
    </w:p>
    <w:p w14:paraId="1FD36E0F" w14:textId="77777777" w:rsidR="002D01E5" w:rsidRPr="00627825" w:rsidRDefault="002D01E5" w:rsidP="00627825">
      <w:pPr>
        <w:pStyle w:val="NormalWeb"/>
        <w:spacing w:line="360" w:lineRule="auto"/>
        <w:rPr>
          <w:rFonts w:ascii="Arial" w:hAnsi="Arial" w:cs="Arial"/>
          <w:sz w:val="22"/>
          <w:szCs w:val="22"/>
        </w:rPr>
      </w:pPr>
    </w:p>
    <w:p w14:paraId="712AC520" w14:textId="77777777" w:rsidR="002D01E5" w:rsidRPr="002D01E5" w:rsidRDefault="002D01E5" w:rsidP="00627825">
      <w:pPr>
        <w:spacing w:before="100" w:beforeAutospacing="1" w:after="100" w:afterAutospacing="1" w:line="360" w:lineRule="auto"/>
        <w:outlineLvl w:val="1"/>
        <w:rPr>
          <w:rFonts w:ascii="Arial" w:eastAsia="Times New Roman" w:hAnsi="Arial" w:cs="Arial"/>
          <w:b/>
          <w:bCs/>
          <w:kern w:val="0"/>
          <w:lang w:eastAsia="en-GB"/>
          <w14:ligatures w14:val="none"/>
        </w:rPr>
      </w:pPr>
      <w:r w:rsidRPr="002D01E5">
        <w:rPr>
          <w:rFonts w:ascii="Arial" w:eastAsia="Times New Roman" w:hAnsi="Arial" w:cs="Arial"/>
          <w:b/>
          <w:bCs/>
          <w:kern w:val="0"/>
          <w:lang w:eastAsia="en-GB"/>
          <w14:ligatures w14:val="none"/>
        </w:rPr>
        <w:t>Aim and Objectives</w:t>
      </w:r>
    </w:p>
    <w:p w14:paraId="10D9418F" w14:textId="77777777" w:rsidR="002D01E5" w:rsidRPr="002D01E5" w:rsidRDefault="002D01E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2D01E5">
        <w:rPr>
          <w:rFonts w:ascii="Arial" w:eastAsia="Times New Roman" w:hAnsi="Arial" w:cs="Arial"/>
          <w:b/>
          <w:bCs/>
          <w:kern w:val="0"/>
          <w:lang w:eastAsia="en-GB"/>
          <w14:ligatures w14:val="none"/>
        </w:rPr>
        <w:t>Research Aim</w:t>
      </w:r>
    </w:p>
    <w:p w14:paraId="79B4C8C3" w14:textId="77777777" w:rsidR="002D01E5" w:rsidRPr="002D01E5" w:rsidRDefault="002D01E5" w:rsidP="00627825">
      <w:pPr>
        <w:spacing w:before="100" w:beforeAutospacing="1" w:after="100" w:afterAutospacing="1" w:line="360" w:lineRule="auto"/>
        <w:rPr>
          <w:rFonts w:ascii="Arial" w:eastAsia="Times New Roman" w:hAnsi="Arial" w:cs="Arial"/>
          <w:kern w:val="0"/>
          <w:lang w:eastAsia="en-GB"/>
          <w14:ligatures w14:val="none"/>
        </w:rPr>
      </w:pPr>
      <w:r w:rsidRPr="002D01E5">
        <w:rPr>
          <w:rFonts w:ascii="Arial" w:eastAsia="Times New Roman" w:hAnsi="Arial" w:cs="Arial"/>
          <w:kern w:val="0"/>
          <w:lang w:eastAsia="en-GB"/>
          <w14:ligatures w14:val="none"/>
        </w:rPr>
        <w:t>The aim of this research is to critically assess the effectiveness and safety of Attention Deficit Hyperactivity Disorder (ADHD) medication in children in the United Kingdom, while also exploring its wider impact on families. ADHD medication is commonly used within UK child mental health services and is supported by national clinical guidance. However, concerns remain about long-term outcomes, side effects, and the social and emotional effects on children and their families. This study will bring together clinical evidence, safety information and policy guidance to support best practice in child mental health care.</w:t>
      </w:r>
    </w:p>
    <w:p w14:paraId="2786DB6D" w14:textId="77777777" w:rsidR="002D01E5" w:rsidRPr="002D01E5" w:rsidRDefault="002D01E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2D01E5">
        <w:rPr>
          <w:rFonts w:ascii="Arial" w:eastAsia="Times New Roman" w:hAnsi="Arial" w:cs="Arial"/>
          <w:b/>
          <w:bCs/>
          <w:kern w:val="0"/>
          <w:lang w:eastAsia="en-GB"/>
          <w14:ligatures w14:val="none"/>
        </w:rPr>
        <w:t>Research Objectives</w:t>
      </w:r>
    </w:p>
    <w:p w14:paraId="7B9C9E5D" w14:textId="77777777" w:rsidR="002D01E5" w:rsidRPr="002D01E5" w:rsidRDefault="002D01E5" w:rsidP="00627825">
      <w:pPr>
        <w:spacing w:before="100" w:beforeAutospacing="1" w:after="100" w:afterAutospacing="1" w:line="360" w:lineRule="auto"/>
        <w:rPr>
          <w:rFonts w:ascii="Arial" w:eastAsia="Times New Roman" w:hAnsi="Arial" w:cs="Arial"/>
          <w:kern w:val="0"/>
          <w:lang w:eastAsia="en-GB"/>
          <w14:ligatures w14:val="none"/>
        </w:rPr>
      </w:pPr>
      <w:r w:rsidRPr="002D01E5">
        <w:rPr>
          <w:rFonts w:ascii="Arial" w:eastAsia="Times New Roman" w:hAnsi="Arial" w:cs="Arial"/>
          <w:b/>
          <w:bCs/>
          <w:kern w:val="0"/>
          <w:lang w:eastAsia="en-GB"/>
          <w14:ligatures w14:val="none"/>
        </w:rPr>
        <w:t>Objective 1:</w:t>
      </w:r>
      <w:r w:rsidRPr="002D01E5">
        <w:rPr>
          <w:rFonts w:ascii="Arial" w:eastAsia="Times New Roman" w:hAnsi="Arial" w:cs="Arial"/>
          <w:kern w:val="0"/>
          <w:lang w:eastAsia="en-GB"/>
          <w14:ligatures w14:val="none"/>
        </w:rPr>
        <w:br/>
        <w:t>To explore the current use of ADHD medication in children in the UK, with reference to National Institute for Health and Care Excellence (NICE) guidance and national prescribing data (NICE, 2018; NHS Digital, 2022).</w:t>
      </w:r>
    </w:p>
    <w:p w14:paraId="427457B6" w14:textId="77777777" w:rsidR="002D01E5" w:rsidRPr="002D01E5" w:rsidRDefault="002D01E5" w:rsidP="00627825">
      <w:pPr>
        <w:spacing w:before="100" w:beforeAutospacing="1" w:after="100" w:afterAutospacing="1" w:line="360" w:lineRule="auto"/>
        <w:rPr>
          <w:rFonts w:ascii="Arial" w:eastAsia="Times New Roman" w:hAnsi="Arial" w:cs="Arial"/>
          <w:kern w:val="0"/>
          <w:lang w:eastAsia="en-GB"/>
          <w14:ligatures w14:val="none"/>
        </w:rPr>
      </w:pPr>
      <w:r w:rsidRPr="002D01E5">
        <w:rPr>
          <w:rFonts w:ascii="Arial" w:eastAsia="Times New Roman" w:hAnsi="Arial" w:cs="Arial"/>
          <w:b/>
          <w:bCs/>
          <w:kern w:val="0"/>
          <w:lang w:eastAsia="en-GB"/>
          <w14:ligatures w14:val="none"/>
        </w:rPr>
        <w:t>Objective 2:</w:t>
      </w:r>
      <w:r w:rsidRPr="002D01E5">
        <w:rPr>
          <w:rFonts w:ascii="Arial" w:eastAsia="Times New Roman" w:hAnsi="Arial" w:cs="Arial"/>
          <w:kern w:val="0"/>
          <w:lang w:eastAsia="en-GB"/>
          <w14:ligatures w14:val="none"/>
        </w:rPr>
        <w:br/>
        <w:t>To examine how effective commonly prescribed ADHD medications are in supporting children’s behavioural, academic and social outcomes.</w:t>
      </w:r>
    </w:p>
    <w:p w14:paraId="0455B9C3" w14:textId="77777777" w:rsidR="002D01E5" w:rsidRPr="002D01E5" w:rsidRDefault="002D01E5" w:rsidP="00627825">
      <w:pPr>
        <w:spacing w:before="100" w:beforeAutospacing="1" w:after="100" w:afterAutospacing="1" w:line="360" w:lineRule="auto"/>
        <w:rPr>
          <w:rFonts w:ascii="Arial" w:eastAsia="Times New Roman" w:hAnsi="Arial" w:cs="Arial"/>
          <w:kern w:val="0"/>
          <w:lang w:eastAsia="en-GB"/>
          <w14:ligatures w14:val="none"/>
        </w:rPr>
      </w:pPr>
      <w:r w:rsidRPr="002D01E5">
        <w:rPr>
          <w:rFonts w:ascii="Arial" w:eastAsia="Times New Roman" w:hAnsi="Arial" w:cs="Arial"/>
          <w:b/>
          <w:bCs/>
          <w:kern w:val="0"/>
          <w:lang w:eastAsia="en-GB"/>
          <w14:ligatures w14:val="none"/>
        </w:rPr>
        <w:t>Objective 3:</w:t>
      </w:r>
      <w:r w:rsidRPr="002D01E5">
        <w:rPr>
          <w:rFonts w:ascii="Arial" w:eastAsia="Times New Roman" w:hAnsi="Arial" w:cs="Arial"/>
          <w:kern w:val="0"/>
          <w:lang w:eastAsia="en-GB"/>
          <w14:ligatures w14:val="none"/>
        </w:rPr>
        <w:br/>
        <w:t>To assess the safety of ADHD medication by considering both short-term and long-term side effects and their potential impact on children’s health and wellbeing.</w:t>
      </w:r>
    </w:p>
    <w:p w14:paraId="67C41CBE" w14:textId="77777777" w:rsidR="002D01E5" w:rsidRPr="002D01E5" w:rsidRDefault="002D01E5" w:rsidP="00627825">
      <w:pPr>
        <w:spacing w:before="100" w:beforeAutospacing="1" w:after="100" w:afterAutospacing="1" w:line="360" w:lineRule="auto"/>
        <w:rPr>
          <w:rFonts w:ascii="Arial" w:eastAsia="Times New Roman" w:hAnsi="Arial" w:cs="Arial"/>
          <w:kern w:val="0"/>
          <w:lang w:eastAsia="en-GB"/>
          <w14:ligatures w14:val="none"/>
        </w:rPr>
      </w:pPr>
      <w:r w:rsidRPr="002D01E5">
        <w:rPr>
          <w:rFonts w:ascii="Arial" w:eastAsia="Times New Roman" w:hAnsi="Arial" w:cs="Arial"/>
          <w:b/>
          <w:bCs/>
          <w:kern w:val="0"/>
          <w:lang w:eastAsia="en-GB"/>
          <w14:ligatures w14:val="none"/>
        </w:rPr>
        <w:t>Objective 4:</w:t>
      </w:r>
      <w:r w:rsidRPr="002D01E5">
        <w:rPr>
          <w:rFonts w:ascii="Arial" w:eastAsia="Times New Roman" w:hAnsi="Arial" w:cs="Arial"/>
          <w:kern w:val="0"/>
          <w:lang w:eastAsia="en-GB"/>
          <w14:ligatures w14:val="none"/>
        </w:rPr>
        <w:br/>
        <w:t>To develop evidence-based recommendations for policy and practice to improve ADHD care pathways, ensuring that medication use is effective, safe and supportive of children and their families across the UK.</w:t>
      </w:r>
    </w:p>
    <w:p w14:paraId="51B2BBE3" w14:textId="77777777" w:rsidR="002D01E5" w:rsidRPr="00627825" w:rsidRDefault="002D01E5" w:rsidP="00627825">
      <w:pPr>
        <w:pStyle w:val="NormalWeb"/>
        <w:spacing w:line="360" w:lineRule="auto"/>
        <w:rPr>
          <w:rFonts w:ascii="Arial" w:hAnsi="Arial" w:cs="Arial"/>
          <w:sz w:val="22"/>
          <w:szCs w:val="22"/>
        </w:rPr>
      </w:pPr>
    </w:p>
    <w:p w14:paraId="0D91055B" w14:textId="77777777" w:rsidR="002D01E5" w:rsidRPr="00627825" w:rsidRDefault="002D01E5" w:rsidP="00627825">
      <w:pPr>
        <w:pStyle w:val="NormalWeb"/>
        <w:spacing w:line="360" w:lineRule="auto"/>
        <w:rPr>
          <w:rFonts w:ascii="Arial" w:hAnsi="Arial" w:cs="Arial"/>
          <w:sz w:val="22"/>
          <w:szCs w:val="22"/>
        </w:rPr>
      </w:pPr>
    </w:p>
    <w:p w14:paraId="31B10471" w14:textId="77777777" w:rsidR="008F18A4" w:rsidRPr="00627825" w:rsidRDefault="008F18A4" w:rsidP="00627825">
      <w:pPr>
        <w:spacing w:line="360" w:lineRule="auto"/>
        <w:rPr>
          <w:rFonts w:ascii="Arial" w:hAnsi="Arial" w:cs="Arial"/>
        </w:rPr>
      </w:pPr>
    </w:p>
    <w:p w14:paraId="0C091D66" w14:textId="1F71DF88" w:rsidR="008F18A4" w:rsidRPr="00627825" w:rsidRDefault="008F18A4" w:rsidP="00627825">
      <w:pPr>
        <w:spacing w:line="360" w:lineRule="auto"/>
        <w:rPr>
          <w:rFonts w:ascii="Arial" w:hAnsi="Arial" w:cs="Arial"/>
        </w:rPr>
      </w:pPr>
      <w:r w:rsidRPr="00627825">
        <w:rPr>
          <w:rFonts w:ascii="Arial" w:hAnsi="Arial" w:cs="Arial"/>
        </w:rPr>
        <w:lastRenderedPageBreak/>
        <w:t xml:space="preserve">Conclusion: </w:t>
      </w:r>
    </w:p>
    <w:p w14:paraId="7A1DC2AC" w14:textId="77777777" w:rsidR="00083DA8" w:rsidRPr="00627825" w:rsidRDefault="00083DA8" w:rsidP="00627825">
      <w:pPr>
        <w:pStyle w:val="NormalWeb"/>
        <w:spacing w:line="360" w:lineRule="auto"/>
        <w:rPr>
          <w:rFonts w:ascii="Arial" w:hAnsi="Arial" w:cs="Arial"/>
          <w:sz w:val="22"/>
          <w:szCs w:val="22"/>
        </w:rPr>
      </w:pPr>
      <w:r w:rsidRPr="00627825">
        <w:rPr>
          <w:rFonts w:ascii="Arial" w:hAnsi="Arial" w:cs="Arial"/>
          <w:sz w:val="22"/>
          <w:szCs w:val="22"/>
        </w:rPr>
        <w:t>This chapter has introduced the focus of the dissertation by outlining the increasing prevalence of Attention Deficit Hyperactivity Disorder (ADHD) among children in the United Kingdom and the growing use of medication as a key treatment approach. It has highlighted the importance of examining not only the effectiveness of ADHD medication, but also its safety and wider impact on children and their families. The chapter has clearly established the rationale for the study and set out the research aim and objectives, emphasising the need for a balanced, evidence-based and family-centred understanding of ADHD management within the UK context.</w:t>
      </w:r>
    </w:p>
    <w:p w14:paraId="62C228B5" w14:textId="77777777" w:rsidR="00083DA8" w:rsidRPr="00627825" w:rsidRDefault="00083DA8" w:rsidP="00627825">
      <w:pPr>
        <w:pStyle w:val="NormalWeb"/>
        <w:spacing w:line="360" w:lineRule="auto"/>
        <w:rPr>
          <w:rFonts w:ascii="Arial" w:hAnsi="Arial" w:cs="Arial"/>
          <w:sz w:val="22"/>
          <w:szCs w:val="22"/>
        </w:rPr>
      </w:pPr>
      <w:r w:rsidRPr="00627825">
        <w:rPr>
          <w:rFonts w:ascii="Arial" w:hAnsi="Arial" w:cs="Arial"/>
          <w:sz w:val="22"/>
          <w:szCs w:val="22"/>
        </w:rPr>
        <w:t>The next chapter will build on this foundation by reviewing relevant academic literature, national policies and clinical guidance related to ADHD. It will critically examine existing evidence on medication effectiveness, safety and family experiences, providing a theoretical and policy-based framework to inform the analysis presented in later chapters.</w:t>
      </w:r>
    </w:p>
    <w:p w14:paraId="5C615A3B" w14:textId="77777777" w:rsidR="00083DA8" w:rsidRPr="00627825" w:rsidRDefault="00083DA8" w:rsidP="00627825">
      <w:pPr>
        <w:spacing w:line="360" w:lineRule="auto"/>
        <w:rPr>
          <w:rFonts w:ascii="Arial" w:hAnsi="Arial" w:cs="Arial"/>
        </w:rPr>
      </w:pPr>
    </w:p>
    <w:p w14:paraId="4004ED28" w14:textId="61DDABF6" w:rsidR="00940E7F" w:rsidRPr="00627825" w:rsidRDefault="00940E7F" w:rsidP="00627825">
      <w:pPr>
        <w:spacing w:before="100" w:beforeAutospacing="1" w:after="100" w:afterAutospacing="1" w:line="360" w:lineRule="auto"/>
        <w:rPr>
          <w:rFonts w:ascii="Arial" w:eastAsia="Times New Roman" w:hAnsi="Arial" w:cs="Arial"/>
          <w:lang w:eastAsia="en-GB"/>
        </w:rPr>
      </w:pPr>
      <w:r w:rsidRPr="00627825">
        <w:rPr>
          <w:rFonts w:ascii="Arial" w:eastAsia="Times New Roman" w:hAnsi="Arial" w:cs="Arial"/>
          <w:lang w:eastAsia="en-GB"/>
        </w:rPr>
        <w:t>References</w:t>
      </w:r>
      <w:r w:rsidR="00B62EB0" w:rsidRPr="00627825">
        <w:rPr>
          <w:rFonts w:ascii="Arial" w:eastAsia="Times New Roman" w:hAnsi="Arial" w:cs="Arial"/>
          <w:lang w:eastAsia="en-GB"/>
        </w:rPr>
        <w:t xml:space="preserve"> </w:t>
      </w:r>
      <w:r w:rsidR="00303E34" w:rsidRPr="00627825">
        <w:rPr>
          <w:rFonts w:ascii="Arial" w:eastAsia="Times New Roman" w:hAnsi="Arial" w:cs="Arial"/>
          <w:lang w:eastAsia="en-GB"/>
        </w:rPr>
        <w:t>List:</w:t>
      </w:r>
    </w:p>
    <w:p w14:paraId="7A9B378D" w14:textId="77777777" w:rsidR="00E049BB" w:rsidRPr="00E049BB" w:rsidRDefault="00E049BB" w:rsidP="00627825">
      <w:pPr>
        <w:spacing w:before="100" w:beforeAutospacing="1" w:after="100" w:afterAutospacing="1" w:line="360" w:lineRule="auto"/>
        <w:rPr>
          <w:rFonts w:ascii="Arial" w:eastAsia="Times New Roman" w:hAnsi="Arial" w:cs="Arial"/>
          <w:kern w:val="0"/>
          <w:lang w:eastAsia="en-GB"/>
          <w14:ligatures w14:val="none"/>
        </w:rPr>
      </w:pPr>
      <w:r w:rsidRPr="00E049BB">
        <w:rPr>
          <w:rFonts w:ascii="Arial" w:eastAsia="Times New Roman" w:hAnsi="Arial" w:cs="Arial"/>
          <w:kern w:val="0"/>
          <w:lang w:eastAsia="en-GB"/>
          <w14:ligatures w14:val="none"/>
        </w:rPr>
        <w:t xml:space="preserve">NHS England (2019) </w:t>
      </w:r>
      <w:r w:rsidRPr="00E049BB">
        <w:rPr>
          <w:rFonts w:ascii="Arial" w:eastAsia="Times New Roman" w:hAnsi="Arial" w:cs="Arial"/>
          <w:i/>
          <w:iCs/>
          <w:kern w:val="0"/>
          <w:lang w:eastAsia="en-GB"/>
          <w14:ligatures w14:val="none"/>
        </w:rPr>
        <w:t>The NHS Long Term Plan</w:t>
      </w:r>
      <w:r w:rsidRPr="00E049BB">
        <w:rPr>
          <w:rFonts w:ascii="Arial" w:eastAsia="Times New Roman" w:hAnsi="Arial" w:cs="Arial"/>
          <w:kern w:val="0"/>
          <w:lang w:eastAsia="en-GB"/>
          <w14:ligatures w14:val="none"/>
        </w:rPr>
        <w:t>. London: NHS England.</w:t>
      </w:r>
      <w:r w:rsidRPr="00E049BB">
        <w:rPr>
          <w:rFonts w:ascii="Arial" w:eastAsia="Times New Roman" w:hAnsi="Arial" w:cs="Arial"/>
          <w:kern w:val="0"/>
          <w:lang w:eastAsia="en-GB"/>
          <w14:ligatures w14:val="none"/>
        </w:rPr>
        <w:br/>
        <w:t xml:space="preserve">Available at: </w:t>
      </w:r>
      <w:hyperlink r:id="rId18" w:tgtFrame="_new" w:history="1">
        <w:r w:rsidRPr="00E049BB">
          <w:rPr>
            <w:rFonts w:ascii="Arial" w:eastAsia="Times New Roman" w:hAnsi="Arial" w:cs="Arial"/>
            <w:color w:val="0000FF"/>
            <w:kern w:val="0"/>
            <w:u w:val="single"/>
            <w:lang w:eastAsia="en-GB"/>
            <w14:ligatures w14:val="none"/>
          </w:rPr>
          <w:t>https://www.lon</w:t>
        </w:r>
        <w:r w:rsidRPr="00E049BB">
          <w:rPr>
            <w:rFonts w:ascii="Arial" w:eastAsia="Times New Roman" w:hAnsi="Arial" w:cs="Arial"/>
            <w:color w:val="0000FF"/>
            <w:kern w:val="0"/>
            <w:u w:val="single"/>
            <w:lang w:eastAsia="en-GB"/>
            <w14:ligatures w14:val="none"/>
          </w:rPr>
          <w:t>gtermplan.nhs.uk/</w:t>
        </w:r>
      </w:hyperlink>
      <w:r w:rsidRPr="00E049BB">
        <w:rPr>
          <w:rFonts w:ascii="Arial" w:eastAsia="Times New Roman" w:hAnsi="Arial" w:cs="Arial"/>
          <w:kern w:val="0"/>
          <w:lang w:eastAsia="en-GB"/>
          <w14:ligatures w14:val="none"/>
        </w:rPr>
        <w:br/>
        <w:t>(Accessed: 5 February 2026).</w:t>
      </w:r>
    </w:p>
    <w:p w14:paraId="5D12EE41" w14:textId="241EA422" w:rsidR="00E049BB" w:rsidRPr="00627825" w:rsidRDefault="00E049BB" w:rsidP="00627825">
      <w:pPr>
        <w:spacing w:before="100" w:beforeAutospacing="1" w:after="100" w:afterAutospacing="1" w:line="360" w:lineRule="auto"/>
        <w:rPr>
          <w:rFonts w:ascii="Arial" w:eastAsia="Times New Roman" w:hAnsi="Arial" w:cs="Arial"/>
          <w:kern w:val="0"/>
          <w:lang w:eastAsia="en-GB"/>
          <w14:ligatures w14:val="none"/>
        </w:rPr>
      </w:pPr>
      <w:r w:rsidRPr="00E049BB">
        <w:rPr>
          <w:rFonts w:ascii="Arial" w:eastAsia="Times New Roman" w:hAnsi="Arial" w:cs="Arial"/>
          <w:kern w:val="0"/>
          <w:lang w:eastAsia="en-GB"/>
          <w14:ligatures w14:val="none"/>
        </w:rPr>
        <w:t xml:space="preserve">MHRA (Medicines and Healthcare products Regulatory Agency) (2019) </w:t>
      </w:r>
      <w:r w:rsidRPr="00E049BB">
        <w:rPr>
          <w:rFonts w:ascii="Arial" w:eastAsia="Times New Roman" w:hAnsi="Arial" w:cs="Arial"/>
          <w:i/>
          <w:iCs/>
          <w:kern w:val="0"/>
          <w:lang w:eastAsia="en-GB"/>
          <w14:ligatures w14:val="none"/>
        </w:rPr>
        <w:t>Methylphenidate: reminder of advice on long-term safety and ongoing monitoring requirements</w:t>
      </w:r>
      <w:r w:rsidRPr="00E049BB">
        <w:rPr>
          <w:rFonts w:ascii="Arial" w:eastAsia="Times New Roman" w:hAnsi="Arial" w:cs="Arial"/>
          <w:kern w:val="0"/>
          <w:lang w:eastAsia="en-GB"/>
          <w14:ligatures w14:val="none"/>
        </w:rPr>
        <w:t>. London: MHRA.</w:t>
      </w:r>
      <w:r w:rsidRPr="00E049BB">
        <w:rPr>
          <w:rFonts w:ascii="Arial" w:eastAsia="Times New Roman" w:hAnsi="Arial" w:cs="Arial"/>
          <w:kern w:val="0"/>
          <w:lang w:eastAsia="en-GB"/>
          <w14:ligatures w14:val="none"/>
        </w:rPr>
        <w:br/>
        <w:t xml:space="preserve">Available at: </w:t>
      </w:r>
      <w:hyperlink r:id="rId19" w:tgtFrame="_new" w:history="1">
        <w:r w:rsidRPr="00E049BB">
          <w:rPr>
            <w:rFonts w:ascii="Arial" w:eastAsia="Times New Roman" w:hAnsi="Arial" w:cs="Arial"/>
            <w:color w:val="0000FF"/>
            <w:kern w:val="0"/>
            <w:u w:val="single"/>
            <w:lang w:eastAsia="en-GB"/>
            <w14:ligatures w14:val="none"/>
          </w:rPr>
          <w:t>https://www.gov.uk/drug-safety-update/methylphenidate-reminder-of-advice-on-long-term-safety-and-ongoing-monitoring-requirements</w:t>
        </w:r>
      </w:hyperlink>
      <w:r w:rsidRPr="00E049BB">
        <w:rPr>
          <w:rFonts w:ascii="Arial" w:eastAsia="Times New Roman" w:hAnsi="Arial" w:cs="Arial"/>
          <w:kern w:val="0"/>
          <w:lang w:eastAsia="en-GB"/>
          <w14:ligatures w14:val="none"/>
        </w:rPr>
        <w:br/>
        <w:t>(Accessed: 5 February 2026).</w:t>
      </w:r>
    </w:p>
    <w:p w14:paraId="1F25F450" w14:textId="77777777" w:rsidR="00940E7F" w:rsidRPr="00627825" w:rsidRDefault="00940E7F"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w:t>
      </w:r>
      <w:r w:rsidRPr="00627825">
        <w:rPr>
          <w:rStyle w:val="Emphasis"/>
          <w:rFonts w:ascii="Arial" w:eastAsiaTheme="majorEastAsia" w:hAnsi="Arial" w:cs="Arial"/>
          <w:sz w:val="22"/>
          <w:szCs w:val="22"/>
        </w:rPr>
        <w:t>Comparative efficacy and tolerability of medications for attention-deficit hyperactivity disorder in children, adolescents, and adults: a systematic review and network meta-analysis.</w:t>
      </w:r>
      <w:r w:rsidRPr="00627825">
        <w:rPr>
          <w:rFonts w:ascii="Arial" w:hAnsi="Arial" w:cs="Arial"/>
          <w:sz w:val="22"/>
          <w:szCs w:val="22"/>
        </w:rPr>
        <w:t xml:space="preserve">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0E1A548B" w14:textId="51D0D367" w:rsidR="00940E7F" w:rsidRPr="00627825" w:rsidRDefault="00940E7F"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lastRenderedPageBreak/>
        <w:t xml:space="preserve">Daley, D., Van der Oord, S., Ferrin, M., </w:t>
      </w:r>
      <w:proofErr w:type="spellStart"/>
      <w:r w:rsidRPr="00627825">
        <w:rPr>
          <w:rStyle w:val="Strong"/>
          <w:rFonts w:ascii="Arial" w:eastAsiaTheme="majorEastAsia" w:hAnsi="Arial" w:cs="Arial"/>
          <w:b w:val="0"/>
          <w:bCs w:val="0"/>
          <w:sz w:val="22"/>
          <w:szCs w:val="22"/>
        </w:rPr>
        <w:t>Danckaerts</w:t>
      </w:r>
      <w:proofErr w:type="spellEnd"/>
      <w:r w:rsidRPr="00627825">
        <w:rPr>
          <w:rStyle w:val="Strong"/>
          <w:rFonts w:ascii="Arial" w:eastAsiaTheme="majorEastAsia" w:hAnsi="Arial" w:cs="Arial"/>
          <w:b w:val="0"/>
          <w:bCs w:val="0"/>
          <w:sz w:val="22"/>
          <w:szCs w:val="22"/>
        </w:rPr>
        <w:t>, M., Doepfner, M., Cortese, S., and Sonuga-Barke, E. (2020).</w:t>
      </w:r>
      <w:r w:rsidRPr="00627825">
        <w:rPr>
          <w:rFonts w:ascii="Arial" w:hAnsi="Arial" w:cs="Arial"/>
          <w:sz w:val="22"/>
          <w:szCs w:val="22"/>
        </w:rPr>
        <w:t xml:space="preserve"> </w:t>
      </w:r>
      <w:r w:rsidR="009C7EA9" w:rsidRPr="00627825">
        <w:rPr>
          <w:rStyle w:val="Emphasis"/>
          <w:rFonts w:ascii="Arial" w:eastAsiaTheme="majorEastAsia" w:hAnsi="Arial" w:cs="Arial"/>
          <w:sz w:val="22"/>
          <w:szCs w:val="22"/>
        </w:rPr>
        <w:t>Behavioural</w:t>
      </w:r>
      <w:r w:rsidRPr="00627825">
        <w:rPr>
          <w:rStyle w:val="Emphasis"/>
          <w:rFonts w:ascii="Arial" w:eastAsiaTheme="majorEastAsia" w:hAnsi="Arial" w:cs="Arial"/>
          <w:sz w:val="22"/>
          <w:szCs w:val="22"/>
        </w:rPr>
        <w:t xml:space="preserve"> interventions in Attention-Deficit/Hyperactivity Disorder: A meta-analysis of randomized controlled trials across multiple outcome domains.</w:t>
      </w:r>
      <w:r w:rsidRPr="00627825">
        <w:rPr>
          <w:rFonts w:ascii="Arial" w:hAnsi="Arial" w:cs="Arial"/>
          <w:sz w:val="22"/>
          <w:szCs w:val="22"/>
        </w:rPr>
        <w:t xml:space="preserve"> </w:t>
      </w:r>
      <w:r w:rsidRPr="00627825">
        <w:rPr>
          <w:rStyle w:val="Emphasis"/>
          <w:rFonts w:ascii="Arial" w:eastAsiaTheme="majorEastAsia" w:hAnsi="Arial" w:cs="Arial"/>
          <w:sz w:val="22"/>
          <w:szCs w:val="22"/>
        </w:rPr>
        <w:t>Journal of the American Academy of Child &amp; Adolescent Psychiatry,</w:t>
      </w:r>
      <w:r w:rsidRPr="00627825">
        <w:rPr>
          <w:rFonts w:ascii="Arial" w:hAnsi="Arial" w:cs="Arial"/>
          <w:sz w:val="22"/>
          <w:szCs w:val="22"/>
        </w:rPr>
        <w:t xml:space="preserve"> 59(6), pp.718–739. https://doi.org/10.1016/j.jaac.2019.11.010</w:t>
      </w:r>
    </w:p>
    <w:p w14:paraId="232A03CF" w14:textId="6E92128E" w:rsidR="00940E7F" w:rsidRPr="00627825" w:rsidRDefault="00940E7F"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MHRA (2019).</w:t>
      </w:r>
      <w:r w:rsidRPr="00627825">
        <w:rPr>
          <w:rFonts w:ascii="Arial" w:hAnsi="Arial" w:cs="Arial"/>
          <w:sz w:val="22"/>
          <w:szCs w:val="22"/>
        </w:rPr>
        <w:t xml:space="preserve"> </w:t>
      </w:r>
      <w:r w:rsidRPr="00627825">
        <w:rPr>
          <w:rStyle w:val="Emphasis"/>
          <w:rFonts w:ascii="Arial" w:eastAsiaTheme="majorEastAsia" w:hAnsi="Arial" w:cs="Arial"/>
          <w:sz w:val="22"/>
          <w:szCs w:val="22"/>
        </w:rPr>
        <w:t>Public Assessment Report: Safety of methylphenidate and atomoxetine in the treatment of Attention Deficit Hyperactivity Disorder (ADHD).</w:t>
      </w:r>
      <w:r w:rsidRPr="00627825">
        <w:rPr>
          <w:rFonts w:ascii="Arial" w:hAnsi="Arial" w:cs="Arial"/>
          <w:sz w:val="22"/>
          <w:szCs w:val="22"/>
        </w:rPr>
        <w:t xml:space="preserve"> Medicines and Healthcare products Regulatory Agency. Available at: https://www.gov.uk/government/publications/mhra-safety-review-of-adhd-medicines (Accessed: </w:t>
      </w:r>
      <w:r w:rsidR="00872FC6" w:rsidRPr="00627825">
        <w:rPr>
          <w:rFonts w:ascii="Arial" w:hAnsi="Arial" w:cs="Arial"/>
          <w:sz w:val="22"/>
          <w:szCs w:val="22"/>
        </w:rPr>
        <w:t>19 October 2025</w:t>
      </w:r>
      <w:r w:rsidRPr="00627825">
        <w:rPr>
          <w:rFonts w:ascii="Arial" w:hAnsi="Arial" w:cs="Arial"/>
          <w:sz w:val="22"/>
          <w:szCs w:val="22"/>
        </w:rPr>
        <w:t>).</w:t>
      </w:r>
    </w:p>
    <w:p w14:paraId="1DE0CF3A" w14:textId="3989DA0D" w:rsidR="00940E7F" w:rsidRPr="00627825" w:rsidRDefault="00940E7F"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National Institute for Health and Care Excellence. Available at: https://www.nice.org.uk/guidance/ng87 (Accessed: </w:t>
      </w:r>
      <w:r w:rsidR="00550A84" w:rsidRPr="00627825">
        <w:rPr>
          <w:rFonts w:ascii="Arial" w:hAnsi="Arial" w:cs="Arial"/>
          <w:sz w:val="22"/>
          <w:szCs w:val="22"/>
        </w:rPr>
        <w:t>19</w:t>
      </w:r>
      <w:r w:rsidR="00872FC6" w:rsidRPr="00627825">
        <w:rPr>
          <w:rFonts w:ascii="Arial" w:hAnsi="Arial" w:cs="Arial"/>
          <w:sz w:val="22"/>
          <w:szCs w:val="22"/>
        </w:rPr>
        <w:t xml:space="preserve"> October 2025</w:t>
      </w:r>
      <w:r w:rsidRPr="00627825">
        <w:rPr>
          <w:rFonts w:ascii="Arial" w:hAnsi="Arial" w:cs="Arial"/>
          <w:sz w:val="22"/>
          <w:szCs w:val="22"/>
        </w:rPr>
        <w:t>).</w:t>
      </w:r>
    </w:p>
    <w:p w14:paraId="4E578768" w14:textId="0981B600"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ADHD Foundation (2022).</w:t>
      </w:r>
      <w:r w:rsidRPr="00627825">
        <w:rPr>
          <w:rFonts w:ascii="Arial" w:hAnsi="Arial" w:cs="Arial"/>
          <w:sz w:val="22"/>
          <w:szCs w:val="22"/>
        </w:rPr>
        <w:t xml:space="preserve"> </w:t>
      </w:r>
      <w:r w:rsidRPr="00627825">
        <w:rPr>
          <w:rStyle w:val="Emphasis"/>
          <w:rFonts w:ascii="Arial" w:eastAsiaTheme="majorEastAsia" w:hAnsi="Arial" w:cs="Arial"/>
          <w:sz w:val="22"/>
          <w:szCs w:val="22"/>
        </w:rPr>
        <w:t>ADHD Foundation: The Neurodiversity Charity – Family Support and Services.</w:t>
      </w:r>
      <w:r w:rsidRPr="00627825">
        <w:rPr>
          <w:rFonts w:ascii="Arial" w:hAnsi="Arial" w:cs="Arial"/>
          <w:sz w:val="22"/>
          <w:szCs w:val="22"/>
        </w:rPr>
        <w:t xml:space="preserve"> Available at: https://www.adhdfoundation.org.uk (Accessed: </w:t>
      </w:r>
      <w:r w:rsidR="00550A84" w:rsidRPr="00627825">
        <w:rPr>
          <w:rFonts w:ascii="Arial" w:hAnsi="Arial" w:cs="Arial"/>
          <w:sz w:val="22"/>
          <w:szCs w:val="22"/>
        </w:rPr>
        <w:t>19</w:t>
      </w:r>
      <w:r w:rsidRPr="00627825">
        <w:rPr>
          <w:rFonts w:ascii="Arial" w:hAnsi="Arial" w:cs="Arial"/>
          <w:sz w:val="22"/>
          <w:szCs w:val="22"/>
        </w:rPr>
        <w:t xml:space="preserve"> October 2025).</w:t>
      </w:r>
    </w:p>
    <w:p w14:paraId="0EF26DBC" w14:textId="77777777"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American Psychiatric Association (2013).</w:t>
      </w:r>
      <w:r w:rsidRPr="00627825">
        <w:rPr>
          <w:rFonts w:ascii="Arial" w:hAnsi="Arial" w:cs="Arial"/>
          <w:sz w:val="22"/>
          <w:szCs w:val="22"/>
        </w:rPr>
        <w:t xml:space="preserve"> </w:t>
      </w:r>
      <w:r w:rsidRPr="00627825">
        <w:rPr>
          <w:rStyle w:val="Emphasis"/>
          <w:rFonts w:ascii="Arial" w:eastAsiaTheme="majorEastAsia" w:hAnsi="Arial" w:cs="Arial"/>
          <w:sz w:val="22"/>
          <w:szCs w:val="22"/>
        </w:rPr>
        <w:t>Diagnostic and Statistical Manual of Mental Disorders (DSM-5).</w:t>
      </w:r>
      <w:r w:rsidRPr="00627825">
        <w:rPr>
          <w:rFonts w:ascii="Arial" w:hAnsi="Arial" w:cs="Arial"/>
          <w:sz w:val="22"/>
          <w:szCs w:val="22"/>
        </w:rPr>
        <w:t xml:space="preserve"> 5th </w:t>
      </w:r>
      <w:proofErr w:type="spellStart"/>
      <w:r w:rsidRPr="00627825">
        <w:rPr>
          <w:rFonts w:ascii="Arial" w:hAnsi="Arial" w:cs="Arial"/>
          <w:sz w:val="22"/>
          <w:szCs w:val="22"/>
        </w:rPr>
        <w:t>edn</w:t>
      </w:r>
      <w:proofErr w:type="spellEnd"/>
      <w:r w:rsidRPr="00627825">
        <w:rPr>
          <w:rFonts w:ascii="Arial" w:hAnsi="Arial" w:cs="Arial"/>
          <w:sz w:val="22"/>
          <w:szCs w:val="22"/>
        </w:rPr>
        <w:t>. Arlington, VA: American Psychiatric Publishing.</w:t>
      </w:r>
    </w:p>
    <w:p w14:paraId="05688DAE" w14:textId="0DEC47DD"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BBC News (2023).</w:t>
      </w:r>
      <w:r w:rsidRPr="00627825">
        <w:rPr>
          <w:rFonts w:ascii="Arial" w:hAnsi="Arial" w:cs="Arial"/>
          <w:sz w:val="22"/>
          <w:szCs w:val="22"/>
        </w:rPr>
        <w:t xml:space="preserve"> </w:t>
      </w:r>
      <w:r w:rsidRPr="00627825">
        <w:rPr>
          <w:rStyle w:val="Emphasis"/>
          <w:rFonts w:ascii="Arial" w:eastAsiaTheme="majorEastAsia" w:hAnsi="Arial" w:cs="Arial"/>
          <w:sz w:val="22"/>
          <w:szCs w:val="22"/>
        </w:rPr>
        <w:t>Private ADHD assessments surge amid long NHS waiting lists.</w:t>
      </w:r>
      <w:r w:rsidRPr="00627825">
        <w:rPr>
          <w:rFonts w:ascii="Arial" w:hAnsi="Arial" w:cs="Arial"/>
          <w:sz w:val="22"/>
          <w:szCs w:val="22"/>
        </w:rPr>
        <w:t xml:space="preserve"> Available at: https://www.bbc.co.uk/news (Accessed: 2</w:t>
      </w:r>
      <w:r w:rsidR="00490F2F" w:rsidRPr="00627825">
        <w:rPr>
          <w:rFonts w:ascii="Arial" w:hAnsi="Arial" w:cs="Arial"/>
          <w:sz w:val="22"/>
          <w:szCs w:val="22"/>
        </w:rPr>
        <w:t xml:space="preserve">1 </w:t>
      </w:r>
      <w:r w:rsidRPr="00627825">
        <w:rPr>
          <w:rFonts w:ascii="Arial" w:hAnsi="Arial" w:cs="Arial"/>
          <w:sz w:val="22"/>
          <w:szCs w:val="22"/>
        </w:rPr>
        <w:t>October 2025).</w:t>
      </w:r>
    </w:p>
    <w:p w14:paraId="17101186" w14:textId="3BC4212A"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Children Act 1989 (UK Government, 1989).</w:t>
      </w:r>
      <w:r w:rsidRPr="00627825">
        <w:rPr>
          <w:rFonts w:ascii="Arial" w:hAnsi="Arial" w:cs="Arial"/>
          <w:sz w:val="22"/>
          <w:szCs w:val="22"/>
        </w:rPr>
        <w:t xml:space="preserve"> </w:t>
      </w:r>
      <w:r w:rsidRPr="00627825">
        <w:rPr>
          <w:rStyle w:val="Emphasis"/>
          <w:rFonts w:ascii="Arial" w:eastAsiaTheme="majorEastAsia" w:hAnsi="Arial" w:cs="Arial"/>
          <w:sz w:val="22"/>
          <w:szCs w:val="22"/>
        </w:rPr>
        <w:t>Children Act 1989.</w:t>
      </w:r>
      <w:r w:rsidRPr="00627825">
        <w:rPr>
          <w:rFonts w:ascii="Arial" w:hAnsi="Arial" w:cs="Arial"/>
          <w:sz w:val="22"/>
          <w:szCs w:val="22"/>
        </w:rPr>
        <w:t xml:space="preserve"> London: The Stationery Office. Available at: https://www.legislation.gov.uk/ukpga/1989/41/contents (Accessed: </w:t>
      </w:r>
      <w:r w:rsidR="00872FC6" w:rsidRPr="00627825">
        <w:rPr>
          <w:rFonts w:ascii="Arial" w:hAnsi="Arial" w:cs="Arial"/>
          <w:sz w:val="22"/>
          <w:szCs w:val="22"/>
        </w:rPr>
        <w:t>21</w:t>
      </w:r>
      <w:r w:rsidRPr="00627825">
        <w:rPr>
          <w:rFonts w:ascii="Arial" w:hAnsi="Arial" w:cs="Arial"/>
          <w:sz w:val="22"/>
          <w:szCs w:val="22"/>
        </w:rPr>
        <w:t>October 2025).</w:t>
      </w:r>
    </w:p>
    <w:p w14:paraId="5E7CF5D4" w14:textId="77777777"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w:t>
      </w:r>
      <w:r w:rsidRPr="00627825">
        <w:rPr>
          <w:rStyle w:val="Emphasis"/>
          <w:rFonts w:ascii="Arial" w:eastAsiaTheme="majorEastAsia" w:hAnsi="Arial" w:cs="Arial"/>
          <w:sz w:val="22"/>
          <w:szCs w:val="22"/>
        </w:rPr>
        <w:t>Comparative efficacy and tolerability of medications for attention-deficit hyperactivity disorder in children, adolescents, and adults: a systematic review and network meta-analysis.</w:t>
      </w:r>
      <w:r w:rsidRPr="00627825">
        <w:rPr>
          <w:rFonts w:ascii="Arial" w:hAnsi="Arial" w:cs="Arial"/>
          <w:sz w:val="22"/>
          <w:szCs w:val="22"/>
        </w:rPr>
        <w:t xml:space="preserve">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7AEFB009" w14:textId="215C6511"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Department for Education (2022).</w:t>
      </w:r>
      <w:r w:rsidRPr="00627825">
        <w:rPr>
          <w:rFonts w:ascii="Arial" w:hAnsi="Arial" w:cs="Arial"/>
          <w:sz w:val="22"/>
          <w:szCs w:val="22"/>
        </w:rPr>
        <w:t xml:space="preserve"> </w:t>
      </w:r>
      <w:r w:rsidRPr="00627825">
        <w:rPr>
          <w:rStyle w:val="Emphasis"/>
          <w:rFonts w:ascii="Arial" w:eastAsiaTheme="majorEastAsia" w:hAnsi="Arial" w:cs="Arial"/>
          <w:sz w:val="22"/>
          <w:szCs w:val="22"/>
        </w:rPr>
        <w:t>Support for families of children with special educational needs and disabilities (SEND).</w:t>
      </w:r>
      <w:r w:rsidRPr="00627825">
        <w:rPr>
          <w:rFonts w:ascii="Arial" w:hAnsi="Arial" w:cs="Arial"/>
          <w:sz w:val="22"/>
          <w:szCs w:val="22"/>
        </w:rPr>
        <w:t xml:space="preserve"> London: Department for Education. Available at: </w:t>
      </w:r>
      <w:r w:rsidRPr="00627825">
        <w:rPr>
          <w:rFonts w:ascii="Arial" w:hAnsi="Arial" w:cs="Arial"/>
          <w:sz w:val="22"/>
          <w:szCs w:val="22"/>
        </w:rPr>
        <w:lastRenderedPageBreak/>
        <w:t>https://www.gov.uk/government/organisations/department-for-education (Accessed: 2</w:t>
      </w:r>
      <w:r w:rsidR="00F515D8" w:rsidRPr="00627825">
        <w:rPr>
          <w:rFonts w:ascii="Arial" w:hAnsi="Arial" w:cs="Arial"/>
          <w:sz w:val="22"/>
          <w:szCs w:val="22"/>
        </w:rPr>
        <w:t>1</w:t>
      </w:r>
      <w:r w:rsidRPr="00627825">
        <w:rPr>
          <w:rFonts w:ascii="Arial" w:hAnsi="Arial" w:cs="Arial"/>
          <w:sz w:val="22"/>
          <w:szCs w:val="22"/>
        </w:rPr>
        <w:t xml:space="preserve"> October 2025).</w:t>
      </w:r>
    </w:p>
    <w:p w14:paraId="58414A4B" w14:textId="57D42C5A"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NHS England (2023).</w:t>
      </w:r>
      <w:r w:rsidRPr="00627825">
        <w:rPr>
          <w:rFonts w:ascii="Arial" w:hAnsi="Arial" w:cs="Arial"/>
          <w:sz w:val="22"/>
          <w:szCs w:val="22"/>
        </w:rPr>
        <w:t xml:space="preserve"> </w:t>
      </w:r>
      <w:r w:rsidRPr="00627825">
        <w:rPr>
          <w:rStyle w:val="Emphasis"/>
          <w:rFonts w:ascii="Arial" w:eastAsiaTheme="majorEastAsia" w:hAnsi="Arial" w:cs="Arial"/>
          <w:sz w:val="22"/>
          <w:szCs w:val="22"/>
        </w:rPr>
        <w:t>ADHD assessment and treatment: NHS and independent sector guidance.</w:t>
      </w:r>
      <w:r w:rsidRPr="00627825">
        <w:rPr>
          <w:rFonts w:ascii="Arial" w:hAnsi="Arial" w:cs="Arial"/>
          <w:sz w:val="22"/>
          <w:szCs w:val="22"/>
        </w:rPr>
        <w:t xml:space="preserve"> NHS England. Available at: https://www.england.nhs.uk (Accessed: 2</w:t>
      </w:r>
      <w:r w:rsidR="00550A84" w:rsidRPr="00627825">
        <w:rPr>
          <w:rFonts w:ascii="Arial" w:hAnsi="Arial" w:cs="Arial"/>
          <w:sz w:val="22"/>
          <w:szCs w:val="22"/>
        </w:rPr>
        <w:t>0</w:t>
      </w:r>
      <w:r w:rsidRPr="00627825">
        <w:rPr>
          <w:rFonts w:ascii="Arial" w:hAnsi="Arial" w:cs="Arial"/>
          <w:sz w:val="22"/>
          <w:szCs w:val="22"/>
        </w:rPr>
        <w:t xml:space="preserve"> October 2025).</w:t>
      </w:r>
    </w:p>
    <w:p w14:paraId="5BCC175B" w14:textId="49BA2CC1" w:rsidR="00E76342" w:rsidRPr="00627825" w:rsidRDefault="00E76342"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National Institute for Health and Care Excellence. Available at: https://www.nice.org.uk/guidance/ng87 (Accessed: 2</w:t>
      </w:r>
      <w:r w:rsidR="00550A84" w:rsidRPr="00627825">
        <w:rPr>
          <w:rFonts w:ascii="Arial" w:hAnsi="Arial" w:cs="Arial"/>
          <w:sz w:val="22"/>
          <w:szCs w:val="22"/>
        </w:rPr>
        <w:t>0</w:t>
      </w:r>
      <w:r w:rsidRPr="00627825">
        <w:rPr>
          <w:rFonts w:ascii="Arial" w:hAnsi="Arial" w:cs="Arial"/>
          <w:sz w:val="22"/>
          <w:szCs w:val="22"/>
        </w:rPr>
        <w:t xml:space="preserve"> October 2025).</w:t>
      </w:r>
    </w:p>
    <w:p w14:paraId="65014EF3" w14:textId="77777777" w:rsidR="00D343F4" w:rsidRPr="00627825" w:rsidRDefault="00D343F4"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American Psychiatric Association (2013).</w:t>
      </w:r>
      <w:r w:rsidRPr="00627825">
        <w:rPr>
          <w:rFonts w:ascii="Arial" w:hAnsi="Arial" w:cs="Arial"/>
          <w:sz w:val="22"/>
          <w:szCs w:val="22"/>
        </w:rPr>
        <w:t xml:space="preserve"> </w:t>
      </w:r>
      <w:r w:rsidRPr="00627825">
        <w:rPr>
          <w:rStyle w:val="Emphasis"/>
          <w:rFonts w:ascii="Arial" w:eastAsiaTheme="majorEastAsia" w:hAnsi="Arial" w:cs="Arial"/>
          <w:sz w:val="22"/>
          <w:szCs w:val="22"/>
        </w:rPr>
        <w:t>Diagnostic and Statistical Manual of Mental Disorders (DSM-5).</w:t>
      </w:r>
      <w:r w:rsidRPr="00627825">
        <w:rPr>
          <w:rFonts w:ascii="Arial" w:hAnsi="Arial" w:cs="Arial"/>
          <w:sz w:val="22"/>
          <w:szCs w:val="22"/>
        </w:rPr>
        <w:t xml:space="preserve"> 5th </w:t>
      </w:r>
      <w:proofErr w:type="spellStart"/>
      <w:r w:rsidRPr="00627825">
        <w:rPr>
          <w:rFonts w:ascii="Arial" w:hAnsi="Arial" w:cs="Arial"/>
          <w:sz w:val="22"/>
          <w:szCs w:val="22"/>
        </w:rPr>
        <w:t>edn</w:t>
      </w:r>
      <w:proofErr w:type="spellEnd"/>
      <w:r w:rsidRPr="00627825">
        <w:rPr>
          <w:rFonts w:ascii="Arial" w:hAnsi="Arial" w:cs="Arial"/>
          <w:sz w:val="22"/>
          <w:szCs w:val="22"/>
        </w:rPr>
        <w:t>. Arlington, VA: American Psychiatric Publishing.</w:t>
      </w:r>
    </w:p>
    <w:p w14:paraId="7E3EB1CA" w14:textId="305BE0CD" w:rsidR="00D343F4" w:rsidRPr="00627825" w:rsidRDefault="00D343F4"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BBC News (2023).</w:t>
      </w:r>
      <w:r w:rsidRPr="00627825">
        <w:rPr>
          <w:rFonts w:ascii="Arial" w:hAnsi="Arial" w:cs="Arial"/>
          <w:sz w:val="22"/>
          <w:szCs w:val="22"/>
        </w:rPr>
        <w:t xml:space="preserve"> </w:t>
      </w:r>
      <w:r w:rsidRPr="00627825">
        <w:rPr>
          <w:rStyle w:val="Emphasis"/>
          <w:rFonts w:ascii="Arial" w:eastAsiaTheme="majorEastAsia" w:hAnsi="Arial" w:cs="Arial"/>
          <w:sz w:val="22"/>
          <w:szCs w:val="22"/>
        </w:rPr>
        <w:t>Private ADHD assessments surge amid long NHS waiting lists.</w:t>
      </w:r>
      <w:r w:rsidRPr="00627825">
        <w:rPr>
          <w:rFonts w:ascii="Arial" w:hAnsi="Arial" w:cs="Arial"/>
          <w:sz w:val="22"/>
          <w:szCs w:val="22"/>
        </w:rPr>
        <w:t xml:space="preserve"> Available at: https://www.bbc.co.uk/news (Accessed: 2</w:t>
      </w:r>
      <w:r w:rsidR="00490F2F" w:rsidRPr="00627825">
        <w:rPr>
          <w:rFonts w:ascii="Arial" w:hAnsi="Arial" w:cs="Arial"/>
          <w:sz w:val="22"/>
          <w:szCs w:val="22"/>
        </w:rPr>
        <w:t>1</w:t>
      </w:r>
      <w:r w:rsidRPr="00627825">
        <w:rPr>
          <w:rFonts w:ascii="Arial" w:hAnsi="Arial" w:cs="Arial"/>
          <w:sz w:val="22"/>
          <w:szCs w:val="22"/>
        </w:rPr>
        <w:t xml:space="preserve"> October 2025).</w:t>
      </w:r>
    </w:p>
    <w:p w14:paraId="463799B4" w14:textId="77777777" w:rsidR="00D343F4" w:rsidRPr="00627825" w:rsidRDefault="00D343F4"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w:t>
      </w:r>
      <w:r w:rsidRPr="00627825">
        <w:rPr>
          <w:rStyle w:val="Emphasis"/>
          <w:rFonts w:ascii="Arial" w:eastAsiaTheme="majorEastAsia" w:hAnsi="Arial" w:cs="Arial"/>
          <w:sz w:val="22"/>
          <w:szCs w:val="22"/>
        </w:rPr>
        <w:t>Comparative efficacy and tolerability of medications for attention-deficit hyperactivity disorder in children, adolescents, and adults: a systematic review and network meta-analysis.</w:t>
      </w:r>
      <w:r w:rsidRPr="00627825">
        <w:rPr>
          <w:rFonts w:ascii="Arial" w:hAnsi="Arial" w:cs="Arial"/>
          <w:sz w:val="22"/>
          <w:szCs w:val="22"/>
        </w:rPr>
        <w:t xml:space="preserve">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5E106A07" w14:textId="716DD9A9" w:rsidR="00D343F4" w:rsidRPr="00627825" w:rsidRDefault="00D343F4"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NHS England (2023).</w:t>
      </w:r>
      <w:r w:rsidRPr="00627825">
        <w:rPr>
          <w:rFonts w:ascii="Arial" w:hAnsi="Arial" w:cs="Arial"/>
          <w:sz w:val="22"/>
          <w:szCs w:val="22"/>
        </w:rPr>
        <w:t xml:space="preserve"> </w:t>
      </w:r>
      <w:r w:rsidRPr="00627825">
        <w:rPr>
          <w:rStyle w:val="Emphasis"/>
          <w:rFonts w:ascii="Arial" w:eastAsiaTheme="majorEastAsia" w:hAnsi="Arial" w:cs="Arial"/>
          <w:sz w:val="22"/>
          <w:szCs w:val="22"/>
        </w:rPr>
        <w:t>ADHD assessment and treatment: NHS and independent sector guidance.</w:t>
      </w:r>
      <w:r w:rsidRPr="00627825">
        <w:rPr>
          <w:rFonts w:ascii="Arial" w:hAnsi="Arial" w:cs="Arial"/>
          <w:sz w:val="22"/>
          <w:szCs w:val="22"/>
        </w:rPr>
        <w:t xml:space="preserve"> NHS England. Available at: https://www.england.nhs.uk (Accessed: 2</w:t>
      </w:r>
      <w:r w:rsidR="00D568EC" w:rsidRPr="00627825">
        <w:rPr>
          <w:rFonts w:ascii="Arial" w:hAnsi="Arial" w:cs="Arial"/>
          <w:sz w:val="22"/>
          <w:szCs w:val="22"/>
        </w:rPr>
        <w:t>0</w:t>
      </w:r>
      <w:r w:rsidRPr="00627825">
        <w:rPr>
          <w:rFonts w:ascii="Arial" w:hAnsi="Arial" w:cs="Arial"/>
          <w:sz w:val="22"/>
          <w:szCs w:val="22"/>
        </w:rPr>
        <w:t xml:space="preserve"> October 2025).</w:t>
      </w:r>
    </w:p>
    <w:p w14:paraId="36C06E01" w14:textId="41046074" w:rsidR="00D343F4" w:rsidRPr="00627825" w:rsidRDefault="00D343F4"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National Institute for Health and Care Excellence. Available at: https://www.nice.org.uk/guidance/ng87 (Accessed: 2</w:t>
      </w:r>
      <w:r w:rsidR="00490F2F" w:rsidRPr="00627825">
        <w:rPr>
          <w:rFonts w:ascii="Arial" w:hAnsi="Arial" w:cs="Arial"/>
          <w:sz w:val="22"/>
          <w:szCs w:val="22"/>
        </w:rPr>
        <w:t>2</w:t>
      </w:r>
      <w:r w:rsidRPr="00627825">
        <w:rPr>
          <w:rFonts w:ascii="Arial" w:hAnsi="Arial" w:cs="Arial"/>
          <w:sz w:val="22"/>
          <w:szCs w:val="22"/>
        </w:rPr>
        <w:t xml:space="preserve"> October 2025).</w:t>
      </w:r>
    </w:p>
    <w:p w14:paraId="1346FFF0" w14:textId="37F31193" w:rsidR="00E56684" w:rsidRPr="00627825" w:rsidRDefault="00E56684" w:rsidP="00627825">
      <w:pPr>
        <w:pStyle w:val="NormalWeb"/>
        <w:spacing w:line="360" w:lineRule="auto"/>
        <w:rPr>
          <w:rFonts w:ascii="Arial" w:hAnsi="Arial" w:cs="Arial"/>
          <w:sz w:val="22"/>
          <w:szCs w:val="22"/>
        </w:rPr>
      </w:pPr>
      <w:r w:rsidRPr="00627825">
        <w:rPr>
          <w:rFonts w:ascii="Arial" w:hAnsi="Arial" w:cs="Arial"/>
          <w:sz w:val="22"/>
          <w:szCs w:val="22"/>
        </w:rPr>
        <w:t xml:space="preserve">Children and Families Act 2014 (UK Government, 2014). </w:t>
      </w:r>
      <w:r w:rsidRPr="00627825">
        <w:rPr>
          <w:rStyle w:val="Emphasis"/>
          <w:rFonts w:ascii="Arial" w:eastAsiaTheme="majorEastAsia" w:hAnsi="Arial" w:cs="Arial"/>
          <w:sz w:val="22"/>
          <w:szCs w:val="22"/>
        </w:rPr>
        <w:t>Children and Families Act 2014.</w:t>
      </w:r>
      <w:r w:rsidRPr="00627825">
        <w:rPr>
          <w:rFonts w:ascii="Arial" w:hAnsi="Arial" w:cs="Arial"/>
          <w:sz w:val="22"/>
          <w:szCs w:val="22"/>
        </w:rPr>
        <w:t xml:space="preserve"> London: The Stationery Office. Available at: https://www.legislation.gov.uk/ukpga/2014/6/contents (Accessed: 2</w:t>
      </w:r>
      <w:r w:rsidR="00D568EC" w:rsidRPr="00627825">
        <w:rPr>
          <w:rFonts w:ascii="Arial" w:hAnsi="Arial" w:cs="Arial"/>
          <w:sz w:val="22"/>
          <w:szCs w:val="22"/>
        </w:rPr>
        <w:t>1</w:t>
      </w:r>
      <w:r w:rsidRPr="00627825">
        <w:rPr>
          <w:rFonts w:ascii="Arial" w:hAnsi="Arial" w:cs="Arial"/>
          <w:sz w:val="22"/>
          <w:szCs w:val="22"/>
        </w:rPr>
        <w:t xml:space="preserve"> October 2025).</w:t>
      </w:r>
    </w:p>
    <w:p w14:paraId="66ED3502" w14:textId="34F1CDAB" w:rsidR="00EF58A7" w:rsidRPr="00627825" w:rsidRDefault="00EF58A7" w:rsidP="00627825">
      <w:pPr>
        <w:pStyle w:val="NormalWeb"/>
        <w:spacing w:line="360" w:lineRule="auto"/>
        <w:rPr>
          <w:rFonts w:ascii="Arial" w:hAnsi="Arial" w:cs="Arial"/>
          <w:sz w:val="22"/>
          <w:szCs w:val="22"/>
        </w:rPr>
      </w:pPr>
      <w:r w:rsidRPr="00627825">
        <w:rPr>
          <w:rFonts w:ascii="Arial" w:hAnsi="Arial" w:cs="Arial"/>
          <w:sz w:val="22"/>
          <w:szCs w:val="22"/>
        </w:rPr>
        <w:t xml:space="preserve">Department of Health and Social Care and NHS England (2019). </w:t>
      </w:r>
      <w:r w:rsidRPr="00627825">
        <w:rPr>
          <w:rStyle w:val="Emphasis"/>
          <w:rFonts w:ascii="Arial" w:eastAsiaTheme="majorEastAsia" w:hAnsi="Arial" w:cs="Arial"/>
          <w:sz w:val="22"/>
          <w:szCs w:val="22"/>
        </w:rPr>
        <w:t>The NHS Long Term Plan.</w:t>
      </w:r>
      <w:r w:rsidRPr="00627825">
        <w:rPr>
          <w:rFonts w:ascii="Arial" w:hAnsi="Arial" w:cs="Arial"/>
          <w:sz w:val="22"/>
          <w:szCs w:val="22"/>
        </w:rPr>
        <w:t xml:space="preserve"> London: NHS England. Available at: https://www.longtermplan.nhs.uk (Accessed: 2</w:t>
      </w:r>
      <w:r w:rsidR="00D568EC" w:rsidRPr="00627825">
        <w:rPr>
          <w:rFonts w:ascii="Arial" w:hAnsi="Arial" w:cs="Arial"/>
          <w:sz w:val="22"/>
          <w:szCs w:val="22"/>
        </w:rPr>
        <w:t>0</w:t>
      </w:r>
      <w:r w:rsidRPr="00627825">
        <w:rPr>
          <w:rFonts w:ascii="Arial" w:hAnsi="Arial" w:cs="Arial"/>
          <w:sz w:val="22"/>
          <w:szCs w:val="22"/>
        </w:rPr>
        <w:t xml:space="preserve"> October 2025).</w:t>
      </w:r>
    </w:p>
    <w:p w14:paraId="0E15F4EF" w14:textId="5E2CCE90" w:rsidR="0034654C" w:rsidRPr="00627825" w:rsidRDefault="0034654C"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lastRenderedPageBreak/>
        <w:t>NHS Digital (2024).</w:t>
      </w:r>
      <w:r w:rsidRPr="00627825">
        <w:rPr>
          <w:rFonts w:ascii="Arial" w:hAnsi="Arial" w:cs="Arial"/>
          <w:sz w:val="22"/>
          <w:szCs w:val="22"/>
        </w:rPr>
        <w:t xml:space="preserve"> </w:t>
      </w:r>
      <w:r w:rsidRPr="00627825">
        <w:rPr>
          <w:rStyle w:val="Emphasis"/>
          <w:rFonts w:ascii="Arial" w:eastAsiaTheme="majorEastAsia" w:hAnsi="Arial" w:cs="Arial"/>
          <w:sz w:val="22"/>
          <w:szCs w:val="22"/>
        </w:rPr>
        <w:t>Monthly prescribing data: ADHD medication items in England, 2019–2024.</w:t>
      </w:r>
      <w:r w:rsidRPr="00627825">
        <w:rPr>
          <w:rFonts w:ascii="Arial" w:hAnsi="Arial" w:cs="Arial"/>
          <w:sz w:val="22"/>
          <w:szCs w:val="22"/>
        </w:rPr>
        <w:t xml:space="preserve"> NHS Digital. Available at: https://digital.nhs.uk (Accessed: </w:t>
      </w:r>
      <w:r w:rsidR="00D568EC" w:rsidRPr="00627825">
        <w:rPr>
          <w:rFonts w:ascii="Arial" w:hAnsi="Arial" w:cs="Arial"/>
          <w:sz w:val="22"/>
          <w:szCs w:val="22"/>
        </w:rPr>
        <w:t>19</w:t>
      </w:r>
      <w:r w:rsidRPr="00627825">
        <w:rPr>
          <w:rFonts w:ascii="Arial" w:hAnsi="Arial" w:cs="Arial"/>
          <w:sz w:val="22"/>
          <w:szCs w:val="22"/>
        </w:rPr>
        <w:t xml:space="preserve"> October 2025).</w:t>
      </w:r>
    </w:p>
    <w:p w14:paraId="1671F7D1" w14:textId="77777777" w:rsidR="00884F90" w:rsidRPr="00627825" w:rsidRDefault="00884F9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Cohen, L., Manion, L. and Morrison, K. (2018).</w:t>
      </w:r>
      <w:r w:rsidRPr="00627825">
        <w:rPr>
          <w:rFonts w:ascii="Arial" w:hAnsi="Arial" w:cs="Arial"/>
          <w:sz w:val="22"/>
          <w:szCs w:val="22"/>
        </w:rPr>
        <w:t xml:space="preserve"> </w:t>
      </w:r>
      <w:r w:rsidRPr="00627825">
        <w:rPr>
          <w:rStyle w:val="Emphasis"/>
          <w:rFonts w:ascii="Arial" w:eastAsiaTheme="majorEastAsia" w:hAnsi="Arial" w:cs="Arial"/>
          <w:sz w:val="22"/>
          <w:szCs w:val="22"/>
        </w:rPr>
        <w:t>Research Methods in Education.</w:t>
      </w:r>
      <w:r w:rsidRPr="00627825">
        <w:rPr>
          <w:rFonts w:ascii="Arial" w:hAnsi="Arial" w:cs="Arial"/>
          <w:sz w:val="22"/>
          <w:szCs w:val="22"/>
        </w:rPr>
        <w:t xml:space="preserve"> 8th </w:t>
      </w:r>
      <w:proofErr w:type="spellStart"/>
      <w:r w:rsidRPr="00627825">
        <w:rPr>
          <w:rFonts w:ascii="Arial" w:hAnsi="Arial" w:cs="Arial"/>
          <w:sz w:val="22"/>
          <w:szCs w:val="22"/>
        </w:rPr>
        <w:t>edn</w:t>
      </w:r>
      <w:proofErr w:type="spellEnd"/>
      <w:r w:rsidRPr="00627825">
        <w:rPr>
          <w:rFonts w:ascii="Arial" w:hAnsi="Arial" w:cs="Arial"/>
          <w:sz w:val="22"/>
          <w:szCs w:val="22"/>
        </w:rPr>
        <w:t>. London: Routledge.</w:t>
      </w:r>
    </w:p>
    <w:p w14:paraId="46A79360" w14:textId="498B6515" w:rsidR="00884F90" w:rsidRPr="00627825" w:rsidRDefault="001B7382" w:rsidP="00627825">
      <w:pPr>
        <w:pStyle w:val="NormalWeb"/>
        <w:spacing w:line="360" w:lineRule="auto"/>
        <w:rPr>
          <w:rFonts w:ascii="Arial" w:hAnsi="Arial" w:cs="Arial"/>
          <w:sz w:val="22"/>
          <w:szCs w:val="22"/>
        </w:rPr>
      </w:pPr>
      <w:r w:rsidRPr="00627825">
        <w:rPr>
          <w:rFonts w:ascii="Arial" w:hAnsi="Arial" w:cs="Arial"/>
          <w:sz w:val="22"/>
          <w:szCs w:val="22"/>
        </w:rPr>
        <w:t xml:space="preserve">World Health Organization (2022). </w:t>
      </w:r>
      <w:r w:rsidRPr="00627825">
        <w:rPr>
          <w:rStyle w:val="Emphasis"/>
          <w:rFonts w:ascii="Arial" w:eastAsiaTheme="majorEastAsia" w:hAnsi="Arial" w:cs="Arial"/>
          <w:sz w:val="22"/>
          <w:szCs w:val="22"/>
        </w:rPr>
        <w:t>International Classification of Diseases, 11th Revision (ICD-11): Attention Deficit Hyperactivity Disorder.</w:t>
      </w:r>
      <w:r w:rsidRPr="00627825">
        <w:rPr>
          <w:rFonts w:ascii="Arial" w:hAnsi="Arial" w:cs="Arial"/>
          <w:sz w:val="22"/>
          <w:szCs w:val="22"/>
        </w:rPr>
        <w:t xml:space="preserve"> Geneva: World Health Organization. Available at: https://icd.who.int/browse11/l-m/en#/ (Accessed: 2</w:t>
      </w:r>
      <w:r w:rsidR="00D568EC" w:rsidRPr="00627825">
        <w:rPr>
          <w:rFonts w:ascii="Arial" w:hAnsi="Arial" w:cs="Arial"/>
          <w:sz w:val="22"/>
          <w:szCs w:val="22"/>
        </w:rPr>
        <w:t>1</w:t>
      </w:r>
      <w:r w:rsidRPr="00627825">
        <w:rPr>
          <w:rFonts w:ascii="Arial" w:hAnsi="Arial" w:cs="Arial"/>
          <w:sz w:val="22"/>
          <w:szCs w:val="22"/>
        </w:rPr>
        <w:t xml:space="preserve"> October 2025).</w:t>
      </w:r>
    </w:p>
    <w:p w14:paraId="3DFA5C8F" w14:textId="77777777" w:rsidR="001B7382" w:rsidRPr="00627825" w:rsidRDefault="001B7382" w:rsidP="00627825">
      <w:pPr>
        <w:pStyle w:val="NormalWeb"/>
        <w:spacing w:line="360" w:lineRule="auto"/>
        <w:rPr>
          <w:rFonts w:ascii="Arial" w:hAnsi="Arial" w:cs="Arial"/>
          <w:sz w:val="22"/>
          <w:szCs w:val="22"/>
        </w:rPr>
      </w:pPr>
    </w:p>
    <w:p w14:paraId="1BDA8769" w14:textId="52D73CBF" w:rsidR="00A85B31" w:rsidRPr="00627825" w:rsidRDefault="00A85B31" w:rsidP="00627825">
      <w:pPr>
        <w:pStyle w:val="NormalWeb"/>
        <w:spacing w:line="360" w:lineRule="auto"/>
        <w:rPr>
          <w:rFonts w:ascii="Arial" w:hAnsi="Arial" w:cs="Arial"/>
          <w:sz w:val="22"/>
          <w:szCs w:val="22"/>
        </w:rPr>
      </w:pPr>
      <w:r w:rsidRPr="00627825">
        <w:rPr>
          <w:rStyle w:val="Strong"/>
          <w:rFonts w:ascii="Arial" w:eastAsiaTheme="majorEastAsia" w:hAnsi="Arial" w:cs="Arial"/>
          <w:sz w:val="22"/>
          <w:szCs w:val="22"/>
        </w:rPr>
        <w:t>BBC News (2023).</w:t>
      </w:r>
      <w:r w:rsidRPr="00627825">
        <w:rPr>
          <w:rFonts w:ascii="Arial" w:hAnsi="Arial" w:cs="Arial"/>
          <w:sz w:val="22"/>
          <w:szCs w:val="22"/>
        </w:rPr>
        <w:t xml:space="preserve"> </w:t>
      </w:r>
      <w:r w:rsidRPr="00627825">
        <w:rPr>
          <w:rStyle w:val="Emphasis"/>
          <w:rFonts w:ascii="Arial" w:eastAsiaTheme="majorEastAsia" w:hAnsi="Arial" w:cs="Arial"/>
          <w:sz w:val="22"/>
          <w:szCs w:val="22"/>
        </w:rPr>
        <w:t>ADHD prescriptions in England rise sharply since the COVID-19 pandemic.</w:t>
      </w:r>
      <w:r w:rsidRPr="00627825">
        <w:rPr>
          <w:rFonts w:ascii="Arial" w:hAnsi="Arial" w:cs="Arial"/>
          <w:sz w:val="22"/>
          <w:szCs w:val="22"/>
        </w:rPr>
        <w:t xml:space="preserve"> London: BBC. Available at: https://www.bbc.co.uk/news (Accessed: 2</w:t>
      </w:r>
      <w:r w:rsidR="00D568EC" w:rsidRPr="00627825">
        <w:rPr>
          <w:rFonts w:ascii="Arial" w:hAnsi="Arial" w:cs="Arial"/>
          <w:sz w:val="22"/>
          <w:szCs w:val="22"/>
        </w:rPr>
        <w:t>1</w:t>
      </w:r>
      <w:r w:rsidRPr="00627825">
        <w:rPr>
          <w:rFonts w:ascii="Arial" w:hAnsi="Arial" w:cs="Arial"/>
          <w:sz w:val="22"/>
          <w:szCs w:val="22"/>
        </w:rPr>
        <w:t xml:space="preserve"> October 2025).</w:t>
      </w:r>
    </w:p>
    <w:p w14:paraId="2989906D" w14:textId="519D7FB9" w:rsidR="00A85B31" w:rsidRPr="00627825" w:rsidRDefault="00A85B31" w:rsidP="00627825">
      <w:pPr>
        <w:pStyle w:val="NormalWeb"/>
        <w:spacing w:line="360" w:lineRule="auto"/>
        <w:rPr>
          <w:rFonts w:ascii="Arial" w:hAnsi="Arial" w:cs="Arial"/>
          <w:sz w:val="22"/>
          <w:szCs w:val="22"/>
        </w:rPr>
      </w:pPr>
      <w:r w:rsidRPr="00627825">
        <w:rPr>
          <w:rStyle w:val="Strong"/>
          <w:rFonts w:ascii="Arial" w:eastAsiaTheme="majorEastAsia" w:hAnsi="Arial" w:cs="Arial"/>
          <w:sz w:val="22"/>
          <w:szCs w:val="22"/>
        </w:rPr>
        <w:t>NHS Business Services Authority (NHSBSA) (2024).</w:t>
      </w:r>
      <w:r w:rsidRPr="00627825">
        <w:rPr>
          <w:rFonts w:ascii="Arial" w:hAnsi="Arial" w:cs="Arial"/>
          <w:sz w:val="22"/>
          <w:szCs w:val="22"/>
        </w:rPr>
        <w:t xml:space="preserve"> </w:t>
      </w:r>
      <w:r w:rsidRPr="00627825">
        <w:rPr>
          <w:rStyle w:val="Emphasis"/>
          <w:rFonts w:ascii="Arial" w:eastAsiaTheme="majorEastAsia" w:hAnsi="Arial" w:cs="Arial"/>
          <w:sz w:val="22"/>
          <w:szCs w:val="22"/>
        </w:rPr>
        <w:t>Medicines used for attention deficit hyperactivity disorder (ADHD) in England – 2015/16 to 2023/24.</w:t>
      </w:r>
      <w:r w:rsidRPr="00627825">
        <w:rPr>
          <w:rFonts w:ascii="Arial" w:hAnsi="Arial" w:cs="Arial"/>
          <w:sz w:val="22"/>
          <w:szCs w:val="22"/>
        </w:rPr>
        <w:t xml:space="preserve"> Leeds: NHSBSA. Available at: </w:t>
      </w:r>
      <w:hyperlink r:id="rId20" w:tgtFrame="_new" w:history="1">
        <w:r w:rsidRPr="00627825">
          <w:rPr>
            <w:rStyle w:val="Hyperlink"/>
            <w:rFonts w:ascii="Arial" w:eastAsiaTheme="majorEastAsia" w:hAnsi="Arial" w:cs="Arial"/>
            <w:sz w:val="22"/>
            <w:szCs w:val="22"/>
          </w:rPr>
          <w:t>https://www.nhsbsa.nhs.uk</w:t>
        </w:r>
      </w:hyperlink>
      <w:r w:rsidRPr="00627825">
        <w:rPr>
          <w:rFonts w:ascii="Arial" w:hAnsi="Arial" w:cs="Arial"/>
          <w:sz w:val="22"/>
          <w:szCs w:val="22"/>
        </w:rPr>
        <w:t xml:space="preserve"> (Accessed: </w:t>
      </w:r>
      <w:r w:rsidR="00D568EC" w:rsidRPr="00627825">
        <w:rPr>
          <w:rFonts w:ascii="Arial" w:hAnsi="Arial" w:cs="Arial"/>
          <w:sz w:val="22"/>
          <w:szCs w:val="22"/>
        </w:rPr>
        <w:t>19</w:t>
      </w:r>
      <w:r w:rsidRPr="00627825">
        <w:rPr>
          <w:rFonts w:ascii="Arial" w:hAnsi="Arial" w:cs="Arial"/>
          <w:sz w:val="22"/>
          <w:szCs w:val="22"/>
        </w:rPr>
        <w:t xml:space="preserve"> October 2025).</w:t>
      </w:r>
    </w:p>
    <w:p w14:paraId="39F7557C" w14:textId="77777777" w:rsidR="00940E7F" w:rsidRPr="00627825" w:rsidRDefault="00940E7F" w:rsidP="00627825">
      <w:pPr>
        <w:spacing w:before="100" w:beforeAutospacing="1" w:after="100" w:afterAutospacing="1" w:line="360" w:lineRule="auto"/>
        <w:rPr>
          <w:rFonts w:ascii="Arial" w:eastAsia="Times New Roman" w:hAnsi="Arial" w:cs="Arial"/>
          <w:kern w:val="0"/>
          <w:lang w:eastAsia="en-GB"/>
          <w14:ligatures w14:val="none"/>
        </w:rPr>
      </w:pPr>
    </w:p>
    <w:p w14:paraId="71BF3F25" w14:textId="77777777" w:rsidR="00DE4254" w:rsidRPr="00627825" w:rsidRDefault="00DE4254" w:rsidP="00627825">
      <w:pPr>
        <w:spacing w:before="100" w:beforeAutospacing="1" w:after="100" w:afterAutospacing="1" w:line="360" w:lineRule="auto"/>
        <w:rPr>
          <w:rFonts w:ascii="Arial" w:eastAsia="Times New Roman" w:hAnsi="Arial" w:cs="Arial"/>
          <w:kern w:val="0"/>
          <w:lang w:eastAsia="en-GB"/>
          <w14:ligatures w14:val="none"/>
        </w:rPr>
      </w:pPr>
    </w:p>
    <w:p w14:paraId="5AEB68DA" w14:textId="77777777" w:rsidR="00DE4254" w:rsidRPr="00627825" w:rsidRDefault="00DE4254" w:rsidP="00627825">
      <w:pPr>
        <w:spacing w:before="100" w:beforeAutospacing="1" w:after="100" w:afterAutospacing="1" w:line="360" w:lineRule="auto"/>
        <w:rPr>
          <w:rFonts w:ascii="Arial" w:eastAsia="Times New Roman" w:hAnsi="Arial" w:cs="Arial"/>
          <w:kern w:val="0"/>
          <w:lang w:eastAsia="en-GB"/>
          <w14:ligatures w14:val="none"/>
        </w:rPr>
      </w:pPr>
    </w:p>
    <w:p w14:paraId="2F6FDBD6" w14:textId="77777777" w:rsidR="00303E34" w:rsidRPr="00627825" w:rsidRDefault="00303E34" w:rsidP="00627825">
      <w:pPr>
        <w:spacing w:before="100" w:beforeAutospacing="1" w:after="100" w:afterAutospacing="1" w:line="360" w:lineRule="auto"/>
        <w:jc w:val="center"/>
        <w:rPr>
          <w:rFonts w:ascii="Arial" w:eastAsia="Times New Roman" w:hAnsi="Arial" w:cs="Arial"/>
          <w:b/>
          <w:bCs/>
          <w:kern w:val="0"/>
          <w:lang w:eastAsia="en-GB"/>
          <w14:ligatures w14:val="none"/>
        </w:rPr>
      </w:pPr>
    </w:p>
    <w:p w14:paraId="34134E42" w14:textId="466F1B1C" w:rsidR="00CC1A71" w:rsidRPr="00627825" w:rsidRDefault="00DE4254" w:rsidP="00627825">
      <w:pPr>
        <w:spacing w:before="100" w:beforeAutospacing="1" w:after="100" w:afterAutospacing="1" w:line="360" w:lineRule="auto"/>
        <w:jc w:val="center"/>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Chapter</w:t>
      </w:r>
      <w:r w:rsidR="009E6DE6" w:rsidRPr="00627825">
        <w:rPr>
          <w:rFonts w:ascii="Arial" w:eastAsia="Times New Roman" w:hAnsi="Arial" w:cs="Arial"/>
          <w:b/>
          <w:bCs/>
          <w:kern w:val="0"/>
          <w:lang w:eastAsia="en-GB"/>
          <w14:ligatures w14:val="none"/>
        </w:rPr>
        <w:t>2:</w:t>
      </w:r>
      <w:r w:rsidR="00247A4E" w:rsidRPr="00627825">
        <w:rPr>
          <w:rFonts w:ascii="Arial" w:eastAsia="Times New Roman" w:hAnsi="Arial" w:cs="Arial"/>
          <w:b/>
          <w:bCs/>
          <w:kern w:val="0"/>
          <w:lang w:eastAsia="en-GB"/>
          <w14:ligatures w14:val="none"/>
        </w:rPr>
        <w:t xml:space="preserve"> </w:t>
      </w:r>
      <w:r w:rsidR="00CC1A71" w:rsidRPr="00627825">
        <w:rPr>
          <w:rFonts w:ascii="Arial" w:eastAsia="Times New Roman" w:hAnsi="Arial" w:cs="Arial"/>
          <w:b/>
          <w:bCs/>
          <w:kern w:val="0"/>
          <w:lang w:eastAsia="en-GB"/>
          <w14:ligatures w14:val="none"/>
        </w:rPr>
        <w:t>Background information and Analysis</w:t>
      </w:r>
    </w:p>
    <w:p w14:paraId="1806EFE5" w14:textId="77777777" w:rsidR="00D66902" w:rsidRPr="00627825" w:rsidRDefault="00247A4E" w:rsidP="00627825">
      <w:pPr>
        <w:pStyle w:val="NormalWeb"/>
        <w:spacing w:line="360" w:lineRule="auto"/>
        <w:rPr>
          <w:rFonts w:ascii="Arial" w:hAnsi="Arial" w:cs="Arial"/>
          <w:sz w:val="22"/>
          <w:szCs w:val="22"/>
        </w:rPr>
      </w:pPr>
      <w:r w:rsidRPr="00627825">
        <w:rPr>
          <w:rFonts w:ascii="Arial" w:hAnsi="Arial" w:cs="Arial"/>
          <w:b/>
          <w:bCs/>
          <w:sz w:val="22"/>
          <w:szCs w:val="22"/>
        </w:rPr>
        <w:t>Introduction:</w:t>
      </w:r>
      <w:r w:rsidR="00D66902" w:rsidRPr="00627825">
        <w:rPr>
          <w:rFonts w:ascii="Arial" w:hAnsi="Arial" w:cs="Arial"/>
          <w:b/>
          <w:bCs/>
          <w:sz w:val="22"/>
          <w:szCs w:val="22"/>
        </w:rPr>
        <w:t xml:space="preserve"> </w:t>
      </w:r>
      <w:r w:rsidR="00D66902" w:rsidRPr="00627825">
        <w:rPr>
          <w:rFonts w:ascii="Arial" w:hAnsi="Arial" w:cs="Arial"/>
          <w:sz w:val="22"/>
          <w:szCs w:val="22"/>
        </w:rPr>
        <w:t>The purpose of this background chapter is to provide a broad and foundational understanding of the impact of Attention Deficit Hyperactivity Disorder (ADHD) on medicated children and their families within the United Kingdom. It aims to set the context for the research by outlining the key factors that have shaped current understanding and practice.</w:t>
      </w:r>
    </w:p>
    <w:p w14:paraId="5D2DD079" w14:textId="77777777" w:rsidR="00D66902" w:rsidRPr="00627825" w:rsidRDefault="00D66902" w:rsidP="00627825">
      <w:pPr>
        <w:pStyle w:val="NormalWeb"/>
        <w:spacing w:line="360" w:lineRule="auto"/>
        <w:rPr>
          <w:rFonts w:ascii="Arial" w:hAnsi="Arial" w:cs="Arial"/>
          <w:sz w:val="22"/>
          <w:szCs w:val="22"/>
        </w:rPr>
      </w:pPr>
      <w:r w:rsidRPr="00627825">
        <w:rPr>
          <w:rFonts w:ascii="Arial" w:hAnsi="Arial" w:cs="Arial"/>
          <w:sz w:val="22"/>
          <w:szCs w:val="22"/>
        </w:rPr>
        <w:t xml:space="preserve">The chapter begins by tracing the </w:t>
      </w:r>
      <w:r w:rsidRPr="00627825">
        <w:rPr>
          <w:rStyle w:val="Strong"/>
          <w:rFonts w:ascii="Arial" w:eastAsiaTheme="majorEastAsia" w:hAnsi="Arial" w:cs="Arial"/>
          <w:b w:val="0"/>
          <w:bCs w:val="0"/>
          <w:sz w:val="22"/>
          <w:szCs w:val="22"/>
        </w:rPr>
        <w:t>historical development</w:t>
      </w:r>
      <w:r w:rsidRPr="00627825">
        <w:rPr>
          <w:rFonts w:ascii="Arial" w:hAnsi="Arial" w:cs="Arial"/>
          <w:sz w:val="22"/>
          <w:szCs w:val="22"/>
        </w:rPr>
        <w:t xml:space="preserve"> of ADHD, before examining the </w:t>
      </w:r>
      <w:r w:rsidRPr="00627825">
        <w:rPr>
          <w:rStyle w:val="Strong"/>
          <w:rFonts w:ascii="Arial" w:eastAsiaTheme="majorEastAsia" w:hAnsi="Arial" w:cs="Arial"/>
          <w:b w:val="0"/>
          <w:bCs w:val="0"/>
          <w:sz w:val="22"/>
          <w:szCs w:val="22"/>
        </w:rPr>
        <w:t>theoretical frameworks</w:t>
      </w:r>
      <w:r w:rsidRPr="00627825">
        <w:rPr>
          <w:rFonts w:ascii="Arial" w:hAnsi="Arial" w:cs="Arial"/>
          <w:sz w:val="22"/>
          <w:szCs w:val="22"/>
        </w:rPr>
        <w:t xml:space="preserve"> that inform its interpretation, including the Neurodevelopmental and Social Learning theories. It then explores the</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international context</w:t>
      </w:r>
      <w:r w:rsidRPr="00627825">
        <w:rPr>
          <w:rFonts w:ascii="Arial" w:hAnsi="Arial" w:cs="Arial"/>
          <w:sz w:val="22"/>
          <w:szCs w:val="22"/>
        </w:rPr>
        <w:t xml:space="preserve">, considering how ADHD is </w:t>
      </w:r>
      <w:r w:rsidRPr="00627825">
        <w:rPr>
          <w:rFonts w:ascii="Arial" w:hAnsi="Arial" w:cs="Arial"/>
          <w:sz w:val="22"/>
          <w:szCs w:val="22"/>
        </w:rPr>
        <w:lastRenderedPageBreak/>
        <w:t>perceived and managed in different countries, before narrowing the focus to the</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national and local UK context</w:t>
      </w:r>
      <w:r w:rsidRPr="00627825">
        <w:rPr>
          <w:rFonts w:ascii="Arial" w:hAnsi="Arial" w:cs="Arial"/>
          <w:sz w:val="22"/>
          <w:szCs w:val="22"/>
        </w:rPr>
        <w:t>, with particular attention to England and Scotland.</w:t>
      </w:r>
    </w:p>
    <w:p w14:paraId="41A39935" w14:textId="77777777" w:rsidR="00D66902" w:rsidRPr="00627825" w:rsidRDefault="00D66902" w:rsidP="00627825">
      <w:pPr>
        <w:pStyle w:val="NormalWeb"/>
        <w:spacing w:line="360" w:lineRule="auto"/>
        <w:rPr>
          <w:rFonts w:ascii="Arial" w:hAnsi="Arial" w:cs="Arial"/>
          <w:sz w:val="22"/>
          <w:szCs w:val="22"/>
        </w:rPr>
      </w:pPr>
      <w:r w:rsidRPr="00627825">
        <w:rPr>
          <w:rFonts w:ascii="Arial" w:hAnsi="Arial" w:cs="Arial"/>
          <w:sz w:val="22"/>
          <w:szCs w:val="22"/>
        </w:rPr>
        <w:t xml:space="preserve">Collectively, these sections establish the necessary background to support the research and inform the </w:t>
      </w:r>
      <w:r w:rsidRPr="00627825">
        <w:rPr>
          <w:rStyle w:val="Emphasis"/>
          <w:rFonts w:ascii="Arial" w:eastAsiaTheme="majorEastAsia" w:hAnsi="Arial" w:cs="Arial"/>
          <w:i w:val="0"/>
          <w:iCs w:val="0"/>
          <w:sz w:val="22"/>
          <w:szCs w:val="22"/>
        </w:rPr>
        <w:t>Methodology</w:t>
      </w:r>
      <w:r w:rsidRPr="00627825">
        <w:rPr>
          <w:rFonts w:ascii="Arial" w:hAnsi="Arial" w:cs="Arial"/>
          <w:i/>
          <w:iCs/>
          <w:sz w:val="22"/>
          <w:szCs w:val="22"/>
        </w:rPr>
        <w:t xml:space="preserve"> </w:t>
      </w:r>
      <w:r w:rsidRPr="00627825">
        <w:rPr>
          <w:rFonts w:ascii="Arial" w:hAnsi="Arial" w:cs="Arial"/>
          <w:sz w:val="22"/>
          <w:szCs w:val="22"/>
        </w:rPr>
        <w:t>chapter that follows.</w:t>
      </w:r>
    </w:p>
    <w:p w14:paraId="028FB457" w14:textId="3C396BA2" w:rsidR="00247A4E" w:rsidRPr="00627825" w:rsidRDefault="00247A4E" w:rsidP="00627825">
      <w:pPr>
        <w:spacing w:before="100" w:beforeAutospacing="1" w:after="100" w:afterAutospacing="1" w:line="360" w:lineRule="auto"/>
        <w:rPr>
          <w:rFonts w:ascii="Arial" w:eastAsia="Times New Roman" w:hAnsi="Arial" w:cs="Arial"/>
          <w:b/>
          <w:bCs/>
          <w:kern w:val="0"/>
          <w:lang w:eastAsia="en-GB"/>
          <w14:ligatures w14:val="none"/>
        </w:rPr>
      </w:pPr>
    </w:p>
    <w:p w14:paraId="3EFDD3A1" w14:textId="3B66DB85" w:rsidR="00DC4CC6" w:rsidRPr="00627825" w:rsidRDefault="00FE1480"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Historical </w:t>
      </w:r>
      <w:r w:rsidR="00C262F6" w:rsidRPr="00627825">
        <w:rPr>
          <w:rFonts w:ascii="Arial" w:eastAsia="Times New Roman" w:hAnsi="Arial" w:cs="Arial"/>
          <w:b/>
          <w:bCs/>
          <w:kern w:val="0"/>
          <w:lang w:eastAsia="en-GB"/>
          <w14:ligatures w14:val="none"/>
        </w:rPr>
        <w:t>background:</w:t>
      </w:r>
      <w:r w:rsidR="00C262F6" w:rsidRPr="00627825">
        <w:rPr>
          <w:rFonts w:ascii="Arial" w:eastAsia="Times New Roman" w:hAnsi="Arial" w:cs="Arial"/>
          <w:kern w:val="0"/>
          <w:lang w:eastAsia="en-GB"/>
          <w14:ligatures w14:val="none"/>
        </w:rPr>
        <w:t xml:space="preserve"> To</w:t>
      </w:r>
      <w:r w:rsidR="00DC4CC6" w:rsidRPr="00627825">
        <w:rPr>
          <w:rFonts w:ascii="Arial" w:eastAsia="Times New Roman" w:hAnsi="Arial" w:cs="Arial"/>
          <w:kern w:val="0"/>
          <w:lang w:eastAsia="en-GB"/>
          <w14:ligatures w14:val="none"/>
        </w:rPr>
        <w:t xml:space="preserve"> understand current approaches to Attention Deficit Hyperactivity Disorder (ADHD) in the United Kingdom, it is important to consider how historical developments have shaped both clinical practice and public understanding. The earliest formal account of ADHD-like symptoms can be traced to the British paediatrician Sir George Still (1902), who described children with marked difficulties in attention, impulsivity, and behavioural control. At the time, these behaviours were interpreted as a “defect of moral control” rather than a medical issue. Still’s early work provided the foundation for later recognition that these traits were neurological in origin rather than moral or social failings (Still, 1902; Lange et al., 2010).</w:t>
      </w:r>
    </w:p>
    <w:p w14:paraId="2AAC9C9C" w14:textId="77777777" w:rsidR="00DC4CC6" w:rsidRPr="00627825" w:rsidRDefault="00DC4CC6"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By the mid-twentieth century, psychological and neurological research began linking hyperactivity and attention deficits to brain function. The term Minimal Brain</w:t>
      </w:r>
      <w:r w:rsidRPr="00627825">
        <w:rPr>
          <w:rFonts w:ascii="Arial" w:eastAsia="Times New Roman" w:hAnsi="Arial" w:cs="Arial"/>
          <w:i/>
          <w:iCs/>
          <w:kern w:val="0"/>
          <w:lang w:eastAsia="en-GB"/>
          <w14:ligatures w14:val="none"/>
        </w:rPr>
        <w:t xml:space="preserve"> </w:t>
      </w:r>
      <w:r w:rsidRPr="00627825">
        <w:rPr>
          <w:rFonts w:ascii="Arial" w:eastAsia="Times New Roman" w:hAnsi="Arial" w:cs="Arial"/>
          <w:kern w:val="0"/>
          <w:lang w:eastAsia="en-GB"/>
          <w14:ligatures w14:val="none"/>
        </w:rPr>
        <w:t>Dysfunction emerged in the 1950s, reflecting an early attempt to describe the biological basis of behavioural difficulties (Lange et al., 2010). During the 1960s and 1970s, stimulant medications such as methylphenidate and amphetamines were introduced, and controlled studies demonstrated improvements in attention, self-regulation, and academic performance (Rapoport et al., 1978). These developments marked a pivotal shift towards medical rather than disciplinary approaches to childhood behaviour.</w:t>
      </w:r>
    </w:p>
    <w:p w14:paraId="3F4A1BFB" w14:textId="7F0099F7" w:rsidR="00591AE5" w:rsidRPr="00627825" w:rsidRDefault="0031329A"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hAnsi="Arial" w:cs="Arial"/>
        </w:rPr>
        <w:t xml:space="preserve">In the 1980s, the </w:t>
      </w:r>
      <w:r w:rsidRPr="00627825">
        <w:rPr>
          <w:rStyle w:val="Strong"/>
          <w:rFonts w:ascii="Arial" w:hAnsi="Arial" w:cs="Arial"/>
          <w:b w:val="0"/>
          <w:bCs w:val="0"/>
        </w:rPr>
        <w:t>Diagnostic and Statistical Manual of Mental Disorders (DSM-III)</w:t>
      </w:r>
      <w:r w:rsidRPr="00627825">
        <w:rPr>
          <w:rFonts w:ascii="Arial" w:hAnsi="Arial" w:cs="Arial"/>
        </w:rPr>
        <w:t xml:space="preserve"> formally identified </w:t>
      </w:r>
      <w:r w:rsidRPr="00627825">
        <w:rPr>
          <w:rStyle w:val="Emphasis"/>
          <w:rFonts w:ascii="Arial" w:hAnsi="Arial" w:cs="Arial"/>
          <w:i w:val="0"/>
          <w:iCs w:val="0"/>
        </w:rPr>
        <w:t>Attention Deficit Disorder</w:t>
      </w:r>
      <w:r w:rsidRPr="00627825">
        <w:rPr>
          <w:rStyle w:val="Emphasis"/>
          <w:rFonts w:ascii="Arial" w:hAnsi="Arial" w:cs="Arial"/>
        </w:rPr>
        <w:t xml:space="preserve"> (ADD)</w:t>
      </w:r>
      <w:r w:rsidRPr="00627825">
        <w:rPr>
          <w:rFonts w:ascii="Arial" w:hAnsi="Arial" w:cs="Arial"/>
        </w:rPr>
        <w:t xml:space="preserve"> and its hyperactive subtype (</w:t>
      </w:r>
      <w:r w:rsidRPr="00627825">
        <w:rPr>
          <w:rStyle w:val="Strong"/>
          <w:rFonts w:ascii="Arial" w:hAnsi="Arial" w:cs="Arial"/>
          <w:b w:val="0"/>
          <w:bCs w:val="0"/>
        </w:rPr>
        <w:t>American Psychiatric Association, 1980</w:t>
      </w:r>
      <w:r w:rsidRPr="00627825">
        <w:rPr>
          <w:rFonts w:ascii="Arial" w:hAnsi="Arial" w:cs="Arial"/>
        </w:rPr>
        <w:t xml:space="preserve">). Subsequent editions reclassified the condition as </w:t>
      </w:r>
      <w:r w:rsidRPr="00627825">
        <w:rPr>
          <w:rStyle w:val="Emphasis"/>
          <w:rFonts w:ascii="Arial" w:hAnsi="Arial" w:cs="Arial"/>
          <w:i w:val="0"/>
          <w:iCs w:val="0"/>
        </w:rPr>
        <w:t>Attention Deficit Hyperactivity Disorder</w:t>
      </w:r>
      <w:r w:rsidRPr="00627825">
        <w:rPr>
          <w:rStyle w:val="Emphasis"/>
          <w:rFonts w:ascii="Arial" w:hAnsi="Arial" w:cs="Arial"/>
        </w:rPr>
        <w:t xml:space="preserve"> (ADHD)</w:t>
      </w:r>
      <w:r w:rsidRPr="00627825">
        <w:rPr>
          <w:rFonts w:ascii="Arial" w:hAnsi="Arial" w:cs="Arial"/>
        </w:rPr>
        <w:t xml:space="preserve">, establishing it as a distinct neurodevelopmental disorder within psychiatry. Around the same time, the </w:t>
      </w:r>
      <w:r w:rsidRPr="00627825">
        <w:rPr>
          <w:rStyle w:val="Strong"/>
          <w:rFonts w:ascii="Arial" w:hAnsi="Arial" w:cs="Arial"/>
          <w:b w:val="0"/>
          <w:bCs w:val="0"/>
        </w:rPr>
        <w:t>World Health Organization (1992)</w:t>
      </w:r>
      <w:r w:rsidRPr="00627825">
        <w:rPr>
          <w:rFonts w:ascii="Arial" w:hAnsi="Arial" w:cs="Arial"/>
        </w:rPr>
        <w:t xml:space="preserve"> introduced </w:t>
      </w:r>
      <w:r w:rsidRPr="00627825">
        <w:rPr>
          <w:rStyle w:val="Emphasis"/>
          <w:rFonts w:ascii="Arial" w:hAnsi="Arial" w:cs="Arial"/>
        </w:rPr>
        <w:t>Hyperkinetic Disorder</w:t>
      </w:r>
      <w:r w:rsidRPr="00627825">
        <w:rPr>
          <w:rFonts w:ascii="Arial" w:hAnsi="Arial" w:cs="Arial"/>
        </w:rPr>
        <w:t xml:space="preserve"> within the </w:t>
      </w:r>
      <w:r w:rsidRPr="00627825">
        <w:rPr>
          <w:rStyle w:val="Strong"/>
          <w:rFonts w:ascii="Arial" w:hAnsi="Arial" w:cs="Arial"/>
          <w:b w:val="0"/>
          <w:bCs w:val="0"/>
        </w:rPr>
        <w:t>International Classification of Diseases, Tenth Revision (ICD-10)</w:t>
      </w:r>
      <w:r w:rsidRPr="00627825">
        <w:rPr>
          <w:rFonts w:ascii="Arial" w:hAnsi="Arial" w:cs="Arial"/>
          <w:b/>
          <w:bCs/>
        </w:rPr>
        <w:t>,</w:t>
      </w:r>
      <w:r w:rsidRPr="00627825">
        <w:rPr>
          <w:rFonts w:ascii="Arial" w:hAnsi="Arial" w:cs="Arial"/>
        </w:rPr>
        <w:t xml:space="preserve"> providing an internationally recognised diagnostic framework that guided clinical practice in the United Kingdom for several decades. More recently, the </w:t>
      </w:r>
      <w:r w:rsidRPr="00627825">
        <w:rPr>
          <w:rStyle w:val="Strong"/>
          <w:rFonts w:ascii="Arial" w:hAnsi="Arial" w:cs="Arial"/>
          <w:b w:val="0"/>
          <w:bCs w:val="0"/>
        </w:rPr>
        <w:t>Eleventh Revision (ICD-11)</w:t>
      </w:r>
      <w:r w:rsidRPr="00627825">
        <w:rPr>
          <w:rFonts w:ascii="Arial" w:hAnsi="Arial" w:cs="Arial"/>
        </w:rPr>
        <w:t xml:space="preserve"> replaced this term with </w:t>
      </w:r>
      <w:r w:rsidRPr="00627825">
        <w:rPr>
          <w:rStyle w:val="Emphasis"/>
          <w:rFonts w:ascii="Arial" w:hAnsi="Arial" w:cs="Arial"/>
          <w:i w:val="0"/>
          <w:iCs w:val="0"/>
        </w:rPr>
        <w:t>Attention Deficit Hyperactivity Disorder (ADHD)</w:t>
      </w:r>
      <w:r w:rsidRPr="00627825">
        <w:rPr>
          <w:rFonts w:ascii="Arial" w:hAnsi="Arial" w:cs="Arial"/>
        </w:rPr>
        <w:t xml:space="preserve">, aligning global terminology and reflecting contemporary understanding of the condition as a lifelong </w:t>
      </w:r>
      <w:r w:rsidRPr="00627825">
        <w:rPr>
          <w:rFonts w:ascii="Arial" w:hAnsi="Arial" w:cs="Arial"/>
        </w:rPr>
        <w:lastRenderedPageBreak/>
        <w:t xml:space="preserve">neurodevelopmental disorder with diverse presentations across age groups </w:t>
      </w:r>
      <w:r w:rsidRPr="00627825">
        <w:rPr>
          <w:rFonts w:ascii="Arial" w:hAnsi="Arial" w:cs="Arial"/>
          <w:b/>
          <w:bCs/>
        </w:rPr>
        <w:t>(</w:t>
      </w:r>
      <w:r w:rsidRPr="00627825">
        <w:rPr>
          <w:rStyle w:val="Strong"/>
          <w:rFonts w:ascii="Arial" w:hAnsi="Arial" w:cs="Arial"/>
          <w:b w:val="0"/>
          <w:bCs w:val="0"/>
        </w:rPr>
        <w:t>World Health Organization, 2022</w:t>
      </w:r>
      <w:r w:rsidRPr="00627825">
        <w:rPr>
          <w:rFonts w:ascii="Arial" w:hAnsi="Arial" w:cs="Arial"/>
          <w:b/>
          <w:bCs/>
        </w:rPr>
        <w:t>).</w:t>
      </w:r>
    </w:p>
    <w:p w14:paraId="28D22CB8" w14:textId="77777777" w:rsidR="00DC4CC6" w:rsidRPr="00627825" w:rsidRDefault="00DC4CC6"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A major milestone in the UK came with the formation of the National Institute for Health and Care Excellence (NICE) in 1999. The publication of national ADHD guidelines in 2008, and their revision in 2018, introduced evidence-based frameworks for assessment, medication, and behavioural support (NICE, 2018). These guidelines promoted a multidisciplinary approach, combining medical treatment with educational and psychosocial interventions.</w:t>
      </w:r>
    </w:p>
    <w:p w14:paraId="40D64592" w14:textId="4E91C139" w:rsidR="00FE1480" w:rsidRPr="00627825" w:rsidRDefault="00DC4CC6"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In the twenty-first century, research has expanded to explore long-term treatment outcomes and family experiences. Studies such as Cortese et al. (2018) and Daley et al. (2020) have enhanced understanding of medication safety and its psychosocial effects. Furthermore, the World Health Organization (2022) and Department of Health and Social Care (2023) have identified ADHD as a public health priority, reflecting increased recognition of its impact across the lifespan.</w:t>
      </w:r>
    </w:p>
    <w:p w14:paraId="3041D428" w14:textId="77777777" w:rsidR="00A1601E" w:rsidRPr="00627825" w:rsidRDefault="00A1601E" w:rsidP="00627825">
      <w:pPr>
        <w:spacing w:before="100" w:beforeAutospacing="1" w:after="100" w:afterAutospacing="1" w:line="360" w:lineRule="auto"/>
        <w:rPr>
          <w:rFonts w:ascii="Arial" w:eastAsia="Times New Roman" w:hAnsi="Arial" w:cs="Arial"/>
          <w:b/>
          <w:bCs/>
          <w:kern w:val="0"/>
          <w:lang w:eastAsia="en-GB"/>
          <w14:ligatures w14:val="none"/>
        </w:rPr>
      </w:pPr>
    </w:p>
    <w:p w14:paraId="629C43B2" w14:textId="538D1E20" w:rsidR="00A1601E" w:rsidRPr="00627825" w:rsidRDefault="000C6535"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Theoretical Background:</w:t>
      </w:r>
    </w:p>
    <w:p w14:paraId="4BCA5DFA" w14:textId="77777777" w:rsidR="00F229B1" w:rsidRPr="00627825" w:rsidRDefault="00F229B1" w:rsidP="00627825">
      <w:pPr>
        <w:pStyle w:val="NormalWeb"/>
        <w:spacing w:line="360" w:lineRule="auto"/>
        <w:rPr>
          <w:rFonts w:ascii="Arial" w:hAnsi="Arial" w:cs="Arial"/>
          <w:b/>
          <w:bCs/>
          <w:sz w:val="22"/>
          <w:szCs w:val="22"/>
        </w:rPr>
      </w:pPr>
      <w:r w:rsidRPr="00627825">
        <w:rPr>
          <w:rFonts w:ascii="Arial" w:hAnsi="Arial" w:cs="Arial"/>
          <w:sz w:val="22"/>
          <w:szCs w:val="22"/>
        </w:rPr>
        <w:t>Theories provide structured frameworks that help to explain complex neurodevelopmental conditions such as Attention Deficit Hyperactivity Disorder (ADHD). They enable researchers and practitioners to interpret behaviour, evaluate treatment options, and develop evidence-based interventions (</w:t>
      </w:r>
      <w:r w:rsidRPr="00627825">
        <w:rPr>
          <w:rStyle w:val="Strong"/>
          <w:rFonts w:ascii="Arial" w:eastAsiaTheme="majorEastAsia" w:hAnsi="Arial" w:cs="Arial"/>
          <w:b w:val="0"/>
          <w:bCs w:val="0"/>
          <w:sz w:val="22"/>
          <w:szCs w:val="22"/>
        </w:rPr>
        <w:t>Barkley, 1997; Bandura, 1977</w:t>
      </w:r>
      <w:r w:rsidRPr="00627825">
        <w:rPr>
          <w:rFonts w:ascii="Arial" w:hAnsi="Arial" w:cs="Arial"/>
          <w:sz w:val="22"/>
          <w:szCs w:val="22"/>
        </w:rPr>
        <w:t xml:space="preserve">). In the United Kingdom, two central theoretical perspectives underpin the understanding and management of ADHD: the </w:t>
      </w:r>
      <w:r w:rsidRPr="00627825">
        <w:rPr>
          <w:rStyle w:val="Strong"/>
          <w:rFonts w:ascii="Arial" w:eastAsiaTheme="majorEastAsia" w:hAnsi="Arial" w:cs="Arial"/>
          <w:b w:val="0"/>
          <w:bCs w:val="0"/>
          <w:sz w:val="22"/>
          <w:szCs w:val="22"/>
        </w:rPr>
        <w:t>Neurodevelopmental Theory</w:t>
      </w:r>
      <w:r w:rsidRPr="00627825">
        <w:rPr>
          <w:rFonts w:ascii="Arial" w:hAnsi="Arial" w:cs="Arial"/>
          <w:b/>
          <w:bCs/>
          <w:sz w:val="22"/>
          <w:szCs w:val="22"/>
        </w:rPr>
        <w:t xml:space="preserve"> </w:t>
      </w:r>
      <w:r w:rsidRPr="00627825">
        <w:rPr>
          <w:rFonts w:ascii="Arial" w:hAnsi="Arial" w:cs="Arial"/>
          <w:sz w:val="22"/>
          <w:szCs w:val="22"/>
        </w:rPr>
        <w:t>and</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Social Learning Theory</w:t>
      </w:r>
      <w:r w:rsidRPr="00627825">
        <w:rPr>
          <w:rFonts w:ascii="Arial" w:hAnsi="Arial" w:cs="Arial"/>
          <w:b/>
          <w:bCs/>
          <w:sz w:val="22"/>
          <w:szCs w:val="22"/>
        </w:rPr>
        <w:t>.</w:t>
      </w:r>
      <w:r w:rsidRPr="00627825">
        <w:rPr>
          <w:rFonts w:ascii="Arial" w:hAnsi="Arial" w:cs="Arial"/>
          <w:sz w:val="22"/>
          <w:szCs w:val="22"/>
        </w:rPr>
        <w:t xml:space="preserve"> Both have been influential in shaping clinical research, </w:t>
      </w:r>
      <w:r w:rsidRPr="00627825">
        <w:rPr>
          <w:rStyle w:val="Strong"/>
          <w:rFonts w:ascii="Arial" w:eastAsiaTheme="majorEastAsia" w:hAnsi="Arial" w:cs="Arial"/>
          <w:b w:val="0"/>
          <w:bCs w:val="0"/>
          <w:sz w:val="22"/>
          <w:szCs w:val="22"/>
        </w:rPr>
        <w:t>NHS</w:t>
      </w:r>
      <w:r w:rsidRPr="00627825">
        <w:rPr>
          <w:rFonts w:ascii="Arial" w:hAnsi="Arial" w:cs="Arial"/>
          <w:sz w:val="22"/>
          <w:szCs w:val="22"/>
        </w:rPr>
        <w:t xml:space="preserve"> policy, and practical approaches to ADHD care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NICE, 2018; NHS England, 2023</w:t>
      </w:r>
      <w:r w:rsidRPr="00627825">
        <w:rPr>
          <w:rFonts w:ascii="Arial" w:hAnsi="Arial" w:cs="Arial"/>
          <w:b/>
          <w:bCs/>
          <w:sz w:val="22"/>
          <w:szCs w:val="22"/>
        </w:rPr>
        <w:t>).</w:t>
      </w:r>
    </w:p>
    <w:p w14:paraId="2D842A38" w14:textId="77777777" w:rsidR="00F229B1" w:rsidRPr="00627825" w:rsidRDefault="00F229B1" w:rsidP="00627825">
      <w:pPr>
        <w:pStyle w:val="NormalWeb"/>
        <w:spacing w:line="360" w:lineRule="auto"/>
        <w:rPr>
          <w:rFonts w:ascii="Arial" w:hAnsi="Arial" w:cs="Arial"/>
          <w:sz w:val="22"/>
          <w:szCs w:val="22"/>
        </w:rPr>
      </w:pPr>
      <w:r w:rsidRPr="00627825">
        <w:rPr>
          <w:rFonts w:ascii="Arial" w:hAnsi="Arial" w:cs="Arial"/>
          <w:sz w:val="22"/>
          <w:szCs w:val="22"/>
        </w:rPr>
        <w:t xml:space="preserve">The </w:t>
      </w:r>
      <w:r w:rsidRPr="00627825">
        <w:rPr>
          <w:rStyle w:val="Strong"/>
          <w:rFonts w:ascii="Arial" w:eastAsiaTheme="majorEastAsia" w:hAnsi="Arial" w:cs="Arial"/>
          <w:b w:val="0"/>
          <w:bCs w:val="0"/>
          <w:sz w:val="22"/>
          <w:szCs w:val="22"/>
        </w:rPr>
        <w:t>Neurodevelopmental Theory</w:t>
      </w:r>
      <w:r w:rsidRPr="00627825">
        <w:rPr>
          <w:rFonts w:ascii="Arial" w:hAnsi="Arial" w:cs="Arial"/>
          <w:sz w:val="22"/>
          <w:szCs w:val="22"/>
        </w:rPr>
        <w:t xml:space="preserve"> proposes that ADHD results from atypical brain development that affects areas responsible for executive function, attention, and impulse control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Barkley, 1997; Cortese et al., 2018</w:t>
      </w:r>
      <w:r w:rsidRPr="00627825">
        <w:rPr>
          <w:rFonts w:ascii="Arial" w:hAnsi="Arial" w:cs="Arial"/>
          <w:sz w:val="22"/>
          <w:szCs w:val="22"/>
        </w:rPr>
        <w:t xml:space="preserve">). Neuroimaging research identifies structural and functional differences in the prefrontal cortex and basal ganglia, alongside irregular dopamine and noradrenaline activity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Faraone et al., 2015; Shaw et al., 2012</w:t>
      </w:r>
      <w:r w:rsidRPr="00627825">
        <w:rPr>
          <w:rFonts w:ascii="Arial" w:hAnsi="Arial" w:cs="Arial"/>
          <w:b/>
          <w:bCs/>
          <w:sz w:val="22"/>
          <w:szCs w:val="22"/>
        </w:rPr>
        <w:t>)</w:t>
      </w:r>
      <w:r w:rsidRPr="00627825">
        <w:rPr>
          <w:rFonts w:ascii="Arial" w:hAnsi="Arial" w:cs="Arial"/>
          <w:sz w:val="22"/>
          <w:szCs w:val="22"/>
        </w:rPr>
        <w:t>. These biological findings support the conceptualisation of ADHD as a neurodevelopmental rather than behavioural condition (</w:t>
      </w:r>
      <w:r w:rsidRPr="00627825">
        <w:rPr>
          <w:rStyle w:val="Strong"/>
          <w:rFonts w:ascii="Arial" w:eastAsiaTheme="majorEastAsia" w:hAnsi="Arial" w:cs="Arial"/>
          <w:b w:val="0"/>
          <w:bCs w:val="0"/>
          <w:sz w:val="22"/>
          <w:szCs w:val="22"/>
        </w:rPr>
        <w:t>Barkley, 1997; Faraone et al., 2015</w:t>
      </w:r>
      <w:r w:rsidRPr="00627825">
        <w:rPr>
          <w:rFonts w:ascii="Arial" w:hAnsi="Arial" w:cs="Arial"/>
          <w:sz w:val="22"/>
          <w:szCs w:val="22"/>
        </w:rPr>
        <w:t xml:space="preserve">). The model provides the scientific foundation for the </w:t>
      </w:r>
      <w:r w:rsidRPr="00627825">
        <w:rPr>
          <w:rStyle w:val="Strong"/>
          <w:rFonts w:ascii="Arial" w:eastAsiaTheme="majorEastAsia" w:hAnsi="Arial" w:cs="Arial"/>
          <w:b w:val="0"/>
          <w:bCs w:val="0"/>
          <w:sz w:val="22"/>
          <w:szCs w:val="22"/>
        </w:rPr>
        <w:t>National Institute for Health and Care Excellence (NICE, 2018)</w:t>
      </w:r>
      <w:r w:rsidRPr="00627825">
        <w:rPr>
          <w:rFonts w:ascii="Arial" w:hAnsi="Arial" w:cs="Arial"/>
          <w:sz w:val="22"/>
          <w:szCs w:val="22"/>
        </w:rPr>
        <w:t xml:space="preserve"> guidelines, which recommend stimulant and non-stimulant medication as part of a </w:t>
      </w:r>
      <w:r w:rsidRPr="00627825">
        <w:rPr>
          <w:rFonts w:ascii="Arial" w:hAnsi="Arial" w:cs="Arial"/>
          <w:sz w:val="22"/>
          <w:szCs w:val="22"/>
        </w:rPr>
        <w:lastRenderedPageBreak/>
        <w:t xml:space="preserve">comprehensive, multimodal treatment approach. Within the United Kingdom, these principles are applied through </w:t>
      </w:r>
      <w:r w:rsidRPr="00627825">
        <w:rPr>
          <w:rStyle w:val="Strong"/>
          <w:rFonts w:ascii="Arial" w:eastAsiaTheme="majorEastAsia" w:hAnsi="Arial" w:cs="Arial"/>
          <w:b w:val="0"/>
          <w:bCs w:val="0"/>
          <w:sz w:val="22"/>
          <w:szCs w:val="22"/>
        </w:rPr>
        <w:t>NHS England’s (2023)</w:t>
      </w:r>
      <w:r w:rsidRPr="00627825">
        <w:rPr>
          <w:rFonts w:ascii="Arial" w:hAnsi="Arial" w:cs="Arial"/>
          <w:sz w:val="22"/>
          <w:szCs w:val="22"/>
        </w:rPr>
        <w:t xml:space="preserve"> mental health pathways, where multidisciplinary teams assess children, initiate treatment, and provide long-term monitoring (</w:t>
      </w:r>
      <w:r w:rsidRPr="00627825">
        <w:rPr>
          <w:rStyle w:val="Strong"/>
          <w:rFonts w:ascii="Arial" w:eastAsiaTheme="majorEastAsia" w:hAnsi="Arial" w:cs="Arial"/>
          <w:b w:val="0"/>
          <w:bCs w:val="0"/>
          <w:sz w:val="22"/>
          <w:szCs w:val="22"/>
        </w:rPr>
        <w:t>NHS England, 2023</w:t>
      </w:r>
      <w:r w:rsidRPr="00627825">
        <w:rPr>
          <w:rFonts w:ascii="Arial" w:hAnsi="Arial" w:cs="Arial"/>
          <w:sz w:val="22"/>
          <w:szCs w:val="22"/>
        </w:rPr>
        <w:t>).</w:t>
      </w:r>
    </w:p>
    <w:p w14:paraId="7EA06EE9" w14:textId="72BAD629" w:rsidR="00D372E7" w:rsidRPr="00627825" w:rsidRDefault="00F229B1" w:rsidP="00627825">
      <w:pPr>
        <w:pStyle w:val="NormalWeb"/>
        <w:spacing w:line="360" w:lineRule="auto"/>
        <w:rPr>
          <w:rFonts w:ascii="Arial" w:hAnsi="Arial" w:cs="Arial"/>
          <w:sz w:val="22"/>
          <w:szCs w:val="22"/>
        </w:rPr>
      </w:pPr>
      <w:r w:rsidRPr="00627825">
        <w:rPr>
          <w:rFonts w:ascii="Arial" w:hAnsi="Arial" w:cs="Arial"/>
          <w:sz w:val="22"/>
          <w:szCs w:val="22"/>
        </w:rPr>
        <w:t>This theoretical model has guided major research evaluating medication safety and efficacy, such as the meta-analysis conducted by</w:t>
      </w:r>
      <w:r w:rsidR="00745D21" w:rsidRPr="00627825">
        <w:rPr>
          <w:rFonts w:ascii="Arial" w:hAnsi="Arial" w:cs="Arial"/>
          <w:sz w:val="22"/>
          <w:szCs w:val="22"/>
        </w:rPr>
        <w:t xml:space="preserve">( </w:t>
      </w:r>
      <w:r w:rsidRPr="00627825">
        <w:rPr>
          <w:rStyle w:val="Strong"/>
          <w:rFonts w:ascii="Arial" w:eastAsiaTheme="majorEastAsia" w:hAnsi="Arial" w:cs="Arial"/>
          <w:b w:val="0"/>
          <w:bCs w:val="0"/>
          <w:sz w:val="22"/>
          <w:szCs w:val="22"/>
        </w:rPr>
        <w:t>Cortese et al2018)</w:t>
      </w:r>
      <w:r w:rsidRPr="00627825">
        <w:rPr>
          <w:rFonts w:ascii="Arial" w:hAnsi="Arial" w:cs="Arial"/>
          <w:b/>
          <w:bCs/>
          <w:sz w:val="22"/>
          <w:szCs w:val="22"/>
        </w:rPr>
        <w:t>,</w:t>
      </w:r>
      <w:r w:rsidRPr="00627825">
        <w:rPr>
          <w:rFonts w:ascii="Arial" w:hAnsi="Arial" w:cs="Arial"/>
          <w:sz w:val="22"/>
          <w:szCs w:val="22"/>
        </w:rPr>
        <w:t xml:space="preserve"> which confirmed that stimulant medication significantly improves attention and behaviour in children with ADHD. However, critics such as </w:t>
      </w:r>
      <w:r w:rsidRPr="00627825">
        <w:rPr>
          <w:rStyle w:val="Strong"/>
          <w:rFonts w:ascii="Arial" w:eastAsiaTheme="majorEastAsia" w:hAnsi="Arial" w:cs="Arial"/>
          <w:b w:val="0"/>
          <w:bCs w:val="0"/>
          <w:sz w:val="22"/>
          <w:szCs w:val="22"/>
        </w:rPr>
        <w:t>Singh (2011)</w:t>
      </w:r>
      <w:r w:rsidRPr="00627825">
        <w:rPr>
          <w:rFonts w:ascii="Arial" w:hAnsi="Arial" w:cs="Arial"/>
          <w:sz w:val="22"/>
          <w:szCs w:val="22"/>
        </w:rPr>
        <w:t xml:space="preserve"> </w:t>
      </w:r>
      <w:r w:rsidR="00745D21" w:rsidRPr="00627825">
        <w:rPr>
          <w:rFonts w:ascii="Arial" w:hAnsi="Arial" w:cs="Arial"/>
          <w:sz w:val="22"/>
          <w:szCs w:val="22"/>
        </w:rPr>
        <w:t>argue that</w:t>
      </w:r>
      <w:r w:rsidRPr="00627825">
        <w:rPr>
          <w:rFonts w:ascii="Arial" w:hAnsi="Arial" w:cs="Arial"/>
          <w:sz w:val="22"/>
          <w:szCs w:val="22"/>
        </w:rPr>
        <w:t xml:space="preserve"> the neurodevelopmental framework risks oversimplifying ADHD by neglecting </w:t>
      </w:r>
    </w:p>
    <w:p w14:paraId="13F62A84" w14:textId="77777777" w:rsidR="004815C2" w:rsidRPr="00627825" w:rsidRDefault="004815C2" w:rsidP="00627825">
      <w:pPr>
        <w:pStyle w:val="NormalWeb"/>
        <w:spacing w:line="360" w:lineRule="auto"/>
        <w:rPr>
          <w:rFonts w:ascii="Arial" w:hAnsi="Arial" w:cs="Arial"/>
          <w:sz w:val="22"/>
          <w:szCs w:val="22"/>
        </w:rPr>
      </w:pPr>
    </w:p>
    <w:p w14:paraId="42547D7C" w14:textId="677F2688" w:rsidR="00F229B1" w:rsidRPr="00627825" w:rsidRDefault="00F229B1" w:rsidP="00627825">
      <w:pPr>
        <w:pStyle w:val="NormalWeb"/>
        <w:spacing w:line="360" w:lineRule="auto"/>
        <w:rPr>
          <w:rFonts w:ascii="Arial" w:hAnsi="Arial" w:cs="Arial"/>
          <w:sz w:val="22"/>
          <w:szCs w:val="22"/>
        </w:rPr>
      </w:pPr>
      <w:r w:rsidRPr="00627825">
        <w:rPr>
          <w:rFonts w:ascii="Arial" w:hAnsi="Arial" w:cs="Arial"/>
          <w:sz w:val="22"/>
          <w:szCs w:val="22"/>
        </w:rPr>
        <w:t>environmental influences and the child’s lived experience. Although this theory strongly supports pharmacological treatment and diagnostic accuracy, its limitations highlight the need for more integrative approaches that also consider social and emotional contexts (</w:t>
      </w:r>
      <w:r w:rsidRPr="00627825">
        <w:rPr>
          <w:rStyle w:val="Strong"/>
          <w:rFonts w:ascii="Arial" w:eastAsiaTheme="majorEastAsia" w:hAnsi="Arial" w:cs="Arial"/>
          <w:b w:val="0"/>
          <w:bCs w:val="0"/>
          <w:sz w:val="22"/>
          <w:szCs w:val="22"/>
        </w:rPr>
        <w:t>Singh, 2011</w:t>
      </w:r>
      <w:r w:rsidRPr="00627825">
        <w:rPr>
          <w:rFonts w:ascii="Arial" w:hAnsi="Arial" w:cs="Arial"/>
          <w:sz w:val="22"/>
          <w:szCs w:val="22"/>
        </w:rPr>
        <w:t xml:space="preserve">). Despite such criticism, the neurodevelopmental perspective remains central to UK policy and clinical training in child mental health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NICE, 2018; NHS England, 2023</w:t>
      </w:r>
      <w:r w:rsidRPr="00627825">
        <w:rPr>
          <w:rFonts w:ascii="Arial" w:hAnsi="Arial" w:cs="Arial"/>
          <w:b/>
          <w:bCs/>
          <w:sz w:val="22"/>
          <w:szCs w:val="22"/>
        </w:rPr>
        <w:t>).</w:t>
      </w:r>
    </w:p>
    <w:p w14:paraId="3E5EE167" w14:textId="615316EB" w:rsidR="00F229B1" w:rsidRPr="00627825" w:rsidRDefault="00F229B1" w:rsidP="00627825">
      <w:pPr>
        <w:pStyle w:val="NormalWeb"/>
        <w:spacing w:line="360" w:lineRule="auto"/>
        <w:rPr>
          <w:rFonts w:ascii="Arial" w:hAnsi="Arial" w:cs="Arial"/>
          <w:sz w:val="22"/>
          <w:szCs w:val="22"/>
        </w:rPr>
      </w:pPr>
      <w:r w:rsidRPr="00627825">
        <w:rPr>
          <w:rFonts w:ascii="Arial" w:hAnsi="Arial" w:cs="Arial"/>
          <w:sz w:val="22"/>
          <w:szCs w:val="22"/>
        </w:rPr>
        <w:t>Conversely</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Social Learning Theory (Bandura, 1977)</w:t>
      </w:r>
      <w:r w:rsidRPr="00627825">
        <w:rPr>
          <w:rFonts w:ascii="Arial" w:hAnsi="Arial" w:cs="Arial"/>
          <w:sz w:val="22"/>
          <w:szCs w:val="22"/>
        </w:rPr>
        <w:t xml:space="preserve"> provides an environmental and behavioural explanation, suggesting that children’s actions are learned through observation, imitation, and reinforcement within their surroundings. This theory has influenced behavioural interventions and parenting programmes across the UK, particularly those delivered through </w:t>
      </w:r>
      <w:r w:rsidRPr="00627825">
        <w:rPr>
          <w:rStyle w:val="Strong"/>
          <w:rFonts w:ascii="Arial" w:eastAsiaTheme="majorEastAsia" w:hAnsi="Arial" w:cs="Arial"/>
          <w:b w:val="0"/>
          <w:bCs w:val="0"/>
          <w:sz w:val="22"/>
          <w:szCs w:val="22"/>
        </w:rPr>
        <w:t>NHS</w:t>
      </w:r>
      <w:r w:rsidRPr="00627825">
        <w:rPr>
          <w:rFonts w:ascii="Arial" w:hAnsi="Arial" w:cs="Arial"/>
          <w:sz w:val="22"/>
          <w:szCs w:val="22"/>
        </w:rPr>
        <w:t xml:space="preserve"> community services and local authorities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Daley et al., 2018; Evans et al., 2018</w:t>
      </w:r>
      <w:r w:rsidRPr="00627825">
        <w:rPr>
          <w:rFonts w:ascii="Arial" w:hAnsi="Arial" w:cs="Arial"/>
          <w:b/>
          <w:bCs/>
          <w:sz w:val="22"/>
          <w:szCs w:val="22"/>
        </w:rPr>
        <w:t>)</w:t>
      </w:r>
      <w:r w:rsidRPr="00627825">
        <w:rPr>
          <w:rFonts w:ascii="Arial" w:hAnsi="Arial" w:cs="Arial"/>
          <w:sz w:val="22"/>
          <w:szCs w:val="22"/>
        </w:rPr>
        <w:t>. Empirical studies demonstrate that parent-training interventions grounded in social learning principles significantly improve child behaviour, reduce parental stress, and enhance family relationships (</w:t>
      </w:r>
      <w:r w:rsidRPr="00627825">
        <w:rPr>
          <w:rStyle w:val="Strong"/>
          <w:rFonts w:ascii="Arial" w:eastAsiaTheme="majorEastAsia" w:hAnsi="Arial" w:cs="Arial"/>
          <w:b w:val="0"/>
          <w:bCs w:val="0"/>
          <w:sz w:val="22"/>
          <w:szCs w:val="22"/>
        </w:rPr>
        <w:t>Daley et al., 2018; Evans et al., 2018</w:t>
      </w:r>
      <w:r w:rsidRPr="00627825">
        <w:rPr>
          <w:rFonts w:ascii="Arial" w:hAnsi="Arial" w:cs="Arial"/>
          <w:sz w:val="22"/>
          <w:szCs w:val="22"/>
        </w:rPr>
        <w:t xml:space="preserve">). These outcomes have informed UK policy frameworks, including the </w:t>
      </w:r>
      <w:r w:rsidRPr="00627825">
        <w:rPr>
          <w:rStyle w:val="Strong"/>
          <w:rFonts w:ascii="Arial" w:eastAsiaTheme="majorEastAsia" w:hAnsi="Arial" w:cs="Arial"/>
          <w:b w:val="0"/>
          <w:bCs w:val="0"/>
          <w:sz w:val="22"/>
          <w:szCs w:val="22"/>
        </w:rPr>
        <w:t>Care Act 2014</w:t>
      </w:r>
      <w:r w:rsidRPr="00627825">
        <w:rPr>
          <w:rFonts w:ascii="Arial" w:hAnsi="Arial" w:cs="Arial"/>
          <w:sz w:val="22"/>
          <w:szCs w:val="22"/>
        </w:rPr>
        <w:t xml:space="preserve"> and </w:t>
      </w:r>
      <w:r w:rsidRPr="00627825">
        <w:rPr>
          <w:rStyle w:val="Strong"/>
          <w:rFonts w:ascii="Arial" w:eastAsiaTheme="majorEastAsia" w:hAnsi="Arial" w:cs="Arial"/>
          <w:b w:val="0"/>
          <w:bCs w:val="0"/>
          <w:sz w:val="22"/>
          <w:szCs w:val="22"/>
        </w:rPr>
        <w:t>NICE 2018</w:t>
      </w:r>
      <w:r w:rsidRPr="00627825">
        <w:rPr>
          <w:rFonts w:ascii="Arial" w:hAnsi="Arial" w:cs="Arial"/>
          <w:sz w:val="22"/>
          <w:szCs w:val="22"/>
        </w:rPr>
        <w:t xml:space="preserve"> guidance, which both endorse family-centred and behavioural approaches to ADHD management. Critics contend that behavioural theories may underestimate biological factors; however, combining social learning and neurodevelopmental perspectives provides a more holistic framework for effective ADHD support (</w:t>
      </w:r>
      <w:r w:rsidRPr="00627825">
        <w:rPr>
          <w:rStyle w:val="Strong"/>
          <w:rFonts w:ascii="Arial" w:eastAsiaTheme="majorEastAsia" w:hAnsi="Arial" w:cs="Arial"/>
          <w:b w:val="0"/>
          <w:bCs w:val="0"/>
          <w:sz w:val="22"/>
          <w:szCs w:val="22"/>
        </w:rPr>
        <w:t>Sonuga-Barke et al., 2013</w:t>
      </w:r>
      <w:r w:rsidRPr="00627825">
        <w:rPr>
          <w:rFonts w:ascii="Arial" w:hAnsi="Arial" w:cs="Arial"/>
          <w:b/>
          <w:bCs/>
          <w:sz w:val="22"/>
          <w:szCs w:val="22"/>
        </w:rPr>
        <w:t>).</w:t>
      </w:r>
    </w:p>
    <w:p w14:paraId="3B3680E7" w14:textId="6CE782AC" w:rsidR="00321ED9" w:rsidRPr="00627825" w:rsidRDefault="00F229B1" w:rsidP="00627825">
      <w:pPr>
        <w:pStyle w:val="NormalWeb"/>
        <w:spacing w:line="360" w:lineRule="auto"/>
        <w:rPr>
          <w:rFonts w:ascii="Arial" w:hAnsi="Arial" w:cs="Arial"/>
          <w:b/>
          <w:bCs/>
          <w:sz w:val="22"/>
          <w:szCs w:val="22"/>
        </w:rPr>
      </w:pPr>
      <w:r w:rsidRPr="00627825">
        <w:rPr>
          <w:rFonts w:ascii="Arial" w:hAnsi="Arial" w:cs="Arial"/>
          <w:sz w:val="22"/>
          <w:szCs w:val="22"/>
        </w:rPr>
        <w:t xml:space="preserve">Together, these theories underpin an integrated, evidence-based approach to ADHD care in the United Kingdom. The </w:t>
      </w:r>
      <w:r w:rsidRPr="00627825">
        <w:rPr>
          <w:rStyle w:val="Strong"/>
          <w:rFonts w:ascii="Arial" w:eastAsiaTheme="majorEastAsia" w:hAnsi="Arial" w:cs="Arial"/>
          <w:b w:val="0"/>
          <w:bCs w:val="0"/>
          <w:sz w:val="22"/>
          <w:szCs w:val="22"/>
        </w:rPr>
        <w:t>Neurodevelopmental Theory</w:t>
      </w:r>
      <w:r w:rsidRPr="00627825">
        <w:rPr>
          <w:rFonts w:ascii="Arial" w:hAnsi="Arial" w:cs="Arial"/>
          <w:sz w:val="22"/>
          <w:szCs w:val="22"/>
        </w:rPr>
        <w:t xml:space="preserve"> informs diagnosis and medication protocols, while </w:t>
      </w:r>
      <w:r w:rsidRPr="00627825">
        <w:rPr>
          <w:rStyle w:val="Strong"/>
          <w:rFonts w:ascii="Arial" w:eastAsiaTheme="majorEastAsia" w:hAnsi="Arial" w:cs="Arial"/>
          <w:b w:val="0"/>
          <w:bCs w:val="0"/>
          <w:sz w:val="22"/>
          <w:szCs w:val="22"/>
        </w:rPr>
        <w:t>Social Learning Theory</w:t>
      </w:r>
      <w:r w:rsidRPr="00627825">
        <w:rPr>
          <w:rFonts w:ascii="Arial" w:hAnsi="Arial" w:cs="Arial"/>
          <w:sz w:val="22"/>
          <w:szCs w:val="22"/>
        </w:rPr>
        <w:t xml:space="preserve"> shapes behavioural and family interventions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NICE, 2018; NHS England, 2023</w:t>
      </w:r>
      <w:r w:rsidRPr="00627825">
        <w:rPr>
          <w:rFonts w:ascii="Arial" w:hAnsi="Arial" w:cs="Arial"/>
          <w:sz w:val="22"/>
          <w:szCs w:val="22"/>
        </w:rPr>
        <w:t xml:space="preserve">). Their integration within national guidelines and educational </w:t>
      </w:r>
      <w:r w:rsidRPr="00627825">
        <w:rPr>
          <w:rFonts w:ascii="Arial" w:hAnsi="Arial" w:cs="Arial"/>
          <w:sz w:val="22"/>
          <w:szCs w:val="22"/>
        </w:rPr>
        <w:lastRenderedPageBreak/>
        <w:t xml:space="preserve">practice ensures a balanced, person-centred approach that addresses both biological and environmental aspects of ADHD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Cortese et al., 2018; Daley et al., 2018</w:t>
      </w:r>
      <w:r w:rsidRPr="00627825">
        <w:rPr>
          <w:rFonts w:ascii="Arial" w:hAnsi="Arial" w:cs="Arial"/>
          <w:b/>
          <w:bCs/>
          <w:sz w:val="22"/>
          <w:szCs w:val="22"/>
        </w:rPr>
        <w:t>).</w:t>
      </w:r>
    </w:p>
    <w:p w14:paraId="7A6C16B1" w14:textId="7693AACD" w:rsidR="007A599D" w:rsidRPr="00627825" w:rsidRDefault="007E49B7"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International Context </w:t>
      </w:r>
    </w:p>
    <w:p w14:paraId="671E20DD" w14:textId="77777777" w:rsidR="00F202F4" w:rsidRPr="00627825" w:rsidRDefault="00243BF0" w:rsidP="00627825">
      <w:pPr>
        <w:pStyle w:val="NormalWeb"/>
        <w:spacing w:line="360" w:lineRule="auto"/>
        <w:rPr>
          <w:rFonts w:ascii="Arial" w:hAnsi="Arial" w:cs="Arial"/>
          <w:sz w:val="22"/>
          <w:szCs w:val="22"/>
        </w:rPr>
      </w:pPr>
      <w:r w:rsidRPr="00627825">
        <w:rPr>
          <w:rFonts w:ascii="Arial" w:hAnsi="Arial" w:cs="Arial"/>
          <w:sz w:val="22"/>
          <w:szCs w:val="22"/>
        </w:rPr>
        <w:t xml:space="preserve">Attention Deficit Hyperactivity Disorder (ADHD) is recognised internationally as one of the most prevalent neurodevelopmental conditions, yet diagnosis and treatment approaches vary considerably across different regions of the world. According to the </w:t>
      </w:r>
      <w:r w:rsidRPr="00627825">
        <w:rPr>
          <w:rStyle w:val="Strong"/>
          <w:rFonts w:ascii="Arial" w:eastAsiaTheme="majorEastAsia" w:hAnsi="Arial" w:cs="Arial"/>
          <w:b w:val="0"/>
          <w:bCs w:val="0"/>
          <w:sz w:val="22"/>
          <w:szCs w:val="22"/>
        </w:rPr>
        <w:t>World Health</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Organization (WHO, 2022)</w:t>
      </w:r>
      <w:r w:rsidRPr="00627825">
        <w:rPr>
          <w:rFonts w:ascii="Arial" w:hAnsi="Arial" w:cs="Arial"/>
          <w:b/>
          <w:bCs/>
          <w:sz w:val="22"/>
          <w:szCs w:val="22"/>
        </w:rPr>
        <w:t>,</w:t>
      </w:r>
      <w:r w:rsidRPr="00627825">
        <w:rPr>
          <w:rFonts w:ascii="Arial" w:hAnsi="Arial" w:cs="Arial"/>
          <w:sz w:val="22"/>
          <w:szCs w:val="22"/>
        </w:rPr>
        <w:t xml:space="preserve"> ADHD affects around 5% of children </w:t>
      </w:r>
    </w:p>
    <w:p w14:paraId="4AD67C84" w14:textId="6975CBF3" w:rsidR="00243BF0" w:rsidRPr="00627825" w:rsidRDefault="00243BF0" w:rsidP="00627825">
      <w:pPr>
        <w:pStyle w:val="NormalWeb"/>
        <w:spacing w:line="360" w:lineRule="auto"/>
        <w:rPr>
          <w:rFonts w:ascii="Arial" w:hAnsi="Arial" w:cs="Arial"/>
          <w:b/>
          <w:bCs/>
          <w:sz w:val="22"/>
          <w:szCs w:val="22"/>
        </w:rPr>
      </w:pPr>
      <w:r w:rsidRPr="00627825">
        <w:rPr>
          <w:rFonts w:ascii="Arial" w:hAnsi="Arial" w:cs="Arial"/>
          <w:sz w:val="22"/>
          <w:szCs w:val="22"/>
        </w:rPr>
        <w:t xml:space="preserve">globally, though prevalence rates differ due to variations in diagnostic criteria, healthcare accessibility, and cultural attitudes towards mental health. Research suggests that higher-income countries such as the United Kingdom, the United States, and Australia tend to report higher diagnosis rates compared with low- and middle-income countries, where underdiagnosis and stigma remain significant barriers to care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Russell et al., 2016; WHO, 2022</w:t>
      </w:r>
      <w:r w:rsidRPr="00627825">
        <w:rPr>
          <w:rFonts w:ascii="Arial" w:hAnsi="Arial" w:cs="Arial"/>
          <w:sz w:val="22"/>
          <w:szCs w:val="22"/>
        </w:rPr>
        <w:t>).</w:t>
      </w:r>
    </w:p>
    <w:p w14:paraId="2173BB6E" w14:textId="7EE972C6" w:rsidR="00243BF0" w:rsidRPr="00627825" w:rsidRDefault="00243BF0" w:rsidP="00627825">
      <w:pPr>
        <w:pStyle w:val="NormalWeb"/>
        <w:spacing w:line="360" w:lineRule="auto"/>
        <w:rPr>
          <w:rFonts w:ascii="Arial" w:hAnsi="Arial" w:cs="Arial"/>
          <w:sz w:val="22"/>
          <w:szCs w:val="22"/>
        </w:rPr>
      </w:pPr>
      <w:r w:rsidRPr="00627825">
        <w:rPr>
          <w:rFonts w:ascii="Arial" w:hAnsi="Arial" w:cs="Arial"/>
          <w:sz w:val="22"/>
          <w:szCs w:val="22"/>
        </w:rPr>
        <w:t xml:space="preserve">In the </w:t>
      </w:r>
      <w:r w:rsidRPr="00627825">
        <w:rPr>
          <w:rStyle w:val="Strong"/>
          <w:rFonts w:ascii="Arial" w:eastAsiaTheme="majorEastAsia" w:hAnsi="Arial" w:cs="Arial"/>
          <w:b w:val="0"/>
          <w:bCs w:val="0"/>
          <w:sz w:val="22"/>
          <w:szCs w:val="22"/>
        </w:rPr>
        <w:t>United States</w:t>
      </w:r>
      <w:r w:rsidRPr="00627825">
        <w:rPr>
          <w:rFonts w:ascii="Arial" w:hAnsi="Arial" w:cs="Arial"/>
          <w:sz w:val="22"/>
          <w:szCs w:val="22"/>
        </w:rPr>
        <w:t xml:space="preserve">, ADHD is primarily conceptualised within a biomedical framework, with diagnosis often based on clinical interviews and standardised behavioural checklists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CDC, 2023</w:t>
      </w:r>
      <w:r w:rsidRPr="00627825">
        <w:rPr>
          <w:rFonts w:ascii="Arial" w:hAnsi="Arial" w:cs="Arial"/>
          <w:b/>
          <w:bCs/>
          <w:sz w:val="22"/>
          <w:szCs w:val="22"/>
        </w:rPr>
        <w:t>).</w:t>
      </w:r>
      <w:r w:rsidRPr="00627825">
        <w:rPr>
          <w:rFonts w:ascii="Arial" w:hAnsi="Arial" w:cs="Arial"/>
          <w:sz w:val="22"/>
          <w:szCs w:val="22"/>
        </w:rPr>
        <w:t xml:space="preserve"> The</w:t>
      </w:r>
      <w:r w:rsidRPr="00627825">
        <w:rPr>
          <w:rFonts w:ascii="Arial" w:hAnsi="Arial" w:cs="Arial"/>
          <w:b/>
          <w:bCs/>
          <w:sz w:val="22"/>
          <w:szCs w:val="22"/>
        </w:rPr>
        <w:t xml:space="preserve"> </w:t>
      </w:r>
      <w:r w:rsidR="003E0EBC" w:rsidRPr="00627825">
        <w:rPr>
          <w:rStyle w:val="Strong"/>
          <w:rFonts w:ascii="Arial" w:eastAsiaTheme="majorEastAsia" w:hAnsi="Arial" w:cs="Arial"/>
          <w:b w:val="0"/>
          <w:bCs w:val="0"/>
          <w:sz w:val="22"/>
          <w:szCs w:val="22"/>
        </w:rPr>
        <w:t>Centre’s</w:t>
      </w:r>
      <w:r w:rsidRPr="00627825">
        <w:rPr>
          <w:rStyle w:val="Strong"/>
          <w:rFonts w:ascii="Arial" w:eastAsiaTheme="majorEastAsia" w:hAnsi="Arial" w:cs="Arial"/>
          <w:b w:val="0"/>
          <w:bCs w:val="0"/>
          <w:sz w:val="22"/>
          <w:szCs w:val="22"/>
        </w:rPr>
        <w:t xml:space="preserve"> for Disease Control and</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Prevention (2023)</w:t>
      </w:r>
      <w:r w:rsidRPr="00627825">
        <w:rPr>
          <w:rFonts w:ascii="Arial" w:hAnsi="Arial" w:cs="Arial"/>
          <w:sz w:val="22"/>
          <w:szCs w:val="22"/>
        </w:rPr>
        <w:t xml:space="preserve"> reports that approximately 10% of school-aged children have been diagnosed with ADHD, and over 60% of these children are prescribed stimulant medication. The </w:t>
      </w:r>
      <w:r w:rsidRPr="00627825">
        <w:rPr>
          <w:rStyle w:val="Strong"/>
          <w:rFonts w:ascii="Arial" w:eastAsiaTheme="majorEastAsia" w:hAnsi="Arial" w:cs="Arial"/>
          <w:b w:val="0"/>
          <w:bCs w:val="0"/>
          <w:sz w:val="22"/>
          <w:szCs w:val="22"/>
        </w:rPr>
        <w:t xml:space="preserve">American Academy of </w:t>
      </w:r>
      <w:r w:rsidR="0033616B" w:rsidRPr="00627825">
        <w:rPr>
          <w:rStyle w:val="Strong"/>
          <w:rFonts w:ascii="Arial" w:eastAsiaTheme="majorEastAsia" w:hAnsi="Arial" w:cs="Arial"/>
          <w:b w:val="0"/>
          <w:bCs w:val="0"/>
          <w:sz w:val="22"/>
          <w:szCs w:val="22"/>
        </w:rPr>
        <w:t>Paediatrics</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(AAP, 2019)</w:t>
      </w:r>
      <w:r w:rsidRPr="00627825">
        <w:rPr>
          <w:rFonts w:ascii="Arial" w:hAnsi="Arial" w:cs="Arial"/>
          <w:sz w:val="22"/>
          <w:szCs w:val="22"/>
        </w:rPr>
        <w:t xml:space="preserve"> recommends a multimodal approach involving both behavioural therapy and pharmacological treatment. However, scholars such as </w:t>
      </w:r>
      <w:r w:rsidRPr="00627825">
        <w:rPr>
          <w:rStyle w:val="Strong"/>
          <w:rFonts w:ascii="Arial" w:eastAsiaTheme="majorEastAsia" w:hAnsi="Arial" w:cs="Arial"/>
          <w:b w:val="0"/>
          <w:bCs w:val="0"/>
          <w:sz w:val="22"/>
          <w:szCs w:val="22"/>
        </w:rPr>
        <w:t>Singh (2011)</w:t>
      </w:r>
      <w:r w:rsidRPr="00627825">
        <w:rPr>
          <w:rFonts w:ascii="Arial" w:hAnsi="Arial" w:cs="Arial"/>
          <w:sz w:val="22"/>
          <w:szCs w:val="22"/>
        </w:rPr>
        <w:t xml:space="preserve"> have criticised the American model for potentially promoting overdiagnosis and excessive reliance on medication, raising ethical questions regarding the medicalisation of childhood behaviour.</w:t>
      </w:r>
    </w:p>
    <w:p w14:paraId="6FEA3EE1" w14:textId="3D90CFA8" w:rsidR="00243BF0" w:rsidRPr="00627825" w:rsidRDefault="00243BF0" w:rsidP="00627825">
      <w:pPr>
        <w:pStyle w:val="NormalWeb"/>
        <w:spacing w:line="360" w:lineRule="auto"/>
        <w:rPr>
          <w:rFonts w:ascii="Arial" w:hAnsi="Arial" w:cs="Arial"/>
          <w:sz w:val="22"/>
          <w:szCs w:val="22"/>
        </w:rPr>
      </w:pPr>
      <w:r w:rsidRPr="00627825">
        <w:rPr>
          <w:rFonts w:ascii="Arial" w:hAnsi="Arial" w:cs="Arial"/>
          <w:sz w:val="22"/>
          <w:szCs w:val="22"/>
        </w:rPr>
        <w:t xml:space="preserve">Across </w:t>
      </w:r>
      <w:r w:rsidRPr="00627825">
        <w:rPr>
          <w:rStyle w:val="Strong"/>
          <w:rFonts w:ascii="Arial" w:eastAsiaTheme="majorEastAsia" w:hAnsi="Arial" w:cs="Arial"/>
          <w:b w:val="0"/>
          <w:bCs w:val="0"/>
          <w:sz w:val="22"/>
          <w:szCs w:val="22"/>
        </w:rPr>
        <w:t>Europe</w:t>
      </w:r>
      <w:r w:rsidRPr="00627825">
        <w:rPr>
          <w:rFonts w:ascii="Arial" w:hAnsi="Arial" w:cs="Arial"/>
          <w:sz w:val="22"/>
          <w:szCs w:val="22"/>
        </w:rPr>
        <w:t xml:space="preserve">, approaches to ADHD tend to be more conservative and socially contextualised. For example, in </w:t>
      </w:r>
      <w:r w:rsidRPr="00627825">
        <w:rPr>
          <w:rStyle w:val="Strong"/>
          <w:rFonts w:ascii="Arial" w:eastAsiaTheme="majorEastAsia" w:hAnsi="Arial" w:cs="Arial"/>
          <w:b w:val="0"/>
          <w:bCs w:val="0"/>
          <w:sz w:val="22"/>
          <w:szCs w:val="22"/>
        </w:rPr>
        <w:t>Sweden</w:t>
      </w:r>
      <w:r w:rsidRPr="00627825">
        <w:rPr>
          <w:rFonts w:ascii="Arial" w:hAnsi="Arial" w:cs="Arial"/>
          <w:sz w:val="22"/>
          <w:szCs w:val="22"/>
        </w:rPr>
        <w:t xml:space="preserve">, health authorities prioritise behavioural therapy and parent training as first-line interventions, with medication considered only when non-pharmacological options are insufficient </w:t>
      </w:r>
      <w:r w:rsidRPr="00627825">
        <w:rPr>
          <w:rFonts w:ascii="Arial" w:hAnsi="Arial" w:cs="Arial"/>
          <w:b/>
          <w:bCs/>
          <w:sz w:val="22"/>
          <w:szCs w:val="22"/>
        </w:rPr>
        <w:t>(</w:t>
      </w:r>
      <w:r w:rsidR="004C2AF8" w:rsidRPr="00627825">
        <w:rPr>
          <w:rStyle w:val="Strong"/>
          <w:rFonts w:ascii="Arial" w:eastAsiaTheme="majorEastAsia" w:hAnsi="Arial" w:cs="Arial"/>
          <w:b w:val="0"/>
          <w:bCs w:val="0"/>
          <w:sz w:val="22"/>
          <w:szCs w:val="22"/>
        </w:rPr>
        <w:t>Helmy</w:t>
      </w:r>
      <w:r w:rsidRPr="00627825">
        <w:rPr>
          <w:rStyle w:val="Strong"/>
          <w:rFonts w:ascii="Arial" w:eastAsiaTheme="majorEastAsia" w:hAnsi="Arial" w:cs="Arial"/>
          <w:b w:val="0"/>
          <w:bCs w:val="0"/>
          <w:sz w:val="22"/>
          <w:szCs w:val="22"/>
        </w:rPr>
        <w:t xml:space="preserve"> et al., 2019</w:t>
      </w:r>
      <w:r w:rsidRPr="00627825">
        <w:rPr>
          <w:rFonts w:ascii="Arial" w:hAnsi="Arial" w:cs="Arial"/>
          <w:sz w:val="22"/>
          <w:szCs w:val="22"/>
        </w:rPr>
        <w:t xml:space="preserve">). In </w:t>
      </w:r>
      <w:r w:rsidRPr="00627825">
        <w:rPr>
          <w:rStyle w:val="Strong"/>
          <w:rFonts w:ascii="Arial" w:eastAsiaTheme="majorEastAsia" w:hAnsi="Arial" w:cs="Arial"/>
          <w:b w:val="0"/>
          <w:bCs w:val="0"/>
          <w:sz w:val="22"/>
          <w:szCs w:val="22"/>
        </w:rPr>
        <w:t>France</w:t>
      </w:r>
      <w:r w:rsidRPr="00627825">
        <w:rPr>
          <w:rFonts w:ascii="Arial" w:hAnsi="Arial" w:cs="Arial"/>
          <w:b/>
          <w:bCs/>
          <w:sz w:val="22"/>
          <w:szCs w:val="22"/>
        </w:rPr>
        <w:t>,</w:t>
      </w:r>
      <w:r w:rsidRPr="00627825">
        <w:rPr>
          <w:rFonts w:ascii="Arial" w:hAnsi="Arial" w:cs="Arial"/>
          <w:sz w:val="22"/>
          <w:szCs w:val="22"/>
        </w:rPr>
        <w:t xml:space="preserve"> cultural perceptions frame hyperactivity as a social and emotional issue rather than a medical disorder, leading to a preference for psychotherapy and family counselling instead of stimulant medication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Lange et al., 2010</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Germany</w:t>
      </w:r>
      <w:r w:rsidRPr="00627825">
        <w:rPr>
          <w:rFonts w:ascii="Arial" w:hAnsi="Arial" w:cs="Arial"/>
          <w:sz w:val="22"/>
          <w:szCs w:val="22"/>
        </w:rPr>
        <w:t xml:space="preserve"> similarly adopts a stepwise model, combining school-based interventions with medical treatment when required (</w:t>
      </w:r>
      <w:r w:rsidRPr="00627825">
        <w:rPr>
          <w:rStyle w:val="Strong"/>
          <w:rFonts w:ascii="Arial" w:eastAsiaTheme="majorEastAsia" w:hAnsi="Arial" w:cs="Arial"/>
          <w:b w:val="0"/>
          <w:bCs w:val="0"/>
          <w:sz w:val="22"/>
          <w:szCs w:val="22"/>
        </w:rPr>
        <w:t>WHO</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2022</w:t>
      </w:r>
      <w:r w:rsidRPr="00627825">
        <w:rPr>
          <w:rFonts w:ascii="Arial" w:hAnsi="Arial" w:cs="Arial"/>
          <w:sz w:val="22"/>
          <w:szCs w:val="22"/>
        </w:rPr>
        <w:t>). These approaches reflect broader European emphasis on psychosocial and educational support rather than pharmacological dependency.</w:t>
      </w:r>
    </w:p>
    <w:p w14:paraId="087B285D" w14:textId="77777777" w:rsidR="00243BF0" w:rsidRPr="00627825" w:rsidRDefault="00243BF0" w:rsidP="00627825">
      <w:pPr>
        <w:pStyle w:val="NormalWeb"/>
        <w:spacing w:line="360" w:lineRule="auto"/>
        <w:rPr>
          <w:rFonts w:ascii="Arial" w:hAnsi="Arial" w:cs="Arial"/>
          <w:b/>
          <w:bCs/>
          <w:sz w:val="22"/>
          <w:szCs w:val="22"/>
        </w:rPr>
      </w:pPr>
      <w:r w:rsidRPr="00627825">
        <w:rPr>
          <w:rFonts w:ascii="Arial" w:hAnsi="Arial" w:cs="Arial"/>
          <w:sz w:val="22"/>
          <w:szCs w:val="22"/>
        </w:rPr>
        <w:lastRenderedPageBreak/>
        <w:t xml:space="preserve">In contrast, </w:t>
      </w:r>
      <w:r w:rsidRPr="00627825">
        <w:rPr>
          <w:rStyle w:val="Strong"/>
          <w:rFonts w:ascii="Arial" w:eastAsiaTheme="majorEastAsia" w:hAnsi="Arial" w:cs="Arial"/>
          <w:b w:val="0"/>
          <w:bCs w:val="0"/>
          <w:sz w:val="22"/>
          <w:szCs w:val="22"/>
        </w:rPr>
        <w:t>Australia</w:t>
      </w:r>
      <w:r w:rsidRPr="00627825">
        <w:rPr>
          <w:rFonts w:ascii="Arial" w:hAnsi="Arial" w:cs="Arial"/>
          <w:sz w:val="22"/>
          <w:szCs w:val="22"/>
        </w:rPr>
        <w:t xml:space="preserve"> and </w:t>
      </w:r>
      <w:r w:rsidRPr="00627825">
        <w:rPr>
          <w:rStyle w:val="Strong"/>
          <w:rFonts w:ascii="Arial" w:eastAsiaTheme="majorEastAsia" w:hAnsi="Arial" w:cs="Arial"/>
          <w:b w:val="0"/>
          <w:bCs w:val="0"/>
          <w:sz w:val="22"/>
          <w:szCs w:val="22"/>
        </w:rPr>
        <w:t>Canada</w:t>
      </w:r>
      <w:r w:rsidRPr="00627825">
        <w:rPr>
          <w:rFonts w:ascii="Arial" w:hAnsi="Arial" w:cs="Arial"/>
          <w:sz w:val="22"/>
          <w:szCs w:val="22"/>
        </w:rPr>
        <w:t xml:space="preserve"> have adopted integrated frameworks that closely resemble the UK’s </w:t>
      </w:r>
      <w:r w:rsidRPr="00627825">
        <w:rPr>
          <w:rStyle w:val="Strong"/>
          <w:rFonts w:ascii="Arial" w:eastAsiaTheme="majorEastAsia" w:hAnsi="Arial" w:cs="Arial"/>
          <w:b w:val="0"/>
          <w:bCs w:val="0"/>
          <w:sz w:val="22"/>
          <w:szCs w:val="22"/>
        </w:rPr>
        <w:t>NICE</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(2018)</w:t>
      </w:r>
      <w:r w:rsidRPr="00627825">
        <w:rPr>
          <w:rFonts w:ascii="Arial" w:hAnsi="Arial" w:cs="Arial"/>
          <w:sz w:val="22"/>
          <w:szCs w:val="22"/>
        </w:rPr>
        <w:t xml:space="preserve"> model. Both nations emphasise multidisciplinary, family-centred care involving health, education, and community sectors. The </w:t>
      </w:r>
      <w:r w:rsidRPr="00627825">
        <w:rPr>
          <w:rStyle w:val="Strong"/>
          <w:rFonts w:ascii="Arial" w:eastAsiaTheme="majorEastAsia" w:hAnsi="Arial" w:cs="Arial"/>
          <w:b w:val="0"/>
          <w:bCs w:val="0"/>
          <w:sz w:val="22"/>
          <w:szCs w:val="22"/>
        </w:rPr>
        <w:t>Australian Department of Health (2020)</w:t>
      </w:r>
      <w:r w:rsidRPr="00627825">
        <w:rPr>
          <w:rFonts w:ascii="Arial" w:hAnsi="Arial" w:cs="Arial"/>
          <w:sz w:val="22"/>
          <w:szCs w:val="22"/>
        </w:rPr>
        <w:t xml:space="preserve"> and the </w:t>
      </w:r>
      <w:r w:rsidRPr="00627825">
        <w:rPr>
          <w:rStyle w:val="Strong"/>
          <w:rFonts w:ascii="Arial" w:eastAsiaTheme="majorEastAsia" w:hAnsi="Arial" w:cs="Arial"/>
          <w:b w:val="0"/>
          <w:bCs w:val="0"/>
          <w:sz w:val="22"/>
          <w:szCs w:val="22"/>
        </w:rPr>
        <w:t>Canadian Paediatric Society (2021)</w:t>
      </w:r>
      <w:r w:rsidRPr="00627825">
        <w:rPr>
          <w:rFonts w:ascii="Arial" w:hAnsi="Arial" w:cs="Arial"/>
          <w:sz w:val="22"/>
          <w:szCs w:val="22"/>
        </w:rPr>
        <w:t xml:space="preserve"> advocate for combined behavioural and medical interventions, supported by national policies that promote accessibility through public healthcare systems. Evaluations of these models indicate positive child outcomes when parents are actively involved in collaborative care (</w:t>
      </w:r>
      <w:r w:rsidRPr="00627825">
        <w:rPr>
          <w:rStyle w:val="Strong"/>
          <w:rFonts w:ascii="Arial" w:eastAsiaTheme="majorEastAsia" w:hAnsi="Arial" w:cs="Arial"/>
          <w:b w:val="0"/>
          <w:bCs w:val="0"/>
          <w:sz w:val="22"/>
          <w:szCs w:val="22"/>
        </w:rPr>
        <w:t>Cortese et al., 2018; Daley et al., 2018</w:t>
      </w:r>
      <w:r w:rsidRPr="00627825">
        <w:rPr>
          <w:rFonts w:ascii="Arial" w:hAnsi="Arial" w:cs="Arial"/>
          <w:sz w:val="22"/>
          <w:szCs w:val="22"/>
        </w:rPr>
        <w:t>).</w:t>
      </w:r>
    </w:p>
    <w:p w14:paraId="77C83D8A" w14:textId="75BFC305" w:rsidR="00243BF0" w:rsidRPr="00627825" w:rsidRDefault="00243BF0" w:rsidP="00627825">
      <w:pPr>
        <w:pStyle w:val="NormalWeb"/>
        <w:spacing w:line="360" w:lineRule="auto"/>
        <w:rPr>
          <w:rFonts w:ascii="Arial" w:hAnsi="Arial" w:cs="Arial"/>
          <w:b/>
          <w:bCs/>
          <w:sz w:val="22"/>
          <w:szCs w:val="22"/>
        </w:rPr>
      </w:pPr>
      <w:r w:rsidRPr="00627825">
        <w:rPr>
          <w:rFonts w:ascii="Arial" w:hAnsi="Arial" w:cs="Arial"/>
          <w:sz w:val="22"/>
          <w:szCs w:val="22"/>
        </w:rPr>
        <w:t xml:space="preserve">Globally, initiatives such as the </w:t>
      </w:r>
      <w:r w:rsidRPr="00627825">
        <w:rPr>
          <w:rStyle w:val="Strong"/>
          <w:rFonts w:ascii="Arial" w:eastAsiaTheme="majorEastAsia" w:hAnsi="Arial" w:cs="Arial"/>
          <w:b w:val="0"/>
          <w:bCs w:val="0"/>
          <w:sz w:val="22"/>
          <w:szCs w:val="22"/>
        </w:rPr>
        <w:t>WHO Mental Health Gap Action Programme (</w:t>
      </w:r>
      <w:r w:rsidR="00F67143" w:rsidRPr="00627825">
        <w:rPr>
          <w:rStyle w:val="Strong"/>
          <w:rFonts w:ascii="Arial" w:eastAsiaTheme="majorEastAsia" w:hAnsi="Arial" w:cs="Arial"/>
          <w:b w:val="0"/>
          <w:bCs w:val="0"/>
          <w:sz w:val="22"/>
          <w:szCs w:val="22"/>
        </w:rPr>
        <w:t>MH GAP</w:t>
      </w:r>
      <w:r w:rsidRPr="00627825">
        <w:rPr>
          <w:rStyle w:val="Strong"/>
          <w:rFonts w:ascii="Arial" w:eastAsiaTheme="majorEastAsia" w:hAnsi="Arial" w:cs="Arial"/>
          <w:b w:val="0"/>
          <w:bCs w:val="0"/>
          <w:sz w:val="22"/>
          <w:szCs w:val="22"/>
        </w:rPr>
        <w:t>)</w:t>
      </w:r>
      <w:r w:rsidRPr="00627825">
        <w:rPr>
          <w:rFonts w:ascii="Arial" w:hAnsi="Arial" w:cs="Arial"/>
          <w:sz w:val="22"/>
          <w:szCs w:val="22"/>
        </w:rPr>
        <w:t xml:space="preserve"> aim to expand access to ADHD and mental health services in low- and middle-income countries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WHO, 2022</w:t>
      </w:r>
      <w:r w:rsidRPr="00627825">
        <w:rPr>
          <w:rFonts w:ascii="Arial" w:hAnsi="Arial" w:cs="Arial"/>
          <w:b/>
          <w:bCs/>
          <w:sz w:val="22"/>
          <w:szCs w:val="22"/>
        </w:rPr>
        <w:t>).</w:t>
      </w:r>
      <w:r w:rsidRPr="00627825">
        <w:rPr>
          <w:rFonts w:ascii="Arial" w:hAnsi="Arial" w:cs="Arial"/>
          <w:sz w:val="22"/>
          <w:szCs w:val="22"/>
        </w:rPr>
        <w:t xml:space="preserve"> Nevertheless, disparities in diagnosis, cultural acceptance, and service provision remain widespread. Evidence suggests that children in resource-limited settings are less likely to receive timely assessment or evidence-based treatment, exacerbating social and educational inequalities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Russell et al., 2016; WHO, 2022</w:t>
      </w:r>
      <w:r w:rsidRPr="00627825">
        <w:rPr>
          <w:rFonts w:ascii="Arial" w:hAnsi="Arial" w:cs="Arial"/>
          <w:b/>
          <w:bCs/>
          <w:sz w:val="22"/>
          <w:szCs w:val="22"/>
        </w:rPr>
        <w:t>).</w:t>
      </w:r>
    </w:p>
    <w:p w14:paraId="62D7A3A9" w14:textId="77777777" w:rsidR="007436F0" w:rsidRPr="00627825" w:rsidRDefault="00243BF0" w:rsidP="00627825">
      <w:pPr>
        <w:pStyle w:val="NormalWeb"/>
        <w:spacing w:line="360" w:lineRule="auto"/>
        <w:rPr>
          <w:rFonts w:ascii="Arial" w:hAnsi="Arial" w:cs="Arial"/>
          <w:sz w:val="22"/>
          <w:szCs w:val="22"/>
        </w:rPr>
      </w:pPr>
      <w:r w:rsidRPr="00627825">
        <w:rPr>
          <w:rFonts w:ascii="Arial" w:hAnsi="Arial" w:cs="Arial"/>
          <w:sz w:val="22"/>
          <w:szCs w:val="22"/>
        </w:rPr>
        <w:t>Overall, international trends demonstrate increasing recognition of ADHD as a legitimate neurodevelopmental condition. However, differences in healthcare systems, cultural attitudes, and resource availability continue to influence how children with ADHD are supported worldwide (</w:t>
      </w:r>
      <w:r w:rsidRPr="00627825">
        <w:rPr>
          <w:rStyle w:val="Strong"/>
          <w:rFonts w:ascii="Arial" w:eastAsiaTheme="majorEastAsia" w:hAnsi="Arial" w:cs="Arial"/>
          <w:b w:val="0"/>
          <w:bCs w:val="0"/>
          <w:sz w:val="22"/>
          <w:szCs w:val="22"/>
        </w:rPr>
        <w:t>WHO, 2022; NICE, 2018</w:t>
      </w:r>
      <w:r w:rsidRPr="00627825">
        <w:rPr>
          <w:rFonts w:ascii="Arial" w:hAnsi="Arial" w:cs="Arial"/>
          <w:sz w:val="22"/>
          <w:szCs w:val="22"/>
        </w:rPr>
        <w:t>).</w:t>
      </w:r>
    </w:p>
    <w:p w14:paraId="7189BBB9" w14:textId="10073878" w:rsidR="00054093" w:rsidRPr="00627825" w:rsidRDefault="007436F0" w:rsidP="00627825">
      <w:pPr>
        <w:pStyle w:val="NormalWeb"/>
        <w:spacing w:line="360" w:lineRule="auto"/>
        <w:rPr>
          <w:rFonts w:ascii="Arial" w:hAnsi="Arial" w:cs="Arial"/>
          <w:sz w:val="22"/>
          <w:szCs w:val="22"/>
        </w:rPr>
      </w:pPr>
      <w:r w:rsidRPr="00627825">
        <w:rPr>
          <w:rFonts w:ascii="Arial" w:hAnsi="Arial" w:cs="Arial"/>
          <w:b/>
          <w:bCs/>
          <w:sz w:val="22"/>
          <w:szCs w:val="22"/>
        </w:rPr>
        <w:t xml:space="preserve">     </w:t>
      </w:r>
      <w:r w:rsidR="00054093" w:rsidRPr="00627825">
        <w:rPr>
          <w:rFonts w:ascii="Arial" w:hAnsi="Arial" w:cs="Arial"/>
          <w:b/>
          <w:bCs/>
          <w:sz w:val="22"/>
          <w:szCs w:val="22"/>
        </w:rPr>
        <w:t>Table 1. Comparison of International ADHD Approaches</w:t>
      </w:r>
    </w:p>
    <w:tbl>
      <w:tblPr>
        <w:tblpPr w:leftFromText="180" w:rightFromText="180" w:vertAnchor="text" w:tblpY="1"/>
        <w:tblOverlap w:val="never"/>
        <w:tblW w:w="81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25"/>
        <w:gridCol w:w="2640"/>
        <w:gridCol w:w="2390"/>
        <w:gridCol w:w="2015"/>
        <w:gridCol w:w="101"/>
      </w:tblGrid>
      <w:tr w:rsidR="00CE0163" w:rsidRPr="00627825" w14:paraId="3CC46AA3" w14:textId="77777777" w:rsidTr="004E3E9B">
        <w:trPr>
          <w:gridAfter w:val="1"/>
          <w:trHeight w:val="493"/>
          <w:tblHeader/>
          <w:tblCellSpacing w:w="15" w:type="dxa"/>
        </w:trPr>
        <w:tc>
          <w:tcPr>
            <w:tcW w:w="0" w:type="auto"/>
            <w:vAlign w:val="center"/>
            <w:hideMark/>
          </w:tcPr>
          <w:p w14:paraId="4BF39DCE" w14:textId="77777777" w:rsidR="00CE0163" w:rsidRPr="00627825" w:rsidRDefault="00CE0163" w:rsidP="00627825">
            <w:pPr>
              <w:spacing w:after="0" w:line="360" w:lineRule="auto"/>
              <w:jc w:val="center"/>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Region / Country</w:t>
            </w:r>
          </w:p>
        </w:tc>
        <w:tc>
          <w:tcPr>
            <w:tcW w:w="0" w:type="auto"/>
            <w:vAlign w:val="center"/>
            <w:hideMark/>
          </w:tcPr>
          <w:p w14:paraId="5BF9D827" w14:textId="77777777" w:rsidR="00CE0163" w:rsidRPr="00627825" w:rsidRDefault="00CE0163" w:rsidP="00627825">
            <w:pPr>
              <w:spacing w:after="0" w:line="360" w:lineRule="auto"/>
              <w:jc w:val="center"/>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Diagnosis &amp; Definition</w:t>
            </w:r>
          </w:p>
        </w:tc>
        <w:tc>
          <w:tcPr>
            <w:tcW w:w="0" w:type="auto"/>
            <w:vAlign w:val="center"/>
            <w:hideMark/>
          </w:tcPr>
          <w:p w14:paraId="1AE634B9" w14:textId="77777777" w:rsidR="00CE0163" w:rsidRPr="00627825" w:rsidRDefault="00CE0163" w:rsidP="00627825">
            <w:pPr>
              <w:spacing w:after="0" w:line="360" w:lineRule="auto"/>
              <w:jc w:val="center"/>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Treatment &amp; Policy Framework</w:t>
            </w:r>
          </w:p>
        </w:tc>
        <w:tc>
          <w:tcPr>
            <w:tcW w:w="0" w:type="auto"/>
            <w:vAlign w:val="center"/>
            <w:hideMark/>
          </w:tcPr>
          <w:p w14:paraId="0C816DE9" w14:textId="77777777" w:rsidR="00CE0163" w:rsidRPr="00627825" w:rsidRDefault="00CE0163" w:rsidP="00627825">
            <w:pPr>
              <w:spacing w:after="0" w:line="360" w:lineRule="auto"/>
              <w:jc w:val="center"/>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Key Characteristics / Issues</w:t>
            </w:r>
          </w:p>
        </w:tc>
      </w:tr>
      <w:tr w:rsidR="00CE0163" w:rsidRPr="00627825" w14:paraId="42D21F82" w14:textId="77777777" w:rsidTr="004E3E9B">
        <w:trPr>
          <w:gridAfter w:val="1"/>
          <w:trHeight w:val="1708"/>
          <w:tblCellSpacing w:w="15" w:type="dxa"/>
        </w:trPr>
        <w:tc>
          <w:tcPr>
            <w:tcW w:w="0" w:type="auto"/>
            <w:vAlign w:val="center"/>
            <w:hideMark/>
          </w:tcPr>
          <w:p w14:paraId="563BB619"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United Kingdom (UK)</w:t>
            </w:r>
          </w:p>
        </w:tc>
        <w:tc>
          <w:tcPr>
            <w:tcW w:w="0" w:type="auto"/>
            <w:vAlign w:val="center"/>
            <w:hideMark/>
          </w:tcPr>
          <w:p w14:paraId="4BC5B07A"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Defined as a neurodevelopmental disorder under ICD-11 and NICE (2018) guidelines. Multidisciplinary assessment via NHS pathways.</w:t>
            </w:r>
          </w:p>
        </w:tc>
        <w:tc>
          <w:tcPr>
            <w:tcW w:w="0" w:type="auto"/>
            <w:vAlign w:val="center"/>
            <w:hideMark/>
          </w:tcPr>
          <w:p w14:paraId="7A101886"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Combination of pharmacological (stimulant/non-stimulant) and behavioural therapy. Family support emphasised under Care Act 2014 and NHS England (2023</w:t>
            </w:r>
            <w:r w:rsidRPr="00627825">
              <w:rPr>
                <w:rFonts w:ascii="Arial" w:eastAsia="Times New Roman" w:hAnsi="Arial" w:cs="Arial"/>
                <w:b/>
                <w:bCs/>
                <w:kern w:val="0"/>
                <w:lang w:eastAsia="en-GB"/>
                <w14:ligatures w14:val="none"/>
              </w:rPr>
              <w:t>)</w:t>
            </w:r>
            <w:r w:rsidRPr="00627825">
              <w:rPr>
                <w:rFonts w:ascii="Arial" w:eastAsia="Times New Roman" w:hAnsi="Arial" w:cs="Arial"/>
                <w:kern w:val="0"/>
                <w:lang w:eastAsia="en-GB"/>
                <w14:ligatures w14:val="none"/>
              </w:rPr>
              <w:t>.</w:t>
            </w:r>
          </w:p>
        </w:tc>
        <w:tc>
          <w:tcPr>
            <w:tcW w:w="0" w:type="auto"/>
            <w:vAlign w:val="center"/>
            <w:hideMark/>
          </w:tcPr>
          <w:p w14:paraId="5689D593"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Evidence-based and holistic; moderate prescribing rates; long waiting times for assessment remain a challenge.</w:t>
            </w:r>
          </w:p>
        </w:tc>
      </w:tr>
      <w:tr w:rsidR="00CE0163" w:rsidRPr="00627825" w14:paraId="036DD37D" w14:textId="77777777" w:rsidTr="004E3E9B">
        <w:trPr>
          <w:gridAfter w:val="1"/>
          <w:trHeight w:val="1471"/>
          <w:tblCellSpacing w:w="15" w:type="dxa"/>
        </w:trPr>
        <w:tc>
          <w:tcPr>
            <w:tcW w:w="0" w:type="auto"/>
            <w:vAlign w:val="center"/>
            <w:hideMark/>
          </w:tcPr>
          <w:p w14:paraId="120F8D6E"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lastRenderedPageBreak/>
              <w:t>United States (USA)</w:t>
            </w:r>
          </w:p>
        </w:tc>
        <w:tc>
          <w:tcPr>
            <w:tcW w:w="0" w:type="auto"/>
            <w:vAlign w:val="center"/>
            <w:hideMark/>
          </w:tcPr>
          <w:p w14:paraId="79B173AC"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Diagnosis guided by DSM-5 criteria; strong biomedical model; high awareness among clinicians and educators.</w:t>
            </w:r>
          </w:p>
        </w:tc>
        <w:tc>
          <w:tcPr>
            <w:tcW w:w="0" w:type="auto"/>
            <w:vAlign w:val="center"/>
            <w:hideMark/>
          </w:tcPr>
          <w:p w14:paraId="27AF8EF6" w14:textId="5029C598"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Multimodal approach combining behavioural and medication management; heavy reliance on stimulants (60% medicated).</w:t>
            </w:r>
          </w:p>
        </w:tc>
        <w:tc>
          <w:tcPr>
            <w:tcW w:w="0" w:type="auto"/>
            <w:vAlign w:val="center"/>
            <w:hideMark/>
          </w:tcPr>
          <w:p w14:paraId="150C486A" w14:textId="77777777" w:rsidR="00CE0163" w:rsidRPr="00627825" w:rsidRDefault="00CE016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High diagnosis and medication rates; debates over over-medicalisation and long-term safety.</w:t>
            </w:r>
          </w:p>
        </w:tc>
      </w:tr>
      <w:tr w:rsidR="00330ADB" w:rsidRPr="00627825" w14:paraId="371F97B2" w14:textId="77777777" w:rsidTr="004E3E9B">
        <w:trPr>
          <w:trHeight w:val="1471"/>
          <w:tblCellSpacing w:w="15" w:type="dxa"/>
        </w:trPr>
        <w:tc>
          <w:tcPr>
            <w:tcW w:w="0" w:type="auto"/>
            <w:vAlign w:val="center"/>
            <w:hideMark/>
          </w:tcPr>
          <w:p w14:paraId="275718A9"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Sweden</w:t>
            </w:r>
          </w:p>
        </w:tc>
        <w:tc>
          <w:tcPr>
            <w:tcW w:w="0" w:type="auto"/>
            <w:vAlign w:val="center"/>
            <w:hideMark/>
          </w:tcPr>
          <w:p w14:paraId="5359D25A"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Uses ICD-11 diagnostic criteria within universal healthcare; early intervention prioritised.</w:t>
            </w:r>
          </w:p>
        </w:tc>
        <w:tc>
          <w:tcPr>
            <w:tcW w:w="0" w:type="auto"/>
            <w:vAlign w:val="center"/>
            <w:hideMark/>
          </w:tcPr>
          <w:p w14:paraId="37E7A10F"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Behavioural and parental training recommended before medication; medication only when behavioural support insufficient.</w:t>
            </w:r>
          </w:p>
        </w:tc>
        <w:tc>
          <w:tcPr>
            <w:tcW w:w="0" w:type="auto"/>
            <w:vAlign w:val="center"/>
            <w:hideMark/>
          </w:tcPr>
          <w:p w14:paraId="4C1A9889"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Strong public health focus; balanced medication use; well-funded family support.</w:t>
            </w:r>
          </w:p>
        </w:tc>
        <w:tc>
          <w:tcPr>
            <w:tcW w:w="0" w:type="auto"/>
            <w:vAlign w:val="center"/>
            <w:hideMark/>
          </w:tcPr>
          <w:p w14:paraId="335AA2AD" w14:textId="78F5A530" w:rsidR="00054093" w:rsidRPr="00627825" w:rsidRDefault="00054093" w:rsidP="00627825">
            <w:pPr>
              <w:spacing w:after="0" w:line="360" w:lineRule="auto"/>
              <w:rPr>
                <w:rFonts w:ascii="Arial" w:eastAsia="Times New Roman" w:hAnsi="Arial" w:cs="Arial"/>
                <w:kern w:val="0"/>
                <w:lang w:eastAsia="en-GB"/>
                <w14:ligatures w14:val="none"/>
              </w:rPr>
            </w:pPr>
          </w:p>
        </w:tc>
      </w:tr>
      <w:tr w:rsidR="00330ADB" w:rsidRPr="00627825" w14:paraId="4A2EA6E6" w14:textId="77777777" w:rsidTr="004E3E9B">
        <w:trPr>
          <w:trHeight w:val="731"/>
          <w:tblCellSpacing w:w="15" w:type="dxa"/>
        </w:trPr>
        <w:tc>
          <w:tcPr>
            <w:tcW w:w="0" w:type="auto"/>
            <w:vAlign w:val="center"/>
            <w:hideMark/>
          </w:tcPr>
          <w:p w14:paraId="520B6121"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Franc</w:t>
            </w:r>
            <w:r w:rsidRPr="00627825">
              <w:rPr>
                <w:rFonts w:ascii="Arial" w:eastAsia="Times New Roman" w:hAnsi="Arial" w:cs="Arial"/>
                <w:b/>
                <w:bCs/>
                <w:kern w:val="0"/>
                <w:lang w:eastAsia="en-GB"/>
                <w14:ligatures w14:val="none"/>
              </w:rPr>
              <w:t>e</w:t>
            </w:r>
          </w:p>
        </w:tc>
        <w:tc>
          <w:tcPr>
            <w:tcW w:w="0" w:type="auto"/>
            <w:vAlign w:val="center"/>
            <w:hideMark/>
          </w:tcPr>
          <w:p w14:paraId="199A042F"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More psychosocial and family-oriented model; ADHD often viewed as behavioural rather than neurological.</w:t>
            </w:r>
          </w:p>
        </w:tc>
        <w:tc>
          <w:tcPr>
            <w:tcW w:w="0" w:type="auto"/>
            <w:vAlign w:val="center"/>
            <w:hideMark/>
          </w:tcPr>
          <w:p w14:paraId="449F46B5"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Psychotherapy and counselling prioritised; medication less commonly prescribed.</w:t>
            </w:r>
          </w:p>
        </w:tc>
        <w:tc>
          <w:tcPr>
            <w:tcW w:w="0" w:type="auto"/>
            <w:vAlign w:val="center"/>
            <w:hideMark/>
          </w:tcPr>
          <w:p w14:paraId="2D685A1B"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Cultural emphasis on social context; lower diagnosis rates; risk of under-treatment.</w:t>
            </w:r>
          </w:p>
        </w:tc>
        <w:tc>
          <w:tcPr>
            <w:tcW w:w="0" w:type="auto"/>
            <w:vAlign w:val="center"/>
            <w:hideMark/>
          </w:tcPr>
          <w:p w14:paraId="17559B2C" w14:textId="2D28C702" w:rsidR="00054093" w:rsidRPr="00627825" w:rsidRDefault="00054093" w:rsidP="00627825">
            <w:pPr>
              <w:spacing w:after="0" w:line="360" w:lineRule="auto"/>
              <w:rPr>
                <w:rFonts w:ascii="Arial" w:eastAsia="Times New Roman" w:hAnsi="Arial" w:cs="Arial"/>
                <w:kern w:val="0"/>
                <w:lang w:eastAsia="en-GB"/>
                <w14:ligatures w14:val="none"/>
              </w:rPr>
            </w:pPr>
          </w:p>
        </w:tc>
      </w:tr>
      <w:tr w:rsidR="00330ADB" w:rsidRPr="00627825" w14:paraId="61EEE79C" w14:textId="77777777" w:rsidTr="004E3E9B">
        <w:trPr>
          <w:trHeight w:val="1225"/>
          <w:tblCellSpacing w:w="15" w:type="dxa"/>
        </w:trPr>
        <w:tc>
          <w:tcPr>
            <w:tcW w:w="0" w:type="auto"/>
            <w:vAlign w:val="center"/>
            <w:hideMark/>
          </w:tcPr>
          <w:p w14:paraId="7AC59D11"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Australia / Canada</w:t>
            </w:r>
          </w:p>
        </w:tc>
        <w:tc>
          <w:tcPr>
            <w:tcW w:w="0" w:type="auto"/>
            <w:vAlign w:val="center"/>
            <w:hideMark/>
          </w:tcPr>
          <w:p w14:paraId="0A279B60"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Integrated health and education systems; definitions align with ICD-11 and NICE frameworks.</w:t>
            </w:r>
          </w:p>
        </w:tc>
        <w:tc>
          <w:tcPr>
            <w:tcW w:w="0" w:type="auto"/>
            <w:vAlign w:val="center"/>
            <w:hideMark/>
          </w:tcPr>
          <w:p w14:paraId="2C8071A4"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Multidisciplinary approach with behavioural therapy and medication; strong parental involvement and school partnerships.</w:t>
            </w:r>
          </w:p>
        </w:tc>
        <w:tc>
          <w:tcPr>
            <w:tcW w:w="0" w:type="auto"/>
            <w:vAlign w:val="center"/>
            <w:hideMark/>
          </w:tcPr>
          <w:p w14:paraId="56946A28" w14:textId="77777777" w:rsidR="00054093" w:rsidRPr="00627825" w:rsidRDefault="00054093" w:rsidP="00627825">
            <w:pPr>
              <w:spacing w:after="0"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Outcomes improve with coordinated care and universal health access.</w:t>
            </w:r>
          </w:p>
        </w:tc>
        <w:tc>
          <w:tcPr>
            <w:tcW w:w="0" w:type="auto"/>
            <w:vAlign w:val="center"/>
            <w:hideMark/>
          </w:tcPr>
          <w:p w14:paraId="16B9689C" w14:textId="4E79AE83" w:rsidR="00054093" w:rsidRPr="00627825" w:rsidRDefault="00054093" w:rsidP="00627825">
            <w:pPr>
              <w:spacing w:after="0" w:line="360" w:lineRule="auto"/>
              <w:rPr>
                <w:rFonts w:ascii="Arial" w:eastAsia="Times New Roman" w:hAnsi="Arial" w:cs="Arial"/>
                <w:kern w:val="0"/>
                <w:lang w:eastAsia="en-GB"/>
                <w14:ligatures w14:val="none"/>
              </w:rPr>
            </w:pPr>
          </w:p>
        </w:tc>
      </w:tr>
    </w:tbl>
    <w:p w14:paraId="370FCF87" w14:textId="2B427744" w:rsidR="00054093" w:rsidRPr="00627825" w:rsidRDefault="00CE0163" w:rsidP="00627825">
      <w:pPr>
        <w:pStyle w:val="NormalWeb"/>
        <w:spacing w:line="360" w:lineRule="auto"/>
        <w:rPr>
          <w:rFonts w:ascii="Arial" w:hAnsi="Arial" w:cs="Arial"/>
          <w:sz w:val="22"/>
          <w:szCs w:val="22"/>
        </w:rPr>
      </w:pPr>
      <w:r w:rsidRPr="00627825">
        <w:rPr>
          <w:rFonts w:ascii="Arial" w:hAnsi="Arial" w:cs="Arial"/>
          <w:sz w:val="22"/>
          <w:szCs w:val="22"/>
        </w:rPr>
        <w:br w:type="textWrapping" w:clear="all"/>
      </w:r>
    </w:p>
    <w:p w14:paraId="4BCA7E7F" w14:textId="77777777" w:rsidR="00CA3A47" w:rsidRPr="00627825" w:rsidRDefault="00CA3A47"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Table</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1.</w:t>
      </w:r>
      <w:r w:rsidRPr="00627825">
        <w:rPr>
          <w:rFonts w:ascii="Arial" w:hAnsi="Arial" w:cs="Arial"/>
          <w:sz w:val="22"/>
          <w:szCs w:val="22"/>
        </w:rPr>
        <w:t xml:space="preserve"> Comparison of international ADHD approaches </w:t>
      </w:r>
      <w:r w:rsidRPr="00627825">
        <w:rPr>
          <w:rStyle w:val="Emphasis"/>
          <w:rFonts w:ascii="Arial" w:eastAsiaTheme="majorEastAsia" w:hAnsi="Arial" w:cs="Arial"/>
          <w:sz w:val="22"/>
          <w:szCs w:val="22"/>
        </w:rPr>
        <w:t xml:space="preserve">(adapted from NICE, 2018; </w:t>
      </w:r>
      <w:r w:rsidRPr="00627825">
        <w:rPr>
          <w:rStyle w:val="Emphasis"/>
          <w:rFonts w:ascii="Arial" w:eastAsiaTheme="majorEastAsia" w:hAnsi="Arial" w:cs="Arial"/>
          <w:i w:val="0"/>
          <w:iCs w:val="0"/>
          <w:sz w:val="22"/>
          <w:szCs w:val="22"/>
        </w:rPr>
        <w:t>CDC, 2023; WHO, 2022; Australian Department of Health, 2020; Lange et al., 2010; Canadian Paediatric Society</w:t>
      </w:r>
      <w:r w:rsidRPr="00627825">
        <w:rPr>
          <w:rStyle w:val="Emphasis"/>
          <w:rFonts w:ascii="Arial" w:eastAsiaTheme="majorEastAsia" w:hAnsi="Arial" w:cs="Arial"/>
          <w:sz w:val="22"/>
          <w:szCs w:val="22"/>
        </w:rPr>
        <w:t xml:space="preserve">, </w:t>
      </w:r>
      <w:r w:rsidRPr="00627825">
        <w:rPr>
          <w:rStyle w:val="Emphasis"/>
          <w:rFonts w:ascii="Arial" w:eastAsiaTheme="majorEastAsia" w:hAnsi="Arial" w:cs="Arial"/>
          <w:i w:val="0"/>
          <w:iCs w:val="0"/>
          <w:sz w:val="22"/>
          <w:szCs w:val="22"/>
        </w:rPr>
        <w:t>2021)</w:t>
      </w:r>
    </w:p>
    <w:p w14:paraId="2BCDA3C2" w14:textId="77777777" w:rsidR="000D61E4" w:rsidRPr="00627825" w:rsidRDefault="000D61E4" w:rsidP="00627825">
      <w:pPr>
        <w:spacing w:before="100" w:beforeAutospacing="1" w:after="100" w:afterAutospacing="1" w:line="360" w:lineRule="auto"/>
        <w:rPr>
          <w:rFonts w:ascii="Arial" w:eastAsia="Times New Roman" w:hAnsi="Arial" w:cs="Arial"/>
          <w:b/>
          <w:bCs/>
          <w:kern w:val="0"/>
          <w:lang w:eastAsia="en-GB"/>
          <w14:ligatures w14:val="none"/>
        </w:rPr>
      </w:pPr>
    </w:p>
    <w:p w14:paraId="1F9B3474" w14:textId="0AC41CB5" w:rsidR="004827D7" w:rsidRPr="00627825" w:rsidRDefault="00B663A9"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National Local Uk Context </w:t>
      </w:r>
    </w:p>
    <w:p w14:paraId="539C33CE" w14:textId="77777777" w:rsidR="006A0D06" w:rsidRPr="00627825" w:rsidRDefault="006A0D06" w:rsidP="00627825">
      <w:pPr>
        <w:pStyle w:val="NormalWeb"/>
        <w:spacing w:line="360" w:lineRule="auto"/>
        <w:rPr>
          <w:rFonts w:ascii="Arial" w:hAnsi="Arial" w:cs="Arial"/>
          <w:b/>
          <w:bCs/>
          <w:sz w:val="22"/>
          <w:szCs w:val="22"/>
        </w:rPr>
      </w:pPr>
      <w:r w:rsidRPr="00627825">
        <w:rPr>
          <w:rFonts w:ascii="Arial" w:hAnsi="Arial" w:cs="Arial"/>
          <w:sz w:val="22"/>
          <w:szCs w:val="22"/>
        </w:rPr>
        <w:lastRenderedPageBreak/>
        <w:t xml:space="preserve">In the United Kingdom, Attention Deficit Hyperactivity Disorder (ADHD) is recognised as a significant public health and educational concern, affecting approximately 3–5% of school-aged children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NICE, 2018; NHS England, 2023</w:t>
      </w:r>
      <w:r w:rsidRPr="00627825">
        <w:rPr>
          <w:rFonts w:ascii="Arial" w:hAnsi="Arial" w:cs="Arial"/>
          <w:b/>
          <w:bCs/>
          <w:sz w:val="22"/>
          <w:szCs w:val="22"/>
        </w:rPr>
        <w:t>).</w:t>
      </w:r>
      <w:r w:rsidRPr="00627825">
        <w:rPr>
          <w:rFonts w:ascii="Arial" w:hAnsi="Arial" w:cs="Arial"/>
          <w:sz w:val="22"/>
          <w:szCs w:val="22"/>
        </w:rPr>
        <w:t xml:space="preserve"> It is viewed as a neurodevelopmental condition that requires a coordinated response across health, education, and social care sectors. Over the past decade, increasing awareness, improved diagnostic practices, and evolving policy frameworks have led to a marked rise in ADHD diagnoses and prescriptions for medication (</w:t>
      </w:r>
      <w:r w:rsidRPr="00627825">
        <w:rPr>
          <w:rStyle w:val="Strong"/>
          <w:rFonts w:ascii="Arial" w:eastAsiaTheme="majorEastAsia" w:hAnsi="Arial" w:cs="Arial"/>
          <w:b w:val="0"/>
          <w:bCs w:val="0"/>
          <w:sz w:val="22"/>
          <w:szCs w:val="22"/>
        </w:rPr>
        <w:t>NHS Digital, 2024; BBC News, 2024</w:t>
      </w:r>
      <w:r w:rsidRPr="00627825">
        <w:rPr>
          <w:rFonts w:ascii="Arial" w:hAnsi="Arial" w:cs="Arial"/>
          <w:b/>
          <w:bCs/>
          <w:sz w:val="22"/>
          <w:szCs w:val="22"/>
        </w:rPr>
        <w:t>).</w:t>
      </w:r>
    </w:p>
    <w:p w14:paraId="2A7C394F" w14:textId="77777777" w:rsidR="006A0D06" w:rsidRPr="00627825" w:rsidRDefault="006A0D06" w:rsidP="00627825">
      <w:pPr>
        <w:pStyle w:val="NormalWeb"/>
        <w:spacing w:line="360" w:lineRule="auto"/>
        <w:rPr>
          <w:rFonts w:ascii="Arial" w:hAnsi="Arial" w:cs="Arial"/>
          <w:b/>
          <w:bCs/>
          <w:sz w:val="22"/>
          <w:szCs w:val="22"/>
        </w:rPr>
      </w:pPr>
      <w:r w:rsidRPr="00627825">
        <w:rPr>
          <w:rFonts w:ascii="Arial" w:hAnsi="Arial" w:cs="Arial"/>
          <w:sz w:val="22"/>
          <w:szCs w:val="22"/>
        </w:rPr>
        <w:t xml:space="preserve">At the national level, ADHD management is shaped by a comprehensive policy and legislative framework. The </w:t>
      </w:r>
      <w:r w:rsidRPr="00627825">
        <w:rPr>
          <w:rStyle w:val="Strong"/>
          <w:rFonts w:ascii="Arial" w:eastAsiaTheme="majorEastAsia" w:hAnsi="Arial" w:cs="Arial"/>
          <w:b w:val="0"/>
          <w:bCs w:val="0"/>
          <w:sz w:val="22"/>
          <w:szCs w:val="22"/>
        </w:rPr>
        <w:t>National Institute for Health and Care Excellence (NICE)</w:t>
      </w:r>
      <w:r w:rsidRPr="00627825">
        <w:rPr>
          <w:rFonts w:ascii="Arial" w:hAnsi="Arial" w:cs="Arial"/>
          <w:sz w:val="22"/>
          <w:szCs w:val="22"/>
        </w:rPr>
        <w:t xml:space="preserve"> provides clinical guidance (NG87), advocating a multimodal approach that combines behavioural interventions with medication when appropriate (</w:t>
      </w:r>
      <w:r w:rsidRPr="00627825">
        <w:rPr>
          <w:rStyle w:val="Strong"/>
          <w:rFonts w:ascii="Arial" w:eastAsiaTheme="majorEastAsia" w:hAnsi="Arial" w:cs="Arial"/>
          <w:b w:val="0"/>
          <w:bCs w:val="0"/>
          <w:sz w:val="22"/>
          <w:szCs w:val="22"/>
        </w:rPr>
        <w:t>NICE, 2018</w:t>
      </w:r>
      <w:r w:rsidRPr="00627825">
        <w:rPr>
          <w:rFonts w:ascii="Arial" w:hAnsi="Arial" w:cs="Arial"/>
          <w:sz w:val="22"/>
          <w:szCs w:val="22"/>
        </w:rPr>
        <w:t xml:space="preserve">). These recommendations are implemented across </w:t>
      </w:r>
      <w:r w:rsidRPr="00627825">
        <w:rPr>
          <w:rStyle w:val="Strong"/>
          <w:rFonts w:ascii="Arial" w:eastAsiaTheme="majorEastAsia" w:hAnsi="Arial" w:cs="Arial"/>
          <w:b w:val="0"/>
          <w:bCs w:val="0"/>
          <w:sz w:val="22"/>
          <w:szCs w:val="22"/>
        </w:rPr>
        <w:t>NHS England’s</w:t>
      </w:r>
      <w:r w:rsidRPr="00627825">
        <w:rPr>
          <w:rFonts w:ascii="Arial" w:hAnsi="Arial" w:cs="Arial"/>
          <w:sz w:val="22"/>
          <w:szCs w:val="22"/>
        </w:rPr>
        <w:t xml:space="preserve"> mental health improvement plan, which promotes family-centred and evidence-based care (</w:t>
      </w:r>
      <w:r w:rsidRPr="00627825">
        <w:rPr>
          <w:rStyle w:val="Strong"/>
          <w:rFonts w:ascii="Arial" w:eastAsiaTheme="majorEastAsia" w:hAnsi="Arial" w:cs="Arial"/>
          <w:b w:val="0"/>
          <w:bCs w:val="0"/>
          <w:sz w:val="22"/>
          <w:szCs w:val="22"/>
        </w:rPr>
        <w:t>NHS England, 2023</w:t>
      </w:r>
      <w:r w:rsidRPr="00627825">
        <w:rPr>
          <w:rFonts w:ascii="Arial" w:hAnsi="Arial" w:cs="Arial"/>
          <w:sz w:val="22"/>
          <w:szCs w:val="22"/>
        </w:rPr>
        <w:t xml:space="preserve">). The </w:t>
      </w:r>
      <w:r w:rsidRPr="00627825">
        <w:rPr>
          <w:rStyle w:val="Strong"/>
          <w:rFonts w:ascii="Arial" w:eastAsiaTheme="majorEastAsia" w:hAnsi="Arial" w:cs="Arial"/>
          <w:b w:val="0"/>
          <w:bCs w:val="0"/>
          <w:sz w:val="22"/>
          <w:szCs w:val="22"/>
        </w:rPr>
        <w:t>Health and Care Act (2022)</w:t>
      </w:r>
      <w:r w:rsidRPr="00627825">
        <w:rPr>
          <w:rFonts w:ascii="Arial" w:hAnsi="Arial" w:cs="Arial"/>
          <w:b/>
          <w:bCs/>
          <w:sz w:val="22"/>
          <w:szCs w:val="22"/>
        </w:rPr>
        <w:t xml:space="preserve"> </w:t>
      </w:r>
      <w:r w:rsidRPr="00627825">
        <w:rPr>
          <w:rFonts w:ascii="Arial" w:hAnsi="Arial" w:cs="Arial"/>
          <w:sz w:val="22"/>
          <w:szCs w:val="22"/>
        </w:rPr>
        <w:t>and</w:t>
      </w:r>
      <w:r w:rsidRPr="00627825">
        <w:rPr>
          <w:rFonts w:ascii="Arial" w:hAnsi="Arial" w:cs="Arial"/>
          <w:b/>
          <w:bCs/>
          <w:sz w:val="22"/>
          <w:szCs w:val="22"/>
        </w:rPr>
        <w:t xml:space="preserve"> </w:t>
      </w:r>
      <w:r w:rsidRPr="00627825">
        <w:rPr>
          <w:rStyle w:val="Strong"/>
          <w:rFonts w:ascii="Arial" w:eastAsiaTheme="majorEastAsia" w:hAnsi="Arial" w:cs="Arial"/>
          <w:b w:val="0"/>
          <w:bCs w:val="0"/>
          <w:sz w:val="22"/>
          <w:szCs w:val="22"/>
        </w:rPr>
        <w:t>Care Act (2014)</w:t>
      </w:r>
      <w:r w:rsidRPr="00627825">
        <w:rPr>
          <w:rFonts w:ascii="Arial" w:hAnsi="Arial" w:cs="Arial"/>
          <w:b/>
          <w:bCs/>
          <w:sz w:val="22"/>
          <w:szCs w:val="22"/>
        </w:rPr>
        <w:t xml:space="preserve"> </w:t>
      </w:r>
      <w:r w:rsidRPr="00627825">
        <w:rPr>
          <w:rFonts w:ascii="Arial" w:hAnsi="Arial" w:cs="Arial"/>
          <w:sz w:val="22"/>
          <w:szCs w:val="22"/>
        </w:rPr>
        <w:t xml:space="preserve">establish the statutory basis for integrated services, ensuring local authorities support children and families living with ADHD. Furthermore, the </w:t>
      </w:r>
      <w:r w:rsidRPr="00627825">
        <w:rPr>
          <w:rStyle w:val="Strong"/>
          <w:rFonts w:ascii="Arial" w:eastAsiaTheme="majorEastAsia" w:hAnsi="Arial" w:cs="Arial"/>
          <w:b w:val="0"/>
          <w:bCs w:val="0"/>
          <w:sz w:val="22"/>
          <w:szCs w:val="22"/>
        </w:rPr>
        <w:t>Department for Education’s (2022)</w:t>
      </w:r>
      <w:r w:rsidRPr="00627825">
        <w:rPr>
          <w:rFonts w:ascii="Arial" w:hAnsi="Arial" w:cs="Arial"/>
          <w:sz w:val="22"/>
          <w:szCs w:val="22"/>
        </w:rPr>
        <w:t xml:space="preserve"> </w:t>
      </w:r>
      <w:r w:rsidRPr="00627825">
        <w:rPr>
          <w:rStyle w:val="Emphasis"/>
          <w:rFonts w:ascii="Arial" w:eastAsiaTheme="majorEastAsia" w:hAnsi="Arial" w:cs="Arial"/>
          <w:sz w:val="22"/>
          <w:szCs w:val="22"/>
        </w:rPr>
        <w:t>Special Educational Needs and Disabilities (SEND) Code of Practice</w:t>
      </w:r>
      <w:r w:rsidRPr="00627825">
        <w:rPr>
          <w:rFonts w:ascii="Arial" w:hAnsi="Arial" w:cs="Arial"/>
          <w:sz w:val="22"/>
          <w:szCs w:val="22"/>
        </w:rPr>
        <w:t xml:space="preserve"> mandates inclusive educational support tailored to individual needs. However, despite this strong framework, regional inequalities persist, with some families waiting over 18 months for diagnosis due to workforce shortages and increasing demand (</w:t>
      </w:r>
      <w:r w:rsidRPr="00627825">
        <w:rPr>
          <w:rStyle w:val="Strong"/>
          <w:rFonts w:ascii="Arial" w:eastAsiaTheme="majorEastAsia" w:hAnsi="Arial" w:cs="Arial"/>
          <w:b w:val="0"/>
          <w:bCs w:val="0"/>
          <w:sz w:val="22"/>
          <w:szCs w:val="22"/>
        </w:rPr>
        <w:t>DHSC, 2023; CQC, 2024</w:t>
      </w:r>
      <w:r w:rsidRPr="00627825">
        <w:rPr>
          <w:rFonts w:ascii="Arial" w:hAnsi="Arial" w:cs="Arial"/>
          <w:b/>
          <w:bCs/>
          <w:sz w:val="22"/>
          <w:szCs w:val="22"/>
        </w:rPr>
        <w:t>).</w:t>
      </w:r>
    </w:p>
    <w:p w14:paraId="7AAF4C82" w14:textId="77777777" w:rsidR="006A0D06" w:rsidRPr="00627825" w:rsidRDefault="006A0D06" w:rsidP="00627825">
      <w:pPr>
        <w:pStyle w:val="NormalWeb"/>
        <w:spacing w:line="360" w:lineRule="auto"/>
        <w:rPr>
          <w:rFonts w:ascii="Arial" w:hAnsi="Arial" w:cs="Arial"/>
          <w:sz w:val="22"/>
          <w:szCs w:val="22"/>
        </w:rPr>
      </w:pPr>
      <w:r w:rsidRPr="00627825">
        <w:rPr>
          <w:rFonts w:ascii="Arial" w:hAnsi="Arial" w:cs="Arial"/>
          <w:sz w:val="22"/>
          <w:szCs w:val="22"/>
        </w:rPr>
        <w:t xml:space="preserve">In Scotland, ADHD services follow the </w:t>
      </w:r>
      <w:r w:rsidRPr="00627825">
        <w:rPr>
          <w:rStyle w:val="Strong"/>
          <w:rFonts w:ascii="Arial" w:eastAsiaTheme="majorEastAsia" w:hAnsi="Arial" w:cs="Arial"/>
          <w:b w:val="0"/>
          <w:bCs w:val="0"/>
          <w:sz w:val="22"/>
          <w:szCs w:val="22"/>
        </w:rPr>
        <w:t>Scottish Intercollegiate Guidelines Network (SIGN 145, 2017)</w:t>
      </w:r>
      <w:r w:rsidRPr="00627825">
        <w:rPr>
          <w:rFonts w:ascii="Arial" w:hAnsi="Arial" w:cs="Arial"/>
          <w:b/>
          <w:bCs/>
          <w:sz w:val="22"/>
          <w:szCs w:val="22"/>
        </w:rPr>
        <w:t>,</w:t>
      </w:r>
      <w:r w:rsidRPr="00627825">
        <w:rPr>
          <w:rFonts w:ascii="Arial" w:hAnsi="Arial" w:cs="Arial"/>
          <w:sz w:val="22"/>
          <w:szCs w:val="22"/>
        </w:rPr>
        <w:t xml:space="preserve"> which reflect NICE standards but adapt them to Scotland’s devolved healthcare model. The Scottish approach prioritises early identification, family partnership, and community-based interventions delivered through </w:t>
      </w:r>
      <w:r w:rsidRPr="00627825">
        <w:rPr>
          <w:rStyle w:val="Emphasis"/>
          <w:rFonts w:ascii="Arial" w:eastAsiaTheme="majorEastAsia" w:hAnsi="Arial" w:cs="Arial"/>
          <w:sz w:val="22"/>
          <w:szCs w:val="22"/>
        </w:rPr>
        <w:t xml:space="preserve">Child and </w:t>
      </w:r>
      <w:r w:rsidRPr="00627825">
        <w:rPr>
          <w:rStyle w:val="Emphasis"/>
          <w:rFonts w:ascii="Arial" w:eastAsiaTheme="majorEastAsia" w:hAnsi="Arial" w:cs="Arial"/>
          <w:i w:val="0"/>
          <w:iCs w:val="0"/>
          <w:sz w:val="22"/>
          <w:szCs w:val="22"/>
        </w:rPr>
        <w:t>Adolescent Mental Health Services (CAMHS)</w:t>
      </w:r>
      <w:r w:rsidRPr="00627825">
        <w:rPr>
          <w:rFonts w:ascii="Arial" w:hAnsi="Arial" w:cs="Arial"/>
          <w:sz w:val="22"/>
          <w:szCs w:val="22"/>
        </w:rPr>
        <w:t xml:space="preserve">. The </w:t>
      </w:r>
      <w:r w:rsidRPr="00627825">
        <w:rPr>
          <w:rStyle w:val="Emphasis"/>
          <w:rFonts w:ascii="Arial" w:eastAsiaTheme="majorEastAsia" w:hAnsi="Arial" w:cs="Arial"/>
          <w:i w:val="0"/>
          <w:iCs w:val="0"/>
          <w:sz w:val="22"/>
          <w:szCs w:val="22"/>
        </w:rPr>
        <w:t>Mental Health Strategy</w:t>
      </w:r>
      <w:r w:rsidRPr="00627825">
        <w:rPr>
          <w:rStyle w:val="Emphasis"/>
          <w:rFonts w:ascii="Arial" w:eastAsiaTheme="majorEastAsia" w:hAnsi="Arial" w:cs="Arial"/>
          <w:sz w:val="22"/>
          <w:szCs w:val="22"/>
        </w:rPr>
        <w:t xml:space="preserve"> </w:t>
      </w:r>
      <w:r w:rsidRPr="00627825">
        <w:rPr>
          <w:rStyle w:val="Emphasis"/>
          <w:rFonts w:ascii="Arial" w:eastAsiaTheme="majorEastAsia" w:hAnsi="Arial" w:cs="Arial"/>
          <w:i w:val="0"/>
          <w:iCs w:val="0"/>
          <w:sz w:val="22"/>
          <w:szCs w:val="22"/>
        </w:rPr>
        <w:t>2017</w:t>
      </w:r>
      <w:r w:rsidRPr="00627825">
        <w:rPr>
          <w:rStyle w:val="Emphasis"/>
          <w:rFonts w:ascii="Arial" w:eastAsiaTheme="majorEastAsia" w:hAnsi="Arial" w:cs="Arial"/>
          <w:sz w:val="22"/>
          <w:szCs w:val="22"/>
        </w:rPr>
        <w:t>–</w:t>
      </w:r>
      <w:r w:rsidRPr="00627825">
        <w:rPr>
          <w:rStyle w:val="Emphasis"/>
          <w:rFonts w:ascii="Arial" w:eastAsiaTheme="majorEastAsia" w:hAnsi="Arial" w:cs="Arial"/>
          <w:i w:val="0"/>
          <w:iCs w:val="0"/>
          <w:sz w:val="22"/>
          <w:szCs w:val="22"/>
        </w:rPr>
        <w:t>2027</w:t>
      </w:r>
      <w:r w:rsidRPr="00627825">
        <w:rPr>
          <w:rFonts w:ascii="Arial" w:hAnsi="Arial" w:cs="Arial"/>
          <w:sz w:val="22"/>
          <w:szCs w:val="22"/>
        </w:rPr>
        <w:t xml:space="preserve"> aims to address diagnostic inequalities and strengthen family and school-based support (</w:t>
      </w:r>
      <w:r w:rsidRPr="00627825">
        <w:rPr>
          <w:rStyle w:val="Strong"/>
          <w:rFonts w:ascii="Arial" w:eastAsiaTheme="majorEastAsia" w:hAnsi="Arial" w:cs="Arial"/>
          <w:b w:val="0"/>
          <w:bCs w:val="0"/>
          <w:sz w:val="22"/>
          <w:szCs w:val="22"/>
        </w:rPr>
        <w:t>Scottish Government, 2023</w:t>
      </w:r>
      <w:r w:rsidRPr="00627825">
        <w:rPr>
          <w:rFonts w:ascii="Arial" w:hAnsi="Arial" w:cs="Arial"/>
          <w:sz w:val="22"/>
          <w:szCs w:val="22"/>
        </w:rPr>
        <w:t xml:space="preserve">). Evidence suggests that Scotland’s smaller population and integrated health structure allow for more locally coordinated and preventative approaches, improving family engagement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SIGN, 2017; Public Health Scotland, 2024</w:t>
      </w:r>
      <w:r w:rsidRPr="00627825">
        <w:rPr>
          <w:rFonts w:ascii="Arial" w:hAnsi="Arial" w:cs="Arial"/>
          <w:sz w:val="22"/>
          <w:szCs w:val="22"/>
        </w:rPr>
        <w:t xml:space="preserve">). Nonetheless, disparities remain between rural and urban regions, with children in remote areas such as the Highlands facing longer waiting times than those in major cities like Glasgow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Public Health Scotland, 2024</w:t>
      </w:r>
      <w:r w:rsidRPr="00627825">
        <w:rPr>
          <w:rFonts w:ascii="Arial" w:hAnsi="Arial" w:cs="Arial"/>
          <w:sz w:val="22"/>
          <w:szCs w:val="22"/>
        </w:rPr>
        <w:t>).</w:t>
      </w:r>
    </w:p>
    <w:p w14:paraId="54663779" w14:textId="2D3E381F" w:rsidR="00907B60" w:rsidRPr="00627825" w:rsidRDefault="006A0D06" w:rsidP="00627825">
      <w:pPr>
        <w:pStyle w:val="NormalWeb"/>
        <w:spacing w:line="360" w:lineRule="auto"/>
        <w:rPr>
          <w:rFonts w:ascii="Arial" w:hAnsi="Arial" w:cs="Arial"/>
          <w:sz w:val="22"/>
          <w:szCs w:val="22"/>
        </w:rPr>
      </w:pPr>
      <w:r w:rsidRPr="00627825">
        <w:rPr>
          <w:rFonts w:ascii="Arial" w:hAnsi="Arial" w:cs="Arial"/>
          <w:sz w:val="22"/>
          <w:szCs w:val="22"/>
        </w:rPr>
        <w:t>When comparing the two systems, Scotland’s devolved framework offers greater flexibility, community engagement, and earlier intervention, fostering more consistent family-centred care (</w:t>
      </w:r>
      <w:r w:rsidRPr="00627825">
        <w:rPr>
          <w:rStyle w:val="Strong"/>
          <w:rFonts w:ascii="Arial" w:eastAsiaTheme="majorEastAsia" w:hAnsi="Arial" w:cs="Arial"/>
          <w:b w:val="0"/>
          <w:bCs w:val="0"/>
          <w:sz w:val="22"/>
          <w:szCs w:val="22"/>
        </w:rPr>
        <w:t>Scottish Government, 2023; SIGN, 2017</w:t>
      </w:r>
      <w:r w:rsidRPr="00627825">
        <w:rPr>
          <w:rFonts w:ascii="Arial" w:hAnsi="Arial" w:cs="Arial"/>
          <w:sz w:val="22"/>
          <w:szCs w:val="22"/>
        </w:rPr>
        <w:t xml:space="preserve">). In contrast, England’s national NHS </w:t>
      </w:r>
      <w:r w:rsidRPr="00627825">
        <w:rPr>
          <w:rFonts w:ascii="Arial" w:hAnsi="Arial" w:cs="Arial"/>
          <w:sz w:val="22"/>
          <w:szCs w:val="22"/>
        </w:rPr>
        <w:lastRenderedPageBreak/>
        <w:t>structure provides wider access to specialist services and research-led practice but is constrained by system pressure and regional inequity (</w:t>
      </w:r>
      <w:r w:rsidRPr="00627825">
        <w:rPr>
          <w:rStyle w:val="Strong"/>
          <w:rFonts w:ascii="Arial" w:eastAsiaTheme="majorEastAsia" w:hAnsi="Arial" w:cs="Arial"/>
          <w:b w:val="0"/>
          <w:bCs w:val="0"/>
          <w:sz w:val="22"/>
          <w:szCs w:val="22"/>
        </w:rPr>
        <w:t>NHS England, 2023; DHSC, 2023</w:t>
      </w:r>
      <w:r w:rsidRPr="00627825">
        <w:rPr>
          <w:rFonts w:ascii="Arial" w:hAnsi="Arial" w:cs="Arial"/>
          <w:sz w:val="22"/>
          <w:szCs w:val="22"/>
        </w:rPr>
        <w:t>). Overall, Scotland’s approach delivers more accessible, relationship-based care, while England’s larger-scale model ensures specialist provision but faces challenges in timely access and consistency.</w:t>
      </w:r>
    </w:p>
    <w:p w14:paraId="54F4C5FA" w14:textId="37376BA8" w:rsidR="00907B60" w:rsidRPr="00627825" w:rsidRDefault="005351CE"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Conclusion:</w:t>
      </w:r>
    </w:p>
    <w:p w14:paraId="3312396B" w14:textId="77777777" w:rsidR="005351CE" w:rsidRPr="00627825" w:rsidRDefault="005351CE" w:rsidP="00627825">
      <w:pPr>
        <w:pStyle w:val="NormalWeb"/>
        <w:spacing w:line="360" w:lineRule="auto"/>
        <w:rPr>
          <w:rFonts w:ascii="Arial" w:hAnsi="Arial" w:cs="Arial"/>
          <w:sz w:val="22"/>
          <w:szCs w:val="22"/>
        </w:rPr>
      </w:pPr>
      <w:r w:rsidRPr="00627825">
        <w:rPr>
          <w:rFonts w:ascii="Arial" w:hAnsi="Arial" w:cs="Arial"/>
          <w:sz w:val="22"/>
          <w:szCs w:val="22"/>
        </w:rPr>
        <w:t>This chapter has provided a detailed overview of the historical, theoretical, international, and national contexts that inform the understanding of Attention Deficit Hyperactivity Disorder (ADHD). Historically, the condition has progressed from being regarded as a moral or behavioural problem to being recognised as a complex neurodevelopmental disorder. Developments in neuroscience and psychiatry have been instrumental in shaping modern diagnostic frameworks and evidence-based treatment approaches (</w:t>
      </w:r>
      <w:r w:rsidRPr="00627825">
        <w:rPr>
          <w:rStyle w:val="Strong"/>
          <w:rFonts w:ascii="Arial" w:eastAsiaTheme="majorEastAsia" w:hAnsi="Arial" w:cs="Arial"/>
          <w:b w:val="0"/>
          <w:bCs w:val="0"/>
          <w:sz w:val="22"/>
          <w:szCs w:val="22"/>
        </w:rPr>
        <w:t>Still, 1902; NICE, 2018</w:t>
      </w:r>
      <w:r w:rsidRPr="00627825">
        <w:rPr>
          <w:rFonts w:ascii="Arial" w:hAnsi="Arial" w:cs="Arial"/>
          <w:sz w:val="22"/>
          <w:szCs w:val="22"/>
        </w:rPr>
        <w:t>).</w:t>
      </w:r>
    </w:p>
    <w:p w14:paraId="5D319DDA" w14:textId="77777777" w:rsidR="005351CE" w:rsidRPr="00627825" w:rsidRDefault="005351CE" w:rsidP="00627825">
      <w:pPr>
        <w:pStyle w:val="NormalWeb"/>
        <w:spacing w:line="360" w:lineRule="auto"/>
        <w:rPr>
          <w:rFonts w:ascii="Arial" w:hAnsi="Arial" w:cs="Arial"/>
          <w:sz w:val="22"/>
          <w:szCs w:val="22"/>
        </w:rPr>
      </w:pPr>
      <w:r w:rsidRPr="00627825">
        <w:rPr>
          <w:rFonts w:ascii="Arial" w:hAnsi="Arial" w:cs="Arial"/>
          <w:sz w:val="22"/>
          <w:szCs w:val="22"/>
        </w:rPr>
        <w:t xml:space="preserve">The theoretical background highlighted two principal perspectives: the </w:t>
      </w:r>
      <w:r w:rsidRPr="00627825">
        <w:rPr>
          <w:rStyle w:val="Strong"/>
          <w:rFonts w:ascii="Arial" w:eastAsiaTheme="majorEastAsia" w:hAnsi="Arial" w:cs="Arial"/>
          <w:b w:val="0"/>
          <w:bCs w:val="0"/>
          <w:sz w:val="22"/>
          <w:szCs w:val="22"/>
        </w:rPr>
        <w:t>Neurodevelopmental Theory</w:t>
      </w:r>
      <w:r w:rsidRPr="00627825">
        <w:rPr>
          <w:rFonts w:ascii="Arial" w:hAnsi="Arial" w:cs="Arial"/>
          <w:sz w:val="22"/>
          <w:szCs w:val="22"/>
        </w:rPr>
        <w:t xml:space="preserve">, which attributes ADHD to differences in brain structure and function, and </w:t>
      </w:r>
      <w:r w:rsidRPr="00627825">
        <w:rPr>
          <w:rStyle w:val="Strong"/>
          <w:rFonts w:ascii="Arial" w:eastAsiaTheme="majorEastAsia" w:hAnsi="Arial" w:cs="Arial"/>
          <w:b w:val="0"/>
          <w:bCs w:val="0"/>
          <w:sz w:val="22"/>
          <w:szCs w:val="22"/>
        </w:rPr>
        <w:t>Social Learning Theory</w:t>
      </w:r>
      <w:r w:rsidRPr="00627825">
        <w:rPr>
          <w:rFonts w:ascii="Arial" w:hAnsi="Arial" w:cs="Arial"/>
          <w:sz w:val="22"/>
          <w:szCs w:val="22"/>
        </w:rPr>
        <w:t xml:space="preserve">, which focuses on behavioural and environmental influences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Barkley, 1997; Bandura, 1977</w:t>
      </w:r>
      <w:r w:rsidRPr="00627825">
        <w:rPr>
          <w:rFonts w:ascii="Arial" w:hAnsi="Arial" w:cs="Arial"/>
          <w:sz w:val="22"/>
          <w:szCs w:val="22"/>
        </w:rPr>
        <w:t xml:space="preserve">). Together, these models underpin contemporary UK practice, which integrates medical, behavioural, and educational interventions to support both children and their families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NICE, 2018; NHS England, 2023</w:t>
      </w:r>
      <w:r w:rsidRPr="00627825">
        <w:rPr>
          <w:rFonts w:ascii="Arial" w:hAnsi="Arial" w:cs="Arial"/>
          <w:sz w:val="22"/>
          <w:szCs w:val="22"/>
        </w:rPr>
        <w:t>).</w:t>
      </w:r>
    </w:p>
    <w:p w14:paraId="5381A82F" w14:textId="005B4FC9" w:rsidR="005351CE" w:rsidRPr="00627825" w:rsidRDefault="005351CE" w:rsidP="00627825">
      <w:pPr>
        <w:pStyle w:val="NormalWeb"/>
        <w:spacing w:line="360" w:lineRule="auto"/>
        <w:rPr>
          <w:rFonts w:ascii="Arial" w:hAnsi="Arial" w:cs="Arial"/>
          <w:sz w:val="22"/>
          <w:szCs w:val="22"/>
        </w:rPr>
      </w:pPr>
      <w:r w:rsidRPr="00627825">
        <w:rPr>
          <w:rFonts w:ascii="Arial" w:hAnsi="Arial" w:cs="Arial"/>
          <w:sz w:val="22"/>
          <w:szCs w:val="22"/>
        </w:rPr>
        <w:t xml:space="preserve">Internationally, ADHD is recognised as a widespread condition, though diagnostic and treatment practices differ considerably. While the United States tends to favour pharmacological interventions, many European nations emphasise behavioural and psychosocial strategies </w:t>
      </w:r>
      <w:r w:rsidRPr="00627825">
        <w:rPr>
          <w:rFonts w:ascii="Arial" w:hAnsi="Arial" w:cs="Arial"/>
          <w:b/>
          <w:bCs/>
          <w:sz w:val="22"/>
          <w:szCs w:val="22"/>
        </w:rPr>
        <w:t>(</w:t>
      </w:r>
      <w:r w:rsidRPr="00627825">
        <w:rPr>
          <w:rStyle w:val="Strong"/>
          <w:rFonts w:ascii="Arial" w:eastAsiaTheme="majorEastAsia" w:hAnsi="Arial" w:cs="Arial"/>
          <w:b w:val="0"/>
          <w:bCs w:val="0"/>
          <w:sz w:val="22"/>
          <w:szCs w:val="22"/>
        </w:rPr>
        <w:t xml:space="preserve">WHO, 2022; </w:t>
      </w:r>
      <w:r w:rsidR="00E21D9A" w:rsidRPr="00627825">
        <w:rPr>
          <w:rStyle w:val="Strong"/>
          <w:rFonts w:ascii="Arial" w:eastAsiaTheme="majorEastAsia" w:hAnsi="Arial" w:cs="Arial"/>
          <w:b w:val="0"/>
          <w:bCs w:val="0"/>
          <w:sz w:val="22"/>
          <w:szCs w:val="22"/>
        </w:rPr>
        <w:t>Hamley</w:t>
      </w:r>
      <w:r w:rsidRPr="00627825">
        <w:rPr>
          <w:rStyle w:val="Strong"/>
          <w:rFonts w:ascii="Arial" w:eastAsiaTheme="majorEastAsia" w:hAnsi="Arial" w:cs="Arial"/>
          <w:b w:val="0"/>
          <w:bCs w:val="0"/>
          <w:sz w:val="22"/>
          <w:szCs w:val="22"/>
        </w:rPr>
        <w:t xml:space="preserve"> et al., 2019</w:t>
      </w:r>
      <w:r w:rsidRPr="00627825">
        <w:rPr>
          <w:rFonts w:ascii="Arial" w:hAnsi="Arial" w:cs="Arial"/>
          <w:sz w:val="22"/>
          <w:szCs w:val="22"/>
        </w:rPr>
        <w:t>). The UK adopts a balanced, multidisciplinary approach guided by NICE recommendations.</w:t>
      </w:r>
    </w:p>
    <w:p w14:paraId="301DF3CF" w14:textId="77777777" w:rsidR="005351CE" w:rsidRPr="00627825" w:rsidRDefault="005351CE" w:rsidP="00627825">
      <w:pPr>
        <w:pStyle w:val="NormalWeb"/>
        <w:spacing w:line="360" w:lineRule="auto"/>
        <w:rPr>
          <w:rFonts w:ascii="Arial" w:hAnsi="Arial" w:cs="Arial"/>
          <w:sz w:val="22"/>
          <w:szCs w:val="22"/>
        </w:rPr>
      </w:pPr>
      <w:r w:rsidRPr="00627825">
        <w:rPr>
          <w:rFonts w:ascii="Arial" w:hAnsi="Arial" w:cs="Arial"/>
          <w:sz w:val="22"/>
          <w:szCs w:val="22"/>
        </w:rPr>
        <w:t>Within the United Kingdom, England and Scotland have implemented robust yet distinct systems of ADHD care. England benefits from a wider clinical infrastructure, whereas Scotland’s devolved framework facilitates earlier intervention and greater community involvement (</w:t>
      </w:r>
      <w:r w:rsidRPr="00627825">
        <w:rPr>
          <w:rStyle w:val="Strong"/>
          <w:rFonts w:ascii="Arial" w:eastAsiaTheme="majorEastAsia" w:hAnsi="Arial" w:cs="Arial"/>
          <w:b w:val="0"/>
          <w:bCs w:val="0"/>
          <w:sz w:val="22"/>
          <w:szCs w:val="22"/>
        </w:rPr>
        <w:t>NHS Digital, 2024; Scottish Government, 2023</w:t>
      </w:r>
      <w:r w:rsidRPr="00627825">
        <w:rPr>
          <w:rFonts w:ascii="Arial" w:hAnsi="Arial" w:cs="Arial"/>
          <w:sz w:val="22"/>
          <w:szCs w:val="22"/>
        </w:rPr>
        <w:t>).</w:t>
      </w:r>
    </w:p>
    <w:p w14:paraId="081F12C9" w14:textId="77777777" w:rsidR="005351CE" w:rsidRPr="00627825" w:rsidRDefault="005351CE" w:rsidP="00627825">
      <w:pPr>
        <w:pStyle w:val="NormalWeb"/>
        <w:spacing w:line="360" w:lineRule="auto"/>
        <w:rPr>
          <w:rFonts w:ascii="Arial" w:hAnsi="Arial" w:cs="Arial"/>
          <w:sz w:val="22"/>
          <w:szCs w:val="22"/>
        </w:rPr>
      </w:pPr>
      <w:r w:rsidRPr="00627825">
        <w:rPr>
          <w:rFonts w:ascii="Arial" w:hAnsi="Arial" w:cs="Arial"/>
          <w:sz w:val="22"/>
          <w:szCs w:val="22"/>
        </w:rPr>
        <w:t xml:space="preserve">The contextual understanding established in this chapter provides a foundation for the next stage of this research. The forthcoming </w:t>
      </w:r>
      <w:r w:rsidRPr="00627825">
        <w:rPr>
          <w:rStyle w:val="Emphasis"/>
          <w:rFonts w:ascii="Arial" w:eastAsiaTheme="majorEastAsia" w:hAnsi="Arial" w:cs="Arial"/>
          <w:i w:val="0"/>
          <w:iCs w:val="0"/>
          <w:sz w:val="22"/>
          <w:szCs w:val="22"/>
        </w:rPr>
        <w:t>Methodology</w:t>
      </w:r>
      <w:r w:rsidRPr="00627825">
        <w:rPr>
          <w:rFonts w:ascii="Arial" w:hAnsi="Arial" w:cs="Arial"/>
          <w:sz w:val="22"/>
          <w:szCs w:val="22"/>
        </w:rPr>
        <w:t xml:space="preserve"> chapter will outline the research design, data sources, and analytical methods used to examine the impact of ADHD medication on children and their families in the UK.</w:t>
      </w:r>
    </w:p>
    <w:p w14:paraId="4364358D" w14:textId="77777777" w:rsidR="00EB56FA" w:rsidRPr="00627825" w:rsidRDefault="00EB56FA" w:rsidP="00627825">
      <w:pPr>
        <w:spacing w:before="100" w:beforeAutospacing="1" w:after="100" w:afterAutospacing="1" w:line="360" w:lineRule="auto"/>
        <w:rPr>
          <w:rFonts w:ascii="Arial" w:eastAsia="Times New Roman" w:hAnsi="Arial" w:cs="Arial"/>
          <w:b/>
          <w:bCs/>
          <w:kern w:val="0"/>
          <w:lang w:eastAsia="en-GB"/>
          <w14:ligatures w14:val="none"/>
        </w:rPr>
      </w:pPr>
    </w:p>
    <w:p w14:paraId="5851A90C" w14:textId="5EFA8E4F" w:rsidR="00907B60" w:rsidRPr="00627825" w:rsidRDefault="008400F0"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Reference</w:t>
      </w:r>
      <w:r w:rsidR="009C165F" w:rsidRPr="00627825">
        <w:rPr>
          <w:rFonts w:ascii="Arial" w:eastAsia="Times New Roman" w:hAnsi="Arial" w:cs="Arial"/>
          <w:b/>
          <w:bCs/>
          <w:kern w:val="0"/>
          <w:lang w:eastAsia="en-GB"/>
          <w14:ligatures w14:val="none"/>
        </w:rPr>
        <w:t xml:space="preserve"> List </w:t>
      </w:r>
      <w:r w:rsidRPr="00627825">
        <w:rPr>
          <w:rFonts w:ascii="Arial" w:eastAsia="Times New Roman" w:hAnsi="Arial" w:cs="Arial"/>
          <w:b/>
          <w:bCs/>
          <w:kern w:val="0"/>
          <w:lang w:eastAsia="en-GB"/>
          <w14:ligatures w14:val="none"/>
        </w:rPr>
        <w:t>:</w:t>
      </w:r>
    </w:p>
    <w:p w14:paraId="7597A3DC"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American Psychiatric Association (1980</w:t>
      </w:r>
      <w:r w:rsidRPr="00627825">
        <w:rPr>
          <w:rStyle w:val="Strong"/>
          <w:rFonts w:ascii="Arial" w:eastAsiaTheme="majorEastAsia" w:hAnsi="Arial" w:cs="Arial"/>
          <w:sz w:val="22"/>
          <w:szCs w:val="22"/>
        </w:rPr>
        <w:t>).</w:t>
      </w:r>
      <w:r w:rsidRPr="00627825">
        <w:rPr>
          <w:rFonts w:ascii="Arial" w:hAnsi="Arial" w:cs="Arial"/>
          <w:sz w:val="22"/>
          <w:szCs w:val="22"/>
        </w:rPr>
        <w:t xml:space="preserve"> </w:t>
      </w:r>
      <w:r w:rsidRPr="00627825">
        <w:rPr>
          <w:rStyle w:val="Emphasis"/>
          <w:rFonts w:ascii="Arial" w:eastAsiaTheme="majorEastAsia" w:hAnsi="Arial" w:cs="Arial"/>
          <w:sz w:val="22"/>
          <w:szCs w:val="22"/>
        </w:rPr>
        <w:t>Diagnostic and Statistical Manual of Mental Disorders (DSM-III).</w:t>
      </w:r>
      <w:r w:rsidRPr="00627825">
        <w:rPr>
          <w:rFonts w:ascii="Arial" w:hAnsi="Arial" w:cs="Arial"/>
          <w:sz w:val="22"/>
          <w:szCs w:val="22"/>
        </w:rPr>
        <w:t xml:space="preserve"> 3rd </w:t>
      </w:r>
      <w:proofErr w:type="spellStart"/>
      <w:r w:rsidRPr="00627825">
        <w:rPr>
          <w:rFonts w:ascii="Arial" w:hAnsi="Arial" w:cs="Arial"/>
          <w:sz w:val="22"/>
          <w:szCs w:val="22"/>
        </w:rPr>
        <w:t>edn</w:t>
      </w:r>
      <w:proofErr w:type="spellEnd"/>
      <w:r w:rsidRPr="00627825">
        <w:rPr>
          <w:rFonts w:ascii="Arial" w:hAnsi="Arial" w:cs="Arial"/>
          <w:sz w:val="22"/>
          <w:szCs w:val="22"/>
        </w:rPr>
        <w:t>. Washington, DC: American Psychiatric Association.</w:t>
      </w:r>
    </w:p>
    <w:p w14:paraId="5576374A"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Comparative efficacy and tolerability of medications for attention-deficit hyperactivity disorder in children, adolescents, and adults: a systematic review and network meta-analysis.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33340234"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Daley, D., Van der Oord, S., Ferrin, M., </w:t>
      </w:r>
      <w:proofErr w:type="spellStart"/>
      <w:r w:rsidRPr="00627825">
        <w:rPr>
          <w:rStyle w:val="Strong"/>
          <w:rFonts w:ascii="Arial" w:eastAsiaTheme="majorEastAsia" w:hAnsi="Arial" w:cs="Arial"/>
          <w:b w:val="0"/>
          <w:bCs w:val="0"/>
          <w:sz w:val="22"/>
          <w:szCs w:val="22"/>
        </w:rPr>
        <w:t>Danckaerts</w:t>
      </w:r>
      <w:proofErr w:type="spellEnd"/>
      <w:r w:rsidRPr="00627825">
        <w:rPr>
          <w:rStyle w:val="Strong"/>
          <w:rFonts w:ascii="Arial" w:eastAsiaTheme="majorEastAsia" w:hAnsi="Arial" w:cs="Arial"/>
          <w:b w:val="0"/>
          <w:bCs w:val="0"/>
          <w:sz w:val="22"/>
          <w:szCs w:val="22"/>
        </w:rPr>
        <w:t xml:space="preserve">, M., Doepfner, M., Cortese, S., </w:t>
      </w:r>
      <w:proofErr w:type="spellStart"/>
      <w:r w:rsidRPr="00627825">
        <w:rPr>
          <w:rStyle w:val="Strong"/>
          <w:rFonts w:ascii="Arial" w:eastAsiaTheme="majorEastAsia" w:hAnsi="Arial" w:cs="Arial"/>
          <w:b w:val="0"/>
          <w:bCs w:val="0"/>
          <w:sz w:val="22"/>
          <w:szCs w:val="22"/>
        </w:rPr>
        <w:t>Sonuga</w:t>
      </w:r>
      <w:proofErr w:type="spellEnd"/>
      <w:r w:rsidRPr="00627825">
        <w:rPr>
          <w:rStyle w:val="Strong"/>
          <w:rFonts w:ascii="Arial" w:eastAsiaTheme="majorEastAsia" w:hAnsi="Arial" w:cs="Arial"/>
          <w:b w:val="0"/>
          <w:bCs w:val="0"/>
          <w:sz w:val="22"/>
          <w:szCs w:val="22"/>
        </w:rPr>
        <w:t>-Barke, E.J.S. and the European ADHD Guidelines Group (2020).</w:t>
      </w:r>
      <w:r w:rsidRPr="00627825">
        <w:rPr>
          <w:rFonts w:ascii="Arial" w:hAnsi="Arial" w:cs="Arial"/>
          <w:sz w:val="22"/>
          <w:szCs w:val="22"/>
        </w:rPr>
        <w:t xml:space="preserve"> Practitioner review: Current best practice in the use of parent training and behavioural management for children with ADHD. </w:t>
      </w:r>
      <w:r w:rsidRPr="00627825">
        <w:rPr>
          <w:rStyle w:val="Emphasis"/>
          <w:rFonts w:ascii="Arial" w:eastAsiaTheme="majorEastAsia" w:hAnsi="Arial" w:cs="Arial"/>
          <w:sz w:val="22"/>
          <w:szCs w:val="22"/>
        </w:rPr>
        <w:t>Journal of Child Psychology and Psychiatry,</w:t>
      </w:r>
      <w:r w:rsidRPr="00627825">
        <w:rPr>
          <w:rFonts w:ascii="Arial" w:hAnsi="Arial" w:cs="Arial"/>
          <w:sz w:val="22"/>
          <w:szCs w:val="22"/>
        </w:rPr>
        <w:t xml:space="preserve"> 61(9), pp.932–947. https://doi.org/10.1111/jcpp.13278</w:t>
      </w:r>
    </w:p>
    <w:p w14:paraId="6D454314"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Department of Health and Social Care (2023).</w:t>
      </w:r>
      <w:r w:rsidRPr="00627825">
        <w:rPr>
          <w:rFonts w:ascii="Arial" w:hAnsi="Arial" w:cs="Arial"/>
          <w:b/>
          <w:bCs/>
          <w:sz w:val="22"/>
          <w:szCs w:val="22"/>
        </w:rPr>
        <w:t xml:space="preserve"> </w:t>
      </w:r>
      <w:r w:rsidRPr="00627825">
        <w:rPr>
          <w:rStyle w:val="Emphasis"/>
          <w:rFonts w:ascii="Arial" w:eastAsiaTheme="majorEastAsia" w:hAnsi="Arial" w:cs="Arial"/>
          <w:sz w:val="22"/>
          <w:szCs w:val="22"/>
        </w:rPr>
        <w:t>Transforming children and young people’s mental health provision: Progress and next steps.</w:t>
      </w:r>
      <w:r w:rsidRPr="00627825">
        <w:rPr>
          <w:rFonts w:ascii="Arial" w:hAnsi="Arial" w:cs="Arial"/>
          <w:sz w:val="22"/>
          <w:szCs w:val="22"/>
        </w:rPr>
        <w:t xml:space="preserve"> London: DHSC. Available at: </w:t>
      </w:r>
      <w:hyperlink r:id="rId21" w:tgtFrame="_new" w:history="1">
        <w:r w:rsidRPr="00627825">
          <w:rPr>
            <w:rStyle w:val="Hyperlink"/>
            <w:rFonts w:ascii="Arial" w:eastAsiaTheme="majorEastAsia" w:hAnsi="Arial" w:cs="Arial"/>
            <w:sz w:val="22"/>
            <w:szCs w:val="22"/>
          </w:rPr>
          <w:t>https://www.gov.uk</w:t>
        </w:r>
      </w:hyperlink>
      <w:r w:rsidRPr="00627825">
        <w:rPr>
          <w:rFonts w:ascii="Arial" w:hAnsi="Arial" w:cs="Arial"/>
          <w:sz w:val="22"/>
          <w:szCs w:val="22"/>
        </w:rPr>
        <w:t xml:space="preserve"> (Accessed: 23 October 2025).</w:t>
      </w:r>
    </w:p>
    <w:p w14:paraId="152B4D54"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Lange, K.W., Reichl, S., Lange, K.M.,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xml:space="preserve">, L. and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O. (2010).</w:t>
      </w:r>
      <w:r w:rsidRPr="00627825">
        <w:rPr>
          <w:rFonts w:ascii="Arial" w:hAnsi="Arial" w:cs="Arial"/>
          <w:sz w:val="22"/>
          <w:szCs w:val="22"/>
        </w:rPr>
        <w:t xml:space="preserve"> The history of attention deficit hyperactivity disorder. </w:t>
      </w:r>
      <w:r w:rsidRPr="00627825">
        <w:rPr>
          <w:rStyle w:val="Emphasis"/>
          <w:rFonts w:ascii="Arial" w:eastAsiaTheme="majorEastAsia" w:hAnsi="Arial" w:cs="Arial"/>
          <w:sz w:val="22"/>
          <w:szCs w:val="22"/>
        </w:rPr>
        <w:t>Attention Deficit and Hyperactivity Disorders,</w:t>
      </w:r>
      <w:r w:rsidRPr="00627825">
        <w:rPr>
          <w:rFonts w:ascii="Arial" w:hAnsi="Arial" w:cs="Arial"/>
          <w:sz w:val="22"/>
          <w:szCs w:val="22"/>
        </w:rPr>
        <w:t xml:space="preserve"> 2(4), pp.241–255. https://doi.org/10.1007/s12402-010-0045-8</w:t>
      </w:r>
    </w:p>
    <w:p w14:paraId="39425B1E" w14:textId="109087A0"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National Institute for Health and Care Excellence (NICE)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London: NICE. Available at: </w:t>
      </w:r>
      <w:hyperlink r:id="rId22" w:tgtFrame="_new" w:history="1">
        <w:r w:rsidRPr="00627825">
          <w:rPr>
            <w:rStyle w:val="Hyperlink"/>
            <w:rFonts w:ascii="Arial" w:eastAsiaTheme="majorEastAsia" w:hAnsi="Arial" w:cs="Arial"/>
            <w:sz w:val="22"/>
            <w:szCs w:val="22"/>
          </w:rPr>
          <w:t>https://www.nice.org.uk/guidance/ng87</w:t>
        </w:r>
      </w:hyperlink>
      <w:r w:rsidRPr="00627825">
        <w:rPr>
          <w:rFonts w:ascii="Arial" w:hAnsi="Arial" w:cs="Arial"/>
          <w:sz w:val="22"/>
          <w:szCs w:val="22"/>
        </w:rPr>
        <w:t xml:space="preserve"> (Accessed: 2</w:t>
      </w:r>
      <w:r w:rsidR="0067209B" w:rsidRPr="00627825">
        <w:rPr>
          <w:rFonts w:ascii="Arial" w:hAnsi="Arial" w:cs="Arial"/>
          <w:sz w:val="22"/>
          <w:szCs w:val="22"/>
        </w:rPr>
        <w:t xml:space="preserve">2 </w:t>
      </w:r>
      <w:r w:rsidRPr="00627825">
        <w:rPr>
          <w:rFonts w:ascii="Arial" w:hAnsi="Arial" w:cs="Arial"/>
          <w:sz w:val="22"/>
          <w:szCs w:val="22"/>
        </w:rPr>
        <w:t>October 2025).</w:t>
      </w:r>
    </w:p>
    <w:p w14:paraId="41AE724D"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Rapoport, J.L., Buchsbaum, M.S., Zahn, T.P., Weingartner, H., Ludlow, C. and Mikkelsen, E.J. (1978).</w:t>
      </w:r>
      <w:r w:rsidRPr="00627825">
        <w:rPr>
          <w:rFonts w:ascii="Arial" w:hAnsi="Arial" w:cs="Arial"/>
          <w:sz w:val="22"/>
          <w:szCs w:val="22"/>
        </w:rPr>
        <w:t xml:space="preserve"> Dextroamphetamine: cognitive and behavioural effects in normal prepubertal boys. </w:t>
      </w:r>
      <w:r w:rsidRPr="00627825">
        <w:rPr>
          <w:rStyle w:val="Emphasis"/>
          <w:rFonts w:ascii="Arial" w:eastAsiaTheme="majorEastAsia" w:hAnsi="Arial" w:cs="Arial"/>
          <w:sz w:val="22"/>
          <w:szCs w:val="22"/>
        </w:rPr>
        <w:t>Science,</w:t>
      </w:r>
      <w:r w:rsidRPr="00627825">
        <w:rPr>
          <w:rFonts w:ascii="Arial" w:hAnsi="Arial" w:cs="Arial"/>
          <w:sz w:val="22"/>
          <w:szCs w:val="22"/>
        </w:rPr>
        <w:t xml:space="preserve"> 199(4328), pp.560–563. </w:t>
      </w:r>
      <w:hyperlink r:id="rId23" w:tgtFrame="_new" w:history="1">
        <w:r w:rsidRPr="00627825">
          <w:rPr>
            <w:rStyle w:val="Hyperlink"/>
            <w:rFonts w:ascii="Arial" w:eastAsiaTheme="majorEastAsia" w:hAnsi="Arial" w:cs="Arial"/>
            <w:sz w:val="22"/>
            <w:szCs w:val="22"/>
          </w:rPr>
          <w:t>https://doi.org/10.1126/science.341313</w:t>
        </w:r>
      </w:hyperlink>
    </w:p>
    <w:p w14:paraId="5C63DD18"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Still, G.F. (1902).</w:t>
      </w:r>
      <w:r w:rsidRPr="00627825">
        <w:rPr>
          <w:rFonts w:ascii="Arial" w:hAnsi="Arial" w:cs="Arial"/>
          <w:sz w:val="22"/>
          <w:szCs w:val="22"/>
        </w:rPr>
        <w:t xml:space="preserve"> The </w:t>
      </w:r>
      <w:proofErr w:type="spellStart"/>
      <w:r w:rsidRPr="00627825">
        <w:rPr>
          <w:rFonts w:ascii="Arial" w:hAnsi="Arial" w:cs="Arial"/>
          <w:sz w:val="22"/>
          <w:szCs w:val="22"/>
        </w:rPr>
        <w:t>Goulstonian</w:t>
      </w:r>
      <w:proofErr w:type="spellEnd"/>
      <w:r w:rsidRPr="00627825">
        <w:rPr>
          <w:rFonts w:ascii="Arial" w:hAnsi="Arial" w:cs="Arial"/>
          <w:sz w:val="22"/>
          <w:szCs w:val="22"/>
        </w:rPr>
        <w:t xml:space="preserve"> lectures: On some abnormal psychical conditions in children. </w:t>
      </w:r>
      <w:r w:rsidRPr="00627825">
        <w:rPr>
          <w:rStyle w:val="Emphasis"/>
          <w:rFonts w:ascii="Arial" w:eastAsiaTheme="majorEastAsia" w:hAnsi="Arial" w:cs="Arial"/>
          <w:sz w:val="22"/>
          <w:szCs w:val="22"/>
        </w:rPr>
        <w:t>The Lancet,</w:t>
      </w:r>
      <w:r w:rsidRPr="00627825">
        <w:rPr>
          <w:rFonts w:ascii="Arial" w:hAnsi="Arial" w:cs="Arial"/>
          <w:sz w:val="22"/>
          <w:szCs w:val="22"/>
        </w:rPr>
        <w:t xml:space="preserve"> 159(4102), pp.1008–1012. https://doi.org/10.1016/S0140-6736(01)12115-1</w:t>
      </w:r>
    </w:p>
    <w:p w14:paraId="7E25DBD9"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lastRenderedPageBreak/>
        <w:t>World Health Organization (1992).</w:t>
      </w:r>
      <w:r w:rsidRPr="00627825">
        <w:rPr>
          <w:rFonts w:ascii="Arial" w:hAnsi="Arial" w:cs="Arial"/>
          <w:sz w:val="22"/>
          <w:szCs w:val="22"/>
        </w:rPr>
        <w:t xml:space="preserve"> </w:t>
      </w:r>
      <w:r w:rsidRPr="00627825">
        <w:rPr>
          <w:rStyle w:val="Emphasis"/>
          <w:rFonts w:ascii="Arial" w:eastAsiaTheme="majorEastAsia" w:hAnsi="Arial" w:cs="Arial"/>
          <w:sz w:val="22"/>
          <w:szCs w:val="22"/>
        </w:rPr>
        <w:t>International Classification of Diseases, Tenth Revision (ICD-10): Classification of Mental and Behavioural Disorders.</w:t>
      </w:r>
      <w:r w:rsidRPr="00627825">
        <w:rPr>
          <w:rFonts w:ascii="Arial" w:hAnsi="Arial" w:cs="Arial"/>
          <w:sz w:val="22"/>
          <w:szCs w:val="22"/>
        </w:rPr>
        <w:t xml:space="preserve"> Geneva: World Health Organization.</w:t>
      </w:r>
    </w:p>
    <w:p w14:paraId="0D7016E3" w14:textId="59C7E0E8"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World Health Organization (2022).</w:t>
      </w:r>
      <w:r w:rsidRPr="00627825">
        <w:rPr>
          <w:rFonts w:ascii="Arial" w:hAnsi="Arial" w:cs="Arial"/>
          <w:sz w:val="22"/>
          <w:szCs w:val="22"/>
        </w:rPr>
        <w:t xml:space="preserve"> </w:t>
      </w:r>
      <w:r w:rsidRPr="00627825">
        <w:rPr>
          <w:rStyle w:val="Emphasis"/>
          <w:rFonts w:ascii="Arial" w:eastAsiaTheme="majorEastAsia" w:hAnsi="Arial" w:cs="Arial"/>
          <w:sz w:val="22"/>
          <w:szCs w:val="22"/>
        </w:rPr>
        <w:t>International Classification of Diseases, Eleventh Revision (ICD-11): Attention Deficit Hyperactivity Disorder.</w:t>
      </w:r>
      <w:r w:rsidRPr="00627825">
        <w:rPr>
          <w:rFonts w:ascii="Arial" w:hAnsi="Arial" w:cs="Arial"/>
          <w:sz w:val="22"/>
          <w:szCs w:val="22"/>
        </w:rPr>
        <w:t xml:space="preserve"> Geneva: World Health Organization. Available at: https://icd.who.int/browse11/l-m/en#/ (Accessed: 2</w:t>
      </w:r>
      <w:r w:rsidR="0067209B" w:rsidRPr="00627825">
        <w:rPr>
          <w:rFonts w:ascii="Arial" w:hAnsi="Arial" w:cs="Arial"/>
          <w:sz w:val="22"/>
          <w:szCs w:val="22"/>
        </w:rPr>
        <w:t>4</w:t>
      </w:r>
      <w:r w:rsidRPr="00627825">
        <w:rPr>
          <w:rFonts w:ascii="Arial" w:hAnsi="Arial" w:cs="Arial"/>
          <w:sz w:val="22"/>
          <w:szCs w:val="22"/>
        </w:rPr>
        <w:t xml:space="preserve"> October 2025).</w:t>
      </w:r>
    </w:p>
    <w:p w14:paraId="0AE293FB"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Bandura, A. (1977).</w:t>
      </w:r>
      <w:r w:rsidRPr="00627825">
        <w:rPr>
          <w:rFonts w:ascii="Arial" w:hAnsi="Arial" w:cs="Arial"/>
          <w:sz w:val="22"/>
          <w:szCs w:val="22"/>
        </w:rPr>
        <w:t xml:space="preserve"> </w:t>
      </w:r>
      <w:r w:rsidRPr="00627825">
        <w:rPr>
          <w:rStyle w:val="Emphasis"/>
          <w:rFonts w:ascii="Arial" w:eastAsiaTheme="majorEastAsia" w:hAnsi="Arial" w:cs="Arial"/>
          <w:sz w:val="22"/>
          <w:szCs w:val="22"/>
        </w:rPr>
        <w:t>Social Learning Theory.</w:t>
      </w:r>
      <w:r w:rsidRPr="00627825">
        <w:rPr>
          <w:rFonts w:ascii="Arial" w:hAnsi="Arial" w:cs="Arial"/>
          <w:sz w:val="22"/>
          <w:szCs w:val="22"/>
        </w:rPr>
        <w:t xml:space="preserve"> Englewood Cliffs, NJ: Prentice Hall.</w:t>
      </w:r>
    </w:p>
    <w:p w14:paraId="3153BEC8"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Barkley, R.A. (1997).</w:t>
      </w:r>
      <w:r w:rsidRPr="00627825">
        <w:rPr>
          <w:rFonts w:ascii="Arial" w:hAnsi="Arial" w:cs="Arial"/>
          <w:sz w:val="22"/>
          <w:szCs w:val="22"/>
        </w:rPr>
        <w:t xml:space="preserve"> Behavioural inhibition, sustained attention, and executive functions: Constructing a unifying theory of ADHD. </w:t>
      </w:r>
      <w:r w:rsidRPr="00627825">
        <w:rPr>
          <w:rStyle w:val="Emphasis"/>
          <w:rFonts w:ascii="Arial" w:eastAsiaTheme="majorEastAsia" w:hAnsi="Arial" w:cs="Arial"/>
          <w:sz w:val="22"/>
          <w:szCs w:val="22"/>
        </w:rPr>
        <w:t>Psychological Bulletin,</w:t>
      </w:r>
      <w:r w:rsidRPr="00627825">
        <w:rPr>
          <w:rFonts w:ascii="Arial" w:hAnsi="Arial" w:cs="Arial"/>
          <w:sz w:val="22"/>
          <w:szCs w:val="22"/>
        </w:rPr>
        <w:t xml:space="preserve"> 121(1), pp.65–94.</w:t>
      </w:r>
    </w:p>
    <w:p w14:paraId="74CABF47"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Comparative efficacy and tolerability of medications for attention-deficit hyperactivity disorder in children, adolescents, and adults: a systematic review and network meta-analysis.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21190D54"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Daley, D., Van der Oord, S., Ferrin, M., </w:t>
      </w:r>
      <w:proofErr w:type="spellStart"/>
      <w:r w:rsidRPr="00627825">
        <w:rPr>
          <w:rStyle w:val="Strong"/>
          <w:rFonts w:ascii="Arial" w:eastAsiaTheme="majorEastAsia" w:hAnsi="Arial" w:cs="Arial"/>
          <w:b w:val="0"/>
          <w:bCs w:val="0"/>
          <w:sz w:val="22"/>
          <w:szCs w:val="22"/>
        </w:rPr>
        <w:t>Danckaerts</w:t>
      </w:r>
      <w:proofErr w:type="spellEnd"/>
      <w:r w:rsidRPr="00627825">
        <w:rPr>
          <w:rStyle w:val="Strong"/>
          <w:rFonts w:ascii="Arial" w:eastAsiaTheme="majorEastAsia" w:hAnsi="Arial" w:cs="Arial"/>
          <w:b w:val="0"/>
          <w:bCs w:val="0"/>
          <w:sz w:val="22"/>
          <w:szCs w:val="22"/>
        </w:rPr>
        <w:t xml:space="preserve">, M., Doepfner, M., Cortese, S., </w:t>
      </w:r>
      <w:proofErr w:type="spellStart"/>
      <w:r w:rsidRPr="00627825">
        <w:rPr>
          <w:rStyle w:val="Strong"/>
          <w:rFonts w:ascii="Arial" w:eastAsiaTheme="majorEastAsia" w:hAnsi="Arial" w:cs="Arial"/>
          <w:b w:val="0"/>
          <w:bCs w:val="0"/>
          <w:sz w:val="22"/>
          <w:szCs w:val="22"/>
        </w:rPr>
        <w:t>Sonuga</w:t>
      </w:r>
      <w:proofErr w:type="spellEnd"/>
      <w:r w:rsidRPr="00627825">
        <w:rPr>
          <w:rStyle w:val="Strong"/>
          <w:rFonts w:ascii="Arial" w:eastAsiaTheme="majorEastAsia" w:hAnsi="Arial" w:cs="Arial"/>
          <w:b w:val="0"/>
          <w:bCs w:val="0"/>
          <w:sz w:val="22"/>
          <w:szCs w:val="22"/>
        </w:rPr>
        <w:t>-Barke, E.J.S. and the European ADHD Guidelines Group (2018).</w:t>
      </w:r>
      <w:r w:rsidRPr="00627825">
        <w:rPr>
          <w:rFonts w:ascii="Arial" w:hAnsi="Arial" w:cs="Arial"/>
          <w:sz w:val="22"/>
          <w:szCs w:val="22"/>
        </w:rPr>
        <w:t xml:space="preserve"> Practitioner review: Current best practice in the use of parent training and behavioural management for children with ADHD. </w:t>
      </w:r>
      <w:r w:rsidRPr="00627825">
        <w:rPr>
          <w:rStyle w:val="Emphasis"/>
          <w:rFonts w:ascii="Arial" w:eastAsiaTheme="majorEastAsia" w:hAnsi="Arial" w:cs="Arial"/>
          <w:sz w:val="22"/>
          <w:szCs w:val="22"/>
        </w:rPr>
        <w:t>Journal of Child Psychology and Psychiatry,</w:t>
      </w:r>
      <w:r w:rsidRPr="00627825">
        <w:rPr>
          <w:rFonts w:ascii="Arial" w:hAnsi="Arial" w:cs="Arial"/>
          <w:sz w:val="22"/>
          <w:szCs w:val="22"/>
        </w:rPr>
        <w:t xml:space="preserve"> 59(9), pp.932–947. https://doi.org/10.1111/jcpp.12825</w:t>
      </w:r>
    </w:p>
    <w:p w14:paraId="59211B6B"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Evans, S.W., Owens, J.S. and Bunford, N. (2018).</w:t>
      </w:r>
      <w:r w:rsidRPr="00627825">
        <w:rPr>
          <w:rFonts w:ascii="Arial" w:hAnsi="Arial" w:cs="Arial"/>
          <w:b/>
          <w:bCs/>
          <w:sz w:val="22"/>
          <w:szCs w:val="22"/>
        </w:rPr>
        <w:t xml:space="preserve"> </w:t>
      </w:r>
      <w:r w:rsidRPr="00627825">
        <w:rPr>
          <w:rFonts w:ascii="Arial" w:hAnsi="Arial" w:cs="Arial"/>
          <w:sz w:val="22"/>
          <w:szCs w:val="22"/>
        </w:rPr>
        <w:t xml:space="preserve">Evidence-based psychosocial treatments for children and adolescents with ADHD. </w:t>
      </w:r>
      <w:r w:rsidRPr="00627825">
        <w:rPr>
          <w:rStyle w:val="Emphasis"/>
          <w:rFonts w:ascii="Arial" w:eastAsiaTheme="majorEastAsia" w:hAnsi="Arial" w:cs="Arial"/>
          <w:sz w:val="22"/>
          <w:szCs w:val="22"/>
        </w:rPr>
        <w:t>Journal of Clinical Child &amp; Adolescent Psychology,</w:t>
      </w:r>
      <w:r w:rsidRPr="00627825">
        <w:rPr>
          <w:rFonts w:ascii="Arial" w:hAnsi="Arial" w:cs="Arial"/>
          <w:sz w:val="22"/>
          <w:szCs w:val="22"/>
        </w:rPr>
        <w:t xml:space="preserve"> 43(4), pp.527–551. https://doi.org/10.1080/15374416.2013.850700</w:t>
      </w:r>
    </w:p>
    <w:p w14:paraId="6625B1C8" w14:textId="77777777"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Faraone, S.V., Asherson, P.,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Biederman, J., </w:t>
      </w:r>
      <w:proofErr w:type="spellStart"/>
      <w:r w:rsidRPr="00627825">
        <w:rPr>
          <w:rStyle w:val="Strong"/>
          <w:rFonts w:ascii="Arial" w:eastAsiaTheme="majorEastAsia" w:hAnsi="Arial" w:cs="Arial"/>
          <w:b w:val="0"/>
          <w:bCs w:val="0"/>
          <w:sz w:val="22"/>
          <w:szCs w:val="22"/>
        </w:rPr>
        <w:t>Buitelaar</w:t>
      </w:r>
      <w:proofErr w:type="spellEnd"/>
      <w:r w:rsidRPr="00627825">
        <w:rPr>
          <w:rStyle w:val="Strong"/>
          <w:rFonts w:ascii="Arial" w:eastAsiaTheme="majorEastAsia" w:hAnsi="Arial" w:cs="Arial"/>
          <w:b w:val="0"/>
          <w:bCs w:val="0"/>
          <w:sz w:val="22"/>
          <w:szCs w:val="22"/>
        </w:rPr>
        <w:t xml:space="preserve">, J.K., Ramos-Quiroga, J.A., Rohde, L.A., </w:t>
      </w:r>
      <w:proofErr w:type="spellStart"/>
      <w:r w:rsidRPr="00627825">
        <w:rPr>
          <w:rStyle w:val="Strong"/>
          <w:rFonts w:ascii="Arial" w:eastAsiaTheme="majorEastAsia" w:hAnsi="Arial" w:cs="Arial"/>
          <w:b w:val="0"/>
          <w:bCs w:val="0"/>
          <w:sz w:val="22"/>
          <w:szCs w:val="22"/>
        </w:rPr>
        <w:t>Sonuga</w:t>
      </w:r>
      <w:proofErr w:type="spellEnd"/>
      <w:r w:rsidRPr="00627825">
        <w:rPr>
          <w:rStyle w:val="Strong"/>
          <w:rFonts w:ascii="Arial" w:eastAsiaTheme="majorEastAsia" w:hAnsi="Arial" w:cs="Arial"/>
          <w:b w:val="0"/>
          <w:bCs w:val="0"/>
          <w:sz w:val="22"/>
          <w:szCs w:val="22"/>
        </w:rPr>
        <w:t>-Barke, E.J.S., Tannock, R. and Franke, B. (2015).</w:t>
      </w:r>
      <w:r w:rsidRPr="00627825">
        <w:rPr>
          <w:rFonts w:ascii="Arial" w:hAnsi="Arial" w:cs="Arial"/>
          <w:sz w:val="22"/>
          <w:szCs w:val="22"/>
        </w:rPr>
        <w:t xml:space="preserve"> The neurobiology of attention-deficit/hyperactivity disorder. </w:t>
      </w:r>
      <w:r w:rsidRPr="00627825">
        <w:rPr>
          <w:rStyle w:val="Emphasis"/>
          <w:rFonts w:ascii="Arial" w:eastAsiaTheme="majorEastAsia" w:hAnsi="Arial" w:cs="Arial"/>
          <w:sz w:val="22"/>
          <w:szCs w:val="22"/>
        </w:rPr>
        <w:t>Biological Psychiatry,</w:t>
      </w:r>
      <w:r w:rsidRPr="00627825">
        <w:rPr>
          <w:rFonts w:ascii="Arial" w:hAnsi="Arial" w:cs="Arial"/>
          <w:sz w:val="22"/>
          <w:szCs w:val="22"/>
        </w:rPr>
        <w:t xml:space="preserve"> 57(11), pp.1313–1323. https://doi.org/10.1016/j.biopsych.2009.02.013</w:t>
      </w:r>
    </w:p>
    <w:p w14:paraId="4F2244A9" w14:textId="3BEFB39F" w:rsidR="008400F0" w:rsidRPr="00627825" w:rsidRDefault="008400F0"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National Institute for Health and Care Excellence (NICE)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London: NICE. Available at: </w:t>
      </w:r>
      <w:hyperlink r:id="rId24" w:tgtFrame="_new" w:history="1">
        <w:r w:rsidRPr="00627825">
          <w:rPr>
            <w:rStyle w:val="Hyperlink"/>
            <w:rFonts w:ascii="Arial" w:eastAsiaTheme="majorEastAsia" w:hAnsi="Arial" w:cs="Arial"/>
            <w:sz w:val="22"/>
            <w:szCs w:val="22"/>
          </w:rPr>
          <w:t>https://www.nice.org.uk/guidance/ng87</w:t>
        </w:r>
      </w:hyperlink>
      <w:r w:rsidRPr="00627825">
        <w:rPr>
          <w:rFonts w:ascii="Arial" w:hAnsi="Arial" w:cs="Arial"/>
          <w:sz w:val="22"/>
          <w:szCs w:val="22"/>
        </w:rPr>
        <w:t xml:space="preserve"> (Accessed: 2</w:t>
      </w:r>
      <w:r w:rsidR="0067209B" w:rsidRPr="00627825">
        <w:rPr>
          <w:rFonts w:ascii="Arial" w:hAnsi="Arial" w:cs="Arial"/>
          <w:sz w:val="22"/>
          <w:szCs w:val="22"/>
        </w:rPr>
        <w:t>5</w:t>
      </w:r>
      <w:r w:rsidRPr="00627825">
        <w:rPr>
          <w:rFonts w:ascii="Arial" w:hAnsi="Arial" w:cs="Arial"/>
          <w:sz w:val="22"/>
          <w:szCs w:val="22"/>
        </w:rPr>
        <w:t xml:space="preserve"> October 2025).</w:t>
      </w:r>
    </w:p>
    <w:p w14:paraId="7CC6C29B"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lastRenderedPageBreak/>
        <w:t xml:space="preserve">American Academy of </w:t>
      </w:r>
      <w:proofErr w:type="spellStart"/>
      <w:r w:rsidRPr="00627825">
        <w:rPr>
          <w:rStyle w:val="Strong"/>
          <w:rFonts w:ascii="Arial" w:eastAsiaTheme="majorEastAsia" w:hAnsi="Arial" w:cs="Arial"/>
          <w:b w:val="0"/>
          <w:bCs w:val="0"/>
          <w:sz w:val="22"/>
          <w:szCs w:val="22"/>
        </w:rPr>
        <w:t>Pediatrics</w:t>
      </w:r>
      <w:proofErr w:type="spellEnd"/>
      <w:r w:rsidRPr="00627825">
        <w:rPr>
          <w:rStyle w:val="Strong"/>
          <w:rFonts w:ascii="Arial" w:eastAsiaTheme="majorEastAsia" w:hAnsi="Arial" w:cs="Arial"/>
          <w:b w:val="0"/>
          <w:bCs w:val="0"/>
          <w:sz w:val="22"/>
          <w:szCs w:val="22"/>
        </w:rPr>
        <w:t xml:space="preserve"> (AAP) (2019).</w:t>
      </w:r>
      <w:r w:rsidRPr="00627825">
        <w:rPr>
          <w:rFonts w:ascii="Arial" w:hAnsi="Arial" w:cs="Arial"/>
          <w:sz w:val="22"/>
          <w:szCs w:val="22"/>
        </w:rPr>
        <w:t xml:space="preserve"> </w:t>
      </w:r>
      <w:r w:rsidRPr="00627825">
        <w:rPr>
          <w:rStyle w:val="Emphasis"/>
          <w:rFonts w:ascii="Arial" w:eastAsiaTheme="majorEastAsia" w:hAnsi="Arial" w:cs="Arial"/>
          <w:sz w:val="22"/>
          <w:szCs w:val="22"/>
        </w:rPr>
        <w:t>Clinical practice guideline for the diagnosis, evaluation, and treatment of attention-deficit/hyperactivity disorder in children and adolescents.</w:t>
      </w:r>
      <w:r w:rsidRPr="00627825">
        <w:rPr>
          <w:rFonts w:ascii="Arial" w:hAnsi="Arial" w:cs="Arial"/>
          <w:sz w:val="22"/>
          <w:szCs w:val="22"/>
        </w:rPr>
        <w:t xml:space="preserve"> </w:t>
      </w:r>
      <w:proofErr w:type="spellStart"/>
      <w:r w:rsidRPr="00627825">
        <w:rPr>
          <w:rStyle w:val="Emphasis"/>
          <w:rFonts w:ascii="Arial" w:eastAsiaTheme="majorEastAsia" w:hAnsi="Arial" w:cs="Arial"/>
          <w:sz w:val="22"/>
          <w:szCs w:val="22"/>
        </w:rPr>
        <w:t>Pediatrics</w:t>
      </w:r>
      <w:proofErr w:type="spellEnd"/>
      <w:r w:rsidRPr="00627825">
        <w:rPr>
          <w:rStyle w:val="Emphasis"/>
          <w:rFonts w:ascii="Arial" w:eastAsiaTheme="majorEastAsia" w:hAnsi="Arial" w:cs="Arial"/>
          <w:sz w:val="22"/>
          <w:szCs w:val="22"/>
        </w:rPr>
        <w:t>,</w:t>
      </w:r>
      <w:r w:rsidRPr="00627825">
        <w:rPr>
          <w:rFonts w:ascii="Arial" w:hAnsi="Arial" w:cs="Arial"/>
          <w:sz w:val="22"/>
          <w:szCs w:val="22"/>
        </w:rPr>
        <w:t xml:space="preserve"> 144(4), e20192528. </w:t>
      </w:r>
      <w:hyperlink r:id="rId25" w:tgtFrame="_new" w:history="1">
        <w:r w:rsidRPr="00627825">
          <w:rPr>
            <w:rStyle w:val="Hyperlink"/>
            <w:rFonts w:ascii="Arial" w:eastAsiaTheme="majorEastAsia" w:hAnsi="Arial" w:cs="Arial"/>
            <w:sz w:val="22"/>
            <w:szCs w:val="22"/>
          </w:rPr>
          <w:t>https://doi.org/10.1542/peds.2019-2528</w:t>
        </w:r>
      </w:hyperlink>
    </w:p>
    <w:p w14:paraId="7024B34F" w14:textId="3FE9CD0B"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Australian Department of Health (2020)</w:t>
      </w:r>
      <w:r w:rsidRPr="00627825">
        <w:rPr>
          <w:rStyle w:val="Strong"/>
          <w:rFonts w:ascii="Arial" w:eastAsiaTheme="majorEastAsia" w:hAnsi="Arial" w:cs="Arial"/>
          <w:sz w:val="22"/>
          <w:szCs w:val="22"/>
        </w:rPr>
        <w:t>.</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(ADHD): National framework for treatment and support.</w:t>
      </w:r>
      <w:r w:rsidRPr="00627825">
        <w:rPr>
          <w:rFonts w:ascii="Arial" w:hAnsi="Arial" w:cs="Arial"/>
          <w:sz w:val="22"/>
          <w:szCs w:val="22"/>
        </w:rPr>
        <w:t xml:space="preserve"> Canberra: Australian Government Department of Health. Available at: </w:t>
      </w:r>
      <w:hyperlink r:id="rId26" w:tgtFrame="_new" w:history="1">
        <w:r w:rsidRPr="00627825">
          <w:rPr>
            <w:rStyle w:val="Hyperlink"/>
            <w:rFonts w:ascii="Arial" w:eastAsiaTheme="majorEastAsia" w:hAnsi="Arial" w:cs="Arial"/>
            <w:sz w:val="22"/>
            <w:szCs w:val="22"/>
          </w:rPr>
          <w:t>https://www.health.gov.au</w:t>
        </w:r>
      </w:hyperlink>
      <w:r w:rsidRPr="00627825">
        <w:rPr>
          <w:rFonts w:ascii="Arial" w:hAnsi="Arial" w:cs="Arial"/>
          <w:sz w:val="22"/>
          <w:szCs w:val="22"/>
        </w:rPr>
        <w:t xml:space="preserve"> (Accessed: 2</w:t>
      </w:r>
      <w:r w:rsidR="0067209B" w:rsidRPr="00627825">
        <w:rPr>
          <w:rFonts w:ascii="Arial" w:hAnsi="Arial" w:cs="Arial"/>
          <w:sz w:val="22"/>
          <w:szCs w:val="22"/>
        </w:rPr>
        <w:t>4</w:t>
      </w:r>
      <w:r w:rsidRPr="00627825">
        <w:rPr>
          <w:rFonts w:ascii="Arial" w:hAnsi="Arial" w:cs="Arial"/>
          <w:sz w:val="22"/>
          <w:szCs w:val="22"/>
        </w:rPr>
        <w:t xml:space="preserve"> October 2025).</w:t>
      </w:r>
    </w:p>
    <w:p w14:paraId="4AFFD968" w14:textId="5386A34D"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Canadian Paediatric Society (2021).</w:t>
      </w:r>
      <w:r w:rsidRPr="00627825">
        <w:rPr>
          <w:rFonts w:ascii="Arial" w:hAnsi="Arial" w:cs="Arial"/>
          <w:sz w:val="22"/>
          <w:szCs w:val="22"/>
        </w:rPr>
        <w:t xml:space="preserve"> </w:t>
      </w:r>
      <w:r w:rsidRPr="00627825">
        <w:rPr>
          <w:rStyle w:val="Emphasis"/>
          <w:rFonts w:ascii="Arial" w:eastAsiaTheme="majorEastAsia" w:hAnsi="Arial" w:cs="Arial"/>
          <w:sz w:val="22"/>
          <w:szCs w:val="22"/>
        </w:rPr>
        <w:t>ADHD in children and youth: Part 2 – Treatment and monitoring.</w:t>
      </w:r>
      <w:r w:rsidRPr="00627825">
        <w:rPr>
          <w:rFonts w:ascii="Arial" w:hAnsi="Arial" w:cs="Arial"/>
          <w:sz w:val="22"/>
          <w:szCs w:val="22"/>
        </w:rPr>
        <w:t xml:space="preserve"> Ottawa: CPS. Available at: https://www.cps.ca (Accessed: 2</w:t>
      </w:r>
      <w:r w:rsidR="0067209B" w:rsidRPr="00627825">
        <w:rPr>
          <w:rFonts w:ascii="Arial" w:hAnsi="Arial" w:cs="Arial"/>
          <w:sz w:val="22"/>
          <w:szCs w:val="22"/>
        </w:rPr>
        <w:t>6</w:t>
      </w:r>
      <w:r w:rsidRPr="00627825">
        <w:rPr>
          <w:rFonts w:ascii="Arial" w:hAnsi="Arial" w:cs="Arial"/>
          <w:sz w:val="22"/>
          <w:szCs w:val="22"/>
        </w:rPr>
        <w:t xml:space="preserve"> October 2025).</w:t>
      </w:r>
    </w:p>
    <w:p w14:paraId="5444406C" w14:textId="2CE32B6A" w:rsidR="00B64111" w:rsidRPr="00627825" w:rsidRDefault="00B64111" w:rsidP="00627825">
      <w:pPr>
        <w:pStyle w:val="NormalWeb"/>
        <w:spacing w:line="360" w:lineRule="auto"/>
        <w:rPr>
          <w:rFonts w:ascii="Arial" w:hAnsi="Arial" w:cs="Arial"/>
          <w:sz w:val="22"/>
          <w:szCs w:val="22"/>
        </w:rPr>
      </w:pPr>
      <w:proofErr w:type="spellStart"/>
      <w:r w:rsidRPr="00627825">
        <w:rPr>
          <w:rStyle w:val="Strong"/>
          <w:rFonts w:ascii="Arial" w:eastAsiaTheme="majorEastAsia" w:hAnsi="Arial" w:cs="Arial"/>
          <w:b w:val="0"/>
          <w:bCs w:val="0"/>
          <w:sz w:val="22"/>
          <w:szCs w:val="22"/>
        </w:rPr>
        <w:t>Centers</w:t>
      </w:r>
      <w:proofErr w:type="spellEnd"/>
      <w:r w:rsidRPr="00627825">
        <w:rPr>
          <w:rStyle w:val="Strong"/>
          <w:rFonts w:ascii="Arial" w:eastAsiaTheme="majorEastAsia" w:hAnsi="Arial" w:cs="Arial"/>
          <w:b w:val="0"/>
          <w:bCs w:val="0"/>
          <w:sz w:val="22"/>
          <w:szCs w:val="22"/>
        </w:rPr>
        <w:t xml:space="preserve"> for Disease Control and Prevention (CDC) (2023).</w:t>
      </w:r>
      <w:r w:rsidRPr="00627825">
        <w:rPr>
          <w:rFonts w:ascii="Arial" w:hAnsi="Arial" w:cs="Arial"/>
          <w:sz w:val="22"/>
          <w:szCs w:val="22"/>
        </w:rPr>
        <w:t xml:space="preserve"> </w:t>
      </w:r>
      <w:r w:rsidRPr="00627825">
        <w:rPr>
          <w:rStyle w:val="Emphasis"/>
          <w:rFonts w:ascii="Arial" w:eastAsiaTheme="majorEastAsia" w:hAnsi="Arial" w:cs="Arial"/>
          <w:sz w:val="22"/>
          <w:szCs w:val="22"/>
        </w:rPr>
        <w:t>Data and statistics on children with ADHD in the United States.</w:t>
      </w:r>
      <w:r w:rsidRPr="00627825">
        <w:rPr>
          <w:rFonts w:ascii="Arial" w:hAnsi="Arial" w:cs="Arial"/>
          <w:sz w:val="22"/>
          <w:szCs w:val="22"/>
        </w:rPr>
        <w:t xml:space="preserve"> Atlanta, GA: CDC. Available at: </w:t>
      </w:r>
      <w:hyperlink r:id="rId27" w:tgtFrame="_new" w:history="1">
        <w:r w:rsidRPr="00627825">
          <w:rPr>
            <w:rStyle w:val="Hyperlink"/>
            <w:rFonts w:ascii="Arial" w:eastAsiaTheme="majorEastAsia" w:hAnsi="Arial" w:cs="Arial"/>
            <w:sz w:val="22"/>
            <w:szCs w:val="22"/>
          </w:rPr>
          <w:t>https://www.cdc.gov/ncbddd/adhd/data.html</w:t>
        </w:r>
      </w:hyperlink>
      <w:r w:rsidRPr="00627825">
        <w:rPr>
          <w:rFonts w:ascii="Arial" w:hAnsi="Arial" w:cs="Arial"/>
          <w:sz w:val="22"/>
          <w:szCs w:val="22"/>
        </w:rPr>
        <w:t xml:space="preserve"> (Accessed: 2</w:t>
      </w:r>
      <w:r w:rsidR="0067209B" w:rsidRPr="00627825">
        <w:rPr>
          <w:rFonts w:ascii="Arial" w:hAnsi="Arial" w:cs="Arial"/>
          <w:sz w:val="22"/>
          <w:szCs w:val="22"/>
        </w:rPr>
        <w:t>4</w:t>
      </w:r>
      <w:r w:rsidRPr="00627825">
        <w:rPr>
          <w:rFonts w:ascii="Arial" w:hAnsi="Arial" w:cs="Arial"/>
          <w:sz w:val="22"/>
          <w:szCs w:val="22"/>
        </w:rPr>
        <w:t xml:space="preserve"> October 2025).</w:t>
      </w:r>
    </w:p>
    <w:p w14:paraId="596860AD" w14:textId="77777777" w:rsidR="00B64111" w:rsidRPr="00627825" w:rsidRDefault="00B64111" w:rsidP="00627825">
      <w:pPr>
        <w:pStyle w:val="NormalWeb"/>
        <w:spacing w:line="360" w:lineRule="auto"/>
        <w:rPr>
          <w:rFonts w:ascii="Arial" w:hAnsi="Arial" w:cs="Arial"/>
          <w:sz w:val="22"/>
          <w:szCs w:val="22"/>
        </w:rPr>
      </w:pPr>
      <w:proofErr w:type="spellStart"/>
      <w:r w:rsidRPr="00627825">
        <w:rPr>
          <w:rStyle w:val="Strong"/>
          <w:rFonts w:ascii="Arial" w:eastAsiaTheme="majorEastAsia" w:hAnsi="Arial" w:cs="Arial"/>
          <w:b w:val="0"/>
          <w:bCs w:val="0"/>
          <w:sz w:val="22"/>
          <w:szCs w:val="22"/>
        </w:rPr>
        <w:t>Halmøy</w:t>
      </w:r>
      <w:proofErr w:type="spellEnd"/>
      <w:r w:rsidRPr="00627825">
        <w:rPr>
          <w:rStyle w:val="Strong"/>
          <w:rFonts w:ascii="Arial" w:eastAsiaTheme="majorEastAsia" w:hAnsi="Arial" w:cs="Arial"/>
          <w:b w:val="0"/>
          <w:bCs w:val="0"/>
          <w:sz w:val="22"/>
          <w:szCs w:val="22"/>
        </w:rPr>
        <w:t>, A., Fasmer, O.B., Gillberg, C. and Haavik, J. (2019).</w:t>
      </w:r>
      <w:r w:rsidRPr="00627825">
        <w:rPr>
          <w:rFonts w:ascii="Arial" w:hAnsi="Arial" w:cs="Arial"/>
          <w:sz w:val="22"/>
          <w:szCs w:val="22"/>
        </w:rPr>
        <w:t xml:space="preserve"> Occupational outcome in adult ADHD: Impact of symptom profile, comorbid psychiatric problems, and treatment – a case study of Sweden. </w:t>
      </w:r>
      <w:r w:rsidRPr="00627825">
        <w:rPr>
          <w:rStyle w:val="Emphasis"/>
          <w:rFonts w:ascii="Arial" w:eastAsiaTheme="majorEastAsia" w:hAnsi="Arial" w:cs="Arial"/>
          <w:sz w:val="22"/>
          <w:szCs w:val="22"/>
        </w:rPr>
        <w:t>European Archives of Psychiatry and Clinical Neuroscience,</w:t>
      </w:r>
      <w:r w:rsidRPr="00627825">
        <w:rPr>
          <w:rFonts w:ascii="Arial" w:hAnsi="Arial" w:cs="Arial"/>
          <w:sz w:val="22"/>
          <w:szCs w:val="22"/>
        </w:rPr>
        <w:t xml:space="preserve"> 269(1), pp. 23–33. https://doi.org/10.1007/s00406-018-0891-1</w:t>
      </w:r>
    </w:p>
    <w:p w14:paraId="1451A6D7"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Lange, K.W., Reichl, S., Lange, K.M.,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xml:space="preserve">, L. and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O. (2010).</w:t>
      </w:r>
      <w:r w:rsidRPr="00627825">
        <w:rPr>
          <w:rFonts w:ascii="Arial" w:hAnsi="Arial" w:cs="Arial"/>
          <w:sz w:val="22"/>
          <w:szCs w:val="22"/>
        </w:rPr>
        <w:t xml:space="preserve"> The history of attention deficit hyperactivity disorder. </w:t>
      </w:r>
      <w:r w:rsidRPr="00627825">
        <w:rPr>
          <w:rStyle w:val="Emphasis"/>
          <w:rFonts w:ascii="Arial" w:eastAsiaTheme="majorEastAsia" w:hAnsi="Arial" w:cs="Arial"/>
          <w:sz w:val="22"/>
          <w:szCs w:val="22"/>
        </w:rPr>
        <w:t>Attention Deficit and Hyperactivity Disorders,</w:t>
      </w:r>
      <w:r w:rsidRPr="00627825">
        <w:rPr>
          <w:rFonts w:ascii="Arial" w:hAnsi="Arial" w:cs="Arial"/>
          <w:sz w:val="22"/>
          <w:szCs w:val="22"/>
        </w:rPr>
        <w:t xml:space="preserve"> 2(4), pp. 241–255. https://doi.org/10.1007/s12402-010-0045-8</w:t>
      </w:r>
    </w:p>
    <w:p w14:paraId="1B7A3F5A" w14:textId="3E2769B3"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National Institute for Health and Care Excellence (NICE)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London: NICE. Available at: </w:t>
      </w:r>
      <w:hyperlink r:id="rId28" w:tgtFrame="_new" w:history="1">
        <w:r w:rsidRPr="00627825">
          <w:rPr>
            <w:rStyle w:val="Hyperlink"/>
            <w:rFonts w:ascii="Arial" w:eastAsiaTheme="majorEastAsia" w:hAnsi="Arial" w:cs="Arial"/>
            <w:sz w:val="22"/>
            <w:szCs w:val="22"/>
          </w:rPr>
          <w:t>https://www.nice.org.uk/guidance/ng87</w:t>
        </w:r>
      </w:hyperlink>
      <w:r w:rsidRPr="00627825">
        <w:rPr>
          <w:rFonts w:ascii="Arial" w:hAnsi="Arial" w:cs="Arial"/>
          <w:sz w:val="22"/>
          <w:szCs w:val="22"/>
        </w:rPr>
        <w:t xml:space="preserve"> (Accessed: 2</w:t>
      </w:r>
      <w:r w:rsidR="0067209B" w:rsidRPr="00627825">
        <w:rPr>
          <w:rFonts w:ascii="Arial" w:hAnsi="Arial" w:cs="Arial"/>
          <w:sz w:val="22"/>
          <w:szCs w:val="22"/>
        </w:rPr>
        <w:t>6</w:t>
      </w:r>
      <w:r w:rsidRPr="00627825">
        <w:rPr>
          <w:rFonts w:ascii="Arial" w:hAnsi="Arial" w:cs="Arial"/>
          <w:sz w:val="22"/>
          <w:szCs w:val="22"/>
        </w:rPr>
        <w:t xml:space="preserve"> October 2025).</w:t>
      </w:r>
    </w:p>
    <w:p w14:paraId="3BDD30D8" w14:textId="1925BCDB"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NHS England (2023).</w:t>
      </w:r>
      <w:r w:rsidRPr="00627825">
        <w:rPr>
          <w:rFonts w:ascii="Arial" w:hAnsi="Arial" w:cs="Arial"/>
          <w:sz w:val="22"/>
          <w:szCs w:val="22"/>
        </w:rPr>
        <w:t xml:space="preserve"> </w:t>
      </w:r>
      <w:r w:rsidRPr="00627825">
        <w:rPr>
          <w:rStyle w:val="Emphasis"/>
          <w:rFonts w:ascii="Arial" w:eastAsiaTheme="majorEastAsia" w:hAnsi="Arial" w:cs="Arial"/>
          <w:sz w:val="22"/>
          <w:szCs w:val="22"/>
        </w:rPr>
        <w:t>Children and young people’s mental health: Transforming care pathways for ADHD.</w:t>
      </w:r>
      <w:r w:rsidRPr="00627825">
        <w:rPr>
          <w:rFonts w:ascii="Arial" w:hAnsi="Arial" w:cs="Arial"/>
          <w:sz w:val="22"/>
          <w:szCs w:val="22"/>
        </w:rPr>
        <w:t xml:space="preserve"> London: NHS England. Available at: </w:t>
      </w:r>
      <w:hyperlink r:id="rId29" w:tgtFrame="_new" w:history="1">
        <w:r w:rsidRPr="00627825">
          <w:rPr>
            <w:rStyle w:val="Hyperlink"/>
            <w:rFonts w:ascii="Arial" w:eastAsiaTheme="majorEastAsia" w:hAnsi="Arial" w:cs="Arial"/>
            <w:sz w:val="22"/>
            <w:szCs w:val="22"/>
          </w:rPr>
          <w:t>https://www.england.nhs.uk</w:t>
        </w:r>
      </w:hyperlink>
      <w:r w:rsidRPr="00627825">
        <w:rPr>
          <w:rFonts w:ascii="Arial" w:hAnsi="Arial" w:cs="Arial"/>
          <w:sz w:val="22"/>
          <w:szCs w:val="22"/>
        </w:rPr>
        <w:t xml:space="preserve"> (Accessed: 2</w:t>
      </w:r>
      <w:r w:rsidR="0067209B" w:rsidRPr="00627825">
        <w:rPr>
          <w:rFonts w:ascii="Arial" w:hAnsi="Arial" w:cs="Arial"/>
          <w:sz w:val="22"/>
          <w:szCs w:val="22"/>
        </w:rPr>
        <w:t>4</w:t>
      </w:r>
      <w:r w:rsidRPr="00627825">
        <w:rPr>
          <w:rFonts w:ascii="Arial" w:hAnsi="Arial" w:cs="Arial"/>
          <w:sz w:val="22"/>
          <w:szCs w:val="22"/>
        </w:rPr>
        <w:t xml:space="preserve"> October 2025).</w:t>
      </w:r>
    </w:p>
    <w:p w14:paraId="2FA79D72"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Singh, I. (2011).</w:t>
      </w:r>
      <w:r w:rsidRPr="00627825">
        <w:rPr>
          <w:rFonts w:ascii="Arial" w:hAnsi="Arial" w:cs="Arial"/>
          <w:sz w:val="22"/>
          <w:szCs w:val="22"/>
        </w:rPr>
        <w:t xml:space="preserve"> A disorder of anger and aggression: Children’s perspectives on attention deficit/hyperactivity disorder in the UK. </w:t>
      </w:r>
      <w:r w:rsidRPr="00627825">
        <w:rPr>
          <w:rStyle w:val="Emphasis"/>
          <w:rFonts w:ascii="Arial" w:eastAsiaTheme="majorEastAsia" w:hAnsi="Arial" w:cs="Arial"/>
          <w:sz w:val="22"/>
          <w:szCs w:val="22"/>
        </w:rPr>
        <w:t>Social Science &amp; Medicine,</w:t>
      </w:r>
      <w:r w:rsidRPr="00627825">
        <w:rPr>
          <w:rFonts w:ascii="Arial" w:hAnsi="Arial" w:cs="Arial"/>
          <w:sz w:val="22"/>
          <w:szCs w:val="22"/>
        </w:rPr>
        <w:t xml:space="preserve"> 73(6), pp. 889–896. https://doi.org/10.1016/j.socscimed.2011.03.049</w:t>
      </w:r>
    </w:p>
    <w:p w14:paraId="4ED4CFBE" w14:textId="132D6EA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World Health Organization (WHO) (2022).</w:t>
      </w:r>
      <w:r w:rsidRPr="00627825">
        <w:rPr>
          <w:rFonts w:ascii="Arial" w:hAnsi="Arial" w:cs="Arial"/>
          <w:sz w:val="22"/>
          <w:szCs w:val="22"/>
        </w:rPr>
        <w:t xml:space="preserve"> </w:t>
      </w:r>
      <w:r w:rsidRPr="00627825">
        <w:rPr>
          <w:rStyle w:val="Emphasis"/>
          <w:rFonts w:ascii="Arial" w:eastAsiaTheme="majorEastAsia" w:hAnsi="Arial" w:cs="Arial"/>
          <w:sz w:val="22"/>
          <w:szCs w:val="22"/>
        </w:rPr>
        <w:t xml:space="preserve">International Classification of Diseases, Eleventh Revision (ICD-11): Attention Deficit Hyperactivity Disorder; and Mental Health Gap Action </w:t>
      </w:r>
      <w:r w:rsidRPr="00627825">
        <w:rPr>
          <w:rStyle w:val="Emphasis"/>
          <w:rFonts w:ascii="Arial" w:eastAsiaTheme="majorEastAsia" w:hAnsi="Arial" w:cs="Arial"/>
          <w:sz w:val="22"/>
          <w:szCs w:val="22"/>
        </w:rPr>
        <w:lastRenderedPageBreak/>
        <w:t>Programme (</w:t>
      </w:r>
      <w:proofErr w:type="spellStart"/>
      <w:r w:rsidRPr="00627825">
        <w:rPr>
          <w:rStyle w:val="Emphasis"/>
          <w:rFonts w:ascii="Arial" w:eastAsiaTheme="majorEastAsia" w:hAnsi="Arial" w:cs="Arial"/>
          <w:sz w:val="22"/>
          <w:szCs w:val="22"/>
        </w:rPr>
        <w:t>mhGAP</w:t>
      </w:r>
      <w:proofErr w:type="spellEnd"/>
      <w:r w:rsidRPr="00627825">
        <w:rPr>
          <w:rStyle w:val="Emphasis"/>
          <w:rFonts w:ascii="Arial" w:eastAsiaTheme="majorEastAsia" w:hAnsi="Arial" w:cs="Arial"/>
          <w:sz w:val="22"/>
          <w:szCs w:val="22"/>
        </w:rPr>
        <w:t>).</w:t>
      </w:r>
      <w:r w:rsidRPr="00627825">
        <w:rPr>
          <w:rFonts w:ascii="Arial" w:hAnsi="Arial" w:cs="Arial"/>
          <w:sz w:val="22"/>
          <w:szCs w:val="22"/>
        </w:rPr>
        <w:t xml:space="preserve"> Geneva: WHO. Available at: </w:t>
      </w:r>
      <w:hyperlink r:id="rId30" w:tgtFrame="_new" w:history="1">
        <w:r w:rsidRPr="00627825">
          <w:rPr>
            <w:rStyle w:val="Hyperlink"/>
            <w:rFonts w:ascii="Arial" w:eastAsiaTheme="majorEastAsia" w:hAnsi="Arial" w:cs="Arial"/>
            <w:sz w:val="22"/>
            <w:szCs w:val="22"/>
          </w:rPr>
          <w:t>https://www.who.int</w:t>
        </w:r>
      </w:hyperlink>
      <w:r w:rsidRPr="00627825">
        <w:rPr>
          <w:rFonts w:ascii="Arial" w:hAnsi="Arial" w:cs="Arial"/>
          <w:sz w:val="22"/>
          <w:szCs w:val="22"/>
        </w:rPr>
        <w:t xml:space="preserve"> (Accessed: 23 October 2025).</w:t>
      </w:r>
    </w:p>
    <w:p w14:paraId="553283B0"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American Academy of </w:t>
      </w:r>
      <w:proofErr w:type="spellStart"/>
      <w:r w:rsidRPr="00627825">
        <w:rPr>
          <w:rStyle w:val="Strong"/>
          <w:rFonts w:ascii="Arial" w:eastAsiaTheme="majorEastAsia" w:hAnsi="Arial" w:cs="Arial"/>
          <w:b w:val="0"/>
          <w:bCs w:val="0"/>
          <w:sz w:val="22"/>
          <w:szCs w:val="22"/>
        </w:rPr>
        <w:t>Pediatrics</w:t>
      </w:r>
      <w:proofErr w:type="spellEnd"/>
      <w:r w:rsidRPr="00627825">
        <w:rPr>
          <w:rStyle w:val="Strong"/>
          <w:rFonts w:ascii="Arial" w:eastAsiaTheme="majorEastAsia" w:hAnsi="Arial" w:cs="Arial"/>
          <w:b w:val="0"/>
          <w:bCs w:val="0"/>
          <w:sz w:val="22"/>
          <w:szCs w:val="22"/>
        </w:rPr>
        <w:t xml:space="preserve"> (AAP) (2019).</w:t>
      </w:r>
      <w:r w:rsidRPr="00627825">
        <w:rPr>
          <w:rFonts w:ascii="Arial" w:hAnsi="Arial" w:cs="Arial"/>
          <w:sz w:val="22"/>
          <w:szCs w:val="22"/>
        </w:rPr>
        <w:t xml:space="preserve"> </w:t>
      </w:r>
      <w:r w:rsidRPr="00627825">
        <w:rPr>
          <w:rStyle w:val="Emphasis"/>
          <w:rFonts w:ascii="Arial" w:eastAsiaTheme="majorEastAsia" w:hAnsi="Arial" w:cs="Arial"/>
          <w:sz w:val="22"/>
          <w:szCs w:val="22"/>
        </w:rPr>
        <w:t>Clinical practice guideline for the diagnosis, evaluation, and treatment of attention-deficit/hyperactivity disorder in children and adolescents.</w:t>
      </w:r>
      <w:r w:rsidRPr="00627825">
        <w:rPr>
          <w:rFonts w:ascii="Arial" w:hAnsi="Arial" w:cs="Arial"/>
          <w:sz w:val="22"/>
          <w:szCs w:val="22"/>
        </w:rPr>
        <w:t xml:space="preserve"> </w:t>
      </w:r>
      <w:proofErr w:type="spellStart"/>
      <w:r w:rsidRPr="00627825">
        <w:rPr>
          <w:rStyle w:val="Emphasis"/>
          <w:rFonts w:ascii="Arial" w:eastAsiaTheme="majorEastAsia" w:hAnsi="Arial" w:cs="Arial"/>
          <w:sz w:val="22"/>
          <w:szCs w:val="22"/>
        </w:rPr>
        <w:t>Pediatrics</w:t>
      </w:r>
      <w:proofErr w:type="spellEnd"/>
      <w:r w:rsidRPr="00627825">
        <w:rPr>
          <w:rStyle w:val="Emphasis"/>
          <w:rFonts w:ascii="Arial" w:eastAsiaTheme="majorEastAsia" w:hAnsi="Arial" w:cs="Arial"/>
          <w:sz w:val="22"/>
          <w:szCs w:val="22"/>
        </w:rPr>
        <w:t>,</w:t>
      </w:r>
      <w:r w:rsidRPr="00627825">
        <w:rPr>
          <w:rFonts w:ascii="Arial" w:hAnsi="Arial" w:cs="Arial"/>
          <w:sz w:val="22"/>
          <w:szCs w:val="22"/>
        </w:rPr>
        <w:t xml:space="preserve"> 144(4), e20192528. </w:t>
      </w:r>
      <w:hyperlink r:id="rId31" w:tgtFrame="_new" w:history="1">
        <w:r w:rsidRPr="00627825">
          <w:rPr>
            <w:rStyle w:val="Hyperlink"/>
            <w:rFonts w:ascii="Arial" w:eastAsiaTheme="majorEastAsia" w:hAnsi="Arial" w:cs="Arial"/>
            <w:sz w:val="22"/>
            <w:szCs w:val="22"/>
          </w:rPr>
          <w:t>https://doi.org/10.1542/peds.2019-2528</w:t>
        </w:r>
      </w:hyperlink>
    </w:p>
    <w:p w14:paraId="0DF2E4B6"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Australian Department of Health (2020).</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(ADHD): National framework for treatment and support.</w:t>
      </w:r>
      <w:r w:rsidRPr="00627825">
        <w:rPr>
          <w:rFonts w:ascii="Arial" w:hAnsi="Arial" w:cs="Arial"/>
          <w:sz w:val="22"/>
          <w:szCs w:val="22"/>
        </w:rPr>
        <w:t xml:space="preserve"> Canberra: Australian Government Department of Health. Available at: </w:t>
      </w:r>
      <w:hyperlink r:id="rId32" w:tgtFrame="_new" w:history="1">
        <w:r w:rsidRPr="00627825">
          <w:rPr>
            <w:rStyle w:val="Hyperlink"/>
            <w:rFonts w:ascii="Arial" w:eastAsiaTheme="majorEastAsia" w:hAnsi="Arial" w:cs="Arial"/>
            <w:sz w:val="22"/>
            <w:szCs w:val="22"/>
          </w:rPr>
          <w:t>https://www.health.gov.au</w:t>
        </w:r>
      </w:hyperlink>
      <w:r w:rsidRPr="00627825">
        <w:rPr>
          <w:rFonts w:ascii="Arial" w:hAnsi="Arial" w:cs="Arial"/>
          <w:sz w:val="22"/>
          <w:szCs w:val="22"/>
        </w:rPr>
        <w:t xml:space="preserve"> (Accessed: 23 October 2025).</w:t>
      </w:r>
    </w:p>
    <w:p w14:paraId="3A3CD191"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Canadian Paediatric Society (2021).</w:t>
      </w:r>
      <w:r w:rsidRPr="00627825">
        <w:rPr>
          <w:rFonts w:ascii="Arial" w:hAnsi="Arial" w:cs="Arial"/>
          <w:sz w:val="22"/>
          <w:szCs w:val="22"/>
        </w:rPr>
        <w:t xml:space="preserve"> </w:t>
      </w:r>
      <w:r w:rsidRPr="00627825">
        <w:rPr>
          <w:rStyle w:val="Emphasis"/>
          <w:rFonts w:ascii="Arial" w:eastAsiaTheme="majorEastAsia" w:hAnsi="Arial" w:cs="Arial"/>
          <w:sz w:val="22"/>
          <w:szCs w:val="22"/>
        </w:rPr>
        <w:t>ADHD in children and youth: Part 2 – Treatment and monitoring.</w:t>
      </w:r>
      <w:r w:rsidRPr="00627825">
        <w:rPr>
          <w:rFonts w:ascii="Arial" w:hAnsi="Arial" w:cs="Arial"/>
          <w:sz w:val="22"/>
          <w:szCs w:val="22"/>
        </w:rPr>
        <w:t xml:space="preserve"> Ottawa: CPS. Available at: https://www.cps.ca (Accessed: 23 October 2025).</w:t>
      </w:r>
    </w:p>
    <w:p w14:paraId="4A406B09" w14:textId="77777777" w:rsidR="00B64111" w:rsidRPr="00627825" w:rsidRDefault="00B64111" w:rsidP="00627825">
      <w:pPr>
        <w:pStyle w:val="NormalWeb"/>
        <w:spacing w:line="360" w:lineRule="auto"/>
        <w:rPr>
          <w:rFonts w:ascii="Arial" w:hAnsi="Arial" w:cs="Arial"/>
          <w:sz w:val="22"/>
          <w:szCs w:val="22"/>
        </w:rPr>
      </w:pPr>
      <w:proofErr w:type="spellStart"/>
      <w:r w:rsidRPr="00627825">
        <w:rPr>
          <w:rStyle w:val="Strong"/>
          <w:rFonts w:ascii="Arial" w:eastAsiaTheme="majorEastAsia" w:hAnsi="Arial" w:cs="Arial"/>
          <w:b w:val="0"/>
          <w:bCs w:val="0"/>
          <w:sz w:val="22"/>
          <w:szCs w:val="22"/>
        </w:rPr>
        <w:t>Centers</w:t>
      </w:r>
      <w:proofErr w:type="spellEnd"/>
      <w:r w:rsidRPr="00627825">
        <w:rPr>
          <w:rStyle w:val="Strong"/>
          <w:rFonts w:ascii="Arial" w:eastAsiaTheme="majorEastAsia" w:hAnsi="Arial" w:cs="Arial"/>
          <w:b w:val="0"/>
          <w:bCs w:val="0"/>
          <w:sz w:val="22"/>
          <w:szCs w:val="22"/>
        </w:rPr>
        <w:t xml:space="preserve"> for Disease Control and Prevention (CDC) (2023).</w:t>
      </w:r>
      <w:r w:rsidRPr="00627825">
        <w:rPr>
          <w:rFonts w:ascii="Arial" w:hAnsi="Arial" w:cs="Arial"/>
          <w:sz w:val="22"/>
          <w:szCs w:val="22"/>
        </w:rPr>
        <w:t xml:space="preserve"> </w:t>
      </w:r>
      <w:r w:rsidRPr="00627825">
        <w:rPr>
          <w:rStyle w:val="Emphasis"/>
          <w:rFonts w:ascii="Arial" w:eastAsiaTheme="majorEastAsia" w:hAnsi="Arial" w:cs="Arial"/>
          <w:sz w:val="22"/>
          <w:szCs w:val="22"/>
        </w:rPr>
        <w:t>Data and statistics on children with ADHD in the United States.</w:t>
      </w:r>
      <w:r w:rsidRPr="00627825">
        <w:rPr>
          <w:rFonts w:ascii="Arial" w:hAnsi="Arial" w:cs="Arial"/>
          <w:sz w:val="22"/>
          <w:szCs w:val="22"/>
        </w:rPr>
        <w:t xml:space="preserve"> Atlanta, GA: CDC. Available at: </w:t>
      </w:r>
      <w:hyperlink r:id="rId33" w:tgtFrame="_new" w:history="1">
        <w:r w:rsidRPr="00627825">
          <w:rPr>
            <w:rStyle w:val="Hyperlink"/>
            <w:rFonts w:ascii="Arial" w:eastAsiaTheme="majorEastAsia" w:hAnsi="Arial" w:cs="Arial"/>
            <w:sz w:val="22"/>
            <w:szCs w:val="22"/>
          </w:rPr>
          <w:t>https://www.cdc.gov/ncbddd/adhd/data.html</w:t>
        </w:r>
      </w:hyperlink>
      <w:r w:rsidRPr="00627825">
        <w:rPr>
          <w:rFonts w:ascii="Arial" w:hAnsi="Arial" w:cs="Arial"/>
          <w:sz w:val="22"/>
          <w:szCs w:val="22"/>
        </w:rPr>
        <w:t xml:space="preserve"> (Accessed: 23 October 2025).</w:t>
      </w:r>
    </w:p>
    <w:p w14:paraId="24571D6D"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Cortese, S., Adamo, N., Del Giovane, C., Mohr-Jensen, C., Hayes, A.J., Carucci, S., Atkinson, L.Z., Tessari, L., </w:t>
      </w:r>
      <w:proofErr w:type="spellStart"/>
      <w:r w:rsidRPr="00627825">
        <w:rPr>
          <w:rStyle w:val="Strong"/>
          <w:rFonts w:ascii="Arial" w:eastAsiaTheme="majorEastAsia" w:hAnsi="Arial" w:cs="Arial"/>
          <w:b w:val="0"/>
          <w:bCs w:val="0"/>
          <w:sz w:val="22"/>
          <w:szCs w:val="22"/>
        </w:rPr>
        <w:t>Banaschewski</w:t>
      </w:r>
      <w:proofErr w:type="spellEnd"/>
      <w:r w:rsidRPr="00627825">
        <w:rPr>
          <w:rStyle w:val="Strong"/>
          <w:rFonts w:ascii="Arial" w:eastAsiaTheme="majorEastAsia" w:hAnsi="Arial" w:cs="Arial"/>
          <w:b w:val="0"/>
          <w:bCs w:val="0"/>
          <w:sz w:val="22"/>
          <w:szCs w:val="22"/>
        </w:rPr>
        <w:t xml:space="preserve">, T., Coghill, D., Hollis, C., Simonoff, E., Zuddas, A., </w:t>
      </w:r>
      <w:proofErr w:type="spellStart"/>
      <w:r w:rsidRPr="00627825">
        <w:rPr>
          <w:rStyle w:val="Strong"/>
          <w:rFonts w:ascii="Arial" w:eastAsiaTheme="majorEastAsia" w:hAnsi="Arial" w:cs="Arial"/>
          <w:b w:val="0"/>
          <w:bCs w:val="0"/>
          <w:sz w:val="22"/>
          <w:szCs w:val="22"/>
        </w:rPr>
        <w:t>Barbui</w:t>
      </w:r>
      <w:proofErr w:type="spellEnd"/>
      <w:r w:rsidRPr="00627825">
        <w:rPr>
          <w:rStyle w:val="Strong"/>
          <w:rFonts w:ascii="Arial" w:eastAsiaTheme="majorEastAsia" w:hAnsi="Arial" w:cs="Arial"/>
          <w:b w:val="0"/>
          <w:bCs w:val="0"/>
          <w:sz w:val="22"/>
          <w:szCs w:val="22"/>
        </w:rPr>
        <w:t>, C. and Cipriani, A. (2018).</w:t>
      </w:r>
      <w:r w:rsidRPr="00627825">
        <w:rPr>
          <w:rFonts w:ascii="Arial" w:hAnsi="Arial" w:cs="Arial"/>
          <w:sz w:val="22"/>
          <w:szCs w:val="22"/>
        </w:rPr>
        <w:t xml:space="preserve"> Comparative efficacy and tolerability of medications for attention-deficit hyperactivity disorder in children, adolescents, and adults: a systematic review and network meta-analysis. </w:t>
      </w:r>
      <w:r w:rsidRPr="00627825">
        <w:rPr>
          <w:rStyle w:val="Emphasis"/>
          <w:rFonts w:ascii="Arial" w:eastAsiaTheme="majorEastAsia" w:hAnsi="Arial" w:cs="Arial"/>
          <w:sz w:val="22"/>
          <w:szCs w:val="22"/>
        </w:rPr>
        <w:t>The Lancet Psychiatry,</w:t>
      </w:r>
      <w:r w:rsidRPr="00627825">
        <w:rPr>
          <w:rFonts w:ascii="Arial" w:hAnsi="Arial" w:cs="Arial"/>
          <w:sz w:val="22"/>
          <w:szCs w:val="22"/>
        </w:rPr>
        <w:t xml:space="preserve"> 5(9), pp.727–738. https://doi.org/10.1016/S2215-0366(18)30269-4</w:t>
      </w:r>
    </w:p>
    <w:p w14:paraId="3D109A51"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Daley, D., Van der Oord, S., Ferrin, M., </w:t>
      </w:r>
      <w:proofErr w:type="spellStart"/>
      <w:r w:rsidRPr="00627825">
        <w:rPr>
          <w:rStyle w:val="Strong"/>
          <w:rFonts w:ascii="Arial" w:eastAsiaTheme="majorEastAsia" w:hAnsi="Arial" w:cs="Arial"/>
          <w:b w:val="0"/>
          <w:bCs w:val="0"/>
          <w:sz w:val="22"/>
          <w:szCs w:val="22"/>
        </w:rPr>
        <w:t>Danckaerts</w:t>
      </w:r>
      <w:proofErr w:type="spellEnd"/>
      <w:r w:rsidRPr="00627825">
        <w:rPr>
          <w:rStyle w:val="Strong"/>
          <w:rFonts w:ascii="Arial" w:eastAsiaTheme="majorEastAsia" w:hAnsi="Arial" w:cs="Arial"/>
          <w:b w:val="0"/>
          <w:bCs w:val="0"/>
          <w:sz w:val="22"/>
          <w:szCs w:val="22"/>
        </w:rPr>
        <w:t xml:space="preserve">, M., Doepfner, M., Cortese, S., </w:t>
      </w:r>
      <w:proofErr w:type="spellStart"/>
      <w:r w:rsidRPr="00627825">
        <w:rPr>
          <w:rStyle w:val="Strong"/>
          <w:rFonts w:ascii="Arial" w:eastAsiaTheme="majorEastAsia" w:hAnsi="Arial" w:cs="Arial"/>
          <w:b w:val="0"/>
          <w:bCs w:val="0"/>
          <w:sz w:val="22"/>
          <w:szCs w:val="22"/>
        </w:rPr>
        <w:t>Sonuga</w:t>
      </w:r>
      <w:proofErr w:type="spellEnd"/>
      <w:r w:rsidRPr="00627825">
        <w:rPr>
          <w:rStyle w:val="Strong"/>
          <w:rFonts w:ascii="Arial" w:eastAsiaTheme="majorEastAsia" w:hAnsi="Arial" w:cs="Arial"/>
          <w:b w:val="0"/>
          <w:bCs w:val="0"/>
          <w:sz w:val="22"/>
          <w:szCs w:val="22"/>
        </w:rPr>
        <w:t>-Barke, E.J.S. and the European ADHD Guidelines Group (2018)</w:t>
      </w:r>
      <w:r w:rsidRPr="00627825">
        <w:rPr>
          <w:rStyle w:val="Strong"/>
          <w:rFonts w:ascii="Arial" w:eastAsiaTheme="majorEastAsia" w:hAnsi="Arial" w:cs="Arial"/>
          <w:sz w:val="22"/>
          <w:szCs w:val="22"/>
        </w:rPr>
        <w:t>.</w:t>
      </w:r>
      <w:r w:rsidRPr="00627825">
        <w:rPr>
          <w:rFonts w:ascii="Arial" w:hAnsi="Arial" w:cs="Arial"/>
          <w:sz w:val="22"/>
          <w:szCs w:val="22"/>
        </w:rPr>
        <w:t xml:space="preserve"> Practitioner review: Current best practice in the use of parent training and behavioural management for children with ADHD. </w:t>
      </w:r>
      <w:r w:rsidRPr="00627825">
        <w:rPr>
          <w:rStyle w:val="Emphasis"/>
          <w:rFonts w:ascii="Arial" w:eastAsiaTheme="majorEastAsia" w:hAnsi="Arial" w:cs="Arial"/>
          <w:sz w:val="22"/>
          <w:szCs w:val="22"/>
        </w:rPr>
        <w:t>Journal of Child Psychology and Psychiatry,</w:t>
      </w:r>
      <w:r w:rsidRPr="00627825">
        <w:rPr>
          <w:rFonts w:ascii="Arial" w:hAnsi="Arial" w:cs="Arial"/>
          <w:sz w:val="22"/>
          <w:szCs w:val="22"/>
        </w:rPr>
        <w:t xml:space="preserve"> 59(9), pp.932–947. https://doi.org/10.1111/jcpp.12825</w:t>
      </w:r>
    </w:p>
    <w:p w14:paraId="40FCE659" w14:textId="77777777" w:rsidR="00B64111" w:rsidRPr="00627825" w:rsidRDefault="00B64111" w:rsidP="00627825">
      <w:pPr>
        <w:pStyle w:val="NormalWeb"/>
        <w:spacing w:line="360" w:lineRule="auto"/>
        <w:rPr>
          <w:rFonts w:ascii="Arial" w:hAnsi="Arial" w:cs="Arial"/>
          <w:sz w:val="22"/>
          <w:szCs w:val="22"/>
        </w:rPr>
      </w:pPr>
      <w:proofErr w:type="spellStart"/>
      <w:r w:rsidRPr="00627825">
        <w:rPr>
          <w:rStyle w:val="Strong"/>
          <w:rFonts w:ascii="Arial" w:eastAsiaTheme="majorEastAsia" w:hAnsi="Arial" w:cs="Arial"/>
          <w:b w:val="0"/>
          <w:bCs w:val="0"/>
          <w:sz w:val="22"/>
          <w:szCs w:val="22"/>
        </w:rPr>
        <w:t>Halmøy</w:t>
      </w:r>
      <w:proofErr w:type="spellEnd"/>
      <w:r w:rsidRPr="00627825">
        <w:rPr>
          <w:rStyle w:val="Strong"/>
          <w:rFonts w:ascii="Arial" w:eastAsiaTheme="majorEastAsia" w:hAnsi="Arial" w:cs="Arial"/>
          <w:b w:val="0"/>
          <w:bCs w:val="0"/>
          <w:sz w:val="22"/>
          <w:szCs w:val="22"/>
        </w:rPr>
        <w:t>, A., Fasmer, O.B., Gillberg, C. and Haavik, J. (2019)</w:t>
      </w:r>
      <w:r w:rsidRPr="00627825">
        <w:rPr>
          <w:rStyle w:val="Strong"/>
          <w:rFonts w:ascii="Arial" w:eastAsiaTheme="majorEastAsia" w:hAnsi="Arial" w:cs="Arial"/>
          <w:sz w:val="22"/>
          <w:szCs w:val="22"/>
        </w:rPr>
        <w:t>.</w:t>
      </w:r>
      <w:r w:rsidRPr="00627825">
        <w:rPr>
          <w:rFonts w:ascii="Arial" w:hAnsi="Arial" w:cs="Arial"/>
          <w:sz w:val="22"/>
          <w:szCs w:val="22"/>
        </w:rPr>
        <w:t xml:space="preserve"> Occupational outcome in adult ADHD: Impact of symptom profile, comorbid psychiatric problems, and treatment: A case study of Sweden. </w:t>
      </w:r>
      <w:r w:rsidRPr="00627825">
        <w:rPr>
          <w:rStyle w:val="Emphasis"/>
          <w:rFonts w:ascii="Arial" w:eastAsiaTheme="majorEastAsia" w:hAnsi="Arial" w:cs="Arial"/>
          <w:sz w:val="22"/>
          <w:szCs w:val="22"/>
        </w:rPr>
        <w:t>European Archives of Psychiatry and Clinical Neuroscience,</w:t>
      </w:r>
      <w:r w:rsidRPr="00627825">
        <w:rPr>
          <w:rFonts w:ascii="Arial" w:hAnsi="Arial" w:cs="Arial"/>
          <w:sz w:val="22"/>
          <w:szCs w:val="22"/>
        </w:rPr>
        <w:t xml:space="preserve"> 269(1), pp.23–33. https://doi.org/10.1007/s00406-018-0891-1</w:t>
      </w:r>
    </w:p>
    <w:p w14:paraId="411DC4C4"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 xml:space="preserve">Lange, K.W., Reichl, S., Lange, K.M.,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xml:space="preserve">, L. and </w:t>
      </w:r>
      <w:proofErr w:type="spellStart"/>
      <w:r w:rsidRPr="00627825">
        <w:rPr>
          <w:rStyle w:val="Strong"/>
          <w:rFonts w:ascii="Arial" w:eastAsiaTheme="majorEastAsia" w:hAnsi="Arial" w:cs="Arial"/>
          <w:b w:val="0"/>
          <w:bCs w:val="0"/>
          <w:sz w:val="22"/>
          <w:szCs w:val="22"/>
        </w:rPr>
        <w:t>Tucha</w:t>
      </w:r>
      <w:proofErr w:type="spellEnd"/>
      <w:r w:rsidRPr="00627825">
        <w:rPr>
          <w:rStyle w:val="Strong"/>
          <w:rFonts w:ascii="Arial" w:eastAsiaTheme="majorEastAsia" w:hAnsi="Arial" w:cs="Arial"/>
          <w:b w:val="0"/>
          <w:bCs w:val="0"/>
          <w:sz w:val="22"/>
          <w:szCs w:val="22"/>
        </w:rPr>
        <w:t>, O. (2010).</w:t>
      </w:r>
      <w:r w:rsidRPr="00627825">
        <w:rPr>
          <w:rFonts w:ascii="Arial" w:hAnsi="Arial" w:cs="Arial"/>
          <w:sz w:val="22"/>
          <w:szCs w:val="22"/>
        </w:rPr>
        <w:t xml:space="preserve"> The history of attention deficit hyperactivity disorder. </w:t>
      </w:r>
      <w:r w:rsidRPr="00627825">
        <w:rPr>
          <w:rStyle w:val="Emphasis"/>
          <w:rFonts w:ascii="Arial" w:eastAsiaTheme="majorEastAsia" w:hAnsi="Arial" w:cs="Arial"/>
          <w:sz w:val="22"/>
          <w:szCs w:val="22"/>
        </w:rPr>
        <w:t>Attention Deficit and Hyperactivity Disorders,</w:t>
      </w:r>
      <w:r w:rsidRPr="00627825">
        <w:rPr>
          <w:rFonts w:ascii="Arial" w:hAnsi="Arial" w:cs="Arial"/>
          <w:sz w:val="22"/>
          <w:szCs w:val="22"/>
        </w:rPr>
        <w:t xml:space="preserve"> 2(4), pp.241–255. https://doi.org/10.1007/s12402-010-0045-8</w:t>
      </w:r>
    </w:p>
    <w:p w14:paraId="2E126447" w14:textId="3BC2F2EF"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lastRenderedPageBreak/>
        <w:t>National Institute for Health and Care Excellence (NICE) (2018).</w:t>
      </w:r>
      <w:r w:rsidRPr="00627825">
        <w:rPr>
          <w:rFonts w:ascii="Arial" w:hAnsi="Arial" w:cs="Arial"/>
          <w:sz w:val="22"/>
          <w:szCs w:val="22"/>
        </w:rPr>
        <w:t xml:space="preserve"> </w:t>
      </w:r>
      <w:r w:rsidRPr="00627825">
        <w:rPr>
          <w:rStyle w:val="Emphasis"/>
          <w:rFonts w:ascii="Arial" w:eastAsiaTheme="majorEastAsia" w:hAnsi="Arial" w:cs="Arial"/>
          <w:sz w:val="22"/>
          <w:szCs w:val="22"/>
        </w:rPr>
        <w:t>Attention deficit hyperactivity disorder: diagnosis and management (NICE Guideline NG87).</w:t>
      </w:r>
      <w:r w:rsidRPr="00627825">
        <w:rPr>
          <w:rFonts w:ascii="Arial" w:hAnsi="Arial" w:cs="Arial"/>
          <w:sz w:val="22"/>
          <w:szCs w:val="22"/>
        </w:rPr>
        <w:t xml:space="preserve"> London: NICE. Available at: </w:t>
      </w:r>
      <w:hyperlink r:id="rId34" w:tgtFrame="_new" w:history="1">
        <w:r w:rsidRPr="00627825">
          <w:rPr>
            <w:rStyle w:val="Hyperlink"/>
            <w:rFonts w:ascii="Arial" w:eastAsiaTheme="majorEastAsia" w:hAnsi="Arial" w:cs="Arial"/>
            <w:sz w:val="22"/>
            <w:szCs w:val="22"/>
          </w:rPr>
          <w:t>https://www.nice.org.uk/guidance/ng87</w:t>
        </w:r>
      </w:hyperlink>
      <w:r w:rsidRPr="00627825">
        <w:rPr>
          <w:rFonts w:ascii="Arial" w:hAnsi="Arial" w:cs="Arial"/>
          <w:sz w:val="22"/>
          <w:szCs w:val="22"/>
        </w:rPr>
        <w:t xml:space="preserve"> (Accessed: 2</w:t>
      </w:r>
      <w:r w:rsidR="0067209B" w:rsidRPr="00627825">
        <w:rPr>
          <w:rFonts w:ascii="Arial" w:hAnsi="Arial" w:cs="Arial"/>
          <w:sz w:val="22"/>
          <w:szCs w:val="22"/>
        </w:rPr>
        <w:t>6</w:t>
      </w:r>
      <w:r w:rsidRPr="00627825">
        <w:rPr>
          <w:rFonts w:ascii="Arial" w:hAnsi="Arial" w:cs="Arial"/>
          <w:sz w:val="22"/>
          <w:szCs w:val="22"/>
        </w:rPr>
        <w:t xml:space="preserve"> October 2025).</w:t>
      </w:r>
    </w:p>
    <w:p w14:paraId="129DBFCD"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Russell, A.E., Ford, T., Williams, R. and Russell, G. (2016).</w:t>
      </w:r>
      <w:r w:rsidRPr="00627825">
        <w:rPr>
          <w:rFonts w:ascii="Arial" w:hAnsi="Arial" w:cs="Arial"/>
          <w:b/>
          <w:bCs/>
          <w:sz w:val="22"/>
          <w:szCs w:val="22"/>
        </w:rPr>
        <w:t xml:space="preserve"> </w:t>
      </w:r>
      <w:r w:rsidRPr="00627825">
        <w:rPr>
          <w:rFonts w:ascii="Arial" w:hAnsi="Arial" w:cs="Arial"/>
          <w:sz w:val="22"/>
          <w:szCs w:val="22"/>
        </w:rPr>
        <w:t xml:space="preserve">The association between socioeconomic disadvantage and ADHD: A systematic review. </w:t>
      </w:r>
      <w:r w:rsidRPr="00627825">
        <w:rPr>
          <w:rStyle w:val="Emphasis"/>
          <w:rFonts w:ascii="Arial" w:eastAsiaTheme="majorEastAsia" w:hAnsi="Arial" w:cs="Arial"/>
          <w:sz w:val="22"/>
          <w:szCs w:val="22"/>
        </w:rPr>
        <w:t>Child Psychiatry &amp; Human Development,</w:t>
      </w:r>
      <w:r w:rsidRPr="00627825">
        <w:rPr>
          <w:rFonts w:ascii="Arial" w:hAnsi="Arial" w:cs="Arial"/>
          <w:sz w:val="22"/>
          <w:szCs w:val="22"/>
        </w:rPr>
        <w:t xml:space="preserve"> 47(3), pp.440–458. https://doi.org/10.1007/s10578-015-0578-3</w:t>
      </w:r>
    </w:p>
    <w:p w14:paraId="48D3E44E" w14:textId="77777777"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Singh, I. (2011).</w:t>
      </w:r>
      <w:r w:rsidRPr="00627825">
        <w:rPr>
          <w:rFonts w:ascii="Arial" w:hAnsi="Arial" w:cs="Arial"/>
          <w:sz w:val="22"/>
          <w:szCs w:val="22"/>
        </w:rPr>
        <w:t xml:space="preserve"> A disorder of anger and aggression: Children’s perspectives on attention deficit/hyperactivity disorder in the UK. </w:t>
      </w:r>
      <w:r w:rsidRPr="00627825">
        <w:rPr>
          <w:rStyle w:val="Emphasis"/>
          <w:rFonts w:ascii="Arial" w:eastAsiaTheme="majorEastAsia" w:hAnsi="Arial" w:cs="Arial"/>
          <w:sz w:val="22"/>
          <w:szCs w:val="22"/>
        </w:rPr>
        <w:t>Social Science &amp; Medicine,</w:t>
      </w:r>
      <w:r w:rsidRPr="00627825">
        <w:rPr>
          <w:rFonts w:ascii="Arial" w:hAnsi="Arial" w:cs="Arial"/>
          <w:sz w:val="22"/>
          <w:szCs w:val="22"/>
        </w:rPr>
        <w:t xml:space="preserve"> 73(6), pp.889–896. https://doi.org/10.1016/j.socscimed.2011.03.049</w:t>
      </w:r>
    </w:p>
    <w:p w14:paraId="03EA4D18" w14:textId="1AC47B33" w:rsidR="00B64111" w:rsidRPr="00627825" w:rsidRDefault="00B64111" w:rsidP="00627825">
      <w:pPr>
        <w:pStyle w:val="NormalWeb"/>
        <w:spacing w:line="360" w:lineRule="auto"/>
        <w:rPr>
          <w:rFonts w:ascii="Arial" w:hAnsi="Arial" w:cs="Arial"/>
          <w:sz w:val="22"/>
          <w:szCs w:val="22"/>
        </w:rPr>
      </w:pPr>
      <w:r w:rsidRPr="00627825">
        <w:rPr>
          <w:rStyle w:val="Strong"/>
          <w:rFonts w:ascii="Arial" w:eastAsiaTheme="majorEastAsia" w:hAnsi="Arial" w:cs="Arial"/>
          <w:b w:val="0"/>
          <w:bCs w:val="0"/>
          <w:sz w:val="22"/>
          <w:szCs w:val="22"/>
        </w:rPr>
        <w:t>World Health Organization (WHO) (2022).</w:t>
      </w:r>
      <w:r w:rsidRPr="00627825">
        <w:rPr>
          <w:rFonts w:ascii="Arial" w:hAnsi="Arial" w:cs="Arial"/>
          <w:sz w:val="22"/>
          <w:szCs w:val="22"/>
        </w:rPr>
        <w:t xml:space="preserve"> </w:t>
      </w:r>
      <w:r w:rsidRPr="00627825">
        <w:rPr>
          <w:rStyle w:val="Emphasis"/>
          <w:rFonts w:ascii="Arial" w:eastAsiaTheme="majorEastAsia" w:hAnsi="Arial" w:cs="Arial"/>
          <w:sz w:val="22"/>
          <w:szCs w:val="22"/>
        </w:rPr>
        <w:t>International Classification of Diseases, Eleventh Revision (ICD-11): Attention Deficit Hyperactivity Disorder; and Mental Health Gap Action Programme (</w:t>
      </w:r>
      <w:proofErr w:type="spellStart"/>
      <w:r w:rsidRPr="00627825">
        <w:rPr>
          <w:rStyle w:val="Emphasis"/>
          <w:rFonts w:ascii="Arial" w:eastAsiaTheme="majorEastAsia" w:hAnsi="Arial" w:cs="Arial"/>
          <w:sz w:val="22"/>
          <w:szCs w:val="22"/>
        </w:rPr>
        <w:t>mhGAP</w:t>
      </w:r>
      <w:proofErr w:type="spellEnd"/>
      <w:r w:rsidRPr="00627825">
        <w:rPr>
          <w:rStyle w:val="Emphasis"/>
          <w:rFonts w:ascii="Arial" w:eastAsiaTheme="majorEastAsia" w:hAnsi="Arial" w:cs="Arial"/>
          <w:sz w:val="22"/>
          <w:szCs w:val="22"/>
        </w:rPr>
        <w:t>).</w:t>
      </w:r>
      <w:r w:rsidRPr="00627825">
        <w:rPr>
          <w:rFonts w:ascii="Arial" w:hAnsi="Arial" w:cs="Arial"/>
          <w:sz w:val="22"/>
          <w:szCs w:val="22"/>
        </w:rPr>
        <w:t xml:space="preserve"> Geneva: WHO. Available at: </w:t>
      </w:r>
      <w:hyperlink r:id="rId35" w:tgtFrame="_new" w:history="1">
        <w:r w:rsidRPr="00627825">
          <w:rPr>
            <w:rStyle w:val="Hyperlink"/>
            <w:rFonts w:ascii="Arial" w:eastAsiaTheme="majorEastAsia" w:hAnsi="Arial" w:cs="Arial"/>
            <w:sz w:val="22"/>
            <w:szCs w:val="22"/>
          </w:rPr>
          <w:t>https://www.who.int</w:t>
        </w:r>
      </w:hyperlink>
      <w:r w:rsidRPr="00627825">
        <w:rPr>
          <w:rFonts w:ascii="Arial" w:hAnsi="Arial" w:cs="Arial"/>
          <w:sz w:val="22"/>
          <w:szCs w:val="22"/>
        </w:rPr>
        <w:t xml:space="preserve"> (Accessed: 2</w:t>
      </w:r>
      <w:r w:rsidR="0067209B" w:rsidRPr="00627825">
        <w:rPr>
          <w:rFonts w:ascii="Arial" w:hAnsi="Arial" w:cs="Arial"/>
          <w:sz w:val="22"/>
          <w:szCs w:val="22"/>
        </w:rPr>
        <w:t>5</w:t>
      </w:r>
      <w:r w:rsidRPr="00627825">
        <w:rPr>
          <w:rFonts w:ascii="Arial" w:hAnsi="Arial" w:cs="Arial"/>
          <w:sz w:val="22"/>
          <w:szCs w:val="22"/>
        </w:rPr>
        <w:t xml:space="preserve"> October 2025).</w:t>
      </w:r>
    </w:p>
    <w:p w14:paraId="3F88FDE8" w14:textId="77777777" w:rsidR="00B64111" w:rsidRPr="00627825" w:rsidRDefault="00B64111" w:rsidP="00627825">
      <w:pPr>
        <w:spacing w:before="100" w:beforeAutospacing="1" w:after="100" w:afterAutospacing="1" w:line="360" w:lineRule="auto"/>
        <w:rPr>
          <w:rFonts w:ascii="Arial" w:eastAsia="Times New Roman" w:hAnsi="Arial" w:cs="Arial"/>
          <w:b/>
          <w:bCs/>
          <w:kern w:val="0"/>
          <w:lang w:eastAsia="en-GB"/>
          <w14:ligatures w14:val="none"/>
        </w:rPr>
      </w:pPr>
    </w:p>
    <w:p w14:paraId="0581712C" w14:textId="52F87078"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BBC News (2024)</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Families face long waits for ADHD diagnosis across England.</w:t>
      </w:r>
      <w:r w:rsidRPr="00627825">
        <w:rPr>
          <w:rFonts w:ascii="Arial" w:eastAsia="Times New Roman" w:hAnsi="Arial" w:cs="Arial"/>
          <w:kern w:val="0"/>
          <w:lang w:eastAsia="en-GB"/>
          <w14:ligatures w14:val="none"/>
        </w:rPr>
        <w:t xml:space="preserve"> London: BBC. Available at: https://www.bbc.co.uk/news/health (Accessed: 2</w:t>
      </w:r>
      <w:r w:rsidR="0067209B" w:rsidRPr="00627825">
        <w:rPr>
          <w:rFonts w:ascii="Arial" w:eastAsia="Times New Roman" w:hAnsi="Arial" w:cs="Arial"/>
          <w:kern w:val="0"/>
          <w:lang w:eastAsia="en-GB"/>
          <w14:ligatures w14:val="none"/>
        </w:rPr>
        <w:t>5</w:t>
      </w:r>
      <w:r w:rsidRPr="00627825">
        <w:rPr>
          <w:rFonts w:ascii="Arial" w:eastAsia="Times New Roman" w:hAnsi="Arial" w:cs="Arial"/>
          <w:kern w:val="0"/>
          <w:lang w:eastAsia="en-GB"/>
          <w14:ligatures w14:val="none"/>
        </w:rPr>
        <w:t xml:space="preserve"> October 2025).</w:t>
      </w:r>
    </w:p>
    <w:p w14:paraId="51DF47D3"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Care Quality Commission (CQC) (2024)</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State of care in mental health services 2023/24.</w:t>
      </w:r>
      <w:r w:rsidRPr="00627825">
        <w:rPr>
          <w:rFonts w:ascii="Arial" w:eastAsia="Times New Roman" w:hAnsi="Arial" w:cs="Arial"/>
          <w:kern w:val="0"/>
          <w:lang w:eastAsia="en-GB"/>
          <w14:ligatures w14:val="none"/>
        </w:rPr>
        <w:t xml:space="preserve"> London: CQC.</w:t>
      </w:r>
    </w:p>
    <w:p w14:paraId="7DD3553F"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Department for Education (2022)</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Special Educational Needs and Disabilities (SEND) Code of Practice: 0–25 years.</w:t>
      </w:r>
      <w:r w:rsidRPr="00627825">
        <w:rPr>
          <w:rFonts w:ascii="Arial" w:eastAsia="Times New Roman" w:hAnsi="Arial" w:cs="Arial"/>
          <w:kern w:val="0"/>
          <w:lang w:eastAsia="en-GB"/>
          <w14:ligatures w14:val="none"/>
        </w:rPr>
        <w:t xml:space="preserve"> London: DfE.</w:t>
      </w:r>
    </w:p>
    <w:p w14:paraId="2F7A4BCC"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Department of Health and Social Care (DHSC) (2023)</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NHS workforce plan and waiting time reforms.</w:t>
      </w:r>
      <w:r w:rsidRPr="00627825">
        <w:rPr>
          <w:rFonts w:ascii="Arial" w:eastAsia="Times New Roman" w:hAnsi="Arial" w:cs="Arial"/>
          <w:kern w:val="0"/>
          <w:lang w:eastAsia="en-GB"/>
          <w14:ligatures w14:val="none"/>
        </w:rPr>
        <w:t xml:space="preserve"> London: DHSC.</w:t>
      </w:r>
    </w:p>
    <w:p w14:paraId="01BA98F8"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Health and Care Act (2022)</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An Act to make provision about health and adult social care.</w:t>
      </w:r>
      <w:r w:rsidRPr="00627825">
        <w:rPr>
          <w:rFonts w:ascii="Arial" w:eastAsia="Times New Roman" w:hAnsi="Arial" w:cs="Arial"/>
          <w:kern w:val="0"/>
          <w:lang w:eastAsia="en-GB"/>
          <w14:ligatures w14:val="none"/>
        </w:rPr>
        <w:t xml:space="preserve"> London: The Stationery Office.</w:t>
      </w:r>
    </w:p>
    <w:p w14:paraId="6E8B1CFC" w14:textId="1E666B40"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National Institute for Health and Care Excellence (NICE) (2018)</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Attention deficit hyperactivity disorder: Diagnosis and management (NICE Guideline NG87).</w:t>
      </w:r>
      <w:r w:rsidRPr="00627825">
        <w:rPr>
          <w:rFonts w:ascii="Arial" w:eastAsia="Times New Roman" w:hAnsi="Arial" w:cs="Arial"/>
          <w:kern w:val="0"/>
          <w:lang w:eastAsia="en-GB"/>
          <w14:ligatures w14:val="none"/>
        </w:rPr>
        <w:t xml:space="preserve"> London: NICE. Available at: </w:t>
      </w:r>
      <w:hyperlink r:id="rId36" w:tgtFrame="_new" w:history="1">
        <w:r w:rsidRPr="00627825">
          <w:rPr>
            <w:rFonts w:ascii="Arial" w:eastAsia="Times New Roman" w:hAnsi="Arial" w:cs="Arial"/>
            <w:color w:val="0000FF"/>
            <w:kern w:val="0"/>
            <w:u w:val="single"/>
            <w:lang w:eastAsia="en-GB"/>
            <w14:ligatures w14:val="none"/>
          </w:rPr>
          <w:t>https://www.nice.org.uk/guidance/ng87</w:t>
        </w:r>
      </w:hyperlink>
      <w:r w:rsidRPr="00627825">
        <w:rPr>
          <w:rFonts w:ascii="Arial" w:eastAsia="Times New Roman" w:hAnsi="Arial" w:cs="Arial"/>
          <w:kern w:val="0"/>
          <w:lang w:eastAsia="en-GB"/>
          <w14:ligatures w14:val="none"/>
        </w:rPr>
        <w:t xml:space="preserve"> (Accessed: 2</w:t>
      </w:r>
      <w:r w:rsidR="00317115" w:rsidRPr="00627825">
        <w:rPr>
          <w:rFonts w:ascii="Arial" w:eastAsia="Times New Roman" w:hAnsi="Arial" w:cs="Arial"/>
          <w:kern w:val="0"/>
          <w:lang w:eastAsia="en-GB"/>
          <w14:ligatures w14:val="none"/>
        </w:rPr>
        <w:t xml:space="preserve">7 </w:t>
      </w:r>
      <w:r w:rsidRPr="00627825">
        <w:rPr>
          <w:rFonts w:ascii="Arial" w:eastAsia="Times New Roman" w:hAnsi="Arial" w:cs="Arial"/>
          <w:kern w:val="0"/>
          <w:lang w:eastAsia="en-GB"/>
          <w14:ligatures w14:val="none"/>
        </w:rPr>
        <w:t>October 2025).</w:t>
      </w:r>
    </w:p>
    <w:p w14:paraId="69E3E6E8"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NHS Digital (2024)</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Prescribing for ADHD in England 2019–2024.</w:t>
      </w:r>
      <w:r w:rsidRPr="00627825">
        <w:rPr>
          <w:rFonts w:ascii="Arial" w:eastAsia="Times New Roman" w:hAnsi="Arial" w:cs="Arial"/>
          <w:kern w:val="0"/>
          <w:lang w:eastAsia="en-GB"/>
          <w14:ligatures w14:val="none"/>
        </w:rPr>
        <w:t xml:space="preserve"> Leeds: NHS Digital.</w:t>
      </w:r>
    </w:p>
    <w:p w14:paraId="671E50AF"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lastRenderedPageBreak/>
        <w:t>NHS England (2023)</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ADHD and children’s mental health services: National improvement plan.</w:t>
      </w:r>
      <w:r w:rsidRPr="00627825">
        <w:rPr>
          <w:rFonts w:ascii="Arial" w:eastAsia="Times New Roman" w:hAnsi="Arial" w:cs="Arial"/>
          <w:kern w:val="0"/>
          <w:lang w:eastAsia="en-GB"/>
          <w14:ligatures w14:val="none"/>
        </w:rPr>
        <w:t xml:space="preserve"> London: NHS England.</w:t>
      </w:r>
    </w:p>
    <w:p w14:paraId="110A33D3"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Public Health Scotland (2024)</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Child and Adolescent Mental Health Services (CAMHS) waiting times report 2024.</w:t>
      </w:r>
      <w:r w:rsidRPr="00627825">
        <w:rPr>
          <w:rFonts w:ascii="Arial" w:eastAsia="Times New Roman" w:hAnsi="Arial" w:cs="Arial"/>
          <w:kern w:val="0"/>
          <w:lang w:eastAsia="en-GB"/>
          <w14:ligatures w14:val="none"/>
        </w:rPr>
        <w:t xml:space="preserve"> Edinburgh: Public Health Scotland.</w:t>
      </w:r>
    </w:p>
    <w:p w14:paraId="4F72EEDB"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Scottish Government (2023)</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Mental Health Strategy 2017–2027: Progress report.</w:t>
      </w:r>
      <w:r w:rsidRPr="00627825">
        <w:rPr>
          <w:rFonts w:ascii="Arial" w:eastAsia="Times New Roman" w:hAnsi="Arial" w:cs="Arial"/>
          <w:kern w:val="0"/>
          <w:lang w:eastAsia="en-GB"/>
          <w14:ligatures w14:val="none"/>
        </w:rPr>
        <w:t xml:space="preserve"> Edinburgh: Scottish Government.</w:t>
      </w:r>
    </w:p>
    <w:p w14:paraId="07423329" w14:textId="77777777" w:rsidR="00B64111" w:rsidRPr="00627825" w:rsidRDefault="00B6411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Scottish Intercollegiate Guidelines Network (SIGN) (2017)</w:t>
      </w:r>
      <w:r w:rsidRPr="00627825">
        <w:rPr>
          <w:rFonts w:ascii="Arial" w:eastAsia="Times New Roman" w:hAnsi="Arial" w:cs="Arial"/>
          <w:kern w:val="0"/>
          <w:lang w:eastAsia="en-GB"/>
          <w14:ligatures w14:val="none"/>
        </w:rPr>
        <w:t xml:space="preserve"> </w:t>
      </w:r>
      <w:r w:rsidRPr="00627825">
        <w:rPr>
          <w:rFonts w:ascii="Arial" w:eastAsia="Times New Roman" w:hAnsi="Arial" w:cs="Arial"/>
          <w:i/>
          <w:iCs/>
          <w:kern w:val="0"/>
          <w:lang w:eastAsia="en-GB"/>
          <w14:ligatures w14:val="none"/>
        </w:rPr>
        <w:t>SIGN 145: Assessment, diagnosis and interventions for ADHD.</w:t>
      </w:r>
      <w:r w:rsidRPr="00627825">
        <w:rPr>
          <w:rFonts w:ascii="Arial" w:eastAsia="Times New Roman" w:hAnsi="Arial" w:cs="Arial"/>
          <w:kern w:val="0"/>
          <w:lang w:eastAsia="en-GB"/>
          <w14:ligatures w14:val="none"/>
        </w:rPr>
        <w:t xml:space="preserve"> Edinburgh: SIGN.</w:t>
      </w:r>
    </w:p>
    <w:p w14:paraId="30D9C1AA" w14:textId="77777777" w:rsidR="00D20F6F" w:rsidRPr="00627825" w:rsidRDefault="00E95FFC"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 Independent Project</w:t>
      </w:r>
    </w:p>
    <w:p w14:paraId="48933BF4" w14:textId="77777777" w:rsidR="00905EAF" w:rsidRPr="00627825" w:rsidRDefault="00E95FFC"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b/>
          <w:bCs/>
          <w:kern w:val="0"/>
          <w:lang w:eastAsia="en-GB"/>
          <w14:ligatures w14:val="none"/>
        </w:rPr>
        <w:t xml:space="preserve"> </w:t>
      </w:r>
      <w:r w:rsidR="00D20F6F" w:rsidRPr="00627825">
        <w:rPr>
          <w:rFonts w:ascii="Arial" w:hAnsi="Arial" w:cs="Arial"/>
          <w:kern w:val="0"/>
          <w14:ligatures w14:val="none"/>
        </w:rPr>
        <w:t xml:space="preserve">Methods and Search Strategy </w:t>
      </w:r>
      <w:r w:rsidR="00907E31" w:rsidRPr="00627825">
        <w:rPr>
          <w:rFonts w:ascii="Arial" w:eastAsia="Times New Roman" w:hAnsi="Arial" w:cs="Arial"/>
          <w:kern w:val="0"/>
          <w:lang w:eastAsia="en-GB"/>
          <w14:ligatures w14:val="none"/>
        </w:rPr>
        <w:t>Chapter3</w:t>
      </w:r>
      <w:r w:rsidR="00D20F6F" w:rsidRPr="00627825">
        <w:rPr>
          <w:rFonts w:ascii="Arial" w:eastAsia="Times New Roman" w:hAnsi="Arial" w:cs="Arial"/>
          <w:kern w:val="0"/>
          <w:lang w:eastAsia="en-GB"/>
          <w14:ligatures w14:val="none"/>
        </w:rPr>
        <w:tab/>
      </w:r>
    </w:p>
    <w:p w14:paraId="077C7996" w14:textId="06BC5C7D" w:rsidR="00A05FB3" w:rsidRPr="00627825" w:rsidRDefault="00905EAF" w:rsidP="00627825">
      <w:pPr>
        <w:tabs>
          <w:tab w:val="left" w:pos="5472"/>
        </w:tabs>
        <w:spacing w:before="100" w:beforeAutospacing="1" w:after="100" w:afterAutospacing="1" w:line="360" w:lineRule="auto"/>
        <w:rPr>
          <w:rFonts w:ascii="Arial" w:hAnsi="Arial" w:cs="Arial"/>
          <w:color w:val="000000" w:themeColor="text1"/>
        </w:rPr>
      </w:pPr>
      <w:r w:rsidRPr="00627825">
        <w:rPr>
          <w:rFonts w:ascii="Arial" w:hAnsi="Arial" w:cs="Arial"/>
          <w:color w:val="000000" w:themeColor="text1"/>
        </w:rPr>
        <w:t xml:space="preserve">Independent Project Source Tracking Table </w:t>
      </w:r>
    </w:p>
    <w:tbl>
      <w:tblPr>
        <w:tblStyle w:val="TableGrid"/>
        <w:tblW w:w="10632" w:type="dxa"/>
        <w:tblInd w:w="-714" w:type="dxa"/>
        <w:tblLayout w:type="fixed"/>
        <w:tblLook w:val="04A0" w:firstRow="1" w:lastRow="0" w:firstColumn="1" w:lastColumn="0" w:noHBand="0" w:noVBand="1"/>
      </w:tblPr>
      <w:tblGrid>
        <w:gridCol w:w="851"/>
        <w:gridCol w:w="1134"/>
        <w:gridCol w:w="2268"/>
        <w:gridCol w:w="1843"/>
        <w:gridCol w:w="2126"/>
        <w:gridCol w:w="2410"/>
      </w:tblGrid>
      <w:tr w:rsidR="007D0EF0" w:rsidRPr="00627825" w14:paraId="55A2C456" w14:textId="77777777" w:rsidTr="007C077C">
        <w:tc>
          <w:tcPr>
            <w:tcW w:w="851" w:type="dxa"/>
          </w:tcPr>
          <w:p w14:paraId="4F8E9961" w14:textId="145B888B"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Saved</w:t>
            </w:r>
          </w:p>
        </w:tc>
        <w:tc>
          <w:tcPr>
            <w:tcW w:w="1134" w:type="dxa"/>
          </w:tcPr>
          <w:p w14:paraId="2C9F0C29" w14:textId="5033E9A6"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Author</w:t>
            </w:r>
            <w:r w:rsidR="001B4A6B" w:rsidRPr="00627825">
              <w:rPr>
                <w:rFonts w:ascii="Arial" w:eastAsia="Times New Roman" w:hAnsi="Arial" w:cs="Arial"/>
                <w:b/>
                <w:bCs/>
                <w:kern w:val="0"/>
                <w:lang w:eastAsia="en-GB"/>
                <w14:ligatures w14:val="none"/>
              </w:rPr>
              <w:t xml:space="preserve"> and year</w:t>
            </w:r>
          </w:p>
        </w:tc>
        <w:tc>
          <w:tcPr>
            <w:tcW w:w="2268" w:type="dxa"/>
          </w:tcPr>
          <w:p w14:paraId="6CA24647" w14:textId="21D3BA2C" w:rsidR="00344306" w:rsidRPr="00627825" w:rsidRDefault="001B4A6B"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Title</w:t>
            </w:r>
          </w:p>
        </w:tc>
        <w:tc>
          <w:tcPr>
            <w:tcW w:w="1843" w:type="dxa"/>
          </w:tcPr>
          <w:p w14:paraId="286EF347" w14:textId="79D88DE9" w:rsidR="00344306" w:rsidRPr="00627825" w:rsidRDefault="001B4A6B"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Summary</w:t>
            </w:r>
          </w:p>
        </w:tc>
        <w:tc>
          <w:tcPr>
            <w:tcW w:w="2126" w:type="dxa"/>
          </w:tcPr>
          <w:p w14:paraId="4377AA68" w14:textId="290CAC0D" w:rsidR="00344306" w:rsidRPr="00627825" w:rsidRDefault="00FA48BF"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CRAAP Notes</w:t>
            </w:r>
          </w:p>
        </w:tc>
        <w:tc>
          <w:tcPr>
            <w:tcW w:w="2410" w:type="dxa"/>
          </w:tcPr>
          <w:p w14:paraId="60D139C9" w14:textId="399ED2F4" w:rsidR="00344306" w:rsidRPr="00627825" w:rsidRDefault="00FA48BF"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File name, Link to source</w:t>
            </w:r>
          </w:p>
        </w:tc>
      </w:tr>
      <w:tr w:rsidR="007D0EF0" w:rsidRPr="00627825" w14:paraId="344DF976" w14:textId="77777777" w:rsidTr="007C077C">
        <w:trPr>
          <w:trHeight w:val="3757"/>
        </w:trPr>
        <w:tc>
          <w:tcPr>
            <w:tcW w:w="851" w:type="dxa"/>
          </w:tcPr>
          <w:p w14:paraId="6052FBCB" w14:textId="63A28F5D" w:rsidR="00344306" w:rsidRPr="00627825" w:rsidRDefault="006C05FB"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Core</w:t>
            </w:r>
          </w:p>
        </w:tc>
        <w:tc>
          <w:tcPr>
            <w:tcW w:w="1134" w:type="dxa"/>
          </w:tcPr>
          <w:p w14:paraId="6A9291CE" w14:textId="3EC291D9" w:rsidR="00344306" w:rsidRPr="00627825" w:rsidRDefault="00F84E18"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NICE (2018)</w:t>
            </w:r>
          </w:p>
        </w:tc>
        <w:tc>
          <w:tcPr>
            <w:tcW w:w="2268" w:type="dxa"/>
          </w:tcPr>
          <w:p w14:paraId="13F07DBB" w14:textId="7E014E5B" w:rsidR="00344306" w:rsidRPr="00627825" w:rsidRDefault="003B298D"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hAnsi="Arial" w:cs="Arial"/>
              </w:rPr>
              <w:t>Attention deficit hyperactivity disorder: diagnosis and management (NG87).</w:t>
            </w:r>
          </w:p>
        </w:tc>
        <w:tc>
          <w:tcPr>
            <w:tcW w:w="1843" w:type="dxa"/>
          </w:tcPr>
          <w:p w14:paraId="0C142602" w14:textId="4B2CBC77" w:rsidR="00344306" w:rsidRPr="00627825" w:rsidRDefault="0037027C" w:rsidP="00627825">
            <w:pPr>
              <w:spacing w:line="360" w:lineRule="auto"/>
              <w:rPr>
                <w:rFonts w:ascii="Arial" w:hAnsi="Arial" w:cs="Arial"/>
              </w:rPr>
            </w:pPr>
            <w:r w:rsidRPr="00627825">
              <w:rPr>
                <w:rFonts w:ascii="Arial" w:hAnsi="Arial" w:cs="Arial"/>
              </w:rPr>
              <w:t>Provides a national framework for diagnosing and managing ADHD, combining medication with behavioural and educational support.</w:t>
            </w:r>
          </w:p>
        </w:tc>
        <w:tc>
          <w:tcPr>
            <w:tcW w:w="2126" w:type="dxa"/>
          </w:tcPr>
          <w:p w14:paraId="2AA371FC" w14:textId="77777777" w:rsidR="00E7676B" w:rsidRPr="00627825" w:rsidRDefault="00E7676B" w:rsidP="00627825">
            <w:pPr>
              <w:spacing w:line="360" w:lineRule="auto"/>
              <w:rPr>
                <w:rFonts w:ascii="Arial" w:hAnsi="Arial" w:cs="Arial"/>
              </w:rPr>
            </w:pPr>
            <w:r w:rsidRPr="00627825">
              <w:rPr>
                <w:rFonts w:ascii="Arial" w:hAnsi="Arial" w:cs="Arial"/>
              </w:rPr>
              <w:t>Currency: 2018. Relevance: Core national guidance. Authority: NICE. Accuracy: Evidence-based. Purpose: Clinical and policy reference.</w:t>
            </w:r>
          </w:p>
          <w:p w14:paraId="7C02E19B"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tc>
        <w:tc>
          <w:tcPr>
            <w:tcW w:w="2410" w:type="dxa"/>
          </w:tcPr>
          <w:p w14:paraId="1595F112" w14:textId="01896BE3" w:rsidR="00344306" w:rsidRPr="00627825" w:rsidRDefault="00C90314"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NICE_ADHD_Guideline.pdf – </w:t>
            </w:r>
            <w:hyperlink r:id="rId37" w:history="1">
              <w:r w:rsidR="004361F2" w:rsidRPr="00627825">
                <w:rPr>
                  <w:rStyle w:val="Hyperlink"/>
                  <w:rFonts w:ascii="Arial" w:eastAsia="Times New Roman" w:hAnsi="Arial" w:cs="Arial"/>
                  <w:kern w:val="0"/>
                  <w:lang w:eastAsia="en-GB"/>
                  <w14:ligatures w14:val="none"/>
                </w:rPr>
                <w:t>https://www.nice.org.uk/guidance/ng87</w:t>
              </w:r>
            </w:hyperlink>
          </w:p>
        </w:tc>
      </w:tr>
      <w:tr w:rsidR="00C61A5B" w:rsidRPr="00627825" w14:paraId="2DE3EB41" w14:textId="77777777" w:rsidTr="007C077C">
        <w:trPr>
          <w:trHeight w:val="3757"/>
        </w:trPr>
        <w:tc>
          <w:tcPr>
            <w:tcW w:w="851" w:type="dxa"/>
          </w:tcPr>
          <w:p w14:paraId="506B598B" w14:textId="77777777" w:rsidR="00C61A5B" w:rsidRPr="00627825" w:rsidRDefault="00C61A5B"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134" w:type="dxa"/>
          </w:tcPr>
          <w:p w14:paraId="4156F938" w14:textId="77777777" w:rsidR="00C61A5B" w:rsidRPr="00627825" w:rsidRDefault="00C61A5B"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40A3BD60" w14:textId="77777777" w:rsidR="00C61A5B" w:rsidRPr="00627825" w:rsidRDefault="00C61A5B" w:rsidP="00627825">
            <w:pPr>
              <w:tabs>
                <w:tab w:val="left" w:pos="5472"/>
              </w:tabs>
              <w:spacing w:before="100" w:beforeAutospacing="1" w:after="100" w:afterAutospacing="1" w:line="360" w:lineRule="auto"/>
              <w:rPr>
                <w:rFonts w:ascii="Arial" w:hAnsi="Arial" w:cs="Arial"/>
              </w:rPr>
            </w:pPr>
          </w:p>
        </w:tc>
        <w:tc>
          <w:tcPr>
            <w:tcW w:w="1843" w:type="dxa"/>
          </w:tcPr>
          <w:p w14:paraId="64A4D228" w14:textId="77777777" w:rsidR="00C61A5B" w:rsidRPr="00627825" w:rsidRDefault="00C61A5B" w:rsidP="00627825">
            <w:pPr>
              <w:spacing w:line="360" w:lineRule="auto"/>
              <w:rPr>
                <w:rFonts w:ascii="Arial" w:hAnsi="Arial" w:cs="Arial"/>
              </w:rPr>
            </w:pPr>
          </w:p>
        </w:tc>
        <w:tc>
          <w:tcPr>
            <w:tcW w:w="2126" w:type="dxa"/>
          </w:tcPr>
          <w:p w14:paraId="221F30E9" w14:textId="77777777" w:rsidR="00C61A5B" w:rsidRPr="00627825" w:rsidRDefault="00C61A5B" w:rsidP="00627825">
            <w:pPr>
              <w:spacing w:line="360" w:lineRule="auto"/>
              <w:rPr>
                <w:rFonts w:ascii="Arial" w:hAnsi="Arial" w:cs="Arial"/>
              </w:rPr>
            </w:pPr>
          </w:p>
        </w:tc>
        <w:tc>
          <w:tcPr>
            <w:tcW w:w="2410" w:type="dxa"/>
          </w:tcPr>
          <w:p w14:paraId="21A40F19" w14:textId="77777777" w:rsidR="00C61A5B" w:rsidRPr="00627825" w:rsidRDefault="00C61A5B"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0F977020" w14:textId="77777777" w:rsidTr="007C077C">
        <w:tc>
          <w:tcPr>
            <w:tcW w:w="851" w:type="dxa"/>
          </w:tcPr>
          <w:p w14:paraId="2E67E701" w14:textId="356E2183" w:rsidR="00344306" w:rsidRPr="00627825" w:rsidRDefault="00681CBF"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Core </w:t>
            </w:r>
          </w:p>
        </w:tc>
        <w:tc>
          <w:tcPr>
            <w:tcW w:w="1134" w:type="dxa"/>
          </w:tcPr>
          <w:p w14:paraId="6315E19C" w14:textId="035779AA" w:rsidR="00344306" w:rsidRPr="00627825" w:rsidRDefault="00063DF8"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NHS England (2023)</w:t>
            </w:r>
          </w:p>
        </w:tc>
        <w:tc>
          <w:tcPr>
            <w:tcW w:w="2268" w:type="dxa"/>
          </w:tcPr>
          <w:p w14:paraId="2F50445E" w14:textId="77777777" w:rsidR="008A1B74" w:rsidRPr="00627825" w:rsidRDefault="008A1B74" w:rsidP="00627825">
            <w:pPr>
              <w:spacing w:line="360" w:lineRule="auto"/>
              <w:rPr>
                <w:rFonts w:ascii="Arial" w:hAnsi="Arial" w:cs="Arial"/>
              </w:rPr>
            </w:pPr>
            <w:r w:rsidRPr="00627825">
              <w:rPr>
                <w:rFonts w:ascii="Arial" w:hAnsi="Arial" w:cs="Arial"/>
              </w:rPr>
              <w:t>Mental health: ADHD care and support pathways.</w:t>
            </w:r>
          </w:p>
          <w:p w14:paraId="597D0C1D"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tc>
        <w:tc>
          <w:tcPr>
            <w:tcW w:w="1843" w:type="dxa"/>
          </w:tcPr>
          <w:p w14:paraId="2D46AAB3" w14:textId="34F73DC7" w:rsidR="00344306" w:rsidRPr="00627825" w:rsidRDefault="00950424"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hAnsi="Arial" w:cs="Arial"/>
              </w:rPr>
              <w:t>Explains multidisciplinary delivery of ADHD care across NHS England, promoting family-centred approaches</w:t>
            </w:r>
          </w:p>
        </w:tc>
        <w:tc>
          <w:tcPr>
            <w:tcW w:w="2126" w:type="dxa"/>
          </w:tcPr>
          <w:p w14:paraId="0B0F59AA" w14:textId="797B8314" w:rsidR="00344306" w:rsidRPr="00627825" w:rsidRDefault="006C1297"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hAnsi="Arial" w:cs="Arial"/>
              </w:rPr>
              <w:t>Currency: 2023. Relevance: National service. Authority: NHS England. Accuracy: Policy-based. Purpose: Improve clinical practice.</w:t>
            </w:r>
          </w:p>
        </w:tc>
        <w:tc>
          <w:tcPr>
            <w:tcW w:w="2410" w:type="dxa"/>
          </w:tcPr>
          <w:p w14:paraId="66EF90EB" w14:textId="1EF6B3ED" w:rsidR="00344306" w:rsidRPr="00627825" w:rsidRDefault="009041A9"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Cambria" w:hAnsi="Arial" w:cs="Arial"/>
              </w:rPr>
              <w:t>NHSE_ADHD_Pathways.pdf – https://www.england.nhs.uk/mental-health/dementia/</w:t>
            </w:r>
          </w:p>
        </w:tc>
      </w:tr>
      <w:tr w:rsidR="007D0EF0" w:rsidRPr="00627825" w14:paraId="728A3C88" w14:textId="77777777" w:rsidTr="007C077C">
        <w:tc>
          <w:tcPr>
            <w:tcW w:w="851" w:type="dxa"/>
          </w:tcPr>
          <w:p w14:paraId="3FB52C8E" w14:textId="23391FCE" w:rsidR="00344306" w:rsidRPr="00627825" w:rsidRDefault="004071E3"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Core </w:t>
            </w:r>
          </w:p>
        </w:tc>
        <w:tc>
          <w:tcPr>
            <w:tcW w:w="1134" w:type="dxa"/>
          </w:tcPr>
          <w:p w14:paraId="2FAA8E6E" w14:textId="77777777" w:rsidR="00682B8E" w:rsidRPr="00627825" w:rsidRDefault="00682B8E" w:rsidP="00627825">
            <w:pPr>
              <w:spacing w:line="360" w:lineRule="auto"/>
              <w:rPr>
                <w:rFonts w:ascii="Arial" w:hAnsi="Arial" w:cs="Arial"/>
              </w:rPr>
            </w:pPr>
            <w:bookmarkStart w:id="0" w:name="_Hlk213970156"/>
            <w:r w:rsidRPr="00627825">
              <w:rPr>
                <w:rFonts w:ascii="Arial" w:hAnsi="Arial" w:cs="Arial"/>
              </w:rPr>
              <w:t>Cortese et al. (2018)</w:t>
            </w:r>
          </w:p>
          <w:bookmarkEnd w:id="0"/>
          <w:p w14:paraId="247B0E8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101AE6C3" w14:textId="77777777" w:rsidR="0001120D" w:rsidRPr="00627825" w:rsidRDefault="0001120D" w:rsidP="00627825">
            <w:pPr>
              <w:spacing w:line="360" w:lineRule="auto"/>
              <w:rPr>
                <w:rFonts w:ascii="Arial" w:hAnsi="Arial" w:cs="Arial"/>
              </w:rPr>
            </w:pPr>
            <w:r w:rsidRPr="00627825">
              <w:rPr>
                <w:rFonts w:ascii="Arial" w:hAnsi="Arial" w:cs="Arial"/>
              </w:rPr>
              <w:t>Comparative efficacy and tolerability of medications for ADHD.</w:t>
            </w:r>
          </w:p>
          <w:p w14:paraId="1FE8AA02"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607938B6" w14:textId="77777777" w:rsidR="00767A5D" w:rsidRPr="00627825" w:rsidRDefault="00767A5D" w:rsidP="00627825">
            <w:pPr>
              <w:spacing w:line="360" w:lineRule="auto"/>
              <w:rPr>
                <w:rFonts w:ascii="Arial" w:hAnsi="Arial" w:cs="Arial"/>
              </w:rPr>
            </w:pPr>
            <w:r w:rsidRPr="00627825">
              <w:rPr>
                <w:rFonts w:ascii="Arial" w:hAnsi="Arial" w:cs="Arial"/>
              </w:rPr>
              <w:t>A large-scale meta-analysis on ADHD medication effectiveness and safety, underpinning NICE guidance.</w:t>
            </w:r>
          </w:p>
          <w:p w14:paraId="3BCED03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7F4B1E78" w14:textId="77777777" w:rsidR="00707BD2" w:rsidRPr="00627825" w:rsidRDefault="00707BD2" w:rsidP="00627825">
            <w:pPr>
              <w:spacing w:line="360" w:lineRule="auto"/>
              <w:rPr>
                <w:rFonts w:ascii="Arial" w:hAnsi="Arial" w:cs="Arial"/>
              </w:rPr>
            </w:pPr>
            <w:r w:rsidRPr="00627825">
              <w:rPr>
                <w:rFonts w:ascii="Arial" w:hAnsi="Arial" w:cs="Arial"/>
              </w:rPr>
              <w:t>Currency: 2018. Relevance: Clinical evidence. Authority: The Lancet Psychiatry. Accuracy: Peer-reviewed. Purpose: Evaluate medication outcomes.</w:t>
            </w:r>
          </w:p>
          <w:p w14:paraId="08169E62"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3F7AC866" w14:textId="77777777" w:rsidR="008622A6" w:rsidRPr="00627825" w:rsidRDefault="008622A6" w:rsidP="00627825">
            <w:pPr>
              <w:spacing w:line="360" w:lineRule="auto"/>
              <w:rPr>
                <w:rFonts w:ascii="Arial" w:hAnsi="Arial" w:cs="Arial"/>
              </w:rPr>
            </w:pPr>
            <w:r w:rsidRPr="00627825">
              <w:rPr>
                <w:rFonts w:ascii="Arial" w:hAnsi="Arial" w:cs="Arial"/>
              </w:rPr>
              <w:t>Cortese2018_MetaAnalysis.pdf – https://doi.org/10.1016/S2215-0366(18)30269-4</w:t>
            </w:r>
          </w:p>
          <w:p w14:paraId="66C6C541"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54F6D820" w14:textId="77777777" w:rsidTr="007C077C">
        <w:tc>
          <w:tcPr>
            <w:tcW w:w="851" w:type="dxa"/>
          </w:tcPr>
          <w:p w14:paraId="3C411927" w14:textId="0609FDC9" w:rsidR="00344306" w:rsidRPr="00627825" w:rsidRDefault="006945B2"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Core</w:t>
            </w:r>
          </w:p>
        </w:tc>
        <w:tc>
          <w:tcPr>
            <w:tcW w:w="1134" w:type="dxa"/>
          </w:tcPr>
          <w:p w14:paraId="79806F03" w14:textId="77777777" w:rsidR="004A2667" w:rsidRPr="00627825" w:rsidRDefault="004A2667" w:rsidP="00627825">
            <w:pPr>
              <w:spacing w:line="360" w:lineRule="auto"/>
              <w:rPr>
                <w:rFonts w:ascii="Arial" w:hAnsi="Arial" w:cs="Arial"/>
              </w:rPr>
            </w:pPr>
            <w:r w:rsidRPr="00627825">
              <w:rPr>
                <w:rFonts w:ascii="Arial" w:hAnsi="Arial" w:cs="Arial"/>
              </w:rPr>
              <w:t>Barkley (1997)</w:t>
            </w:r>
          </w:p>
          <w:p w14:paraId="286ECECD"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3D225996" w14:textId="77777777" w:rsidR="00A4296C" w:rsidRPr="00627825" w:rsidRDefault="00A4296C" w:rsidP="00627825">
            <w:pPr>
              <w:spacing w:line="360" w:lineRule="auto"/>
              <w:rPr>
                <w:rFonts w:ascii="Arial" w:hAnsi="Arial" w:cs="Arial"/>
              </w:rPr>
            </w:pPr>
            <w:r w:rsidRPr="00627825">
              <w:rPr>
                <w:rFonts w:ascii="Arial" w:hAnsi="Arial" w:cs="Arial"/>
              </w:rPr>
              <w:t>ADHD and the Nature of Self-Control.</w:t>
            </w:r>
          </w:p>
          <w:p w14:paraId="3E005BF3"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46FF4456" w14:textId="77777777" w:rsidR="00CF0FA5" w:rsidRPr="00627825" w:rsidRDefault="00CF0FA5" w:rsidP="00627825">
            <w:pPr>
              <w:spacing w:line="360" w:lineRule="auto"/>
              <w:rPr>
                <w:rFonts w:ascii="Arial" w:hAnsi="Arial" w:cs="Arial"/>
              </w:rPr>
            </w:pPr>
            <w:r w:rsidRPr="00627825">
              <w:rPr>
                <w:rFonts w:ascii="Arial" w:hAnsi="Arial" w:cs="Arial"/>
              </w:rPr>
              <w:t xml:space="preserve">Introduces neurodevelopmental theory, framing ADHD as impaired executive </w:t>
            </w:r>
            <w:r w:rsidRPr="00627825">
              <w:rPr>
                <w:rFonts w:ascii="Arial" w:hAnsi="Arial" w:cs="Arial"/>
              </w:rPr>
              <w:lastRenderedPageBreak/>
              <w:t>functioning and self-regulation.</w:t>
            </w:r>
          </w:p>
          <w:p w14:paraId="2ED44C13"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626DBEA9" w14:textId="77777777" w:rsidR="006A2E6C" w:rsidRPr="00627825" w:rsidRDefault="006A2E6C" w:rsidP="00627825">
            <w:pPr>
              <w:spacing w:line="360" w:lineRule="auto"/>
              <w:rPr>
                <w:rFonts w:ascii="Arial" w:hAnsi="Arial" w:cs="Arial"/>
              </w:rPr>
            </w:pPr>
            <w:r w:rsidRPr="00627825">
              <w:rPr>
                <w:rFonts w:ascii="Arial" w:hAnsi="Arial" w:cs="Arial"/>
              </w:rPr>
              <w:lastRenderedPageBreak/>
              <w:t xml:space="preserve">Currency: 1997. Relevance: Core theory. Authority: Barkley. Accuracy: Highly cited. Purpose: </w:t>
            </w:r>
            <w:r w:rsidRPr="00627825">
              <w:rPr>
                <w:rFonts w:ascii="Arial" w:hAnsi="Arial" w:cs="Arial"/>
              </w:rPr>
              <w:lastRenderedPageBreak/>
              <w:t>Theoretical foundation.</w:t>
            </w:r>
          </w:p>
          <w:p w14:paraId="217743BB"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40C55284" w14:textId="77777777" w:rsidR="00AC2881" w:rsidRPr="00627825" w:rsidRDefault="00AC2881" w:rsidP="00627825">
            <w:pPr>
              <w:spacing w:line="360" w:lineRule="auto"/>
              <w:rPr>
                <w:rFonts w:ascii="Arial" w:hAnsi="Arial" w:cs="Arial"/>
              </w:rPr>
            </w:pPr>
            <w:r w:rsidRPr="00627825">
              <w:rPr>
                <w:rFonts w:ascii="Arial" w:hAnsi="Arial" w:cs="Arial"/>
              </w:rPr>
              <w:lastRenderedPageBreak/>
              <w:t>Barkley_ADHD_SelfControl.pdf – Library copy</w:t>
            </w:r>
          </w:p>
          <w:p w14:paraId="776E13B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79BDADDF" w14:textId="77777777" w:rsidTr="007C077C">
        <w:tc>
          <w:tcPr>
            <w:tcW w:w="851" w:type="dxa"/>
          </w:tcPr>
          <w:p w14:paraId="1CCE27A8" w14:textId="50429AC1" w:rsidR="00344306" w:rsidRPr="00627825" w:rsidRDefault="00EC2B3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w:t>
            </w:r>
            <w:r w:rsidR="009904B3" w:rsidRPr="00627825">
              <w:rPr>
                <w:rFonts w:ascii="Arial" w:eastAsia="Times New Roman" w:hAnsi="Arial" w:cs="Arial"/>
                <w:kern w:val="0"/>
                <w:lang w:eastAsia="en-GB"/>
                <w14:ligatures w14:val="none"/>
              </w:rPr>
              <w:t>ore</w:t>
            </w:r>
          </w:p>
        </w:tc>
        <w:tc>
          <w:tcPr>
            <w:tcW w:w="1134" w:type="dxa"/>
          </w:tcPr>
          <w:p w14:paraId="65E0497C" w14:textId="0BA75D45" w:rsidR="009904B3" w:rsidRPr="00627825" w:rsidRDefault="009904B3" w:rsidP="00627825">
            <w:pPr>
              <w:spacing w:line="360" w:lineRule="auto"/>
              <w:rPr>
                <w:rFonts w:ascii="Arial" w:hAnsi="Arial" w:cs="Arial"/>
              </w:rPr>
            </w:pPr>
            <w:r w:rsidRPr="00627825">
              <w:rPr>
                <w:rFonts w:ascii="Arial" w:hAnsi="Arial" w:cs="Arial"/>
              </w:rPr>
              <w:t>Bandura (1977</w:t>
            </w:r>
            <w:r w:rsidR="007B4517" w:rsidRPr="00627825">
              <w:rPr>
                <w:rFonts w:ascii="Arial" w:hAnsi="Arial" w:cs="Arial"/>
              </w:rPr>
              <w:t>);</w:t>
            </w:r>
            <w:r w:rsidR="00EF1803" w:rsidRPr="00627825">
              <w:rPr>
                <w:rFonts w:ascii="Arial" w:hAnsi="Arial" w:cs="Arial"/>
              </w:rPr>
              <w:t xml:space="preserve"> Patterson and Yoerger, 2022</w:t>
            </w:r>
          </w:p>
          <w:p w14:paraId="2BD41E51"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5DE3DA3D" w14:textId="77777777" w:rsidR="000055F7" w:rsidRPr="00627825" w:rsidRDefault="000055F7" w:rsidP="00627825">
            <w:pPr>
              <w:spacing w:line="360" w:lineRule="auto"/>
              <w:rPr>
                <w:rFonts w:ascii="Arial" w:hAnsi="Arial" w:cs="Arial"/>
              </w:rPr>
            </w:pPr>
            <w:r w:rsidRPr="00627825">
              <w:rPr>
                <w:rFonts w:ascii="Arial" w:hAnsi="Arial" w:cs="Arial"/>
              </w:rPr>
              <w:t>Social Learning Theory.</w:t>
            </w:r>
          </w:p>
          <w:p w14:paraId="039BCB71"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7F8379BF" w14:textId="77777777" w:rsidR="00600407" w:rsidRPr="00627825" w:rsidRDefault="00600407" w:rsidP="00627825">
            <w:pPr>
              <w:spacing w:line="360" w:lineRule="auto"/>
              <w:rPr>
                <w:rFonts w:ascii="Arial" w:hAnsi="Arial" w:cs="Arial"/>
              </w:rPr>
            </w:pPr>
            <w:r w:rsidRPr="00627825">
              <w:rPr>
                <w:rFonts w:ascii="Arial" w:hAnsi="Arial" w:cs="Arial"/>
              </w:rPr>
              <w:t>Explains learning through observation and reinforcement, basis of behavioural and parenting ADHD interventions.</w:t>
            </w:r>
          </w:p>
          <w:p w14:paraId="0AD86281"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06A2EE70" w14:textId="77777777" w:rsidR="00AD3CC1" w:rsidRPr="00627825" w:rsidRDefault="00AD3CC1" w:rsidP="00627825">
            <w:pPr>
              <w:spacing w:line="360" w:lineRule="auto"/>
              <w:rPr>
                <w:rFonts w:ascii="Arial" w:hAnsi="Arial" w:cs="Arial"/>
              </w:rPr>
            </w:pPr>
            <w:r w:rsidRPr="00627825">
              <w:rPr>
                <w:rFonts w:ascii="Arial" w:hAnsi="Arial" w:cs="Arial"/>
              </w:rPr>
              <w:t>Currency: 1977. Relevance: Behavioural framework. Authority: Bandura. Accuracy: Classic theory. Purpose: Behavioural model.</w:t>
            </w:r>
          </w:p>
          <w:p w14:paraId="2A47A809"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6D874D69" w14:textId="77777777" w:rsidR="00466A25" w:rsidRPr="00627825" w:rsidRDefault="00466A25" w:rsidP="00627825">
            <w:pPr>
              <w:spacing w:line="360" w:lineRule="auto"/>
              <w:rPr>
                <w:rFonts w:ascii="Arial" w:hAnsi="Arial" w:cs="Arial"/>
              </w:rPr>
            </w:pPr>
            <w:r w:rsidRPr="00627825">
              <w:rPr>
                <w:rFonts w:ascii="Arial" w:hAnsi="Arial" w:cs="Arial"/>
              </w:rPr>
              <w:t>Bandura_SocialLearningTheory.pdf – Library copy</w:t>
            </w:r>
          </w:p>
          <w:p w14:paraId="1A062B7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215ACCA9" w14:textId="77777777" w:rsidTr="007C077C">
        <w:trPr>
          <w:trHeight w:val="274"/>
        </w:trPr>
        <w:tc>
          <w:tcPr>
            <w:tcW w:w="851" w:type="dxa"/>
          </w:tcPr>
          <w:p w14:paraId="7CC42EB5" w14:textId="504E7278" w:rsidR="00344306" w:rsidRPr="00627825" w:rsidRDefault="0021568F"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Core </w:t>
            </w:r>
          </w:p>
        </w:tc>
        <w:tc>
          <w:tcPr>
            <w:tcW w:w="1134" w:type="dxa"/>
          </w:tcPr>
          <w:p w14:paraId="605C2C1C" w14:textId="77777777" w:rsidR="0021568F" w:rsidRPr="00627825" w:rsidRDefault="0021568F" w:rsidP="00627825">
            <w:pPr>
              <w:spacing w:line="360" w:lineRule="auto"/>
              <w:rPr>
                <w:rFonts w:ascii="Arial" w:hAnsi="Arial" w:cs="Arial"/>
              </w:rPr>
            </w:pPr>
            <w:bookmarkStart w:id="1" w:name="_Hlk213970774"/>
            <w:r w:rsidRPr="00627825">
              <w:rPr>
                <w:rFonts w:ascii="Arial" w:hAnsi="Arial" w:cs="Arial"/>
              </w:rPr>
              <w:t>World Health Organization (2022)</w:t>
            </w:r>
          </w:p>
          <w:bookmarkEnd w:id="1"/>
          <w:p w14:paraId="0D40C8C6"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444F2340" w14:textId="77777777" w:rsidR="00D733C9" w:rsidRPr="00627825" w:rsidRDefault="00D733C9" w:rsidP="00627825">
            <w:pPr>
              <w:spacing w:line="360" w:lineRule="auto"/>
              <w:rPr>
                <w:rFonts w:ascii="Arial" w:hAnsi="Arial" w:cs="Arial"/>
              </w:rPr>
            </w:pPr>
            <w:r w:rsidRPr="00627825">
              <w:rPr>
                <w:rFonts w:ascii="Arial" w:hAnsi="Arial" w:cs="Arial"/>
              </w:rPr>
              <w:t>Global status report on the public health response to neurodevelopmental disorders.</w:t>
            </w:r>
          </w:p>
          <w:p w14:paraId="0963008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6DACCA8F" w14:textId="77777777" w:rsidR="00C16F48" w:rsidRPr="00627825" w:rsidRDefault="00C16F48" w:rsidP="00627825">
            <w:pPr>
              <w:spacing w:line="360" w:lineRule="auto"/>
              <w:rPr>
                <w:rFonts w:ascii="Arial" w:hAnsi="Arial" w:cs="Arial"/>
              </w:rPr>
            </w:pPr>
            <w:r w:rsidRPr="00627825">
              <w:rPr>
                <w:rFonts w:ascii="Arial" w:hAnsi="Arial" w:cs="Arial"/>
              </w:rPr>
              <w:t>Highlights ADHD as a global disorder under ICD-11, stressing need for accessible diagnosis and treatment.</w:t>
            </w:r>
          </w:p>
          <w:p w14:paraId="36177E5A"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3F48C70B" w14:textId="77777777" w:rsidR="001803CD" w:rsidRPr="00627825" w:rsidRDefault="001803CD" w:rsidP="00627825">
            <w:pPr>
              <w:spacing w:line="360" w:lineRule="auto"/>
              <w:rPr>
                <w:rFonts w:ascii="Arial" w:hAnsi="Arial" w:cs="Arial"/>
              </w:rPr>
            </w:pPr>
            <w:r w:rsidRPr="00627825">
              <w:rPr>
                <w:rFonts w:ascii="Arial" w:hAnsi="Arial" w:cs="Arial"/>
              </w:rPr>
              <w:t>Currency: 2022. Relevance: Global context. Authority: WHO. Accuracy: Data-driven. Purpose: Global overview.</w:t>
            </w:r>
          </w:p>
          <w:p w14:paraId="3E57179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3AF95F13" w14:textId="77777777" w:rsidR="00426EC7" w:rsidRPr="00627825" w:rsidRDefault="00426EC7" w:rsidP="00627825">
            <w:pPr>
              <w:spacing w:line="360" w:lineRule="auto"/>
              <w:rPr>
                <w:rFonts w:ascii="Arial" w:hAnsi="Arial" w:cs="Arial"/>
              </w:rPr>
            </w:pPr>
            <w:r w:rsidRPr="00627825">
              <w:rPr>
                <w:rFonts w:ascii="Arial" w:hAnsi="Arial" w:cs="Arial"/>
              </w:rPr>
              <w:t>WHO_Global_ADHD2022.pdf – https://www.who.int/publications</w:t>
            </w:r>
          </w:p>
          <w:p w14:paraId="2E30CDFA"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3A90E432" w14:textId="77777777" w:rsidTr="007C077C">
        <w:tc>
          <w:tcPr>
            <w:tcW w:w="851" w:type="dxa"/>
          </w:tcPr>
          <w:p w14:paraId="336A24E5" w14:textId="31A277EE" w:rsidR="00344306" w:rsidRPr="00627825" w:rsidRDefault="004F7EAE"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Supporting </w:t>
            </w:r>
          </w:p>
        </w:tc>
        <w:tc>
          <w:tcPr>
            <w:tcW w:w="1134" w:type="dxa"/>
          </w:tcPr>
          <w:p w14:paraId="0A163332" w14:textId="063DF592" w:rsidR="00344306" w:rsidRPr="00627825" w:rsidRDefault="007B5F3F"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bookmarkStart w:id="2" w:name="_Hlk213970862"/>
            <w:r w:rsidRPr="00627825">
              <w:rPr>
                <w:rFonts w:ascii="Arial" w:hAnsi="Arial" w:cs="Arial"/>
              </w:rPr>
              <w:t>Daley et al. (2018)</w:t>
            </w:r>
            <w:bookmarkEnd w:id="2"/>
          </w:p>
        </w:tc>
        <w:tc>
          <w:tcPr>
            <w:tcW w:w="2268" w:type="dxa"/>
          </w:tcPr>
          <w:p w14:paraId="10B6BC04" w14:textId="234D3D01" w:rsidR="00344306" w:rsidRPr="00627825" w:rsidRDefault="00450F78"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hAnsi="Arial" w:cs="Arial"/>
              </w:rPr>
              <w:t>Parent training for ADHD: meta-analysis and outcomes</w:t>
            </w:r>
          </w:p>
        </w:tc>
        <w:tc>
          <w:tcPr>
            <w:tcW w:w="1843" w:type="dxa"/>
          </w:tcPr>
          <w:p w14:paraId="35AE5873" w14:textId="77777777" w:rsidR="00CA7BD6" w:rsidRPr="00627825" w:rsidRDefault="00CA7BD6" w:rsidP="00627825">
            <w:pPr>
              <w:spacing w:line="360" w:lineRule="auto"/>
              <w:rPr>
                <w:rFonts w:ascii="Arial" w:hAnsi="Arial" w:cs="Arial"/>
              </w:rPr>
            </w:pPr>
            <w:r w:rsidRPr="00627825">
              <w:rPr>
                <w:rFonts w:ascii="Arial" w:hAnsi="Arial" w:cs="Arial"/>
              </w:rPr>
              <w:t>Shows that parent-training improves child behaviour, reduces parental stress, and supports family relationships.</w:t>
            </w:r>
          </w:p>
          <w:p w14:paraId="4D57976E"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tc>
        <w:tc>
          <w:tcPr>
            <w:tcW w:w="2126" w:type="dxa"/>
          </w:tcPr>
          <w:p w14:paraId="39EB0A91" w14:textId="77777777" w:rsidR="00435922" w:rsidRPr="00627825" w:rsidRDefault="00435922" w:rsidP="00627825">
            <w:pPr>
              <w:spacing w:line="360" w:lineRule="auto"/>
              <w:rPr>
                <w:rFonts w:ascii="Arial" w:hAnsi="Arial" w:cs="Arial"/>
              </w:rPr>
            </w:pPr>
            <w:r w:rsidRPr="00627825">
              <w:rPr>
                <w:rFonts w:ascii="Arial" w:hAnsi="Arial" w:cs="Arial"/>
              </w:rPr>
              <w:t>Currency: 2018. Relevance: Intervention evidence. Authority: Peer-reviewed. Accuracy: Empirical. Purpose: Evaluate outcomes.</w:t>
            </w:r>
          </w:p>
          <w:p w14:paraId="345936B8"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tc>
        <w:tc>
          <w:tcPr>
            <w:tcW w:w="2410" w:type="dxa"/>
          </w:tcPr>
          <w:p w14:paraId="50BB7252" w14:textId="77777777" w:rsidR="00464763" w:rsidRPr="00627825" w:rsidRDefault="00464763" w:rsidP="00627825">
            <w:pPr>
              <w:spacing w:line="360" w:lineRule="auto"/>
              <w:rPr>
                <w:rFonts w:ascii="Arial" w:hAnsi="Arial" w:cs="Arial"/>
              </w:rPr>
            </w:pPr>
            <w:r w:rsidRPr="00627825">
              <w:rPr>
                <w:rFonts w:ascii="Arial" w:hAnsi="Arial" w:cs="Arial"/>
              </w:rPr>
              <w:t>Daley2018_ParentTraining.pdf – https://doi.org/10.1016/j.jaac.2018.05.002</w:t>
            </w:r>
          </w:p>
          <w:p w14:paraId="5D950FED"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tc>
      </w:tr>
      <w:tr w:rsidR="007D0EF0" w:rsidRPr="00627825" w14:paraId="1B0ADA34" w14:textId="77777777" w:rsidTr="007C077C">
        <w:tc>
          <w:tcPr>
            <w:tcW w:w="851" w:type="dxa"/>
          </w:tcPr>
          <w:p w14:paraId="638F179F" w14:textId="69C0CFE9" w:rsidR="00344306" w:rsidRPr="00627825" w:rsidRDefault="00464763"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lastRenderedPageBreak/>
              <w:t xml:space="preserve">Supporting </w:t>
            </w:r>
          </w:p>
        </w:tc>
        <w:tc>
          <w:tcPr>
            <w:tcW w:w="1134" w:type="dxa"/>
          </w:tcPr>
          <w:p w14:paraId="04445B2F" w14:textId="77777777" w:rsidR="007E0DB1" w:rsidRPr="00627825" w:rsidRDefault="007E0DB1" w:rsidP="00627825">
            <w:pPr>
              <w:spacing w:line="360" w:lineRule="auto"/>
              <w:rPr>
                <w:rFonts w:ascii="Arial" w:hAnsi="Arial" w:cs="Arial"/>
              </w:rPr>
            </w:pPr>
            <w:r w:rsidRPr="00627825">
              <w:rPr>
                <w:rFonts w:ascii="Arial" w:hAnsi="Arial" w:cs="Arial"/>
              </w:rPr>
              <w:t>Singh (2011)</w:t>
            </w:r>
          </w:p>
          <w:p w14:paraId="038A173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2C64A6B6" w14:textId="77777777" w:rsidR="00346547" w:rsidRPr="00627825" w:rsidRDefault="00346547" w:rsidP="00627825">
            <w:pPr>
              <w:spacing w:line="360" w:lineRule="auto"/>
              <w:rPr>
                <w:rFonts w:ascii="Arial" w:hAnsi="Arial" w:cs="Arial"/>
              </w:rPr>
            </w:pPr>
            <w:r w:rsidRPr="00627825">
              <w:rPr>
                <w:rFonts w:ascii="Arial" w:hAnsi="Arial" w:cs="Arial"/>
              </w:rPr>
              <w:t>A disorder of anger and morality: ADHD and the politics of childhood.</w:t>
            </w:r>
          </w:p>
          <w:p w14:paraId="63A95466"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04F0200C" w14:textId="77777777" w:rsidR="00D14C78" w:rsidRPr="00627825" w:rsidRDefault="00D14C78" w:rsidP="00627825">
            <w:pPr>
              <w:spacing w:line="360" w:lineRule="auto"/>
              <w:rPr>
                <w:rFonts w:ascii="Arial" w:hAnsi="Arial" w:cs="Arial"/>
              </w:rPr>
            </w:pPr>
            <w:r w:rsidRPr="00627825">
              <w:rPr>
                <w:rFonts w:ascii="Arial" w:hAnsi="Arial" w:cs="Arial"/>
              </w:rPr>
              <w:t>Critiques ADHD as a social construct, questioning the moral and political dimensions of medicalisation.</w:t>
            </w:r>
          </w:p>
          <w:p w14:paraId="7217A87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4C6EFFBB" w14:textId="77777777" w:rsidR="007D4EC2" w:rsidRPr="00627825" w:rsidRDefault="007D4EC2" w:rsidP="00627825">
            <w:pPr>
              <w:spacing w:line="360" w:lineRule="auto"/>
              <w:rPr>
                <w:rFonts w:ascii="Arial" w:hAnsi="Arial" w:cs="Arial"/>
              </w:rPr>
            </w:pPr>
            <w:r w:rsidRPr="00627825">
              <w:rPr>
                <w:rFonts w:ascii="Arial" w:hAnsi="Arial" w:cs="Arial"/>
              </w:rPr>
              <w:t>Currency: 2011. Relevance: Ethical critique. Authority: Academic. Accuracy: Analytical. Purpose: Critical discussion.</w:t>
            </w:r>
          </w:p>
          <w:p w14:paraId="10A6CE2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3D2250E7" w14:textId="77777777" w:rsidR="000B238B" w:rsidRPr="00627825" w:rsidRDefault="000B238B" w:rsidP="00627825">
            <w:pPr>
              <w:spacing w:line="360" w:lineRule="auto"/>
              <w:rPr>
                <w:rFonts w:ascii="Arial" w:hAnsi="Arial" w:cs="Arial"/>
              </w:rPr>
            </w:pPr>
            <w:r w:rsidRPr="00627825">
              <w:rPr>
                <w:rFonts w:ascii="Arial" w:hAnsi="Arial" w:cs="Arial"/>
              </w:rPr>
              <w:t>Singh2011_ADHDEthics.pdf – https://jme.bmj.com/content/37/10/632</w:t>
            </w:r>
          </w:p>
          <w:p w14:paraId="6A3F577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364D50B1" w14:textId="77777777" w:rsidTr="007C077C">
        <w:tc>
          <w:tcPr>
            <w:tcW w:w="851" w:type="dxa"/>
          </w:tcPr>
          <w:p w14:paraId="0A61C74C" w14:textId="1AD68783" w:rsidR="00344306" w:rsidRPr="00627825" w:rsidRDefault="005574B9"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Supporting </w:t>
            </w:r>
          </w:p>
        </w:tc>
        <w:tc>
          <w:tcPr>
            <w:tcW w:w="1134" w:type="dxa"/>
          </w:tcPr>
          <w:p w14:paraId="4657D176" w14:textId="77777777" w:rsidR="00E640AE" w:rsidRPr="00627825" w:rsidRDefault="00E640AE" w:rsidP="00627825">
            <w:pPr>
              <w:spacing w:line="360" w:lineRule="auto"/>
              <w:rPr>
                <w:rFonts w:ascii="Arial" w:hAnsi="Arial" w:cs="Arial"/>
              </w:rPr>
            </w:pPr>
            <w:r w:rsidRPr="00627825">
              <w:rPr>
                <w:rFonts w:ascii="Arial" w:hAnsi="Arial" w:cs="Arial"/>
              </w:rPr>
              <w:t>Lange et al. (2010)</w:t>
            </w:r>
          </w:p>
          <w:p w14:paraId="6427703F"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7A9151F1" w14:textId="77777777" w:rsidR="00E83464" w:rsidRPr="00627825" w:rsidRDefault="00E83464" w:rsidP="00627825">
            <w:pPr>
              <w:spacing w:line="360" w:lineRule="auto"/>
              <w:rPr>
                <w:rFonts w:ascii="Arial" w:hAnsi="Arial" w:cs="Arial"/>
              </w:rPr>
            </w:pPr>
            <w:r w:rsidRPr="00627825">
              <w:rPr>
                <w:rFonts w:ascii="Arial" w:hAnsi="Arial" w:cs="Arial"/>
              </w:rPr>
              <w:t>The history of attention deficit hyperactivity disorder.</w:t>
            </w:r>
          </w:p>
          <w:p w14:paraId="5809FF38"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4313A095" w14:textId="77777777" w:rsidR="0046289A" w:rsidRPr="00627825" w:rsidRDefault="0046289A" w:rsidP="00627825">
            <w:pPr>
              <w:spacing w:line="360" w:lineRule="auto"/>
              <w:rPr>
                <w:rFonts w:ascii="Arial" w:hAnsi="Arial" w:cs="Arial"/>
              </w:rPr>
            </w:pPr>
            <w:r w:rsidRPr="00627825">
              <w:rPr>
                <w:rFonts w:ascii="Arial" w:hAnsi="Arial" w:cs="Arial"/>
              </w:rPr>
              <w:t>Traces the evolution of ADHD from moral explanations to modern neurobiological understanding.</w:t>
            </w:r>
          </w:p>
          <w:p w14:paraId="1290FB7C"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153B3138" w14:textId="77777777" w:rsidR="00CC16D2" w:rsidRPr="00627825" w:rsidRDefault="00CC16D2" w:rsidP="00627825">
            <w:pPr>
              <w:spacing w:line="360" w:lineRule="auto"/>
              <w:rPr>
                <w:rFonts w:ascii="Arial" w:hAnsi="Arial" w:cs="Arial"/>
              </w:rPr>
            </w:pPr>
            <w:r w:rsidRPr="00627825">
              <w:rPr>
                <w:rFonts w:ascii="Arial" w:hAnsi="Arial" w:cs="Arial"/>
              </w:rPr>
              <w:t>Currency: 2010. Relevance: Historical context. Authority: Academic. Accuracy: Peer-reviewed. Purpose: Historical foundation.</w:t>
            </w:r>
          </w:p>
          <w:p w14:paraId="5F0C8C5A"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40D88FF2" w14:textId="77777777" w:rsidR="00C44DF9" w:rsidRPr="00627825" w:rsidRDefault="00C44DF9" w:rsidP="00627825">
            <w:pPr>
              <w:spacing w:line="360" w:lineRule="auto"/>
              <w:rPr>
                <w:rFonts w:ascii="Arial" w:hAnsi="Arial" w:cs="Arial"/>
              </w:rPr>
            </w:pPr>
            <w:r w:rsidRPr="00627825">
              <w:rPr>
                <w:rFonts w:ascii="Arial" w:hAnsi="Arial" w:cs="Arial"/>
              </w:rPr>
              <w:t>Lange2010_ADHDHistory.pdf – https://doi.org/10.1177/0957154X10369260</w:t>
            </w:r>
          </w:p>
          <w:p w14:paraId="7F713D65"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r w:rsidR="007D0EF0" w:rsidRPr="00627825" w14:paraId="07330D6E" w14:textId="77777777" w:rsidTr="007C077C">
        <w:tc>
          <w:tcPr>
            <w:tcW w:w="851" w:type="dxa"/>
          </w:tcPr>
          <w:p w14:paraId="4F1D59A9" w14:textId="06D88E64" w:rsidR="00344306" w:rsidRPr="00627825" w:rsidRDefault="00C44DF9"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 xml:space="preserve">Supporting </w:t>
            </w:r>
          </w:p>
        </w:tc>
        <w:tc>
          <w:tcPr>
            <w:tcW w:w="1134" w:type="dxa"/>
          </w:tcPr>
          <w:p w14:paraId="1ECC0AAB" w14:textId="77777777" w:rsidR="00C955BF" w:rsidRPr="00627825" w:rsidRDefault="00C955BF" w:rsidP="00627825">
            <w:pPr>
              <w:spacing w:line="360" w:lineRule="auto"/>
              <w:rPr>
                <w:rFonts w:ascii="Arial" w:hAnsi="Arial" w:cs="Arial"/>
              </w:rPr>
            </w:pPr>
            <w:r w:rsidRPr="00627825">
              <w:rPr>
                <w:rFonts w:ascii="Arial" w:hAnsi="Arial" w:cs="Arial"/>
              </w:rPr>
              <w:t>Scottish Government (2023)</w:t>
            </w:r>
          </w:p>
          <w:p w14:paraId="34058D8C"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268" w:type="dxa"/>
          </w:tcPr>
          <w:p w14:paraId="422999E9" w14:textId="77777777" w:rsidR="009D2053" w:rsidRPr="00627825" w:rsidRDefault="009D2053" w:rsidP="00627825">
            <w:pPr>
              <w:spacing w:line="360" w:lineRule="auto"/>
              <w:rPr>
                <w:rFonts w:ascii="Arial" w:hAnsi="Arial" w:cs="Arial"/>
              </w:rPr>
            </w:pPr>
            <w:r w:rsidRPr="00627825">
              <w:rPr>
                <w:rFonts w:ascii="Arial" w:hAnsi="Arial" w:cs="Arial"/>
              </w:rPr>
              <w:t>Mental Health Strategy 2017–2027 Progress Report.</w:t>
            </w:r>
          </w:p>
          <w:p w14:paraId="541415F1"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1843" w:type="dxa"/>
          </w:tcPr>
          <w:p w14:paraId="59A768E4" w14:textId="77777777" w:rsidR="002F4BF2" w:rsidRPr="00627825" w:rsidRDefault="002F4BF2" w:rsidP="00627825">
            <w:pPr>
              <w:spacing w:line="360" w:lineRule="auto"/>
              <w:rPr>
                <w:rFonts w:ascii="Arial" w:hAnsi="Arial" w:cs="Arial"/>
              </w:rPr>
            </w:pPr>
            <w:r w:rsidRPr="00627825">
              <w:rPr>
                <w:rFonts w:ascii="Arial" w:hAnsi="Arial" w:cs="Arial"/>
              </w:rPr>
              <w:t>Reports progress in Scotland’s community-based ADHD services and early intervention initiatives.</w:t>
            </w:r>
          </w:p>
          <w:p w14:paraId="219A8F7A"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126" w:type="dxa"/>
          </w:tcPr>
          <w:p w14:paraId="52AFC28D" w14:textId="77777777" w:rsidR="00CB3CCB" w:rsidRPr="00627825" w:rsidRDefault="00CB3CCB" w:rsidP="00627825">
            <w:pPr>
              <w:spacing w:line="360" w:lineRule="auto"/>
              <w:rPr>
                <w:rFonts w:ascii="Arial" w:hAnsi="Arial" w:cs="Arial"/>
              </w:rPr>
            </w:pPr>
            <w:r w:rsidRPr="00627825">
              <w:rPr>
                <w:rFonts w:ascii="Arial" w:hAnsi="Arial" w:cs="Arial"/>
              </w:rPr>
              <w:t>Currency: 2023. Relevance: Regional policy. Authority: Scottish Government. Accuracy: Official document. Purpose: Illustrate devolved policy.</w:t>
            </w:r>
          </w:p>
          <w:p w14:paraId="417EF564"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c>
          <w:tcPr>
            <w:tcW w:w="2410" w:type="dxa"/>
          </w:tcPr>
          <w:p w14:paraId="3ADF8565" w14:textId="77777777" w:rsidR="00117801" w:rsidRPr="00627825" w:rsidRDefault="00117801" w:rsidP="00627825">
            <w:pPr>
              <w:spacing w:line="360" w:lineRule="auto"/>
              <w:rPr>
                <w:rFonts w:ascii="Arial" w:hAnsi="Arial" w:cs="Arial"/>
              </w:rPr>
            </w:pPr>
            <w:r w:rsidRPr="00627825">
              <w:rPr>
                <w:rFonts w:ascii="Arial" w:hAnsi="Arial" w:cs="Arial"/>
              </w:rPr>
              <w:t>ScotGov_MHStrategy2023.pdf – https://www.gov.scot/publications</w:t>
            </w:r>
          </w:p>
          <w:p w14:paraId="3E98CE67" w14:textId="77777777" w:rsidR="00344306" w:rsidRPr="00627825" w:rsidRDefault="00344306" w:rsidP="00627825">
            <w:pPr>
              <w:tabs>
                <w:tab w:val="left" w:pos="5472"/>
              </w:tabs>
              <w:spacing w:before="100" w:beforeAutospacing="1" w:after="100" w:afterAutospacing="1" w:line="360" w:lineRule="auto"/>
              <w:rPr>
                <w:rFonts w:ascii="Arial" w:eastAsia="Times New Roman" w:hAnsi="Arial" w:cs="Arial"/>
                <w:kern w:val="0"/>
                <w:lang w:eastAsia="en-GB"/>
                <w14:ligatures w14:val="none"/>
              </w:rPr>
            </w:pPr>
          </w:p>
        </w:tc>
      </w:tr>
    </w:tbl>
    <w:p w14:paraId="143B13E2" w14:textId="77777777" w:rsidR="00D20F6F" w:rsidRPr="00627825" w:rsidRDefault="00D20F6F" w:rsidP="00627825">
      <w:pPr>
        <w:tabs>
          <w:tab w:val="left" w:pos="5472"/>
        </w:tabs>
        <w:spacing w:before="100" w:beforeAutospacing="1" w:after="100" w:afterAutospacing="1" w:line="360" w:lineRule="auto"/>
        <w:rPr>
          <w:rFonts w:ascii="Arial" w:eastAsia="Times New Roman" w:hAnsi="Arial" w:cs="Arial"/>
          <w:b/>
          <w:bCs/>
          <w:kern w:val="0"/>
          <w:lang w:eastAsia="en-GB"/>
          <w14:ligatures w14:val="none"/>
        </w:rPr>
      </w:pPr>
    </w:p>
    <w:p w14:paraId="7DBBEB3E" w14:textId="77777777" w:rsidR="00D20F6F" w:rsidRPr="00627825" w:rsidRDefault="00D20F6F" w:rsidP="00627825">
      <w:pPr>
        <w:spacing w:before="100" w:beforeAutospacing="1" w:after="100" w:afterAutospacing="1" w:line="360" w:lineRule="auto"/>
        <w:rPr>
          <w:rFonts w:ascii="Arial" w:eastAsia="Times New Roman" w:hAnsi="Arial" w:cs="Arial"/>
          <w:kern w:val="0"/>
          <w:lang w:eastAsia="en-GB"/>
          <w14:ligatures w14:val="none"/>
        </w:rPr>
      </w:pPr>
    </w:p>
    <w:p w14:paraId="1F8FB330" w14:textId="77777777" w:rsidR="00F02E6B" w:rsidRPr="00627825" w:rsidRDefault="00F02E6B" w:rsidP="00627825">
      <w:pPr>
        <w:spacing w:before="100" w:beforeAutospacing="1" w:after="100" w:afterAutospacing="1" w:line="360" w:lineRule="auto"/>
        <w:rPr>
          <w:rFonts w:ascii="Arial" w:hAnsi="Arial" w:cs="Arial"/>
        </w:rPr>
      </w:pPr>
    </w:p>
    <w:p w14:paraId="549AB1E2" w14:textId="77777777" w:rsidR="00F02E6B" w:rsidRPr="00627825" w:rsidRDefault="00F02E6B" w:rsidP="00627825">
      <w:pPr>
        <w:spacing w:before="100" w:beforeAutospacing="1" w:after="100" w:afterAutospacing="1" w:line="360" w:lineRule="auto"/>
        <w:rPr>
          <w:rFonts w:ascii="Arial" w:hAnsi="Arial" w:cs="Arial"/>
        </w:rPr>
      </w:pPr>
    </w:p>
    <w:p w14:paraId="058B615D" w14:textId="66DA0264" w:rsidR="009C01D8" w:rsidRPr="00627825" w:rsidRDefault="009C01D8"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hAnsi="Arial" w:cs="Arial"/>
        </w:rPr>
        <w:t xml:space="preserve">Table: Summary </w:t>
      </w:r>
      <w:r w:rsidR="00AD5595" w:rsidRPr="00627825">
        <w:rPr>
          <w:rFonts w:ascii="Arial" w:hAnsi="Arial" w:cs="Arial"/>
        </w:rPr>
        <w:t xml:space="preserve">of </w:t>
      </w:r>
      <w:r w:rsidR="00AD5595" w:rsidRPr="00627825">
        <w:rPr>
          <w:rFonts w:ascii="Arial" w:hAnsi="Arial" w:cs="Arial"/>
          <w:color w:val="000000" w:themeColor="text1"/>
        </w:rPr>
        <w:t>Tracking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9"/>
        <w:gridCol w:w="4021"/>
      </w:tblGrid>
      <w:tr w:rsidR="009F4CD9" w:rsidRPr="009F4CD9" w14:paraId="4D8C2DC0" w14:textId="77777777" w:rsidTr="009F4CD9">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14B38A7" w14:textId="77777777" w:rsidR="009F4CD9" w:rsidRPr="009F4CD9" w:rsidRDefault="009F4CD9" w:rsidP="00627825">
            <w:pPr>
              <w:spacing w:after="0" w:line="360" w:lineRule="auto"/>
              <w:rPr>
                <w:rFonts w:ascii="Arial" w:eastAsia="Times New Roman" w:hAnsi="Arial" w:cs="Arial"/>
                <w:b/>
                <w:bCs/>
                <w:kern w:val="0"/>
                <w:lang w:eastAsia="en-GB"/>
                <w14:ligatures w14:val="none"/>
              </w:rPr>
            </w:pPr>
            <w:r w:rsidRPr="009F4CD9">
              <w:rPr>
                <w:rFonts w:ascii="Arial" w:eastAsia="Times New Roman" w:hAnsi="Arial" w:cs="Arial"/>
                <w:b/>
                <w:bCs/>
                <w:kern w:val="0"/>
                <w:lang w:eastAsia="en-GB"/>
                <w14:ligatures w14:val="none"/>
              </w:rPr>
              <w:t>Source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1DC945EC" w14:textId="77777777" w:rsidR="009F4CD9" w:rsidRPr="009F4CD9" w:rsidRDefault="009F4CD9" w:rsidP="00627825">
            <w:pPr>
              <w:spacing w:after="0" w:line="360" w:lineRule="auto"/>
              <w:jc w:val="center"/>
              <w:rPr>
                <w:rFonts w:ascii="Arial" w:eastAsia="Times New Roman" w:hAnsi="Arial" w:cs="Arial"/>
                <w:b/>
                <w:bCs/>
                <w:kern w:val="0"/>
                <w:lang w:eastAsia="en-GB"/>
                <w14:ligatures w14:val="none"/>
              </w:rPr>
            </w:pPr>
            <w:r w:rsidRPr="009F4CD9">
              <w:rPr>
                <w:rFonts w:ascii="Arial" w:eastAsia="Times New Roman" w:hAnsi="Arial" w:cs="Arial"/>
                <w:b/>
                <w:bCs/>
                <w:kern w:val="0"/>
                <w:lang w:eastAsia="en-GB"/>
                <w14:ligatures w14:val="none"/>
              </w:rPr>
              <w:t>Examples</w:t>
            </w:r>
          </w:p>
        </w:tc>
      </w:tr>
      <w:tr w:rsidR="009F4CD9" w:rsidRPr="009F4CD9" w14:paraId="0B0E55E2" w14:textId="77777777" w:rsidTr="009F4CD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5C3EF60"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Clinical Guidelines</w:t>
            </w:r>
          </w:p>
        </w:tc>
        <w:tc>
          <w:tcPr>
            <w:tcW w:w="0" w:type="auto"/>
            <w:tcBorders>
              <w:top w:val="single" w:sz="4" w:space="0" w:color="auto"/>
              <w:left w:val="single" w:sz="4" w:space="0" w:color="auto"/>
              <w:bottom w:val="single" w:sz="4" w:space="0" w:color="auto"/>
              <w:right w:val="single" w:sz="4" w:space="0" w:color="auto"/>
            </w:tcBorders>
            <w:vAlign w:val="center"/>
            <w:hideMark/>
          </w:tcPr>
          <w:p w14:paraId="18C2FA70"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NICE (2018); NHS England (2023)</w:t>
            </w:r>
          </w:p>
        </w:tc>
      </w:tr>
      <w:tr w:rsidR="009F4CD9" w:rsidRPr="009F4CD9" w14:paraId="72D7D74D" w14:textId="77777777" w:rsidTr="009F4CD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001859C"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Peer-reviewed Studies</w:t>
            </w:r>
          </w:p>
        </w:tc>
        <w:tc>
          <w:tcPr>
            <w:tcW w:w="0" w:type="auto"/>
            <w:tcBorders>
              <w:top w:val="single" w:sz="4" w:space="0" w:color="auto"/>
              <w:left w:val="single" w:sz="4" w:space="0" w:color="auto"/>
              <w:bottom w:val="single" w:sz="4" w:space="0" w:color="auto"/>
              <w:right w:val="single" w:sz="4" w:space="0" w:color="auto"/>
            </w:tcBorders>
            <w:vAlign w:val="center"/>
            <w:hideMark/>
          </w:tcPr>
          <w:p w14:paraId="156F8897"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Cortese et al. (2018); Daley et al. (2020)</w:t>
            </w:r>
          </w:p>
        </w:tc>
      </w:tr>
      <w:tr w:rsidR="009F4CD9" w:rsidRPr="009F4CD9" w14:paraId="78EBD9FF" w14:textId="77777777" w:rsidTr="009F4CD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D6BABFE"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Policy &amp; Public Health</w:t>
            </w:r>
          </w:p>
        </w:tc>
        <w:tc>
          <w:tcPr>
            <w:tcW w:w="0" w:type="auto"/>
            <w:tcBorders>
              <w:top w:val="single" w:sz="4" w:space="0" w:color="auto"/>
              <w:left w:val="single" w:sz="4" w:space="0" w:color="auto"/>
              <w:bottom w:val="single" w:sz="4" w:space="0" w:color="auto"/>
              <w:right w:val="single" w:sz="4" w:space="0" w:color="auto"/>
            </w:tcBorders>
            <w:vAlign w:val="center"/>
            <w:hideMark/>
          </w:tcPr>
          <w:p w14:paraId="06B21568"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NHS Digital (2024); WHO (2022)</w:t>
            </w:r>
          </w:p>
        </w:tc>
      </w:tr>
      <w:tr w:rsidR="009F4CD9" w:rsidRPr="009F4CD9" w14:paraId="628542C2" w14:textId="77777777" w:rsidTr="009F4CD9">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B16F3B7"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Theory</w:t>
            </w:r>
          </w:p>
        </w:tc>
        <w:tc>
          <w:tcPr>
            <w:tcW w:w="0" w:type="auto"/>
            <w:tcBorders>
              <w:top w:val="single" w:sz="4" w:space="0" w:color="auto"/>
              <w:left w:val="single" w:sz="4" w:space="0" w:color="auto"/>
              <w:bottom w:val="single" w:sz="4" w:space="0" w:color="auto"/>
              <w:right w:val="single" w:sz="4" w:space="0" w:color="auto"/>
            </w:tcBorders>
            <w:vAlign w:val="center"/>
            <w:hideMark/>
          </w:tcPr>
          <w:p w14:paraId="0A907280" w14:textId="77777777" w:rsidR="009F4CD9" w:rsidRPr="009F4CD9" w:rsidRDefault="009F4CD9" w:rsidP="00627825">
            <w:pPr>
              <w:spacing w:after="0" w:line="360" w:lineRule="auto"/>
              <w:rPr>
                <w:rFonts w:ascii="Arial" w:eastAsia="Times New Roman" w:hAnsi="Arial" w:cs="Arial"/>
                <w:kern w:val="0"/>
                <w:lang w:eastAsia="en-GB"/>
                <w14:ligatures w14:val="none"/>
              </w:rPr>
            </w:pPr>
            <w:r w:rsidRPr="009F4CD9">
              <w:rPr>
                <w:rFonts w:ascii="Arial" w:eastAsia="Times New Roman" w:hAnsi="Arial" w:cs="Arial"/>
                <w:kern w:val="0"/>
                <w:lang w:eastAsia="en-GB"/>
                <w14:ligatures w14:val="none"/>
              </w:rPr>
              <w:t>Barkley (1997); Bandura (1977)</w:t>
            </w:r>
          </w:p>
        </w:tc>
      </w:tr>
    </w:tbl>
    <w:p w14:paraId="007B6843" w14:textId="5581E2D2" w:rsidR="008A2CC9" w:rsidRPr="00627825" w:rsidRDefault="003E60EA"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hAnsi="Arial" w:cs="Arial"/>
        </w:rPr>
        <w:t>A source tracking table was used to record search terms, summaries and quality checks for each source, supporting transparency and reliability (Appendix A).</w:t>
      </w:r>
    </w:p>
    <w:p w14:paraId="7A9E4465" w14:textId="0618EEFB" w:rsidR="007D6701" w:rsidRPr="00627825" w:rsidRDefault="007D6701"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hAnsi="Arial" w:cs="Arial"/>
          <w:kern w:val="0"/>
          <w14:ligatures w14:val="none"/>
        </w:rPr>
        <w:t>CHAPTER 3: Methods and Search Strategy</w:t>
      </w:r>
    </w:p>
    <w:p w14:paraId="2F0F8BEE" w14:textId="3ACD8CC5" w:rsidR="008A2CC9" w:rsidRPr="00627825" w:rsidRDefault="008A2CC9"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Introduction: </w:t>
      </w:r>
    </w:p>
    <w:p w14:paraId="4E045699" w14:textId="34A2D0E1" w:rsidR="008A2CC9" w:rsidRPr="00627825" w:rsidRDefault="00D25234" w:rsidP="00627825">
      <w:pPr>
        <w:spacing w:before="100" w:beforeAutospacing="1" w:after="100" w:afterAutospacing="1" w:line="360" w:lineRule="auto"/>
        <w:rPr>
          <w:rFonts w:ascii="Arial" w:hAnsi="Arial" w:cs="Arial"/>
        </w:rPr>
      </w:pPr>
      <w:r w:rsidRPr="00627825">
        <w:rPr>
          <w:rFonts w:ascii="Arial" w:hAnsi="Arial" w:cs="Arial"/>
        </w:rPr>
        <w:t>This chapter outlines the secondary, literature-based approach adopted for this study, expanding on the academic methodology poster by providing a detailed explanation of how relevant sources were identified, selected, and analysed. It describes the search strategy, inclusion and exclusion criteria, and evaluation of source reliability to ensure methodological rigour. The research methods presented here are essential in identifying and critically analysing academic evidence that underpins the thematic findings discussed in Chapter Four. By doing so, this chapter ensures a transparent and systematic foundation for understanding the effectiveness and impact of ADHD medication on children and their families in the United Kingdom.</w:t>
      </w:r>
    </w:p>
    <w:p w14:paraId="230D6B38" w14:textId="26A02759" w:rsidR="00D25234" w:rsidRPr="00627825" w:rsidRDefault="007F393F" w:rsidP="00627825">
      <w:pPr>
        <w:spacing w:before="100" w:beforeAutospacing="1" w:after="100" w:afterAutospacing="1" w:line="360" w:lineRule="auto"/>
        <w:rPr>
          <w:rFonts w:ascii="Arial" w:hAnsi="Arial" w:cs="Arial"/>
          <w:b/>
          <w:bCs/>
        </w:rPr>
      </w:pPr>
      <w:r w:rsidRPr="00627825">
        <w:rPr>
          <w:rFonts w:ascii="Arial" w:hAnsi="Arial" w:cs="Arial"/>
          <w:b/>
          <w:bCs/>
        </w:rPr>
        <w:t>Search Strategy:</w:t>
      </w:r>
    </w:p>
    <w:p w14:paraId="5679DFF1" w14:textId="43DCAE86" w:rsidR="00D25234" w:rsidRPr="00627825" w:rsidRDefault="00A72EE3" w:rsidP="00627825">
      <w:pPr>
        <w:spacing w:before="100" w:beforeAutospacing="1" w:after="100" w:afterAutospacing="1" w:line="360" w:lineRule="auto"/>
        <w:rPr>
          <w:rFonts w:ascii="Arial" w:hAnsi="Arial" w:cs="Arial"/>
        </w:rPr>
      </w:pPr>
      <w:r w:rsidRPr="00627825">
        <w:rPr>
          <w:rFonts w:ascii="Arial" w:hAnsi="Arial" w:cs="Arial"/>
        </w:rPr>
        <w:t xml:space="preserve">The search strategy was developed using key terms drawn from the research title, including </w:t>
      </w:r>
      <w:r w:rsidRPr="00627825">
        <w:rPr>
          <w:rStyle w:val="Emphasis"/>
          <w:rFonts w:ascii="Arial" w:hAnsi="Arial" w:cs="Arial"/>
          <w:i w:val="0"/>
          <w:iCs w:val="0"/>
        </w:rPr>
        <w:t>“ADHD,”</w:t>
      </w:r>
      <w:r w:rsidRPr="00627825">
        <w:rPr>
          <w:rStyle w:val="Emphasis"/>
          <w:rFonts w:ascii="Arial" w:hAnsi="Arial" w:cs="Arial"/>
        </w:rPr>
        <w:t xml:space="preserve"> </w:t>
      </w:r>
      <w:r w:rsidRPr="00627825">
        <w:rPr>
          <w:rStyle w:val="Emphasis"/>
          <w:rFonts w:ascii="Arial" w:hAnsi="Arial" w:cs="Arial"/>
          <w:i w:val="0"/>
          <w:iCs w:val="0"/>
        </w:rPr>
        <w:t>“children,” “medication,” “treatment effectiveness</w:t>
      </w:r>
      <w:r w:rsidRPr="00627825">
        <w:rPr>
          <w:rStyle w:val="Emphasis"/>
          <w:rFonts w:ascii="Arial" w:hAnsi="Arial" w:cs="Arial"/>
        </w:rPr>
        <w:t>,”</w:t>
      </w:r>
      <w:r w:rsidRPr="00627825">
        <w:rPr>
          <w:rFonts w:ascii="Arial" w:hAnsi="Arial" w:cs="Arial"/>
        </w:rPr>
        <w:t xml:space="preserve"> and </w:t>
      </w:r>
      <w:r w:rsidRPr="00627825">
        <w:rPr>
          <w:rStyle w:val="Emphasis"/>
          <w:rFonts w:ascii="Arial" w:hAnsi="Arial" w:cs="Arial"/>
        </w:rPr>
        <w:t>“</w:t>
      </w:r>
      <w:r w:rsidRPr="00627825">
        <w:rPr>
          <w:rStyle w:val="Emphasis"/>
          <w:rFonts w:ascii="Arial" w:hAnsi="Arial" w:cs="Arial"/>
          <w:i w:val="0"/>
          <w:iCs w:val="0"/>
        </w:rPr>
        <w:t>family</w:t>
      </w:r>
      <w:r w:rsidRPr="00627825">
        <w:rPr>
          <w:rStyle w:val="Emphasis"/>
          <w:rFonts w:ascii="Arial" w:hAnsi="Arial" w:cs="Arial"/>
        </w:rPr>
        <w:t xml:space="preserve"> </w:t>
      </w:r>
      <w:r w:rsidRPr="00627825">
        <w:rPr>
          <w:rStyle w:val="Emphasis"/>
          <w:rFonts w:ascii="Arial" w:hAnsi="Arial" w:cs="Arial"/>
          <w:i w:val="0"/>
          <w:iCs w:val="0"/>
        </w:rPr>
        <w:t>impact</w:t>
      </w:r>
      <w:r w:rsidRPr="00627825">
        <w:rPr>
          <w:rStyle w:val="Emphasis"/>
          <w:rFonts w:ascii="Arial" w:hAnsi="Arial" w:cs="Arial"/>
        </w:rPr>
        <w:t>.”</w:t>
      </w:r>
      <w:r w:rsidRPr="00627825">
        <w:rPr>
          <w:rFonts w:ascii="Arial" w:hAnsi="Arial" w:cs="Arial"/>
        </w:rPr>
        <w:t xml:space="preserve"> Professional and technical synonyms such as </w:t>
      </w:r>
      <w:r w:rsidRPr="00627825">
        <w:rPr>
          <w:rStyle w:val="Emphasis"/>
          <w:rFonts w:ascii="Arial" w:hAnsi="Arial" w:cs="Arial"/>
          <w:i w:val="0"/>
          <w:iCs w:val="0"/>
        </w:rPr>
        <w:t>“Attention Deficit</w:t>
      </w:r>
      <w:r w:rsidRPr="00627825">
        <w:rPr>
          <w:rStyle w:val="Emphasis"/>
          <w:rFonts w:ascii="Arial" w:hAnsi="Arial" w:cs="Arial"/>
        </w:rPr>
        <w:t xml:space="preserve"> </w:t>
      </w:r>
      <w:r w:rsidRPr="00627825">
        <w:rPr>
          <w:rStyle w:val="Emphasis"/>
          <w:rFonts w:ascii="Arial" w:hAnsi="Arial" w:cs="Arial"/>
          <w:i w:val="0"/>
          <w:iCs w:val="0"/>
        </w:rPr>
        <w:t>Hyperactivity Disorder,”</w:t>
      </w:r>
      <w:r w:rsidRPr="00627825">
        <w:rPr>
          <w:rStyle w:val="Emphasis"/>
          <w:rFonts w:ascii="Arial" w:hAnsi="Arial" w:cs="Arial"/>
        </w:rPr>
        <w:t xml:space="preserve"> “</w:t>
      </w:r>
      <w:r w:rsidRPr="00627825">
        <w:rPr>
          <w:rStyle w:val="Emphasis"/>
          <w:rFonts w:ascii="Arial" w:hAnsi="Arial" w:cs="Arial"/>
          <w:i w:val="0"/>
          <w:iCs w:val="0"/>
        </w:rPr>
        <w:t>pharmacological</w:t>
      </w:r>
      <w:r w:rsidRPr="00627825">
        <w:rPr>
          <w:rStyle w:val="Emphasis"/>
          <w:rFonts w:ascii="Arial" w:hAnsi="Arial" w:cs="Arial"/>
        </w:rPr>
        <w:t xml:space="preserve"> </w:t>
      </w:r>
      <w:r w:rsidRPr="00627825">
        <w:rPr>
          <w:rStyle w:val="Emphasis"/>
          <w:rFonts w:ascii="Arial" w:hAnsi="Arial" w:cs="Arial"/>
          <w:i w:val="0"/>
          <w:iCs w:val="0"/>
        </w:rPr>
        <w:t>treatment</w:t>
      </w:r>
      <w:r w:rsidRPr="00627825">
        <w:rPr>
          <w:rStyle w:val="Emphasis"/>
          <w:rFonts w:ascii="Arial" w:hAnsi="Arial" w:cs="Arial"/>
        </w:rPr>
        <w:t>,”</w:t>
      </w:r>
      <w:r w:rsidRPr="00627825">
        <w:rPr>
          <w:rFonts w:ascii="Arial" w:hAnsi="Arial" w:cs="Arial"/>
        </w:rPr>
        <w:t xml:space="preserve"> and </w:t>
      </w:r>
      <w:r w:rsidRPr="00627825">
        <w:rPr>
          <w:rStyle w:val="Emphasis"/>
          <w:rFonts w:ascii="Arial" w:hAnsi="Arial" w:cs="Arial"/>
        </w:rPr>
        <w:t>“</w:t>
      </w:r>
      <w:r w:rsidRPr="00627825">
        <w:rPr>
          <w:rStyle w:val="Emphasis"/>
          <w:rFonts w:ascii="Arial" w:hAnsi="Arial" w:cs="Arial"/>
          <w:i w:val="0"/>
          <w:iCs w:val="0"/>
        </w:rPr>
        <w:t>stimulant</w:t>
      </w:r>
      <w:r w:rsidRPr="00627825">
        <w:rPr>
          <w:rStyle w:val="Emphasis"/>
          <w:rFonts w:ascii="Arial" w:hAnsi="Arial" w:cs="Arial"/>
        </w:rPr>
        <w:t xml:space="preserve"> </w:t>
      </w:r>
      <w:r w:rsidRPr="00627825">
        <w:rPr>
          <w:rStyle w:val="Emphasis"/>
          <w:rFonts w:ascii="Arial" w:hAnsi="Arial" w:cs="Arial"/>
          <w:i w:val="0"/>
          <w:iCs w:val="0"/>
        </w:rPr>
        <w:t>therapy</w:t>
      </w:r>
      <w:r w:rsidRPr="00627825">
        <w:rPr>
          <w:rStyle w:val="Emphasis"/>
          <w:rFonts w:ascii="Arial" w:hAnsi="Arial" w:cs="Arial"/>
        </w:rPr>
        <w:t>”</w:t>
      </w:r>
      <w:r w:rsidRPr="00627825">
        <w:rPr>
          <w:rFonts w:ascii="Arial" w:hAnsi="Arial" w:cs="Arial"/>
        </w:rPr>
        <w:t xml:space="preserve"> were also incorporated to capture a wider range of literature. Boolean operators were applied to refine searches, for example </w:t>
      </w:r>
      <w:r w:rsidRPr="00627825">
        <w:rPr>
          <w:rStyle w:val="Emphasis"/>
          <w:rFonts w:ascii="Arial" w:hAnsi="Arial" w:cs="Arial"/>
          <w:i w:val="0"/>
          <w:iCs w:val="0"/>
        </w:rPr>
        <w:t>ADHD</w:t>
      </w:r>
      <w:r w:rsidRPr="00627825">
        <w:rPr>
          <w:rStyle w:val="Emphasis"/>
          <w:rFonts w:ascii="Arial" w:hAnsi="Arial" w:cs="Arial"/>
        </w:rPr>
        <w:t xml:space="preserve"> </w:t>
      </w:r>
      <w:r w:rsidRPr="00627825">
        <w:rPr>
          <w:rStyle w:val="Emphasis"/>
          <w:rFonts w:ascii="Arial" w:hAnsi="Arial" w:cs="Arial"/>
          <w:i w:val="0"/>
          <w:iCs w:val="0"/>
        </w:rPr>
        <w:t>AND</w:t>
      </w:r>
      <w:r w:rsidRPr="00627825">
        <w:rPr>
          <w:rStyle w:val="Emphasis"/>
          <w:rFonts w:ascii="Arial" w:hAnsi="Arial" w:cs="Arial"/>
        </w:rPr>
        <w:t xml:space="preserve"> </w:t>
      </w:r>
      <w:r w:rsidRPr="00627825">
        <w:rPr>
          <w:rStyle w:val="Emphasis"/>
          <w:rFonts w:ascii="Arial" w:hAnsi="Arial" w:cs="Arial"/>
          <w:i w:val="0"/>
          <w:iCs w:val="0"/>
        </w:rPr>
        <w:t>medication</w:t>
      </w:r>
      <w:r w:rsidRPr="00627825">
        <w:rPr>
          <w:rStyle w:val="Emphasis"/>
          <w:rFonts w:ascii="Arial" w:hAnsi="Arial" w:cs="Arial"/>
        </w:rPr>
        <w:t xml:space="preserve"> </w:t>
      </w:r>
      <w:r w:rsidRPr="00627825">
        <w:rPr>
          <w:rStyle w:val="Emphasis"/>
          <w:rFonts w:ascii="Arial" w:hAnsi="Arial" w:cs="Arial"/>
          <w:i w:val="0"/>
          <w:iCs w:val="0"/>
        </w:rPr>
        <w:t>AND</w:t>
      </w:r>
      <w:r w:rsidRPr="00627825">
        <w:rPr>
          <w:rStyle w:val="Emphasis"/>
          <w:rFonts w:ascii="Arial" w:hAnsi="Arial" w:cs="Arial"/>
        </w:rPr>
        <w:t xml:space="preserve"> </w:t>
      </w:r>
      <w:r w:rsidRPr="00627825">
        <w:rPr>
          <w:rStyle w:val="Emphasis"/>
          <w:rFonts w:ascii="Arial" w:hAnsi="Arial" w:cs="Arial"/>
          <w:i w:val="0"/>
          <w:iCs w:val="0"/>
        </w:rPr>
        <w:t>children</w:t>
      </w:r>
      <w:r w:rsidRPr="00627825">
        <w:rPr>
          <w:rFonts w:ascii="Arial" w:hAnsi="Arial" w:cs="Arial"/>
        </w:rPr>
        <w:t xml:space="preserve"> and </w:t>
      </w:r>
      <w:r w:rsidRPr="00627825">
        <w:rPr>
          <w:rStyle w:val="Emphasis"/>
          <w:rFonts w:ascii="Arial" w:hAnsi="Arial" w:cs="Arial"/>
          <w:i w:val="0"/>
          <w:iCs w:val="0"/>
        </w:rPr>
        <w:t>ADHD</w:t>
      </w:r>
      <w:r w:rsidRPr="00627825">
        <w:rPr>
          <w:rStyle w:val="Emphasis"/>
          <w:rFonts w:ascii="Arial" w:hAnsi="Arial" w:cs="Arial"/>
        </w:rPr>
        <w:t xml:space="preserve"> </w:t>
      </w:r>
      <w:r w:rsidRPr="00627825">
        <w:rPr>
          <w:rStyle w:val="Emphasis"/>
          <w:rFonts w:ascii="Arial" w:hAnsi="Arial" w:cs="Arial"/>
          <w:i w:val="0"/>
          <w:iCs w:val="0"/>
        </w:rPr>
        <w:t>OR</w:t>
      </w:r>
      <w:r w:rsidRPr="00627825">
        <w:rPr>
          <w:rStyle w:val="Emphasis"/>
          <w:rFonts w:ascii="Arial" w:hAnsi="Arial" w:cs="Arial"/>
        </w:rPr>
        <w:t xml:space="preserve"> </w:t>
      </w:r>
      <w:r w:rsidRPr="00627825">
        <w:rPr>
          <w:rStyle w:val="Emphasis"/>
          <w:rFonts w:ascii="Arial" w:hAnsi="Arial" w:cs="Arial"/>
          <w:i w:val="0"/>
          <w:iCs w:val="0"/>
        </w:rPr>
        <w:t>Attention Deficit Hyperactivity Disorder</w:t>
      </w:r>
      <w:r w:rsidRPr="00627825">
        <w:rPr>
          <w:rStyle w:val="Emphasis"/>
          <w:rFonts w:ascii="Arial" w:hAnsi="Arial" w:cs="Arial"/>
        </w:rPr>
        <w:t xml:space="preserve"> </w:t>
      </w:r>
      <w:r w:rsidRPr="00627825">
        <w:rPr>
          <w:rStyle w:val="Emphasis"/>
          <w:rFonts w:ascii="Arial" w:hAnsi="Arial" w:cs="Arial"/>
          <w:i w:val="0"/>
          <w:iCs w:val="0"/>
        </w:rPr>
        <w:t>NOT</w:t>
      </w:r>
      <w:r w:rsidRPr="00627825">
        <w:rPr>
          <w:rStyle w:val="Emphasis"/>
          <w:rFonts w:ascii="Arial" w:hAnsi="Arial" w:cs="Arial"/>
        </w:rPr>
        <w:t xml:space="preserve"> </w:t>
      </w:r>
      <w:r w:rsidRPr="00627825">
        <w:rPr>
          <w:rStyle w:val="Emphasis"/>
          <w:rFonts w:ascii="Arial" w:hAnsi="Arial" w:cs="Arial"/>
          <w:i w:val="0"/>
          <w:iCs w:val="0"/>
        </w:rPr>
        <w:t>adults</w:t>
      </w:r>
      <w:r w:rsidRPr="00627825">
        <w:rPr>
          <w:rFonts w:ascii="Arial" w:hAnsi="Arial" w:cs="Arial"/>
          <w:i/>
          <w:iCs/>
        </w:rPr>
        <w:t>.</w:t>
      </w:r>
      <w:r w:rsidRPr="00627825">
        <w:rPr>
          <w:rFonts w:ascii="Arial" w:hAnsi="Arial" w:cs="Arial"/>
        </w:rPr>
        <w:t xml:space="preserve"> Searches were conducted through academic databases including </w:t>
      </w:r>
      <w:r w:rsidRPr="00627825">
        <w:rPr>
          <w:rStyle w:val="Strong"/>
          <w:rFonts w:ascii="Arial" w:hAnsi="Arial" w:cs="Arial"/>
          <w:b w:val="0"/>
          <w:bCs w:val="0"/>
        </w:rPr>
        <w:t>PubMed</w:t>
      </w:r>
      <w:r w:rsidRPr="00627825">
        <w:rPr>
          <w:rFonts w:ascii="Arial" w:hAnsi="Arial" w:cs="Arial"/>
        </w:rPr>
        <w:t xml:space="preserve">, </w:t>
      </w:r>
      <w:r w:rsidRPr="00627825">
        <w:rPr>
          <w:rStyle w:val="Strong"/>
          <w:rFonts w:ascii="Arial" w:hAnsi="Arial" w:cs="Arial"/>
          <w:b w:val="0"/>
          <w:bCs w:val="0"/>
        </w:rPr>
        <w:t>PsycINFO</w:t>
      </w:r>
      <w:r w:rsidRPr="00627825">
        <w:rPr>
          <w:rFonts w:ascii="Arial" w:hAnsi="Arial" w:cs="Arial"/>
        </w:rPr>
        <w:t xml:space="preserve">, and </w:t>
      </w:r>
      <w:r w:rsidRPr="00627825">
        <w:rPr>
          <w:rStyle w:val="Strong"/>
          <w:rFonts w:ascii="Arial" w:hAnsi="Arial" w:cs="Arial"/>
          <w:b w:val="0"/>
          <w:bCs w:val="0"/>
        </w:rPr>
        <w:t>Google</w:t>
      </w:r>
      <w:r w:rsidRPr="00627825">
        <w:rPr>
          <w:rStyle w:val="Strong"/>
          <w:rFonts w:ascii="Arial" w:hAnsi="Arial" w:cs="Arial"/>
        </w:rPr>
        <w:t xml:space="preserve"> </w:t>
      </w:r>
      <w:r w:rsidRPr="00627825">
        <w:rPr>
          <w:rStyle w:val="Strong"/>
          <w:rFonts w:ascii="Arial" w:hAnsi="Arial" w:cs="Arial"/>
          <w:b w:val="0"/>
          <w:bCs w:val="0"/>
        </w:rPr>
        <w:t>Scholar</w:t>
      </w:r>
      <w:r w:rsidRPr="00627825">
        <w:rPr>
          <w:rFonts w:ascii="Arial" w:hAnsi="Arial" w:cs="Arial"/>
        </w:rPr>
        <w:t>, ensuring the retrieval of credible, peer-reviewed, and relevant sources. All search combinations were recorded to maintain transparency and reproducibility.</w:t>
      </w:r>
    </w:p>
    <w:p w14:paraId="666A69AF" w14:textId="7CBEF5C6" w:rsidR="00BF3EAF" w:rsidRPr="00627825" w:rsidRDefault="00451138" w:rsidP="00627825">
      <w:pPr>
        <w:spacing w:before="100" w:beforeAutospacing="1" w:after="100" w:afterAutospacing="1" w:line="360" w:lineRule="auto"/>
        <w:rPr>
          <w:rFonts w:ascii="Arial" w:hAnsi="Arial" w:cs="Arial"/>
          <w:b/>
          <w:bCs/>
        </w:rPr>
      </w:pPr>
      <w:r w:rsidRPr="00627825">
        <w:rPr>
          <w:rFonts w:ascii="Arial" w:hAnsi="Arial" w:cs="Arial"/>
          <w:b/>
          <w:bCs/>
        </w:rPr>
        <w:lastRenderedPageBreak/>
        <w:t>Searching for Information:</w:t>
      </w:r>
    </w:p>
    <w:p w14:paraId="1855FD1F" w14:textId="161EE8DF" w:rsidR="00763136" w:rsidRPr="00627825" w:rsidRDefault="00C73288" w:rsidP="00627825">
      <w:pPr>
        <w:pStyle w:val="NormalWeb"/>
        <w:spacing w:line="360" w:lineRule="auto"/>
        <w:rPr>
          <w:rFonts w:ascii="Arial" w:hAnsi="Arial" w:cs="Arial"/>
          <w:sz w:val="22"/>
          <w:szCs w:val="22"/>
        </w:rPr>
      </w:pPr>
      <w:r w:rsidRPr="00627825">
        <w:rPr>
          <w:rFonts w:ascii="Arial" w:hAnsi="Arial" w:cs="Arial"/>
          <w:sz w:val="22"/>
          <w:szCs w:val="22"/>
        </w:rPr>
        <w:t>To</w:t>
      </w:r>
      <w:r w:rsidR="00763136" w:rsidRPr="00627825">
        <w:rPr>
          <w:rFonts w:ascii="Arial" w:hAnsi="Arial" w:cs="Arial"/>
          <w:sz w:val="22"/>
          <w:szCs w:val="22"/>
        </w:rPr>
        <w:t xml:space="preserve"> locate relevant and reliable academic material, searches were undertaken across several databases and platforms, including </w:t>
      </w:r>
      <w:r w:rsidR="00763136" w:rsidRPr="00627825">
        <w:rPr>
          <w:rStyle w:val="Strong"/>
          <w:rFonts w:ascii="Arial" w:eastAsiaTheme="majorEastAsia" w:hAnsi="Arial" w:cs="Arial"/>
          <w:b w:val="0"/>
          <w:bCs w:val="0"/>
          <w:sz w:val="22"/>
          <w:szCs w:val="22"/>
        </w:rPr>
        <w:t>PubMed</w:t>
      </w:r>
      <w:r w:rsidR="00763136" w:rsidRPr="00627825">
        <w:rPr>
          <w:rFonts w:ascii="Arial" w:hAnsi="Arial" w:cs="Arial"/>
          <w:b/>
          <w:bCs/>
          <w:sz w:val="22"/>
          <w:szCs w:val="22"/>
        </w:rPr>
        <w:t xml:space="preserve">, </w:t>
      </w:r>
      <w:r w:rsidR="00763136" w:rsidRPr="00627825">
        <w:rPr>
          <w:rStyle w:val="Strong"/>
          <w:rFonts w:ascii="Arial" w:eastAsiaTheme="majorEastAsia" w:hAnsi="Arial" w:cs="Arial"/>
          <w:b w:val="0"/>
          <w:bCs w:val="0"/>
          <w:sz w:val="22"/>
          <w:szCs w:val="22"/>
        </w:rPr>
        <w:t>PsycINFO</w:t>
      </w:r>
      <w:r w:rsidR="00763136" w:rsidRPr="00627825">
        <w:rPr>
          <w:rFonts w:ascii="Arial" w:hAnsi="Arial" w:cs="Arial"/>
          <w:b/>
          <w:bCs/>
          <w:sz w:val="22"/>
          <w:szCs w:val="22"/>
        </w:rPr>
        <w:t xml:space="preserve">, </w:t>
      </w:r>
      <w:r w:rsidR="00763136" w:rsidRPr="00627825">
        <w:rPr>
          <w:rStyle w:val="Strong"/>
          <w:rFonts w:ascii="Arial" w:eastAsiaTheme="majorEastAsia" w:hAnsi="Arial" w:cs="Arial"/>
          <w:b w:val="0"/>
          <w:bCs w:val="0"/>
          <w:sz w:val="22"/>
          <w:szCs w:val="22"/>
        </w:rPr>
        <w:t>Google Scholar</w:t>
      </w:r>
      <w:r w:rsidR="00763136" w:rsidRPr="00627825">
        <w:rPr>
          <w:rFonts w:ascii="Arial" w:hAnsi="Arial" w:cs="Arial"/>
          <w:sz w:val="22"/>
          <w:szCs w:val="22"/>
        </w:rPr>
        <w:t>, and the</w:t>
      </w:r>
      <w:r w:rsidR="00763136" w:rsidRPr="00627825">
        <w:rPr>
          <w:rFonts w:ascii="Arial" w:hAnsi="Arial" w:cs="Arial"/>
          <w:b/>
          <w:bCs/>
          <w:sz w:val="22"/>
          <w:szCs w:val="22"/>
        </w:rPr>
        <w:t xml:space="preserve"> </w:t>
      </w:r>
      <w:r w:rsidR="00763136" w:rsidRPr="00627825">
        <w:rPr>
          <w:rStyle w:val="Strong"/>
          <w:rFonts w:ascii="Arial" w:eastAsiaTheme="majorEastAsia" w:hAnsi="Arial" w:cs="Arial"/>
          <w:b w:val="0"/>
          <w:bCs w:val="0"/>
          <w:sz w:val="22"/>
          <w:szCs w:val="22"/>
        </w:rPr>
        <w:t>University of Wales Trinity Saint David (UWTSD) Library database</w:t>
      </w:r>
      <w:r w:rsidR="00763136" w:rsidRPr="00627825">
        <w:rPr>
          <w:rFonts w:ascii="Arial" w:hAnsi="Arial" w:cs="Arial"/>
          <w:sz w:val="22"/>
          <w:szCs w:val="22"/>
        </w:rPr>
        <w:t>. These databases were selected for their credibility, peer-reviewed content, and comprehensive coverage of health, psychology, and education disciplines. PubMed was particularly useful for accessing medical and pharmacological studies, while PsycINFO provided a psychological and behavioural perspective relevant to family and child development.</w:t>
      </w:r>
    </w:p>
    <w:p w14:paraId="35DC53CC" w14:textId="77777777" w:rsidR="00763136" w:rsidRPr="00627825" w:rsidRDefault="00763136" w:rsidP="00627825">
      <w:pPr>
        <w:pStyle w:val="NormalWeb"/>
        <w:spacing w:line="360" w:lineRule="auto"/>
        <w:rPr>
          <w:rFonts w:ascii="Arial" w:hAnsi="Arial" w:cs="Arial"/>
          <w:sz w:val="22"/>
          <w:szCs w:val="22"/>
        </w:rPr>
      </w:pPr>
      <w:r w:rsidRPr="00627825">
        <w:rPr>
          <w:rFonts w:ascii="Arial" w:hAnsi="Arial" w:cs="Arial"/>
          <w:sz w:val="22"/>
          <w:szCs w:val="22"/>
        </w:rPr>
        <w:t xml:space="preserve">A range of filters was applied to refine search results and ensure academic rigour. The search was restricted to literature published between </w:t>
      </w:r>
      <w:r w:rsidRPr="00627825">
        <w:rPr>
          <w:rStyle w:val="Strong"/>
          <w:rFonts w:ascii="Arial" w:eastAsiaTheme="majorEastAsia" w:hAnsi="Arial" w:cs="Arial"/>
          <w:b w:val="0"/>
          <w:bCs w:val="0"/>
          <w:sz w:val="22"/>
          <w:szCs w:val="22"/>
        </w:rPr>
        <w:t>2015 and 2025</w:t>
      </w:r>
      <w:r w:rsidRPr="00627825">
        <w:rPr>
          <w:rFonts w:ascii="Arial" w:hAnsi="Arial" w:cs="Arial"/>
          <w:sz w:val="22"/>
          <w:szCs w:val="22"/>
        </w:rPr>
        <w:t xml:space="preserve">, capturing the most recent evidence concerning ADHD medication and its effects on children and families. Additional filters included </w:t>
      </w:r>
      <w:r w:rsidRPr="00627825">
        <w:rPr>
          <w:rStyle w:val="Strong"/>
          <w:rFonts w:ascii="Arial" w:eastAsiaTheme="majorEastAsia" w:hAnsi="Arial" w:cs="Arial"/>
          <w:b w:val="0"/>
          <w:bCs w:val="0"/>
          <w:sz w:val="22"/>
          <w:szCs w:val="22"/>
        </w:rPr>
        <w:t>peer-reviewed publications</w:t>
      </w:r>
      <w:r w:rsidRPr="00627825">
        <w:rPr>
          <w:rFonts w:ascii="Arial" w:hAnsi="Arial" w:cs="Arial"/>
          <w:sz w:val="22"/>
          <w:szCs w:val="22"/>
        </w:rPr>
        <w:t xml:space="preserve">, </w:t>
      </w:r>
      <w:r w:rsidRPr="00627825">
        <w:rPr>
          <w:rStyle w:val="Strong"/>
          <w:rFonts w:ascii="Arial" w:eastAsiaTheme="majorEastAsia" w:hAnsi="Arial" w:cs="Arial"/>
          <w:b w:val="0"/>
          <w:bCs w:val="0"/>
          <w:sz w:val="22"/>
          <w:szCs w:val="22"/>
        </w:rPr>
        <w:t>English</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language</w:t>
      </w:r>
      <w:r w:rsidRPr="00627825">
        <w:rPr>
          <w:rFonts w:ascii="Arial" w:hAnsi="Arial" w:cs="Arial"/>
          <w:sz w:val="22"/>
          <w:szCs w:val="22"/>
        </w:rPr>
        <w:t xml:space="preserve">, and a </w:t>
      </w:r>
      <w:r w:rsidRPr="00627825">
        <w:rPr>
          <w:rStyle w:val="Strong"/>
          <w:rFonts w:ascii="Arial" w:eastAsiaTheme="majorEastAsia" w:hAnsi="Arial" w:cs="Arial"/>
          <w:b w:val="0"/>
          <w:bCs w:val="0"/>
          <w:sz w:val="22"/>
          <w:szCs w:val="22"/>
        </w:rPr>
        <w:t>United Kingdom focus</w:t>
      </w:r>
      <w:r w:rsidRPr="00627825">
        <w:rPr>
          <w:rFonts w:ascii="Arial" w:hAnsi="Arial" w:cs="Arial"/>
          <w:sz w:val="22"/>
          <w:szCs w:val="22"/>
        </w:rPr>
        <w:t>, which ensured the material reflected national policy and practice.</w:t>
      </w:r>
    </w:p>
    <w:p w14:paraId="6087822A" w14:textId="77777777" w:rsidR="00763136" w:rsidRPr="00627825" w:rsidRDefault="00763136" w:rsidP="00627825">
      <w:pPr>
        <w:pStyle w:val="NormalWeb"/>
        <w:spacing w:line="360" w:lineRule="auto"/>
        <w:rPr>
          <w:rFonts w:ascii="Arial" w:hAnsi="Arial" w:cs="Arial"/>
          <w:sz w:val="22"/>
          <w:szCs w:val="22"/>
        </w:rPr>
      </w:pPr>
      <w:r w:rsidRPr="00627825">
        <w:rPr>
          <w:rFonts w:ascii="Arial" w:hAnsi="Arial" w:cs="Arial"/>
          <w:sz w:val="22"/>
          <w:szCs w:val="22"/>
        </w:rPr>
        <w:t xml:space="preserve">The search process evolved as key terms and Boolean operators were refined to exclude irrelevant material and strengthen accuracy. A </w:t>
      </w:r>
      <w:r w:rsidRPr="00627825">
        <w:rPr>
          <w:rStyle w:val="Strong"/>
          <w:rFonts w:ascii="Arial" w:eastAsiaTheme="majorEastAsia" w:hAnsi="Arial" w:cs="Arial"/>
          <w:b w:val="0"/>
          <w:bCs w:val="0"/>
          <w:sz w:val="22"/>
          <w:szCs w:val="22"/>
        </w:rPr>
        <w:t>Source Tracking Table</w:t>
      </w:r>
      <w:r w:rsidRPr="00627825">
        <w:rPr>
          <w:rFonts w:ascii="Arial" w:hAnsi="Arial" w:cs="Arial"/>
          <w:sz w:val="22"/>
          <w:szCs w:val="22"/>
        </w:rPr>
        <w:t xml:space="preserve"> was developed to record search terms, summarise findings, and evaluate the credibility of each source. This table supports the transparency and replicability of the research process and is included in the </w:t>
      </w:r>
      <w:r w:rsidRPr="00627825">
        <w:rPr>
          <w:rStyle w:val="Strong"/>
          <w:rFonts w:ascii="Arial" w:eastAsiaTheme="majorEastAsia" w:hAnsi="Arial" w:cs="Arial"/>
          <w:b w:val="0"/>
          <w:bCs w:val="0"/>
          <w:sz w:val="22"/>
          <w:szCs w:val="22"/>
        </w:rPr>
        <w:t>Appendices</w:t>
      </w:r>
      <w:r w:rsidRPr="00627825">
        <w:rPr>
          <w:rFonts w:ascii="Arial" w:hAnsi="Arial" w:cs="Arial"/>
          <w:sz w:val="22"/>
          <w:szCs w:val="22"/>
        </w:rPr>
        <w:t>.</w:t>
      </w:r>
    </w:p>
    <w:p w14:paraId="5B1F2AF9" w14:textId="7BE303ED" w:rsidR="00763136" w:rsidRPr="00627825" w:rsidRDefault="0087758F"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Search Validation:</w:t>
      </w:r>
    </w:p>
    <w:p w14:paraId="3FC2AEC9" w14:textId="77777777" w:rsidR="001714DB" w:rsidRPr="00627825" w:rsidRDefault="001714DB" w:rsidP="00627825">
      <w:pPr>
        <w:pStyle w:val="NormalWeb"/>
        <w:spacing w:line="360" w:lineRule="auto"/>
        <w:rPr>
          <w:rFonts w:ascii="Arial" w:hAnsi="Arial" w:cs="Arial"/>
          <w:sz w:val="22"/>
          <w:szCs w:val="22"/>
        </w:rPr>
      </w:pPr>
      <w:r w:rsidRPr="00627825">
        <w:rPr>
          <w:rFonts w:ascii="Arial" w:hAnsi="Arial" w:cs="Arial"/>
          <w:sz w:val="22"/>
          <w:szCs w:val="22"/>
        </w:rPr>
        <w:t xml:space="preserve">To ensure the credibility and relevance of the selected literature, each source was systematically screened using </w:t>
      </w:r>
      <w:r w:rsidRPr="00627825">
        <w:rPr>
          <w:rStyle w:val="Strong"/>
          <w:rFonts w:ascii="Arial" w:eastAsiaTheme="majorEastAsia" w:hAnsi="Arial" w:cs="Arial"/>
          <w:b w:val="0"/>
          <w:bCs w:val="0"/>
          <w:sz w:val="22"/>
          <w:szCs w:val="22"/>
        </w:rPr>
        <w:t>skimming</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techniques</w:t>
      </w:r>
      <w:r w:rsidRPr="00627825">
        <w:rPr>
          <w:rFonts w:ascii="Arial" w:hAnsi="Arial" w:cs="Arial"/>
          <w:sz w:val="22"/>
          <w:szCs w:val="22"/>
        </w:rPr>
        <w:t>, focusing on titles, abstracts, introductions, and conclusions to confirm its connection to ADHD medication, child wellbeing, and family experience within the UK context.</w:t>
      </w:r>
    </w:p>
    <w:p w14:paraId="2AB81CF4" w14:textId="77777777" w:rsidR="001714DB" w:rsidRPr="00627825" w:rsidRDefault="001714DB" w:rsidP="00627825">
      <w:pPr>
        <w:pStyle w:val="NormalWeb"/>
        <w:spacing w:line="360" w:lineRule="auto"/>
        <w:rPr>
          <w:rFonts w:ascii="Arial" w:hAnsi="Arial" w:cs="Arial"/>
          <w:sz w:val="22"/>
          <w:szCs w:val="22"/>
        </w:rPr>
      </w:pPr>
      <w:r w:rsidRPr="00627825">
        <w:rPr>
          <w:rFonts w:ascii="Arial" w:hAnsi="Arial" w:cs="Arial"/>
          <w:sz w:val="22"/>
          <w:szCs w:val="22"/>
        </w:rPr>
        <w:t xml:space="preserve">The </w:t>
      </w:r>
      <w:r w:rsidRPr="00627825">
        <w:rPr>
          <w:rStyle w:val="Strong"/>
          <w:rFonts w:ascii="Arial" w:eastAsiaTheme="majorEastAsia" w:hAnsi="Arial" w:cs="Arial"/>
          <w:b w:val="0"/>
          <w:bCs w:val="0"/>
          <w:sz w:val="22"/>
          <w:szCs w:val="22"/>
        </w:rPr>
        <w:t>CRAAP</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test</w:t>
      </w:r>
      <w:r w:rsidRPr="00627825">
        <w:rPr>
          <w:rFonts w:ascii="Arial" w:hAnsi="Arial" w:cs="Arial"/>
          <w:sz w:val="22"/>
          <w:szCs w:val="22"/>
        </w:rPr>
        <w:t xml:space="preserve">—evaluating </w:t>
      </w:r>
      <w:r w:rsidRPr="00627825">
        <w:rPr>
          <w:rStyle w:val="Strong"/>
          <w:rFonts w:ascii="Arial" w:eastAsiaTheme="majorEastAsia" w:hAnsi="Arial" w:cs="Arial"/>
          <w:b w:val="0"/>
          <w:bCs w:val="0"/>
          <w:sz w:val="22"/>
          <w:szCs w:val="22"/>
        </w:rPr>
        <w:t>Currency,</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Relevance</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Authority,</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Accuracy</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and</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Purpose</w:t>
      </w:r>
      <w:r w:rsidRPr="00627825">
        <w:rPr>
          <w:rFonts w:ascii="Arial" w:hAnsi="Arial" w:cs="Arial"/>
          <w:sz w:val="22"/>
          <w:szCs w:val="22"/>
        </w:rPr>
        <w:t xml:space="preserve">—was applied to all sources, with results recorded in the </w:t>
      </w:r>
      <w:r w:rsidRPr="00627825">
        <w:rPr>
          <w:rStyle w:val="Strong"/>
          <w:rFonts w:ascii="Arial" w:eastAsiaTheme="majorEastAsia" w:hAnsi="Arial" w:cs="Arial"/>
          <w:b w:val="0"/>
          <w:bCs w:val="0"/>
          <w:sz w:val="22"/>
          <w:szCs w:val="22"/>
        </w:rPr>
        <w:t>Source</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Tracking</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Table</w:t>
      </w:r>
      <w:r w:rsidRPr="00627825">
        <w:rPr>
          <w:rFonts w:ascii="Arial" w:hAnsi="Arial" w:cs="Arial"/>
          <w:sz w:val="22"/>
          <w:szCs w:val="22"/>
        </w:rPr>
        <w:t xml:space="preserve"> (see Appendix A). The </w:t>
      </w:r>
      <w:r w:rsidRPr="00627825">
        <w:rPr>
          <w:rStyle w:val="Strong"/>
          <w:rFonts w:ascii="Arial" w:eastAsiaTheme="majorEastAsia" w:hAnsi="Arial" w:cs="Arial"/>
          <w:b w:val="0"/>
          <w:bCs w:val="0"/>
          <w:sz w:val="22"/>
          <w:szCs w:val="22"/>
        </w:rPr>
        <w:t>CTRL</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w:t>
      </w:r>
      <w:r w:rsidRPr="00627825">
        <w:rPr>
          <w:rStyle w:val="Strong"/>
          <w:rFonts w:ascii="Arial" w:eastAsiaTheme="majorEastAsia" w:hAnsi="Arial" w:cs="Arial"/>
          <w:sz w:val="22"/>
          <w:szCs w:val="22"/>
        </w:rPr>
        <w:t xml:space="preserve"> </w:t>
      </w:r>
      <w:r w:rsidRPr="00627825">
        <w:rPr>
          <w:rStyle w:val="Strong"/>
          <w:rFonts w:ascii="Arial" w:eastAsiaTheme="majorEastAsia" w:hAnsi="Arial" w:cs="Arial"/>
          <w:b w:val="0"/>
          <w:bCs w:val="0"/>
          <w:sz w:val="22"/>
          <w:szCs w:val="22"/>
        </w:rPr>
        <w:t>F</w:t>
      </w:r>
      <w:r w:rsidRPr="00627825">
        <w:rPr>
          <w:rFonts w:ascii="Arial" w:hAnsi="Arial" w:cs="Arial"/>
          <w:sz w:val="22"/>
          <w:szCs w:val="22"/>
        </w:rPr>
        <w:t xml:space="preserve"> function was also used to efficiently locate key details such as publication dates, author credentials, and stated aims, ensuring consistency and transparency in the validation process.</w:t>
      </w:r>
    </w:p>
    <w:p w14:paraId="743B7E80" w14:textId="04CD83EF" w:rsidR="001714DB" w:rsidRPr="00627825" w:rsidRDefault="001714DB" w:rsidP="00627825">
      <w:pPr>
        <w:spacing w:after="0" w:line="360" w:lineRule="auto"/>
        <w:rPr>
          <w:rFonts w:ascii="Arial" w:hAnsi="Arial" w:cs="Arial"/>
        </w:rPr>
      </w:pPr>
      <w:r w:rsidRPr="00627825">
        <w:rPr>
          <w:rFonts w:ascii="Arial" w:hAnsi="Arial" w:cs="Arial"/>
        </w:rPr>
        <w:t xml:space="preserve">Priority was given to </w:t>
      </w:r>
      <w:r w:rsidRPr="00627825">
        <w:rPr>
          <w:rStyle w:val="Strong"/>
          <w:rFonts w:ascii="Arial" w:hAnsi="Arial" w:cs="Arial"/>
          <w:b w:val="0"/>
          <w:bCs w:val="0"/>
        </w:rPr>
        <w:t>contemporary</w:t>
      </w:r>
      <w:r w:rsidRPr="00627825">
        <w:rPr>
          <w:rStyle w:val="Strong"/>
          <w:rFonts w:ascii="Arial" w:hAnsi="Arial" w:cs="Arial"/>
        </w:rPr>
        <w:t xml:space="preserve">, </w:t>
      </w:r>
      <w:r w:rsidRPr="00627825">
        <w:rPr>
          <w:rStyle w:val="Strong"/>
          <w:rFonts w:ascii="Arial" w:hAnsi="Arial" w:cs="Arial"/>
          <w:b w:val="0"/>
          <w:bCs w:val="0"/>
        </w:rPr>
        <w:t>peer-reviewed</w:t>
      </w:r>
      <w:r w:rsidRPr="00627825">
        <w:rPr>
          <w:rStyle w:val="Strong"/>
          <w:rFonts w:ascii="Arial" w:hAnsi="Arial" w:cs="Arial"/>
        </w:rPr>
        <w:t xml:space="preserve">, </w:t>
      </w:r>
      <w:r w:rsidRPr="00627825">
        <w:rPr>
          <w:rStyle w:val="Strong"/>
          <w:rFonts w:ascii="Arial" w:hAnsi="Arial" w:cs="Arial"/>
          <w:b w:val="0"/>
          <w:bCs w:val="0"/>
        </w:rPr>
        <w:t>and</w:t>
      </w:r>
      <w:r w:rsidRPr="00627825">
        <w:rPr>
          <w:rStyle w:val="Strong"/>
          <w:rFonts w:ascii="Arial" w:hAnsi="Arial" w:cs="Arial"/>
        </w:rPr>
        <w:t xml:space="preserve"> </w:t>
      </w:r>
      <w:r w:rsidRPr="00627825">
        <w:rPr>
          <w:rStyle w:val="Strong"/>
          <w:rFonts w:ascii="Arial" w:hAnsi="Arial" w:cs="Arial"/>
          <w:b w:val="0"/>
          <w:bCs w:val="0"/>
        </w:rPr>
        <w:t>policy-based</w:t>
      </w:r>
      <w:r w:rsidRPr="00627825">
        <w:rPr>
          <w:rStyle w:val="Strong"/>
          <w:rFonts w:ascii="Arial" w:hAnsi="Arial" w:cs="Arial"/>
        </w:rPr>
        <w:t xml:space="preserve"> </w:t>
      </w:r>
      <w:r w:rsidRPr="00627825">
        <w:rPr>
          <w:rStyle w:val="Strong"/>
          <w:rFonts w:ascii="Arial" w:hAnsi="Arial" w:cs="Arial"/>
          <w:b w:val="0"/>
          <w:bCs w:val="0"/>
        </w:rPr>
        <w:t>sources</w:t>
      </w:r>
      <w:r w:rsidRPr="00627825">
        <w:rPr>
          <w:rFonts w:ascii="Arial" w:hAnsi="Arial" w:cs="Arial"/>
        </w:rPr>
        <w:t xml:space="preserve"> such as </w:t>
      </w:r>
      <w:r w:rsidRPr="00627825">
        <w:rPr>
          <w:rStyle w:val="Strong"/>
          <w:rFonts w:ascii="Arial" w:hAnsi="Arial" w:cs="Arial"/>
          <w:b w:val="0"/>
          <w:bCs w:val="0"/>
        </w:rPr>
        <w:t>NICE</w:t>
      </w:r>
      <w:r w:rsidRPr="00627825">
        <w:rPr>
          <w:rStyle w:val="Strong"/>
          <w:rFonts w:ascii="Arial" w:hAnsi="Arial" w:cs="Arial"/>
        </w:rPr>
        <w:t xml:space="preserve"> </w:t>
      </w:r>
      <w:r w:rsidRPr="00627825">
        <w:rPr>
          <w:rStyle w:val="Strong"/>
          <w:rFonts w:ascii="Arial" w:hAnsi="Arial" w:cs="Arial"/>
          <w:b w:val="0"/>
          <w:bCs w:val="0"/>
        </w:rPr>
        <w:t>(2018)</w:t>
      </w:r>
      <w:r w:rsidRPr="00627825">
        <w:rPr>
          <w:rFonts w:ascii="Arial" w:hAnsi="Arial" w:cs="Arial"/>
          <w:b/>
          <w:bCs/>
        </w:rPr>
        <w:t>,</w:t>
      </w:r>
      <w:r w:rsidRPr="00627825">
        <w:rPr>
          <w:rFonts w:ascii="Arial" w:hAnsi="Arial" w:cs="Arial"/>
        </w:rPr>
        <w:t xml:space="preserve"> NHS England (2023),</w:t>
      </w:r>
      <w:r w:rsidR="00685F81" w:rsidRPr="00627825">
        <w:rPr>
          <w:rFonts w:ascii="Arial" w:hAnsi="Arial" w:cs="Arial"/>
        </w:rPr>
        <w:t xml:space="preserve"> Cortes et al (2023</w:t>
      </w:r>
      <w:r w:rsidR="00AE078C" w:rsidRPr="00627825">
        <w:rPr>
          <w:rFonts w:ascii="Arial" w:hAnsi="Arial" w:cs="Arial"/>
        </w:rPr>
        <w:t>), Barkley (1997</w:t>
      </w:r>
      <w:r w:rsidR="006248AF" w:rsidRPr="00627825">
        <w:rPr>
          <w:rFonts w:ascii="Arial" w:hAnsi="Arial" w:cs="Arial"/>
        </w:rPr>
        <w:t>), Bandura (1</w:t>
      </w:r>
      <w:r w:rsidR="000E157C" w:rsidRPr="00627825">
        <w:rPr>
          <w:rFonts w:ascii="Arial" w:hAnsi="Arial" w:cs="Arial"/>
        </w:rPr>
        <w:t>977)</w:t>
      </w:r>
      <w:r w:rsidR="0067268F" w:rsidRPr="00627825">
        <w:rPr>
          <w:rFonts w:ascii="Arial" w:hAnsi="Arial" w:cs="Arial"/>
        </w:rPr>
        <w:t>;</w:t>
      </w:r>
      <w:r w:rsidR="000E157C" w:rsidRPr="00627825">
        <w:rPr>
          <w:rFonts w:ascii="Arial" w:hAnsi="Arial" w:cs="Arial"/>
        </w:rPr>
        <w:t xml:space="preserve"> </w:t>
      </w:r>
      <w:r w:rsidR="0067268F" w:rsidRPr="00627825">
        <w:rPr>
          <w:rFonts w:ascii="Arial" w:hAnsi="Arial" w:cs="Arial"/>
        </w:rPr>
        <w:t>Patterson and Yoerger, 2022, and</w:t>
      </w:r>
      <w:r w:rsidRPr="00627825">
        <w:rPr>
          <w:rFonts w:ascii="Arial" w:hAnsi="Arial" w:cs="Arial"/>
        </w:rPr>
        <w:t xml:space="preserve"> the</w:t>
      </w:r>
      <w:r w:rsidR="007B4517" w:rsidRPr="00627825">
        <w:rPr>
          <w:rFonts w:ascii="Arial" w:hAnsi="Arial" w:cs="Arial"/>
        </w:rPr>
        <w:t xml:space="preserve"> World Health Organization (2022)</w:t>
      </w:r>
      <w:r w:rsidRPr="00627825">
        <w:rPr>
          <w:rFonts w:ascii="Arial" w:hAnsi="Arial" w:cs="Arial"/>
        </w:rPr>
        <w:t xml:space="preserve">, as these reflect current </w:t>
      </w:r>
      <w:r w:rsidRPr="00627825">
        <w:rPr>
          <w:rFonts w:ascii="Arial" w:hAnsi="Arial" w:cs="Arial"/>
        </w:rPr>
        <w:lastRenderedPageBreak/>
        <w:t xml:space="preserve">practice and evidence. Older references including </w:t>
      </w:r>
      <w:r w:rsidRPr="00627825">
        <w:rPr>
          <w:rStyle w:val="Strong"/>
          <w:rFonts w:ascii="Arial" w:hAnsi="Arial" w:cs="Arial"/>
          <w:b w:val="0"/>
          <w:bCs w:val="0"/>
        </w:rPr>
        <w:t>Still (1902)</w:t>
      </w:r>
      <w:r w:rsidRPr="00627825">
        <w:rPr>
          <w:rFonts w:ascii="Arial" w:hAnsi="Arial" w:cs="Arial"/>
        </w:rPr>
        <w:t xml:space="preserve"> and </w:t>
      </w:r>
      <w:r w:rsidRPr="00627825">
        <w:rPr>
          <w:rStyle w:val="Strong"/>
          <w:rFonts w:ascii="Arial" w:hAnsi="Arial" w:cs="Arial"/>
          <w:b w:val="0"/>
          <w:bCs w:val="0"/>
        </w:rPr>
        <w:t>Lange et al. (2010)</w:t>
      </w:r>
      <w:r w:rsidRPr="00627825">
        <w:rPr>
          <w:rFonts w:ascii="Arial" w:hAnsi="Arial" w:cs="Arial"/>
        </w:rPr>
        <w:t xml:space="preserve"> were retained for historical context but excluded from the main analytical discussion. Similarly, </w:t>
      </w:r>
      <w:r w:rsidRPr="00627825">
        <w:rPr>
          <w:rStyle w:val="Strong"/>
          <w:rFonts w:ascii="Arial" w:hAnsi="Arial" w:cs="Arial"/>
          <w:b w:val="0"/>
          <w:bCs w:val="0"/>
        </w:rPr>
        <w:t>Singh</w:t>
      </w:r>
      <w:r w:rsidRPr="00627825">
        <w:rPr>
          <w:rStyle w:val="Strong"/>
          <w:rFonts w:ascii="Arial" w:hAnsi="Arial" w:cs="Arial"/>
        </w:rPr>
        <w:t xml:space="preserve"> </w:t>
      </w:r>
      <w:r w:rsidRPr="00627825">
        <w:rPr>
          <w:rStyle w:val="Strong"/>
          <w:rFonts w:ascii="Arial" w:hAnsi="Arial" w:cs="Arial"/>
          <w:b w:val="0"/>
          <w:bCs w:val="0"/>
        </w:rPr>
        <w:t>(2011)</w:t>
      </w:r>
      <w:r w:rsidRPr="00627825">
        <w:rPr>
          <w:rFonts w:ascii="Arial" w:hAnsi="Arial" w:cs="Arial"/>
        </w:rPr>
        <w:t xml:space="preserve"> was considered valuable for theoretical critique yet excluded from the primary dataset due to limited recent empirical evidence.</w:t>
      </w:r>
    </w:p>
    <w:p w14:paraId="47CA7019" w14:textId="77777777" w:rsidR="0036227F" w:rsidRPr="00627825" w:rsidRDefault="0036227F"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Inclusion and Exclusion Criteria</w:t>
      </w:r>
    </w:p>
    <w:p w14:paraId="3C3B5822" w14:textId="77777777" w:rsidR="0036227F" w:rsidRPr="00627825" w:rsidRDefault="0036227F"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This research incorporated peer-reviewed journal articles, official government and NHS publications, and policy guidance issued between 2015 and 2025, ensuring that the evidence reflected current professional standards and contemporary practice within the United Kingdom. Preference was given to UK-based studies examining children diagnosed with ADHD and the effects of medication on family wellbeing.</w:t>
      </w:r>
    </w:p>
    <w:p w14:paraId="4BB0DD27" w14:textId="77777777" w:rsidR="0036227F" w:rsidRPr="00627825" w:rsidRDefault="0036227F"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Sources were excluded if they were opinion pieces, non-academic blogs, non</w:t>
      </w:r>
      <w:r w:rsidRPr="00627825">
        <w:rPr>
          <w:rFonts w:ascii="Arial" w:eastAsia="Times New Roman" w:hAnsi="Arial" w:cs="Arial"/>
          <w:b/>
          <w:bCs/>
          <w:kern w:val="0"/>
          <w:lang w:eastAsia="en-GB"/>
          <w14:ligatures w14:val="none"/>
        </w:rPr>
        <w:t>-</w:t>
      </w:r>
      <w:r w:rsidRPr="00627825">
        <w:rPr>
          <w:rFonts w:ascii="Arial" w:eastAsia="Times New Roman" w:hAnsi="Arial" w:cs="Arial"/>
          <w:kern w:val="0"/>
          <w:lang w:eastAsia="en-GB"/>
          <w14:ligatures w14:val="none"/>
        </w:rPr>
        <w:t>English texts, or outdated materials published prior to 2010, except where older works were cited to provide historical or theoretical context (for example, Still, 1902; Bandura, 1977).</w:t>
      </w:r>
    </w:p>
    <w:p w14:paraId="5B2101F9" w14:textId="77777777" w:rsidR="0036227F" w:rsidRPr="00627825" w:rsidRDefault="0036227F"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Applying these criteria enhanced the reliability, focus, and academic integrity of the research, supporting a robust evidence base aligned with the study’s aims and objectives.</w:t>
      </w:r>
    </w:p>
    <w:p w14:paraId="759568BE" w14:textId="6D724166" w:rsidR="009922AB" w:rsidRPr="00627825" w:rsidRDefault="009922AB"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Analysing Research: </w:t>
      </w:r>
    </w:p>
    <w:p w14:paraId="056850AD" w14:textId="05B0D0F9" w:rsidR="00E70FF2" w:rsidRPr="00627825" w:rsidRDefault="009922AB" w:rsidP="00627825">
      <w:pPr>
        <w:pStyle w:val="NormalWeb"/>
        <w:spacing w:line="360" w:lineRule="auto"/>
        <w:rPr>
          <w:rFonts w:ascii="Arial" w:hAnsi="Arial" w:cs="Arial"/>
          <w:sz w:val="22"/>
          <w:szCs w:val="22"/>
        </w:rPr>
      </w:pPr>
      <w:r w:rsidRPr="00627825">
        <w:rPr>
          <w:rFonts w:ascii="Arial" w:hAnsi="Arial" w:cs="Arial"/>
          <w:sz w:val="22"/>
          <w:szCs w:val="22"/>
        </w:rPr>
        <w:t xml:space="preserve">A </w:t>
      </w:r>
      <w:r w:rsidRPr="00627825">
        <w:rPr>
          <w:rStyle w:val="Strong"/>
          <w:rFonts w:ascii="Arial" w:eastAsiaTheme="majorEastAsia" w:hAnsi="Arial" w:cs="Arial"/>
          <w:b w:val="0"/>
          <w:bCs w:val="0"/>
          <w:sz w:val="22"/>
          <w:szCs w:val="22"/>
        </w:rPr>
        <w:t>thematic coding approach</w:t>
      </w:r>
      <w:r w:rsidRPr="00627825">
        <w:rPr>
          <w:rFonts w:ascii="Arial" w:hAnsi="Arial" w:cs="Arial"/>
          <w:sz w:val="22"/>
          <w:szCs w:val="22"/>
        </w:rPr>
        <w:t xml:space="preserve"> was adopted to analyse the selected secondary sources systematically. Each article was examined in depth to identify recurring </w:t>
      </w:r>
      <w:r w:rsidR="00E70FF2" w:rsidRPr="00627825">
        <w:rPr>
          <w:rFonts w:ascii="Arial" w:hAnsi="Arial" w:cs="Arial"/>
          <w:sz w:val="22"/>
          <w:szCs w:val="22"/>
        </w:rPr>
        <w:t>concept</w:t>
      </w:r>
    </w:p>
    <w:p w14:paraId="580483F7" w14:textId="1DB7243E" w:rsidR="009922AB" w:rsidRPr="00627825" w:rsidRDefault="004649C7" w:rsidP="00627825">
      <w:pPr>
        <w:pStyle w:val="NormalWeb"/>
        <w:spacing w:line="360" w:lineRule="auto"/>
        <w:rPr>
          <w:rFonts w:ascii="Arial" w:hAnsi="Arial" w:cs="Arial"/>
          <w:sz w:val="22"/>
          <w:szCs w:val="22"/>
        </w:rPr>
      </w:pPr>
      <w:r w:rsidRPr="00627825">
        <w:rPr>
          <w:rFonts w:ascii="Arial" w:hAnsi="Arial" w:cs="Arial"/>
          <w:sz w:val="22"/>
          <w:szCs w:val="22"/>
        </w:rPr>
        <w:t>its</w:t>
      </w:r>
      <w:r w:rsidR="009922AB" w:rsidRPr="00627825">
        <w:rPr>
          <w:rFonts w:ascii="Arial" w:hAnsi="Arial" w:cs="Arial"/>
          <w:sz w:val="22"/>
          <w:szCs w:val="22"/>
        </w:rPr>
        <w:t xml:space="preserve">, key issues, and frequently used terms related to ADHD medication, child wellbeing, and family experiences. These observations were organised into </w:t>
      </w:r>
      <w:r w:rsidR="009922AB" w:rsidRPr="00627825">
        <w:rPr>
          <w:rStyle w:val="Strong"/>
          <w:rFonts w:ascii="Arial" w:eastAsiaTheme="majorEastAsia" w:hAnsi="Arial" w:cs="Arial"/>
          <w:b w:val="0"/>
          <w:bCs w:val="0"/>
          <w:sz w:val="22"/>
          <w:szCs w:val="22"/>
        </w:rPr>
        <w:t>initial codes</w:t>
      </w:r>
      <w:r w:rsidR="009922AB" w:rsidRPr="00627825">
        <w:rPr>
          <w:rFonts w:ascii="Arial" w:hAnsi="Arial" w:cs="Arial"/>
          <w:sz w:val="22"/>
          <w:szCs w:val="22"/>
        </w:rPr>
        <w:t>, which were refined through comparison across multiple studies to ensure consistency and depth.</w:t>
      </w:r>
    </w:p>
    <w:p w14:paraId="4047820F" w14:textId="77777777" w:rsidR="009922AB" w:rsidRPr="00627825" w:rsidRDefault="009922AB" w:rsidP="00627825">
      <w:pPr>
        <w:pStyle w:val="NormalWeb"/>
        <w:spacing w:line="360" w:lineRule="auto"/>
        <w:rPr>
          <w:rFonts w:ascii="Arial" w:hAnsi="Arial" w:cs="Arial"/>
          <w:sz w:val="22"/>
          <w:szCs w:val="22"/>
        </w:rPr>
      </w:pPr>
      <w:r w:rsidRPr="00627825">
        <w:rPr>
          <w:rFonts w:ascii="Arial" w:hAnsi="Arial" w:cs="Arial"/>
          <w:sz w:val="22"/>
          <w:szCs w:val="22"/>
        </w:rPr>
        <w:t xml:space="preserve">The codes were then </w:t>
      </w:r>
      <w:r w:rsidRPr="00627825">
        <w:rPr>
          <w:rStyle w:val="Strong"/>
          <w:rFonts w:ascii="Arial" w:eastAsiaTheme="majorEastAsia" w:hAnsi="Arial" w:cs="Arial"/>
          <w:b w:val="0"/>
          <w:bCs w:val="0"/>
          <w:sz w:val="22"/>
          <w:szCs w:val="22"/>
        </w:rPr>
        <w:t>grouped into overarching themes</w:t>
      </w:r>
      <w:r w:rsidRPr="00627825">
        <w:rPr>
          <w:rFonts w:ascii="Arial" w:hAnsi="Arial" w:cs="Arial"/>
          <w:sz w:val="22"/>
          <w:szCs w:val="22"/>
        </w:rPr>
        <w:t xml:space="preserve"> aligned with the research objectives, such </w:t>
      </w:r>
      <w:r w:rsidRPr="00627825">
        <w:rPr>
          <w:rFonts w:ascii="Arial" w:hAnsi="Arial" w:cs="Arial"/>
          <w:i/>
          <w:iCs/>
          <w:sz w:val="22"/>
          <w:szCs w:val="22"/>
        </w:rPr>
        <w:t xml:space="preserve">as </w:t>
      </w:r>
      <w:r w:rsidRPr="00627825">
        <w:rPr>
          <w:rStyle w:val="Emphasis"/>
          <w:rFonts w:ascii="Arial" w:eastAsiaTheme="majorEastAsia" w:hAnsi="Arial" w:cs="Arial"/>
          <w:i w:val="0"/>
          <w:iCs w:val="0"/>
          <w:sz w:val="22"/>
          <w:szCs w:val="22"/>
        </w:rPr>
        <w:t>effectiveness and safety of medication</w:t>
      </w:r>
      <w:r w:rsidRPr="00627825">
        <w:rPr>
          <w:rFonts w:ascii="Arial" w:hAnsi="Arial" w:cs="Arial"/>
          <w:i/>
          <w:iCs/>
          <w:sz w:val="22"/>
          <w:szCs w:val="22"/>
        </w:rPr>
        <w:t xml:space="preserve">, </w:t>
      </w:r>
      <w:r w:rsidRPr="00627825">
        <w:rPr>
          <w:rStyle w:val="Emphasis"/>
          <w:rFonts w:ascii="Arial" w:eastAsiaTheme="majorEastAsia" w:hAnsi="Arial" w:cs="Arial"/>
          <w:i w:val="0"/>
          <w:iCs w:val="0"/>
          <w:sz w:val="22"/>
          <w:szCs w:val="22"/>
        </w:rPr>
        <w:t>emotional and social impact on families</w:t>
      </w:r>
      <w:r w:rsidRPr="00627825">
        <w:rPr>
          <w:rFonts w:ascii="Arial" w:hAnsi="Arial" w:cs="Arial"/>
          <w:sz w:val="22"/>
          <w:szCs w:val="22"/>
        </w:rPr>
        <w:t>, and</w:t>
      </w:r>
      <w:r w:rsidRPr="00627825">
        <w:rPr>
          <w:rFonts w:ascii="Arial" w:hAnsi="Arial" w:cs="Arial"/>
          <w:i/>
          <w:iCs/>
          <w:sz w:val="22"/>
          <w:szCs w:val="22"/>
        </w:rPr>
        <w:t xml:space="preserve"> </w:t>
      </w:r>
      <w:r w:rsidRPr="00627825">
        <w:rPr>
          <w:rStyle w:val="Emphasis"/>
          <w:rFonts w:ascii="Arial" w:eastAsiaTheme="majorEastAsia" w:hAnsi="Arial" w:cs="Arial"/>
          <w:i w:val="0"/>
          <w:iCs w:val="0"/>
          <w:sz w:val="22"/>
          <w:szCs w:val="22"/>
        </w:rPr>
        <w:t>policy and service delivery</w:t>
      </w:r>
      <w:r w:rsidRPr="00627825">
        <w:rPr>
          <w:rFonts w:ascii="Arial" w:hAnsi="Arial" w:cs="Arial"/>
          <w:sz w:val="22"/>
          <w:szCs w:val="22"/>
        </w:rPr>
        <w:t xml:space="preserve">. A </w:t>
      </w:r>
      <w:r w:rsidRPr="00627825">
        <w:rPr>
          <w:rStyle w:val="Strong"/>
          <w:rFonts w:ascii="Arial" w:eastAsiaTheme="majorEastAsia" w:hAnsi="Arial" w:cs="Arial"/>
          <w:b w:val="0"/>
          <w:bCs w:val="0"/>
          <w:sz w:val="22"/>
          <w:szCs w:val="22"/>
        </w:rPr>
        <w:t>colour-coded spreadsheet and source tracking table</w:t>
      </w:r>
      <w:r w:rsidRPr="00627825">
        <w:rPr>
          <w:rFonts w:ascii="Arial" w:hAnsi="Arial" w:cs="Arial"/>
          <w:sz w:val="22"/>
          <w:szCs w:val="22"/>
        </w:rPr>
        <w:t xml:space="preserve"> were used to manage the coding process and record emerging patterns.</w:t>
      </w:r>
    </w:p>
    <w:p w14:paraId="12553F6F" w14:textId="77777777" w:rsidR="009922AB" w:rsidRPr="00627825" w:rsidRDefault="009922AB" w:rsidP="00627825">
      <w:pPr>
        <w:pStyle w:val="NormalWeb"/>
        <w:spacing w:line="360" w:lineRule="auto"/>
        <w:rPr>
          <w:rFonts w:ascii="Arial" w:hAnsi="Arial" w:cs="Arial"/>
          <w:sz w:val="22"/>
          <w:szCs w:val="22"/>
        </w:rPr>
      </w:pPr>
      <w:r w:rsidRPr="00627825">
        <w:rPr>
          <w:rFonts w:ascii="Arial" w:hAnsi="Arial" w:cs="Arial"/>
          <w:sz w:val="22"/>
          <w:szCs w:val="22"/>
        </w:rPr>
        <w:t xml:space="preserve">This structured approach provided a transparent and organised foundation for thematic interpretation, which will be further developed and presented in </w:t>
      </w:r>
      <w:r w:rsidRPr="00627825">
        <w:rPr>
          <w:rStyle w:val="Strong"/>
          <w:rFonts w:ascii="Arial" w:eastAsiaTheme="majorEastAsia" w:hAnsi="Arial" w:cs="Arial"/>
          <w:sz w:val="22"/>
          <w:szCs w:val="22"/>
        </w:rPr>
        <w:t>Chapter 4: Findings and Discussion</w:t>
      </w:r>
      <w:r w:rsidRPr="00627825">
        <w:rPr>
          <w:rFonts w:ascii="Arial" w:hAnsi="Arial" w:cs="Arial"/>
          <w:sz w:val="22"/>
          <w:szCs w:val="22"/>
        </w:rPr>
        <w:t xml:space="preserve"> (Braun and Clarke, 2006).</w:t>
      </w:r>
    </w:p>
    <w:p w14:paraId="3FB7F8F1" w14:textId="7B445E91" w:rsidR="001714DB" w:rsidRPr="00627825"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REFERENCES:</w:t>
      </w:r>
    </w:p>
    <w:p w14:paraId="0787345D" w14:textId="65D09271"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lastRenderedPageBreak/>
        <w:t xml:space="preserve">ADHD Foundation (2022) </w:t>
      </w:r>
      <w:r w:rsidRPr="001268B6">
        <w:rPr>
          <w:rFonts w:ascii="Arial" w:eastAsia="Times New Roman" w:hAnsi="Arial" w:cs="Arial"/>
          <w:i/>
          <w:iCs/>
          <w:kern w:val="0"/>
          <w:lang w:eastAsia="en-GB"/>
          <w14:ligatures w14:val="none"/>
        </w:rPr>
        <w:t>Supporting children, young people and adults with ADHD</w:t>
      </w:r>
      <w:r w:rsidRPr="001268B6">
        <w:rPr>
          <w:rFonts w:ascii="Arial" w:eastAsia="Times New Roman" w:hAnsi="Arial" w:cs="Arial"/>
          <w:kern w:val="0"/>
          <w:lang w:eastAsia="en-GB"/>
          <w14:ligatures w14:val="none"/>
        </w:rPr>
        <w:t xml:space="preserve">. Liverpool: ADHD Foundation. Available at: </w:t>
      </w:r>
      <w:hyperlink r:id="rId38" w:tgtFrame="_new" w:history="1">
        <w:r w:rsidRPr="001268B6">
          <w:rPr>
            <w:rStyle w:val="Hyperlink"/>
            <w:rFonts w:ascii="Arial" w:eastAsia="Times New Roman" w:hAnsi="Arial" w:cs="Arial"/>
            <w:kern w:val="0"/>
            <w:lang w:eastAsia="en-GB"/>
            <w14:ligatures w14:val="none"/>
          </w:rPr>
          <w:t>https://www.adhdfoundation.org.uk</w:t>
        </w:r>
      </w:hyperlink>
      <w:r w:rsidRPr="001268B6">
        <w:rPr>
          <w:rFonts w:ascii="Arial" w:eastAsia="Times New Roman" w:hAnsi="Arial" w:cs="Arial"/>
          <w:kern w:val="0"/>
          <w:lang w:eastAsia="en-GB"/>
          <w14:ligatures w14:val="none"/>
        </w:rPr>
        <w:t xml:space="preserve"> (Accessed: </w:t>
      </w:r>
      <w:r w:rsidR="005F0DA6" w:rsidRPr="00627825">
        <w:rPr>
          <w:rFonts w:ascii="Arial" w:eastAsia="Times New Roman" w:hAnsi="Arial" w:cs="Arial"/>
          <w:kern w:val="0"/>
          <w:lang w:eastAsia="en-GB"/>
          <w14:ligatures w14:val="none"/>
        </w:rPr>
        <w:t>11</w:t>
      </w:r>
      <w:r w:rsidRPr="001268B6">
        <w:rPr>
          <w:rFonts w:ascii="Arial" w:eastAsia="Times New Roman" w:hAnsi="Arial" w:cs="Arial"/>
          <w:kern w:val="0"/>
          <w:lang w:eastAsia="en-GB"/>
          <w14:ligatures w14:val="none"/>
        </w:rPr>
        <w:t xml:space="preserve"> </w:t>
      </w:r>
      <w:r w:rsidR="005F0DA6" w:rsidRPr="00627825">
        <w:rPr>
          <w:rFonts w:ascii="Arial" w:eastAsia="Times New Roman" w:hAnsi="Arial" w:cs="Arial"/>
          <w:kern w:val="0"/>
          <w:lang w:eastAsia="en-GB"/>
          <w14:ligatures w14:val="none"/>
        </w:rPr>
        <w:t>December</w:t>
      </w:r>
      <w:r w:rsidRPr="001268B6">
        <w:rPr>
          <w:rFonts w:ascii="Arial" w:eastAsia="Times New Roman" w:hAnsi="Arial" w:cs="Arial"/>
          <w:kern w:val="0"/>
          <w:lang w:eastAsia="en-GB"/>
          <w14:ligatures w14:val="none"/>
        </w:rPr>
        <w:t xml:space="preserve"> 202</w:t>
      </w:r>
      <w:r w:rsidR="001E466D"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68F0767A"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Aveyard, H. (2019) </w:t>
      </w:r>
      <w:r w:rsidRPr="001268B6">
        <w:rPr>
          <w:rFonts w:ascii="Arial" w:eastAsia="Times New Roman" w:hAnsi="Arial" w:cs="Arial"/>
          <w:i/>
          <w:iCs/>
          <w:kern w:val="0"/>
          <w:lang w:eastAsia="en-GB"/>
          <w14:ligatures w14:val="none"/>
        </w:rPr>
        <w:t>Doing a literature review in health and social care: a practical guide</w:t>
      </w:r>
      <w:r w:rsidRPr="001268B6">
        <w:rPr>
          <w:rFonts w:ascii="Arial" w:eastAsia="Times New Roman" w:hAnsi="Arial" w:cs="Arial"/>
          <w:kern w:val="0"/>
          <w:lang w:eastAsia="en-GB"/>
          <w14:ligatures w14:val="none"/>
        </w:rPr>
        <w:t xml:space="preserve">. 4th </w:t>
      </w:r>
      <w:proofErr w:type="spellStart"/>
      <w:r w:rsidRPr="001268B6">
        <w:rPr>
          <w:rFonts w:ascii="Arial" w:eastAsia="Times New Roman" w:hAnsi="Arial" w:cs="Arial"/>
          <w:kern w:val="0"/>
          <w:lang w:eastAsia="en-GB"/>
          <w14:ligatures w14:val="none"/>
        </w:rPr>
        <w:t>edn</w:t>
      </w:r>
      <w:proofErr w:type="spellEnd"/>
      <w:r w:rsidRPr="001268B6">
        <w:rPr>
          <w:rFonts w:ascii="Arial" w:eastAsia="Times New Roman" w:hAnsi="Arial" w:cs="Arial"/>
          <w:kern w:val="0"/>
          <w:lang w:eastAsia="en-GB"/>
          <w14:ligatures w14:val="none"/>
        </w:rPr>
        <w:t>. Maidenhead: Open University Press.</w:t>
      </w:r>
    </w:p>
    <w:p w14:paraId="6BFE03FA"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Bandura, A. (1977) </w:t>
      </w:r>
      <w:r w:rsidRPr="001268B6">
        <w:rPr>
          <w:rFonts w:ascii="Arial" w:eastAsia="Times New Roman" w:hAnsi="Arial" w:cs="Arial"/>
          <w:i/>
          <w:iCs/>
          <w:kern w:val="0"/>
          <w:lang w:eastAsia="en-GB"/>
          <w14:ligatures w14:val="none"/>
        </w:rPr>
        <w:t>Social learning theory</w:t>
      </w:r>
      <w:r w:rsidRPr="001268B6">
        <w:rPr>
          <w:rFonts w:ascii="Arial" w:eastAsia="Times New Roman" w:hAnsi="Arial" w:cs="Arial"/>
          <w:kern w:val="0"/>
          <w:lang w:eastAsia="en-GB"/>
          <w14:ligatures w14:val="none"/>
        </w:rPr>
        <w:t>. Englewood Cliffs, NJ: Prentice Hall.</w:t>
      </w:r>
    </w:p>
    <w:p w14:paraId="0AEB8FF9"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Barkley, R.A. (1997) </w:t>
      </w:r>
      <w:r w:rsidRPr="001268B6">
        <w:rPr>
          <w:rFonts w:ascii="Arial" w:eastAsia="Times New Roman" w:hAnsi="Arial" w:cs="Arial"/>
          <w:i/>
          <w:iCs/>
          <w:kern w:val="0"/>
          <w:lang w:eastAsia="en-GB"/>
          <w14:ligatures w14:val="none"/>
        </w:rPr>
        <w:t>ADHD and the nature of self-control</w:t>
      </w:r>
      <w:r w:rsidRPr="001268B6">
        <w:rPr>
          <w:rFonts w:ascii="Arial" w:eastAsia="Times New Roman" w:hAnsi="Arial" w:cs="Arial"/>
          <w:kern w:val="0"/>
          <w:lang w:eastAsia="en-GB"/>
          <w14:ligatures w14:val="none"/>
        </w:rPr>
        <w:t>. New York: Guilford Press.</w:t>
      </w:r>
    </w:p>
    <w:p w14:paraId="09FF0A91"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Braun, V. and Clarke, V. (2006) ‘Using thematic analysis in psychology’, </w:t>
      </w:r>
      <w:r w:rsidRPr="001268B6">
        <w:rPr>
          <w:rFonts w:ascii="Arial" w:eastAsia="Times New Roman" w:hAnsi="Arial" w:cs="Arial"/>
          <w:i/>
          <w:iCs/>
          <w:kern w:val="0"/>
          <w:lang w:eastAsia="en-GB"/>
          <w14:ligatures w14:val="none"/>
        </w:rPr>
        <w:t>Qualitative Research in Psychology</w:t>
      </w:r>
      <w:r w:rsidRPr="001268B6">
        <w:rPr>
          <w:rFonts w:ascii="Arial" w:eastAsia="Times New Roman" w:hAnsi="Arial" w:cs="Arial"/>
          <w:kern w:val="0"/>
          <w:lang w:eastAsia="en-GB"/>
          <w14:ligatures w14:val="none"/>
        </w:rPr>
        <w:t>, 3(2), pp. 77–101.</w:t>
      </w:r>
    </w:p>
    <w:p w14:paraId="18451E9E"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Cortese, S., Adamo, N., Del Giovane, C., Mohr-Jensen, C., Hayes, A.J., Carucci, S., </w:t>
      </w:r>
      <w:proofErr w:type="spellStart"/>
      <w:r w:rsidRPr="001268B6">
        <w:rPr>
          <w:rFonts w:ascii="Arial" w:eastAsia="Times New Roman" w:hAnsi="Arial" w:cs="Arial"/>
          <w:kern w:val="0"/>
          <w:lang w:eastAsia="en-GB"/>
          <w14:ligatures w14:val="none"/>
        </w:rPr>
        <w:t>Zuddas</w:t>
      </w:r>
      <w:proofErr w:type="spellEnd"/>
      <w:r w:rsidRPr="001268B6">
        <w:rPr>
          <w:rFonts w:ascii="Arial" w:eastAsia="Times New Roman" w:hAnsi="Arial" w:cs="Arial"/>
          <w:kern w:val="0"/>
          <w:lang w:eastAsia="en-GB"/>
          <w14:ligatures w14:val="none"/>
        </w:rPr>
        <w:t xml:space="preserve">, A., Coghill, D. and </w:t>
      </w:r>
      <w:proofErr w:type="spellStart"/>
      <w:r w:rsidRPr="001268B6">
        <w:rPr>
          <w:rFonts w:ascii="Arial" w:eastAsia="Times New Roman" w:hAnsi="Arial" w:cs="Arial"/>
          <w:kern w:val="0"/>
          <w:lang w:eastAsia="en-GB"/>
          <w14:ligatures w14:val="none"/>
        </w:rPr>
        <w:t>Banaschewski</w:t>
      </w:r>
      <w:proofErr w:type="spellEnd"/>
      <w:r w:rsidRPr="001268B6">
        <w:rPr>
          <w:rFonts w:ascii="Arial" w:eastAsia="Times New Roman" w:hAnsi="Arial" w:cs="Arial"/>
          <w:kern w:val="0"/>
          <w:lang w:eastAsia="en-GB"/>
          <w14:ligatures w14:val="none"/>
        </w:rPr>
        <w:t xml:space="preserve">, T. (2018) ‘Comparative efficacy and tolerability of medications for attention-deficit hyperactivity disorder in children, adolescents, and adults: a systematic review and network meta-analysis’, </w:t>
      </w:r>
      <w:r w:rsidRPr="001268B6">
        <w:rPr>
          <w:rFonts w:ascii="Arial" w:eastAsia="Times New Roman" w:hAnsi="Arial" w:cs="Arial"/>
          <w:i/>
          <w:iCs/>
          <w:kern w:val="0"/>
          <w:lang w:eastAsia="en-GB"/>
          <w14:ligatures w14:val="none"/>
        </w:rPr>
        <w:t>The Lancet Psychiatry</w:t>
      </w:r>
      <w:r w:rsidRPr="001268B6">
        <w:rPr>
          <w:rFonts w:ascii="Arial" w:eastAsia="Times New Roman" w:hAnsi="Arial" w:cs="Arial"/>
          <w:kern w:val="0"/>
          <w:lang w:eastAsia="en-GB"/>
          <w14:ligatures w14:val="none"/>
        </w:rPr>
        <w:t>, 5(9), pp. 727–738. doi:10.1016/S2215-0366(18)30269-4.</w:t>
      </w:r>
    </w:p>
    <w:p w14:paraId="2EB440E2"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Daley, D., Van der Oord, S., Ferrin, M., </w:t>
      </w:r>
      <w:proofErr w:type="spellStart"/>
      <w:r w:rsidRPr="001268B6">
        <w:rPr>
          <w:rFonts w:ascii="Arial" w:eastAsia="Times New Roman" w:hAnsi="Arial" w:cs="Arial"/>
          <w:kern w:val="0"/>
          <w:lang w:eastAsia="en-GB"/>
          <w14:ligatures w14:val="none"/>
        </w:rPr>
        <w:t>Danckaerts</w:t>
      </w:r>
      <w:proofErr w:type="spellEnd"/>
      <w:r w:rsidRPr="001268B6">
        <w:rPr>
          <w:rFonts w:ascii="Arial" w:eastAsia="Times New Roman" w:hAnsi="Arial" w:cs="Arial"/>
          <w:kern w:val="0"/>
          <w:lang w:eastAsia="en-GB"/>
          <w14:ligatures w14:val="none"/>
        </w:rPr>
        <w:t xml:space="preserve">, M., Döpfner, M., Cortese, S. and </w:t>
      </w:r>
      <w:proofErr w:type="spellStart"/>
      <w:r w:rsidRPr="001268B6">
        <w:rPr>
          <w:rFonts w:ascii="Arial" w:eastAsia="Times New Roman" w:hAnsi="Arial" w:cs="Arial"/>
          <w:kern w:val="0"/>
          <w:lang w:eastAsia="en-GB"/>
          <w14:ligatures w14:val="none"/>
        </w:rPr>
        <w:t>Sonuga</w:t>
      </w:r>
      <w:proofErr w:type="spellEnd"/>
      <w:r w:rsidRPr="001268B6">
        <w:rPr>
          <w:rFonts w:ascii="Arial" w:eastAsia="Times New Roman" w:hAnsi="Arial" w:cs="Arial"/>
          <w:kern w:val="0"/>
          <w:lang w:eastAsia="en-GB"/>
          <w14:ligatures w14:val="none"/>
        </w:rPr>
        <w:t xml:space="preserve">-Barke, E.J.S. (2018) ‘Practitioner review: Current best practice in the use of parent training and other behavioural interventions in the treatment of children and adolescents with attention-deficit hyperactivity disorder (ADHD)’, </w:t>
      </w:r>
      <w:r w:rsidRPr="001268B6">
        <w:rPr>
          <w:rFonts w:ascii="Arial" w:eastAsia="Times New Roman" w:hAnsi="Arial" w:cs="Arial"/>
          <w:i/>
          <w:iCs/>
          <w:kern w:val="0"/>
          <w:lang w:eastAsia="en-GB"/>
          <w14:ligatures w14:val="none"/>
        </w:rPr>
        <w:t>Journal of Child Psychology and Psychiatry</w:t>
      </w:r>
      <w:r w:rsidRPr="001268B6">
        <w:rPr>
          <w:rFonts w:ascii="Arial" w:eastAsia="Times New Roman" w:hAnsi="Arial" w:cs="Arial"/>
          <w:kern w:val="0"/>
          <w:lang w:eastAsia="en-GB"/>
          <w14:ligatures w14:val="none"/>
        </w:rPr>
        <w:t xml:space="preserve">, 59(9), pp. 932–947. doi:10.1111/jcpp.12825. </w:t>
      </w:r>
    </w:p>
    <w:p w14:paraId="5429DB64" w14:textId="21F40F2E"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Dekkers, T.J., </w:t>
      </w:r>
      <w:proofErr w:type="spellStart"/>
      <w:r w:rsidRPr="001268B6">
        <w:rPr>
          <w:rFonts w:ascii="Arial" w:eastAsia="Times New Roman" w:hAnsi="Arial" w:cs="Arial"/>
          <w:kern w:val="0"/>
          <w:lang w:eastAsia="en-GB"/>
          <w14:ligatures w14:val="none"/>
        </w:rPr>
        <w:t>Groenman</w:t>
      </w:r>
      <w:proofErr w:type="spellEnd"/>
      <w:r w:rsidRPr="001268B6">
        <w:rPr>
          <w:rFonts w:ascii="Arial" w:eastAsia="Times New Roman" w:hAnsi="Arial" w:cs="Arial"/>
          <w:kern w:val="0"/>
          <w:lang w:eastAsia="en-GB"/>
          <w14:ligatures w14:val="none"/>
        </w:rPr>
        <w:t xml:space="preserve">, A.P., Hornstra, R., Van der Oord, S., Luman, M., Hoekstra, P.J., Hartman, C.A. and </w:t>
      </w:r>
      <w:proofErr w:type="spellStart"/>
      <w:r w:rsidRPr="001268B6">
        <w:rPr>
          <w:rFonts w:ascii="Arial" w:eastAsia="Times New Roman" w:hAnsi="Arial" w:cs="Arial"/>
          <w:kern w:val="0"/>
          <w:lang w:eastAsia="en-GB"/>
          <w14:ligatures w14:val="none"/>
        </w:rPr>
        <w:t>Oosterlaan</w:t>
      </w:r>
      <w:proofErr w:type="spellEnd"/>
      <w:r w:rsidRPr="001268B6">
        <w:rPr>
          <w:rFonts w:ascii="Arial" w:eastAsia="Times New Roman" w:hAnsi="Arial" w:cs="Arial"/>
          <w:kern w:val="0"/>
          <w:lang w:eastAsia="en-GB"/>
          <w14:ligatures w14:val="none"/>
        </w:rPr>
        <w:t xml:space="preserve">, J. (2022) ‘Which components of behavioural parent training work for children with ADHD? A meta-regression analysis’, </w:t>
      </w:r>
      <w:r w:rsidRPr="001268B6">
        <w:rPr>
          <w:rFonts w:ascii="Arial" w:eastAsia="Times New Roman" w:hAnsi="Arial" w:cs="Arial"/>
          <w:i/>
          <w:iCs/>
          <w:kern w:val="0"/>
          <w:lang w:eastAsia="en-GB"/>
          <w14:ligatures w14:val="none"/>
        </w:rPr>
        <w:t>Journal of the American Academy of Child &amp; Adolescent Psychiatry</w:t>
      </w:r>
      <w:r w:rsidRPr="001268B6">
        <w:rPr>
          <w:rFonts w:ascii="Arial" w:eastAsia="Times New Roman" w:hAnsi="Arial" w:cs="Arial"/>
          <w:kern w:val="0"/>
          <w:lang w:eastAsia="en-GB"/>
          <w14:ligatures w14:val="none"/>
        </w:rPr>
        <w:t xml:space="preserve">, 61(8), pp. 970–987. Available at: </w:t>
      </w:r>
      <w:hyperlink r:id="rId39" w:tgtFrame="_new" w:history="1">
        <w:r w:rsidRPr="001268B6">
          <w:rPr>
            <w:rStyle w:val="Hyperlink"/>
            <w:rFonts w:ascii="Arial" w:eastAsia="Times New Roman" w:hAnsi="Arial" w:cs="Arial"/>
            <w:kern w:val="0"/>
            <w:lang w:eastAsia="en-GB"/>
            <w14:ligatures w14:val="none"/>
          </w:rPr>
          <w:t>https://pubmed.ncbi.nlm.nih.gov/34224837/</w:t>
        </w:r>
      </w:hyperlink>
      <w:r w:rsidRPr="001268B6">
        <w:rPr>
          <w:rFonts w:ascii="Arial" w:eastAsia="Times New Roman" w:hAnsi="Arial" w:cs="Arial"/>
          <w:kern w:val="0"/>
          <w:lang w:eastAsia="en-GB"/>
          <w14:ligatures w14:val="none"/>
        </w:rPr>
        <w:t xml:space="preserve"> (Accessed: </w:t>
      </w:r>
      <w:r w:rsidR="001E466D" w:rsidRPr="00627825">
        <w:rPr>
          <w:rFonts w:ascii="Arial" w:eastAsia="Times New Roman" w:hAnsi="Arial" w:cs="Arial"/>
          <w:kern w:val="0"/>
          <w:lang w:eastAsia="en-GB"/>
          <w14:ligatures w14:val="none"/>
        </w:rPr>
        <w:t>26 December</w:t>
      </w:r>
      <w:r w:rsidRPr="001268B6">
        <w:rPr>
          <w:rFonts w:ascii="Arial" w:eastAsia="Times New Roman" w:hAnsi="Arial" w:cs="Arial"/>
          <w:kern w:val="0"/>
          <w:lang w:eastAsia="en-GB"/>
          <w14:ligatures w14:val="none"/>
        </w:rPr>
        <w:t xml:space="preserve"> 202</w:t>
      </w:r>
      <w:r w:rsidR="001E466D"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64D27B7E" w14:textId="06533C6E"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Khan, M.U., et al. (2025) ‘Socioeconomic status and prescribing of ADHD medications’, </w:t>
      </w:r>
      <w:r w:rsidRPr="001268B6">
        <w:rPr>
          <w:rFonts w:ascii="Arial" w:eastAsia="Times New Roman" w:hAnsi="Arial" w:cs="Arial"/>
          <w:i/>
          <w:iCs/>
          <w:kern w:val="0"/>
          <w:lang w:eastAsia="en-GB"/>
          <w14:ligatures w14:val="none"/>
        </w:rPr>
        <w:t>BMJ Mental Health</w:t>
      </w:r>
      <w:r w:rsidRPr="001268B6">
        <w:rPr>
          <w:rFonts w:ascii="Arial" w:eastAsia="Times New Roman" w:hAnsi="Arial" w:cs="Arial"/>
          <w:kern w:val="0"/>
          <w:lang w:eastAsia="en-GB"/>
          <w14:ligatures w14:val="none"/>
        </w:rPr>
        <w:t xml:space="preserve">, 28(1), e301384. Available at: </w:t>
      </w:r>
      <w:hyperlink r:id="rId40" w:tgtFrame="_new" w:history="1">
        <w:r w:rsidRPr="001268B6">
          <w:rPr>
            <w:rStyle w:val="Hyperlink"/>
            <w:rFonts w:ascii="Arial" w:eastAsia="Times New Roman" w:hAnsi="Arial" w:cs="Arial"/>
            <w:kern w:val="0"/>
            <w:lang w:eastAsia="en-GB"/>
            <w14:ligatures w14:val="none"/>
          </w:rPr>
          <w:t>https://mentalhealth.bmj.com/content/28/1/e301384</w:t>
        </w:r>
      </w:hyperlink>
      <w:r w:rsidRPr="001268B6">
        <w:rPr>
          <w:rFonts w:ascii="Arial" w:eastAsia="Times New Roman" w:hAnsi="Arial" w:cs="Arial"/>
          <w:kern w:val="0"/>
          <w:lang w:eastAsia="en-GB"/>
          <w14:ligatures w14:val="none"/>
        </w:rPr>
        <w:t xml:space="preserve"> (Accessed: </w:t>
      </w:r>
      <w:r w:rsidR="007F2E46" w:rsidRPr="00627825">
        <w:rPr>
          <w:rFonts w:ascii="Arial" w:eastAsia="Times New Roman" w:hAnsi="Arial" w:cs="Arial"/>
          <w:kern w:val="0"/>
          <w:lang w:eastAsia="en-GB"/>
          <w14:ligatures w14:val="none"/>
        </w:rPr>
        <w:t>23</w:t>
      </w:r>
      <w:r w:rsidRPr="001268B6">
        <w:rPr>
          <w:rFonts w:ascii="Arial" w:eastAsia="Times New Roman" w:hAnsi="Arial" w:cs="Arial"/>
          <w:kern w:val="0"/>
          <w:lang w:eastAsia="en-GB"/>
          <w14:ligatures w14:val="none"/>
        </w:rPr>
        <w:t xml:space="preserve"> </w:t>
      </w:r>
      <w:r w:rsidR="007F2E46" w:rsidRPr="00627825">
        <w:rPr>
          <w:rFonts w:ascii="Arial" w:eastAsia="Times New Roman" w:hAnsi="Arial" w:cs="Arial"/>
          <w:kern w:val="0"/>
          <w:lang w:eastAsia="en-GB"/>
          <w14:ligatures w14:val="none"/>
        </w:rPr>
        <w:t xml:space="preserve">December </w:t>
      </w:r>
      <w:r w:rsidRPr="001268B6">
        <w:rPr>
          <w:rFonts w:ascii="Arial" w:eastAsia="Times New Roman" w:hAnsi="Arial" w:cs="Arial"/>
          <w:kern w:val="0"/>
          <w:lang w:eastAsia="en-GB"/>
          <w14:ligatures w14:val="none"/>
        </w:rPr>
        <w:t>202</w:t>
      </w:r>
      <w:r w:rsidR="007F2E46"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79D88DC0"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Lange, K.W., Reichl, S., Lange, K.M., </w:t>
      </w:r>
      <w:proofErr w:type="spellStart"/>
      <w:r w:rsidRPr="001268B6">
        <w:rPr>
          <w:rFonts w:ascii="Arial" w:eastAsia="Times New Roman" w:hAnsi="Arial" w:cs="Arial"/>
          <w:kern w:val="0"/>
          <w:lang w:eastAsia="en-GB"/>
          <w14:ligatures w14:val="none"/>
        </w:rPr>
        <w:t>Tucha</w:t>
      </w:r>
      <w:proofErr w:type="spellEnd"/>
      <w:r w:rsidRPr="001268B6">
        <w:rPr>
          <w:rFonts w:ascii="Arial" w:eastAsia="Times New Roman" w:hAnsi="Arial" w:cs="Arial"/>
          <w:kern w:val="0"/>
          <w:lang w:eastAsia="en-GB"/>
          <w14:ligatures w14:val="none"/>
        </w:rPr>
        <w:t xml:space="preserve">, L. and </w:t>
      </w:r>
      <w:proofErr w:type="spellStart"/>
      <w:r w:rsidRPr="001268B6">
        <w:rPr>
          <w:rFonts w:ascii="Arial" w:eastAsia="Times New Roman" w:hAnsi="Arial" w:cs="Arial"/>
          <w:kern w:val="0"/>
          <w:lang w:eastAsia="en-GB"/>
          <w14:ligatures w14:val="none"/>
        </w:rPr>
        <w:t>Tucha</w:t>
      </w:r>
      <w:proofErr w:type="spellEnd"/>
      <w:r w:rsidRPr="001268B6">
        <w:rPr>
          <w:rFonts w:ascii="Arial" w:eastAsia="Times New Roman" w:hAnsi="Arial" w:cs="Arial"/>
          <w:kern w:val="0"/>
          <w:lang w:eastAsia="en-GB"/>
          <w14:ligatures w14:val="none"/>
        </w:rPr>
        <w:t xml:space="preserve">, O. (2010) ‘The history of attention deficit hyperactivity disorder’, </w:t>
      </w:r>
      <w:r w:rsidRPr="001268B6">
        <w:rPr>
          <w:rFonts w:ascii="Arial" w:eastAsia="Times New Roman" w:hAnsi="Arial" w:cs="Arial"/>
          <w:i/>
          <w:iCs/>
          <w:kern w:val="0"/>
          <w:lang w:eastAsia="en-GB"/>
          <w14:ligatures w14:val="none"/>
        </w:rPr>
        <w:t>Attention Deficit and Hyperactivity Disorders</w:t>
      </w:r>
      <w:r w:rsidRPr="001268B6">
        <w:rPr>
          <w:rFonts w:ascii="Arial" w:eastAsia="Times New Roman" w:hAnsi="Arial" w:cs="Arial"/>
          <w:kern w:val="0"/>
          <w:lang w:eastAsia="en-GB"/>
          <w14:ligatures w14:val="none"/>
        </w:rPr>
        <w:t xml:space="preserve">, 2(4), pp. 241–255. doi:10.1007/s12402-010-0045-8. </w:t>
      </w:r>
    </w:p>
    <w:p w14:paraId="03C2FE0F" w14:textId="6993FB4B"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lastRenderedPageBreak/>
        <w:t xml:space="preserve">Medicines and Healthcare products Regulatory Agency (MHRA) (2019) </w:t>
      </w:r>
      <w:r w:rsidRPr="001268B6">
        <w:rPr>
          <w:rFonts w:ascii="Arial" w:eastAsia="Times New Roman" w:hAnsi="Arial" w:cs="Arial"/>
          <w:i/>
          <w:iCs/>
          <w:kern w:val="0"/>
          <w:lang w:eastAsia="en-GB"/>
          <w14:ligatures w14:val="none"/>
        </w:rPr>
        <w:t>Methylphenidate: reminder of advice on long-term safety and ongoing monitoring requirements</w:t>
      </w:r>
      <w:r w:rsidRPr="001268B6">
        <w:rPr>
          <w:rFonts w:ascii="Arial" w:eastAsia="Times New Roman" w:hAnsi="Arial" w:cs="Arial"/>
          <w:kern w:val="0"/>
          <w:lang w:eastAsia="en-GB"/>
          <w14:ligatures w14:val="none"/>
        </w:rPr>
        <w:t xml:space="preserve">. London: MHRA. Available at: </w:t>
      </w:r>
      <w:hyperlink r:id="rId41" w:tgtFrame="_new" w:history="1">
        <w:r w:rsidRPr="001268B6">
          <w:rPr>
            <w:rStyle w:val="Hyperlink"/>
            <w:rFonts w:ascii="Arial" w:eastAsia="Times New Roman" w:hAnsi="Arial" w:cs="Arial"/>
            <w:kern w:val="0"/>
            <w:lang w:eastAsia="en-GB"/>
            <w14:ligatures w14:val="none"/>
          </w:rPr>
          <w:t>https://www.gov.uk/drug-safety-update/methylphenidate-reminder-of-advice-on-long-term-safety-and-ongoing-monitoring-requirements</w:t>
        </w:r>
      </w:hyperlink>
      <w:r w:rsidRPr="001268B6">
        <w:rPr>
          <w:rFonts w:ascii="Arial" w:eastAsia="Times New Roman" w:hAnsi="Arial" w:cs="Arial"/>
          <w:kern w:val="0"/>
          <w:lang w:eastAsia="en-GB"/>
          <w14:ligatures w14:val="none"/>
        </w:rPr>
        <w:t xml:space="preserve"> (Accessed: </w:t>
      </w:r>
      <w:r w:rsidR="003D2516" w:rsidRPr="00627825">
        <w:rPr>
          <w:rFonts w:ascii="Arial" w:eastAsia="Times New Roman" w:hAnsi="Arial" w:cs="Arial"/>
          <w:kern w:val="0"/>
          <w:lang w:eastAsia="en-GB"/>
          <w14:ligatures w14:val="none"/>
        </w:rPr>
        <w:t>1</w:t>
      </w:r>
      <w:r w:rsidR="008A0647" w:rsidRPr="00627825">
        <w:rPr>
          <w:rFonts w:ascii="Arial" w:eastAsia="Times New Roman" w:hAnsi="Arial" w:cs="Arial"/>
          <w:kern w:val="0"/>
          <w:lang w:eastAsia="en-GB"/>
          <w14:ligatures w14:val="none"/>
        </w:rPr>
        <w:t>5 November</w:t>
      </w:r>
      <w:r w:rsidRPr="001268B6">
        <w:rPr>
          <w:rFonts w:ascii="Arial" w:eastAsia="Times New Roman" w:hAnsi="Arial" w:cs="Arial"/>
          <w:kern w:val="0"/>
          <w:lang w:eastAsia="en-GB"/>
          <w14:ligatures w14:val="none"/>
        </w:rPr>
        <w:t xml:space="preserve"> 202</w:t>
      </w:r>
      <w:r w:rsidR="008A0647"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6A9929F0" w14:textId="10D7C2BE"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National Institute for Health and Care Excellence (2018) </w:t>
      </w:r>
      <w:r w:rsidRPr="001268B6">
        <w:rPr>
          <w:rFonts w:ascii="Arial" w:eastAsia="Times New Roman" w:hAnsi="Arial" w:cs="Arial"/>
          <w:i/>
          <w:iCs/>
          <w:kern w:val="0"/>
          <w:lang w:eastAsia="en-GB"/>
          <w14:ligatures w14:val="none"/>
        </w:rPr>
        <w:t>Attention deficit hyperactivity disorder: diagnosis and management (NG87)</w:t>
      </w:r>
      <w:r w:rsidRPr="001268B6">
        <w:rPr>
          <w:rFonts w:ascii="Arial" w:eastAsia="Times New Roman" w:hAnsi="Arial" w:cs="Arial"/>
          <w:kern w:val="0"/>
          <w:lang w:eastAsia="en-GB"/>
          <w14:ligatures w14:val="none"/>
        </w:rPr>
        <w:t xml:space="preserve">. London: NICE. Available at: </w:t>
      </w:r>
      <w:hyperlink r:id="rId42" w:tgtFrame="_new" w:history="1">
        <w:r w:rsidRPr="001268B6">
          <w:rPr>
            <w:rStyle w:val="Hyperlink"/>
            <w:rFonts w:ascii="Arial" w:eastAsia="Times New Roman" w:hAnsi="Arial" w:cs="Arial"/>
            <w:kern w:val="0"/>
            <w:lang w:eastAsia="en-GB"/>
            <w14:ligatures w14:val="none"/>
          </w:rPr>
          <w:t>https://www.nice.org.uk/guidance/ng87</w:t>
        </w:r>
      </w:hyperlink>
      <w:r w:rsidRPr="001268B6">
        <w:rPr>
          <w:rFonts w:ascii="Arial" w:eastAsia="Times New Roman" w:hAnsi="Arial" w:cs="Arial"/>
          <w:kern w:val="0"/>
          <w:lang w:eastAsia="en-GB"/>
          <w14:ligatures w14:val="none"/>
        </w:rPr>
        <w:t xml:space="preserve"> (Accessed: 1</w:t>
      </w:r>
      <w:r w:rsidR="003B3E9A" w:rsidRPr="00627825">
        <w:rPr>
          <w:rFonts w:ascii="Arial" w:eastAsia="Times New Roman" w:hAnsi="Arial" w:cs="Arial"/>
          <w:kern w:val="0"/>
          <w:lang w:eastAsia="en-GB"/>
          <w14:ligatures w14:val="none"/>
        </w:rPr>
        <w:t>9</w:t>
      </w:r>
      <w:r w:rsidRPr="001268B6">
        <w:rPr>
          <w:rFonts w:ascii="Arial" w:eastAsia="Times New Roman" w:hAnsi="Arial" w:cs="Arial"/>
          <w:kern w:val="0"/>
          <w:lang w:eastAsia="en-GB"/>
          <w14:ligatures w14:val="none"/>
        </w:rPr>
        <w:t xml:space="preserve"> </w:t>
      </w:r>
      <w:r w:rsidR="003B3E9A" w:rsidRPr="00627825">
        <w:rPr>
          <w:rFonts w:ascii="Arial" w:eastAsia="Times New Roman" w:hAnsi="Arial" w:cs="Arial"/>
          <w:kern w:val="0"/>
          <w:lang w:eastAsia="en-GB"/>
          <w14:ligatures w14:val="none"/>
        </w:rPr>
        <w:t>November</w:t>
      </w:r>
      <w:r w:rsidRPr="001268B6">
        <w:rPr>
          <w:rFonts w:ascii="Arial" w:eastAsia="Times New Roman" w:hAnsi="Arial" w:cs="Arial"/>
          <w:kern w:val="0"/>
          <w:lang w:eastAsia="en-GB"/>
          <w14:ligatures w14:val="none"/>
        </w:rPr>
        <w:t xml:space="preserve"> 202</w:t>
      </w:r>
      <w:r w:rsidR="003B3E9A"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10EAC7A3" w14:textId="7325C694"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National Institute for Health and Care Excellence (2022) </w:t>
      </w:r>
      <w:r w:rsidRPr="001268B6">
        <w:rPr>
          <w:rFonts w:ascii="Arial" w:eastAsia="Times New Roman" w:hAnsi="Arial" w:cs="Arial"/>
          <w:i/>
          <w:iCs/>
          <w:kern w:val="0"/>
          <w:lang w:eastAsia="en-GB"/>
          <w14:ligatures w14:val="none"/>
        </w:rPr>
        <w:t>Developing NICE guidelines: the manual</w:t>
      </w:r>
      <w:r w:rsidRPr="001268B6">
        <w:rPr>
          <w:rFonts w:ascii="Arial" w:eastAsia="Times New Roman" w:hAnsi="Arial" w:cs="Arial"/>
          <w:kern w:val="0"/>
          <w:lang w:eastAsia="en-GB"/>
          <w14:ligatures w14:val="none"/>
        </w:rPr>
        <w:t xml:space="preserve">. London: NICE. Available at: </w:t>
      </w:r>
      <w:hyperlink r:id="rId43" w:tgtFrame="_new" w:history="1">
        <w:r w:rsidRPr="001268B6">
          <w:rPr>
            <w:rStyle w:val="Hyperlink"/>
            <w:rFonts w:ascii="Arial" w:eastAsia="Times New Roman" w:hAnsi="Arial" w:cs="Arial"/>
            <w:kern w:val="0"/>
            <w:lang w:eastAsia="en-GB"/>
            <w14:ligatures w14:val="none"/>
          </w:rPr>
          <w:t>https://www.nice.org.uk/process/pmg20</w:t>
        </w:r>
      </w:hyperlink>
      <w:r w:rsidRPr="001268B6">
        <w:rPr>
          <w:rFonts w:ascii="Arial" w:eastAsia="Times New Roman" w:hAnsi="Arial" w:cs="Arial"/>
          <w:kern w:val="0"/>
          <w:lang w:eastAsia="en-GB"/>
          <w14:ligatures w14:val="none"/>
        </w:rPr>
        <w:t xml:space="preserve"> (Accessed:</w:t>
      </w:r>
      <w:r w:rsidR="003B3E9A" w:rsidRPr="00627825">
        <w:rPr>
          <w:rFonts w:ascii="Arial" w:eastAsia="Times New Roman" w:hAnsi="Arial" w:cs="Arial"/>
          <w:kern w:val="0"/>
          <w:lang w:eastAsia="en-GB"/>
          <w14:ligatures w14:val="none"/>
        </w:rPr>
        <w:t>25 November</w:t>
      </w:r>
      <w:r w:rsidRPr="001268B6">
        <w:rPr>
          <w:rFonts w:ascii="Arial" w:eastAsia="Times New Roman" w:hAnsi="Arial" w:cs="Arial"/>
          <w:kern w:val="0"/>
          <w:lang w:eastAsia="en-GB"/>
          <w14:ligatures w14:val="none"/>
        </w:rPr>
        <w:t xml:space="preserve"> 202</w:t>
      </w:r>
      <w:r w:rsidR="003B3E9A"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19F97DD3" w14:textId="0C3EBC3E"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Digital (2022) </w:t>
      </w:r>
      <w:r w:rsidRPr="001268B6">
        <w:rPr>
          <w:rFonts w:ascii="Arial" w:eastAsia="Times New Roman" w:hAnsi="Arial" w:cs="Arial"/>
          <w:i/>
          <w:iCs/>
          <w:kern w:val="0"/>
          <w:lang w:eastAsia="en-GB"/>
          <w14:ligatures w14:val="none"/>
        </w:rPr>
        <w:t>Medicines used in mental health: England 2015/16 to 2021/22</w:t>
      </w:r>
      <w:r w:rsidRPr="001268B6">
        <w:rPr>
          <w:rFonts w:ascii="Arial" w:eastAsia="Times New Roman" w:hAnsi="Arial" w:cs="Arial"/>
          <w:kern w:val="0"/>
          <w:lang w:eastAsia="en-GB"/>
          <w14:ligatures w14:val="none"/>
        </w:rPr>
        <w:t xml:space="preserve">. Leeds: NHS Digital. Available at: https://digital.nhs.uk/data-and-information/publications/statistical/medicines-used-in-mental-health (Accessed: </w:t>
      </w:r>
      <w:r w:rsidR="003B3E9A" w:rsidRPr="00627825">
        <w:rPr>
          <w:rFonts w:ascii="Arial" w:eastAsia="Times New Roman" w:hAnsi="Arial" w:cs="Arial"/>
          <w:kern w:val="0"/>
          <w:lang w:eastAsia="en-GB"/>
          <w14:ligatures w14:val="none"/>
        </w:rPr>
        <w:t>29 November</w:t>
      </w:r>
      <w:r w:rsidRPr="001268B6">
        <w:rPr>
          <w:rFonts w:ascii="Arial" w:eastAsia="Times New Roman" w:hAnsi="Arial" w:cs="Arial"/>
          <w:kern w:val="0"/>
          <w:lang w:eastAsia="en-GB"/>
          <w14:ligatures w14:val="none"/>
        </w:rPr>
        <w:t xml:space="preserve"> 202</w:t>
      </w:r>
      <w:r w:rsidR="003B3E9A"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135CD7AE" w14:textId="1FAA0DBA"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Digital (2024) </w:t>
      </w:r>
      <w:r w:rsidRPr="001268B6">
        <w:rPr>
          <w:rFonts w:ascii="Arial" w:eastAsia="Times New Roman" w:hAnsi="Arial" w:cs="Arial"/>
          <w:i/>
          <w:iCs/>
          <w:kern w:val="0"/>
          <w:lang w:eastAsia="en-GB"/>
          <w14:ligatures w14:val="none"/>
        </w:rPr>
        <w:t>Medicines used in mental health: England</w:t>
      </w:r>
      <w:r w:rsidRPr="001268B6">
        <w:rPr>
          <w:rFonts w:ascii="Arial" w:eastAsia="Times New Roman" w:hAnsi="Arial" w:cs="Arial"/>
          <w:kern w:val="0"/>
          <w:lang w:eastAsia="en-GB"/>
          <w14:ligatures w14:val="none"/>
        </w:rPr>
        <w:t xml:space="preserve">. Leeds: NHS Digital. Available at: https://digital.nhs.uk/data-and-information/publications/statistical/medicines-used-in-mental-health (Accessed: </w:t>
      </w:r>
      <w:r w:rsidR="00F13C79" w:rsidRPr="00627825">
        <w:rPr>
          <w:rFonts w:ascii="Arial" w:eastAsia="Times New Roman" w:hAnsi="Arial" w:cs="Arial"/>
          <w:kern w:val="0"/>
          <w:lang w:eastAsia="en-GB"/>
          <w14:ligatures w14:val="none"/>
        </w:rPr>
        <w:t>6 December</w:t>
      </w:r>
      <w:r w:rsidRPr="001268B6">
        <w:rPr>
          <w:rFonts w:ascii="Arial" w:eastAsia="Times New Roman" w:hAnsi="Arial" w:cs="Arial"/>
          <w:kern w:val="0"/>
          <w:lang w:eastAsia="en-GB"/>
          <w14:ligatures w14:val="none"/>
        </w:rPr>
        <w:t xml:space="preserve"> 202</w:t>
      </w:r>
      <w:r w:rsidR="003B3E9A"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6BCAE162" w14:textId="498FBA1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Digital (2025a) </w:t>
      </w:r>
      <w:proofErr w:type="spellStart"/>
      <w:r w:rsidRPr="001268B6">
        <w:rPr>
          <w:rFonts w:ascii="Arial" w:eastAsia="Times New Roman" w:hAnsi="Arial" w:cs="Arial"/>
          <w:i/>
          <w:iCs/>
          <w:kern w:val="0"/>
          <w:lang w:eastAsia="en-GB"/>
          <w14:ligatures w14:val="none"/>
        </w:rPr>
        <w:t>OpenSAFELY</w:t>
      </w:r>
      <w:proofErr w:type="spellEnd"/>
      <w:r w:rsidRPr="001268B6">
        <w:rPr>
          <w:rFonts w:ascii="Arial" w:eastAsia="Times New Roman" w:hAnsi="Arial" w:cs="Arial"/>
          <w:i/>
          <w:iCs/>
          <w:kern w:val="0"/>
          <w:lang w:eastAsia="en-GB"/>
          <w14:ligatures w14:val="none"/>
        </w:rPr>
        <w:t xml:space="preserve"> analysis: Summary</w:t>
      </w:r>
      <w:r w:rsidRPr="001268B6">
        <w:rPr>
          <w:rFonts w:ascii="Arial" w:eastAsia="Times New Roman" w:hAnsi="Arial" w:cs="Arial"/>
          <w:kern w:val="0"/>
          <w:lang w:eastAsia="en-GB"/>
          <w14:ligatures w14:val="none"/>
        </w:rPr>
        <w:t xml:space="preserve">. Leeds: NHS Digital. Available at: </w:t>
      </w:r>
      <w:hyperlink r:id="rId44" w:tgtFrame="_new" w:history="1">
        <w:r w:rsidRPr="001268B6">
          <w:rPr>
            <w:rStyle w:val="Hyperlink"/>
            <w:rFonts w:ascii="Arial" w:eastAsia="Times New Roman" w:hAnsi="Arial" w:cs="Arial"/>
            <w:kern w:val="0"/>
            <w:lang w:eastAsia="en-GB"/>
            <w14:ligatures w14:val="none"/>
          </w:rPr>
          <w:t>https://digital.nhs.uk/data-and-information/publications/statistical/mi-adhd/november-2025/opensafely-analysis-summary</w:t>
        </w:r>
      </w:hyperlink>
      <w:r w:rsidRPr="001268B6">
        <w:rPr>
          <w:rFonts w:ascii="Arial" w:eastAsia="Times New Roman" w:hAnsi="Arial" w:cs="Arial"/>
          <w:kern w:val="0"/>
          <w:lang w:eastAsia="en-GB"/>
          <w14:ligatures w14:val="none"/>
        </w:rPr>
        <w:t xml:space="preserve"> (Accessed: </w:t>
      </w:r>
      <w:r w:rsidR="00F13C79" w:rsidRPr="00627825">
        <w:rPr>
          <w:rFonts w:ascii="Arial" w:eastAsia="Times New Roman" w:hAnsi="Arial" w:cs="Arial"/>
          <w:kern w:val="0"/>
          <w:lang w:eastAsia="en-GB"/>
          <w14:ligatures w14:val="none"/>
        </w:rPr>
        <w:t xml:space="preserve">26 December </w:t>
      </w:r>
      <w:r w:rsidRPr="001268B6">
        <w:rPr>
          <w:rFonts w:ascii="Arial" w:eastAsia="Times New Roman" w:hAnsi="Arial" w:cs="Arial"/>
          <w:kern w:val="0"/>
          <w:lang w:eastAsia="en-GB"/>
          <w14:ligatures w14:val="none"/>
        </w:rPr>
        <w:t>202</w:t>
      </w:r>
      <w:r w:rsidR="00F13C79"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61356F20" w14:textId="6B0A3F4A"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Digital (2025b) </w:t>
      </w:r>
      <w:r w:rsidRPr="001268B6">
        <w:rPr>
          <w:rFonts w:ascii="Arial" w:eastAsia="Times New Roman" w:hAnsi="Arial" w:cs="Arial"/>
          <w:i/>
          <w:iCs/>
          <w:kern w:val="0"/>
          <w:lang w:eastAsia="en-GB"/>
          <w14:ligatures w14:val="none"/>
        </w:rPr>
        <w:t>Survey of Mental Health and Wellbeing, England 2023/24: Attention deficit hyperactivity disorder</w:t>
      </w:r>
      <w:r w:rsidRPr="001268B6">
        <w:rPr>
          <w:rFonts w:ascii="Arial" w:eastAsia="Times New Roman" w:hAnsi="Arial" w:cs="Arial"/>
          <w:kern w:val="0"/>
          <w:lang w:eastAsia="en-GB"/>
          <w14:ligatures w14:val="none"/>
        </w:rPr>
        <w:t xml:space="preserve">. Leeds: NHS Digital. Available at: </w:t>
      </w:r>
      <w:hyperlink r:id="rId45" w:tgtFrame="_new" w:history="1">
        <w:r w:rsidRPr="001268B6">
          <w:rPr>
            <w:rStyle w:val="Hyperlink"/>
            <w:rFonts w:ascii="Arial" w:eastAsia="Times New Roman" w:hAnsi="Arial" w:cs="Arial"/>
            <w:kern w:val="0"/>
            <w:lang w:eastAsia="en-GB"/>
            <w14:ligatures w14:val="none"/>
          </w:rPr>
          <w:t>https://digital.nhs.uk/data-and-information/publications/statistical/adult-psychiatric-morbidity-survey/survey-of-mental-health-and-wellbeing-england-2023-24/attention-deficit-hyperactivity-disorder</w:t>
        </w:r>
      </w:hyperlink>
      <w:r w:rsidRPr="001268B6">
        <w:rPr>
          <w:rFonts w:ascii="Arial" w:eastAsia="Times New Roman" w:hAnsi="Arial" w:cs="Arial"/>
          <w:kern w:val="0"/>
          <w:lang w:eastAsia="en-GB"/>
          <w14:ligatures w14:val="none"/>
        </w:rPr>
        <w:t xml:space="preserve"> (Accessed: </w:t>
      </w:r>
      <w:r w:rsidR="00E80818" w:rsidRPr="00627825">
        <w:rPr>
          <w:rFonts w:ascii="Arial" w:eastAsia="Times New Roman" w:hAnsi="Arial" w:cs="Arial"/>
          <w:kern w:val="0"/>
          <w:lang w:eastAsia="en-GB"/>
          <w14:ligatures w14:val="none"/>
        </w:rPr>
        <w:t>18</w:t>
      </w:r>
      <w:r w:rsidRPr="001268B6">
        <w:rPr>
          <w:rFonts w:ascii="Arial" w:eastAsia="Times New Roman" w:hAnsi="Arial" w:cs="Arial"/>
          <w:kern w:val="0"/>
          <w:lang w:eastAsia="en-GB"/>
          <w14:ligatures w14:val="none"/>
        </w:rPr>
        <w:t xml:space="preserve"> </w:t>
      </w:r>
      <w:r w:rsidR="00E80818" w:rsidRPr="00627825">
        <w:rPr>
          <w:rFonts w:ascii="Arial" w:eastAsia="Times New Roman" w:hAnsi="Arial" w:cs="Arial"/>
          <w:kern w:val="0"/>
          <w:lang w:eastAsia="en-GB"/>
          <w14:ligatures w14:val="none"/>
        </w:rPr>
        <w:t>November</w:t>
      </w:r>
      <w:r w:rsidRPr="001268B6">
        <w:rPr>
          <w:rFonts w:ascii="Arial" w:eastAsia="Times New Roman" w:hAnsi="Arial" w:cs="Arial"/>
          <w:kern w:val="0"/>
          <w:lang w:eastAsia="en-GB"/>
          <w14:ligatures w14:val="none"/>
        </w:rPr>
        <w:t xml:space="preserve"> 202</w:t>
      </w:r>
      <w:r w:rsidR="00E80818"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59F508A6" w14:textId="0C5A9315"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England (2022) </w:t>
      </w:r>
      <w:r w:rsidRPr="001268B6">
        <w:rPr>
          <w:rFonts w:ascii="Arial" w:eastAsia="Times New Roman" w:hAnsi="Arial" w:cs="Arial"/>
          <w:i/>
          <w:iCs/>
          <w:kern w:val="0"/>
          <w:lang w:eastAsia="en-GB"/>
          <w14:ligatures w14:val="none"/>
        </w:rPr>
        <w:t>Children and young people’s mental health services (CAMHS)</w:t>
      </w:r>
      <w:r w:rsidRPr="001268B6">
        <w:rPr>
          <w:rFonts w:ascii="Arial" w:eastAsia="Times New Roman" w:hAnsi="Arial" w:cs="Arial"/>
          <w:kern w:val="0"/>
          <w:lang w:eastAsia="en-GB"/>
          <w14:ligatures w14:val="none"/>
        </w:rPr>
        <w:t xml:space="preserve">. London: NHS England. Available at: </w:t>
      </w:r>
      <w:hyperlink r:id="rId46" w:tgtFrame="_new" w:history="1">
        <w:r w:rsidRPr="001268B6">
          <w:rPr>
            <w:rStyle w:val="Hyperlink"/>
            <w:rFonts w:ascii="Arial" w:eastAsia="Times New Roman" w:hAnsi="Arial" w:cs="Arial"/>
            <w:kern w:val="0"/>
            <w:lang w:eastAsia="en-GB"/>
            <w14:ligatures w14:val="none"/>
          </w:rPr>
          <w:t>https://www.england.nhs.uk/mental-health/cyp/</w:t>
        </w:r>
      </w:hyperlink>
      <w:r w:rsidRPr="001268B6">
        <w:rPr>
          <w:rFonts w:ascii="Arial" w:eastAsia="Times New Roman" w:hAnsi="Arial" w:cs="Arial"/>
          <w:kern w:val="0"/>
          <w:lang w:eastAsia="en-GB"/>
          <w14:ligatures w14:val="none"/>
        </w:rPr>
        <w:t xml:space="preserve"> (Accessed: </w:t>
      </w:r>
      <w:r w:rsidR="00044AA6" w:rsidRPr="00627825">
        <w:rPr>
          <w:rFonts w:ascii="Arial" w:eastAsia="Times New Roman" w:hAnsi="Arial" w:cs="Arial"/>
          <w:kern w:val="0"/>
          <w:lang w:eastAsia="en-GB"/>
          <w14:ligatures w14:val="none"/>
        </w:rPr>
        <w:t>4 December</w:t>
      </w:r>
      <w:r w:rsidRPr="001268B6">
        <w:rPr>
          <w:rFonts w:ascii="Arial" w:eastAsia="Times New Roman" w:hAnsi="Arial" w:cs="Arial"/>
          <w:kern w:val="0"/>
          <w:lang w:eastAsia="en-GB"/>
          <w14:ligatures w14:val="none"/>
        </w:rPr>
        <w:t xml:space="preserve"> 202</w:t>
      </w:r>
      <w:r w:rsidR="00E80818"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2859A2F8" w14:textId="2754E305"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lastRenderedPageBreak/>
        <w:t xml:space="preserve">NHS England (2023) </w:t>
      </w:r>
      <w:r w:rsidRPr="001268B6">
        <w:rPr>
          <w:rFonts w:ascii="Arial" w:eastAsia="Times New Roman" w:hAnsi="Arial" w:cs="Arial"/>
          <w:i/>
          <w:iCs/>
          <w:kern w:val="0"/>
          <w:lang w:eastAsia="en-GB"/>
          <w14:ligatures w14:val="none"/>
        </w:rPr>
        <w:t>Integrated Care Systems: design framework</w:t>
      </w:r>
      <w:r w:rsidRPr="001268B6">
        <w:rPr>
          <w:rFonts w:ascii="Arial" w:eastAsia="Times New Roman" w:hAnsi="Arial" w:cs="Arial"/>
          <w:kern w:val="0"/>
          <w:lang w:eastAsia="en-GB"/>
          <w14:ligatures w14:val="none"/>
        </w:rPr>
        <w:t>. London: NHS England. Available at: https://www.england.nhs.uk/integratedcare/ics-design-framework/ (Accessed: 1</w:t>
      </w:r>
      <w:r w:rsidR="00044AA6" w:rsidRPr="00627825">
        <w:rPr>
          <w:rFonts w:ascii="Arial" w:eastAsia="Times New Roman" w:hAnsi="Arial" w:cs="Arial"/>
          <w:kern w:val="0"/>
          <w:lang w:eastAsia="en-GB"/>
          <w14:ligatures w14:val="none"/>
        </w:rPr>
        <w:t>9 November</w:t>
      </w:r>
      <w:r w:rsidRPr="001268B6">
        <w:rPr>
          <w:rFonts w:ascii="Arial" w:eastAsia="Times New Roman" w:hAnsi="Arial" w:cs="Arial"/>
          <w:kern w:val="0"/>
          <w:lang w:eastAsia="en-GB"/>
          <w14:ligatures w14:val="none"/>
        </w:rPr>
        <w:t xml:space="preserve"> 202</w:t>
      </w:r>
      <w:r w:rsidR="00044AA6"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11CDD5B2" w14:textId="656164C2"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England (2025a) </w:t>
      </w:r>
      <w:r w:rsidRPr="001268B6">
        <w:rPr>
          <w:rFonts w:ascii="Arial" w:eastAsia="Times New Roman" w:hAnsi="Arial" w:cs="Arial"/>
          <w:i/>
          <w:iCs/>
          <w:kern w:val="0"/>
          <w:lang w:eastAsia="en-GB"/>
          <w14:ligatures w14:val="none"/>
        </w:rPr>
        <w:t>Report of the independent ADHD Taskforce: Part 1</w:t>
      </w:r>
      <w:r w:rsidRPr="001268B6">
        <w:rPr>
          <w:rFonts w:ascii="Arial" w:eastAsia="Times New Roman" w:hAnsi="Arial" w:cs="Arial"/>
          <w:kern w:val="0"/>
          <w:lang w:eastAsia="en-GB"/>
          <w14:ligatures w14:val="none"/>
        </w:rPr>
        <w:t xml:space="preserve">. London: NHS England. Available at: </w:t>
      </w:r>
      <w:hyperlink r:id="rId47" w:tgtFrame="_new" w:history="1">
        <w:r w:rsidRPr="001268B6">
          <w:rPr>
            <w:rStyle w:val="Hyperlink"/>
            <w:rFonts w:ascii="Arial" w:eastAsia="Times New Roman" w:hAnsi="Arial" w:cs="Arial"/>
            <w:kern w:val="0"/>
            <w:lang w:eastAsia="en-GB"/>
            <w14:ligatures w14:val="none"/>
          </w:rPr>
          <w:t>https://www.england.nhs.uk/long-read/report-of-the-independent-adhd-taskforce-part-1/</w:t>
        </w:r>
      </w:hyperlink>
      <w:r w:rsidRPr="001268B6">
        <w:rPr>
          <w:rFonts w:ascii="Arial" w:eastAsia="Times New Roman" w:hAnsi="Arial" w:cs="Arial"/>
          <w:kern w:val="0"/>
          <w:lang w:eastAsia="en-GB"/>
          <w14:ligatures w14:val="none"/>
        </w:rPr>
        <w:t xml:space="preserve"> (Accessed: </w:t>
      </w:r>
      <w:r w:rsidR="00044AA6" w:rsidRPr="00627825">
        <w:rPr>
          <w:rFonts w:ascii="Arial" w:eastAsia="Times New Roman" w:hAnsi="Arial" w:cs="Arial"/>
          <w:kern w:val="0"/>
          <w:lang w:eastAsia="en-GB"/>
          <w14:ligatures w14:val="none"/>
        </w:rPr>
        <w:t>18 November</w:t>
      </w:r>
      <w:r w:rsidRPr="001268B6">
        <w:rPr>
          <w:rFonts w:ascii="Arial" w:eastAsia="Times New Roman" w:hAnsi="Arial" w:cs="Arial"/>
          <w:kern w:val="0"/>
          <w:lang w:eastAsia="en-GB"/>
          <w14:ligatures w14:val="none"/>
        </w:rPr>
        <w:t xml:space="preserve"> 202</w:t>
      </w:r>
      <w:r w:rsidR="002370D8"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208BB9B9" w14:textId="6C394949"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NHS England (2025b) </w:t>
      </w:r>
      <w:r w:rsidRPr="001268B6">
        <w:rPr>
          <w:rFonts w:ascii="Arial" w:eastAsia="Times New Roman" w:hAnsi="Arial" w:cs="Arial"/>
          <w:i/>
          <w:iCs/>
          <w:kern w:val="0"/>
          <w:lang w:eastAsia="en-GB"/>
          <w14:ligatures w14:val="none"/>
        </w:rPr>
        <w:t>ADHD and Autism payment guidance (2026/27)</w:t>
      </w:r>
      <w:r w:rsidRPr="001268B6">
        <w:rPr>
          <w:rFonts w:ascii="Arial" w:eastAsia="Times New Roman" w:hAnsi="Arial" w:cs="Arial"/>
          <w:kern w:val="0"/>
          <w:lang w:eastAsia="en-GB"/>
          <w14:ligatures w14:val="none"/>
        </w:rPr>
        <w:t xml:space="preserve">. London: NHS England. Available at: </w:t>
      </w:r>
      <w:hyperlink r:id="rId48" w:tgtFrame="_new" w:history="1">
        <w:r w:rsidRPr="001268B6">
          <w:rPr>
            <w:rStyle w:val="Hyperlink"/>
            <w:rFonts w:ascii="Arial" w:eastAsia="Times New Roman" w:hAnsi="Arial" w:cs="Arial"/>
            <w:kern w:val="0"/>
            <w:lang w:eastAsia="en-GB"/>
            <w14:ligatures w14:val="none"/>
          </w:rPr>
          <w:t>https://www.england.nhs.uk/wp-content/uploads/2025/11/26-27NHSPS-CnSD-ADHD-and-Autism-Payment-Guidance.pdf</w:t>
        </w:r>
      </w:hyperlink>
      <w:r w:rsidRPr="001268B6">
        <w:rPr>
          <w:rFonts w:ascii="Arial" w:eastAsia="Times New Roman" w:hAnsi="Arial" w:cs="Arial"/>
          <w:kern w:val="0"/>
          <w:lang w:eastAsia="en-GB"/>
          <w14:ligatures w14:val="none"/>
        </w:rPr>
        <w:t xml:space="preserve"> (Accessed: </w:t>
      </w:r>
      <w:r w:rsidR="002370D8" w:rsidRPr="00627825">
        <w:rPr>
          <w:rFonts w:ascii="Arial" w:eastAsia="Times New Roman" w:hAnsi="Arial" w:cs="Arial"/>
          <w:kern w:val="0"/>
          <w:lang w:eastAsia="en-GB"/>
          <w14:ligatures w14:val="none"/>
        </w:rPr>
        <w:t>12 December</w:t>
      </w:r>
      <w:r w:rsidRPr="001268B6">
        <w:rPr>
          <w:rFonts w:ascii="Arial" w:eastAsia="Times New Roman" w:hAnsi="Arial" w:cs="Arial"/>
          <w:kern w:val="0"/>
          <w:lang w:eastAsia="en-GB"/>
          <w14:ligatures w14:val="none"/>
        </w:rPr>
        <w:t xml:space="preserve"> 202</w:t>
      </w:r>
      <w:r w:rsidR="002370D8"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 xml:space="preserve">). </w:t>
      </w:r>
    </w:p>
    <w:p w14:paraId="2B60C08E"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Page, M.J., McKenzie, J.E., Bossuyt, P.M., </w:t>
      </w:r>
      <w:proofErr w:type="spellStart"/>
      <w:r w:rsidRPr="001268B6">
        <w:rPr>
          <w:rFonts w:ascii="Arial" w:eastAsia="Times New Roman" w:hAnsi="Arial" w:cs="Arial"/>
          <w:kern w:val="0"/>
          <w:lang w:eastAsia="en-GB"/>
          <w14:ligatures w14:val="none"/>
        </w:rPr>
        <w:t>Boutron</w:t>
      </w:r>
      <w:proofErr w:type="spellEnd"/>
      <w:r w:rsidRPr="001268B6">
        <w:rPr>
          <w:rFonts w:ascii="Arial" w:eastAsia="Times New Roman" w:hAnsi="Arial" w:cs="Arial"/>
          <w:kern w:val="0"/>
          <w:lang w:eastAsia="en-GB"/>
          <w14:ligatures w14:val="none"/>
        </w:rPr>
        <w:t xml:space="preserve">, I., Hoffmann, T.C., Mulrow, C.D., </w:t>
      </w:r>
      <w:proofErr w:type="spellStart"/>
      <w:r w:rsidRPr="001268B6">
        <w:rPr>
          <w:rFonts w:ascii="Arial" w:eastAsia="Times New Roman" w:hAnsi="Arial" w:cs="Arial"/>
          <w:kern w:val="0"/>
          <w:lang w:eastAsia="en-GB"/>
          <w14:ligatures w14:val="none"/>
        </w:rPr>
        <w:t>Shamseer</w:t>
      </w:r>
      <w:proofErr w:type="spellEnd"/>
      <w:r w:rsidRPr="001268B6">
        <w:rPr>
          <w:rFonts w:ascii="Arial" w:eastAsia="Times New Roman" w:hAnsi="Arial" w:cs="Arial"/>
          <w:kern w:val="0"/>
          <w:lang w:eastAsia="en-GB"/>
          <w14:ligatures w14:val="none"/>
        </w:rPr>
        <w:t xml:space="preserve">, L., Tetzlaff, J.M., Akl, E.A., Brennan, S.E., et al. (2021) ‘The PRISMA 2020 statement: an updated guideline for reporting systematic reviews’, </w:t>
      </w:r>
      <w:r w:rsidRPr="001268B6">
        <w:rPr>
          <w:rFonts w:ascii="Arial" w:eastAsia="Times New Roman" w:hAnsi="Arial" w:cs="Arial"/>
          <w:i/>
          <w:iCs/>
          <w:kern w:val="0"/>
          <w:lang w:eastAsia="en-GB"/>
          <w14:ligatures w14:val="none"/>
        </w:rPr>
        <w:t>BMJ</w:t>
      </w:r>
      <w:r w:rsidRPr="001268B6">
        <w:rPr>
          <w:rFonts w:ascii="Arial" w:eastAsia="Times New Roman" w:hAnsi="Arial" w:cs="Arial"/>
          <w:kern w:val="0"/>
          <w:lang w:eastAsia="en-GB"/>
          <w14:ligatures w14:val="none"/>
        </w:rPr>
        <w:t>, 372, n71. doi:10.1136/bmj.n71.</w:t>
      </w:r>
    </w:p>
    <w:p w14:paraId="39C7D2F7"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Patterson, R. and Yoerger, K. (2022) ‘Social learning theory and behaviour change in children: implications for parenting interventions’, </w:t>
      </w:r>
      <w:r w:rsidRPr="001268B6">
        <w:rPr>
          <w:rFonts w:ascii="Arial" w:eastAsia="Times New Roman" w:hAnsi="Arial" w:cs="Arial"/>
          <w:i/>
          <w:iCs/>
          <w:kern w:val="0"/>
          <w:lang w:eastAsia="en-GB"/>
          <w14:ligatures w14:val="none"/>
        </w:rPr>
        <w:t>Journal of Child and Family Studies</w:t>
      </w:r>
      <w:r w:rsidRPr="001268B6">
        <w:rPr>
          <w:rFonts w:ascii="Arial" w:eastAsia="Times New Roman" w:hAnsi="Arial" w:cs="Arial"/>
          <w:kern w:val="0"/>
          <w:lang w:eastAsia="en-GB"/>
          <w14:ligatures w14:val="none"/>
        </w:rPr>
        <w:t>, 31(3), pp. 1–12.</w:t>
      </w:r>
    </w:p>
    <w:p w14:paraId="41F51D3B" w14:textId="0232B5A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Scottish Government (2023) </w:t>
      </w:r>
      <w:r w:rsidRPr="001268B6">
        <w:rPr>
          <w:rFonts w:ascii="Arial" w:eastAsia="Times New Roman" w:hAnsi="Arial" w:cs="Arial"/>
          <w:i/>
          <w:iCs/>
          <w:kern w:val="0"/>
          <w:lang w:eastAsia="en-GB"/>
          <w14:ligatures w14:val="none"/>
        </w:rPr>
        <w:t>Mental Health Strategy 2017–2027: progress report</w:t>
      </w:r>
      <w:r w:rsidRPr="001268B6">
        <w:rPr>
          <w:rFonts w:ascii="Arial" w:eastAsia="Times New Roman" w:hAnsi="Arial" w:cs="Arial"/>
          <w:kern w:val="0"/>
          <w:lang w:eastAsia="en-GB"/>
          <w14:ligatures w14:val="none"/>
        </w:rPr>
        <w:t xml:space="preserve">. Edinburgh: Scottish Government. Available at: </w:t>
      </w:r>
      <w:hyperlink r:id="rId49" w:tgtFrame="_new" w:history="1">
        <w:r w:rsidRPr="001268B6">
          <w:rPr>
            <w:rStyle w:val="Hyperlink"/>
            <w:rFonts w:ascii="Arial" w:eastAsia="Times New Roman" w:hAnsi="Arial" w:cs="Arial"/>
            <w:kern w:val="0"/>
            <w:lang w:eastAsia="en-GB"/>
            <w14:ligatures w14:val="none"/>
          </w:rPr>
          <w:t>https://www.gov.scot/publications/</w:t>
        </w:r>
      </w:hyperlink>
      <w:r w:rsidRPr="001268B6">
        <w:rPr>
          <w:rFonts w:ascii="Arial" w:eastAsia="Times New Roman" w:hAnsi="Arial" w:cs="Arial"/>
          <w:kern w:val="0"/>
          <w:lang w:eastAsia="en-GB"/>
          <w14:ligatures w14:val="none"/>
        </w:rPr>
        <w:t xml:space="preserve"> (Accessed: </w:t>
      </w:r>
      <w:r w:rsidR="002370D8" w:rsidRPr="00627825">
        <w:rPr>
          <w:rFonts w:ascii="Arial" w:eastAsia="Times New Roman" w:hAnsi="Arial" w:cs="Arial"/>
          <w:kern w:val="0"/>
          <w:lang w:eastAsia="en-GB"/>
          <w14:ligatures w14:val="none"/>
        </w:rPr>
        <w:t>15 December</w:t>
      </w:r>
      <w:r w:rsidRPr="001268B6">
        <w:rPr>
          <w:rFonts w:ascii="Arial" w:eastAsia="Times New Roman" w:hAnsi="Arial" w:cs="Arial"/>
          <w:kern w:val="0"/>
          <w:lang w:eastAsia="en-GB"/>
          <w14:ligatures w14:val="none"/>
        </w:rPr>
        <w:t xml:space="preserve"> 202</w:t>
      </w:r>
      <w:r w:rsidR="002370D8"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736F2F8E" w14:textId="49601BEC"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Singh, I. (2011) ‘A disorder of anger and morality: ADHD and the politics of childhood’, </w:t>
      </w:r>
      <w:r w:rsidRPr="001268B6">
        <w:rPr>
          <w:rFonts w:ascii="Arial" w:eastAsia="Times New Roman" w:hAnsi="Arial" w:cs="Arial"/>
          <w:i/>
          <w:iCs/>
          <w:kern w:val="0"/>
          <w:lang w:eastAsia="en-GB"/>
          <w14:ligatures w14:val="none"/>
        </w:rPr>
        <w:t>Journal of Medical Ethics</w:t>
      </w:r>
      <w:r w:rsidRPr="001268B6">
        <w:rPr>
          <w:rFonts w:ascii="Arial" w:eastAsia="Times New Roman" w:hAnsi="Arial" w:cs="Arial"/>
          <w:kern w:val="0"/>
          <w:lang w:eastAsia="en-GB"/>
          <w14:ligatures w14:val="none"/>
        </w:rPr>
        <w:t xml:space="preserve">, 37(10), pp. 632–637. Available at: </w:t>
      </w:r>
      <w:hyperlink r:id="rId50" w:tgtFrame="_new" w:history="1">
        <w:r w:rsidRPr="001268B6">
          <w:rPr>
            <w:rStyle w:val="Hyperlink"/>
            <w:rFonts w:ascii="Arial" w:eastAsia="Times New Roman" w:hAnsi="Arial" w:cs="Arial"/>
            <w:kern w:val="0"/>
            <w:lang w:eastAsia="en-GB"/>
            <w14:ligatures w14:val="none"/>
          </w:rPr>
          <w:t>https://jme.bmj.com/content/37/10/632</w:t>
        </w:r>
      </w:hyperlink>
      <w:r w:rsidRPr="001268B6">
        <w:rPr>
          <w:rFonts w:ascii="Arial" w:eastAsia="Times New Roman" w:hAnsi="Arial" w:cs="Arial"/>
          <w:kern w:val="0"/>
          <w:lang w:eastAsia="en-GB"/>
          <w14:ligatures w14:val="none"/>
        </w:rPr>
        <w:t xml:space="preserve"> (Accessed: </w:t>
      </w:r>
      <w:r w:rsidR="009923D1" w:rsidRPr="00627825">
        <w:rPr>
          <w:rFonts w:ascii="Arial" w:eastAsia="Times New Roman" w:hAnsi="Arial" w:cs="Arial"/>
          <w:kern w:val="0"/>
          <w:lang w:eastAsia="en-GB"/>
          <w14:ligatures w14:val="none"/>
        </w:rPr>
        <w:t>22 December</w:t>
      </w:r>
      <w:r w:rsidRPr="001268B6">
        <w:rPr>
          <w:rFonts w:ascii="Arial" w:eastAsia="Times New Roman" w:hAnsi="Arial" w:cs="Arial"/>
          <w:kern w:val="0"/>
          <w:lang w:eastAsia="en-GB"/>
          <w14:ligatures w14:val="none"/>
        </w:rPr>
        <w:t xml:space="preserve"> 202</w:t>
      </w:r>
      <w:r w:rsidR="009923D1"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0B805399"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Still, G.F. (1902) ‘Some abnormal psychical conditions in children’, </w:t>
      </w:r>
      <w:r w:rsidRPr="001268B6">
        <w:rPr>
          <w:rFonts w:ascii="Arial" w:eastAsia="Times New Roman" w:hAnsi="Arial" w:cs="Arial"/>
          <w:i/>
          <w:iCs/>
          <w:kern w:val="0"/>
          <w:lang w:eastAsia="en-GB"/>
          <w14:ligatures w14:val="none"/>
        </w:rPr>
        <w:t>The Lancet</w:t>
      </w:r>
      <w:r w:rsidRPr="001268B6">
        <w:rPr>
          <w:rFonts w:ascii="Arial" w:eastAsia="Times New Roman" w:hAnsi="Arial" w:cs="Arial"/>
          <w:kern w:val="0"/>
          <w:lang w:eastAsia="en-GB"/>
          <w14:ligatures w14:val="none"/>
        </w:rPr>
        <w:t>, 159(4107), pp. 1008–1012.</w:t>
      </w:r>
    </w:p>
    <w:p w14:paraId="5513D58B" w14:textId="7777777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Storebø, O.J., Ramstad, E., Krogh, H.B., Nilausen, T.D., Skoog, M., Holmskov, M., Rosendal, S., </w:t>
      </w:r>
      <w:proofErr w:type="spellStart"/>
      <w:r w:rsidRPr="001268B6">
        <w:rPr>
          <w:rFonts w:ascii="Arial" w:eastAsia="Times New Roman" w:hAnsi="Arial" w:cs="Arial"/>
          <w:kern w:val="0"/>
          <w:lang w:eastAsia="en-GB"/>
          <w14:ligatures w14:val="none"/>
        </w:rPr>
        <w:t>Groth</w:t>
      </w:r>
      <w:proofErr w:type="spellEnd"/>
      <w:r w:rsidRPr="001268B6">
        <w:rPr>
          <w:rFonts w:ascii="Arial" w:eastAsia="Times New Roman" w:hAnsi="Arial" w:cs="Arial"/>
          <w:kern w:val="0"/>
          <w:lang w:eastAsia="en-GB"/>
          <w14:ligatures w14:val="none"/>
        </w:rPr>
        <w:t xml:space="preserve">, C., Magnusson, F.L., Moreira-Maia, C.R., et al. (2015) ‘Methylphenidate for children and adolescents with attention deficit hyperactivity disorder (ADHD)’, </w:t>
      </w:r>
      <w:r w:rsidRPr="001268B6">
        <w:rPr>
          <w:rFonts w:ascii="Arial" w:eastAsia="Times New Roman" w:hAnsi="Arial" w:cs="Arial"/>
          <w:i/>
          <w:iCs/>
          <w:kern w:val="0"/>
          <w:lang w:eastAsia="en-GB"/>
          <w14:ligatures w14:val="none"/>
        </w:rPr>
        <w:t>Cochrane Database of Systematic Reviews</w:t>
      </w:r>
      <w:r w:rsidRPr="001268B6">
        <w:rPr>
          <w:rFonts w:ascii="Arial" w:eastAsia="Times New Roman" w:hAnsi="Arial" w:cs="Arial"/>
          <w:kern w:val="0"/>
          <w:lang w:eastAsia="en-GB"/>
          <w14:ligatures w14:val="none"/>
        </w:rPr>
        <w:t>, 2015(11), CD009885. doi:10.1002/14651858.CD009885.pub2.</w:t>
      </w:r>
    </w:p>
    <w:p w14:paraId="74F421D7" w14:textId="2CD93013"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lastRenderedPageBreak/>
        <w:t xml:space="preserve">University of Wales Trinity Saint David (2022) </w:t>
      </w:r>
      <w:r w:rsidRPr="001268B6">
        <w:rPr>
          <w:rFonts w:ascii="Arial" w:eastAsia="Times New Roman" w:hAnsi="Arial" w:cs="Arial"/>
          <w:i/>
          <w:iCs/>
          <w:kern w:val="0"/>
          <w:lang w:eastAsia="en-GB"/>
          <w14:ligatures w14:val="none"/>
        </w:rPr>
        <w:t>Research Ethics and Integrity Code of Practice</w:t>
      </w:r>
      <w:r w:rsidRPr="001268B6">
        <w:rPr>
          <w:rFonts w:ascii="Arial" w:eastAsia="Times New Roman" w:hAnsi="Arial" w:cs="Arial"/>
          <w:kern w:val="0"/>
          <w:lang w:eastAsia="en-GB"/>
          <w14:ligatures w14:val="none"/>
        </w:rPr>
        <w:t xml:space="preserve">. Swansea: University of Wales Trinity Saint David. Available at: </w:t>
      </w:r>
      <w:hyperlink r:id="rId51" w:tgtFrame="_new" w:history="1">
        <w:r w:rsidRPr="001268B6">
          <w:rPr>
            <w:rStyle w:val="Hyperlink"/>
            <w:rFonts w:ascii="Arial" w:eastAsia="Times New Roman" w:hAnsi="Arial" w:cs="Arial"/>
            <w:kern w:val="0"/>
            <w:lang w:eastAsia="en-GB"/>
            <w14:ligatures w14:val="none"/>
          </w:rPr>
          <w:t>https://www.uwtsd.ac.uk/research/research-ethics/</w:t>
        </w:r>
      </w:hyperlink>
      <w:r w:rsidRPr="001268B6">
        <w:rPr>
          <w:rFonts w:ascii="Arial" w:eastAsia="Times New Roman" w:hAnsi="Arial" w:cs="Arial"/>
          <w:kern w:val="0"/>
          <w:lang w:eastAsia="en-GB"/>
          <w14:ligatures w14:val="none"/>
        </w:rPr>
        <w:t xml:space="preserve"> (Accessed: 1</w:t>
      </w:r>
      <w:r w:rsidR="00EE7D33" w:rsidRPr="00627825">
        <w:rPr>
          <w:rFonts w:ascii="Arial" w:eastAsia="Times New Roman" w:hAnsi="Arial" w:cs="Arial"/>
          <w:kern w:val="0"/>
          <w:lang w:eastAsia="en-GB"/>
          <w14:ligatures w14:val="none"/>
        </w:rPr>
        <w:t>2 December</w:t>
      </w:r>
      <w:r w:rsidRPr="001268B6">
        <w:rPr>
          <w:rFonts w:ascii="Arial" w:eastAsia="Times New Roman" w:hAnsi="Arial" w:cs="Arial"/>
          <w:kern w:val="0"/>
          <w:lang w:eastAsia="en-GB"/>
          <w14:ligatures w14:val="none"/>
        </w:rPr>
        <w:t xml:space="preserve"> 202</w:t>
      </w:r>
      <w:r w:rsidR="009923D1"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54C327F8" w14:textId="239C0D51"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World Health Organization (2022) </w:t>
      </w:r>
      <w:r w:rsidRPr="001268B6">
        <w:rPr>
          <w:rFonts w:ascii="Arial" w:eastAsia="Times New Roman" w:hAnsi="Arial" w:cs="Arial"/>
          <w:i/>
          <w:iCs/>
          <w:kern w:val="0"/>
          <w:lang w:eastAsia="en-GB"/>
          <w14:ligatures w14:val="none"/>
        </w:rPr>
        <w:t>Global status report on the public health response to neurodevelopmental disorders</w:t>
      </w:r>
      <w:r w:rsidRPr="001268B6">
        <w:rPr>
          <w:rFonts w:ascii="Arial" w:eastAsia="Times New Roman" w:hAnsi="Arial" w:cs="Arial"/>
          <w:kern w:val="0"/>
          <w:lang w:eastAsia="en-GB"/>
          <w14:ligatures w14:val="none"/>
        </w:rPr>
        <w:t xml:space="preserve">. Geneva: WHO. Available at: </w:t>
      </w:r>
      <w:hyperlink r:id="rId52" w:tgtFrame="_new" w:history="1">
        <w:r w:rsidRPr="001268B6">
          <w:rPr>
            <w:rStyle w:val="Hyperlink"/>
            <w:rFonts w:ascii="Arial" w:eastAsia="Times New Roman" w:hAnsi="Arial" w:cs="Arial"/>
            <w:kern w:val="0"/>
            <w:lang w:eastAsia="en-GB"/>
            <w14:ligatures w14:val="none"/>
          </w:rPr>
          <w:t>https://www.who.int/publications</w:t>
        </w:r>
      </w:hyperlink>
      <w:r w:rsidRPr="001268B6">
        <w:rPr>
          <w:rFonts w:ascii="Arial" w:eastAsia="Times New Roman" w:hAnsi="Arial" w:cs="Arial"/>
          <w:kern w:val="0"/>
          <w:lang w:eastAsia="en-GB"/>
          <w14:ligatures w14:val="none"/>
        </w:rPr>
        <w:t xml:space="preserve"> (Accessed: </w:t>
      </w:r>
      <w:r w:rsidR="00EE7D33" w:rsidRPr="00627825">
        <w:rPr>
          <w:rFonts w:ascii="Arial" w:eastAsia="Times New Roman" w:hAnsi="Arial" w:cs="Arial"/>
          <w:kern w:val="0"/>
          <w:lang w:eastAsia="en-GB"/>
          <w14:ligatures w14:val="none"/>
        </w:rPr>
        <w:t>22 December</w:t>
      </w:r>
      <w:r w:rsidRPr="001268B6">
        <w:rPr>
          <w:rFonts w:ascii="Arial" w:eastAsia="Times New Roman" w:hAnsi="Arial" w:cs="Arial"/>
          <w:kern w:val="0"/>
          <w:lang w:eastAsia="en-GB"/>
          <w14:ligatures w14:val="none"/>
        </w:rPr>
        <w:t xml:space="preserve"> 202</w:t>
      </w:r>
      <w:r w:rsidR="00EE7D33"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5DE14077" w14:textId="48611397" w:rsidR="001268B6" w:rsidRPr="001268B6" w:rsidRDefault="001268B6" w:rsidP="00627825">
      <w:pPr>
        <w:spacing w:before="100" w:beforeAutospacing="1" w:after="100" w:afterAutospacing="1" w:line="360" w:lineRule="auto"/>
        <w:rPr>
          <w:rFonts w:ascii="Arial" w:eastAsia="Times New Roman" w:hAnsi="Arial" w:cs="Arial"/>
          <w:kern w:val="0"/>
          <w:lang w:eastAsia="en-GB"/>
          <w14:ligatures w14:val="none"/>
        </w:rPr>
      </w:pPr>
      <w:r w:rsidRPr="001268B6">
        <w:rPr>
          <w:rFonts w:ascii="Arial" w:eastAsia="Times New Roman" w:hAnsi="Arial" w:cs="Arial"/>
          <w:kern w:val="0"/>
          <w:lang w:eastAsia="en-GB"/>
          <w14:ligatures w14:val="none"/>
        </w:rPr>
        <w:t xml:space="preserve">World Health Organization (2024) </w:t>
      </w:r>
      <w:r w:rsidRPr="001268B6">
        <w:rPr>
          <w:rFonts w:ascii="Arial" w:eastAsia="Times New Roman" w:hAnsi="Arial" w:cs="Arial"/>
          <w:i/>
          <w:iCs/>
          <w:kern w:val="0"/>
          <w:lang w:eastAsia="en-GB"/>
          <w14:ligatures w14:val="none"/>
        </w:rPr>
        <w:t>International classification of diseases 11th revision (ICD-11)</w:t>
      </w:r>
      <w:r w:rsidRPr="001268B6">
        <w:rPr>
          <w:rFonts w:ascii="Arial" w:eastAsia="Times New Roman" w:hAnsi="Arial" w:cs="Arial"/>
          <w:kern w:val="0"/>
          <w:lang w:eastAsia="en-GB"/>
          <w14:ligatures w14:val="none"/>
        </w:rPr>
        <w:t xml:space="preserve">. Geneva: WHO. Available at: </w:t>
      </w:r>
      <w:hyperlink r:id="rId53" w:tgtFrame="_new" w:history="1">
        <w:r w:rsidRPr="001268B6">
          <w:rPr>
            <w:rStyle w:val="Hyperlink"/>
            <w:rFonts w:ascii="Arial" w:eastAsia="Times New Roman" w:hAnsi="Arial" w:cs="Arial"/>
            <w:kern w:val="0"/>
            <w:lang w:eastAsia="en-GB"/>
            <w14:ligatures w14:val="none"/>
          </w:rPr>
          <w:t>https://icd.who.int/en</w:t>
        </w:r>
      </w:hyperlink>
      <w:r w:rsidRPr="001268B6">
        <w:rPr>
          <w:rFonts w:ascii="Arial" w:eastAsia="Times New Roman" w:hAnsi="Arial" w:cs="Arial"/>
          <w:kern w:val="0"/>
          <w:lang w:eastAsia="en-GB"/>
          <w14:ligatures w14:val="none"/>
        </w:rPr>
        <w:t xml:space="preserve"> (Accessed: </w:t>
      </w:r>
      <w:r w:rsidR="003E6F7C" w:rsidRPr="00627825">
        <w:rPr>
          <w:rFonts w:ascii="Arial" w:eastAsia="Times New Roman" w:hAnsi="Arial" w:cs="Arial"/>
          <w:kern w:val="0"/>
          <w:lang w:eastAsia="en-GB"/>
          <w14:ligatures w14:val="none"/>
        </w:rPr>
        <w:t>22 December</w:t>
      </w:r>
      <w:r w:rsidRPr="001268B6">
        <w:rPr>
          <w:rFonts w:ascii="Arial" w:eastAsia="Times New Roman" w:hAnsi="Arial" w:cs="Arial"/>
          <w:kern w:val="0"/>
          <w:lang w:eastAsia="en-GB"/>
          <w14:ligatures w14:val="none"/>
        </w:rPr>
        <w:t xml:space="preserve"> 202</w:t>
      </w:r>
      <w:r w:rsidR="003E6F7C" w:rsidRPr="00627825">
        <w:rPr>
          <w:rFonts w:ascii="Arial" w:eastAsia="Times New Roman" w:hAnsi="Arial" w:cs="Arial"/>
          <w:kern w:val="0"/>
          <w:lang w:eastAsia="en-GB"/>
          <w14:ligatures w14:val="none"/>
        </w:rPr>
        <w:t>5</w:t>
      </w:r>
      <w:r w:rsidRPr="001268B6">
        <w:rPr>
          <w:rFonts w:ascii="Arial" w:eastAsia="Times New Roman" w:hAnsi="Arial" w:cs="Arial"/>
          <w:kern w:val="0"/>
          <w:lang w:eastAsia="en-GB"/>
          <w14:ligatures w14:val="none"/>
        </w:rPr>
        <w:t>).</w:t>
      </w:r>
    </w:p>
    <w:p w14:paraId="012B98B2" w14:textId="16E48756" w:rsidR="001268B6" w:rsidRPr="00627825" w:rsidRDefault="009857A5"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Chapter4 Findings and </w:t>
      </w:r>
      <w:r w:rsidR="005930D5" w:rsidRPr="00627825">
        <w:rPr>
          <w:rFonts w:ascii="Arial" w:eastAsia="Times New Roman" w:hAnsi="Arial" w:cs="Arial"/>
          <w:b/>
          <w:bCs/>
          <w:kern w:val="0"/>
          <w:lang w:eastAsia="en-GB"/>
          <w14:ligatures w14:val="none"/>
        </w:rPr>
        <w:t>Discussion:</w:t>
      </w:r>
    </w:p>
    <w:p w14:paraId="72C06397" w14:textId="6F8E5443" w:rsidR="005930D5" w:rsidRPr="00627825" w:rsidRDefault="0067009E"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Introduction:</w:t>
      </w:r>
    </w:p>
    <w:p w14:paraId="340564BA" w14:textId="38377B83" w:rsidR="0067009E" w:rsidRPr="00627825" w:rsidRDefault="0070182A" w:rsidP="00627825">
      <w:pPr>
        <w:spacing w:before="100" w:beforeAutospacing="1" w:after="100" w:afterAutospacing="1" w:line="360" w:lineRule="auto"/>
        <w:rPr>
          <w:rFonts w:ascii="Arial" w:hAnsi="Arial" w:cs="Arial"/>
        </w:rPr>
      </w:pPr>
      <w:r w:rsidRPr="00627825">
        <w:rPr>
          <w:rFonts w:ascii="Arial" w:hAnsi="Arial" w:cs="Arial"/>
        </w:rPr>
        <w:t>This chapter presents and discusses the findings from the secondary research undertaken for this dissertation. A thematic analysis approach is used to identify and explore key patterns within the academic literature relating to the use of ADHD medication in children in the United Kingdom. The chapter focuses on three main themes: the effectiveness of ADHD medication, issues relating to safety and side effects, and the wider impact of medication on families and care pathways. Each theme is critically analysed and clearly linked back to the research aim and objectives, as well as to relevant policy, theory and practice. This approach enables a deeper understanding of the implications of the findings beyond simple description.</w:t>
      </w:r>
    </w:p>
    <w:p w14:paraId="07CDDE7C" w14:textId="4FF0136D" w:rsidR="006461CF" w:rsidRPr="00627825" w:rsidRDefault="006461CF" w:rsidP="00627825">
      <w:pPr>
        <w:spacing w:before="100" w:beforeAutospacing="1" w:after="100" w:afterAutospacing="1" w:line="360" w:lineRule="auto"/>
        <w:rPr>
          <w:rFonts w:ascii="Arial" w:hAnsi="Arial" w:cs="Arial"/>
        </w:rPr>
      </w:pPr>
      <w:r w:rsidRPr="00627825">
        <w:rPr>
          <w:rFonts w:ascii="Arial" w:hAnsi="Arial" w:cs="Arial"/>
        </w:rPr>
        <w:t>Thematic Analysis:</w:t>
      </w:r>
    </w:p>
    <w:p w14:paraId="12B301F3" w14:textId="77777777" w:rsidR="00A22C77" w:rsidRPr="00627825" w:rsidRDefault="00A22C77" w:rsidP="00627825">
      <w:pPr>
        <w:pStyle w:val="NormalWeb"/>
        <w:spacing w:line="360" w:lineRule="auto"/>
        <w:rPr>
          <w:rFonts w:ascii="Arial" w:hAnsi="Arial" w:cs="Arial"/>
          <w:sz w:val="22"/>
          <w:szCs w:val="22"/>
        </w:rPr>
      </w:pPr>
      <w:r w:rsidRPr="00627825">
        <w:rPr>
          <w:rFonts w:ascii="Arial" w:hAnsi="Arial" w:cs="Arial"/>
          <w:sz w:val="22"/>
          <w:szCs w:val="22"/>
        </w:rPr>
        <w:t>This chapter presents and discusses the findings generated from the secondary research reviewed in this study. A thematic analysis approach was adopted to systematically examine and interpret patterns within the literature relating to the effectiveness and safety of ADHD medication in children, and its wider impact on families in the United Kingdom. Thematic analysis is a qualitative method used to identify, analyse and report recurring themes across a data set, enabling meaningful interpretation beyond surface-level description (Braun and Clarke, 2006).</w:t>
      </w:r>
    </w:p>
    <w:p w14:paraId="785E8CE2" w14:textId="77777777" w:rsidR="00A22C77" w:rsidRPr="00627825" w:rsidRDefault="00A22C77" w:rsidP="00627825">
      <w:pPr>
        <w:pStyle w:val="NormalWeb"/>
        <w:spacing w:line="360" w:lineRule="auto"/>
        <w:rPr>
          <w:rFonts w:ascii="Arial" w:hAnsi="Arial" w:cs="Arial"/>
          <w:sz w:val="22"/>
          <w:szCs w:val="22"/>
        </w:rPr>
      </w:pPr>
      <w:r w:rsidRPr="00627825">
        <w:rPr>
          <w:rFonts w:ascii="Arial" w:hAnsi="Arial" w:cs="Arial"/>
          <w:sz w:val="22"/>
          <w:szCs w:val="22"/>
        </w:rPr>
        <w:t xml:space="preserve">The analysis followed Braun and Clarke’s (2006) six-phase framework. Initially, the researcher became familiar with the data through repeated reading of academic articles, policy documents, and clinical reports. Relevant data were then coded by identifying key concepts, phrases, and findings related to medication effectiveness, safety, family </w:t>
      </w:r>
      <w:r w:rsidRPr="00627825">
        <w:rPr>
          <w:rFonts w:ascii="Arial" w:hAnsi="Arial" w:cs="Arial"/>
          <w:sz w:val="22"/>
          <w:szCs w:val="22"/>
        </w:rPr>
        <w:lastRenderedPageBreak/>
        <w:t>experiences, and service provision. These codes were reviewed and compared across sources to identify consistent patterns and areas of divergence.</w:t>
      </w:r>
    </w:p>
    <w:p w14:paraId="5E4FB07D" w14:textId="77777777" w:rsidR="00A22C77" w:rsidRPr="00627825" w:rsidRDefault="00A22C77" w:rsidP="00627825">
      <w:pPr>
        <w:pStyle w:val="NormalWeb"/>
        <w:spacing w:line="360" w:lineRule="auto"/>
        <w:rPr>
          <w:rFonts w:ascii="Arial" w:hAnsi="Arial" w:cs="Arial"/>
          <w:sz w:val="22"/>
          <w:szCs w:val="22"/>
        </w:rPr>
      </w:pPr>
      <w:r w:rsidRPr="00627825">
        <w:rPr>
          <w:rFonts w:ascii="Arial" w:hAnsi="Arial" w:cs="Arial"/>
          <w:sz w:val="22"/>
          <w:szCs w:val="22"/>
        </w:rPr>
        <w:t>Codes with shared meanings were subsequently grouped into broader themes that aligned with the research aim and objectives. This process resulted in three overarching themes: the effectiveness of ADHD medication on child outcomes; safety, side effects, and long-term considerations; and the emotional, social, and systemic impact on families. These themes provide a structured framework for presenting the findings and enable critical discussion of how current evidence and policy address the complexities of ADHD medication within a UK context.</w:t>
      </w:r>
    </w:p>
    <w:p w14:paraId="323284F3" w14:textId="77777777" w:rsidR="00A22C77" w:rsidRPr="00627825" w:rsidRDefault="00A22C77" w:rsidP="00627825">
      <w:pPr>
        <w:pStyle w:val="NormalWeb"/>
        <w:spacing w:line="360" w:lineRule="auto"/>
        <w:rPr>
          <w:rFonts w:ascii="Arial" w:hAnsi="Arial" w:cs="Arial"/>
          <w:sz w:val="22"/>
          <w:szCs w:val="22"/>
        </w:rPr>
      </w:pPr>
      <w:r w:rsidRPr="00627825">
        <w:rPr>
          <w:rFonts w:ascii="Arial" w:hAnsi="Arial" w:cs="Arial"/>
          <w:sz w:val="22"/>
          <w:szCs w:val="22"/>
        </w:rPr>
        <w:t>The following sections explore each theme in depth, integrating research evidence, theory, and policy to critically address the study’s research aim.</w:t>
      </w:r>
    </w:p>
    <w:p w14:paraId="6EB81196" w14:textId="77777777" w:rsidR="00A22C77" w:rsidRPr="00627825" w:rsidRDefault="00A22C77" w:rsidP="00627825">
      <w:pPr>
        <w:spacing w:before="100" w:beforeAutospacing="1" w:after="100" w:afterAutospacing="1" w:line="360" w:lineRule="auto"/>
        <w:rPr>
          <w:rFonts w:ascii="Arial" w:eastAsia="Times New Roman" w:hAnsi="Arial" w:cs="Arial"/>
          <w:b/>
          <w:bCs/>
          <w:kern w:val="0"/>
          <w:lang w:eastAsia="en-GB"/>
          <w14:ligatures w14:val="none"/>
        </w:rPr>
      </w:pPr>
    </w:p>
    <w:p w14:paraId="7B038B0E" w14:textId="77777777" w:rsidR="0005376E" w:rsidRPr="0005376E" w:rsidRDefault="0005376E" w:rsidP="00627825">
      <w:pPr>
        <w:spacing w:before="100" w:beforeAutospacing="1" w:after="100" w:afterAutospacing="1" w:line="360" w:lineRule="auto"/>
        <w:outlineLvl w:val="1"/>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Theme 1: Clinical Effectiveness of ADHD Medication in Children</w:t>
      </w:r>
    </w:p>
    <w:p w14:paraId="51FA94EB"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Definition and Scope of the Theme</w:t>
      </w:r>
    </w:p>
    <w:p w14:paraId="152FDD75"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 xml:space="preserve">This theme examines the clinical effectiveness of Attention Deficit Hyperactivity Disorder (ADHD) medication in children, focusing on the extent to which pharmacological treatment improves core symptoms and wider functional outcomes. Effectiveness within this theme is understood not only as a reduction in symptoms such as inattention, hyperactivity and impulsivity, but also as the degree to which medication supports children’s behavioural regulation, educational engagement and social functioning. The discussion includes both stimulant medications (such as methylphenidate and </w:t>
      </w:r>
      <w:proofErr w:type="spellStart"/>
      <w:r w:rsidRPr="0005376E">
        <w:rPr>
          <w:rFonts w:ascii="Arial" w:eastAsia="Times New Roman" w:hAnsi="Arial" w:cs="Arial"/>
          <w:kern w:val="0"/>
          <w:lang w:eastAsia="en-GB"/>
          <w14:ligatures w14:val="none"/>
        </w:rPr>
        <w:t>lisdexamfetamine</w:t>
      </w:r>
      <w:proofErr w:type="spellEnd"/>
      <w:r w:rsidRPr="0005376E">
        <w:rPr>
          <w:rFonts w:ascii="Arial" w:eastAsia="Times New Roman" w:hAnsi="Arial" w:cs="Arial"/>
          <w:kern w:val="0"/>
          <w:lang w:eastAsia="en-GB"/>
          <w14:ligatures w14:val="none"/>
        </w:rPr>
        <w:t>) and non-stimulant medications (including atomoxetine and guanfacine), reflecting prescribing practices recommended in UK clinical guidance (NICE, 2018). Consideration of medication safety and family experience is deliberately limited within this theme and explored in later sections, allowing a focused evaluation of whether ADHD medication achieves its intended therapeutic purpose. This theme therefore directly links to the research aim of critically assessing the effectiveness of ADHD medication in children in the United Kingdom.</w:t>
      </w:r>
    </w:p>
    <w:p w14:paraId="684F7C10"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Background and Contemporary Context</w:t>
      </w:r>
    </w:p>
    <w:p w14:paraId="4C57523F"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 xml:space="preserve">Medication has become a central component of ADHD management within UK child mental health services, particularly for children whose symptoms cause moderate to severe functional impairment (NICE, 2018). Historically, stimulant medication has dominated </w:t>
      </w:r>
      <w:r w:rsidRPr="0005376E">
        <w:rPr>
          <w:rFonts w:ascii="Arial" w:eastAsia="Times New Roman" w:hAnsi="Arial" w:cs="Arial"/>
          <w:kern w:val="0"/>
          <w:lang w:eastAsia="en-GB"/>
          <w14:ligatures w14:val="none"/>
        </w:rPr>
        <w:lastRenderedPageBreak/>
        <w:t>treatment pathways due to its rapid onset of action and strong evidence base demonstrating symptom reduction (Cortese et al., 2018). Over time, however, concerns have emerged regarding whether symptom improvement alone constitutes meaningful effectiveness, particularly in relation to long-term educational, emotional and social outcomes.</w:t>
      </w:r>
    </w:p>
    <w:p w14:paraId="4CFB0BF5"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In response to these concerns, non-stimulant medications have been increasingly incorporated into treatment pathways, particularly for children who do not tolerate stimulants or present with comorbid conditions such as anxiety or emotional dysregulation (NICE, 2018). This shift reflects a broader movement towards personalised prescribing and a recognition that ADHD presents heterogeneously. Despite this, much of the effectiveness literature continues to prioritise short-term symptom outcomes, raising questions about how well current evidence reflects children’s lived experiences and long-term development. The contemporary importance of this theme therefore lies in evaluating whether current definitions of effectiveness align with the wider goals of child mental health care in the UK.</w:t>
      </w:r>
    </w:p>
    <w:p w14:paraId="5606A45F"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Relevance to the Research Question</w:t>
      </w:r>
    </w:p>
    <w:p w14:paraId="57DCBFB4"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Assessing the effectiveness of ADHD medication is central to answering the research question, which seeks to critically evaluate the role of pharmacological treatment in children’s lives. Medication is one of the most commonly used interventions within UK ADHD care pathways, yet its effectiveness is often assumed rather than interrogated. By examining how effectiveness is defined, measured and interpreted within the literature, this theme contributes to a deeper understanding of whether medication use is justified and under what conditions it delivers meaningful benefit. In doing so, it supports the broader research aim of informing best practice in child mental health care through evidence-based evaluation.</w:t>
      </w:r>
    </w:p>
    <w:p w14:paraId="4AB34B82"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Statistical and Empirical Context</w:t>
      </w:r>
    </w:p>
    <w:p w14:paraId="5B64A260" w14:textId="77777777" w:rsidR="0005376E" w:rsidRPr="0005376E" w:rsidRDefault="0005376E" w:rsidP="001C0B66">
      <w:pPr>
        <w:spacing w:before="100" w:beforeAutospacing="1" w:after="100" w:afterAutospacing="1" w:line="360" w:lineRule="auto"/>
        <w:rPr>
          <w:rFonts w:ascii="Arial" w:eastAsia="Times New Roman" w:hAnsi="Arial" w:cs="Arial"/>
          <w:kern w:val="0"/>
          <w:sz w:val="24"/>
          <w:szCs w:val="24"/>
          <w:lang w:eastAsia="en-GB"/>
          <w14:ligatures w14:val="none"/>
        </w:rPr>
      </w:pPr>
      <w:r w:rsidRPr="0005376E">
        <w:rPr>
          <w:rFonts w:ascii="Arial" w:eastAsia="Times New Roman" w:hAnsi="Arial" w:cs="Arial"/>
          <w:kern w:val="0"/>
          <w:sz w:val="24"/>
          <w:szCs w:val="24"/>
          <w:lang w:eastAsia="en-GB"/>
          <w14:ligatures w14:val="none"/>
        </w:rPr>
        <w:t>National prescribing data demonstrate a sustained increase in ADHD medication use among children and young people in England over recent years, reflecting growing diagnosis rates and reliance on pharmacological treatment (NHS Digital, 2024). While this trend suggests clinical confidence in medication effectiveness, prescribing prevalence alone does not provide evidence of outcome quality. Clinical trials frequently report statistically significant improvements in ADHD symptom scores, particularly for stimulant medication (Cortese et al., 2018). However, there is limited population-level evidence demonstrating corresponding improvements in long-term educational attainment or psychosocial functioning.</w:t>
      </w:r>
    </w:p>
    <w:p w14:paraId="3EB62926" w14:textId="77777777" w:rsidR="0005376E" w:rsidRPr="0005376E" w:rsidRDefault="0005376E" w:rsidP="001C0B66">
      <w:pPr>
        <w:spacing w:before="100" w:beforeAutospacing="1" w:after="100" w:afterAutospacing="1" w:line="360" w:lineRule="auto"/>
        <w:rPr>
          <w:rFonts w:ascii="Arial" w:eastAsia="Times New Roman" w:hAnsi="Arial" w:cs="Arial"/>
          <w:kern w:val="0"/>
          <w:sz w:val="24"/>
          <w:szCs w:val="24"/>
          <w:lang w:eastAsia="en-GB"/>
          <w14:ligatures w14:val="none"/>
        </w:rPr>
      </w:pPr>
      <w:r w:rsidRPr="0005376E">
        <w:rPr>
          <w:rFonts w:ascii="Arial" w:eastAsia="Times New Roman" w:hAnsi="Arial" w:cs="Arial"/>
          <w:kern w:val="0"/>
          <w:sz w:val="24"/>
          <w:szCs w:val="24"/>
          <w:lang w:eastAsia="en-GB"/>
          <w14:ligatures w14:val="none"/>
        </w:rPr>
        <w:t>This discrepancy highlights a key issue within the literature: effectiveness is often inferred from symptom-based clinical outcomes rather than measured through long-term functional indicators. As a result, statistical evidence may overstate the broader impact of medication, particularly when applied to real-world settings characterised by service pressure and variability in educational support. This reinforces the need to critically interpret quantitative findings rather than equating increased prescribing with confirmed effectiveness.</w:t>
      </w:r>
    </w:p>
    <w:p w14:paraId="6D555C56"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Theoretical and Policy Interpretation</w:t>
      </w:r>
    </w:p>
    <w:p w14:paraId="7EC43EA8"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The use of ADHD medication is primarily underpinned by neurodevelopmental theory, which conceptualises ADHD as a condition associated with atypical brain development affecting executive functioning and self-regulation (Barkley, 1997). From this perspective, medication is considered effective insofar as it corrects neurochemical imbalances, thereby reducing symptoms and improving behavioural control. This theoretical framework strongly informs UK policy, with NICE (2018) endorsing medication as an effective intervention for children with significant impairment.</w:t>
      </w:r>
    </w:p>
    <w:p w14:paraId="49A4B721"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lastRenderedPageBreak/>
        <w:t>However, while neurodevelopmental theory accounts for symptom responsiveness, it offers limited explanation for inconsistent functional outcomes. Policy guidance implicitly acknowledges this limitation by recommending medication as part of a multimodal approach, incorporating behavioural, educational and psychosocial interventions (NICE, 2018). This creates a tension between the biomedical framing of effectiveness and the policy recognition that broader environmental factors shape outcomes. Critically, this suggests that medication effectiveness is conditional and dependent on contextual support rather than an inherent property of pharmacological treatment alone.</w:t>
      </w:r>
    </w:p>
    <w:p w14:paraId="4F124FD1"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Critical Comparison of Key Literature</w:t>
      </w:r>
    </w:p>
    <w:p w14:paraId="0C8CF52C"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High-quality evidence synthesis consistently demonstrates that stimulant medication produces the largest short-term improvements in core ADHD symptoms, particularly when measured using teacher-rated scales (Cortese et al., 2018). These findings underpin NICE guidance and explain why stimulants remain the preferred first-line treatment. In contrast, non-stimulant medications show more modest effect sizes but remain clinically important, particularly for children who experience adverse effects from stimulants or present with emotional or behavioural comorbidities (NICE, 2018).</w:t>
      </w:r>
    </w:p>
    <w:p w14:paraId="16A65036"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While these studies broadly agree on symptom-level effectiveness, disagreement emerges when functional outcomes are considered. Daley et al. (2018) argue that improvements in behaviour do not consistently translate into improved academic performance or social relationships without complementary interventions. This challenges assumptions that symptom reduction alone is sufficient to produce meaningful life changes. Furthermore, reliance on short-term outcome measures limits understanding of long-term developmental trajectories, a concern echoed by critics who highlight gaps in longitudinal evidence (Storebø et al., 2015).</w:t>
      </w:r>
    </w:p>
    <w:p w14:paraId="055FD614"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Another limitation within the literature is the prioritisation of adult-reported outcomes over children’s subjective experiences. Singh (2011) highlights that some children perceive medication as altering their sense of self, raising questions about whether observed behavioural compliance equates to genuine wellbeing. These perspectives complicate claims of effectiveness and suggest that current evidence may insufficiently capture outcomes that matter most to children themselves.</w:t>
      </w:r>
    </w:p>
    <w:p w14:paraId="48A4620E"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Connections to Other Themes</w:t>
      </w:r>
    </w:p>
    <w:p w14:paraId="6552940B" w14:textId="77777777" w:rsidR="0005376E" w:rsidRPr="0005376E"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lastRenderedPageBreak/>
        <w:t>Findings from this theme directly intersect with issues explored in later themes. Variability in effectiveness is closely linked to medication tolerability and side-effect burden, which are addressed in Theme 2. Similarly, where medication outcomes are partial or inconsistent, families may experience increased stress, uncertainty and reliance on services, which is explored further in Theme 3. These connections reinforce the idea that effectiveness cannot be evaluated in isolation, but must be understood within a wider system of safety, family experience and service delivery.</w:t>
      </w:r>
    </w:p>
    <w:p w14:paraId="2C06457C" w14:textId="77777777" w:rsidR="0005376E" w:rsidRPr="0005376E" w:rsidRDefault="0005376E"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05376E">
        <w:rPr>
          <w:rFonts w:ascii="Arial" w:eastAsia="Times New Roman" w:hAnsi="Arial" w:cs="Arial"/>
          <w:b/>
          <w:bCs/>
          <w:kern w:val="0"/>
          <w:lang w:eastAsia="en-GB"/>
          <w14:ligatures w14:val="none"/>
        </w:rPr>
        <w:t>Mini-Summary and Signpost</w:t>
      </w:r>
    </w:p>
    <w:p w14:paraId="07A47793" w14:textId="52FC2FB5" w:rsidR="0005376E" w:rsidRPr="00627825" w:rsidRDefault="0005376E" w:rsidP="00627825">
      <w:pPr>
        <w:spacing w:before="100" w:beforeAutospacing="1" w:after="100" w:afterAutospacing="1" w:line="360" w:lineRule="auto"/>
        <w:rPr>
          <w:rFonts w:ascii="Arial" w:eastAsia="Times New Roman" w:hAnsi="Arial" w:cs="Arial"/>
          <w:kern w:val="0"/>
          <w:lang w:eastAsia="en-GB"/>
          <w14:ligatures w14:val="none"/>
        </w:rPr>
      </w:pPr>
      <w:r w:rsidRPr="0005376E">
        <w:rPr>
          <w:rFonts w:ascii="Arial" w:eastAsia="Times New Roman" w:hAnsi="Arial" w:cs="Arial"/>
          <w:kern w:val="0"/>
          <w:lang w:eastAsia="en-GB"/>
          <w14:ligatures w14:val="none"/>
        </w:rPr>
        <w:t xml:space="preserve">This theme demonstrates that ADHD medication is generally effective in reducing core symptoms in children, with stimulant medications showing the strongest short-term evidence base and non-stimulants providing important alternatives within personalised care. However, the literature reveals significant limitations in how effectiveness is defined and measured, particularly regarding long-term functional outcomes and children’s subjective wellbeing. These findings begin to answer the research question by indicating that while medication can be clinically effective, its broader impact is conditional and </w:t>
      </w:r>
      <w:r w:rsidR="001C0B66" w:rsidRPr="00627825">
        <w:rPr>
          <w:rFonts w:ascii="Arial" w:eastAsia="Times New Roman" w:hAnsi="Arial" w:cs="Arial"/>
          <w:kern w:val="0"/>
          <w:lang w:eastAsia="en-GB"/>
          <w14:ligatures w14:val="none"/>
        </w:rPr>
        <w:t>context dependent</w:t>
      </w:r>
      <w:r w:rsidRPr="0005376E">
        <w:rPr>
          <w:rFonts w:ascii="Arial" w:eastAsia="Times New Roman" w:hAnsi="Arial" w:cs="Arial"/>
          <w:kern w:val="0"/>
          <w:lang w:eastAsia="en-GB"/>
          <w14:ligatures w14:val="none"/>
        </w:rPr>
        <w:t>. The next theme will build on this analysis by examining the safety, side effects and long-term considerations associated with ADHD medication, further informing evaluation of its role within UK child mental health care.</w:t>
      </w:r>
    </w:p>
    <w:p w14:paraId="32439E53" w14:textId="77777777" w:rsidR="004700B5" w:rsidRPr="00627825" w:rsidRDefault="004700B5" w:rsidP="00627825">
      <w:pPr>
        <w:spacing w:before="100" w:beforeAutospacing="1" w:after="100" w:afterAutospacing="1" w:line="360" w:lineRule="auto"/>
        <w:rPr>
          <w:rFonts w:ascii="Arial" w:eastAsia="Times New Roman" w:hAnsi="Arial" w:cs="Arial"/>
          <w:kern w:val="0"/>
          <w:lang w:eastAsia="en-GB"/>
          <w14:ligatures w14:val="none"/>
        </w:rPr>
      </w:pPr>
    </w:p>
    <w:p w14:paraId="5B3EA3A8" w14:textId="77777777" w:rsidR="004700B5" w:rsidRPr="004700B5" w:rsidRDefault="004700B5" w:rsidP="00627825">
      <w:pPr>
        <w:spacing w:before="100" w:beforeAutospacing="1" w:after="100" w:afterAutospacing="1" w:line="360" w:lineRule="auto"/>
        <w:outlineLvl w:val="1"/>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Theme 2: Safety, Side Effects and Long-Term Considerations of ADHD Medication in Children</w:t>
      </w:r>
    </w:p>
    <w:p w14:paraId="0D19437E"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Definition and Scope of the Theme</w:t>
      </w:r>
    </w:p>
    <w:p w14:paraId="1D3EFBFD"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 xml:space="preserve">This theme examines the safety profile of ADHD medication in children, focusing on short-term side effects, long-term health considerations, and the monitoring requirements associated with pharmacological treatment. Safety is understood not only in terms of adverse physical effects, but also in relation to emotional wellbeing, adherence, and ethical prescribing practices. The discussion considers both stimulant medications (such as methylphenidate and </w:t>
      </w:r>
      <w:proofErr w:type="spellStart"/>
      <w:r w:rsidRPr="004700B5">
        <w:rPr>
          <w:rFonts w:ascii="Arial" w:eastAsia="Times New Roman" w:hAnsi="Arial" w:cs="Arial"/>
          <w:kern w:val="0"/>
          <w:lang w:eastAsia="en-GB"/>
          <w14:ligatures w14:val="none"/>
        </w:rPr>
        <w:t>lisdexamfetamine</w:t>
      </w:r>
      <w:proofErr w:type="spellEnd"/>
      <w:r w:rsidRPr="004700B5">
        <w:rPr>
          <w:rFonts w:ascii="Arial" w:eastAsia="Times New Roman" w:hAnsi="Arial" w:cs="Arial"/>
          <w:kern w:val="0"/>
          <w:lang w:eastAsia="en-GB"/>
          <w14:ligatures w14:val="none"/>
        </w:rPr>
        <w:t xml:space="preserve">) and non-stimulant medications (including atomoxetine and guanfacine), reflecting UK prescribing guidance. While effectiveness was explored in Theme 1, this theme critically evaluates whether the benefits of medication outweigh potential risks, directly addressing Objective 3 and contributing to the wider </w:t>
      </w:r>
      <w:r w:rsidRPr="004700B5">
        <w:rPr>
          <w:rFonts w:ascii="Arial" w:eastAsia="Times New Roman" w:hAnsi="Arial" w:cs="Arial"/>
          <w:kern w:val="0"/>
          <w:lang w:eastAsia="en-GB"/>
          <w14:ligatures w14:val="none"/>
        </w:rPr>
        <w:lastRenderedPageBreak/>
        <w:t>research question concerning the appropriateness of ADHD medication use in children in the United Kingdom.</w:t>
      </w:r>
    </w:p>
    <w:p w14:paraId="1455C9C4"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Background and Contemporary Context</w:t>
      </w:r>
    </w:p>
    <w:p w14:paraId="3A2A282A"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Concerns regarding the safety of ADHD medication have accompanied its use since stimulant treatments were first introduced into paediatric care. Although medication is now widely prescribed and supported by national guidance, ongoing debate persists regarding potential adverse effects, particularly when treatment is initiated in childhood and continued over extended periods. In the UK, the Medicines and Healthcare products Regulatory Agency (MHRA) and the National Institute for Health and Care Excellence (NICE) provide detailed recommendations on monitoring physical health, growth and cardiovascular functioning in children receiving ADHD medication (NICE, 2018; MHRA, 2019).</w:t>
      </w:r>
    </w:p>
    <w:p w14:paraId="7E53A36D"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The contemporary relevance of safety concerns has intensified alongside rising prescribing rates and longer treatment durations. As more children receive medication at younger ages and remain on treatment through adolescence, questions surrounding cumulative exposure, long-term outcomes and service capacity for adequate monitoring have become increasingly prominent. This context necessitates a critical examination of whether existing safety evidence and policy frameworks sufficiently protect children’s wellbeing.</w:t>
      </w:r>
    </w:p>
    <w:p w14:paraId="69B19A6F"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Relevance to the Research Question</w:t>
      </w:r>
    </w:p>
    <w:p w14:paraId="5D7E8EAE"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Evaluating the safety of ADHD medication is essential to answering the research question, which seeks to assess not only effectiveness but also the potential risks associated with pharmacological treatment. Medication that is effective but unsafe cannot be justified within ethical child health practice. By analysing reported side effects, long-term uncertainties and regulatory guidance, this theme contributes to a balanced evaluation of ADHD medication and informs consideration of best practice within UK child mental health services.</w:t>
      </w:r>
    </w:p>
    <w:p w14:paraId="5B349ACD"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Short-Term Side Effects and Tolerability</w:t>
      </w:r>
    </w:p>
    <w:p w14:paraId="0C239267"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 xml:space="preserve">Short-term side effects of ADHD medication are well documented within the literature and are most commonly associated with stimulant treatments. Reported adverse effects include reduced appetite, sleep disturbance, headaches, abdominal pain and increased irritability (Cortese et al., 2018; NICE, 2018). While these effects are often described as mild to moderate, they may nonetheless impact children’s quality of life and willingness to continue treatment. Non-stimulant medications are generally associated with different side-effect </w:t>
      </w:r>
      <w:r w:rsidRPr="004700B5">
        <w:rPr>
          <w:rFonts w:ascii="Arial" w:eastAsia="Times New Roman" w:hAnsi="Arial" w:cs="Arial"/>
          <w:kern w:val="0"/>
          <w:lang w:eastAsia="en-GB"/>
          <w14:ligatures w14:val="none"/>
        </w:rPr>
        <w:lastRenderedPageBreak/>
        <w:t>profiles, such as fatigue, gastrointestinal discomfort and sedation, particularly in the early stages of treatment (NICE, 2018).</w:t>
      </w:r>
    </w:p>
    <w:p w14:paraId="4BB42A6C"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Evidence suggests that side effects are a significant factor influencing medication adherence and discontinuation. Storebø et al. (2015) found higher rates of treatment withdrawal in medicated groups compared with placebo, indicating that tolerability remains a key challenge. This raises important questions regarding how safety is communicated to families and how side-effect burden is balanced against potential benefits. Although NICE guidance recommends careful titration and regular review, the literature suggests that side-effect experiences vary widely and may not be fully captured in clinical trials, which often exclude children with comorbidities or complex social circumstances.</w:t>
      </w:r>
    </w:p>
    <w:p w14:paraId="59CC4321"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Growth, Cardiovascular and Long-Term Health Concerns</w:t>
      </w:r>
    </w:p>
    <w:p w14:paraId="0C383749"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One of the most debated safety issues surrounding ADHD medication relates to potential effects on children’s growth and cardiovascular health. Stimulant medication has been associated with temporary growth suppression, particularly in height and weight during the initial years of treatment (Storebø et al., 2015). While some studies suggest partial catch-up growth over time, the evidence remains inconclusive, and long-term outcomes into adulthood are insufficiently understood.</w:t>
      </w:r>
    </w:p>
    <w:p w14:paraId="63ADAD61"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Cardiovascular safety has also been a focal point of regulatory concern. Although serious adverse cardiac events are considered rare, stimulant medication has been shown to increase heart rate and blood pressure, necessitating regular monitoring (MHRA, 2019). NICE (2018) recommends baseline cardiovascular assessment and ongoing physical health checks; however, critics argue that service pressures and workforce shortages may limit consistent implementation of these safeguards within NHS settings. This raises concerns about whether policy recommendations are fully achievable in practice.</w:t>
      </w:r>
    </w:p>
    <w:p w14:paraId="18E1557B"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Long-term safety evidence remains limited, particularly in relation to prolonged use from childhood into adolescence. While large-scale reviews generally conclude that ADHD medication is safe when appropriately monitored, the lack of robust longitudinal data introduces uncertainty. This uncertainty complicates risk–benefit decision-making and underscores the importance of cautious, individualised prescribing.</w:t>
      </w:r>
    </w:p>
    <w:p w14:paraId="17991119"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Policy and Regulatory Perspectives on Safety</w:t>
      </w:r>
    </w:p>
    <w:p w14:paraId="6631B582"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lastRenderedPageBreak/>
        <w:t>UK policy adopts a precautionary approach to ADHD medication safety, emphasising ongoing monitoring and shared decision-making. NICE guidance highlights the importance of regular review of treatment effectiveness, side effects and physical health parameters, recommending that medication should be discontinued if risks outweigh benefits (NICE, 2018). The MHRA further reinforces the need for vigilance, particularly in relation to cardiovascular and psychiatric adverse effects (MHRA, 2019).</w:t>
      </w:r>
    </w:p>
    <w:p w14:paraId="1C0D3CBB"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However, a critical gap exists between policy expectations and service realities. Increasing demand for ADHD services and long waiting times may reduce opportunities for regular follow-up and monitoring, potentially undermining safety safeguards. This discrepancy suggests that while UK policy acknowledges safety risks, structural limitations within health services may compromise their effective management. As a result, safety must be understood not only as a pharmacological issue, but also as a systemic one influenced by service capacity and resource allocation.</w:t>
      </w:r>
    </w:p>
    <w:p w14:paraId="42DF991E"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Ethical and Lived Experience Considerations</w:t>
      </w:r>
    </w:p>
    <w:p w14:paraId="1701DCCE"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Beyond physical side effects, safety concerns extend to children’s emotional and psychological experiences of medication. Some children report feeling emotionally blunted or less like themselves when medicated, raising ethical questions about identity and autonomy (Singh, 2011). Although such experiences are not universal, they highlight the importance of incorporating children’s perspectives into safety evaluations rather than relying solely on adult-reported outcomes.</w:t>
      </w:r>
    </w:p>
    <w:p w14:paraId="3D809A8F"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From an ethical standpoint, prescribing medication to children requires careful consideration of consent, assent and long-term wellbeing. While parents and clinicians act in the child’s best interests, limited long-term safety data complicate informed decision-making. This reinforces the argument that safety assessments must extend beyond clinical indicators to include children’s subjective experiences and family contexts.</w:t>
      </w:r>
    </w:p>
    <w:p w14:paraId="09B643FB"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Connections to Other Themes</w:t>
      </w:r>
    </w:p>
    <w:p w14:paraId="305ABA78" w14:textId="77777777" w:rsidR="004700B5" w:rsidRPr="004700B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 xml:space="preserve">Safety considerations intersect closely with the themes of effectiveness and family impact. Where side effects are significant, perceived effectiveness may be reduced, leading to treatment discontinuation or family distress. Similarly, concerns about long-term safety can increase parental anxiety and influence engagement with services, which is explored further in Theme 3. These connections illustrate that safety is a central component of the overall </w:t>
      </w:r>
      <w:r w:rsidRPr="004700B5">
        <w:rPr>
          <w:rFonts w:ascii="Arial" w:eastAsia="Times New Roman" w:hAnsi="Arial" w:cs="Arial"/>
          <w:kern w:val="0"/>
          <w:lang w:eastAsia="en-GB"/>
          <w14:ligatures w14:val="none"/>
        </w:rPr>
        <w:lastRenderedPageBreak/>
        <w:t>impact of ADHD medication and cannot be evaluated independently of effectiveness or family experience.</w:t>
      </w:r>
    </w:p>
    <w:p w14:paraId="23B04F9C" w14:textId="77777777" w:rsidR="004700B5" w:rsidRPr="004700B5" w:rsidRDefault="004700B5"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4700B5">
        <w:rPr>
          <w:rFonts w:ascii="Arial" w:eastAsia="Times New Roman" w:hAnsi="Arial" w:cs="Arial"/>
          <w:b/>
          <w:bCs/>
          <w:kern w:val="0"/>
          <w:lang w:eastAsia="en-GB"/>
          <w14:ligatures w14:val="none"/>
        </w:rPr>
        <w:t>Mini-Summary and Signpost</w:t>
      </w:r>
    </w:p>
    <w:p w14:paraId="3DEAC81F" w14:textId="77777777" w:rsidR="004700B5" w:rsidRPr="00627825" w:rsidRDefault="004700B5" w:rsidP="00627825">
      <w:pPr>
        <w:spacing w:before="100" w:beforeAutospacing="1" w:after="100" w:afterAutospacing="1" w:line="360" w:lineRule="auto"/>
        <w:rPr>
          <w:rFonts w:ascii="Arial" w:eastAsia="Times New Roman" w:hAnsi="Arial" w:cs="Arial"/>
          <w:kern w:val="0"/>
          <w:lang w:eastAsia="en-GB"/>
          <w14:ligatures w14:val="none"/>
        </w:rPr>
      </w:pPr>
      <w:r w:rsidRPr="004700B5">
        <w:rPr>
          <w:rFonts w:ascii="Arial" w:eastAsia="Times New Roman" w:hAnsi="Arial" w:cs="Arial"/>
          <w:kern w:val="0"/>
          <w:lang w:eastAsia="en-GB"/>
          <w14:ligatures w14:val="none"/>
        </w:rPr>
        <w:t>This theme highlights that while ADHD medication is generally considered safe when appropriately prescribed and monitored, significant concerns remain regarding side effects, long-term health implications and the feasibility of consistent monitoring within UK services. Short-term adverse effects are common and may affect adherence, while long-term safety evidence remains limited. These findings contribute to the research question by demonstrating that safety is a critical and complex consideration that shapes the overall appropriateness of medication use in children. The following theme will build on this analysis by exploring the emotional, social and systemic impact of ADHD medication on families</w:t>
      </w:r>
      <w:r w:rsidRPr="004700B5">
        <w:rPr>
          <w:rFonts w:ascii="Arial" w:eastAsia="Times New Roman" w:hAnsi="Arial" w:cs="Arial"/>
          <w:b/>
          <w:bCs/>
          <w:kern w:val="0"/>
          <w:lang w:eastAsia="en-GB"/>
          <w14:ligatures w14:val="none"/>
        </w:rPr>
        <w:t xml:space="preserve"> </w:t>
      </w:r>
      <w:r w:rsidRPr="004700B5">
        <w:rPr>
          <w:rFonts w:ascii="Arial" w:eastAsia="Times New Roman" w:hAnsi="Arial" w:cs="Arial"/>
          <w:kern w:val="0"/>
          <w:lang w:eastAsia="en-GB"/>
          <w14:ligatures w14:val="none"/>
        </w:rPr>
        <w:t>and</w:t>
      </w:r>
      <w:r w:rsidRPr="004700B5">
        <w:rPr>
          <w:rFonts w:ascii="Arial" w:eastAsia="Times New Roman" w:hAnsi="Arial" w:cs="Arial"/>
          <w:b/>
          <w:bCs/>
          <w:kern w:val="0"/>
          <w:lang w:eastAsia="en-GB"/>
          <w14:ligatures w14:val="none"/>
        </w:rPr>
        <w:t xml:space="preserve"> </w:t>
      </w:r>
      <w:r w:rsidRPr="004700B5">
        <w:rPr>
          <w:rFonts w:ascii="Arial" w:eastAsia="Times New Roman" w:hAnsi="Arial" w:cs="Arial"/>
          <w:kern w:val="0"/>
          <w:lang w:eastAsia="en-GB"/>
          <w14:ligatures w14:val="none"/>
        </w:rPr>
        <w:t>care pathways, providing a broader understanding of its implications within the UK context.</w:t>
      </w:r>
    </w:p>
    <w:p w14:paraId="0793B037" w14:textId="77777777" w:rsidR="00690281" w:rsidRPr="00690281" w:rsidRDefault="00690281" w:rsidP="00627825">
      <w:pPr>
        <w:spacing w:before="100" w:beforeAutospacing="1" w:after="100" w:afterAutospacing="1" w:line="360" w:lineRule="auto"/>
        <w:outlineLvl w:val="1"/>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Theme 3: Impact of ADHD Medication on Families and UK Care Pathways</w:t>
      </w:r>
    </w:p>
    <w:p w14:paraId="47DBF4A3"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Definition and Scope of the Theme</w:t>
      </w:r>
    </w:p>
    <w:p w14:paraId="5C44F611"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This theme explores the emotional, social and systemic impact of ADHD medication on families, alongside the structure and accessibility of UK care pathways that shape treatment experiences. Rather than evaluating clinical effectiveness or safety, which were addressed in earlier themes, this section focuses on how medication use affects family life, parental decision-making and engagement with health and education services. The scope includes parental stress, stigma, shared decision-making, and the influence of NHS and private sector pathways on continuity of care. This theme directly addresses Objectives 1 and 4, contributing to the research aim by examining how medication operates within real-world family and service contexts in the United Kingdom.</w:t>
      </w:r>
    </w:p>
    <w:p w14:paraId="5CA0D6BF"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Background and Contemporary Context</w:t>
      </w:r>
    </w:p>
    <w:p w14:paraId="215B3ECC"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 xml:space="preserve">Families play a central role in managing ADHD in childhood, often acting as coordinators of care between health, education and social services. While medication may reduce core symptoms, families frequently report that treatment introduces new challenges, including navigating complex service systems, managing side effects, and responding to social stigma associated with childhood medication use. In recent years, increasing waiting times for assessment and treatment within NHS services have intensified these pressures, prompting </w:t>
      </w:r>
      <w:r w:rsidRPr="00690281">
        <w:rPr>
          <w:rFonts w:ascii="Arial" w:eastAsia="Times New Roman" w:hAnsi="Arial" w:cs="Arial"/>
          <w:kern w:val="0"/>
          <w:lang w:eastAsia="en-GB"/>
          <w14:ligatures w14:val="none"/>
        </w:rPr>
        <w:lastRenderedPageBreak/>
        <w:t>many families to seek private assessments or shared-care arrangements (NHS England, 2023; BBC News, 2023).</w:t>
      </w:r>
    </w:p>
    <w:p w14:paraId="4484D0AE" w14:textId="68817405"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 xml:space="preserve">The contemporary relevance of this theme lies in the growing mismatch between policy aspirations for family-centred care and </w:t>
      </w:r>
      <w:r w:rsidR="003E2AAB" w:rsidRPr="00627825">
        <w:rPr>
          <w:rFonts w:ascii="Arial" w:eastAsia="Times New Roman" w:hAnsi="Arial" w:cs="Arial"/>
          <w:kern w:val="0"/>
          <w:lang w:eastAsia="en-GB"/>
          <w14:ligatures w14:val="none"/>
        </w:rPr>
        <w:t>families</w:t>
      </w:r>
      <w:r w:rsidRPr="00690281">
        <w:rPr>
          <w:rFonts w:ascii="Arial" w:eastAsia="Times New Roman" w:hAnsi="Arial" w:cs="Arial"/>
          <w:kern w:val="0"/>
          <w:lang w:eastAsia="en-GB"/>
          <w14:ligatures w14:val="none"/>
        </w:rPr>
        <w:t xml:space="preserve"> lived experiences of fragmented pathways. Although national guidance emphasises partnership working and holistic support, families often encounter delays, inconsistencies and limited access to non-pharmacological interventions. These challenges shape how medication is experienced and perceived, influencing both adherence and overall wellbeing.</w:t>
      </w:r>
    </w:p>
    <w:p w14:paraId="3646825F"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Relevance to the Research Question</w:t>
      </w:r>
    </w:p>
    <w:p w14:paraId="4A044436"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This theme addresses the research question by examining whether ADHD medication supports families as well as children, and how care pathways influence outcomes. Medication does not operate in isolation; its impact is mediated by family capacity, service accessibility and quality of support. By analysing family experiences and system-level factors, this theme provides insight into whether current ADHD care pathways align with policy intentions and ethical standards of child-centred practice. This analysis therefore complements earlier evaluations of effectiveness and safety by situating medication within the broader social and institutional environment.</w:t>
      </w:r>
    </w:p>
    <w:p w14:paraId="20B9B352"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Emotional and Social Impact on Families</w:t>
      </w:r>
    </w:p>
    <w:p w14:paraId="0F211341"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Research consistently indicates that raising a child with ADHD can place significant emotional strain on families, particularly when symptoms are severe or poorly supported (Daley et al., 2018). Medication may alleviate some behavioural challenges, potentially reducing parental stress and improving daily functioning. However, evidence suggests that these benefits are not universal and may be offset by new concerns related to side effects, long-term dependence and changes in the child’s personality or emotional expression.</w:t>
      </w:r>
    </w:p>
    <w:p w14:paraId="02EC5C84"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Singh (2011) highlights that some parents experience moral ambivalence about medicating their children, expressing concern that medication prioritises social conformity over individual identity. This ethical tension can create ongoing anxiety, particularly when families feel pressured to pursue medication due to school expectations or lack of alternative support. Such findings suggest that medication decisions are often shaped as much by systemic constraints as by clinical need, complicating narratives that present pharmacological treatment as a straightforward solution.</w:t>
      </w:r>
    </w:p>
    <w:p w14:paraId="40A5D466"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lastRenderedPageBreak/>
        <w:t>Social stigma further influences family experience. Parents report feeling judged for medicating their children, while children themselves may internalise negative perceptions associated with ADHD diagnosis and treatment (Singh, 2011). These social dynamics can affect self-esteem and family relationships, reinforcing the importance of psychosocial support alongside medication.</w:t>
      </w:r>
    </w:p>
    <w:p w14:paraId="34D2197C"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Parental Decision-Making and Shared Care</w:t>
      </w:r>
    </w:p>
    <w:p w14:paraId="7B287F03"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Shared decision-making is a core principle of UK health policy, with NICE (2018) emphasising the importance of involving families in treatment planning. However, evidence suggests that genuine shared decision-making is inconsistently realised in practice. Daley et al. (2020) argue that parents often feel insufficiently informed about treatment options, risks and alternatives, particularly in overstretched services where consultation time is limited.</w:t>
      </w:r>
    </w:p>
    <w:p w14:paraId="5B9D958B"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In some cases, medication is perceived as the only viable option due to limited access to behavioural interventions or long waiting lists for specialist support. This can undermine parental autonomy and contribute to feelings of coercion, particularly when medication is linked to school placement or educational support. Consequently, family engagement with treatment may be characterised by compliance rather than collaboration, raising concerns about ethical practice and long-term adherence.</w:t>
      </w:r>
    </w:p>
    <w:p w14:paraId="477ECE49"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UK Care Pathways and Service Inequalities</w:t>
      </w:r>
    </w:p>
    <w:p w14:paraId="66BCA9B9"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The structure of ADHD care pathways in the UK significantly shapes family experience. NHS Child and Adolescent Mental Health Services (CAMHS) are responsible for diagnosis, medication initiation and monitoring, yet increasing demand has led to prolonged waiting times and regional variation in service provision (NHS England, 2023). Families in some areas face waits exceeding 18 months, during which symptoms may escalate and family stress intensify.</w:t>
      </w:r>
    </w:p>
    <w:p w14:paraId="6EC80AED"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In response, many families pursue private assessments, resulting in fragmented care pathways and reliance on shared-care agreements for medication prescribing. While shared care aims to improve continuity, its implementation varies widely across regions, creating uncertainty and inequity (BBC News, 2023). Families with greater financial resources are more likely to access timely diagnosis and treatment, raising concerns about social inequality within ADHD care.</w:t>
      </w:r>
    </w:p>
    <w:p w14:paraId="0B581572"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lastRenderedPageBreak/>
        <w:t>Policy frameworks such as the Care Act (2014) and SEND Code of Practice emphasise integrated, family-centred support. However, the gap between policy and practice remains significant. Limited coordination between health, education and social care services places additional burdens on families, who must often advocate persistently to secure support. These systemic issues influence how medication is experienced, potentially undermining its perceived benefits.</w:t>
      </w:r>
    </w:p>
    <w:p w14:paraId="4D3B66E4"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Policy and Practice Implications</w:t>
      </w:r>
    </w:p>
    <w:p w14:paraId="7AE726AB"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UK policy recognises the importance of supporting families alongside children with ADHD, yet evidence suggests that current service structures struggle to deliver this consistently. NICE (2018) recommends multimodal intervention, but behavioural and parenting programmes are not universally accessible, leading to over-reliance on medication as a pragmatic response to service limitations. This raises critical questions about whether medication is being used as a substitute for broader support rather than as part of an integrated care package.</w:t>
      </w:r>
    </w:p>
    <w:p w14:paraId="10C37944"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From a practice perspective, improving family experience requires addressing service capacity, reducing waiting times and ensuring equitable access to non-pharmacological interventions. Without these changes, medication risks being perceived as a systemic necessity rather than a considered clinical choice, potentially affecting trust in services and long-term outcomes.</w:t>
      </w:r>
    </w:p>
    <w:p w14:paraId="360FE505"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Connections to Other Themes</w:t>
      </w:r>
    </w:p>
    <w:p w14:paraId="1AD1B6F4"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This theme builds directly on Themes 1 and 2 by illustrating how effectiveness and safety are experienced within family and service contexts. Where medication effectiveness is limited or side effects are burdensome, family stress may increase, reinforcing the interconnected nature of clinical and social outcomes. Conversely, supportive care pathways may enhance the perceived benefits of medication, highlighting the importance of system-level factors in shaping treatment impact.</w:t>
      </w:r>
    </w:p>
    <w:p w14:paraId="7A6462B6" w14:textId="77777777" w:rsidR="00690281" w:rsidRPr="00690281" w:rsidRDefault="00690281" w:rsidP="00627825">
      <w:pPr>
        <w:spacing w:before="100" w:beforeAutospacing="1" w:after="100" w:afterAutospacing="1" w:line="360" w:lineRule="auto"/>
        <w:outlineLvl w:val="2"/>
        <w:rPr>
          <w:rFonts w:ascii="Arial" w:eastAsia="Times New Roman" w:hAnsi="Arial" w:cs="Arial"/>
          <w:b/>
          <w:bCs/>
          <w:kern w:val="0"/>
          <w:lang w:eastAsia="en-GB"/>
          <w14:ligatures w14:val="none"/>
        </w:rPr>
      </w:pPr>
      <w:r w:rsidRPr="00690281">
        <w:rPr>
          <w:rFonts w:ascii="Arial" w:eastAsia="Times New Roman" w:hAnsi="Arial" w:cs="Arial"/>
          <w:b/>
          <w:bCs/>
          <w:kern w:val="0"/>
          <w:lang w:eastAsia="en-GB"/>
          <w14:ligatures w14:val="none"/>
        </w:rPr>
        <w:t>Mini-Summary and Signpost</w:t>
      </w:r>
    </w:p>
    <w:p w14:paraId="782BE988" w14:textId="77777777" w:rsidR="00690281" w:rsidRPr="00690281" w:rsidRDefault="00690281" w:rsidP="00627825">
      <w:pPr>
        <w:spacing w:before="100" w:beforeAutospacing="1" w:after="100" w:afterAutospacing="1" w:line="360" w:lineRule="auto"/>
        <w:rPr>
          <w:rFonts w:ascii="Arial" w:eastAsia="Times New Roman" w:hAnsi="Arial" w:cs="Arial"/>
          <w:kern w:val="0"/>
          <w:lang w:eastAsia="en-GB"/>
          <w14:ligatures w14:val="none"/>
        </w:rPr>
      </w:pPr>
      <w:r w:rsidRPr="00690281">
        <w:rPr>
          <w:rFonts w:ascii="Arial" w:eastAsia="Times New Roman" w:hAnsi="Arial" w:cs="Arial"/>
          <w:kern w:val="0"/>
          <w:lang w:eastAsia="en-GB"/>
          <w14:ligatures w14:val="none"/>
        </w:rPr>
        <w:t xml:space="preserve">This theme demonstrates that ADHD medication has a complex and multifaceted impact on families, shaped by emotional, ethical and systemic factors. While medication may reduce some behavioural challenges, families often face additional pressures related to stigma, decision-making and navigating fragmented care pathways. These findings contribute to the </w:t>
      </w:r>
      <w:r w:rsidRPr="00690281">
        <w:rPr>
          <w:rFonts w:ascii="Arial" w:eastAsia="Times New Roman" w:hAnsi="Arial" w:cs="Arial"/>
          <w:kern w:val="0"/>
          <w:lang w:eastAsia="en-GB"/>
          <w14:ligatures w14:val="none"/>
        </w:rPr>
        <w:lastRenderedPageBreak/>
        <w:t>research question by showing that the broader impact of medication extends beyond clinical outcomes and is heavily influenced by service accessibility and family support. The following section will draw together findings from all three themes in a Chapter 4 conclusion, before progressing to Chapter 5 recommendations aimed at improving ADHD care pathways for children and their families in the United Kingdom.</w:t>
      </w:r>
    </w:p>
    <w:p w14:paraId="26B4EE3E" w14:textId="337C35CD" w:rsidR="005D5FF7" w:rsidRPr="00627825" w:rsidRDefault="00D5247B"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CONCLUSION:</w:t>
      </w:r>
    </w:p>
    <w:p w14:paraId="35FB4BD7" w14:textId="77777777" w:rsidR="00D5247B" w:rsidRPr="00627825" w:rsidRDefault="00D5247B" w:rsidP="00627825">
      <w:pPr>
        <w:pStyle w:val="NormalWeb"/>
        <w:spacing w:line="360" w:lineRule="auto"/>
        <w:rPr>
          <w:rFonts w:ascii="Arial" w:hAnsi="Arial" w:cs="Arial"/>
          <w:sz w:val="22"/>
          <w:szCs w:val="22"/>
        </w:rPr>
      </w:pPr>
      <w:r w:rsidRPr="00627825">
        <w:rPr>
          <w:rFonts w:ascii="Arial" w:hAnsi="Arial" w:cs="Arial"/>
          <w:sz w:val="22"/>
          <w:szCs w:val="22"/>
        </w:rPr>
        <w:t>This chapter has presented and critically discussed the findings of the secondary research through a thematic analysis, addressing the effectiveness, safety and wider family impact of ADHD medication in children in the United Kingdom. The analysis demonstrated that ADHD medication, particularly stimulant treatments, is effective in reducing core symptoms in the short term, although evidence of sustained functional improvement remains variable and highly context dependent. This highlights a tension between symptom-focused definitions of effectiveness and broader developmental outcomes valued in policy and practice.</w:t>
      </w:r>
    </w:p>
    <w:p w14:paraId="0499572B" w14:textId="77777777" w:rsidR="00D5247B" w:rsidRPr="00627825" w:rsidRDefault="00D5247B" w:rsidP="00627825">
      <w:pPr>
        <w:pStyle w:val="NormalWeb"/>
        <w:spacing w:line="360" w:lineRule="auto"/>
        <w:rPr>
          <w:rFonts w:ascii="Arial" w:hAnsi="Arial" w:cs="Arial"/>
          <w:sz w:val="22"/>
          <w:szCs w:val="22"/>
        </w:rPr>
      </w:pPr>
      <w:r w:rsidRPr="00627825">
        <w:rPr>
          <w:rFonts w:ascii="Arial" w:hAnsi="Arial" w:cs="Arial"/>
          <w:sz w:val="22"/>
          <w:szCs w:val="22"/>
        </w:rPr>
        <w:t>The chapter also identified that, while ADHD medication is generally considered safe when appropriately prescribed and monitored, concerns persist regarding side effects, long-term health implications and the feasibility of consistent monitoring within overstretched services. These safety considerations complicate clinical decision-making and reinforce the need for cautious, individualised prescribing.</w:t>
      </w:r>
    </w:p>
    <w:p w14:paraId="09B1BADB" w14:textId="4327CD66" w:rsidR="00D5247B" w:rsidRPr="00627825" w:rsidRDefault="00D5247B" w:rsidP="00627825">
      <w:pPr>
        <w:pStyle w:val="NormalWeb"/>
        <w:spacing w:line="360" w:lineRule="auto"/>
        <w:rPr>
          <w:rFonts w:ascii="Arial" w:hAnsi="Arial" w:cs="Arial"/>
          <w:sz w:val="22"/>
          <w:szCs w:val="22"/>
        </w:rPr>
      </w:pPr>
      <w:r w:rsidRPr="00627825">
        <w:rPr>
          <w:rFonts w:ascii="Arial" w:hAnsi="Arial" w:cs="Arial"/>
          <w:sz w:val="22"/>
          <w:szCs w:val="22"/>
        </w:rPr>
        <w:t xml:space="preserve">Finally, the findings emphasised that the impact of ADHD medication extends beyond the child to affect families and care pathways. Parental stress, ethical concerns, stigma and inequitable access to services significantly shape treatment experiences. The gap between policy aspirations for family-centred, integrated care and </w:t>
      </w:r>
      <w:r w:rsidRPr="00627825">
        <w:rPr>
          <w:rFonts w:ascii="Arial" w:hAnsi="Arial" w:cs="Arial"/>
          <w:sz w:val="22"/>
          <w:szCs w:val="22"/>
        </w:rPr>
        <w:t>families</w:t>
      </w:r>
      <w:r w:rsidRPr="00627825">
        <w:rPr>
          <w:rFonts w:ascii="Arial" w:hAnsi="Arial" w:cs="Arial"/>
          <w:sz w:val="22"/>
          <w:szCs w:val="22"/>
        </w:rPr>
        <w:t xml:space="preserve"> lived experiences remains a critical issue.</w:t>
      </w:r>
    </w:p>
    <w:p w14:paraId="025A19D0" w14:textId="77777777" w:rsidR="00D5247B" w:rsidRPr="00627825" w:rsidRDefault="00D5247B" w:rsidP="00627825">
      <w:pPr>
        <w:pStyle w:val="NormalWeb"/>
        <w:spacing w:line="360" w:lineRule="auto"/>
        <w:rPr>
          <w:rFonts w:ascii="Arial" w:hAnsi="Arial" w:cs="Arial"/>
          <w:sz w:val="22"/>
          <w:szCs w:val="22"/>
        </w:rPr>
      </w:pPr>
      <w:r w:rsidRPr="00627825">
        <w:rPr>
          <w:rFonts w:ascii="Arial" w:hAnsi="Arial" w:cs="Arial"/>
          <w:sz w:val="22"/>
          <w:szCs w:val="22"/>
        </w:rPr>
        <w:t xml:space="preserve">Together, these themes begin to answer the research question by demonstrating that ADHD medication can offer meaningful benefits but operates within complex clinical, social and systemic contexts. The following chapter will build on these findings by presenting </w:t>
      </w:r>
      <w:r w:rsidRPr="00627825">
        <w:rPr>
          <w:rStyle w:val="Strong"/>
          <w:rFonts w:ascii="Arial" w:eastAsiaTheme="majorEastAsia" w:hAnsi="Arial" w:cs="Arial"/>
          <w:sz w:val="22"/>
          <w:szCs w:val="22"/>
        </w:rPr>
        <w:t>evidence-</w:t>
      </w:r>
      <w:r w:rsidRPr="00627825">
        <w:rPr>
          <w:rStyle w:val="Strong"/>
          <w:rFonts w:ascii="Arial" w:eastAsiaTheme="majorEastAsia" w:hAnsi="Arial" w:cs="Arial"/>
          <w:b w:val="0"/>
          <w:bCs w:val="0"/>
          <w:sz w:val="22"/>
          <w:szCs w:val="22"/>
        </w:rPr>
        <w:t>based recommendations</w:t>
      </w:r>
      <w:r w:rsidRPr="00627825">
        <w:rPr>
          <w:rFonts w:ascii="Arial" w:hAnsi="Arial" w:cs="Arial"/>
          <w:sz w:val="22"/>
          <w:szCs w:val="22"/>
        </w:rPr>
        <w:t xml:space="preserve"> aimed at improving ADHD care pathways, ensuring that medication use is effective, safe and supportive of both children and their families across the UK.</w:t>
      </w:r>
    </w:p>
    <w:p w14:paraId="4553F2AE" w14:textId="77777777" w:rsidR="005D5FF7" w:rsidRPr="004700B5" w:rsidRDefault="005D5FF7" w:rsidP="00627825">
      <w:pPr>
        <w:spacing w:before="100" w:beforeAutospacing="1" w:after="100" w:afterAutospacing="1" w:line="360" w:lineRule="auto"/>
        <w:rPr>
          <w:rFonts w:ascii="Arial" w:eastAsia="Times New Roman" w:hAnsi="Arial" w:cs="Arial"/>
          <w:kern w:val="0"/>
          <w:lang w:eastAsia="en-GB"/>
          <w14:ligatures w14:val="none"/>
        </w:rPr>
      </w:pPr>
    </w:p>
    <w:p w14:paraId="76AB0F53" w14:textId="77777777" w:rsidR="004700B5" w:rsidRPr="0005376E" w:rsidRDefault="004700B5" w:rsidP="00627825">
      <w:pPr>
        <w:spacing w:before="100" w:beforeAutospacing="1" w:after="100" w:afterAutospacing="1" w:line="360" w:lineRule="auto"/>
        <w:rPr>
          <w:rFonts w:ascii="Arial" w:eastAsia="Times New Roman" w:hAnsi="Arial" w:cs="Arial"/>
          <w:kern w:val="0"/>
          <w:lang w:eastAsia="en-GB"/>
          <w14:ligatures w14:val="none"/>
        </w:rPr>
      </w:pPr>
    </w:p>
    <w:p w14:paraId="2AD395E1" w14:textId="77777777" w:rsidR="005930D5" w:rsidRPr="00627825" w:rsidRDefault="005930D5" w:rsidP="00627825">
      <w:pPr>
        <w:spacing w:before="100" w:beforeAutospacing="1" w:after="100" w:afterAutospacing="1" w:line="360" w:lineRule="auto"/>
        <w:rPr>
          <w:rFonts w:ascii="Arial" w:eastAsia="Times New Roman" w:hAnsi="Arial" w:cs="Arial"/>
          <w:kern w:val="0"/>
          <w:lang w:eastAsia="en-GB"/>
          <w14:ligatures w14:val="none"/>
        </w:rPr>
      </w:pPr>
    </w:p>
    <w:p w14:paraId="6F1CBA86"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lastRenderedPageBreak/>
        <w:t xml:space="preserve">Barkley, R.A. (1997) </w:t>
      </w:r>
      <w:r w:rsidRPr="002315E4">
        <w:rPr>
          <w:rFonts w:ascii="Arial" w:eastAsia="Times New Roman" w:hAnsi="Arial" w:cs="Arial"/>
          <w:i/>
          <w:iCs/>
          <w:kern w:val="0"/>
          <w:lang w:eastAsia="en-GB"/>
          <w14:ligatures w14:val="none"/>
        </w:rPr>
        <w:t>ADHD and the nature of self-control</w:t>
      </w:r>
      <w:r w:rsidRPr="002315E4">
        <w:rPr>
          <w:rFonts w:ascii="Arial" w:eastAsia="Times New Roman" w:hAnsi="Arial" w:cs="Arial"/>
          <w:kern w:val="0"/>
          <w:lang w:eastAsia="en-GB"/>
          <w14:ligatures w14:val="none"/>
        </w:rPr>
        <w:t>. New York: Guilford Press.</w:t>
      </w:r>
    </w:p>
    <w:p w14:paraId="3C2C92F4"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Cortese, S., Adamo, N., Del Giovane, C., Mohr-Jensen, C., Hayes, A.J., Carucci, S., </w:t>
      </w:r>
      <w:proofErr w:type="spellStart"/>
      <w:r w:rsidRPr="002315E4">
        <w:rPr>
          <w:rFonts w:ascii="Arial" w:eastAsia="Times New Roman" w:hAnsi="Arial" w:cs="Arial"/>
          <w:kern w:val="0"/>
          <w:lang w:eastAsia="en-GB"/>
          <w14:ligatures w14:val="none"/>
        </w:rPr>
        <w:t>Zuddas</w:t>
      </w:r>
      <w:proofErr w:type="spellEnd"/>
      <w:r w:rsidRPr="002315E4">
        <w:rPr>
          <w:rFonts w:ascii="Arial" w:eastAsia="Times New Roman" w:hAnsi="Arial" w:cs="Arial"/>
          <w:kern w:val="0"/>
          <w:lang w:eastAsia="en-GB"/>
          <w14:ligatures w14:val="none"/>
        </w:rPr>
        <w:t xml:space="preserve">, A., Coghill, D. and </w:t>
      </w:r>
      <w:proofErr w:type="spellStart"/>
      <w:r w:rsidRPr="002315E4">
        <w:rPr>
          <w:rFonts w:ascii="Arial" w:eastAsia="Times New Roman" w:hAnsi="Arial" w:cs="Arial"/>
          <w:kern w:val="0"/>
          <w:lang w:eastAsia="en-GB"/>
          <w14:ligatures w14:val="none"/>
        </w:rPr>
        <w:t>Banaschewski</w:t>
      </w:r>
      <w:proofErr w:type="spellEnd"/>
      <w:r w:rsidRPr="002315E4">
        <w:rPr>
          <w:rFonts w:ascii="Arial" w:eastAsia="Times New Roman" w:hAnsi="Arial" w:cs="Arial"/>
          <w:kern w:val="0"/>
          <w:lang w:eastAsia="en-GB"/>
          <w14:ligatures w14:val="none"/>
        </w:rPr>
        <w:t xml:space="preserve">, T. (2018) ‘Comparative efficacy and tolerability of medications for attention-deficit hyperactivity disorder in children, adolescents, and adults: a systematic review and network meta-analysis’, </w:t>
      </w:r>
      <w:r w:rsidRPr="002315E4">
        <w:rPr>
          <w:rFonts w:ascii="Arial" w:eastAsia="Times New Roman" w:hAnsi="Arial" w:cs="Arial"/>
          <w:i/>
          <w:iCs/>
          <w:kern w:val="0"/>
          <w:lang w:eastAsia="en-GB"/>
          <w14:ligatures w14:val="none"/>
        </w:rPr>
        <w:t>The Lancet Psychiatry</w:t>
      </w:r>
      <w:r w:rsidRPr="002315E4">
        <w:rPr>
          <w:rFonts w:ascii="Arial" w:eastAsia="Times New Roman" w:hAnsi="Arial" w:cs="Arial"/>
          <w:kern w:val="0"/>
          <w:lang w:eastAsia="en-GB"/>
          <w14:ligatures w14:val="none"/>
        </w:rPr>
        <w:t xml:space="preserve">, 5(9), pp. 727–738. </w:t>
      </w:r>
      <w:hyperlink r:id="rId54" w:tgtFrame="_new" w:history="1">
        <w:r w:rsidRPr="002315E4">
          <w:rPr>
            <w:rStyle w:val="Hyperlink"/>
            <w:rFonts w:ascii="Arial" w:eastAsia="Times New Roman" w:hAnsi="Arial" w:cs="Arial"/>
            <w:kern w:val="0"/>
            <w:lang w:eastAsia="en-GB"/>
            <w14:ligatures w14:val="none"/>
          </w:rPr>
          <w:t>https://doi.org/10.1016/S2215-0366(18)30269-4</w:t>
        </w:r>
      </w:hyperlink>
    </w:p>
    <w:p w14:paraId="150E6041"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Daley, D., Van der Oord, S., Ferrin, M., </w:t>
      </w:r>
      <w:proofErr w:type="spellStart"/>
      <w:r w:rsidRPr="002315E4">
        <w:rPr>
          <w:rFonts w:ascii="Arial" w:eastAsia="Times New Roman" w:hAnsi="Arial" w:cs="Arial"/>
          <w:kern w:val="0"/>
          <w:lang w:eastAsia="en-GB"/>
          <w14:ligatures w14:val="none"/>
        </w:rPr>
        <w:t>Danckaerts</w:t>
      </w:r>
      <w:proofErr w:type="spellEnd"/>
      <w:r w:rsidRPr="002315E4">
        <w:rPr>
          <w:rFonts w:ascii="Arial" w:eastAsia="Times New Roman" w:hAnsi="Arial" w:cs="Arial"/>
          <w:kern w:val="0"/>
          <w:lang w:eastAsia="en-GB"/>
          <w14:ligatures w14:val="none"/>
        </w:rPr>
        <w:t xml:space="preserve">, M., Döpfner, M., Cortese, S. and </w:t>
      </w:r>
      <w:proofErr w:type="spellStart"/>
      <w:r w:rsidRPr="002315E4">
        <w:rPr>
          <w:rFonts w:ascii="Arial" w:eastAsia="Times New Roman" w:hAnsi="Arial" w:cs="Arial"/>
          <w:kern w:val="0"/>
          <w:lang w:eastAsia="en-GB"/>
          <w14:ligatures w14:val="none"/>
        </w:rPr>
        <w:t>Sonuga</w:t>
      </w:r>
      <w:proofErr w:type="spellEnd"/>
      <w:r w:rsidRPr="002315E4">
        <w:rPr>
          <w:rFonts w:ascii="Arial" w:eastAsia="Times New Roman" w:hAnsi="Arial" w:cs="Arial"/>
          <w:kern w:val="0"/>
          <w:lang w:eastAsia="en-GB"/>
          <w14:ligatures w14:val="none"/>
        </w:rPr>
        <w:t xml:space="preserve">-Barke, E.J.S. (2018) ‘Practitioner review: Current best practice in the use of parent training and other behavioural interventions in the treatment of children and adolescents with attention-deficit hyperactivity disorder (ADHD)’, </w:t>
      </w:r>
      <w:r w:rsidRPr="002315E4">
        <w:rPr>
          <w:rFonts w:ascii="Arial" w:eastAsia="Times New Roman" w:hAnsi="Arial" w:cs="Arial"/>
          <w:i/>
          <w:iCs/>
          <w:kern w:val="0"/>
          <w:lang w:eastAsia="en-GB"/>
          <w14:ligatures w14:val="none"/>
        </w:rPr>
        <w:t>Journal of Child Psychology and Psychiatry</w:t>
      </w:r>
      <w:r w:rsidRPr="002315E4">
        <w:rPr>
          <w:rFonts w:ascii="Arial" w:eastAsia="Times New Roman" w:hAnsi="Arial" w:cs="Arial"/>
          <w:kern w:val="0"/>
          <w:lang w:eastAsia="en-GB"/>
          <w14:ligatures w14:val="none"/>
        </w:rPr>
        <w:t xml:space="preserve">, 59(9), pp. 932–947. </w:t>
      </w:r>
      <w:hyperlink r:id="rId55" w:tgtFrame="_new" w:history="1">
        <w:r w:rsidRPr="002315E4">
          <w:rPr>
            <w:rStyle w:val="Hyperlink"/>
            <w:rFonts w:ascii="Arial" w:eastAsia="Times New Roman" w:hAnsi="Arial" w:cs="Arial"/>
            <w:kern w:val="0"/>
            <w:lang w:eastAsia="en-GB"/>
            <w14:ligatures w14:val="none"/>
          </w:rPr>
          <w:t>https://doi.org/10.1111/jcpp.12825</w:t>
        </w:r>
      </w:hyperlink>
    </w:p>
    <w:p w14:paraId="638F4746"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Department for Education (2022) </w:t>
      </w:r>
      <w:r w:rsidRPr="002315E4">
        <w:rPr>
          <w:rFonts w:ascii="Arial" w:eastAsia="Times New Roman" w:hAnsi="Arial" w:cs="Arial"/>
          <w:i/>
          <w:iCs/>
          <w:kern w:val="0"/>
          <w:lang w:eastAsia="en-GB"/>
          <w14:ligatures w14:val="none"/>
        </w:rPr>
        <w:t>Special educational needs and disabilities (SEND) code of practice: 0 to 25 years</w:t>
      </w:r>
      <w:r w:rsidRPr="002315E4">
        <w:rPr>
          <w:rFonts w:ascii="Arial" w:eastAsia="Times New Roman" w:hAnsi="Arial" w:cs="Arial"/>
          <w:kern w:val="0"/>
          <w:lang w:eastAsia="en-GB"/>
          <w14:ligatures w14:val="none"/>
        </w:rPr>
        <w:t xml:space="preserve">. London: Department for Education. Available at: </w:t>
      </w:r>
      <w:hyperlink r:id="rId56" w:tgtFrame="_new" w:history="1">
        <w:r w:rsidRPr="002315E4">
          <w:rPr>
            <w:rStyle w:val="Hyperlink"/>
            <w:rFonts w:ascii="Arial" w:eastAsia="Times New Roman" w:hAnsi="Arial" w:cs="Arial"/>
            <w:kern w:val="0"/>
            <w:lang w:eastAsia="en-GB"/>
            <w14:ligatures w14:val="none"/>
          </w:rPr>
          <w:t>https://www.gov.uk/government/publications/send-code-of-practice-0-to-25</w:t>
        </w:r>
      </w:hyperlink>
      <w:r w:rsidRPr="002315E4">
        <w:rPr>
          <w:rFonts w:ascii="Arial" w:eastAsia="Times New Roman" w:hAnsi="Arial" w:cs="Arial"/>
          <w:kern w:val="0"/>
          <w:lang w:eastAsia="en-GB"/>
          <w14:ligatures w14:val="none"/>
        </w:rPr>
        <w:t xml:space="preserve"> (Accessed: 27 October 2025).</w:t>
      </w:r>
    </w:p>
    <w:p w14:paraId="0AAE21F9"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National Institute for Health and Care Excellence (NICE) (2018) </w:t>
      </w:r>
      <w:r w:rsidRPr="002315E4">
        <w:rPr>
          <w:rFonts w:ascii="Arial" w:eastAsia="Times New Roman" w:hAnsi="Arial" w:cs="Arial"/>
          <w:i/>
          <w:iCs/>
          <w:kern w:val="0"/>
          <w:lang w:eastAsia="en-GB"/>
          <w14:ligatures w14:val="none"/>
        </w:rPr>
        <w:t>Attention deficit hyperactivity disorder: diagnosis and management (NG87)</w:t>
      </w:r>
      <w:r w:rsidRPr="002315E4">
        <w:rPr>
          <w:rFonts w:ascii="Arial" w:eastAsia="Times New Roman" w:hAnsi="Arial" w:cs="Arial"/>
          <w:kern w:val="0"/>
          <w:lang w:eastAsia="en-GB"/>
          <w14:ligatures w14:val="none"/>
        </w:rPr>
        <w:t xml:space="preserve">. London: NICE. Available at: </w:t>
      </w:r>
      <w:hyperlink r:id="rId57" w:tgtFrame="_new" w:history="1">
        <w:r w:rsidRPr="002315E4">
          <w:rPr>
            <w:rStyle w:val="Hyperlink"/>
            <w:rFonts w:ascii="Arial" w:eastAsia="Times New Roman" w:hAnsi="Arial" w:cs="Arial"/>
            <w:kern w:val="0"/>
            <w:lang w:eastAsia="en-GB"/>
            <w14:ligatures w14:val="none"/>
          </w:rPr>
          <w:t>https://www.nice.org.uk/guidance/ng87</w:t>
        </w:r>
      </w:hyperlink>
      <w:r w:rsidRPr="002315E4">
        <w:rPr>
          <w:rFonts w:ascii="Arial" w:eastAsia="Times New Roman" w:hAnsi="Arial" w:cs="Arial"/>
          <w:kern w:val="0"/>
          <w:lang w:eastAsia="en-GB"/>
          <w14:ligatures w14:val="none"/>
        </w:rPr>
        <w:t xml:space="preserve"> (Accessed: 27 October 2025).</w:t>
      </w:r>
    </w:p>
    <w:p w14:paraId="555A0341"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NHS Digital (2024) </w:t>
      </w:r>
      <w:r w:rsidRPr="002315E4">
        <w:rPr>
          <w:rFonts w:ascii="Arial" w:eastAsia="Times New Roman" w:hAnsi="Arial" w:cs="Arial"/>
          <w:i/>
          <w:iCs/>
          <w:kern w:val="0"/>
          <w:lang w:eastAsia="en-GB"/>
          <w14:ligatures w14:val="none"/>
        </w:rPr>
        <w:t>Prescribing for attention deficit hyperactivity disorder (ADHD) in England, 2019–2024</w:t>
      </w:r>
      <w:r w:rsidRPr="002315E4">
        <w:rPr>
          <w:rFonts w:ascii="Arial" w:eastAsia="Times New Roman" w:hAnsi="Arial" w:cs="Arial"/>
          <w:kern w:val="0"/>
          <w:lang w:eastAsia="en-GB"/>
          <w14:ligatures w14:val="none"/>
        </w:rPr>
        <w:t xml:space="preserve">. Leeds: NHS Digital. Available at: </w:t>
      </w:r>
      <w:hyperlink r:id="rId58" w:tgtFrame="_new" w:history="1">
        <w:r w:rsidRPr="002315E4">
          <w:rPr>
            <w:rStyle w:val="Hyperlink"/>
            <w:rFonts w:ascii="Arial" w:eastAsia="Times New Roman" w:hAnsi="Arial" w:cs="Arial"/>
            <w:kern w:val="0"/>
            <w:lang w:eastAsia="en-GB"/>
            <w14:ligatures w14:val="none"/>
          </w:rPr>
          <w:t>https://digital.nhs.uk</w:t>
        </w:r>
      </w:hyperlink>
      <w:r w:rsidRPr="002315E4">
        <w:rPr>
          <w:rFonts w:ascii="Arial" w:eastAsia="Times New Roman" w:hAnsi="Arial" w:cs="Arial"/>
          <w:kern w:val="0"/>
          <w:lang w:eastAsia="en-GB"/>
          <w14:ligatures w14:val="none"/>
        </w:rPr>
        <w:t xml:space="preserve"> (Accessed: 27 October 2025).</w:t>
      </w:r>
    </w:p>
    <w:p w14:paraId="793BBE7C"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Singh, I. (2011) ‘A disorder of anger and morality: ADHD and the politics of childhood’, </w:t>
      </w:r>
      <w:r w:rsidRPr="002315E4">
        <w:rPr>
          <w:rFonts w:ascii="Arial" w:eastAsia="Times New Roman" w:hAnsi="Arial" w:cs="Arial"/>
          <w:i/>
          <w:iCs/>
          <w:kern w:val="0"/>
          <w:lang w:eastAsia="en-GB"/>
          <w14:ligatures w14:val="none"/>
        </w:rPr>
        <w:t>Social Science &amp; Medicine</w:t>
      </w:r>
      <w:r w:rsidRPr="002315E4">
        <w:rPr>
          <w:rFonts w:ascii="Arial" w:eastAsia="Times New Roman" w:hAnsi="Arial" w:cs="Arial"/>
          <w:kern w:val="0"/>
          <w:lang w:eastAsia="en-GB"/>
          <w14:ligatures w14:val="none"/>
        </w:rPr>
        <w:t xml:space="preserve">, 73(6), pp. 889–896. </w:t>
      </w:r>
      <w:hyperlink r:id="rId59" w:tgtFrame="_new" w:history="1">
        <w:r w:rsidRPr="002315E4">
          <w:rPr>
            <w:rStyle w:val="Hyperlink"/>
            <w:rFonts w:ascii="Arial" w:eastAsia="Times New Roman" w:hAnsi="Arial" w:cs="Arial"/>
            <w:kern w:val="0"/>
            <w:lang w:eastAsia="en-GB"/>
            <w14:ligatures w14:val="none"/>
          </w:rPr>
          <w:t>https://doi.org/10.1016/j.socscimed.2011.03.049</w:t>
        </w:r>
      </w:hyperlink>
    </w:p>
    <w:p w14:paraId="04078E24" w14:textId="77777777" w:rsidR="002315E4" w:rsidRPr="002315E4" w:rsidRDefault="002315E4" w:rsidP="00627825">
      <w:pPr>
        <w:spacing w:before="100" w:beforeAutospacing="1" w:after="100" w:afterAutospacing="1" w:line="360" w:lineRule="auto"/>
        <w:rPr>
          <w:rFonts w:ascii="Arial" w:eastAsia="Times New Roman" w:hAnsi="Arial" w:cs="Arial"/>
          <w:kern w:val="0"/>
          <w:lang w:eastAsia="en-GB"/>
          <w14:ligatures w14:val="none"/>
        </w:rPr>
      </w:pPr>
      <w:r w:rsidRPr="002315E4">
        <w:rPr>
          <w:rFonts w:ascii="Arial" w:eastAsia="Times New Roman" w:hAnsi="Arial" w:cs="Arial"/>
          <w:kern w:val="0"/>
          <w:lang w:eastAsia="en-GB"/>
          <w14:ligatures w14:val="none"/>
        </w:rPr>
        <w:t xml:space="preserve">Storebø, O.J., Ramstad, E., Krogh, H.B., Nilausen, T.D., Skoog, M., Holmskov, M., Rosendal, S., </w:t>
      </w:r>
      <w:proofErr w:type="spellStart"/>
      <w:r w:rsidRPr="002315E4">
        <w:rPr>
          <w:rFonts w:ascii="Arial" w:eastAsia="Times New Roman" w:hAnsi="Arial" w:cs="Arial"/>
          <w:kern w:val="0"/>
          <w:lang w:eastAsia="en-GB"/>
          <w14:ligatures w14:val="none"/>
        </w:rPr>
        <w:t>Groth</w:t>
      </w:r>
      <w:proofErr w:type="spellEnd"/>
      <w:r w:rsidRPr="002315E4">
        <w:rPr>
          <w:rFonts w:ascii="Arial" w:eastAsia="Times New Roman" w:hAnsi="Arial" w:cs="Arial"/>
          <w:kern w:val="0"/>
          <w:lang w:eastAsia="en-GB"/>
          <w14:ligatures w14:val="none"/>
        </w:rPr>
        <w:t xml:space="preserve">, C., Magnusson, F.L., Moreira-Maia, C.R. et al. (2015) ‘Methylphenidate for children and adolescents with attention deficit hyperactivity disorder (ADHD)’, </w:t>
      </w:r>
      <w:r w:rsidRPr="002315E4">
        <w:rPr>
          <w:rFonts w:ascii="Arial" w:eastAsia="Times New Roman" w:hAnsi="Arial" w:cs="Arial"/>
          <w:i/>
          <w:iCs/>
          <w:kern w:val="0"/>
          <w:lang w:eastAsia="en-GB"/>
          <w14:ligatures w14:val="none"/>
        </w:rPr>
        <w:t>Cochrane Database of Systematic Reviews</w:t>
      </w:r>
      <w:r w:rsidRPr="002315E4">
        <w:rPr>
          <w:rFonts w:ascii="Arial" w:eastAsia="Times New Roman" w:hAnsi="Arial" w:cs="Arial"/>
          <w:kern w:val="0"/>
          <w:lang w:eastAsia="en-GB"/>
          <w14:ligatures w14:val="none"/>
        </w:rPr>
        <w:t>, 2015(11), CD009885. https://doi.org/10.1002/14651858.CD009885.pub2</w:t>
      </w:r>
    </w:p>
    <w:p w14:paraId="1C48C015" w14:textId="77777777" w:rsidR="007275F1" w:rsidRPr="007275F1" w:rsidRDefault="007275F1" w:rsidP="00627825">
      <w:pPr>
        <w:spacing w:before="100" w:beforeAutospacing="1" w:after="100" w:afterAutospacing="1" w:line="360" w:lineRule="auto"/>
        <w:rPr>
          <w:rFonts w:ascii="Arial" w:eastAsia="Times New Roman" w:hAnsi="Arial" w:cs="Arial"/>
          <w:kern w:val="0"/>
          <w:lang w:eastAsia="en-GB"/>
          <w14:ligatures w14:val="none"/>
        </w:rPr>
      </w:pPr>
      <w:r w:rsidRPr="007275F1">
        <w:rPr>
          <w:rFonts w:ascii="Arial" w:eastAsia="Times New Roman" w:hAnsi="Arial" w:cs="Arial"/>
          <w:kern w:val="0"/>
          <w:lang w:eastAsia="en-GB"/>
          <w14:ligatures w14:val="none"/>
        </w:rPr>
        <w:t xml:space="preserve">Cortese, S., Adamo, N., Del Giovane, C., Mohr-Jensen, C., Hayes, A.J., Carucci, S., </w:t>
      </w:r>
      <w:proofErr w:type="spellStart"/>
      <w:r w:rsidRPr="007275F1">
        <w:rPr>
          <w:rFonts w:ascii="Arial" w:eastAsia="Times New Roman" w:hAnsi="Arial" w:cs="Arial"/>
          <w:kern w:val="0"/>
          <w:lang w:eastAsia="en-GB"/>
          <w14:ligatures w14:val="none"/>
        </w:rPr>
        <w:t>Zuddas</w:t>
      </w:r>
      <w:proofErr w:type="spellEnd"/>
      <w:r w:rsidRPr="007275F1">
        <w:rPr>
          <w:rFonts w:ascii="Arial" w:eastAsia="Times New Roman" w:hAnsi="Arial" w:cs="Arial"/>
          <w:kern w:val="0"/>
          <w:lang w:eastAsia="en-GB"/>
          <w14:ligatures w14:val="none"/>
        </w:rPr>
        <w:t xml:space="preserve">, A., Coghill, D. and </w:t>
      </w:r>
      <w:proofErr w:type="spellStart"/>
      <w:r w:rsidRPr="007275F1">
        <w:rPr>
          <w:rFonts w:ascii="Arial" w:eastAsia="Times New Roman" w:hAnsi="Arial" w:cs="Arial"/>
          <w:kern w:val="0"/>
          <w:lang w:eastAsia="en-GB"/>
          <w14:ligatures w14:val="none"/>
        </w:rPr>
        <w:t>Banaschewski</w:t>
      </w:r>
      <w:proofErr w:type="spellEnd"/>
      <w:r w:rsidRPr="007275F1">
        <w:rPr>
          <w:rFonts w:ascii="Arial" w:eastAsia="Times New Roman" w:hAnsi="Arial" w:cs="Arial"/>
          <w:kern w:val="0"/>
          <w:lang w:eastAsia="en-GB"/>
          <w14:ligatures w14:val="none"/>
        </w:rPr>
        <w:t xml:space="preserve">, T. (2018) ‘Comparative efficacy and tolerability of </w:t>
      </w:r>
      <w:r w:rsidRPr="007275F1">
        <w:rPr>
          <w:rFonts w:ascii="Arial" w:eastAsia="Times New Roman" w:hAnsi="Arial" w:cs="Arial"/>
          <w:kern w:val="0"/>
          <w:lang w:eastAsia="en-GB"/>
          <w14:ligatures w14:val="none"/>
        </w:rPr>
        <w:lastRenderedPageBreak/>
        <w:t xml:space="preserve">medications for attention-deficit hyperactivity disorder in children, adolescents, and adults: a systematic review and network meta-analysis’, </w:t>
      </w:r>
      <w:r w:rsidRPr="007275F1">
        <w:rPr>
          <w:rFonts w:ascii="Arial" w:eastAsia="Times New Roman" w:hAnsi="Arial" w:cs="Arial"/>
          <w:i/>
          <w:iCs/>
          <w:kern w:val="0"/>
          <w:lang w:eastAsia="en-GB"/>
          <w14:ligatures w14:val="none"/>
        </w:rPr>
        <w:t>The Lancet Psychiatry</w:t>
      </w:r>
      <w:r w:rsidRPr="007275F1">
        <w:rPr>
          <w:rFonts w:ascii="Arial" w:eastAsia="Times New Roman" w:hAnsi="Arial" w:cs="Arial"/>
          <w:kern w:val="0"/>
          <w:lang w:eastAsia="en-GB"/>
          <w14:ligatures w14:val="none"/>
        </w:rPr>
        <w:t xml:space="preserve">, 5(9), pp. 727–738. </w:t>
      </w:r>
      <w:hyperlink r:id="rId60" w:tgtFrame="_new" w:history="1">
        <w:r w:rsidRPr="007275F1">
          <w:rPr>
            <w:rStyle w:val="Hyperlink"/>
            <w:rFonts w:ascii="Arial" w:eastAsia="Times New Roman" w:hAnsi="Arial" w:cs="Arial"/>
            <w:kern w:val="0"/>
            <w:lang w:eastAsia="en-GB"/>
            <w14:ligatures w14:val="none"/>
          </w:rPr>
          <w:t>https://doi.org/10.1016/S2215-0366(18)30269-4</w:t>
        </w:r>
      </w:hyperlink>
    </w:p>
    <w:p w14:paraId="2DFD99B5" w14:textId="77777777" w:rsidR="007275F1" w:rsidRPr="007275F1" w:rsidRDefault="007275F1" w:rsidP="00627825">
      <w:pPr>
        <w:spacing w:before="100" w:beforeAutospacing="1" w:after="100" w:afterAutospacing="1" w:line="360" w:lineRule="auto"/>
        <w:rPr>
          <w:rFonts w:ascii="Arial" w:eastAsia="Times New Roman" w:hAnsi="Arial" w:cs="Arial"/>
          <w:kern w:val="0"/>
          <w:lang w:eastAsia="en-GB"/>
          <w14:ligatures w14:val="none"/>
        </w:rPr>
      </w:pPr>
      <w:r w:rsidRPr="007275F1">
        <w:rPr>
          <w:rFonts w:ascii="Arial" w:eastAsia="Times New Roman" w:hAnsi="Arial" w:cs="Arial"/>
          <w:kern w:val="0"/>
          <w:lang w:eastAsia="en-GB"/>
          <w14:ligatures w14:val="none"/>
        </w:rPr>
        <w:t xml:space="preserve">Medicines and Healthcare products Regulatory Agency (MHRA) (2019) </w:t>
      </w:r>
      <w:r w:rsidRPr="007275F1">
        <w:rPr>
          <w:rFonts w:ascii="Arial" w:eastAsia="Times New Roman" w:hAnsi="Arial" w:cs="Arial"/>
          <w:i/>
          <w:iCs/>
          <w:kern w:val="0"/>
          <w:lang w:eastAsia="en-GB"/>
          <w14:ligatures w14:val="none"/>
        </w:rPr>
        <w:t>Methylphenidate: reminder of advice on long-term safety and ongoing monitoring requirements</w:t>
      </w:r>
      <w:r w:rsidRPr="007275F1">
        <w:rPr>
          <w:rFonts w:ascii="Arial" w:eastAsia="Times New Roman" w:hAnsi="Arial" w:cs="Arial"/>
          <w:kern w:val="0"/>
          <w:lang w:eastAsia="en-GB"/>
          <w14:ligatures w14:val="none"/>
        </w:rPr>
        <w:t xml:space="preserve">. London: MHRA. Available at: </w:t>
      </w:r>
      <w:hyperlink r:id="rId61" w:tgtFrame="_new" w:history="1">
        <w:r w:rsidRPr="007275F1">
          <w:rPr>
            <w:rStyle w:val="Hyperlink"/>
            <w:rFonts w:ascii="Arial" w:eastAsia="Times New Roman" w:hAnsi="Arial" w:cs="Arial"/>
            <w:kern w:val="0"/>
            <w:lang w:eastAsia="en-GB"/>
            <w14:ligatures w14:val="none"/>
          </w:rPr>
          <w:t>https://www.gov.uk/drug-safety-update/methylphenidate-reminder-of-advice-on-long-term-safety-and-ongoing-monitoring-requirements</w:t>
        </w:r>
      </w:hyperlink>
      <w:r w:rsidRPr="007275F1">
        <w:rPr>
          <w:rFonts w:ascii="Arial" w:eastAsia="Times New Roman" w:hAnsi="Arial" w:cs="Arial"/>
          <w:kern w:val="0"/>
          <w:lang w:eastAsia="en-GB"/>
          <w14:ligatures w14:val="none"/>
        </w:rPr>
        <w:t xml:space="preserve"> (Accessed: 27 October 2025).</w:t>
      </w:r>
    </w:p>
    <w:p w14:paraId="74FE7171" w14:textId="77777777" w:rsidR="007275F1" w:rsidRPr="007275F1" w:rsidRDefault="007275F1" w:rsidP="00627825">
      <w:pPr>
        <w:spacing w:before="100" w:beforeAutospacing="1" w:after="100" w:afterAutospacing="1" w:line="360" w:lineRule="auto"/>
        <w:rPr>
          <w:rFonts w:ascii="Arial" w:eastAsia="Times New Roman" w:hAnsi="Arial" w:cs="Arial"/>
          <w:kern w:val="0"/>
          <w:lang w:eastAsia="en-GB"/>
          <w14:ligatures w14:val="none"/>
        </w:rPr>
      </w:pPr>
      <w:r w:rsidRPr="007275F1">
        <w:rPr>
          <w:rFonts w:ascii="Arial" w:eastAsia="Times New Roman" w:hAnsi="Arial" w:cs="Arial"/>
          <w:kern w:val="0"/>
          <w:lang w:eastAsia="en-GB"/>
          <w14:ligatures w14:val="none"/>
        </w:rPr>
        <w:t xml:space="preserve">National Institute for Health and Care Excellence (NICE) (2018) </w:t>
      </w:r>
      <w:r w:rsidRPr="007275F1">
        <w:rPr>
          <w:rFonts w:ascii="Arial" w:eastAsia="Times New Roman" w:hAnsi="Arial" w:cs="Arial"/>
          <w:i/>
          <w:iCs/>
          <w:kern w:val="0"/>
          <w:lang w:eastAsia="en-GB"/>
          <w14:ligatures w14:val="none"/>
        </w:rPr>
        <w:t>Attention deficit hyperactivity disorder: diagnosis and management (NG87)</w:t>
      </w:r>
      <w:r w:rsidRPr="007275F1">
        <w:rPr>
          <w:rFonts w:ascii="Arial" w:eastAsia="Times New Roman" w:hAnsi="Arial" w:cs="Arial"/>
          <w:kern w:val="0"/>
          <w:lang w:eastAsia="en-GB"/>
          <w14:ligatures w14:val="none"/>
        </w:rPr>
        <w:t xml:space="preserve">. London: NICE. Available at: </w:t>
      </w:r>
      <w:hyperlink r:id="rId62" w:tgtFrame="_new" w:history="1">
        <w:r w:rsidRPr="007275F1">
          <w:rPr>
            <w:rStyle w:val="Hyperlink"/>
            <w:rFonts w:ascii="Arial" w:eastAsia="Times New Roman" w:hAnsi="Arial" w:cs="Arial"/>
            <w:kern w:val="0"/>
            <w:lang w:eastAsia="en-GB"/>
            <w14:ligatures w14:val="none"/>
          </w:rPr>
          <w:t>https://www.nice.org.uk/guidance/ng87</w:t>
        </w:r>
      </w:hyperlink>
      <w:r w:rsidRPr="007275F1">
        <w:rPr>
          <w:rFonts w:ascii="Arial" w:eastAsia="Times New Roman" w:hAnsi="Arial" w:cs="Arial"/>
          <w:kern w:val="0"/>
          <w:lang w:eastAsia="en-GB"/>
          <w14:ligatures w14:val="none"/>
        </w:rPr>
        <w:t xml:space="preserve"> (Accessed: 27 October 2025).</w:t>
      </w:r>
    </w:p>
    <w:p w14:paraId="60530132" w14:textId="77777777" w:rsidR="007275F1" w:rsidRPr="007275F1" w:rsidRDefault="007275F1" w:rsidP="00627825">
      <w:pPr>
        <w:spacing w:before="100" w:beforeAutospacing="1" w:after="100" w:afterAutospacing="1" w:line="360" w:lineRule="auto"/>
        <w:rPr>
          <w:rFonts w:ascii="Arial" w:eastAsia="Times New Roman" w:hAnsi="Arial" w:cs="Arial"/>
          <w:kern w:val="0"/>
          <w:lang w:eastAsia="en-GB"/>
          <w14:ligatures w14:val="none"/>
        </w:rPr>
      </w:pPr>
      <w:r w:rsidRPr="007275F1">
        <w:rPr>
          <w:rFonts w:ascii="Arial" w:eastAsia="Times New Roman" w:hAnsi="Arial" w:cs="Arial"/>
          <w:kern w:val="0"/>
          <w:lang w:eastAsia="en-GB"/>
          <w14:ligatures w14:val="none"/>
        </w:rPr>
        <w:t xml:space="preserve">Singh, I. (2011) ‘A disorder of anger and morality: ADHD and the politics of childhood’, </w:t>
      </w:r>
      <w:r w:rsidRPr="007275F1">
        <w:rPr>
          <w:rFonts w:ascii="Arial" w:eastAsia="Times New Roman" w:hAnsi="Arial" w:cs="Arial"/>
          <w:i/>
          <w:iCs/>
          <w:kern w:val="0"/>
          <w:lang w:eastAsia="en-GB"/>
          <w14:ligatures w14:val="none"/>
        </w:rPr>
        <w:t>Social Science &amp; Medicine</w:t>
      </w:r>
      <w:r w:rsidRPr="007275F1">
        <w:rPr>
          <w:rFonts w:ascii="Arial" w:eastAsia="Times New Roman" w:hAnsi="Arial" w:cs="Arial"/>
          <w:kern w:val="0"/>
          <w:lang w:eastAsia="en-GB"/>
          <w14:ligatures w14:val="none"/>
        </w:rPr>
        <w:t xml:space="preserve">, 73(6), pp. 889–896. </w:t>
      </w:r>
      <w:hyperlink r:id="rId63" w:tgtFrame="_new" w:history="1">
        <w:r w:rsidRPr="007275F1">
          <w:rPr>
            <w:rStyle w:val="Hyperlink"/>
            <w:rFonts w:ascii="Arial" w:eastAsia="Times New Roman" w:hAnsi="Arial" w:cs="Arial"/>
            <w:kern w:val="0"/>
            <w:lang w:eastAsia="en-GB"/>
            <w14:ligatures w14:val="none"/>
          </w:rPr>
          <w:t>https://doi.org/10.1016/j.socscimed.2011.03.049</w:t>
        </w:r>
      </w:hyperlink>
    </w:p>
    <w:p w14:paraId="6B61D2D2" w14:textId="1EFF194E" w:rsidR="007275F1" w:rsidRPr="00627825" w:rsidRDefault="007275F1" w:rsidP="00627825">
      <w:pPr>
        <w:spacing w:before="100" w:beforeAutospacing="1" w:after="100" w:afterAutospacing="1" w:line="360" w:lineRule="auto"/>
        <w:rPr>
          <w:rFonts w:ascii="Arial" w:eastAsia="Times New Roman" w:hAnsi="Arial" w:cs="Arial"/>
          <w:kern w:val="0"/>
          <w:lang w:eastAsia="en-GB"/>
          <w14:ligatures w14:val="none"/>
        </w:rPr>
      </w:pPr>
      <w:r w:rsidRPr="007275F1">
        <w:rPr>
          <w:rFonts w:ascii="Arial" w:eastAsia="Times New Roman" w:hAnsi="Arial" w:cs="Arial"/>
          <w:kern w:val="0"/>
          <w:lang w:eastAsia="en-GB"/>
          <w14:ligatures w14:val="none"/>
        </w:rPr>
        <w:t xml:space="preserve">Storebø, O.J., Ramstad, E., Krogh, H.B., Nilausen, T.D., Skoog, M., Holmskov, M., Rosendal, S., </w:t>
      </w:r>
      <w:proofErr w:type="spellStart"/>
      <w:r w:rsidRPr="007275F1">
        <w:rPr>
          <w:rFonts w:ascii="Arial" w:eastAsia="Times New Roman" w:hAnsi="Arial" w:cs="Arial"/>
          <w:kern w:val="0"/>
          <w:lang w:eastAsia="en-GB"/>
          <w14:ligatures w14:val="none"/>
        </w:rPr>
        <w:t>Groth</w:t>
      </w:r>
      <w:proofErr w:type="spellEnd"/>
      <w:r w:rsidRPr="007275F1">
        <w:rPr>
          <w:rFonts w:ascii="Arial" w:eastAsia="Times New Roman" w:hAnsi="Arial" w:cs="Arial"/>
          <w:kern w:val="0"/>
          <w:lang w:eastAsia="en-GB"/>
          <w14:ligatures w14:val="none"/>
        </w:rPr>
        <w:t xml:space="preserve">, C., Magnusson, F.L., Moreira-Maia, C.R. et al. (2015) ‘Methylphenidate for children and adolescents with attention deficit hyperactivity disorder (ADHD)’, </w:t>
      </w:r>
      <w:r w:rsidRPr="007275F1">
        <w:rPr>
          <w:rFonts w:ascii="Arial" w:eastAsia="Times New Roman" w:hAnsi="Arial" w:cs="Arial"/>
          <w:i/>
          <w:iCs/>
          <w:kern w:val="0"/>
          <w:lang w:eastAsia="en-GB"/>
          <w14:ligatures w14:val="none"/>
        </w:rPr>
        <w:t>Cochrane Database of Systematic Reviews</w:t>
      </w:r>
      <w:r w:rsidRPr="007275F1">
        <w:rPr>
          <w:rFonts w:ascii="Arial" w:eastAsia="Times New Roman" w:hAnsi="Arial" w:cs="Arial"/>
          <w:kern w:val="0"/>
          <w:lang w:eastAsia="en-GB"/>
          <w14:ligatures w14:val="none"/>
        </w:rPr>
        <w:t xml:space="preserve">, 2015(11), CD009885. </w:t>
      </w:r>
      <w:hyperlink r:id="rId64" w:history="1">
        <w:r w:rsidR="00CF395D" w:rsidRPr="007275F1">
          <w:rPr>
            <w:rStyle w:val="Hyperlink"/>
            <w:rFonts w:ascii="Arial" w:eastAsia="Times New Roman" w:hAnsi="Arial" w:cs="Arial"/>
            <w:kern w:val="0"/>
            <w:lang w:eastAsia="en-GB"/>
            <w14:ligatures w14:val="none"/>
          </w:rPr>
          <w:t>https://doi.org/10.1002/14651858.CD009885.pub2</w:t>
        </w:r>
      </w:hyperlink>
    </w:p>
    <w:p w14:paraId="56721217"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BBC News (2023) </w:t>
      </w:r>
      <w:r w:rsidRPr="00CF395D">
        <w:rPr>
          <w:rFonts w:ascii="Arial" w:eastAsia="Times New Roman" w:hAnsi="Arial" w:cs="Arial"/>
          <w:i/>
          <w:iCs/>
          <w:kern w:val="0"/>
          <w:lang w:eastAsia="en-GB"/>
          <w14:ligatures w14:val="none"/>
        </w:rPr>
        <w:t>Private ADHD assessments surge amid long NHS waiting lists</w:t>
      </w:r>
      <w:r w:rsidRPr="00CF395D">
        <w:rPr>
          <w:rFonts w:ascii="Arial" w:eastAsia="Times New Roman" w:hAnsi="Arial" w:cs="Arial"/>
          <w:kern w:val="0"/>
          <w:lang w:eastAsia="en-GB"/>
          <w14:ligatures w14:val="none"/>
        </w:rPr>
        <w:t xml:space="preserve">. London: BBC. Available at: </w:t>
      </w:r>
      <w:hyperlink r:id="rId65" w:tgtFrame="_new" w:history="1">
        <w:r w:rsidRPr="00CF395D">
          <w:rPr>
            <w:rStyle w:val="Hyperlink"/>
            <w:rFonts w:ascii="Arial" w:eastAsia="Times New Roman" w:hAnsi="Arial" w:cs="Arial"/>
            <w:kern w:val="0"/>
            <w:lang w:eastAsia="en-GB"/>
            <w14:ligatures w14:val="none"/>
          </w:rPr>
          <w:t>https://www.bbc.co.uk/news</w:t>
        </w:r>
      </w:hyperlink>
      <w:r w:rsidRPr="00CF395D">
        <w:rPr>
          <w:rFonts w:ascii="Arial" w:eastAsia="Times New Roman" w:hAnsi="Arial" w:cs="Arial"/>
          <w:kern w:val="0"/>
          <w:lang w:eastAsia="en-GB"/>
          <w14:ligatures w14:val="none"/>
        </w:rPr>
        <w:t xml:space="preserve"> (Accessed: 27 October 2025).</w:t>
      </w:r>
    </w:p>
    <w:p w14:paraId="712CE494"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Care Act 2014 (UK Government) </w:t>
      </w:r>
      <w:r w:rsidRPr="00CF395D">
        <w:rPr>
          <w:rFonts w:ascii="Arial" w:eastAsia="Times New Roman" w:hAnsi="Arial" w:cs="Arial"/>
          <w:i/>
          <w:iCs/>
          <w:kern w:val="0"/>
          <w:lang w:eastAsia="en-GB"/>
          <w14:ligatures w14:val="none"/>
        </w:rPr>
        <w:t>Care Act 2014</w:t>
      </w:r>
      <w:r w:rsidRPr="00CF395D">
        <w:rPr>
          <w:rFonts w:ascii="Arial" w:eastAsia="Times New Roman" w:hAnsi="Arial" w:cs="Arial"/>
          <w:kern w:val="0"/>
          <w:lang w:eastAsia="en-GB"/>
          <w14:ligatures w14:val="none"/>
        </w:rPr>
        <w:t xml:space="preserve">. London: The Stationery Office. Available at: </w:t>
      </w:r>
      <w:hyperlink r:id="rId66" w:tgtFrame="_new" w:history="1">
        <w:r w:rsidRPr="00CF395D">
          <w:rPr>
            <w:rStyle w:val="Hyperlink"/>
            <w:rFonts w:ascii="Arial" w:eastAsia="Times New Roman" w:hAnsi="Arial" w:cs="Arial"/>
            <w:kern w:val="0"/>
            <w:lang w:eastAsia="en-GB"/>
            <w14:ligatures w14:val="none"/>
          </w:rPr>
          <w:t>https://www.legislation.gov.uk/ukpga/2014/23/contents</w:t>
        </w:r>
      </w:hyperlink>
      <w:r w:rsidRPr="00CF395D">
        <w:rPr>
          <w:rFonts w:ascii="Arial" w:eastAsia="Times New Roman" w:hAnsi="Arial" w:cs="Arial"/>
          <w:kern w:val="0"/>
          <w:lang w:eastAsia="en-GB"/>
          <w14:ligatures w14:val="none"/>
        </w:rPr>
        <w:t xml:space="preserve"> (Accessed: 27 October 2025).</w:t>
      </w:r>
    </w:p>
    <w:p w14:paraId="6249F501"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Daley, D., Van der Oord, S., Ferrin, M., </w:t>
      </w:r>
      <w:proofErr w:type="spellStart"/>
      <w:r w:rsidRPr="00CF395D">
        <w:rPr>
          <w:rFonts w:ascii="Arial" w:eastAsia="Times New Roman" w:hAnsi="Arial" w:cs="Arial"/>
          <w:kern w:val="0"/>
          <w:lang w:eastAsia="en-GB"/>
          <w14:ligatures w14:val="none"/>
        </w:rPr>
        <w:t>Danckaerts</w:t>
      </w:r>
      <w:proofErr w:type="spellEnd"/>
      <w:r w:rsidRPr="00CF395D">
        <w:rPr>
          <w:rFonts w:ascii="Arial" w:eastAsia="Times New Roman" w:hAnsi="Arial" w:cs="Arial"/>
          <w:kern w:val="0"/>
          <w:lang w:eastAsia="en-GB"/>
          <w14:ligatures w14:val="none"/>
        </w:rPr>
        <w:t xml:space="preserve">, M., Döpfner, M., Cortese, S. and </w:t>
      </w:r>
      <w:proofErr w:type="spellStart"/>
      <w:r w:rsidRPr="00CF395D">
        <w:rPr>
          <w:rFonts w:ascii="Arial" w:eastAsia="Times New Roman" w:hAnsi="Arial" w:cs="Arial"/>
          <w:kern w:val="0"/>
          <w:lang w:eastAsia="en-GB"/>
          <w14:ligatures w14:val="none"/>
        </w:rPr>
        <w:t>Sonuga</w:t>
      </w:r>
      <w:proofErr w:type="spellEnd"/>
      <w:r w:rsidRPr="00CF395D">
        <w:rPr>
          <w:rFonts w:ascii="Arial" w:eastAsia="Times New Roman" w:hAnsi="Arial" w:cs="Arial"/>
          <w:kern w:val="0"/>
          <w:lang w:eastAsia="en-GB"/>
          <w14:ligatures w14:val="none"/>
        </w:rPr>
        <w:t xml:space="preserve">-Barke, E.J.S. (2018) ‘Practitioner review: Current best practice in the use of parent training and other behavioural interventions in the treatment of children and adolescents with attention-deficit hyperactivity disorder (ADHD)’, </w:t>
      </w:r>
      <w:r w:rsidRPr="00CF395D">
        <w:rPr>
          <w:rFonts w:ascii="Arial" w:eastAsia="Times New Roman" w:hAnsi="Arial" w:cs="Arial"/>
          <w:i/>
          <w:iCs/>
          <w:kern w:val="0"/>
          <w:lang w:eastAsia="en-GB"/>
          <w14:ligatures w14:val="none"/>
        </w:rPr>
        <w:t>Journal of Child Psychology and Psychiatry</w:t>
      </w:r>
      <w:r w:rsidRPr="00CF395D">
        <w:rPr>
          <w:rFonts w:ascii="Arial" w:eastAsia="Times New Roman" w:hAnsi="Arial" w:cs="Arial"/>
          <w:kern w:val="0"/>
          <w:lang w:eastAsia="en-GB"/>
          <w14:ligatures w14:val="none"/>
        </w:rPr>
        <w:t xml:space="preserve">, 59(9), pp. 932–947. </w:t>
      </w:r>
      <w:hyperlink r:id="rId67" w:tgtFrame="_new" w:history="1">
        <w:r w:rsidRPr="00CF395D">
          <w:rPr>
            <w:rStyle w:val="Hyperlink"/>
            <w:rFonts w:ascii="Arial" w:eastAsia="Times New Roman" w:hAnsi="Arial" w:cs="Arial"/>
            <w:kern w:val="0"/>
            <w:lang w:eastAsia="en-GB"/>
            <w14:ligatures w14:val="none"/>
          </w:rPr>
          <w:t>https://doi.org/10.1111/jcpp.12825</w:t>
        </w:r>
      </w:hyperlink>
    </w:p>
    <w:p w14:paraId="4A490F4A"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Daley, D., Van der Oord, S., Ferrin, M., </w:t>
      </w:r>
      <w:proofErr w:type="spellStart"/>
      <w:r w:rsidRPr="00CF395D">
        <w:rPr>
          <w:rFonts w:ascii="Arial" w:eastAsia="Times New Roman" w:hAnsi="Arial" w:cs="Arial"/>
          <w:kern w:val="0"/>
          <w:lang w:eastAsia="en-GB"/>
          <w14:ligatures w14:val="none"/>
        </w:rPr>
        <w:t>Danckaerts</w:t>
      </w:r>
      <w:proofErr w:type="spellEnd"/>
      <w:r w:rsidRPr="00CF395D">
        <w:rPr>
          <w:rFonts w:ascii="Arial" w:eastAsia="Times New Roman" w:hAnsi="Arial" w:cs="Arial"/>
          <w:kern w:val="0"/>
          <w:lang w:eastAsia="en-GB"/>
          <w14:ligatures w14:val="none"/>
        </w:rPr>
        <w:t xml:space="preserve">, M., Döpfner, M., Cortese, S. and </w:t>
      </w:r>
      <w:proofErr w:type="spellStart"/>
      <w:r w:rsidRPr="00CF395D">
        <w:rPr>
          <w:rFonts w:ascii="Arial" w:eastAsia="Times New Roman" w:hAnsi="Arial" w:cs="Arial"/>
          <w:kern w:val="0"/>
          <w:lang w:eastAsia="en-GB"/>
          <w14:ligatures w14:val="none"/>
        </w:rPr>
        <w:t>Sonuga</w:t>
      </w:r>
      <w:proofErr w:type="spellEnd"/>
      <w:r w:rsidRPr="00CF395D">
        <w:rPr>
          <w:rFonts w:ascii="Arial" w:eastAsia="Times New Roman" w:hAnsi="Arial" w:cs="Arial"/>
          <w:kern w:val="0"/>
          <w:lang w:eastAsia="en-GB"/>
          <w14:ligatures w14:val="none"/>
        </w:rPr>
        <w:t>-Barke, E.J.S. (2020) ‘Practitioner review: Behavioural interventions in attention-</w:t>
      </w:r>
      <w:r w:rsidRPr="00CF395D">
        <w:rPr>
          <w:rFonts w:ascii="Arial" w:eastAsia="Times New Roman" w:hAnsi="Arial" w:cs="Arial"/>
          <w:kern w:val="0"/>
          <w:lang w:eastAsia="en-GB"/>
          <w14:ligatures w14:val="none"/>
        </w:rPr>
        <w:lastRenderedPageBreak/>
        <w:t xml:space="preserve">deficit/hyperactivity disorder’, </w:t>
      </w:r>
      <w:r w:rsidRPr="00CF395D">
        <w:rPr>
          <w:rFonts w:ascii="Arial" w:eastAsia="Times New Roman" w:hAnsi="Arial" w:cs="Arial"/>
          <w:i/>
          <w:iCs/>
          <w:kern w:val="0"/>
          <w:lang w:eastAsia="en-GB"/>
          <w14:ligatures w14:val="none"/>
        </w:rPr>
        <w:t>Journal of Child Psychology and Psychiatry</w:t>
      </w:r>
      <w:r w:rsidRPr="00CF395D">
        <w:rPr>
          <w:rFonts w:ascii="Arial" w:eastAsia="Times New Roman" w:hAnsi="Arial" w:cs="Arial"/>
          <w:kern w:val="0"/>
          <w:lang w:eastAsia="en-GB"/>
          <w14:ligatures w14:val="none"/>
        </w:rPr>
        <w:t xml:space="preserve">, 61(9), pp. 932–947. </w:t>
      </w:r>
      <w:hyperlink r:id="rId68" w:tgtFrame="_new" w:history="1">
        <w:r w:rsidRPr="00CF395D">
          <w:rPr>
            <w:rStyle w:val="Hyperlink"/>
            <w:rFonts w:ascii="Arial" w:eastAsia="Times New Roman" w:hAnsi="Arial" w:cs="Arial"/>
            <w:kern w:val="0"/>
            <w:lang w:eastAsia="en-GB"/>
            <w14:ligatures w14:val="none"/>
          </w:rPr>
          <w:t>https://doi.org/10.1111/jcpp.13278</w:t>
        </w:r>
      </w:hyperlink>
    </w:p>
    <w:p w14:paraId="6FDC613F"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National Institute for Health and Care Excellence (NICE) (2018) </w:t>
      </w:r>
      <w:r w:rsidRPr="00CF395D">
        <w:rPr>
          <w:rFonts w:ascii="Arial" w:eastAsia="Times New Roman" w:hAnsi="Arial" w:cs="Arial"/>
          <w:i/>
          <w:iCs/>
          <w:kern w:val="0"/>
          <w:lang w:eastAsia="en-GB"/>
          <w14:ligatures w14:val="none"/>
        </w:rPr>
        <w:t>Attention deficit hyperactivity disorder: diagnosis and management (NG87)</w:t>
      </w:r>
      <w:r w:rsidRPr="00CF395D">
        <w:rPr>
          <w:rFonts w:ascii="Arial" w:eastAsia="Times New Roman" w:hAnsi="Arial" w:cs="Arial"/>
          <w:kern w:val="0"/>
          <w:lang w:eastAsia="en-GB"/>
          <w14:ligatures w14:val="none"/>
        </w:rPr>
        <w:t xml:space="preserve">. London: NICE. Available at: </w:t>
      </w:r>
      <w:hyperlink r:id="rId69" w:tgtFrame="_new" w:history="1">
        <w:r w:rsidRPr="00CF395D">
          <w:rPr>
            <w:rStyle w:val="Hyperlink"/>
            <w:rFonts w:ascii="Arial" w:eastAsia="Times New Roman" w:hAnsi="Arial" w:cs="Arial"/>
            <w:kern w:val="0"/>
            <w:lang w:eastAsia="en-GB"/>
            <w14:ligatures w14:val="none"/>
          </w:rPr>
          <w:t>https://www.nice.org.uk/guidance/ng87</w:t>
        </w:r>
      </w:hyperlink>
      <w:r w:rsidRPr="00CF395D">
        <w:rPr>
          <w:rFonts w:ascii="Arial" w:eastAsia="Times New Roman" w:hAnsi="Arial" w:cs="Arial"/>
          <w:kern w:val="0"/>
          <w:lang w:eastAsia="en-GB"/>
          <w14:ligatures w14:val="none"/>
        </w:rPr>
        <w:t xml:space="preserve"> (Accessed: 27 October 2025).</w:t>
      </w:r>
    </w:p>
    <w:p w14:paraId="748BA625"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NHS England (2023) </w:t>
      </w:r>
      <w:r w:rsidRPr="00CF395D">
        <w:rPr>
          <w:rFonts w:ascii="Arial" w:eastAsia="Times New Roman" w:hAnsi="Arial" w:cs="Arial"/>
          <w:i/>
          <w:iCs/>
          <w:kern w:val="0"/>
          <w:lang w:eastAsia="en-GB"/>
          <w14:ligatures w14:val="none"/>
        </w:rPr>
        <w:t>Children and young people’s mental health services: ADHD assessment and treatment pathways</w:t>
      </w:r>
      <w:r w:rsidRPr="00CF395D">
        <w:rPr>
          <w:rFonts w:ascii="Arial" w:eastAsia="Times New Roman" w:hAnsi="Arial" w:cs="Arial"/>
          <w:kern w:val="0"/>
          <w:lang w:eastAsia="en-GB"/>
          <w14:ligatures w14:val="none"/>
        </w:rPr>
        <w:t xml:space="preserve">. London: NHS England. Available at: </w:t>
      </w:r>
      <w:hyperlink r:id="rId70" w:tgtFrame="_new" w:history="1">
        <w:r w:rsidRPr="00CF395D">
          <w:rPr>
            <w:rStyle w:val="Hyperlink"/>
            <w:rFonts w:ascii="Arial" w:eastAsia="Times New Roman" w:hAnsi="Arial" w:cs="Arial"/>
            <w:kern w:val="0"/>
            <w:lang w:eastAsia="en-GB"/>
            <w14:ligatures w14:val="none"/>
          </w:rPr>
          <w:t>https://www.england.nhs.uk</w:t>
        </w:r>
      </w:hyperlink>
      <w:r w:rsidRPr="00CF395D">
        <w:rPr>
          <w:rFonts w:ascii="Arial" w:eastAsia="Times New Roman" w:hAnsi="Arial" w:cs="Arial"/>
          <w:kern w:val="0"/>
          <w:lang w:eastAsia="en-GB"/>
          <w14:ligatures w14:val="none"/>
        </w:rPr>
        <w:t xml:space="preserve"> (Accessed: 27 October 2025).</w:t>
      </w:r>
    </w:p>
    <w:p w14:paraId="2C71C7D0" w14:textId="77777777" w:rsidR="00CF395D" w:rsidRPr="00CF395D" w:rsidRDefault="00CF395D" w:rsidP="00627825">
      <w:pPr>
        <w:spacing w:before="100" w:beforeAutospacing="1" w:after="100" w:afterAutospacing="1" w:line="360" w:lineRule="auto"/>
        <w:rPr>
          <w:rFonts w:ascii="Arial" w:eastAsia="Times New Roman" w:hAnsi="Arial" w:cs="Arial"/>
          <w:kern w:val="0"/>
          <w:lang w:eastAsia="en-GB"/>
          <w14:ligatures w14:val="none"/>
        </w:rPr>
      </w:pPr>
      <w:r w:rsidRPr="00CF395D">
        <w:rPr>
          <w:rFonts w:ascii="Arial" w:eastAsia="Times New Roman" w:hAnsi="Arial" w:cs="Arial"/>
          <w:kern w:val="0"/>
          <w:lang w:eastAsia="en-GB"/>
          <w14:ligatures w14:val="none"/>
        </w:rPr>
        <w:t xml:space="preserve">Singh, I. (2011) ‘A disorder of anger and morality: ADHD and the politics of childhood’, </w:t>
      </w:r>
      <w:r w:rsidRPr="00CF395D">
        <w:rPr>
          <w:rFonts w:ascii="Arial" w:eastAsia="Times New Roman" w:hAnsi="Arial" w:cs="Arial"/>
          <w:i/>
          <w:iCs/>
          <w:kern w:val="0"/>
          <w:lang w:eastAsia="en-GB"/>
          <w14:ligatures w14:val="none"/>
        </w:rPr>
        <w:t>Social Science &amp; Medicine</w:t>
      </w:r>
      <w:r w:rsidRPr="00CF395D">
        <w:rPr>
          <w:rFonts w:ascii="Arial" w:eastAsia="Times New Roman" w:hAnsi="Arial" w:cs="Arial"/>
          <w:kern w:val="0"/>
          <w:lang w:eastAsia="en-GB"/>
          <w14:ligatures w14:val="none"/>
        </w:rPr>
        <w:t xml:space="preserve">, 73(6), pp. 889–896. </w:t>
      </w:r>
      <w:hyperlink r:id="rId71" w:tgtFrame="_new" w:history="1">
        <w:r w:rsidRPr="00CF395D">
          <w:rPr>
            <w:rStyle w:val="Hyperlink"/>
            <w:rFonts w:ascii="Arial" w:eastAsia="Times New Roman" w:hAnsi="Arial" w:cs="Arial"/>
            <w:kern w:val="0"/>
            <w:lang w:eastAsia="en-GB"/>
            <w14:ligatures w14:val="none"/>
          </w:rPr>
          <w:t>https://doi.org/10.1016/j.socscimed.2011.03.049</w:t>
        </w:r>
      </w:hyperlink>
    </w:p>
    <w:p w14:paraId="61E6A4B6" w14:textId="77777777" w:rsidR="00CF395D" w:rsidRPr="007275F1" w:rsidRDefault="00CF395D" w:rsidP="00627825">
      <w:pPr>
        <w:spacing w:before="100" w:beforeAutospacing="1" w:after="100" w:afterAutospacing="1" w:line="360" w:lineRule="auto"/>
        <w:rPr>
          <w:rFonts w:ascii="Arial" w:eastAsia="Times New Roman" w:hAnsi="Arial" w:cs="Arial"/>
          <w:kern w:val="0"/>
          <w:lang w:eastAsia="en-GB"/>
          <w14:ligatures w14:val="none"/>
        </w:rPr>
      </w:pPr>
    </w:p>
    <w:p w14:paraId="57D5869A" w14:textId="4CCA3FCC" w:rsidR="005930D5" w:rsidRPr="00627825" w:rsidRDefault="00E966D2"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 xml:space="preserve">Chapter5 </w:t>
      </w:r>
    </w:p>
    <w:p w14:paraId="65F3DA76" w14:textId="469396DE" w:rsidR="0005300C" w:rsidRPr="00627825" w:rsidRDefault="0005300C" w:rsidP="00627825">
      <w:pPr>
        <w:spacing w:before="100" w:beforeAutospacing="1" w:after="100" w:afterAutospacing="1" w:line="360" w:lineRule="auto"/>
        <w:rPr>
          <w:rFonts w:ascii="Arial" w:eastAsia="Times New Roman" w:hAnsi="Arial" w:cs="Arial"/>
          <w:b/>
          <w:bCs/>
          <w:kern w:val="0"/>
          <w:lang w:eastAsia="en-GB"/>
          <w14:ligatures w14:val="none"/>
        </w:rPr>
      </w:pPr>
      <w:r w:rsidRPr="00627825">
        <w:rPr>
          <w:rFonts w:ascii="Arial" w:eastAsia="Times New Roman" w:hAnsi="Arial" w:cs="Arial"/>
          <w:b/>
          <w:bCs/>
          <w:kern w:val="0"/>
          <w:lang w:eastAsia="en-GB"/>
          <w14:ligatures w14:val="none"/>
        </w:rPr>
        <w:t>Conclusions and Recommendations:</w:t>
      </w:r>
    </w:p>
    <w:p w14:paraId="2EC45277"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This dissertation aimed to critically assess the effectiveness and safety of ADHD medication in children in the United Kingdom, while also exploring its wider impact on families. Using a secondary research design and a thematic analysis approach, this study synthesised peer-reviewed literature, national policy guidance and regulatory evidence to examine how ADHD medication is used in practice and how it affects children and their families (Braun and Clarke, 2006; NICE, 2018).</w:t>
      </w:r>
    </w:p>
    <w:p w14:paraId="3C9C764C"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The findings demonstrated that ADHD medication, particularly stimulant treatments, is effective in reducing core symptoms such as inattention, hyperactivity and impulsivity in the short term. Evidence consistently supported improvements in behavioural control and classroom engagement, which aligns with NICE guidance and large-scale meta-analytic findings (Cortese et al., 2018; NICE, 2018). However, the analysis also revealed that effectiveness is often defined narrowly through symptom reduction, with less consistent evidence regarding long-term academic, emotional and social outcomes. This suggests that medication effectiveness is context-dependent and influenced by the availability of wider psychosocial support (Daley et al., 2018).</w:t>
      </w:r>
    </w:p>
    <w:p w14:paraId="59731DFF"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lastRenderedPageBreak/>
        <w:t>Safety was identified as a more complex and contested issue. While ADHD medication is generally considered safe when appropriately prescribed and monitored, the literature highlighted common short-term side effects such as appetite suppression, sleep disturbance and emotional changes (Storebø et al., 2015; MHRA, 2019). Concerns regarding long-term safety remain due to limited longitudinal evidence, particularly for children who remain on medication for extended periods (MHRA, 2019). Importantly, safety was found to be closely linked to service capacity and monitoring practices, rather than medication alone (NICE, 2018).</w:t>
      </w:r>
    </w:p>
    <w:p w14:paraId="3052980E"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The findings further demonstrated that ADHD medication has a significant impact on families and care pathways. While some parents reported reduced stress when medication was effective, many experienced anxiety related to side effects, stigma and fragmented service provision (Singh, 2011; Daley et al., 2020). Long waiting times and reliance on private assessments were found to exacerbate inequalities and place additional emotional and financial burdens on families (NHS England, 2023; BBC News, 2023).</w:t>
      </w:r>
    </w:p>
    <w:p w14:paraId="6BA01172"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In relation to the research objectives, Objective 1 was fully met by examining current UK prescribing practices and NICE guidance (NICE, 2018; NHS Digital, 2024). Objective 2 was largely met, as strong evidence supports symptom reduction, although limitations were identified in relation to broader outcomes (Cortese et al., 2018). Objective 3 was partially met due to ongoing uncertainty surrounding long-term safety and variability in monitoring (MHRA, 2019). Objective 4 was met through the development of evidence-based recommendations aimed at improving ADHD care pathways.</w:t>
      </w:r>
    </w:p>
    <w:p w14:paraId="76CA43BD"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Overall, this study demonstrates that while ADHD medication remains a valuable component of treatment, its effectiveness and safety are maximised only when embedded within integrated, family-centred and well-resourced systems.</w:t>
      </w:r>
    </w:p>
    <w:p w14:paraId="188F859F" w14:textId="77777777" w:rsidR="0005300C" w:rsidRPr="00627825" w:rsidRDefault="00D017C7" w:rsidP="00627825">
      <w:pPr>
        <w:spacing w:after="0" w:line="360" w:lineRule="auto"/>
        <w:rPr>
          <w:rFonts w:ascii="Arial" w:eastAsia="Times New Roman" w:hAnsi="Arial" w:cs="Arial"/>
          <w:kern w:val="0"/>
          <w:lang w:eastAsia="en-GB"/>
          <w14:ligatures w14:val="none"/>
        </w:rPr>
      </w:pPr>
      <w:r w:rsidRPr="00D017C7">
        <w:rPr>
          <w:rFonts w:ascii="Arial" w:eastAsia="Times New Roman" w:hAnsi="Arial" w:cs="Arial"/>
          <w:b/>
          <w:bCs/>
          <w:kern w:val="0"/>
          <w:lang w:eastAsia="en-GB"/>
          <w14:ligatures w14:val="none"/>
        </w:rPr>
        <w:t>Recommendations</w:t>
      </w:r>
    </w:p>
    <w:p w14:paraId="0A6E5F62" w14:textId="7A57E23F" w:rsidR="00D017C7" w:rsidRPr="00D017C7" w:rsidRDefault="00D017C7" w:rsidP="00627825">
      <w:pPr>
        <w:spacing w:after="0" w:line="360" w:lineRule="auto"/>
        <w:rPr>
          <w:rFonts w:ascii="Arial" w:eastAsia="Times New Roman" w:hAnsi="Arial" w:cs="Arial"/>
          <w:kern w:val="0"/>
          <w:lang w:eastAsia="en-GB"/>
          <w14:ligatures w14:val="none"/>
        </w:rPr>
      </w:pPr>
      <w:r w:rsidRPr="00D017C7">
        <w:rPr>
          <w:rFonts w:ascii="Arial" w:eastAsia="Times New Roman" w:hAnsi="Arial" w:cs="Arial"/>
          <w:b/>
          <w:bCs/>
          <w:kern w:val="0"/>
          <w:lang w:eastAsia="en-GB"/>
          <w14:ligatures w14:val="none"/>
        </w:rPr>
        <w:t xml:space="preserve"> Strengthen Integrated ADHD Care Pathways</w:t>
      </w:r>
    </w:p>
    <w:p w14:paraId="474DEC85"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It is recommended that ADHD care pathways within the NHS be strengthened to ensure consistent, integrated and multidisciplinary support across regions. The findings showed that fragmented pathways and inconsistent follow-up undermine both medication safety and family confidence (NHS England, 2023).</w:t>
      </w:r>
    </w:p>
    <w:p w14:paraId="137793D2"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 xml:space="preserve">This recommendation is supported by NICE guidance, which emphasises multimodal treatment and coordinated care between health, education and social services (NICE, 2018). </w:t>
      </w:r>
      <w:r w:rsidRPr="00D017C7">
        <w:rPr>
          <w:rFonts w:ascii="Arial" w:eastAsia="Times New Roman" w:hAnsi="Arial" w:cs="Arial"/>
          <w:kern w:val="0"/>
          <w:lang w:eastAsia="en-GB"/>
          <w14:ligatures w14:val="none"/>
        </w:rPr>
        <w:lastRenderedPageBreak/>
        <w:t>Integrated care would enable better monitoring of medication effects, earlier identification of adverse outcomes and improved family engagement.</w:t>
      </w:r>
    </w:p>
    <w:p w14:paraId="6D6E892C"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This recommendation is feasible within existing NHS structures, particularly through Integrated Care Systems, which already aim to improve coordination across services (NHS England, 2023). However, barriers include workforce shortages, regional funding inequalities and increasing demand for ADHD services (DHSC, 2023). Addressing these challenges will require targeted investment and clearer shared-care protocols.</w:t>
      </w:r>
    </w:p>
    <w:p w14:paraId="15078AEA" w14:textId="3D6827CA" w:rsidR="00D017C7" w:rsidRPr="00D017C7" w:rsidRDefault="00D017C7" w:rsidP="00627825">
      <w:pPr>
        <w:spacing w:after="0" w:line="360" w:lineRule="auto"/>
        <w:rPr>
          <w:rFonts w:ascii="Arial" w:eastAsia="Times New Roman" w:hAnsi="Arial" w:cs="Arial"/>
          <w:kern w:val="0"/>
          <w:lang w:eastAsia="en-GB"/>
          <w14:ligatures w14:val="none"/>
        </w:rPr>
      </w:pPr>
      <w:r w:rsidRPr="00D017C7">
        <w:rPr>
          <w:rFonts w:ascii="Arial" w:eastAsia="Times New Roman" w:hAnsi="Arial" w:cs="Arial"/>
          <w:b/>
          <w:bCs/>
          <w:kern w:val="0"/>
          <w:lang w:eastAsia="en-GB"/>
          <w14:ligatures w14:val="none"/>
        </w:rPr>
        <w:t>Improve Monitoring and Communication Around Medication Safety</w:t>
      </w:r>
    </w:p>
    <w:p w14:paraId="5D68DF37"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It is recommended that monitoring of ADHD medication be enhanced through standardised review processes and improved communication with families. The findings highlighted that parental concerns about safety were often linked to inconsistent follow-up and limited information (MHRA, 2019).</w:t>
      </w:r>
    </w:p>
    <w:p w14:paraId="1B482144"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NICE (2018) already outlines clear monitoring requirements, including regular physical health checks. Strengthening adherence to these guidelines would support safer prescribing and informed decision-making. Improved communication would also promote shared decision-making and trust between families and professionals (Daley et al., 2020).</w:t>
      </w:r>
    </w:p>
    <w:p w14:paraId="3930F0D7"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This recommendation is feasible, as it builds on existing policy rather than introducing new systems. However, time constraints within clinical appointments and variability in practitioner training present barriers. These may be mitigated through structured review templates and targeted professional development (NICE, 2018).</w:t>
      </w:r>
    </w:p>
    <w:p w14:paraId="4242C324" w14:textId="54500B75" w:rsidR="00D017C7" w:rsidRPr="00D017C7" w:rsidRDefault="00D017C7" w:rsidP="00627825">
      <w:pPr>
        <w:spacing w:after="0" w:line="360" w:lineRule="auto"/>
        <w:rPr>
          <w:rFonts w:ascii="Arial" w:eastAsia="Times New Roman" w:hAnsi="Arial" w:cs="Arial"/>
          <w:kern w:val="0"/>
          <w:lang w:eastAsia="en-GB"/>
          <w14:ligatures w14:val="none"/>
        </w:rPr>
      </w:pPr>
      <w:r w:rsidRPr="00D017C7">
        <w:rPr>
          <w:rFonts w:ascii="Arial" w:eastAsia="Times New Roman" w:hAnsi="Arial" w:cs="Arial"/>
          <w:b/>
          <w:bCs/>
          <w:kern w:val="0"/>
          <w:lang w:eastAsia="en-GB"/>
          <w14:ligatures w14:val="none"/>
        </w:rPr>
        <w:t>Expand Family-Centred and Non-Pharmacological Support</w:t>
      </w:r>
    </w:p>
    <w:p w14:paraId="16450BE1"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It is recommended that greater emphasis be placed on family-centred and non-pharmacological interventions, alongside medication. The findings demonstrated that families experience better outcomes when medication is combined with behavioural interventions and psychoeducation (Daley et al., 2018).</w:t>
      </w:r>
    </w:p>
    <w:p w14:paraId="71E57B5F"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This recommendation aligns with NICE guidance, which states that medication should form part of a broader treatment plan rather than a standalone intervention (NICE, 2018). Expanding access to parent-training programmes and school-based support may reduce parental stress and reliance on medication alone.</w:t>
      </w:r>
    </w:p>
    <w:p w14:paraId="0BBAD40A"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lastRenderedPageBreak/>
        <w:t>Barriers include limited funding and uneven local provision. However, partnership working with voluntary organisations and prioritising early intervention may improve feasibility and long-term outcomes (Daley et al., 2018).</w:t>
      </w:r>
    </w:p>
    <w:p w14:paraId="5D3EE4FA" w14:textId="592D6F4F" w:rsidR="00D017C7" w:rsidRPr="00D017C7" w:rsidRDefault="00D017C7" w:rsidP="00627825">
      <w:pPr>
        <w:spacing w:before="100" w:beforeAutospacing="1" w:after="100" w:afterAutospacing="1" w:line="360" w:lineRule="auto"/>
        <w:outlineLvl w:val="1"/>
        <w:rPr>
          <w:rFonts w:ascii="Arial" w:eastAsia="Times New Roman" w:hAnsi="Arial" w:cs="Arial"/>
          <w:b/>
          <w:bCs/>
          <w:kern w:val="0"/>
          <w:lang w:eastAsia="en-GB"/>
          <w14:ligatures w14:val="none"/>
        </w:rPr>
      </w:pPr>
      <w:r w:rsidRPr="00D017C7">
        <w:rPr>
          <w:rFonts w:ascii="Arial" w:eastAsia="Times New Roman" w:hAnsi="Arial" w:cs="Arial"/>
          <w:b/>
          <w:bCs/>
          <w:kern w:val="0"/>
          <w:lang w:eastAsia="en-GB"/>
          <w14:ligatures w14:val="none"/>
        </w:rPr>
        <w:t xml:space="preserve"> Final Reflection</w:t>
      </w:r>
    </w:p>
    <w:p w14:paraId="50E337FD" w14:textId="77777777" w:rsidR="00D017C7" w:rsidRPr="00D017C7" w:rsidRDefault="00D017C7" w:rsidP="00627825">
      <w:pPr>
        <w:spacing w:before="100" w:beforeAutospacing="1" w:after="100" w:afterAutospacing="1" w:line="360" w:lineRule="auto"/>
        <w:rPr>
          <w:rFonts w:ascii="Arial" w:eastAsia="Times New Roman" w:hAnsi="Arial" w:cs="Arial"/>
          <w:kern w:val="0"/>
          <w:lang w:eastAsia="en-GB"/>
          <w14:ligatures w14:val="none"/>
        </w:rPr>
      </w:pPr>
      <w:r w:rsidRPr="00D017C7">
        <w:rPr>
          <w:rFonts w:ascii="Arial" w:eastAsia="Times New Roman" w:hAnsi="Arial" w:cs="Arial"/>
          <w:kern w:val="0"/>
          <w:lang w:eastAsia="en-GB"/>
          <w14:ligatures w14:val="none"/>
        </w:rPr>
        <w:t>This dissertation has demonstrated the complexity of ADHD medication use in children within the United Kingdom. By critically synthesising existing evidence, the study has shown that medication can be effective and generally safe, but its impact is shaped by family experience, service capacity and systemic inequality. The findings reinforce the importance of viewing ADHD medication not as a singular solution, but as part of a holistic, ethically informed and family-centred approach to child mental health care. The recommendations presented offer realistic and evidence-based opportunities to improve policy and practice, supporting better outcomes for both children and their families.</w:t>
      </w:r>
    </w:p>
    <w:p w14:paraId="07D71593" w14:textId="5C0033A2" w:rsidR="00E966D2" w:rsidRPr="00627825"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627825">
        <w:rPr>
          <w:rFonts w:ascii="Arial" w:eastAsia="Times New Roman" w:hAnsi="Arial" w:cs="Arial"/>
          <w:kern w:val="0"/>
          <w:lang w:eastAsia="en-GB"/>
          <w14:ligatures w14:val="none"/>
        </w:rPr>
        <w:t>Reference;</w:t>
      </w:r>
    </w:p>
    <w:p w14:paraId="20AB40FF"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BBC News (2023) </w:t>
      </w:r>
      <w:r w:rsidRPr="003E2264">
        <w:rPr>
          <w:rFonts w:ascii="Arial" w:eastAsia="Times New Roman" w:hAnsi="Arial" w:cs="Arial"/>
          <w:i/>
          <w:iCs/>
          <w:kern w:val="0"/>
          <w:lang w:eastAsia="en-GB"/>
          <w14:ligatures w14:val="none"/>
        </w:rPr>
        <w:t>Private ADHD assessments surge amid long NHS waiting lists</w:t>
      </w:r>
      <w:r w:rsidRPr="003E2264">
        <w:rPr>
          <w:rFonts w:ascii="Arial" w:eastAsia="Times New Roman" w:hAnsi="Arial" w:cs="Arial"/>
          <w:kern w:val="0"/>
          <w:lang w:eastAsia="en-GB"/>
          <w14:ligatures w14:val="none"/>
        </w:rPr>
        <w:t xml:space="preserve">. London: BBC. Available at: </w:t>
      </w:r>
      <w:hyperlink r:id="rId72" w:tgtFrame="_new" w:history="1">
        <w:r w:rsidRPr="003E2264">
          <w:rPr>
            <w:rStyle w:val="Hyperlink"/>
            <w:rFonts w:ascii="Arial" w:eastAsia="Times New Roman" w:hAnsi="Arial" w:cs="Arial"/>
            <w:kern w:val="0"/>
            <w:lang w:eastAsia="en-GB"/>
            <w14:ligatures w14:val="none"/>
          </w:rPr>
          <w:t>https://www.bbc.co.uk/news</w:t>
        </w:r>
      </w:hyperlink>
      <w:r w:rsidRPr="003E2264">
        <w:rPr>
          <w:rFonts w:ascii="Arial" w:eastAsia="Times New Roman" w:hAnsi="Arial" w:cs="Arial"/>
          <w:kern w:val="0"/>
          <w:lang w:eastAsia="en-GB"/>
          <w14:ligatures w14:val="none"/>
        </w:rPr>
        <w:t xml:space="preserve"> (Accessed: 27 October 2025).</w:t>
      </w:r>
    </w:p>
    <w:p w14:paraId="64E92D68"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Braun, V. and Clarke, V. (2006) ‘Using thematic analysis in psychology’, </w:t>
      </w:r>
      <w:r w:rsidRPr="003E2264">
        <w:rPr>
          <w:rFonts w:ascii="Arial" w:eastAsia="Times New Roman" w:hAnsi="Arial" w:cs="Arial"/>
          <w:i/>
          <w:iCs/>
          <w:kern w:val="0"/>
          <w:lang w:eastAsia="en-GB"/>
          <w14:ligatures w14:val="none"/>
        </w:rPr>
        <w:t>Qualitative Research in Psychology</w:t>
      </w:r>
      <w:r w:rsidRPr="003E2264">
        <w:rPr>
          <w:rFonts w:ascii="Arial" w:eastAsia="Times New Roman" w:hAnsi="Arial" w:cs="Arial"/>
          <w:kern w:val="0"/>
          <w:lang w:eastAsia="en-GB"/>
          <w14:ligatures w14:val="none"/>
        </w:rPr>
        <w:t xml:space="preserve">, 3(2), pp. 77–101. </w:t>
      </w:r>
      <w:hyperlink r:id="rId73" w:tgtFrame="_new" w:history="1">
        <w:r w:rsidRPr="003E2264">
          <w:rPr>
            <w:rStyle w:val="Hyperlink"/>
            <w:rFonts w:ascii="Arial" w:eastAsia="Times New Roman" w:hAnsi="Arial" w:cs="Arial"/>
            <w:kern w:val="0"/>
            <w:lang w:eastAsia="en-GB"/>
            <w14:ligatures w14:val="none"/>
          </w:rPr>
          <w:t>https://doi.org/10.1191/1478088706qp063oa</w:t>
        </w:r>
      </w:hyperlink>
    </w:p>
    <w:p w14:paraId="607FE684"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Care Act 2014 (UK Government) </w:t>
      </w:r>
      <w:r w:rsidRPr="003E2264">
        <w:rPr>
          <w:rFonts w:ascii="Arial" w:eastAsia="Times New Roman" w:hAnsi="Arial" w:cs="Arial"/>
          <w:i/>
          <w:iCs/>
          <w:kern w:val="0"/>
          <w:lang w:eastAsia="en-GB"/>
          <w14:ligatures w14:val="none"/>
        </w:rPr>
        <w:t>Care Act 2014</w:t>
      </w:r>
      <w:r w:rsidRPr="003E2264">
        <w:rPr>
          <w:rFonts w:ascii="Arial" w:eastAsia="Times New Roman" w:hAnsi="Arial" w:cs="Arial"/>
          <w:kern w:val="0"/>
          <w:lang w:eastAsia="en-GB"/>
          <w14:ligatures w14:val="none"/>
        </w:rPr>
        <w:t xml:space="preserve">. London: The Stationery Office. Available at: </w:t>
      </w:r>
      <w:hyperlink r:id="rId74" w:tgtFrame="_new" w:history="1">
        <w:r w:rsidRPr="003E2264">
          <w:rPr>
            <w:rStyle w:val="Hyperlink"/>
            <w:rFonts w:ascii="Arial" w:eastAsia="Times New Roman" w:hAnsi="Arial" w:cs="Arial"/>
            <w:kern w:val="0"/>
            <w:lang w:eastAsia="en-GB"/>
            <w14:ligatures w14:val="none"/>
          </w:rPr>
          <w:t>https://www.legislation.gov.uk/ukpga/2014/23/contents</w:t>
        </w:r>
      </w:hyperlink>
      <w:r w:rsidRPr="003E2264">
        <w:rPr>
          <w:rFonts w:ascii="Arial" w:eastAsia="Times New Roman" w:hAnsi="Arial" w:cs="Arial"/>
          <w:kern w:val="0"/>
          <w:lang w:eastAsia="en-GB"/>
          <w14:ligatures w14:val="none"/>
        </w:rPr>
        <w:t xml:space="preserve"> (Accessed: 27 October 2025).</w:t>
      </w:r>
    </w:p>
    <w:p w14:paraId="25BB39D6"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Cortese, S., Adamo, N., Del Giovane, C., Mohr-Jensen, C., Hayes, A.J., Carucci, S., </w:t>
      </w:r>
      <w:proofErr w:type="spellStart"/>
      <w:r w:rsidRPr="003E2264">
        <w:rPr>
          <w:rFonts w:ascii="Arial" w:eastAsia="Times New Roman" w:hAnsi="Arial" w:cs="Arial"/>
          <w:kern w:val="0"/>
          <w:lang w:eastAsia="en-GB"/>
          <w14:ligatures w14:val="none"/>
        </w:rPr>
        <w:t>Zuddas</w:t>
      </w:r>
      <w:proofErr w:type="spellEnd"/>
      <w:r w:rsidRPr="003E2264">
        <w:rPr>
          <w:rFonts w:ascii="Arial" w:eastAsia="Times New Roman" w:hAnsi="Arial" w:cs="Arial"/>
          <w:kern w:val="0"/>
          <w:lang w:eastAsia="en-GB"/>
          <w14:ligatures w14:val="none"/>
        </w:rPr>
        <w:t xml:space="preserve">, A., Coghill, D. and </w:t>
      </w:r>
      <w:proofErr w:type="spellStart"/>
      <w:r w:rsidRPr="003E2264">
        <w:rPr>
          <w:rFonts w:ascii="Arial" w:eastAsia="Times New Roman" w:hAnsi="Arial" w:cs="Arial"/>
          <w:kern w:val="0"/>
          <w:lang w:eastAsia="en-GB"/>
          <w14:ligatures w14:val="none"/>
        </w:rPr>
        <w:t>Banaschewski</w:t>
      </w:r>
      <w:proofErr w:type="spellEnd"/>
      <w:r w:rsidRPr="003E2264">
        <w:rPr>
          <w:rFonts w:ascii="Arial" w:eastAsia="Times New Roman" w:hAnsi="Arial" w:cs="Arial"/>
          <w:kern w:val="0"/>
          <w:lang w:eastAsia="en-GB"/>
          <w14:ligatures w14:val="none"/>
        </w:rPr>
        <w:t xml:space="preserve">, T. (2018) ‘Comparative efficacy and tolerability of medications for attention-deficit hyperactivity disorder in children, adolescents, and adults: a systematic review and network meta-analysis’, </w:t>
      </w:r>
      <w:r w:rsidRPr="003E2264">
        <w:rPr>
          <w:rFonts w:ascii="Arial" w:eastAsia="Times New Roman" w:hAnsi="Arial" w:cs="Arial"/>
          <w:i/>
          <w:iCs/>
          <w:kern w:val="0"/>
          <w:lang w:eastAsia="en-GB"/>
          <w14:ligatures w14:val="none"/>
        </w:rPr>
        <w:t>The Lancet Psychiatry</w:t>
      </w:r>
      <w:r w:rsidRPr="003E2264">
        <w:rPr>
          <w:rFonts w:ascii="Arial" w:eastAsia="Times New Roman" w:hAnsi="Arial" w:cs="Arial"/>
          <w:kern w:val="0"/>
          <w:lang w:eastAsia="en-GB"/>
          <w14:ligatures w14:val="none"/>
        </w:rPr>
        <w:t xml:space="preserve">, 5(9), pp. 727–738. </w:t>
      </w:r>
      <w:hyperlink r:id="rId75" w:tgtFrame="_new" w:history="1">
        <w:r w:rsidRPr="003E2264">
          <w:rPr>
            <w:rStyle w:val="Hyperlink"/>
            <w:rFonts w:ascii="Arial" w:eastAsia="Times New Roman" w:hAnsi="Arial" w:cs="Arial"/>
            <w:kern w:val="0"/>
            <w:lang w:eastAsia="en-GB"/>
            <w14:ligatures w14:val="none"/>
          </w:rPr>
          <w:t>https://doi.org/10.1016/S2215-0366(18)30269-4</w:t>
        </w:r>
      </w:hyperlink>
    </w:p>
    <w:p w14:paraId="1AA67F17"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Daley, D., Van der Oord, S., Ferrin, M., </w:t>
      </w:r>
      <w:proofErr w:type="spellStart"/>
      <w:r w:rsidRPr="003E2264">
        <w:rPr>
          <w:rFonts w:ascii="Arial" w:eastAsia="Times New Roman" w:hAnsi="Arial" w:cs="Arial"/>
          <w:kern w:val="0"/>
          <w:lang w:eastAsia="en-GB"/>
          <w14:ligatures w14:val="none"/>
        </w:rPr>
        <w:t>Danckaerts</w:t>
      </w:r>
      <w:proofErr w:type="spellEnd"/>
      <w:r w:rsidRPr="003E2264">
        <w:rPr>
          <w:rFonts w:ascii="Arial" w:eastAsia="Times New Roman" w:hAnsi="Arial" w:cs="Arial"/>
          <w:kern w:val="0"/>
          <w:lang w:eastAsia="en-GB"/>
          <w14:ligatures w14:val="none"/>
        </w:rPr>
        <w:t xml:space="preserve">, M., Döpfner, M., Cortese, S. and </w:t>
      </w:r>
      <w:proofErr w:type="spellStart"/>
      <w:r w:rsidRPr="003E2264">
        <w:rPr>
          <w:rFonts w:ascii="Arial" w:eastAsia="Times New Roman" w:hAnsi="Arial" w:cs="Arial"/>
          <w:kern w:val="0"/>
          <w:lang w:eastAsia="en-GB"/>
          <w14:ligatures w14:val="none"/>
        </w:rPr>
        <w:t>Sonuga</w:t>
      </w:r>
      <w:proofErr w:type="spellEnd"/>
      <w:r w:rsidRPr="003E2264">
        <w:rPr>
          <w:rFonts w:ascii="Arial" w:eastAsia="Times New Roman" w:hAnsi="Arial" w:cs="Arial"/>
          <w:kern w:val="0"/>
          <w:lang w:eastAsia="en-GB"/>
          <w14:ligatures w14:val="none"/>
        </w:rPr>
        <w:t xml:space="preserve">-Barke, E.J.S. (2018) ‘Practitioner review: Current best practice in the use of parent training and other behavioural interventions in the treatment of children and adolescents with attention-deficit hyperactivity disorder (ADHD)’, </w:t>
      </w:r>
      <w:r w:rsidRPr="003E2264">
        <w:rPr>
          <w:rFonts w:ascii="Arial" w:eastAsia="Times New Roman" w:hAnsi="Arial" w:cs="Arial"/>
          <w:i/>
          <w:iCs/>
          <w:kern w:val="0"/>
          <w:lang w:eastAsia="en-GB"/>
          <w14:ligatures w14:val="none"/>
        </w:rPr>
        <w:t>Journal of Child Psychology and Psychiatry</w:t>
      </w:r>
      <w:r w:rsidRPr="003E2264">
        <w:rPr>
          <w:rFonts w:ascii="Arial" w:eastAsia="Times New Roman" w:hAnsi="Arial" w:cs="Arial"/>
          <w:kern w:val="0"/>
          <w:lang w:eastAsia="en-GB"/>
          <w14:ligatures w14:val="none"/>
        </w:rPr>
        <w:t xml:space="preserve">, 59(9), pp. 932–947. </w:t>
      </w:r>
      <w:hyperlink r:id="rId76" w:tgtFrame="_new" w:history="1">
        <w:r w:rsidRPr="003E2264">
          <w:rPr>
            <w:rStyle w:val="Hyperlink"/>
            <w:rFonts w:ascii="Arial" w:eastAsia="Times New Roman" w:hAnsi="Arial" w:cs="Arial"/>
            <w:kern w:val="0"/>
            <w:lang w:eastAsia="en-GB"/>
            <w14:ligatures w14:val="none"/>
          </w:rPr>
          <w:t>https://doi.org/10.1111/jcpp.12825</w:t>
        </w:r>
      </w:hyperlink>
    </w:p>
    <w:p w14:paraId="00665F9D"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Daley, D., Van der Oord, S., Ferrin, M., </w:t>
      </w:r>
      <w:proofErr w:type="spellStart"/>
      <w:r w:rsidRPr="003E2264">
        <w:rPr>
          <w:rFonts w:ascii="Arial" w:eastAsia="Times New Roman" w:hAnsi="Arial" w:cs="Arial"/>
          <w:kern w:val="0"/>
          <w:lang w:eastAsia="en-GB"/>
          <w14:ligatures w14:val="none"/>
        </w:rPr>
        <w:t>Danckaerts</w:t>
      </w:r>
      <w:proofErr w:type="spellEnd"/>
      <w:r w:rsidRPr="003E2264">
        <w:rPr>
          <w:rFonts w:ascii="Arial" w:eastAsia="Times New Roman" w:hAnsi="Arial" w:cs="Arial"/>
          <w:kern w:val="0"/>
          <w:lang w:eastAsia="en-GB"/>
          <w14:ligatures w14:val="none"/>
        </w:rPr>
        <w:t xml:space="preserve">, M., Döpfner, M., Cortese, S. and </w:t>
      </w:r>
      <w:proofErr w:type="spellStart"/>
      <w:r w:rsidRPr="003E2264">
        <w:rPr>
          <w:rFonts w:ascii="Arial" w:eastAsia="Times New Roman" w:hAnsi="Arial" w:cs="Arial"/>
          <w:kern w:val="0"/>
          <w:lang w:eastAsia="en-GB"/>
          <w14:ligatures w14:val="none"/>
        </w:rPr>
        <w:t>Sonuga</w:t>
      </w:r>
      <w:proofErr w:type="spellEnd"/>
      <w:r w:rsidRPr="003E2264">
        <w:rPr>
          <w:rFonts w:ascii="Arial" w:eastAsia="Times New Roman" w:hAnsi="Arial" w:cs="Arial"/>
          <w:kern w:val="0"/>
          <w:lang w:eastAsia="en-GB"/>
          <w14:ligatures w14:val="none"/>
        </w:rPr>
        <w:t xml:space="preserve">-Barke, E.J.S. (2020) ‘Practitioner review: Behavioural interventions in attention-deficit/hyperactivity disorder’, </w:t>
      </w:r>
      <w:r w:rsidRPr="003E2264">
        <w:rPr>
          <w:rFonts w:ascii="Arial" w:eastAsia="Times New Roman" w:hAnsi="Arial" w:cs="Arial"/>
          <w:i/>
          <w:iCs/>
          <w:kern w:val="0"/>
          <w:lang w:eastAsia="en-GB"/>
          <w14:ligatures w14:val="none"/>
        </w:rPr>
        <w:t>Journal of Child Psychology and Psychiatry</w:t>
      </w:r>
      <w:r w:rsidRPr="003E2264">
        <w:rPr>
          <w:rFonts w:ascii="Arial" w:eastAsia="Times New Roman" w:hAnsi="Arial" w:cs="Arial"/>
          <w:kern w:val="0"/>
          <w:lang w:eastAsia="en-GB"/>
          <w14:ligatures w14:val="none"/>
        </w:rPr>
        <w:t xml:space="preserve">, 61(9), pp. 932–947. </w:t>
      </w:r>
      <w:hyperlink r:id="rId77" w:tgtFrame="_new" w:history="1">
        <w:r w:rsidRPr="003E2264">
          <w:rPr>
            <w:rStyle w:val="Hyperlink"/>
            <w:rFonts w:ascii="Arial" w:eastAsia="Times New Roman" w:hAnsi="Arial" w:cs="Arial"/>
            <w:kern w:val="0"/>
            <w:lang w:eastAsia="en-GB"/>
            <w14:ligatures w14:val="none"/>
          </w:rPr>
          <w:t>https://doi.org/10.1111/jcpp.13278</w:t>
        </w:r>
      </w:hyperlink>
    </w:p>
    <w:p w14:paraId="726EBDBC"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Department of Health and Social Care (DHSC) (2023) </w:t>
      </w:r>
      <w:r w:rsidRPr="003E2264">
        <w:rPr>
          <w:rFonts w:ascii="Arial" w:eastAsia="Times New Roman" w:hAnsi="Arial" w:cs="Arial"/>
          <w:i/>
          <w:iCs/>
          <w:kern w:val="0"/>
          <w:lang w:eastAsia="en-GB"/>
          <w14:ligatures w14:val="none"/>
        </w:rPr>
        <w:t>NHS workforce plan and waiting time reforms</w:t>
      </w:r>
      <w:r w:rsidRPr="003E2264">
        <w:rPr>
          <w:rFonts w:ascii="Arial" w:eastAsia="Times New Roman" w:hAnsi="Arial" w:cs="Arial"/>
          <w:kern w:val="0"/>
          <w:lang w:eastAsia="en-GB"/>
          <w14:ligatures w14:val="none"/>
        </w:rPr>
        <w:t xml:space="preserve">. London: DHSC. Available at: </w:t>
      </w:r>
      <w:hyperlink r:id="rId78" w:tgtFrame="_new" w:history="1">
        <w:r w:rsidRPr="003E2264">
          <w:rPr>
            <w:rStyle w:val="Hyperlink"/>
            <w:rFonts w:ascii="Arial" w:eastAsia="Times New Roman" w:hAnsi="Arial" w:cs="Arial"/>
            <w:kern w:val="0"/>
            <w:lang w:eastAsia="en-GB"/>
            <w14:ligatures w14:val="none"/>
          </w:rPr>
          <w:t>https://www.gov.uk</w:t>
        </w:r>
      </w:hyperlink>
      <w:r w:rsidRPr="003E2264">
        <w:rPr>
          <w:rFonts w:ascii="Arial" w:eastAsia="Times New Roman" w:hAnsi="Arial" w:cs="Arial"/>
          <w:kern w:val="0"/>
          <w:lang w:eastAsia="en-GB"/>
          <w14:ligatures w14:val="none"/>
        </w:rPr>
        <w:t xml:space="preserve"> (Accessed: 27 October 2025).</w:t>
      </w:r>
    </w:p>
    <w:p w14:paraId="1D71BBE1"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Medicines and Healthcare products Regulatory Agency (MHRA) (2019) </w:t>
      </w:r>
      <w:r w:rsidRPr="003E2264">
        <w:rPr>
          <w:rFonts w:ascii="Arial" w:eastAsia="Times New Roman" w:hAnsi="Arial" w:cs="Arial"/>
          <w:i/>
          <w:iCs/>
          <w:kern w:val="0"/>
          <w:lang w:eastAsia="en-GB"/>
          <w14:ligatures w14:val="none"/>
        </w:rPr>
        <w:t>Methylphenidate: reminder of advice on long-term safety and ongoing monitoring requirements</w:t>
      </w:r>
      <w:r w:rsidRPr="003E2264">
        <w:rPr>
          <w:rFonts w:ascii="Arial" w:eastAsia="Times New Roman" w:hAnsi="Arial" w:cs="Arial"/>
          <w:kern w:val="0"/>
          <w:lang w:eastAsia="en-GB"/>
          <w14:ligatures w14:val="none"/>
        </w:rPr>
        <w:t xml:space="preserve">. London: MHRA. Available at: </w:t>
      </w:r>
      <w:hyperlink r:id="rId79" w:tgtFrame="_new" w:history="1">
        <w:r w:rsidRPr="003E2264">
          <w:rPr>
            <w:rStyle w:val="Hyperlink"/>
            <w:rFonts w:ascii="Arial" w:eastAsia="Times New Roman" w:hAnsi="Arial" w:cs="Arial"/>
            <w:kern w:val="0"/>
            <w:lang w:eastAsia="en-GB"/>
            <w14:ligatures w14:val="none"/>
          </w:rPr>
          <w:t>https://www.gov.uk/drug-safety-update/methylphenidate-reminder-of-advice-on-long-term-safety-and-ongoing-monitoring-requirements</w:t>
        </w:r>
      </w:hyperlink>
      <w:r w:rsidRPr="003E2264">
        <w:rPr>
          <w:rFonts w:ascii="Arial" w:eastAsia="Times New Roman" w:hAnsi="Arial" w:cs="Arial"/>
          <w:kern w:val="0"/>
          <w:lang w:eastAsia="en-GB"/>
          <w14:ligatures w14:val="none"/>
        </w:rPr>
        <w:t xml:space="preserve"> (Accessed: 27 October 2025).</w:t>
      </w:r>
    </w:p>
    <w:p w14:paraId="2F415BDD"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National Institute for Health and Care Excellence (NICE) (2018) </w:t>
      </w:r>
      <w:r w:rsidRPr="003E2264">
        <w:rPr>
          <w:rFonts w:ascii="Arial" w:eastAsia="Times New Roman" w:hAnsi="Arial" w:cs="Arial"/>
          <w:i/>
          <w:iCs/>
          <w:kern w:val="0"/>
          <w:lang w:eastAsia="en-GB"/>
          <w14:ligatures w14:val="none"/>
        </w:rPr>
        <w:t>Attention deficit hyperactivity disorder: diagnosis and management (NG87)</w:t>
      </w:r>
      <w:r w:rsidRPr="003E2264">
        <w:rPr>
          <w:rFonts w:ascii="Arial" w:eastAsia="Times New Roman" w:hAnsi="Arial" w:cs="Arial"/>
          <w:kern w:val="0"/>
          <w:lang w:eastAsia="en-GB"/>
          <w14:ligatures w14:val="none"/>
        </w:rPr>
        <w:t xml:space="preserve">. London: NICE. Available at: </w:t>
      </w:r>
      <w:hyperlink r:id="rId80" w:tgtFrame="_new" w:history="1">
        <w:r w:rsidRPr="003E2264">
          <w:rPr>
            <w:rStyle w:val="Hyperlink"/>
            <w:rFonts w:ascii="Arial" w:eastAsia="Times New Roman" w:hAnsi="Arial" w:cs="Arial"/>
            <w:kern w:val="0"/>
            <w:lang w:eastAsia="en-GB"/>
            <w14:ligatures w14:val="none"/>
          </w:rPr>
          <w:t>https://www.nice.org.uk/guidance/ng87</w:t>
        </w:r>
      </w:hyperlink>
      <w:r w:rsidRPr="003E2264">
        <w:rPr>
          <w:rFonts w:ascii="Arial" w:eastAsia="Times New Roman" w:hAnsi="Arial" w:cs="Arial"/>
          <w:kern w:val="0"/>
          <w:lang w:eastAsia="en-GB"/>
          <w14:ligatures w14:val="none"/>
        </w:rPr>
        <w:t xml:space="preserve"> (Accessed: 27 October 2025).</w:t>
      </w:r>
    </w:p>
    <w:p w14:paraId="796DFECE"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NHS Digital (2024) </w:t>
      </w:r>
      <w:r w:rsidRPr="003E2264">
        <w:rPr>
          <w:rFonts w:ascii="Arial" w:eastAsia="Times New Roman" w:hAnsi="Arial" w:cs="Arial"/>
          <w:i/>
          <w:iCs/>
          <w:kern w:val="0"/>
          <w:lang w:eastAsia="en-GB"/>
          <w14:ligatures w14:val="none"/>
        </w:rPr>
        <w:t>Prescribing for ADHD in England 2019–2024</w:t>
      </w:r>
      <w:r w:rsidRPr="003E2264">
        <w:rPr>
          <w:rFonts w:ascii="Arial" w:eastAsia="Times New Roman" w:hAnsi="Arial" w:cs="Arial"/>
          <w:kern w:val="0"/>
          <w:lang w:eastAsia="en-GB"/>
          <w14:ligatures w14:val="none"/>
        </w:rPr>
        <w:t xml:space="preserve">. Leeds: NHS Digital. Available at: </w:t>
      </w:r>
      <w:hyperlink r:id="rId81" w:tgtFrame="_new" w:history="1">
        <w:r w:rsidRPr="003E2264">
          <w:rPr>
            <w:rStyle w:val="Hyperlink"/>
            <w:rFonts w:ascii="Arial" w:eastAsia="Times New Roman" w:hAnsi="Arial" w:cs="Arial"/>
            <w:kern w:val="0"/>
            <w:lang w:eastAsia="en-GB"/>
            <w14:ligatures w14:val="none"/>
          </w:rPr>
          <w:t>https://digital.nhs.uk</w:t>
        </w:r>
      </w:hyperlink>
      <w:r w:rsidRPr="003E2264">
        <w:rPr>
          <w:rFonts w:ascii="Arial" w:eastAsia="Times New Roman" w:hAnsi="Arial" w:cs="Arial"/>
          <w:kern w:val="0"/>
          <w:lang w:eastAsia="en-GB"/>
          <w14:ligatures w14:val="none"/>
        </w:rPr>
        <w:t xml:space="preserve"> (Accessed: 27 October 2025).</w:t>
      </w:r>
    </w:p>
    <w:p w14:paraId="0BD516A8"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NHS England (2023) </w:t>
      </w:r>
      <w:r w:rsidRPr="003E2264">
        <w:rPr>
          <w:rFonts w:ascii="Arial" w:eastAsia="Times New Roman" w:hAnsi="Arial" w:cs="Arial"/>
          <w:i/>
          <w:iCs/>
          <w:kern w:val="0"/>
          <w:lang w:eastAsia="en-GB"/>
          <w14:ligatures w14:val="none"/>
        </w:rPr>
        <w:t>Children and young people’s mental health services: ADHD assessment and treatment pathways</w:t>
      </w:r>
      <w:r w:rsidRPr="003E2264">
        <w:rPr>
          <w:rFonts w:ascii="Arial" w:eastAsia="Times New Roman" w:hAnsi="Arial" w:cs="Arial"/>
          <w:kern w:val="0"/>
          <w:lang w:eastAsia="en-GB"/>
          <w14:ligatures w14:val="none"/>
        </w:rPr>
        <w:t xml:space="preserve">. London: NHS England. Available at: </w:t>
      </w:r>
      <w:hyperlink r:id="rId82" w:tgtFrame="_new" w:history="1">
        <w:r w:rsidRPr="003E2264">
          <w:rPr>
            <w:rStyle w:val="Hyperlink"/>
            <w:rFonts w:ascii="Arial" w:eastAsia="Times New Roman" w:hAnsi="Arial" w:cs="Arial"/>
            <w:kern w:val="0"/>
            <w:lang w:eastAsia="en-GB"/>
            <w14:ligatures w14:val="none"/>
          </w:rPr>
          <w:t>https://www.england.nhs.uk</w:t>
        </w:r>
      </w:hyperlink>
      <w:r w:rsidRPr="003E2264">
        <w:rPr>
          <w:rFonts w:ascii="Arial" w:eastAsia="Times New Roman" w:hAnsi="Arial" w:cs="Arial"/>
          <w:kern w:val="0"/>
          <w:lang w:eastAsia="en-GB"/>
          <w14:ligatures w14:val="none"/>
        </w:rPr>
        <w:t xml:space="preserve"> (Accessed: 27 October 2025).</w:t>
      </w:r>
    </w:p>
    <w:p w14:paraId="08D2DB37"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Singh, I. (2011) ‘A disorder of anger and morality: ADHD and the politics of childhood’, </w:t>
      </w:r>
      <w:r w:rsidRPr="003E2264">
        <w:rPr>
          <w:rFonts w:ascii="Arial" w:eastAsia="Times New Roman" w:hAnsi="Arial" w:cs="Arial"/>
          <w:i/>
          <w:iCs/>
          <w:kern w:val="0"/>
          <w:lang w:eastAsia="en-GB"/>
          <w14:ligatures w14:val="none"/>
        </w:rPr>
        <w:t>Social Science &amp; Medicine</w:t>
      </w:r>
      <w:r w:rsidRPr="003E2264">
        <w:rPr>
          <w:rFonts w:ascii="Arial" w:eastAsia="Times New Roman" w:hAnsi="Arial" w:cs="Arial"/>
          <w:kern w:val="0"/>
          <w:lang w:eastAsia="en-GB"/>
          <w14:ligatures w14:val="none"/>
        </w:rPr>
        <w:t xml:space="preserve">, 73(6), pp. 889–896. </w:t>
      </w:r>
      <w:hyperlink r:id="rId83" w:tgtFrame="_new" w:history="1">
        <w:r w:rsidRPr="003E2264">
          <w:rPr>
            <w:rStyle w:val="Hyperlink"/>
            <w:rFonts w:ascii="Arial" w:eastAsia="Times New Roman" w:hAnsi="Arial" w:cs="Arial"/>
            <w:kern w:val="0"/>
            <w:lang w:eastAsia="en-GB"/>
            <w14:ligatures w14:val="none"/>
          </w:rPr>
          <w:t>https://doi.org/10.1016/j.socscimed.2011.03.049</w:t>
        </w:r>
      </w:hyperlink>
    </w:p>
    <w:p w14:paraId="1C307897" w14:textId="77777777" w:rsidR="003E2264" w:rsidRPr="003E2264" w:rsidRDefault="003E2264" w:rsidP="00627825">
      <w:pPr>
        <w:spacing w:before="100" w:beforeAutospacing="1" w:after="100" w:afterAutospacing="1" w:line="360" w:lineRule="auto"/>
        <w:rPr>
          <w:rFonts w:ascii="Arial" w:eastAsia="Times New Roman" w:hAnsi="Arial" w:cs="Arial"/>
          <w:kern w:val="0"/>
          <w:lang w:eastAsia="en-GB"/>
          <w14:ligatures w14:val="none"/>
        </w:rPr>
      </w:pPr>
      <w:r w:rsidRPr="003E2264">
        <w:rPr>
          <w:rFonts w:ascii="Arial" w:eastAsia="Times New Roman" w:hAnsi="Arial" w:cs="Arial"/>
          <w:kern w:val="0"/>
          <w:lang w:eastAsia="en-GB"/>
          <w14:ligatures w14:val="none"/>
        </w:rPr>
        <w:t xml:space="preserve">Storebø, O.J., Ramstad, E., Krogh, H.B., Nilausen, T.D., Skoog, M., Holmskov, M., Rosendal, S., </w:t>
      </w:r>
      <w:proofErr w:type="spellStart"/>
      <w:r w:rsidRPr="003E2264">
        <w:rPr>
          <w:rFonts w:ascii="Arial" w:eastAsia="Times New Roman" w:hAnsi="Arial" w:cs="Arial"/>
          <w:kern w:val="0"/>
          <w:lang w:eastAsia="en-GB"/>
          <w14:ligatures w14:val="none"/>
        </w:rPr>
        <w:t>Groth</w:t>
      </w:r>
      <w:proofErr w:type="spellEnd"/>
      <w:r w:rsidRPr="003E2264">
        <w:rPr>
          <w:rFonts w:ascii="Arial" w:eastAsia="Times New Roman" w:hAnsi="Arial" w:cs="Arial"/>
          <w:kern w:val="0"/>
          <w:lang w:eastAsia="en-GB"/>
          <w14:ligatures w14:val="none"/>
        </w:rPr>
        <w:t xml:space="preserve">, C., Magnusson, F.L., Moreira-Maia, C.R. </w:t>
      </w:r>
      <w:r w:rsidRPr="003E2264">
        <w:rPr>
          <w:rFonts w:ascii="Arial" w:eastAsia="Times New Roman" w:hAnsi="Arial" w:cs="Arial"/>
          <w:i/>
          <w:iCs/>
          <w:kern w:val="0"/>
          <w:lang w:eastAsia="en-GB"/>
          <w14:ligatures w14:val="none"/>
        </w:rPr>
        <w:t>et al.</w:t>
      </w:r>
      <w:r w:rsidRPr="003E2264">
        <w:rPr>
          <w:rFonts w:ascii="Arial" w:eastAsia="Times New Roman" w:hAnsi="Arial" w:cs="Arial"/>
          <w:kern w:val="0"/>
          <w:lang w:eastAsia="en-GB"/>
          <w14:ligatures w14:val="none"/>
        </w:rPr>
        <w:t xml:space="preserve"> (2015) ‘Methylphenidate for children and adolescents with attention deficit hyperactivity disorder (ADHD)’, </w:t>
      </w:r>
      <w:r w:rsidRPr="003E2264">
        <w:rPr>
          <w:rFonts w:ascii="Arial" w:eastAsia="Times New Roman" w:hAnsi="Arial" w:cs="Arial"/>
          <w:i/>
          <w:iCs/>
          <w:kern w:val="0"/>
          <w:lang w:eastAsia="en-GB"/>
          <w14:ligatures w14:val="none"/>
        </w:rPr>
        <w:t>Cochrane Database of Systematic Reviews</w:t>
      </w:r>
      <w:r w:rsidRPr="003E2264">
        <w:rPr>
          <w:rFonts w:ascii="Arial" w:eastAsia="Times New Roman" w:hAnsi="Arial" w:cs="Arial"/>
          <w:kern w:val="0"/>
          <w:lang w:eastAsia="en-GB"/>
          <w14:ligatures w14:val="none"/>
        </w:rPr>
        <w:t>, 2015(11), CD009885. https://doi.org/10.1002/14651858.CD009885.pub2</w:t>
      </w:r>
    </w:p>
    <w:p w14:paraId="68E84655" w14:textId="77777777" w:rsidR="003E2264" w:rsidRPr="00627825" w:rsidRDefault="003E2264" w:rsidP="00627825">
      <w:pPr>
        <w:spacing w:before="100" w:beforeAutospacing="1" w:after="100" w:afterAutospacing="1" w:line="360" w:lineRule="auto"/>
        <w:rPr>
          <w:rFonts w:ascii="Arial" w:eastAsia="Times New Roman" w:hAnsi="Arial" w:cs="Arial"/>
          <w:kern w:val="0"/>
          <w:lang w:eastAsia="en-GB"/>
          <w14:ligatures w14:val="none"/>
        </w:rPr>
      </w:pPr>
    </w:p>
    <w:sectPr w:rsidR="003E2264" w:rsidRPr="006278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44FFE" w14:textId="77777777" w:rsidR="00BE44FD" w:rsidRDefault="00BE44FD" w:rsidP="00840D94">
      <w:pPr>
        <w:spacing w:after="0" w:line="240" w:lineRule="auto"/>
      </w:pPr>
      <w:r>
        <w:separator/>
      </w:r>
    </w:p>
  </w:endnote>
  <w:endnote w:type="continuationSeparator" w:id="0">
    <w:p w14:paraId="73330FEA" w14:textId="77777777" w:rsidR="00BE44FD" w:rsidRDefault="00BE44FD" w:rsidP="00840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973CFC" w14:textId="77777777" w:rsidR="00BE44FD" w:rsidRDefault="00BE44FD" w:rsidP="00840D94">
      <w:pPr>
        <w:spacing w:after="0" w:line="240" w:lineRule="auto"/>
      </w:pPr>
      <w:r>
        <w:separator/>
      </w:r>
    </w:p>
  </w:footnote>
  <w:footnote w:type="continuationSeparator" w:id="0">
    <w:p w14:paraId="2220DB3D" w14:textId="77777777" w:rsidR="00BE44FD" w:rsidRDefault="00BE44FD" w:rsidP="00840D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0710D"/>
    <w:multiLevelType w:val="multilevel"/>
    <w:tmpl w:val="A038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8091B"/>
    <w:multiLevelType w:val="multilevel"/>
    <w:tmpl w:val="F786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221B6"/>
    <w:multiLevelType w:val="multilevel"/>
    <w:tmpl w:val="D6BE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7F2CDB"/>
    <w:multiLevelType w:val="multilevel"/>
    <w:tmpl w:val="060E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1966153">
    <w:abstractNumId w:val="3"/>
  </w:num>
  <w:num w:numId="2" w16cid:durableId="1240748201">
    <w:abstractNumId w:val="2"/>
  </w:num>
  <w:num w:numId="3" w16cid:durableId="1996644678">
    <w:abstractNumId w:val="1"/>
  </w:num>
  <w:num w:numId="4" w16cid:durableId="1082025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AEA"/>
    <w:rsid w:val="000055F7"/>
    <w:rsid w:val="0001120D"/>
    <w:rsid w:val="0001624E"/>
    <w:rsid w:val="00042B70"/>
    <w:rsid w:val="00042CEC"/>
    <w:rsid w:val="00044AA6"/>
    <w:rsid w:val="0005300C"/>
    <w:rsid w:val="0005376E"/>
    <w:rsid w:val="00054093"/>
    <w:rsid w:val="00063DF8"/>
    <w:rsid w:val="00064529"/>
    <w:rsid w:val="00083DA8"/>
    <w:rsid w:val="000A0DC3"/>
    <w:rsid w:val="000A2224"/>
    <w:rsid w:val="000A69F5"/>
    <w:rsid w:val="000B238B"/>
    <w:rsid w:val="000B4D99"/>
    <w:rsid w:val="000C6535"/>
    <w:rsid w:val="000D61E4"/>
    <w:rsid w:val="000E157C"/>
    <w:rsid w:val="000E3F1A"/>
    <w:rsid w:val="00111094"/>
    <w:rsid w:val="00117801"/>
    <w:rsid w:val="001268B6"/>
    <w:rsid w:val="0014161A"/>
    <w:rsid w:val="00166246"/>
    <w:rsid w:val="00170929"/>
    <w:rsid w:val="001714DB"/>
    <w:rsid w:val="0017614F"/>
    <w:rsid w:val="001803CD"/>
    <w:rsid w:val="00180918"/>
    <w:rsid w:val="001B4A6B"/>
    <w:rsid w:val="001B67B8"/>
    <w:rsid w:val="001B7382"/>
    <w:rsid w:val="001C0B66"/>
    <w:rsid w:val="001C7BAF"/>
    <w:rsid w:val="001D1363"/>
    <w:rsid w:val="001E466D"/>
    <w:rsid w:val="0021568F"/>
    <w:rsid w:val="0021594D"/>
    <w:rsid w:val="002315E4"/>
    <w:rsid w:val="002347FE"/>
    <w:rsid w:val="002370D8"/>
    <w:rsid w:val="00240FC2"/>
    <w:rsid w:val="00243BF0"/>
    <w:rsid w:val="00244233"/>
    <w:rsid w:val="00247A4E"/>
    <w:rsid w:val="002552EC"/>
    <w:rsid w:val="00255A7E"/>
    <w:rsid w:val="00262E89"/>
    <w:rsid w:val="00286892"/>
    <w:rsid w:val="002C0A3C"/>
    <w:rsid w:val="002D01E5"/>
    <w:rsid w:val="002D750C"/>
    <w:rsid w:val="002E362C"/>
    <w:rsid w:val="002E6F8A"/>
    <w:rsid w:val="002F0D3E"/>
    <w:rsid w:val="002F430D"/>
    <w:rsid w:val="002F49AD"/>
    <w:rsid w:val="002F4BF2"/>
    <w:rsid w:val="002F7144"/>
    <w:rsid w:val="003013EA"/>
    <w:rsid w:val="00303E34"/>
    <w:rsid w:val="0031329A"/>
    <w:rsid w:val="00317115"/>
    <w:rsid w:val="00321203"/>
    <w:rsid w:val="00321ED9"/>
    <w:rsid w:val="00330ADB"/>
    <w:rsid w:val="00335F61"/>
    <w:rsid w:val="0033616B"/>
    <w:rsid w:val="00342060"/>
    <w:rsid w:val="00344306"/>
    <w:rsid w:val="00346547"/>
    <w:rsid w:val="0034654C"/>
    <w:rsid w:val="0036227F"/>
    <w:rsid w:val="00367EEF"/>
    <w:rsid w:val="0037027C"/>
    <w:rsid w:val="003768B0"/>
    <w:rsid w:val="003B298D"/>
    <w:rsid w:val="003B3E9A"/>
    <w:rsid w:val="003B4EA3"/>
    <w:rsid w:val="003C03BD"/>
    <w:rsid w:val="003C5152"/>
    <w:rsid w:val="003D2516"/>
    <w:rsid w:val="003D3422"/>
    <w:rsid w:val="003E0EBC"/>
    <w:rsid w:val="003E2264"/>
    <w:rsid w:val="003E2AAB"/>
    <w:rsid w:val="003E60EA"/>
    <w:rsid w:val="003E6F7C"/>
    <w:rsid w:val="004004AE"/>
    <w:rsid w:val="004071E3"/>
    <w:rsid w:val="00426EC7"/>
    <w:rsid w:val="00435922"/>
    <w:rsid w:val="004361F2"/>
    <w:rsid w:val="00450F78"/>
    <w:rsid w:val="00451138"/>
    <w:rsid w:val="0046289A"/>
    <w:rsid w:val="00464524"/>
    <w:rsid w:val="00464763"/>
    <w:rsid w:val="004649C7"/>
    <w:rsid w:val="00466A25"/>
    <w:rsid w:val="00466B8C"/>
    <w:rsid w:val="004700B5"/>
    <w:rsid w:val="004815C2"/>
    <w:rsid w:val="0048240E"/>
    <w:rsid w:val="004827D7"/>
    <w:rsid w:val="00485EF8"/>
    <w:rsid w:val="004874F4"/>
    <w:rsid w:val="00490F2F"/>
    <w:rsid w:val="004A2667"/>
    <w:rsid w:val="004B6C28"/>
    <w:rsid w:val="004C2AF8"/>
    <w:rsid w:val="004D22FC"/>
    <w:rsid w:val="004E3E9B"/>
    <w:rsid w:val="004F7EAE"/>
    <w:rsid w:val="0051766A"/>
    <w:rsid w:val="00532FFA"/>
    <w:rsid w:val="005351CE"/>
    <w:rsid w:val="00550A84"/>
    <w:rsid w:val="00554BC2"/>
    <w:rsid w:val="005574B9"/>
    <w:rsid w:val="0057547C"/>
    <w:rsid w:val="00591AE5"/>
    <w:rsid w:val="005930D5"/>
    <w:rsid w:val="00593D34"/>
    <w:rsid w:val="00597A4E"/>
    <w:rsid w:val="005A0394"/>
    <w:rsid w:val="005B0196"/>
    <w:rsid w:val="005B4D03"/>
    <w:rsid w:val="005D5FF7"/>
    <w:rsid w:val="005E7AE4"/>
    <w:rsid w:val="005F0DA6"/>
    <w:rsid w:val="00600407"/>
    <w:rsid w:val="00606789"/>
    <w:rsid w:val="006071A4"/>
    <w:rsid w:val="0061210F"/>
    <w:rsid w:val="0061375D"/>
    <w:rsid w:val="006248AF"/>
    <w:rsid w:val="00627825"/>
    <w:rsid w:val="00645850"/>
    <w:rsid w:val="006461CF"/>
    <w:rsid w:val="00647665"/>
    <w:rsid w:val="0067009E"/>
    <w:rsid w:val="0067209B"/>
    <w:rsid w:val="0067268F"/>
    <w:rsid w:val="00673880"/>
    <w:rsid w:val="0067553C"/>
    <w:rsid w:val="006775AD"/>
    <w:rsid w:val="00680264"/>
    <w:rsid w:val="00681CBF"/>
    <w:rsid w:val="00682B8E"/>
    <w:rsid w:val="00685F81"/>
    <w:rsid w:val="00690281"/>
    <w:rsid w:val="006945B2"/>
    <w:rsid w:val="006965E7"/>
    <w:rsid w:val="006A0D06"/>
    <w:rsid w:val="006A2E6C"/>
    <w:rsid w:val="006A4750"/>
    <w:rsid w:val="006A744F"/>
    <w:rsid w:val="006B1032"/>
    <w:rsid w:val="006C05FB"/>
    <w:rsid w:val="006C1297"/>
    <w:rsid w:val="006C5BFC"/>
    <w:rsid w:val="006D1EB7"/>
    <w:rsid w:val="006E6BE1"/>
    <w:rsid w:val="006E7BB7"/>
    <w:rsid w:val="0070182A"/>
    <w:rsid w:val="00707BD2"/>
    <w:rsid w:val="007275F1"/>
    <w:rsid w:val="0072761D"/>
    <w:rsid w:val="00741813"/>
    <w:rsid w:val="00741BA6"/>
    <w:rsid w:val="007436F0"/>
    <w:rsid w:val="00745D21"/>
    <w:rsid w:val="00763136"/>
    <w:rsid w:val="00767A5D"/>
    <w:rsid w:val="00771786"/>
    <w:rsid w:val="00772C73"/>
    <w:rsid w:val="0079340C"/>
    <w:rsid w:val="007A599D"/>
    <w:rsid w:val="007B4517"/>
    <w:rsid w:val="007B464F"/>
    <w:rsid w:val="007B5F3F"/>
    <w:rsid w:val="007C077C"/>
    <w:rsid w:val="007D0EF0"/>
    <w:rsid w:val="007D4EC2"/>
    <w:rsid w:val="007D6701"/>
    <w:rsid w:val="007E0DB1"/>
    <w:rsid w:val="007E49B7"/>
    <w:rsid w:val="007F2E46"/>
    <w:rsid w:val="007F3837"/>
    <w:rsid w:val="007F393F"/>
    <w:rsid w:val="00817533"/>
    <w:rsid w:val="008400F0"/>
    <w:rsid w:val="00840223"/>
    <w:rsid w:val="00840D94"/>
    <w:rsid w:val="00843403"/>
    <w:rsid w:val="008622A6"/>
    <w:rsid w:val="00872FC6"/>
    <w:rsid w:val="0087758F"/>
    <w:rsid w:val="00884F90"/>
    <w:rsid w:val="00893874"/>
    <w:rsid w:val="008960F8"/>
    <w:rsid w:val="008A0647"/>
    <w:rsid w:val="008A125E"/>
    <w:rsid w:val="008A1B74"/>
    <w:rsid w:val="008A2CC9"/>
    <w:rsid w:val="008A6F11"/>
    <w:rsid w:val="008E1897"/>
    <w:rsid w:val="008F18A4"/>
    <w:rsid w:val="009001AB"/>
    <w:rsid w:val="00903AC9"/>
    <w:rsid w:val="009041A9"/>
    <w:rsid w:val="00905EAF"/>
    <w:rsid w:val="00907B60"/>
    <w:rsid w:val="00907E31"/>
    <w:rsid w:val="00917C7E"/>
    <w:rsid w:val="0093356A"/>
    <w:rsid w:val="00936CDD"/>
    <w:rsid w:val="00940E7F"/>
    <w:rsid w:val="00950424"/>
    <w:rsid w:val="00954C12"/>
    <w:rsid w:val="009648BA"/>
    <w:rsid w:val="009857A5"/>
    <w:rsid w:val="00987FD9"/>
    <w:rsid w:val="009904B3"/>
    <w:rsid w:val="009922AB"/>
    <w:rsid w:val="009923D1"/>
    <w:rsid w:val="0099774A"/>
    <w:rsid w:val="009C01D8"/>
    <w:rsid w:val="009C165F"/>
    <w:rsid w:val="009C3504"/>
    <w:rsid w:val="009C7EA9"/>
    <w:rsid w:val="009D2053"/>
    <w:rsid w:val="009E120C"/>
    <w:rsid w:val="009E6DE6"/>
    <w:rsid w:val="009E7472"/>
    <w:rsid w:val="009F4CD9"/>
    <w:rsid w:val="00A00687"/>
    <w:rsid w:val="00A05FB3"/>
    <w:rsid w:val="00A1358F"/>
    <w:rsid w:val="00A156E0"/>
    <w:rsid w:val="00A1601E"/>
    <w:rsid w:val="00A209E6"/>
    <w:rsid w:val="00A22C77"/>
    <w:rsid w:val="00A2376B"/>
    <w:rsid w:val="00A4296C"/>
    <w:rsid w:val="00A46581"/>
    <w:rsid w:val="00A6108F"/>
    <w:rsid w:val="00A72EE3"/>
    <w:rsid w:val="00A80D61"/>
    <w:rsid w:val="00A85B31"/>
    <w:rsid w:val="00AA6516"/>
    <w:rsid w:val="00AC2881"/>
    <w:rsid w:val="00AC4AF3"/>
    <w:rsid w:val="00AD1DF8"/>
    <w:rsid w:val="00AD3CC1"/>
    <w:rsid w:val="00AD5595"/>
    <w:rsid w:val="00AE078C"/>
    <w:rsid w:val="00AE2E6C"/>
    <w:rsid w:val="00B23223"/>
    <w:rsid w:val="00B301DF"/>
    <w:rsid w:val="00B36AEA"/>
    <w:rsid w:val="00B4027D"/>
    <w:rsid w:val="00B42D9C"/>
    <w:rsid w:val="00B43416"/>
    <w:rsid w:val="00B62EB0"/>
    <w:rsid w:val="00B64111"/>
    <w:rsid w:val="00B663A9"/>
    <w:rsid w:val="00B82746"/>
    <w:rsid w:val="00B841A0"/>
    <w:rsid w:val="00B9773E"/>
    <w:rsid w:val="00BA354D"/>
    <w:rsid w:val="00BC1B9E"/>
    <w:rsid w:val="00BD5B5A"/>
    <w:rsid w:val="00BE44FD"/>
    <w:rsid w:val="00BE6F7F"/>
    <w:rsid w:val="00BF3EAF"/>
    <w:rsid w:val="00BF608C"/>
    <w:rsid w:val="00BF623A"/>
    <w:rsid w:val="00C0569A"/>
    <w:rsid w:val="00C16F48"/>
    <w:rsid w:val="00C262F6"/>
    <w:rsid w:val="00C26E72"/>
    <w:rsid w:val="00C44DF9"/>
    <w:rsid w:val="00C61A5B"/>
    <w:rsid w:val="00C6251A"/>
    <w:rsid w:val="00C72212"/>
    <w:rsid w:val="00C73288"/>
    <w:rsid w:val="00C800A3"/>
    <w:rsid w:val="00C90314"/>
    <w:rsid w:val="00C955BF"/>
    <w:rsid w:val="00C96453"/>
    <w:rsid w:val="00CA3A47"/>
    <w:rsid w:val="00CA472C"/>
    <w:rsid w:val="00CA7BD6"/>
    <w:rsid w:val="00CB2D05"/>
    <w:rsid w:val="00CB3CCB"/>
    <w:rsid w:val="00CC14DF"/>
    <w:rsid w:val="00CC16D2"/>
    <w:rsid w:val="00CC1A71"/>
    <w:rsid w:val="00CC5462"/>
    <w:rsid w:val="00CD41E1"/>
    <w:rsid w:val="00CD571D"/>
    <w:rsid w:val="00CE0163"/>
    <w:rsid w:val="00CF0FA5"/>
    <w:rsid w:val="00CF248C"/>
    <w:rsid w:val="00CF395D"/>
    <w:rsid w:val="00D017C7"/>
    <w:rsid w:val="00D101B7"/>
    <w:rsid w:val="00D11B1F"/>
    <w:rsid w:val="00D14C78"/>
    <w:rsid w:val="00D15470"/>
    <w:rsid w:val="00D20F6F"/>
    <w:rsid w:val="00D25234"/>
    <w:rsid w:val="00D33C36"/>
    <w:rsid w:val="00D343F4"/>
    <w:rsid w:val="00D372E7"/>
    <w:rsid w:val="00D5247B"/>
    <w:rsid w:val="00D568EC"/>
    <w:rsid w:val="00D56B92"/>
    <w:rsid w:val="00D62603"/>
    <w:rsid w:val="00D66902"/>
    <w:rsid w:val="00D717EF"/>
    <w:rsid w:val="00D72129"/>
    <w:rsid w:val="00D72552"/>
    <w:rsid w:val="00D733C9"/>
    <w:rsid w:val="00D774F7"/>
    <w:rsid w:val="00D815F6"/>
    <w:rsid w:val="00D9582E"/>
    <w:rsid w:val="00DB1FF6"/>
    <w:rsid w:val="00DC4CC6"/>
    <w:rsid w:val="00DC56AF"/>
    <w:rsid w:val="00DE0D3B"/>
    <w:rsid w:val="00DE4254"/>
    <w:rsid w:val="00E0346A"/>
    <w:rsid w:val="00E049BB"/>
    <w:rsid w:val="00E050E8"/>
    <w:rsid w:val="00E114C7"/>
    <w:rsid w:val="00E16C1A"/>
    <w:rsid w:val="00E21D9A"/>
    <w:rsid w:val="00E31241"/>
    <w:rsid w:val="00E326D8"/>
    <w:rsid w:val="00E56684"/>
    <w:rsid w:val="00E6381E"/>
    <w:rsid w:val="00E640AE"/>
    <w:rsid w:val="00E70FF2"/>
    <w:rsid w:val="00E74491"/>
    <w:rsid w:val="00E76342"/>
    <w:rsid w:val="00E7676B"/>
    <w:rsid w:val="00E80818"/>
    <w:rsid w:val="00E83464"/>
    <w:rsid w:val="00E8759E"/>
    <w:rsid w:val="00E95FFC"/>
    <w:rsid w:val="00E966D2"/>
    <w:rsid w:val="00EA5764"/>
    <w:rsid w:val="00EB29E6"/>
    <w:rsid w:val="00EB3216"/>
    <w:rsid w:val="00EB56FA"/>
    <w:rsid w:val="00EC2B36"/>
    <w:rsid w:val="00ED5A90"/>
    <w:rsid w:val="00ED7CAE"/>
    <w:rsid w:val="00EE2AD1"/>
    <w:rsid w:val="00EE7D33"/>
    <w:rsid w:val="00EF1803"/>
    <w:rsid w:val="00EF58A7"/>
    <w:rsid w:val="00F02E6B"/>
    <w:rsid w:val="00F13C79"/>
    <w:rsid w:val="00F202F4"/>
    <w:rsid w:val="00F229B1"/>
    <w:rsid w:val="00F515D8"/>
    <w:rsid w:val="00F60197"/>
    <w:rsid w:val="00F67143"/>
    <w:rsid w:val="00F75329"/>
    <w:rsid w:val="00F84E18"/>
    <w:rsid w:val="00F955CB"/>
    <w:rsid w:val="00FA48BF"/>
    <w:rsid w:val="00FB460E"/>
    <w:rsid w:val="00FC23DC"/>
    <w:rsid w:val="00FD375F"/>
    <w:rsid w:val="00FD66E6"/>
    <w:rsid w:val="00FE1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A65EEC"/>
  <w15:chartTrackingRefBased/>
  <w15:docId w15:val="{C170CBFD-604E-4C30-B9EB-B90B9FB72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A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A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A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A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A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A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A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A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A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A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A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A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A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A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A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A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A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AEA"/>
    <w:rPr>
      <w:rFonts w:eastAsiaTheme="majorEastAsia" w:cstheme="majorBidi"/>
      <w:color w:val="272727" w:themeColor="text1" w:themeTint="D8"/>
    </w:rPr>
  </w:style>
  <w:style w:type="paragraph" w:styleId="Title">
    <w:name w:val="Title"/>
    <w:basedOn w:val="Normal"/>
    <w:next w:val="Normal"/>
    <w:link w:val="TitleChar"/>
    <w:uiPriority w:val="10"/>
    <w:qFormat/>
    <w:rsid w:val="00B36A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A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A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A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AEA"/>
    <w:pPr>
      <w:spacing w:before="160"/>
      <w:jc w:val="center"/>
    </w:pPr>
    <w:rPr>
      <w:i/>
      <w:iCs/>
      <w:color w:val="404040" w:themeColor="text1" w:themeTint="BF"/>
    </w:rPr>
  </w:style>
  <w:style w:type="character" w:customStyle="1" w:styleId="QuoteChar">
    <w:name w:val="Quote Char"/>
    <w:basedOn w:val="DefaultParagraphFont"/>
    <w:link w:val="Quote"/>
    <w:uiPriority w:val="29"/>
    <w:rsid w:val="00B36AEA"/>
    <w:rPr>
      <w:i/>
      <w:iCs/>
      <w:color w:val="404040" w:themeColor="text1" w:themeTint="BF"/>
    </w:rPr>
  </w:style>
  <w:style w:type="paragraph" w:styleId="ListParagraph">
    <w:name w:val="List Paragraph"/>
    <w:basedOn w:val="Normal"/>
    <w:uiPriority w:val="34"/>
    <w:qFormat/>
    <w:rsid w:val="00B36AEA"/>
    <w:pPr>
      <w:ind w:left="720"/>
      <w:contextualSpacing/>
    </w:pPr>
  </w:style>
  <w:style w:type="character" w:styleId="IntenseEmphasis">
    <w:name w:val="Intense Emphasis"/>
    <w:basedOn w:val="DefaultParagraphFont"/>
    <w:uiPriority w:val="21"/>
    <w:qFormat/>
    <w:rsid w:val="00B36AEA"/>
    <w:rPr>
      <w:i/>
      <w:iCs/>
      <w:color w:val="0F4761" w:themeColor="accent1" w:themeShade="BF"/>
    </w:rPr>
  </w:style>
  <w:style w:type="paragraph" w:styleId="IntenseQuote">
    <w:name w:val="Intense Quote"/>
    <w:basedOn w:val="Normal"/>
    <w:next w:val="Normal"/>
    <w:link w:val="IntenseQuoteChar"/>
    <w:uiPriority w:val="30"/>
    <w:qFormat/>
    <w:rsid w:val="00B36A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AEA"/>
    <w:rPr>
      <w:i/>
      <w:iCs/>
      <w:color w:val="0F4761" w:themeColor="accent1" w:themeShade="BF"/>
    </w:rPr>
  </w:style>
  <w:style w:type="character" w:styleId="IntenseReference">
    <w:name w:val="Intense Reference"/>
    <w:basedOn w:val="DefaultParagraphFont"/>
    <w:uiPriority w:val="32"/>
    <w:qFormat/>
    <w:rsid w:val="00B36AEA"/>
    <w:rPr>
      <w:b/>
      <w:bCs/>
      <w:smallCaps/>
      <w:color w:val="0F4761" w:themeColor="accent1" w:themeShade="BF"/>
      <w:spacing w:val="5"/>
    </w:rPr>
  </w:style>
  <w:style w:type="paragraph" w:styleId="NormalWeb">
    <w:name w:val="Normal (Web)"/>
    <w:basedOn w:val="Normal"/>
    <w:uiPriority w:val="99"/>
    <w:unhideWhenUsed/>
    <w:rsid w:val="00A209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0E7F"/>
    <w:rPr>
      <w:b/>
      <w:bCs/>
    </w:rPr>
  </w:style>
  <w:style w:type="character" w:styleId="Emphasis">
    <w:name w:val="Emphasis"/>
    <w:basedOn w:val="DefaultParagraphFont"/>
    <w:uiPriority w:val="20"/>
    <w:qFormat/>
    <w:rsid w:val="00940E7F"/>
    <w:rPr>
      <w:i/>
      <w:iCs/>
    </w:rPr>
  </w:style>
  <w:style w:type="paragraph" w:styleId="Header">
    <w:name w:val="header"/>
    <w:basedOn w:val="Normal"/>
    <w:link w:val="HeaderChar"/>
    <w:uiPriority w:val="99"/>
    <w:unhideWhenUsed/>
    <w:rsid w:val="00840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D94"/>
  </w:style>
  <w:style w:type="paragraph" w:styleId="Footer">
    <w:name w:val="footer"/>
    <w:basedOn w:val="Normal"/>
    <w:link w:val="FooterChar"/>
    <w:uiPriority w:val="99"/>
    <w:unhideWhenUsed/>
    <w:rsid w:val="00840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D94"/>
  </w:style>
  <w:style w:type="character" w:styleId="Hyperlink">
    <w:name w:val="Hyperlink"/>
    <w:basedOn w:val="DefaultParagraphFont"/>
    <w:uiPriority w:val="99"/>
    <w:unhideWhenUsed/>
    <w:rsid w:val="00A85B31"/>
    <w:rPr>
      <w:color w:val="0000FF"/>
      <w:u w:val="single"/>
    </w:rPr>
  </w:style>
  <w:style w:type="table" w:styleId="TableGrid">
    <w:name w:val="Table Grid"/>
    <w:basedOn w:val="TableNormal"/>
    <w:uiPriority w:val="39"/>
    <w:rsid w:val="00344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361F2"/>
    <w:rPr>
      <w:color w:val="605E5C"/>
      <w:shd w:val="clear" w:color="auto" w:fill="E1DFDD"/>
    </w:rPr>
  </w:style>
  <w:style w:type="character" w:styleId="FollowedHyperlink">
    <w:name w:val="FollowedHyperlink"/>
    <w:basedOn w:val="DefaultParagraphFont"/>
    <w:uiPriority w:val="99"/>
    <w:semiHidden/>
    <w:unhideWhenUsed/>
    <w:rsid w:val="00240F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alth.gov.au" TargetMode="External"/><Relationship Id="rId21" Type="http://schemas.openxmlformats.org/officeDocument/2006/relationships/hyperlink" Target="https://www.gov.uk" TargetMode="External"/><Relationship Id="rId42" Type="http://schemas.openxmlformats.org/officeDocument/2006/relationships/hyperlink" Target="https://www.nice.org.uk/guidance/ng87" TargetMode="External"/><Relationship Id="rId47" Type="http://schemas.openxmlformats.org/officeDocument/2006/relationships/hyperlink" Target="https://www.england.nhs.uk/long-read/report-of-the-independent-adhd-taskforce-part-1/?utm_source=chatgpt.com" TargetMode="External"/><Relationship Id="rId63" Type="http://schemas.openxmlformats.org/officeDocument/2006/relationships/hyperlink" Target="https://doi.org/10.1016/j.socscimed.2011.03.049" TargetMode="External"/><Relationship Id="rId68" Type="http://schemas.openxmlformats.org/officeDocument/2006/relationships/hyperlink" Target="https://doi.org/10.1111/jcpp.13278" TargetMode="External"/><Relationship Id="rId84" Type="http://schemas.openxmlformats.org/officeDocument/2006/relationships/fontTable" Target="fontTable.xml"/><Relationship Id="rId16" Type="http://schemas.openxmlformats.org/officeDocument/2006/relationships/hyperlink" Target="https://www.uwtsd.ac.uk/research/research-ethics/" TargetMode="External"/><Relationship Id="rId11" Type="http://schemas.openxmlformats.org/officeDocument/2006/relationships/hyperlink" Target="https://www.adhdfoundation.org.uk" TargetMode="External"/><Relationship Id="rId32" Type="http://schemas.openxmlformats.org/officeDocument/2006/relationships/hyperlink" Target="https://www.health.gov.au" TargetMode="External"/><Relationship Id="rId37" Type="http://schemas.openxmlformats.org/officeDocument/2006/relationships/hyperlink" Target="https://www.nice.org.uk/guidance/ng87" TargetMode="External"/><Relationship Id="rId53" Type="http://schemas.openxmlformats.org/officeDocument/2006/relationships/hyperlink" Target="https://icd.who.int/en" TargetMode="External"/><Relationship Id="rId58" Type="http://schemas.openxmlformats.org/officeDocument/2006/relationships/hyperlink" Target="https://digital.nhs.uk" TargetMode="External"/><Relationship Id="rId74" Type="http://schemas.openxmlformats.org/officeDocument/2006/relationships/hyperlink" Target="https://www.legislation.gov.uk/ukpga/2014/23/contents" TargetMode="External"/><Relationship Id="rId79" Type="http://schemas.openxmlformats.org/officeDocument/2006/relationships/hyperlink" Target="https://www.gov.uk/drug-safety-update/methylphenidate-reminder-of-advice-on-long-term-safety-and-ongoing-monitoring-requirements" TargetMode="External"/><Relationship Id="rId5" Type="http://schemas.openxmlformats.org/officeDocument/2006/relationships/numbering" Target="numbering.xml"/><Relationship Id="rId19" Type="http://schemas.openxmlformats.org/officeDocument/2006/relationships/hyperlink" Target="https://www.gov.uk/drug-safety-update/methylphenidate-reminder-of-advice-on-long-term-safety-and-ongoing-monitoring-requirements" TargetMode="External"/><Relationship Id="rId14" Type="http://schemas.openxmlformats.org/officeDocument/2006/relationships/hyperlink" Target="https://www.england.nhs.uk/mental-health/cyp/" TargetMode="External"/><Relationship Id="rId22" Type="http://schemas.openxmlformats.org/officeDocument/2006/relationships/hyperlink" Target="https://www.nice.org.uk/guidance/ng87" TargetMode="External"/><Relationship Id="rId27" Type="http://schemas.openxmlformats.org/officeDocument/2006/relationships/hyperlink" Target="https://www.cdc.gov/ncbddd/adhd/data.html" TargetMode="External"/><Relationship Id="rId30" Type="http://schemas.openxmlformats.org/officeDocument/2006/relationships/hyperlink" Target="https://www.who.int" TargetMode="External"/><Relationship Id="rId35" Type="http://schemas.openxmlformats.org/officeDocument/2006/relationships/hyperlink" Target="https://www.who.int" TargetMode="External"/><Relationship Id="rId43" Type="http://schemas.openxmlformats.org/officeDocument/2006/relationships/hyperlink" Target="https://www.nice.org.uk/process/pmg20" TargetMode="External"/><Relationship Id="rId48" Type="http://schemas.openxmlformats.org/officeDocument/2006/relationships/hyperlink" Target="https://www.england.nhs.uk/wp-content/uploads/2025/11/26-27NHSPS-CnSD-ADHD-and-Autism-Payment-Guidance.pdf?utm_source=chatgpt.com" TargetMode="External"/><Relationship Id="rId56" Type="http://schemas.openxmlformats.org/officeDocument/2006/relationships/hyperlink" Target="https://www.gov.uk/government/publications/send-code-of-practice-0-to-25" TargetMode="External"/><Relationship Id="rId64" Type="http://schemas.openxmlformats.org/officeDocument/2006/relationships/hyperlink" Target="https://doi.org/10.1002/14651858.CD009885.pub2" TargetMode="External"/><Relationship Id="rId69" Type="http://schemas.openxmlformats.org/officeDocument/2006/relationships/hyperlink" Target="https://www.nice.org.uk/guidance/ng87?utm_source=chatgpt.com" TargetMode="External"/><Relationship Id="rId77" Type="http://schemas.openxmlformats.org/officeDocument/2006/relationships/hyperlink" Target="https://doi.org/10.1111/jcpp.13278" TargetMode="External"/><Relationship Id="rId8" Type="http://schemas.openxmlformats.org/officeDocument/2006/relationships/webSettings" Target="webSettings.xml"/><Relationship Id="rId51" Type="http://schemas.openxmlformats.org/officeDocument/2006/relationships/hyperlink" Target="https://www.uwtsd.ac.uk/research/research-ethics/" TargetMode="External"/><Relationship Id="rId72" Type="http://schemas.openxmlformats.org/officeDocument/2006/relationships/hyperlink" Target="https://www.bbc.co.uk/news" TargetMode="External"/><Relationship Id="rId80" Type="http://schemas.openxmlformats.org/officeDocument/2006/relationships/hyperlink" Target="https://www.nice.org.uk/guidance/ng87?utm_source=chatgpt.com" TargetMode="Externa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gov.uk/drug-safety-update/methylphenidate-reminder-of-advice-on-long-term-safety-and-ongoing-monitoring-requirements" TargetMode="External"/><Relationship Id="rId17" Type="http://schemas.openxmlformats.org/officeDocument/2006/relationships/image" Target="media/image1.png"/><Relationship Id="rId25" Type="http://schemas.openxmlformats.org/officeDocument/2006/relationships/hyperlink" Target="https://doi.org/10.1542/peds.2019-2528" TargetMode="External"/><Relationship Id="rId33" Type="http://schemas.openxmlformats.org/officeDocument/2006/relationships/hyperlink" Target="https://www.cdc.gov/ncbddd/adhd/data.html" TargetMode="External"/><Relationship Id="rId38" Type="http://schemas.openxmlformats.org/officeDocument/2006/relationships/hyperlink" Target="https://www.adhdfoundation.org.uk" TargetMode="External"/><Relationship Id="rId46" Type="http://schemas.openxmlformats.org/officeDocument/2006/relationships/hyperlink" Target="https://www.england.nhs.uk/mental-health/cyp/" TargetMode="External"/><Relationship Id="rId59" Type="http://schemas.openxmlformats.org/officeDocument/2006/relationships/hyperlink" Target="https://doi.org/10.1016/j.socscimed.2011.03.049" TargetMode="External"/><Relationship Id="rId67" Type="http://schemas.openxmlformats.org/officeDocument/2006/relationships/hyperlink" Target="https://doi.org/10.1111/jcpp.12825" TargetMode="External"/><Relationship Id="rId20" Type="http://schemas.openxmlformats.org/officeDocument/2006/relationships/hyperlink" Target="https://www.nhsbsa.nhs.uk" TargetMode="External"/><Relationship Id="rId41" Type="http://schemas.openxmlformats.org/officeDocument/2006/relationships/hyperlink" Target="https://www.gov.uk/drug-safety-update/methylphenidate-reminder-of-advice-on-long-term-safety-and-ongoing-monitoring-requirements" TargetMode="External"/><Relationship Id="rId54" Type="http://schemas.openxmlformats.org/officeDocument/2006/relationships/hyperlink" Target="https://doi.org/10.1016/S2215-0366(18)30269-4" TargetMode="External"/><Relationship Id="rId62" Type="http://schemas.openxmlformats.org/officeDocument/2006/relationships/hyperlink" Target="https://www.nice.org.uk/guidance/ng87?utm_source=chatgpt.com" TargetMode="External"/><Relationship Id="rId70" Type="http://schemas.openxmlformats.org/officeDocument/2006/relationships/hyperlink" Target="https://www.england.nhs.uk" TargetMode="External"/><Relationship Id="rId75" Type="http://schemas.openxmlformats.org/officeDocument/2006/relationships/hyperlink" Target="https://doi.org/10.1016/S2215-0366(18)30269-4" TargetMode="External"/><Relationship Id="rId83" Type="http://schemas.openxmlformats.org/officeDocument/2006/relationships/hyperlink" Target="https://doi.org/10.1016/j.socscimed.2011.03.049"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nice.org.uk/guidance/ng87" TargetMode="External"/><Relationship Id="rId23" Type="http://schemas.openxmlformats.org/officeDocument/2006/relationships/hyperlink" Target="https://doi.org/10.1126/science.341313" TargetMode="External"/><Relationship Id="rId28" Type="http://schemas.openxmlformats.org/officeDocument/2006/relationships/hyperlink" Target="https://www.nice.org.uk/guidance/ng87" TargetMode="External"/><Relationship Id="rId36" Type="http://schemas.openxmlformats.org/officeDocument/2006/relationships/hyperlink" Target="https://www.nice.org.uk/guidance/ng87" TargetMode="External"/><Relationship Id="rId49" Type="http://schemas.openxmlformats.org/officeDocument/2006/relationships/hyperlink" Target="https://www.gov.scot/publications/" TargetMode="External"/><Relationship Id="rId57" Type="http://schemas.openxmlformats.org/officeDocument/2006/relationships/hyperlink" Target="https://www.nice.org.uk/guidance/ng87?utm_source=chatgpt.com" TargetMode="External"/><Relationship Id="rId10" Type="http://schemas.openxmlformats.org/officeDocument/2006/relationships/endnotes" Target="endnotes.xml"/><Relationship Id="rId31" Type="http://schemas.openxmlformats.org/officeDocument/2006/relationships/hyperlink" Target="https://doi.org/10.1542/peds.2019-2528" TargetMode="External"/><Relationship Id="rId44" Type="http://schemas.openxmlformats.org/officeDocument/2006/relationships/hyperlink" Target="https://digital.nhs.uk/data-and-information/publications/statistical/mi-adhd/november-2025/opensafely-analysis-summary?utm_source=chatgpt.com" TargetMode="External"/><Relationship Id="rId52" Type="http://schemas.openxmlformats.org/officeDocument/2006/relationships/hyperlink" Target="https://www.who.int/publications" TargetMode="External"/><Relationship Id="rId60" Type="http://schemas.openxmlformats.org/officeDocument/2006/relationships/hyperlink" Target="https://doi.org/10.1016/S2215-0366(18)30269-4" TargetMode="External"/><Relationship Id="rId65" Type="http://schemas.openxmlformats.org/officeDocument/2006/relationships/hyperlink" Target="https://www.bbc.co.uk/news" TargetMode="External"/><Relationship Id="rId73" Type="http://schemas.openxmlformats.org/officeDocument/2006/relationships/hyperlink" Target="https://doi.org/10.1191/1478088706qp063oa" TargetMode="External"/><Relationship Id="rId78" Type="http://schemas.openxmlformats.org/officeDocument/2006/relationships/hyperlink" Target="https://www.gov.uk" TargetMode="External"/><Relationship Id="rId81" Type="http://schemas.openxmlformats.org/officeDocument/2006/relationships/hyperlink" Target="https://digital.nhs.u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igital.nhs.uk/data-and-information/publications" TargetMode="External"/><Relationship Id="rId18" Type="http://schemas.openxmlformats.org/officeDocument/2006/relationships/hyperlink" Target="https://www.longtermplan.nhs.uk/" TargetMode="External"/><Relationship Id="rId39" Type="http://schemas.openxmlformats.org/officeDocument/2006/relationships/hyperlink" Target="https://pubmed.ncbi.nlm.nih.gov/34224837/?utm_source=chatgpt.com" TargetMode="External"/><Relationship Id="rId34" Type="http://schemas.openxmlformats.org/officeDocument/2006/relationships/hyperlink" Target="https://www.nice.org.uk/guidance/ng87" TargetMode="External"/><Relationship Id="rId50" Type="http://schemas.openxmlformats.org/officeDocument/2006/relationships/hyperlink" Target="https://jme.bmj.com/content/37/10/632" TargetMode="External"/><Relationship Id="rId55" Type="http://schemas.openxmlformats.org/officeDocument/2006/relationships/hyperlink" Target="https://doi.org/10.1111/jcpp.12825" TargetMode="External"/><Relationship Id="rId76" Type="http://schemas.openxmlformats.org/officeDocument/2006/relationships/hyperlink" Target="https://doi.org/10.1111/jcpp.12825" TargetMode="External"/><Relationship Id="rId7" Type="http://schemas.openxmlformats.org/officeDocument/2006/relationships/settings" Target="settings.xml"/><Relationship Id="rId71" Type="http://schemas.openxmlformats.org/officeDocument/2006/relationships/hyperlink" Target="https://doi.org/10.1016/j.socscimed.2011.03.049" TargetMode="External"/><Relationship Id="rId2" Type="http://schemas.openxmlformats.org/officeDocument/2006/relationships/customXml" Target="../customXml/item2.xml"/><Relationship Id="rId29" Type="http://schemas.openxmlformats.org/officeDocument/2006/relationships/hyperlink" Target="https://www.england.nhs.uk" TargetMode="External"/><Relationship Id="rId24" Type="http://schemas.openxmlformats.org/officeDocument/2006/relationships/hyperlink" Target="https://www.nice.org.uk/guidance/ng87" TargetMode="External"/><Relationship Id="rId40" Type="http://schemas.openxmlformats.org/officeDocument/2006/relationships/hyperlink" Target="https://mentalhealth.bmj.com/content/28/1/e301384?utm_source=chatgpt.com" TargetMode="External"/><Relationship Id="rId45" Type="http://schemas.openxmlformats.org/officeDocument/2006/relationships/hyperlink" Target="https://digital.nhs.uk/data-and-information/publications/statistical/adult-psychiatric-morbidity-survey/survey-of-mental-health-and-wellbeing-england-2023-24/attention-deficit-hyperactivity-disorder?utm_source=chatgpt.com" TargetMode="External"/><Relationship Id="rId66" Type="http://schemas.openxmlformats.org/officeDocument/2006/relationships/hyperlink" Target="https://www.legislation.gov.uk/ukpga/2014/23/contents" TargetMode="External"/><Relationship Id="rId61" Type="http://schemas.openxmlformats.org/officeDocument/2006/relationships/hyperlink" Target="https://www.gov.uk/drug-safety-update/methylphenidate-reminder-of-advice-on-long-term-safety-and-ongoing-monitoring-requirements" TargetMode="External"/><Relationship Id="rId82"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48af0a84819ad1001688ed6b3ad7f01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21989b28bbb0ec6825f8c7f36a97ab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83031-920D-44D5-A39E-136AB4691D7F}">
  <ds:schemaRefs>
    <ds:schemaRef ds:uri="http://schemas.microsoft.com/sharepoint/v3/contenttype/forms"/>
  </ds:schemaRefs>
</ds:datastoreItem>
</file>

<file path=customXml/itemProps2.xml><?xml version="1.0" encoding="utf-8"?>
<ds:datastoreItem xmlns:ds="http://schemas.openxmlformats.org/officeDocument/2006/customXml" ds:itemID="{6699C8D2-B169-4A61-B46C-053B7B0574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5F4287-6189-46EB-B369-5C6019EBE08E}">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2BBB7AE5-E1F3-459E-8036-24E34C659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55</Pages>
  <Words>15877</Words>
  <Characters>109239</Characters>
  <Application>Microsoft Office Word</Application>
  <DocSecurity>0</DocSecurity>
  <Lines>2540</Lines>
  <Paragraphs>731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Shagufta Khanum (2246177)</dc:creator>
  <cp:keywords/>
  <dc:description/>
  <cp:lastModifiedBy>Shagufta Khanum (2246177)</cp:lastModifiedBy>
  <cp:revision>35</cp:revision>
  <dcterms:created xsi:type="dcterms:W3CDTF">2026-02-19T13:07:00Z</dcterms:created>
  <dcterms:modified xsi:type="dcterms:W3CDTF">2026-02-20T03:04:00Z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