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7FF83A" w14:textId="77777777" w:rsidR="00F735D4" w:rsidRPr="00A85BFE" w:rsidRDefault="00F735D4" w:rsidP="00F735D4">
      <w:pPr>
        <w:pStyle w:val="Header"/>
        <w:tabs>
          <w:tab w:val="clear" w:pos="4153"/>
          <w:tab w:val="clear" w:pos="8306"/>
        </w:tabs>
        <w:jc w:val="right"/>
        <w:rPr>
          <w:rFonts w:ascii="Arial" w:hAnsi="Arial" w:cs="Arial"/>
          <w:b/>
          <w:bCs/>
          <w:sz w:val="28"/>
          <w:szCs w:val="28"/>
        </w:rPr>
      </w:pPr>
      <w:bookmarkStart w:id="0" w:name="_GoBack"/>
      <w:bookmarkEnd w:id="0"/>
      <w:r w:rsidRPr="00A406E5">
        <w:rPr>
          <w:rFonts w:ascii="Arial" w:hAnsi="Arial" w:cs="Arial"/>
          <w:noProof/>
        </w:rPr>
        <w:drawing>
          <wp:anchor distT="0" distB="0" distL="114300" distR="114300" simplePos="0" relativeHeight="251659264" behindDoc="0" locked="0" layoutInCell="1" allowOverlap="1" wp14:anchorId="48EAE1A9" wp14:editId="75DFEA75">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646293FF" w14:textId="77777777" w:rsidR="00F735D4" w:rsidRPr="00A406E5" w:rsidRDefault="00F735D4" w:rsidP="00F735D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735D4" w:rsidRPr="00A406E5" w14:paraId="59A72A92" w14:textId="77777777" w:rsidTr="00303A63">
        <w:tc>
          <w:tcPr>
            <w:tcW w:w="9922" w:type="dxa"/>
            <w:shd w:val="clear" w:color="auto" w:fill="C0C0C0"/>
          </w:tcPr>
          <w:p w14:paraId="34D4900E" w14:textId="77777777" w:rsidR="00F735D4" w:rsidRPr="00A406E5" w:rsidRDefault="00F735D4" w:rsidP="00303A63">
            <w:pPr>
              <w:pStyle w:val="Heading4"/>
              <w:rPr>
                <w:rFonts w:ascii="Arial" w:hAnsi="Arial" w:cs="Arial"/>
                <w:b/>
                <w:bCs/>
              </w:rPr>
            </w:pPr>
            <w:r w:rsidRPr="6D4D0207">
              <w:rPr>
                <w:rFonts w:ascii="Arial" w:hAnsi="Arial" w:cs="Arial"/>
                <w:b/>
                <w:bCs/>
              </w:rPr>
              <w:t xml:space="preserve">LEVEL 6 ASSESSMENT SPECIFICATION </w:t>
            </w:r>
          </w:p>
        </w:tc>
      </w:tr>
    </w:tbl>
    <w:p w14:paraId="7D1919CC" w14:textId="77777777" w:rsidR="00F735D4" w:rsidRPr="00A406E5" w:rsidRDefault="00F735D4" w:rsidP="00F735D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735D4" w:rsidRPr="00A406E5" w14:paraId="33522F31" w14:textId="77777777" w:rsidTr="00303A63">
        <w:tc>
          <w:tcPr>
            <w:tcW w:w="2093" w:type="dxa"/>
            <w:shd w:val="clear" w:color="auto" w:fill="auto"/>
          </w:tcPr>
          <w:p w14:paraId="46FFA37E"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582FE054" w14:textId="0E2F338E" w:rsidR="00F735D4" w:rsidRPr="00A406E5" w:rsidRDefault="000325AB" w:rsidP="00303A63">
            <w:pPr>
              <w:spacing w:before="120" w:after="120"/>
              <w:jc w:val="both"/>
              <w:rPr>
                <w:rFonts w:ascii="Arial" w:hAnsi="Arial" w:cs="Arial"/>
                <w:b/>
                <w:sz w:val="22"/>
                <w:szCs w:val="22"/>
              </w:rPr>
            </w:pPr>
            <w:r>
              <w:rPr>
                <w:rFonts w:ascii="Arial" w:hAnsi="Arial" w:cs="Arial"/>
                <w:b/>
                <w:sz w:val="22"/>
                <w:szCs w:val="22"/>
              </w:rPr>
              <w:t>Luke Moulder</w:t>
            </w:r>
          </w:p>
        </w:tc>
        <w:tc>
          <w:tcPr>
            <w:tcW w:w="2268" w:type="dxa"/>
            <w:shd w:val="clear" w:color="auto" w:fill="D9D9D9" w:themeFill="background1" w:themeFillShade="D9"/>
          </w:tcPr>
          <w:p w14:paraId="3FBDE243"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729E05D2" w14:textId="662A633F" w:rsidR="00F735D4" w:rsidRPr="00A406E5" w:rsidRDefault="000325AB" w:rsidP="00303A63">
            <w:pPr>
              <w:spacing w:before="120" w:after="120"/>
              <w:jc w:val="both"/>
              <w:rPr>
                <w:rFonts w:ascii="Arial" w:hAnsi="Arial" w:cs="Arial"/>
                <w:b/>
                <w:sz w:val="22"/>
                <w:szCs w:val="22"/>
              </w:rPr>
            </w:pPr>
            <w:r>
              <w:rPr>
                <w:rFonts w:ascii="Arial" w:hAnsi="Arial" w:cs="Arial"/>
                <w:b/>
                <w:sz w:val="22"/>
                <w:szCs w:val="22"/>
              </w:rPr>
              <w:t>1300393</w:t>
            </w:r>
          </w:p>
        </w:tc>
      </w:tr>
      <w:tr w:rsidR="00F735D4" w:rsidRPr="00A406E5" w14:paraId="156B240B" w14:textId="77777777" w:rsidTr="00303A63">
        <w:tc>
          <w:tcPr>
            <w:tcW w:w="2093" w:type="dxa"/>
            <w:shd w:val="clear" w:color="auto" w:fill="auto"/>
          </w:tcPr>
          <w:p w14:paraId="72E945D6"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7A29172D"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Secondary PGCE</w:t>
            </w:r>
          </w:p>
        </w:tc>
      </w:tr>
      <w:tr w:rsidR="00F735D4" w:rsidRPr="00A406E5" w14:paraId="547429A2" w14:textId="77777777" w:rsidTr="00303A63">
        <w:tc>
          <w:tcPr>
            <w:tcW w:w="2093" w:type="dxa"/>
            <w:shd w:val="clear" w:color="auto" w:fill="auto"/>
          </w:tcPr>
          <w:p w14:paraId="4A5275DD"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58807E25"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F735D4" w:rsidRPr="00A406E5" w14:paraId="56D726B8" w14:textId="77777777" w:rsidTr="00303A63">
        <w:tc>
          <w:tcPr>
            <w:tcW w:w="2093" w:type="dxa"/>
            <w:shd w:val="clear" w:color="auto" w:fill="auto"/>
          </w:tcPr>
          <w:p w14:paraId="076DFDAD"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21A996D0"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020B6F8D" w14:textId="77777777" w:rsidR="00F735D4" w:rsidRPr="004D5E9B" w:rsidRDefault="00F735D4" w:rsidP="00303A63">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0BC31A5D"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50%</w:t>
            </w:r>
          </w:p>
        </w:tc>
      </w:tr>
      <w:tr w:rsidR="00F735D4" w:rsidRPr="00A406E5" w14:paraId="32864A98" w14:textId="77777777" w:rsidTr="00303A63">
        <w:tc>
          <w:tcPr>
            <w:tcW w:w="2093" w:type="dxa"/>
            <w:shd w:val="clear" w:color="auto" w:fill="auto"/>
          </w:tcPr>
          <w:p w14:paraId="16F555E0"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5CEC324A"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6C521866"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247EE0E4" w14:textId="77777777" w:rsidR="00F735D4" w:rsidRPr="00A406E5" w:rsidRDefault="00F735D4" w:rsidP="00303A63">
            <w:pPr>
              <w:spacing w:before="120" w:after="120"/>
              <w:jc w:val="both"/>
              <w:rPr>
                <w:rFonts w:ascii="Arial" w:hAnsi="Arial" w:cs="Arial"/>
                <w:b/>
                <w:sz w:val="22"/>
                <w:szCs w:val="22"/>
              </w:rPr>
            </w:pPr>
          </w:p>
        </w:tc>
      </w:tr>
      <w:tr w:rsidR="00F735D4" w:rsidRPr="00A406E5" w14:paraId="0D5F9732" w14:textId="77777777" w:rsidTr="00303A63">
        <w:tc>
          <w:tcPr>
            <w:tcW w:w="2093" w:type="dxa"/>
            <w:shd w:val="clear" w:color="auto" w:fill="auto"/>
          </w:tcPr>
          <w:p w14:paraId="64E872CC"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4488E42F"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Pr>
          <w:p w14:paraId="52A6C460"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62C886E4" w14:textId="77777777" w:rsidR="00F735D4"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14:paraId="41EBC7DF" w14:textId="77777777" w:rsidR="00F735D4" w:rsidRPr="006E02E8"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F735D4" w:rsidRPr="00A406E5" w14:paraId="43C9D6A8" w14:textId="77777777" w:rsidTr="00303A63">
        <w:tc>
          <w:tcPr>
            <w:tcW w:w="2093" w:type="dxa"/>
            <w:shd w:val="clear" w:color="auto" w:fill="auto"/>
          </w:tcPr>
          <w:p w14:paraId="27382332"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2FAAFA53"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14:paraId="4D520EBB"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600BE7D6"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17 December 2018</w:t>
            </w:r>
          </w:p>
        </w:tc>
      </w:tr>
      <w:tr w:rsidR="00F735D4" w:rsidRPr="00A406E5" w14:paraId="4F7962DB" w14:textId="77777777" w:rsidTr="00303A63">
        <w:tc>
          <w:tcPr>
            <w:tcW w:w="2093" w:type="dxa"/>
            <w:shd w:val="clear" w:color="auto" w:fill="auto"/>
          </w:tcPr>
          <w:p w14:paraId="313CC3AC"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032B72C2" w14:textId="77777777" w:rsidR="00F735D4" w:rsidRPr="00A406E5" w:rsidRDefault="00F735D4" w:rsidP="00303A63">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E24B7"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493348B7"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F735D4" w:rsidRPr="00A406E5" w14:paraId="0EB6842F" w14:textId="77777777" w:rsidTr="00303A63">
        <w:tc>
          <w:tcPr>
            <w:tcW w:w="2093" w:type="dxa"/>
            <w:shd w:val="clear" w:color="auto" w:fill="auto"/>
          </w:tcPr>
          <w:p w14:paraId="7ED2453F"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63B76BFC" w14:textId="77777777" w:rsidR="00F735D4" w:rsidRPr="00A406E5" w:rsidRDefault="00F735D4" w:rsidP="00303A63">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AF9A631" w14:textId="032E61F3" w:rsidR="00F735D4" w:rsidRDefault="00F735D4" w:rsidP="00F735D4">
      <w:pPr>
        <w:rPr>
          <w:rFonts w:ascii="Arial" w:hAnsi="Arial" w:cs="Arial"/>
          <w:sz w:val="32"/>
        </w:rPr>
      </w:pPr>
    </w:p>
    <w:p w14:paraId="257056A2" w14:textId="61B856E6" w:rsidR="000325AB" w:rsidRDefault="000325AB" w:rsidP="00F735D4">
      <w:pPr>
        <w:rPr>
          <w:rFonts w:ascii="Arial" w:hAnsi="Arial" w:cs="Arial"/>
          <w:sz w:val="32"/>
        </w:rPr>
      </w:pPr>
    </w:p>
    <w:p w14:paraId="77EAA26C" w14:textId="7F660683" w:rsidR="000325AB" w:rsidRDefault="000325AB" w:rsidP="00F735D4">
      <w:pPr>
        <w:rPr>
          <w:rFonts w:ascii="Arial" w:hAnsi="Arial" w:cs="Arial"/>
          <w:sz w:val="32"/>
        </w:rPr>
      </w:pPr>
    </w:p>
    <w:p w14:paraId="0814C468" w14:textId="1FBF8427" w:rsidR="000325AB" w:rsidRDefault="000325AB" w:rsidP="00F735D4">
      <w:pPr>
        <w:rPr>
          <w:rFonts w:ascii="Arial" w:hAnsi="Arial" w:cs="Arial"/>
          <w:sz w:val="32"/>
        </w:rPr>
      </w:pPr>
    </w:p>
    <w:p w14:paraId="113D92C1" w14:textId="0233ADA4" w:rsidR="000325AB" w:rsidRDefault="000325AB" w:rsidP="00F735D4">
      <w:pPr>
        <w:rPr>
          <w:rFonts w:ascii="Arial" w:hAnsi="Arial" w:cs="Arial"/>
          <w:sz w:val="32"/>
        </w:rPr>
      </w:pPr>
    </w:p>
    <w:p w14:paraId="1399108C" w14:textId="721C8587" w:rsidR="000325AB" w:rsidRDefault="000325AB" w:rsidP="00F735D4">
      <w:pPr>
        <w:rPr>
          <w:rFonts w:ascii="Arial" w:hAnsi="Arial" w:cs="Arial"/>
          <w:sz w:val="32"/>
        </w:rPr>
      </w:pPr>
    </w:p>
    <w:p w14:paraId="3F7FC033" w14:textId="22FD40FE" w:rsidR="000325AB" w:rsidRDefault="000325AB" w:rsidP="00F735D4">
      <w:pPr>
        <w:rPr>
          <w:rFonts w:ascii="Arial" w:hAnsi="Arial" w:cs="Arial"/>
          <w:sz w:val="32"/>
        </w:rPr>
      </w:pPr>
    </w:p>
    <w:p w14:paraId="038F51C1" w14:textId="77777777" w:rsidR="000325AB" w:rsidRPr="000325AB" w:rsidRDefault="000325AB" w:rsidP="000325AB">
      <w:pPr>
        <w:spacing w:after="160" w:line="259" w:lineRule="auto"/>
        <w:rPr>
          <w:rFonts w:eastAsia="Calibri"/>
          <w:sz w:val="24"/>
          <w:szCs w:val="24"/>
          <w:lang w:eastAsia="en-US"/>
        </w:rPr>
      </w:pPr>
      <w:r w:rsidRPr="000325AB">
        <w:rPr>
          <w:rFonts w:eastAsia="Calibri"/>
          <w:sz w:val="24"/>
          <w:szCs w:val="24"/>
          <w:u w:val="single"/>
          <w:lang w:eastAsia="en-US"/>
        </w:rPr>
        <w:lastRenderedPageBreak/>
        <w:t>Part B (</w:t>
      </w:r>
      <w:proofErr w:type="spellStart"/>
      <w:r w:rsidRPr="000325AB">
        <w:rPr>
          <w:rFonts w:eastAsia="Calibri"/>
          <w:sz w:val="24"/>
          <w:szCs w:val="24"/>
          <w:u w:val="single"/>
          <w:lang w:eastAsia="en-US"/>
        </w:rPr>
        <w:t>i</w:t>
      </w:r>
      <w:proofErr w:type="spellEnd"/>
      <w:r w:rsidRPr="000325AB">
        <w:rPr>
          <w:rFonts w:eastAsia="Calibri"/>
          <w:sz w:val="24"/>
          <w:szCs w:val="24"/>
          <w:u w:val="single"/>
          <w:lang w:eastAsia="en-US"/>
        </w:rPr>
        <w:t>)</w:t>
      </w:r>
      <w:r w:rsidRPr="000325AB">
        <w:rPr>
          <w:rFonts w:eastAsia="Calibri"/>
          <w:sz w:val="24"/>
          <w:szCs w:val="24"/>
          <w:lang w:eastAsia="en-US"/>
        </w:rPr>
        <w:t xml:space="preserve"> </w:t>
      </w:r>
    </w:p>
    <w:p w14:paraId="2C40107D" w14:textId="77777777" w:rsidR="000325AB" w:rsidRPr="000325AB" w:rsidRDefault="000325AB" w:rsidP="000325AB">
      <w:pPr>
        <w:spacing w:after="160" w:line="259" w:lineRule="auto"/>
        <w:rPr>
          <w:rFonts w:ascii="Calibri" w:eastAsia="Calibri" w:hAnsi="Calibri"/>
          <w:sz w:val="24"/>
          <w:szCs w:val="22"/>
          <w:lang w:eastAsia="en-US"/>
        </w:rPr>
      </w:pPr>
      <w:r w:rsidRPr="000325AB">
        <w:rPr>
          <w:rFonts w:ascii="Calibri" w:eastAsia="Calibri" w:hAnsi="Calibri"/>
          <w:sz w:val="24"/>
          <w:szCs w:val="22"/>
          <w:lang w:eastAsia="en-US"/>
        </w:rPr>
        <w:tab/>
      </w:r>
    </w:p>
    <w:p w14:paraId="30C547CE"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The development of lesson plans is a crucial part of being a teacher. A lesson plan is an extremely useful tool because it reflects our teaching philosophy and provides a record and resource throughout the lesson (Jensen 2001 p.403). Lesson planning is a necessity because it shows that as a teacher, you have thought through what you will be doing in the lesson and you will be prepared for any problems that you may encounter. When planning lessons, it is important that no students finish too early and have no work left for them to do. However, Toney (1991 p.16) argues that ‘‘when planning a lesson, time should be left over for questions.’’ This argument from Toney suggests that you need to prepare and have time spare for questions that may take the lesson off into a strange but wonderful direction. A lesson plan is obviously an invaluable resource, but one needs to be careful that a lesson plan doesn’t turn into a cage for the pupils, where they cannot explore ideas outside the realms of the lesson plan. Sometimes the best lessons are ones that go off in different directions which results in deep and meaningful discussions.</w:t>
      </w:r>
    </w:p>
    <w:p w14:paraId="1B606CC0"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ab/>
        <w:t xml:space="preserve">The lessons in my Scheme of Work mainly follow a thematic approach, where each lesson covered either a Political, Economic, Social, Cultural or Religious theme. However, the first lesson was delivered chronologically because the pupils needed to know what followed the years after William’s victory at Hastings. Schemes of work are essential to every department because they provide a blueprint of the content that every year group should be studying. This means that every year group are covering the same topic which provides uniformity throughout the year, which will ensure a smooth transition into later years groups. Schemes of work are created to provide a positive resource of what needs to be covered, however it is possible that poorly written schemes of work can become a negative resource instead of a positive. Errington argues that some schemes of work are only created for the purpose of being an administrative document, which will only be brought out of the cupboard to show to inspectors (Errington, 2011). This is a very concerning find by Errington because schemes of work, if created correctly, can become an irreplaceable resource to the whole department. I believe that my scheme of work is a positive resource, rather than a negative one as Errington sees some because it contains </w:t>
      </w:r>
      <w:proofErr w:type="gramStart"/>
      <w:r w:rsidRPr="000325AB">
        <w:rPr>
          <w:rFonts w:eastAsia="Calibri"/>
          <w:sz w:val="24"/>
          <w:szCs w:val="24"/>
          <w:lang w:eastAsia="en-US"/>
        </w:rPr>
        <w:t>great detail</w:t>
      </w:r>
      <w:proofErr w:type="gramEnd"/>
      <w:r w:rsidRPr="000325AB">
        <w:rPr>
          <w:rFonts w:eastAsia="Calibri"/>
          <w:sz w:val="24"/>
          <w:szCs w:val="24"/>
          <w:lang w:eastAsia="en-US"/>
        </w:rPr>
        <w:t xml:space="preserve"> which will be able to guide every teacher through each lesson. Furthermore, it doesn’t act as a cage and limit creativity. My scheme of work allows and encourages each teacher to explore other avenues and ways to deliver the lesson in their own unique style. </w:t>
      </w:r>
    </w:p>
    <w:p w14:paraId="5D38BD17"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lastRenderedPageBreak/>
        <w:tab/>
        <w:t xml:space="preserve">    Throughout my scheme of work, I have incorporated role-play in to as many of my lessons as possible. In my experience, KS3 children respond very positively to historical role-play activities because it makes learning more tangible. The lesson on the feudal system in my scheme of work benefits greatly from the use of role-play. The class would be split up into three different roles of barons, knights, and peasants and by using a piece of paper the students would tear off a certain sized piece depending on the role in society that they were given. My emphasis of role-play in a KS3 scheme of work is supported by Baruch who states that role play is one of the most effective ways to engage students and that it initiates and maintains learning. (Baruch, 2006).</w:t>
      </w:r>
    </w:p>
    <w:p w14:paraId="64BB1629" w14:textId="77777777" w:rsidR="000325AB" w:rsidRPr="000325AB" w:rsidRDefault="000325AB" w:rsidP="000325AB">
      <w:pPr>
        <w:spacing w:after="200" w:line="360" w:lineRule="auto"/>
        <w:ind w:firstLine="720"/>
        <w:jc w:val="both"/>
        <w:rPr>
          <w:rFonts w:eastAsia="Calibri"/>
          <w:sz w:val="24"/>
          <w:szCs w:val="24"/>
          <w:lang w:eastAsia="en-US"/>
        </w:rPr>
      </w:pPr>
      <w:r w:rsidRPr="000325AB">
        <w:rPr>
          <w:rFonts w:eastAsia="Calibri"/>
          <w:sz w:val="24"/>
          <w:szCs w:val="24"/>
          <w:lang w:eastAsia="en-US"/>
        </w:rPr>
        <w:t>The Training and Development Agency for schools defines differentiation as ‘the process by which differences between learners are accommodated so that all students in a group have the best possible chance of learning.’ (</w:t>
      </w:r>
      <w:proofErr w:type="spellStart"/>
      <w:r w:rsidRPr="000325AB">
        <w:rPr>
          <w:rFonts w:eastAsia="Calibri"/>
          <w:sz w:val="24"/>
          <w:szCs w:val="24"/>
          <w:lang w:eastAsia="en-US"/>
        </w:rPr>
        <w:t>sistemaengland</w:t>
      </w:r>
      <w:proofErr w:type="spellEnd"/>
      <w:r w:rsidRPr="000325AB">
        <w:rPr>
          <w:rFonts w:eastAsia="Calibri"/>
          <w:sz w:val="24"/>
          <w:szCs w:val="24"/>
          <w:lang w:eastAsia="en-US"/>
        </w:rPr>
        <w:t xml:space="preserve">) In my micro teach lesson, there were clear signs of differentiation throughout.  Whilst completing the source task that I had set, I gave pupils the option of using sentence starters if they were struggling too much with the task. I used them to give students a push in the right direction when answering the three questions on the source dealing with the brutality of the Harrying of the North. However, I was careful to not provide them with too much scaffolding by giving them the sentence starters immediately or making the work too easy for some students after they received them. I did this because I wanted to keep the students firmly in what Allison and </w:t>
      </w:r>
      <w:proofErr w:type="spellStart"/>
      <w:r w:rsidRPr="000325AB">
        <w:rPr>
          <w:rFonts w:eastAsia="Calibri"/>
          <w:sz w:val="24"/>
          <w:szCs w:val="24"/>
          <w:lang w:eastAsia="en-US"/>
        </w:rPr>
        <w:t>Tharby</w:t>
      </w:r>
      <w:proofErr w:type="spellEnd"/>
      <w:r w:rsidRPr="000325AB">
        <w:rPr>
          <w:rFonts w:eastAsia="Calibri"/>
          <w:sz w:val="24"/>
          <w:szCs w:val="24"/>
          <w:lang w:eastAsia="en-US"/>
        </w:rPr>
        <w:t xml:space="preserve"> (2015, p16) call, ‘the struggle zone’, this is the zone that every teacher wants their pupil to be in because this is where ‘effective learning’ takes place. The ‘struggle zone’ is achieved by challenging a student just enough which results in a manageable amount of thinking which means that the learning conditions are enjoyable and of low stress. I had extremely high expectations of the students in my microteach lesson and the Pygmalion effect happened, I expected them to hit the higher levels regardless of their differing abilities which meant that they all performed better than I thought they would.</w:t>
      </w:r>
    </w:p>
    <w:p w14:paraId="784E17EE" w14:textId="77777777" w:rsidR="000325AB" w:rsidRPr="000325AB" w:rsidRDefault="000325AB" w:rsidP="000325AB">
      <w:pPr>
        <w:spacing w:after="200" w:line="360" w:lineRule="auto"/>
        <w:ind w:firstLine="720"/>
        <w:jc w:val="both"/>
        <w:rPr>
          <w:rFonts w:eastAsia="Calibri"/>
          <w:sz w:val="24"/>
          <w:szCs w:val="24"/>
          <w:lang w:eastAsia="en-US"/>
        </w:rPr>
      </w:pPr>
      <w:r w:rsidRPr="000325AB">
        <w:rPr>
          <w:rFonts w:eastAsia="Calibri"/>
          <w:sz w:val="24"/>
          <w:szCs w:val="24"/>
          <w:lang w:eastAsia="en-US"/>
        </w:rPr>
        <w:t xml:space="preserve">Curriculum </w:t>
      </w:r>
      <w:proofErr w:type="spellStart"/>
      <w:r w:rsidRPr="000325AB">
        <w:rPr>
          <w:rFonts w:eastAsia="Calibri"/>
          <w:sz w:val="24"/>
          <w:szCs w:val="24"/>
          <w:lang w:eastAsia="en-US"/>
        </w:rPr>
        <w:t>Cymreig</w:t>
      </w:r>
      <w:proofErr w:type="spellEnd"/>
      <w:r w:rsidRPr="000325AB">
        <w:rPr>
          <w:rFonts w:eastAsia="Calibri"/>
          <w:sz w:val="24"/>
          <w:szCs w:val="24"/>
          <w:lang w:eastAsia="en-US"/>
        </w:rPr>
        <w:t xml:space="preserve"> plays a key role in the third lesson of my Scheme of Work. It is stated in the ACCAC that Curriculum </w:t>
      </w:r>
      <w:proofErr w:type="spellStart"/>
      <w:r w:rsidRPr="000325AB">
        <w:rPr>
          <w:rFonts w:eastAsia="Calibri"/>
          <w:sz w:val="24"/>
          <w:szCs w:val="24"/>
          <w:lang w:eastAsia="en-US"/>
        </w:rPr>
        <w:t>Cymreig</w:t>
      </w:r>
      <w:proofErr w:type="spellEnd"/>
      <w:r w:rsidRPr="000325AB">
        <w:rPr>
          <w:rFonts w:eastAsia="Calibri"/>
          <w:sz w:val="24"/>
          <w:szCs w:val="24"/>
          <w:lang w:eastAsia="en-US"/>
        </w:rPr>
        <w:t xml:space="preserve"> is a ‘statutory requirement’ (ACCAC, 2003 p.3) and ‘an essential part of the curriculum’ (ACCAC, 2003 p.3) this means that my third lesson, with a heavy focus on Welsh history, meets the requirements set by the Welsh Government. By focusing on castles in Wales as opposed to just English castles, students have a better idea of their local history and learning feels more tangible. The students will learn about the importance of castles and all examples of castles will be Welsh ones. Towards the </w:t>
      </w:r>
      <w:r w:rsidRPr="000325AB">
        <w:rPr>
          <w:rFonts w:eastAsia="Calibri"/>
          <w:sz w:val="24"/>
          <w:szCs w:val="24"/>
          <w:lang w:eastAsia="en-US"/>
        </w:rPr>
        <w:lastRenderedPageBreak/>
        <w:t xml:space="preserve">end of the lesson I will ask the students if they can give me any examples of Welsh castles that they know or have been to. They will also see a map of castles in Wales which will give them a true idea of how important and how many castles there were in Wales. Curriculum </w:t>
      </w:r>
      <w:proofErr w:type="spellStart"/>
      <w:r w:rsidRPr="000325AB">
        <w:rPr>
          <w:rFonts w:eastAsia="Calibri"/>
          <w:sz w:val="24"/>
          <w:szCs w:val="24"/>
          <w:lang w:eastAsia="en-US"/>
        </w:rPr>
        <w:t>Cymreig</w:t>
      </w:r>
      <w:proofErr w:type="spellEnd"/>
      <w:r w:rsidRPr="000325AB">
        <w:rPr>
          <w:rFonts w:eastAsia="Calibri"/>
          <w:sz w:val="24"/>
          <w:szCs w:val="24"/>
          <w:lang w:eastAsia="en-US"/>
        </w:rPr>
        <w:t xml:space="preserve"> aims to provide students with ‘a sense of belonging’ (ACCAC, 2003 p.4) and ‘a sense of place and heritage’ (ACCAC, 2003 p.54). I have briefly discussed above, but by focusing on local castles and areas I am expecting students to be more invested in the learning. They will be able to relate more to things that have happened locally, because they can see the results of the history that was once there. It is much more beneficial to focus on local castles than English ones, </w:t>
      </w:r>
      <w:proofErr w:type="gramStart"/>
      <w:r w:rsidRPr="000325AB">
        <w:rPr>
          <w:rFonts w:eastAsia="Calibri"/>
          <w:sz w:val="24"/>
          <w:szCs w:val="24"/>
          <w:lang w:eastAsia="en-US"/>
        </w:rPr>
        <w:t>due to the fact that</w:t>
      </w:r>
      <w:proofErr w:type="gramEnd"/>
      <w:r w:rsidRPr="000325AB">
        <w:rPr>
          <w:rFonts w:eastAsia="Calibri"/>
          <w:sz w:val="24"/>
          <w:szCs w:val="24"/>
          <w:lang w:eastAsia="en-US"/>
        </w:rPr>
        <w:t xml:space="preserve"> most pupils would have never seen or heard of English castles before, whereas they would be more familiar with the Welsh ones.</w:t>
      </w:r>
      <w:r w:rsidRPr="000325AB">
        <w:rPr>
          <w:rFonts w:eastAsia="Calibri"/>
          <w:sz w:val="24"/>
          <w:szCs w:val="24"/>
          <w:u w:val="single"/>
          <w:lang w:eastAsia="en-US"/>
        </w:rPr>
        <w:t xml:space="preserve"> </w:t>
      </w:r>
    </w:p>
    <w:p w14:paraId="66F8FB05"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ab/>
        <w:t>The PISA 2015 publication shows that the literacy and numeracy skills of pupils in Wales are considerably lower than those of their counterparts in England, Scotland and Northern Ireland (</w:t>
      </w:r>
      <w:bookmarkStart w:id="1" w:name="_Hlk530131148"/>
      <w:r w:rsidRPr="000325AB">
        <w:rPr>
          <w:rFonts w:eastAsia="Calibri"/>
          <w:sz w:val="24"/>
          <w:szCs w:val="24"/>
          <w:lang w:eastAsia="en-US"/>
        </w:rPr>
        <w:t xml:space="preserve">NFER). </w:t>
      </w:r>
      <w:bookmarkEnd w:id="1"/>
      <w:r w:rsidRPr="000325AB">
        <w:rPr>
          <w:rFonts w:eastAsia="Calibri"/>
          <w:sz w:val="24"/>
          <w:szCs w:val="24"/>
          <w:lang w:eastAsia="en-US"/>
        </w:rPr>
        <w:t xml:space="preserve">Improving literacy skills has been the </w:t>
      </w:r>
      <w:proofErr w:type="gramStart"/>
      <w:r w:rsidRPr="000325AB">
        <w:rPr>
          <w:rFonts w:eastAsia="Calibri"/>
          <w:sz w:val="24"/>
          <w:szCs w:val="24"/>
          <w:lang w:eastAsia="en-US"/>
        </w:rPr>
        <w:t>main focus</w:t>
      </w:r>
      <w:proofErr w:type="gramEnd"/>
      <w:r w:rsidRPr="000325AB">
        <w:rPr>
          <w:rFonts w:eastAsia="Calibri"/>
          <w:sz w:val="24"/>
          <w:szCs w:val="24"/>
          <w:lang w:eastAsia="en-US"/>
        </w:rPr>
        <w:t xml:space="preserve"> of PISA since their 2009 report, however over six years there has been no improvement whatsoever and the literacy scores in Scotland have even dropped. This information suggests that schools are not doing enough to improve the reading ages of their pupils.  Compared to the rest of the UK, Welsh pupils again scored significantly lower in Numeracy tests (NFER) than their English, Scottish, and Northern Irish counterparts. Since 2012 PISA has focused on improving numeracy scores, however like literacy there has been little improvement and the scores have remained stable.</w:t>
      </w:r>
    </w:p>
    <w:p w14:paraId="78C2EEDE" w14:textId="77777777" w:rsidR="000325AB" w:rsidRPr="000325AB" w:rsidRDefault="000325AB" w:rsidP="000325AB">
      <w:pPr>
        <w:spacing w:after="160" w:line="360" w:lineRule="auto"/>
        <w:ind w:firstLine="720"/>
        <w:rPr>
          <w:rFonts w:eastAsia="Calibri"/>
          <w:sz w:val="24"/>
          <w:szCs w:val="24"/>
          <w:lang w:eastAsia="en-US"/>
        </w:rPr>
      </w:pPr>
      <w:r w:rsidRPr="000325AB">
        <w:rPr>
          <w:rFonts w:eastAsia="Calibri"/>
          <w:sz w:val="24"/>
          <w:szCs w:val="24"/>
          <w:lang w:eastAsia="en-US"/>
        </w:rPr>
        <w:t>The Welsh Government has attempted to tackle these low scores and bring Welsh pupils up to speed with the rest of the UK by making literacy and numeracy skills a ‘priority’ in Welsh schools (</w:t>
      </w:r>
      <w:proofErr w:type="spellStart"/>
      <w:proofErr w:type="gramStart"/>
      <w:r w:rsidRPr="000325AB">
        <w:rPr>
          <w:rFonts w:eastAsia="Calibri"/>
          <w:sz w:val="24"/>
          <w:szCs w:val="24"/>
          <w:lang w:eastAsia="en-US"/>
        </w:rPr>
        <w:t>learning.gov.wales</w:t>
      </w:r>
      <w:proofErr w:type="spellEnd"/>
      <w:proofErr w:type="gramEnd"/>
      <w:r w:rsidRPr="000325AB">
        <w:rPr>
          <w:rFonts w:eastAsia="Calibri"/>
          <w:sz w:val="24"/>
          <w:szCs w:val="24"/>
          <w:lang w:eastAsia="en-US"/>
        </w:rPr>
        <w:t>). The reason why there is such a strive to improve literacy and numeracy skills of pupils is because they are ‘absolutely essential’ (</w:t>
      </w:r>
      <w:proofErr w:type="spellStart"/>
      <w:proofErr w:type="gramStart"/>
      <w:r w:rsidRPr="000325AB">
        <w:rPr>
          <w:rFonts w:eastAsia="Calibri"/>
          <w:sz w:val="24"/>
          <w:szCs w:val="24"/>
          <w:lang w:eastAsia="en-US"/>
        </w:rPr>
        <w:t>learning.gov.wales</w:t>
      </w:r>
      <w:proofErr w:type="spellEnd"/>
      <w:proofErr w:type="gramEnd"/>
      <w:r w:rsidRPr="000325AB">
        <w:rPr>
          <w:rFonts w:eastAsia="Calibri"/>
          <w:sz w:val="24"/>
          <w:szCs w:val="24"/>
          <w:lang w:eastAsia="en-US"/>
        </w:rPr>
        <w:t xml:space="preserve">) for children if they are to reach their potential and either continue their studies or look for employment. It is essential that before leaving school, students know basic literacy skills; writing emails, letters, and reports which are free of any glaring grammatical errors. In the work place these skills will be needed </w:t>
      </w:r>
      <w:proofErr w:type="gramStart"/>
      <w:r w:rsidRPr="000325AB">
        <w:rPr>
          <w:rFonts w:eastAsia="Calibri"/>
          <w:sz w:val="24"/>
          <w:szCs w:val="24"/>
          <w:lang w:eastAsia="en-US"/>
        </w:rPr>
        <w:t>on a daily basis</w:t>
      </w:r>
      <w:proofErr w:type="gramEnd"/>
      <w:r w:rsidRPr="000325AB">
        <w:rPr>
          <w:rFonts w:eastAsia="Calibri"/>
          <w:sz w:val="24"/>
          <w:szCs w:val="24"/>
          <w:lang w:eastAsia="en-US"/>
        </w:rPr>
        <w:t xml:space="preserve"> and if school-leavers cannot perform simple writing tasks then they will struggle in the world of work. </w:t>
      </w:r>
    </w:p>
    <w:p w14:paraId="6952A4BF" w14:textId="77777777" w:rsidR="000325AB" w:rsidRPr="000325AB" w:rsidRDefault="000325AB" w:rsidP="000325AB">
      <w:pPr>
        <w:spacing w:after="160" w:line="360" w:lineRule="auto"/>
        <w:ind w:firstLine="720"/>
        <w:rPr>
          <w:rFonts w:eastAsia="Calibri"/>
          <w:sz w:val="24"/>
          <w:szCs w:val="24"/>
          <w:lang w:eastAsia="en-US"/>
        </w:rPr>
      </w:pPr>
      <w:r w:rsidRPr="000325AB">
        <w:rPr>
          <w:rFonts w:eastAsia="Calibri"/>
          <w:sz w:val="24"/>
          <w:szCs w:val="24"/>
          <w:lang w:eastAsia="en-US"/>
        </w:rPr>
        <w:t xml:space="preserve">As I have previously discussed above, after making numeracy and literacy skills a focus in schools, results still haven’t improved. Results can only improve if every single teacher (not just English or Maths teachers) makes a conscious effort to improve literacy and </w:t>
      </w:r>
      <w:r w:rsidRPr="000325AB">
        <w:rPr>
          <w:rFonts w:eastAsia="Calibri"/>
          <w:sz w:val="24"/>
          <w:szCs w:val="24"/>
          <w:lang w:eastAsia="en-US"/>
        </w:rPr>
        <w:lastRenderedPageBreak/>
        <w:t xml:space="preserve">numeracy skills in their lesson regardless of the subject that they are teaching.  As a History teacher, there are many opportunities for me to improve the literacy and numeracy skills of my pupils, from reading and writing reports, to dealing with statistics. Therefore, improving literacy and numeracy of pupils is one of aims throughout my microteach lesson and scheme of work. </w:t>
      </w:r>
    </w:p>
    <w:p w14:paraId="22871505" w14:textId="77777777" w:rsidR="000325AB" w:rsidRPr="000325AB" w:rsidRDefault="000325AB" w:rsidP="000325AB">
      <w:pPr>
        <w:spacing w:after="160" w:line="259" w:lineRule="auto"/>
        <w:rPr>
          <w:rFonts w:ascii="Calibri" w:eastAsia="Calibri" w:hAnsi="Calibri"/>
          <w:sz w:val="24"/>
          <w:szCs w:val="22"/>
          <w:lang w:eastAsia="en-US"/>
        </w:rPr>
      </w:pPr>
    </w:p>
    <w:p w14:paraId="333E2E4B" w14:textId="77777777" w:rsidR="000325AB" w:rsidRPr="000325AB" w:rsidRDefault="000325AB" w:rsidP="000325AB">
      <w:pPr>
        <w:spacing w:after="160" w:line="259" w:lineRule="auto"/>
        <w:rPr>
          <w:rFonts w:ascii="Calibri" w:eastAsia="Calibri" w:hAnsi="Calibri"/>
          <w:sz w:val="24"/>
          <w:szCs w:val="22"/>
          <w:u w:val="single"/>
          <w:lang w:eastAsia="en-US"/>
        </w:rPr>
      </w:pPr>
    </w:p>
    <w:p w14:paraId="7382C60A" w14:textId="77777777" w:rsidR="000325AB" w:rsidRPr="000325AB" w:rsidRDefault="000325AB" w:rsidP="000325AB">
      <w:pPr>
        <w:spacing w:after="160" w:line="259" w:lineRule="auto"/>
        <w:rPr>
          <w:rFonts w:ascii="Calibri" w:eastAsia="Calibri" w:hAnsi="Calibri"/>
          <w:sz w:val="24"/>
          <w:szCs w:val="22"/>
          <w:u w:val="single"/>
          <w:lang w:eastAsia="en-US"/>
        </w:rPr>
      </w:pPr>
    </w:p>
    <w:p w14:paraId="7AF462D1" w14:textId="77777777" w:rsidR="000325AB" w:rsidRPr="000325AB" w:rsidRDefault="000325AB" w:rsidP="000325AB">
      <w:pPr>
        <w:spacing w:after="160" w:line="259" w:lineRule="auto"/>
        <w:rPr>
          <w:rFonts w:ascii="Calibri" w:eastAsia="Calibri" w:hAnsi="Calibri"/>
          <w:sz w:val="24"/>
          <w:szCs w:val="22"/>
          <w:u w:val="single"/>
          <w:lang w:eastAsia="en-US"/>
        </w:rPr>
      </w:pPr>
    </w:p>
    <w:p w14:paraId="0C7FEF6E" w14:textId="77777777" w:rsidR="000325AB" w:rsidRPr="000325AB" w:rsidRDefault="000325AB" w:rsidP="000325AB">
      <w:pPr>
        <w:spacing w:after="160" w:line="259" w:lineRule="auto"/>
        <w:rPr>
          <w:rFonts w:ascii="Calibri" w:eastAsia="Calibri" w:hAnsi="Calibri"/>
          <w:sz w:val="24"/>
          <w:szCs w:val="22"/>
          <w:u w:val="single"/>
          <w:lang w:eastAsia="en-US"/>
        </w:rPr>
      </w:pPr>
    </w:p>
    <w:p w14:paraId="2310FA0C" w14:textId="77777777" w:rsidR="000325AB" w:rsidRPr="000325AB" w:rsidRDefault="000325AB" w:rsidP="000325AB">
      <w:pPr>
        <w:spacing w:after="160" w:line="259" w:lineRule="auto"/>
        <w:rPr>
          <w:rFonts w:ascii="Calibri" w:eastAsia="Calibri" w:hAnsi="Calibri"/>
          <w:sz w:val="24"/>
          <w:szCs w:val="22"/>
          <w:u w:val="single"/>
          <w:lang w:eastAsia="en-US"/>
        </w:rPr>
      </w:pPr>
    </w:p>
    <w:p w14:paraId="5D5562D8" w14:textId="77777777" w:rsidR="000325AB" w:rsidRPr="000325AB" w:rsidRDefault="000325AB" w:rsidP="000325AB">
      <w:pPr>
        <w:spacing w:after="160" w:line="259" w:lineRule="auto"/>
        <w:rPr>
          <w:rFonts w:ascii="Calibri" w:eastAsia="Calibri" w:hAnsi="Calibri"/>
          <w:sz w:val="24"/>
          <w:szCs w:val="22"/>
          <w:u w:val="single"/>
          <w:lang w:eastAsia="en-US"/>
        </w:rPr>
      </w:pPr>
    </w:p>
    <w:p w14:paraId="2FBDD30F" w14:textId="77777777" w:rsidR="000325AB" w:rsidRPr="000325AB" w:rsidRDefault="000325AB" w:rsidP="000325AB">
      <w:pPr>
        <w:spacing w:after="160" w:line="259" w:lineRule="auto"/>
        <w:rPr>
          <w:rFonts w:ascii="Calibri" w:eastAsia="Calibri" w:hAnsi="Calibri"/>
          <w:sz w:val="24"/>
          <w:szCs w:val="22"/>
          <w:u w:val="single"/>
          <w:lang w:eastAsia="en-US"/>
        </w:rPr>
      </w:pPr>
    </w:p>
    <w:p w14:paraId="2056B114" w14:textId="77777777" w:rsidR="000325AB" w:rsidRPr="000325AB" w:rsidRDefault="000325AB" w:rsidP="000325AB">
      <w:pPr>
        <w:spacing w:after="160" w:line="259" w:lineRule="auto"/>
        <w:rPr>
          <w:rFonts w:ascii="Calibri" w:eastAsia="Calibri" w:hAnsi="Calibri"/>
          <w:sz w:val="24"/>
          <w:szCs w:val="22"/>
          <w:u w:val="single"/>
          <w:lang w:eastAsia="en-US"/>
        </w:rPr>
      </w:pPr>
    </w:p>
    <w:p w14:paraId="38D422CF" w14:textId="77777777" w:rsidR="000325AB" w:rsidRPr="000325AB" w:rsidRDefault="000325AB" w:rsidP="000325AB">
      <w:pPr>
        <w:spacing w:after="160" w:line="259" w:lineRule="auto"/>
        <w:rPr>
          <w:rFonts w:ascii="Calibri" w:eastAsia="Calibri" w:hAnsi="Calibri"/>
          <w:sz w:val="24"/>
          <w:szCs w:val="22"/>
          <w:u w:val="single"/>
          <w:lang w:eastAsia="en-US"/>
        </w:rPr>
      </w:pPr>
    </w:p>
    <w:p w14:paraId="3D48312C" w14:textId="77777777" w:rsidR="000325AB" w:rsidRPr="000325AB" w:rsidRDefault="000325AB" w:rsidP="000325AB">
      <w:pPr>
        <w:spacing w:after="160" w:line="259" w:lineRule="auto"/>
        <w:rPr>
          <w:rFonts w:ascii="Calibri" w:eastAsia="Calibri" w:hAnsi="Calibri"/>
          <w:sz w:val="24"/>
          <w:szCs w:val="22"/>
          <w:u w:val="single"/>
          <w:lang w:eastAsia="en-US"/>
        </w:rPr>
      </w:pPr>
    </w:p>
    <w:p w14:paraId="159333E3" w14:textId="77777777" w:rsidR="000325AB" w:rsidRPr="000325AB" w:rsidRDefault="000325AB" w:rsidP="000325AB">
      <w:pPr>
        <w:spacing w:after="160" w:line="259" w:lineRule="auto"/>
        <w:rPr>
          <w:rFonts w:ascii="Calibri" w:eastAsia="Calibri" w:hAnsi="Calibri"/>
          <w:sz w:val="24"/>
          <w:szCs w:val="22"/>
          <w:u w:val="single"/>
          <w:lang w:eastAsia="en-US"/>
        </w:rPr>
      </w:pPr>
    </w:p>
    <w:p w14:paraId="4B3A4935" w14:textId="77777777" w:rsidR="000325AB" w:rsidRPr="000325AB" w:rsidRDefault="000325AB" w:rsidP="000325AB">
      <w:pPr>
        <w:spacing w:after="160" w:line="259" w:lineRule="auto"/>
        <w:rPr>
          <w:rFonts w:ascii="Calibri" w:eastAsia="Calibri" w:hAnsi="Calibri"/>
          <w:sz w:val="24"/>
          <w:szCs w:val="22"/>
          <w:u w:val="single"/>
          <w:lang w:eastAsia="en-US"/>
        </w:rPr>
      </w:pPr>
    </w:p>
    <w:p w14:paraId="16174382" w14:textId="77777777" w:rsidR="000325AB" w:rsidRPr="000325AB" w:rsidRDefault="000325AB" w:rsidP="000325AB">
      <w:pPr>
        <w:spacing w:after="160" w:line="259" w:lineRule="auto"/>
        <w:rPr>
          <w:rFonts w:ascii="Calibri" w:eastAsia="Calibri" w:hAnsi="Calibri"/>
          <w:sz w:val="24"/>
          <w:szCs w:val="22"/>
          <w:u w:val="single"/>
          <w:lang w:eastAsia="en-US"/>
        </w:rPr>
      </w:pPr>
    </w:p>
    <w:p w14:paraId="1585901F" w14:textId="77777777" w:rsidR="000325AB" w:rsidRPr="000325AB" w:rsidRDefault="000325AB" w:rsidP="000325AB">
      <w:pPr>
        <w:spacing w:after="160" w:line="259" w:lineRule="auto"/>
        <w:rPr>
          <w:rFonts w:ascii="Calibri" w:eastAsia="Calibri" w:hAnsi="Calibri"/>
          <w:sz w:val="24"/>
          <w:szCs w:val="22"/>
          <w:u w:val="single"/>
          <w:lang w:eastAsia="en-US"/>
        </w:rPr>
      </w:pPr>
    </w:p>
    <w:p w14:paraId="3FF6AA16" w14:textId="77777777" w:rsidR="000325AB" w:rsidRPr="000325AB" w:rsidRDefault="000325AB" w:rsidP="000325AB">
      <w:pPr>
        <w:spacing w:after="160" w:line="259" w:lineRule="auto"/>
        <w:rPr>
          <w:rFonts w:ascii="Calibri" w:eastAsia="Calibri" w:hAnsi="Calibri"/>
          <w:sz w:val="24"/>
          <w:szCs w:val="22"/>
          <w:u w:val="single"/>
          <w:lang w:eastAsia="en-US"/>
        </w:rPr>
      </w:pPr>
    </w:p>
    <w:p w14:paraId="74E7EA00" w14:textId="77777777" w:rsidR="000325AB" w:rsidRPr="000325AB" w:rsidRDefault="000325AB" w:rsidP="000325AB">
      <w:pPr>
        <w:spacing w:after="160" w:line="259" w:lineRule="auto"/>
        <w:rPr>
          <w:rFonts w:ascii="Calibri" w:eastAsia="Calibri" w:hAnsi="Calibri"/>
          <w:sz w:val="24"/>
          <w:szCs w:val="22"/>
          <w:u w:val="single"/>
          <w:lang w:eastAsia="en-US"/>
        </w:rPr>
      </w:pPr>
    </w:p>
    <w:p w14:paraId="0009044E" w14:textId="77777777" w:rsidR="000325AB" w:rsidRPr="000325AB" w:rsidRDefault="000325AB" w:rsidP="000325AB">
      <w:pPr>
        <w:spacing w:after="160" w:line="259" w:lineRule="auto"/>
        <w:rPr>
          <w:rFonts w:ascii="Calibri" w:eastAsia="Calibri" w:hAnsi="Calibri"/>
          <w:sz w:val="24"/>
          <w:szCs w:val="22"/>
          <w:u w:val="single"/>
          <w:lang w:eastAsia="en-US"/>
        </w:rPr>
      </w:pPr>
    </w:p>
    <w:p w14:paraId="74F6D303" w14:textId="77777777" w:rsidR="000325AB" w:rsidRPr="000325AB" w:rsidRDefault="000325AB" w:rsidP="000325AB">
      <w:pPr>
        <w:spacing w:after="160" w:line="259" w:lineRule="auto"/>
        <w:rPr>
          <w:rFonts w:ascii="Calibri" w:eastAsia="Calibri" w:hAnsi="Calibri"/>
          <w:sz w:val="24"/>
          <w:szCs w:val="22"/>
          <w:u w:val="single"/>
          <w:lang w:eastAsia="en-US"/>
        </w:rPr>
      </w:pPr>
    </w:p>
    <w:p w14:paraId="3C0A2083" w14:textId="77777777" w:rsidR="000325AB" w:rsidRPr="000325AB" w:rsidRDefault="000325AB" w:rsidP="000325AB">
      <w:pPr>
        <w:spacing w:after="160" w:line="259" w:lineRule="auto"/>
        <w:rPr>
          <w:rFonts w:ascii="Calibri" w:eastAsia="Calibri" w:hAnsi="Calibri"/>
          <w:sz w:val="24"/>
          <w:szCs w:val="22"/>
          <w:u w:val="single"/>
          <w:lang w:eastAsia="en-US"/>
        </w:rPr>
      </w:pPr>
    </w:p>
    <w:p w14:paraId="6B8E23F8" w14:textId="77777777" w:rsidR="000325AB" w:rsidRPr="000325AB" w:rsidRDefault="000325AB" w:rsidP="000325AB">
      <w:pPr>
        <w:spacing w:after="160" w:line="259" w:lineRule="auto"/>
        <w:rPr>
          <w:rFonts w:ascii="Calibri" w:eastAsia="Calibri" w:hAnsi="Calibri"/>
          <w:sz w:val="24"/>
          <w:szCs w:val="22"/>
          <w:u w:val="single"/>
          <w:lang w:eastAsia="en-US"/>
        </w:rPr>
      </w:pPr>
    </w:p>
    <w:p w14:paraId="4706CDE4" w14:textId="77777777" w:rsidR="000325AB" w:rsidRPr="000325AB" w:rsidRDefault="000325AB" w:rsidP="000325AB">
      <w:pPr>
        <w:spacing w:after="160" w:line="259" w:lineRule="auto"/>
        <w:rPr>
          <w:rFonts w:ascii="Calibri" w:eastAsia="Calibri" w:hAnsi="Calibri"/>
          <w:sz w:val="24"/>
          <w:szCs w:val="22"/>
          <w:u w:val="single"/>
          <w:lang w:eastAsia="en-US"/>
        </w:rPr>
      </w:pPr>
    </w:p>
    <w:p w14:paraId="6B1573C6" w14:textId="77777777" w:rsidR="000325AB" w:rsidRPr="000325AB" w:rsidRDefault="000325AB" w:rsidP="000325AB">
      <w:pPr>
        <w:spacing w:after="160" w:line="259" w:lineRule="auto"/>
        <w:rPr>
          <w:rFonts w:ascii="Calibri" w:eastAsia="Calibri" w:hAnsi="Calibri"/>
          <w:sz w:val="24"/>
          <w:szCs w:val="22"/>
          <w:u w:val="single"/>
          <w:lang w:eastAsia="en-US"/>
        </w:rPr>
      </w:pPr>
    </w:p>
    <w:p w14:paraId="31076BDD" w14:textId="77777777" w:rsidR="000325AB" w:rsidRPr="000325AB" w:rsidRDefault="000325AB" w:rsidP="000325AB">
      <w:pPr>
        <w:spacing w:after="160" w:line="259" w:lineRule="auto"/>
        <w:rPr>
          <w:rFonts w:ascii="Calibri" w:eastAsia="Calibri" w:hAnsi="Calibri"/>
          <w:sz w:val="24"/>
          <w:szCs w:val="22"/>
          <w:u w:val="single"/>
          <w:lang w:eastAsia="en-US"/>
        </w:rPr>
      </w:pPr>
    </w:p>
    <w:p w14:paraId="04C1DDB9" w14:textId="77777777" w:rsidR="000325AB" w:rsidRPr="000325AB" w:rsidRDefault="000325AB" w:rsidP="000325AB">
      <w:pPr>
        <w:spacing w:after="160" w:line="259" w:lineRule="auto"/>
        <w:rPr>
          <w:rFonts w:ascii="Calibri" w:eastAsia="Calibri" w:hAnsi="Calibri"/>
          <w:sz w:val="24"/>
          <w:szCs w:val="22"/>
          <w:u w:val="single"/>
          <w:lang w:eastAsia="en-US"/>
        </w:rPr>
      </w:pPr>
    </w:p>
    <w:p w14:paraId="1C63ACEB" w14:textId="77777777" w:rsidR="000325AB" w:rsidRPr="000325AB" w:rsidRDefault="000325AB" w:rsidP="000325AB">
      <w:pPr>
        <w:spacing w:after="160" w:line="360" w:lineRule="auto"/>
        <w:rPr>
          <w:rFonts w:eastAsia="Calibri"/>
          <w:sz w:val="24"/>
          <w:szCs w:val="24"/>
          <w:u w:val="single"/>
          <w:lang w:eastAsia="en-US"/>
        </w:rPr>
      </w:pPr>
      <w:r w:rsidRPr="000325AB">
        <w:rPr>
          <w:rFonts w:eastAsia="Calibri"/>
          <w:sz w:val="24"/>
          <w:szCs w:val="24"/>
          <w:u w:val="single"/>
          <w:lang w:eastAsia="en-US"/>
        </w:rPr>
        <w:lastRenderedPageBreak/>
        <w:t>Part B (ii)</w:t>
      </w:r>
    </w:p>
    <w:p w14:paraId="36ED7B61" w14:textId="77777777" w:rsidR="000325AB" w:rsidRPr="000325AB" w:rsidRDefault="000325AB" w:rsidP="000325AB">
      <w:pPr>
        <w:spacing w:after="160" w:line="360" w:lineRule="auto"/>
        <w:rPr>
          <w:rFonts w:eastAsia="Calibri"/>
          <w:sz w:val="24"/>
          <w:szCs w:val="24"/>
          <w:lang w:eastAsia="en-US"/>
        </w:rPr>
      </w:pPr>
    </w:p>
    <w:p w14:paraId="4FA30111"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On reflection, my microteach lesson went well, and overall, I think it was a good first lesson. However, after feedback from my tutor and peers there are many things that I would change to make the lesson better. For my starter task there was a map of England on the whiteboard which was labelled with places and events that would provide a problem to William. The concept of this exercise I am happy with, my aims were to provide a sense of geography and to provide a visual picture of what was happening throughout different parts of the country. I achieved these aims because students knew what I meant when I was referring to ‘The North’ or different parts of the country. However, this task should have been resourced better by providing each student with a map of their own which they could have referred to throughout the lesson and annotated further. This would have improved learning because on reflection it is unlikely that all students would remember where everything was on the map and what was discussed, whereas if they had a hard copy their brains would remember more and thus make more learning effective. Moreover, I was extremely vague when I was referring to the ‘enemies in the North’ and missed the opportunity to link back to prior knowledge that the students had. I should have quickly recapped on the fact that Northern England had historical links with Scandinavia and the link was so strong that Harald Hardrada, the king of Norway believed that he had a legitimate claim to the English throne. On reflection, I would have adopted the constructivist way of learning because as Pritchard (2009) argues ‘learning takes place when new information is built into and added onto an individual's current structure of knowledge, understanding and skills’ so if I was able to recall prior knowledge and then build on it, the students may have reacted better to my starter task.</w:t>
      </w:r>
    </w:p>
    <w:p w14:paraId="3B6CD84C"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ab/>
        <w:t xml:space="preserve">The activity that followed the starter task relied heavily on role-play and discussion. Pupils put themselves in the position of William and thought individually about how they would solve the problems William faced after the Battle of Hastings. They then discussed their thoughts with a partner and then I quizzed pairs randomly on how they would respond. The strength of this activity was that when I revealed how William dealt with his problems (very brutally), there was a ‘shock factor’ in the room because all the pupils when quizzed, said that they would solve the problems very diplomatically. Upon reflection, this activity was extremely successful, students started to realise that the Normans favoured the use of brutality and terror to gain control of the country, instead of other means which meant that </w:t>
      </w:r>
      <w:r w:rsidRPr="000325AB">
        <w:rPr>
          <w:rFonts w:eastAsia="Calibri"/>
          <w:sz w:val="24"/>
          <w:szCs w:val="24"/>
          <w:lang w:eastAsia="en-US"/>
        </w:rPr>
        <w:lastRenderedPageBreak/>
        <w:t xml:space="preserve">after this activity they were closer to meeting one of the learning objectives. There is one change I would make to this activity however, we were ten to fifteen minutes into the lesson and even though we had had extremely good discussions, the students had not written anything down. My desire to change this activity by making the pupils write down how William responded to his problems is influenced by feedback that I received whilst on my placement in Chepstow school. Ms. K. Benjamin stressed that even though at the time pupils may seem to understand concepts through discussion and teacher-led explanations, they are very unlikely to remember what was discussed in previous lessons. Therefore, it is crucial that students have made notes in their books of what was discussed so they can </w:t>
      </w:r>
      <w:proofErr w:type="gramStart"/>
      <w:r w:rsidRPr="000325AB">
        <w:rPr>
          <w:rFonts w:eastAsia="Calibri"/>
          <w:sz w:val="24"/>
          <w:szCs w:val="24"/>
          <w:lang w:eastAsia="en-US"/>
        </w:rPr>
        <w:t>refer back</w:t>
      </w:r>
      <w:proofErr w:type="gramEnd"/>
      <w:r w:rsidRPr="000325AB">
        <w:rPr>
          <w:rFonts w:eastAsia="Calibri"/>
          <w:sz w:val="24"/>
          <w:szCs w:val="24"/>
          <w:lang w:eastAsia="en-US"/>
        </w:rPr>
        <w:t xml:space="preserve"> to the information received and have a physical record of what was covered in the lesson. This will help them remember and improve their learning.</w:t>
      </w:r>
    </w:p>
    <w:p w14:paraId="59B29D65"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ab/>
        <w:t>The activity that followed was one that looked at two sources which were written at the time describing the brutality of William. The purpose of this activity was that I wanted to consolidate the view that William used brutality to gain control of the land by looking at evidence which was written at the time. I did this because Ashby, R, (2010) states that sources are useful to develop a purpose, and my purpose was to try and stress to the students how William used terror and brutality to gain control of England. However, on reflection the discussion and use of the sources could have been delivered much better. The two sources were displayed on the board and if there were any visual impairments among the students then they may have struggled to read them. It would have been much better to put the sources up one at a time and discuss them individually. During my PTE I have learned from the history department that if you are going to introduce sources to the class then you need to think why you are introducing them. I introduced these sources just to highlight the brutality of William, but they could have been used for so much more. The author of one of the sources, Florence of Worcester was not discussed, and I could have developed further the importance of why it mattered so much that the source was written only five years after the event. I also failed to mention that William’s actions must have surely been extremely brutal and cruel, because if people in Medieval times (an extremely brutal era anyway) were shocked by the brutality, then the Normans must have been extremely barbaric by modern standards.</w:t>
      </w:r>
    </w:p>
    <w:p w14:paraId="344D17F7"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ab/>
        <w:t xml:space="preserve">    On reflection, the next part of the lesson I relied too heavily on the PowerPoint presentation. I felt that the students needed an overview of the Harrying of the North but reading off the slide was not the best way to do it. Moreover, when I asked the question to the </w:t>
      </w:r>
      <w:r w:rsidRPr="000325AB">
        <w:rPr>
          <w:rFonts w:eastAsia="Calibri"/>
          <w:sz w:val="24"/>
          <w:szCs w:val="24"/>
          <w:lang w:eastAsia="en-US"/>
        </w:rPr>
        <w:lastRenderedPageBreak/>
        <w:t>class ‘why is it significant/interesting that it only took five months for William to gain the crown’ I didn’t allow the students long enough to think about it and answered the question for them. During my PTE I have learnt and been introduced to the ‘think-pair-share’ learning strategy which would have been perfect for this situation in my microteach lesson. The reasoning behind using the technique ‘think-pair-share’ is that it improves student’s communication skills and helps them focus and engage with the lesson (</w:t>
      </w:r>
      <w:proofErr w:type="spellStart"/>
      <w:r w:rsidRPr="000325AB">
        <w:rPr>
          <w:rFonts w:eastAsia="Calibri"/>
          <w:sz w:val="24"/>
          <w:szCs w:val="24"/>
          <w:lang w:eastAsia="en-US"/>
        </w:rPr>
        <w:t>readingrockets</w:t>
      </w:r>
      <w:proofErr w:type="spellEnd"/>
      <w:r w:rsidRPr="000325AB">
        <w:rPr>
          <w:rFonts w:eastAsia="Calibri"/>
          <w:sz w:val="24"/>
          <w:szCs w:val="24"/>
          <w:lang w:eastAsia="en-US"/>
        </w:rPr>
        <w:t>). However, these discussions need to be managed well to ensure that the pupils are talking about the task and not something else that has nothing to do with the lesson.</w:t>
      </w:r>
    </w:p>
    <w:p w14:paraId="0C9D2444"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ab/>
        <w:t>My placement in Chepstow school has taught me that visual aids, like video clips are an invaluable resource in the classroom. My microteach lesson contained a video on the Harrying of the North which explained what happened and what it was in only ninety seconds. This video was invaluable to my lesson because it would have taken me a lot longer to explain what the Harrying of the North was. Moreover, I knew that the students would get more out of the ninety second video, than they would have if I had tried to explain it. However, as I have mentioned previously in this essay the pupils had not made any notes during this activity. If I was doing this lesson again, I would make sure that I stopped the video at crucial points to tell the students that they need to write down that fact because even though they might remember the fact in the lesson, if it’s not written down, they will not remember it when they look back through their notes.</w:t>
      </w:r>
    </w:p>
    <w:p w14:paraId="03850DC3"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ab/>
        <w:t xml:space="preserve">The source task on </w:t>
      </w:r>
      <w:proofErr w:type="spellStart"/>
      <w:r w:rsidRPr="000325AB">
        <w:rPr>
          <w:rFonts w:eastAsia="Calibri"/>
          <w:sz w:val="24"/>
          <w:szCs w:val="24"/>
          <w:lang w:eastAsia="en-US"/>
        </w:rPr>
        <w:t>Orderic</w:t>
      </w:r>
      <w:proofErr w:type="spellEnd"/>
      <w:r w:rsidRPr="000325AB">
        <w:rPr>
          <w:rFonts w:eastAsia="Calibri"/>
          <w:sz w:val="24"/>
          <w:szCs w:val="24"/>
          <w:lang w:eastAsia="en-US"/>
        </w:rPr>
        <w:t xml:space="preserve"> Vitalis’ account of the Harrying of the North was aimed to increase pupils understanding about how brutal the event was. Moreover, I wanted to introduce some source work to KS3 and discuss why authors might record an event in a certain way because of their background/experiences. However, on reflection, I should have put more thought into the task because firstly for a KS3 lesson it would have only suited a high ability Year 9 class because of how technical and complicated the task was. Moreover, I had not put in enough thought on what I wanted the pupils to get out of the task that I was setting. When planning the lesson, I just felt that a task was needed at this stage, so if I delivered this lesson again, because of the complexity of it, I would have gone through the task with the students first and then asked them to record their own thoughts in their book. </w:t>
      </w:r>
    </w:p>
    <w:p w14:paraId="226DA924"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ab/>
        <w:t xml:space="preserve">  I used a plenary at the end of the lesson in order to pull everything together that they had learnt throughout the lesson. If I did this lesson again however, I would have delved further into the key ideas and spent more time explaining why the Harrying of the North was </w:t>
      </w:r>
      <w:r w:rsidRPr="000325AB">
        <w:rPr>
          <w:rFonts w:eastAsia="Calibri"/>
          <w:sz w:val="24"/>
          <w:szCs w:val="24"/>
          <w:lang w:eastAsia="en-US"/>
        </w:rPr>
        <w:lastRenderedPageBreak/>
        <w:t xml:space="preserve">so significant. I would have also explored the question ‘what impact did the Norman conquest have on English people?’ more thoroughly and explored if the peasant classes were more affected than the upper classes for example. If I had done more research, I could have had the debate of </w:t>
      </w:r>
      <w:proofErr w:type="spellStart"/>
      <w:r w:rsidRPr="000325AB">
        <w:rPr>
          <w:rFonts w:eastAsia="Calibri"/>
          <w:sz w:val="24"/>
          <w:szCs w:val="24"/>
          <w:lang w:eastAsia="en-US"/>
        </w:rPr>
        <w:t>were</w:t>
      </w:r>
      <w:proofErr w:type="spellEnd"/>
      <w:r w:rsidRPr="000325AB">
        <w:rPr>
          <w:rFonts w:eastAsia="Calibri"/>
          <w:sz w:val="24"/>
          <w:szCs w:val="24"/>
          <w:lang w:eastAsia="en-US"/>
        </w:rPr>
        <w:t xml:space="preserve"> people worse off in the North, South, East, West under the Normans and did life stay roughly the same in these areas or if was there a drastic change. I could have played devil’s advocate and explored the idea of was it possible that your life may have improved under the Normans as an English person or is it possible further that life didn’t really change at all. As a result of this the pupils would have had greater knowledge of how the Norman conquest impacted different people in society.</w:t>
      </w:r>
    </w:p>
    <w:p w14:paraId="63FE7F80"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ab/>
        <w:t>Since delivering my microteach lesson my thinking as a teacher has developed. After receiving feedback from my subject mentor, I am closer to meeting QTS standard 3.1.2. which is to lesson plan effectively. With access to the school system I know the needs of every learner which is QTS standard 1.1. and as a result, I now lesson plan more effectively. By looking on the school system I have a plethora of information about every child when I am lesson planning and I can use this information to help those who have additional learning needs. By looking at their reading ages I will be able to differentiate tasks that are heavy on literacy and make the lesson accessible to everyone.  Moreover, I also have access to their target grades and their attainment in previous years, so I know where every student needs to be. If a student is currently performing below their target grade, then I may need to focus my attention and lesson resources to them, so they are challenged and are able to achieve what they should be getting. On the other hand, it is crucial that I don’t neglect those students who are meeting their target grades because as QTS standard 3.3.1. states a teacher needs to have high expectations for every pupil, so even if they are meeting their target grade then I need to challenge them further, so they can ‘over achieve’ and do even better than they thought possible.</w:t>
      </w:r>
    </w:p>
    <w:p w14:paraId="356E3EE5" w14:textId="77777777" w:rsidR="000325AB" w:rsidRPr="000325AB" w:rsidRDefault="000325AB" w:rsidP="000325AB">
      <w:pPr>
        <w:spacing w:after="160" w:line="259" w:lineRule="auto"/>
        <w:rPr>
          <w:rFonts w:ascii="Calibri" w:eastAsia="Calibri" w:hAnsi="Calibri"/>
          <w:sz w:val="24"/>
          <w:szCs w:val="22"/>
          <w:lang w:eastAsia="en-US"/>
        </w:rPr>
      </w:pPr>
      <w:r w:rsidRPr="000325AB">
        <w:rPr>
          <w:rFonts w:ascii="Calibri" w:eastAsia="Calibri" w:hAnsi="Calibri"/>
          <w:sz w:val="24"/>
          <w:szCs w:val="22"/>
          <w:lang w:eastAsia="en-US"/>
        </w:rPr>
        <w:tab/>
      </w:r>
    </w:p>
    <w:p w14:paraId="616FB886" w14:textId="77777777" w:rsidR="000325AB" w:rsidRPr="000325AB" w:rsidRDefault="000325AB" w:rsidP="000325AB">
      <w:pPr>
        <w:spacing w:after="160" w:line="259" w:lineRule="auto"/>
        <w:rPr>
          <w:rFonts w:ascii="Calibri" w:eastAsia="Calibri" w:hAnsi="Calibri"/>
          <w:sz w:val="24"/>
          <w:szCs w:val="22"/>
          <w:lang w:eastAsia="en-US"/>
        </w:rPr>
      </w:pPr>
    </w:p>
    <w:p w14:paraId="1606C4A6" w14:textId="77777777" w:rsidR="000325AB" w:rsidRPr="000325AB" w:rsidRDefault="000325AB" w:rsidP="000325AB">
      <w:pPr>
        <w:spacing w:after="160" w:line="259" w:lineRule="auto"/>
        <w:rPr>
          <w:rFonts w:ascii="Calibri" w:eastAsia="Calibri" w:hAnsi="Calibri"/>
          <w:sz w:val="24"/>
          <w:szCs w:val="22"/>
          <w:lang w:eastAsia="en-US"/>
        </w:rPr>
      </w:pPr>
    </w:p>
    <w:p w14:paraId="1CB2D139" w14:textId="77777777" w:rsidR="000325AB" w:rsidRPr="000325AB" w:rsidRDefault="000325AB" w:rsidP="000325AB">
      <w:pPr>
        <w:spacing w:after="160" w:line="259" w:lineRule="auto"/>
        <w:rPr>
          <w:rFonts w:ascii="Calibri" w:eastAsia="Calibri" w:hAnsi="Calibri"/>
          <w:sz w:val="24"/>
          <w:szCs w:val="22"/>
          <w:u w:val="single"/>
          <w:lang w:eastAsia="en-US"/>
        </w:rPr>
      </w:pPr>
    </w:p>
    <w:p w14:paraId="13114509" w14:textId="77777777" w:rsidR="000325AB" w:rsidRPr="000325AB" w:rsidRDefault="000325AB" w:rsidP="000325AB">
      <w:pPr>
        <w:spacing w:after="160" w:line="259" w:lineRule="auto"/>
        <w:rPr>
          <w:rFonts w:ascii="Calibri" w:eastAsia="Calibri" w:hAnsi="Calibri"/>
          <w:sz w:val="24"/>
          <w:szCs w:val="22"/>
          <w:u w:val="single"/>
          <w:lang w:eastAsia="en-US"/>
        </w:rPr>
      </w:pPr>
    </w:p>
    <w:p w14:paraId="18922F22" w14:textId="77777777" w:rsidR="000325AB" w:rsidRPr="000325AB" w:rsidRDefault="000325AB" w:rsidP="000325AB">
      <w:pPr>
        <w:spacing w:after="160" w:line="259" w:lineRule="auto"/>
        <w:rPr>
          <w:rFonts w:ascii="Calibri" w:eastAsia="Calibri" w:hAnsi="Calibri"/>
          <w:sz w:val="24"/>
          <w:szCs w:val="22"/>
          <w:u w:val="single"/>
          <w:lang w:eastAsia="en-US"/>
        </w:rPr>
      </w:pPr>
    </w:p>
    <w:p w14:paraId="3B26DC0E" w14:textId="77777777" w:rsidR="000325AB" w:rsidRPr="000325AB" w:rsidRDefault="000325AB" w:rsidP="000325AB">
      <w:pPr>
        <w:spacing w:after="160" w:line="360" w:lineRule="auto"/>
        <w:rPr>
          <w:rFonts w:eastAsia="Calibri"/>
          <w:sz w:val="24"/>
          <w:szCs w:val="24"/>
          <w:u w:val="single"/>
          <w:lang w:eastAsia="en-US"/>
        </w:rPr>
      </w:pPr>
    </w:p>
    <w:p w14:paraId="5CD4E179" w14:textId="77777777" w:rsidR="000325AB" w:rsidRPr="000325AB" w:rsidRDefault="000325AB" w:rsidP="000325AB">
      <w:pPr>
        <w:spacing w:after="160" w:line="360" w:lineRule="auto"/>
        <w:rPr>
          <w:rFonts w:eastAsia="Calibri"/>
          <w:sz w:val="24"/>
          <w:szCs w:val="24"/>
          <w:u w:val="single"/>
          <w:lang w:eastAsia="en-US"/>
        </w:rPr>
      </w:pPr>
      <w:r w:rsidRPr="000325AB">
        <w:rPr>
          <w:rFonts w:eastAsia="Calibri"/>
          <w:sz w:val="24"/>
          <w:szCs w:val="24"/>
          <w:u w:val="single"/>
          <w:lang w:eastAsia="en-US"/>
        </w:rPr>
        <w:lastRenderedPageBreak/>
        <w:t xml:space="preserve">Reference List </w:t>
      </w:r>
    </w:p>
    <w:p w14:paraId="6DDAB75F" w14:textId="77777777" w:rsidR="000325AB" w:rsidRPr="000325AB" w:rsidRDefault="000325AB" w:rsidP="000325AB">
      <w:pPr>
        <w:spacing w:after="160" w:line="360" w:lineRule="auto"/>
        <w:rPr>
          <w:rFonts w:eastAsia="Calibri"/>
          <w:color w:val="0563C1"/>
          <w:sz w:val="24"/>
          <w:szCs w:val="24"/>
          <w:lang w:eastAsia="en-US"/>
        </w:rPr>
      </w:pPr>
    </w:p>
    <w:p w14:paraId="7AB99E3C"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 xml:space="preserve">ACCAC. (2003) Developing the Curriculum </w:t>
      </w:r>
      <w:proofErr w:type="spellStart"/>
      <w:r w:rsidRPr="000325AB">
        <w:rPr>
          <w:rFonts w:eastAsia="Calibri"/>
          <w:sz w:val="24"/>
          <w:szCs w:val="24"/>
          <w:lang w:eastAsia="en-US"/>
        </w:rPr>
        <w:t>Cymreig</w:t>
      </w:r>
      <w:proofErr w:type="spellEnd"/>
      <w:r w:rsidRPr="000325AB">
        <w:rPr>
          <w:rFonts w:eastAsia="Calibri"/>
          <w:sz w:val="24"/>
          <w:szCs w:val="24"/>
          <w:lang w:eastAsia="en-US"/>
        </w:rPr>
        <w:t xml:space="preserve"> [www] </w:t>
      </w:r>
      <w:hyperlink r:id="rId7" w:history="1">
        <w:r w:rsidRPr="000325AB">
          <w:rPr>
            <w:rFonts w:eastAsia="Calibri"/>
            <w:color w:val="0563C1"/>
            <w:sz w:val="24"/>
            <w:szCs w:val="24"/>
            <w:u w:val="single"/>
            <w:lang w:eastAsia="en-US"/>
          </w:rPr>
          <w:t>http://www.wasacre.org.uk/publications/wag/E-developingthecurriculumcymreig.pdf</w:t>
        </w:r>
      </w:hyperlink>
      <w:r w:rsidRPr="000325AB">
        <w:rPr>
          <w:rFonts w:eastAsia="Calibri"/>
          <w:sz w:val="24"/>
          <w:szCs w:val="24"/>
          <w:lang w:eastAsia="en-US"/>
        </w:rPr>
        <w:t xml:space="preserve"> (date accessed: 16 November 2018).</w:t>
      </w:r>
    </w:p>
    <w:p w14:paraId="3DF86533"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 xml:space="preserve">Allison, S &amp; </w:t>
      </w:r>
      <w:proofErr w:type="spellStart"/>
      <w:r w:rsidRPr="000325AB">
        <w:rPr>
          <w:rFonts w:eastAsia="Calibri"/>
          <w:sz w:val="24"/>
          <w:szCs w:val="24"/>
          <w:lang w:eastAsia="en-US"/>
        </w:rPr>
        <w:t>Tharby</w:t>
      </w:r>
      <w:proofErr w:type="spellEnd"/>
      <w:r w:rsidRPr="000325AB">
        <w:rPr>
          <w:rFonts w:eastAsia="Calibri"/>
          <w:sz w:val="24"/>
          <w:szCs w:val="24"/>
          <w:lang w:eastAsia="en-US"/>
        </w:rPr>
        <w:t xml:space="preserve">, A. (2015) Making every lesson count: six principles to support great teaching and learning. </w:t>
      </w:r>
      <w:proofErr w:type="spellStart"/>
      <w:r w:rsidRPr="000325AB">
        <w:rPr>
          <w:rFonts w:eastAsia="Calibri"/>
          <w:sz w:val="24"/>
          <w:szCs w:val="24"/>
          <w:lang w:eastAsia="en-US"/>
        </w:rPr>
        <w:t>Bancyfelin</w:t>
      </w:r>
      <w:proofErr w:type="spellEnd"/>
      <w:r w:rsidRPr="000325AB">
        <w:rPr>
          <w:rFonts w:eastAsia="Calibri"/>
          <w:sz w:val="24"/>
          <w:szCs w:val="24"/>
          <w:lang w:eastAsia="en-US"/>
        </w:rPr>
        <w:t>: Crown House Publishing.</w:t>
      </w:r>
    </w:p>
    <w:p w14:paraId="7D4F23AD"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Ashby, R. (2010) ‘’Understanding historical evidence: Teaching and learning challenges’’ in Davies, I. (ed.) Debates in History Teaching, London: Routledge.</w:t>
      </w:r>
    </w:p>
    <w:p w14:paraId="60188EFE"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Baruch, Y. (2006) ‘Role-play Teaching’, Sage Publications Inc., Management Learning, 2006., 37, (1), 43 – 62.</w:t>
      </w:r>
    </w:p>
    <w:p w14:paraId="29329CE3"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 xml:space="preserve">Differentiation [www] </w:t>
      </w:r>
      <w:hyperlink r:id="rId8" w:history="1">
        <w:r w:rsidRPr="000325AB">
          <w:rPr>
            <w:rFonts w:eastAsia="Calibri"/>
            <w:color w:val="0563C1"/>
            <w:sz w:val="24"/>
            <w:szCs w:val="24"/>
            <w:u w:val="single"/>
            <w:lang w:eastAsia="en-US"/>
          </w:rPr>
          <w:t>http://www.sistemaengland.org.uk/differentiation/</w:t>
        </w:r>
      </w:hyperlink>
      <w:r w:rsidRPr="000325AB">
        <w:rPr>
          <w:rFonts w:eastAsia="Calibri"/>
          <w:color w:val="0563C1"/>
          <w:sz w:val="24"/>
          <w:szCs w:val="24"/>
          <w:u w:val="single"/>
          <w:lang w:eastAsia="en-US"/>
        </w:rPr>
        <w:t xml:space="preserve"> </w:t>
      </w:r>
      <w:r w:rsidRPr="000325AB">
        <w:rPr>
          <w:rFonts w:eastAsia="Calibri"/>
          <w:sz w:val="24"/>
          <w:szCs w:val="24"/>
          <w:lang w:eastAsia="en-US"/>
        </w:rPr>
        <w:t>(date accessed: 16 November 2018).</w:t>
      </w:r>
    </w:p>
    <w:p w14:paraId="15B9788C"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Errington, M. (2011) ‘Developing meaningful schemes of work’, Economics &amp; Business Education Association Teaching Business &amp; Economics, 2011., 15, (1), 8 – 12.</w:t>
      </w:r>
    </w:p>
    <w:p w14:paraId="075262A9"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 xml:space="preserve">Jensen, L. (2001) Planning Lesson [www] </w:t>
      </w:r>
      <w:hyperlink r:id="rId9" w:history="1">
        <w:r w:rsidRPr="000325AB">
          <w:rPr>
            <w:rFonts w:eastAsia="Calibri"/>
            <w:color w:val="0563C1"/>
            <w:sz w:val="24"/>
            <w:szCs w:val="24"/>
            <w:u w:val="single"/>
            <w:lang w:eastAsia="en-US"/>
          </w:rPr>
          <w:t>http://caite.fed.cuhk.edu.hk/projects/english-flipped/modules/m6/files/S9-Jensen-planning_lessons.pdf</w:t>
        </w:r>
      </w:hyperlink>
      <w:r w:rsidRPr="000325AB">
        <w:rPr>
          <w:rFonts w:eastAsia="Calibri"/>
          <w:color w:val="0563C1"/>
          <w:sz w:val="24"/>
          <w:szCs w:val="24"/>
          <w:u w:val="single"/>
          <w:lang w:eastAsia="en-US"/>
        </w:rPr>
        <w:t xml:space="preserve"> </w:t>
      </w:r>
      <w:r w:rsidRPr="000325AB">
        <w:rPr>
          <w:rFonts w:eastAsia="Calibri"/>
          <w:sz w:val="24"/>
          <w:szCs w:val="24"/>
          <w:lang w:eastAsia="en-US"/>
        </w:rPr>
        <w:t>(date accessed: 16 November 2018).</w:t>
      </w:r>
    </w:p>
    <w:p w14:paraId="7E9FB206"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 xml:space="preserve">Key insights from PISA 2015 for the UK nations (2016) [www] </w:t>
      </w:r>
      <w:hyperlink r:id="rId10" w:history="1">
        <w:r w:rsidRPr="000325AB">
          <w:rPr>
            <w:rFonts w:eastAsia="Calibri"/>
            <w:color w:val="0563C1"/>
            <w:sz w:val="24"/>
            <w:szCs w:val="24"/>
            <w:u w:val="single"/>
            <w:lang w:eastAsia="en-US"/>
          </w:rPr>
          <w:t>https://www.nfer.ac.uk/publications/99960/99960.pdf</w:t>
        </w:r>
      </w:hyperlink>
      <w:r w:rsidRPr="000325AB">
        <w:rPr>
          <w:rFonts w:eastAsia="Calibri"/>
          <w:color w:val="0563C1"/>
          <w:sz w:val="24"/>
          <w:szCs w:val="24"/>
          <w:u w:val="single"/>
          <w:lang w:eastAsia="en-US"/>
        </w:rPr>
        <w:t xml:space="preserve"> </w:t>
      </w:r>
      <w:r w:rsidRPr="000325AB">
        <w:rPr>
          <w:rFonts w:eastAsia="Calibri"/>
          <w:sz w:val="24"/>
          <w:szCs w:val="24"/>
          <w:lang w:eastAsia="en-US"/>
        </w:rPr>
        <w:t>(date accessed: 16 November 2018).</w:t>
      </w:r>
    </w:p>
    <w:p w14:paraId="4F7D9F11"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National Literacy &amp; Numeracy Framework (2013) [www]</w:t>
      </w:r>
      <w:r w:rsidRPr="000325AB">
        <w:rPr>
          <w:rFonts w:eastAsia="Calibri"/>
          <w:color w:val="0563C1"/>
          <w:sz w:val="24"/>
          <w:szCs w:val="24"/>
          <w:u w:val="single"/>
          <w:lang w:eastAsia="en-US"/>
        </w:rPr>
        <w:t xml:space="preserve"> </w:t>
      </w:r>
      <w:hyperlink r:id="rId11" w:history="1">
        <w:r w:rsidRPr="000325AB">
          <w:rPr>
            <w:rFonts w:eastAsia="Calibri"/>
            <w:color w:val="0563C1"/>
            <w:sz w:val="24"/>
            <w:szCs w:val="24"/>
            <w:u w:val="single"/>
            <w:lang w:eastAsia="en-US"/>
          </w:rPr>
          <w:t>http://learning.gov.wales/docs/learningwales/publications/130415-lnf-guidance-en.pdf</w:t>
        </w:r>
      </w:hyperlink>
      <w:r w:rsidRPr="000325AB">
        <w:rPr>
          <w:rFonts w:eastAsia="Calibri"/>
          <w:color w:val="0563C1"/>
          <w:sz w:val="24"/>
          <w:szCs w:val="24"/>
          <w:u w:val="single"/>
          <w:lang w:eastAsia="en-US"/>
        </w:rPr>
        <w:t xml:space="preserve"> </w:t>
      </w:r>
      <w:r w:rsidRPr="000325AB">
        <w:rPr>
          <w:rFonts w:eastAsia="Calibri"/>
          <w:sz w:val="24"/>
          <w:szCs w:val="24"/>
          <w:lang w:eastAsia="en-US"/>
        </w:rPr>
        <w:t>(date accessed: 16 November 2018).</w:t>
      </w:r>
    </w:p>
    <w:p w14:paraId="214C3801"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Pritchard, A. (2009) Ways of learning: learning theories and learning styles in the classroom. London: Routledge.</w:t>
      </w:r>
    </w:p>
    <w:p w14:paraId="040D3644"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 xml:space="preserve">Think-Pair-Share [www] </w:t>
      </w:r>
      <w:hyperlink r:id="rId12" w:history="1">
        <w:r w:rsidRPr="000325AB">
          <w:rPr>
            <w:rFonts w:eastAsia="Calibri"/>
            <w:color w:val="0563C1"/>
            <w:sz w:val="24"/>
            <w:szCs w:val="24"/>
            <w:u w:val="single"/>
            <w:lang w:eastAsia="en-US"/>
          </w:rPr>
          <w:t>http://www.readingrockets.org/strategies/think-pair-share</w:t>
        </w:r>
      </w:hyperlink>
      <w:r w:rsidRPr="000325AB">
        <w:rPr>
          <w:rFonts w:eastAsia="Calibri"/>
          <w:sz w:val="24"/>
          <w:szCs w:val="24"/>
          <w:lang w:eastAsia="en-US"/>
        </w:rPr>
        <w:t xml:space="preserve"> (date accessed: 16 November 2018).</w:t>
      </w:r>
    </w:p>
    <w:p w14:paraId="09E76F27" w14:textId="77777777" w:rsidR="000325AB" w:rsidRPr="000325AB" w:rsidRDefault="000325AB" w:rsidP="000325AB">
      <w:pPr>
        <w:spacing w:after="160" w:line="360" w:lineRule="auto"/>
        <w:rPr>
          <w:rFonts w:eastAsia="Calibri"/>
          <w:sz w:val="24"/>
          <w:szCs w:val="24"/>
          <w:lang w:eastAsia="en-US"/>
        </w:rPr>
      </w:pPr>
      <w:r w:rsidRPr="000325AB">
        <w:rPr>
          <w:rFonts w:eastAsia="Calibri"/>
          <w:sz w:val="24"/>
          <w:szCs w:val="24"/>
          <w:lang w:eastAsia="en-US"/>
        </w:rPr>
        <w:t xml:space="preserve">Toney, M. (2001) </w:t>
      </w:r>
      <w:bookmarkStart w:id="2" w:name="citation"/>
      <w:r w:rsidRPr="000325AB">
        <w:rPr>
          <w:rFonts w:eastAsia="Calibri"/>
          <w:sz w:val="24"/>
          <w:szCs w:val="24"/>
          <w:lang w:eastAsia="en-US"/>
        </w:rPr>
        <w:t>‘Lesson Plans--Strategies for Learning</w:t>
      </w:r>
      <w:bookmarkEnd w:id="2"/>
      <w:r w:rsidRPr="000325AB">
        <w:rPr>
          <w:rFonts w:eastAsia="Calibri"/>
          <w:sz w:val="24"/>
          <w:szCs w:val="24"/>
          <w:lang w:eastAsia="en-US"/>
        </w:rPr>
        <w:t>’, Training and Development, 1991., 45, (6), 15 – 18.</w:t>
      </w:r>
    </w:p>
    <w:p w14:paraId="68B3094B" w14:textId="77777777" w:rsidR="000325AB" w:rsidRPr="00A406E5" w:rsidRDefault="000325AB" w:rsidP="00F735D4">
      <w:pPr>
        <w:rPr>
          <w:rFonts w:ascii="Arial" w:hAnsi="Arial" w:cs="Arial"/>
          <w:sz w:val="32"/>
        </w:rPr>
      </w:pPr>
    </w:p>
    <w:p w14:paraId="2669523C" w14:textId="77777777" w:rsidR="00F735D4" w:rsidRPr="00A406E5" w:rsidRDefault="00F735D4" w:rsidP="00F735D4">
      <w:pPr>
        <w:rPr>
          <w:rFonts w:ascii="Arial" w:hAnsi="Arial" w:cs="Arial"/>
          <w:sz w:val="32"/>
        </w:rPr>
      </w:pPr>
    </w:p>
    <w:p w14:paraId="3184969F" w14:textId="77777777" w:rsidR="00F735D4" w:rsidRPr="00A406E5" w:rsidRDefault="00F735D4" w:rsidP="00F735D4">
      <w:pPr>
        <w:rPr>
          <w:rFonts w:ascii="Arial" w:hAnsi="Arial" w:cs="Arial"/>
          <w:sz w:val="32"/>
        </w:rPr>
      </w:pPr>
    </w:p>
    <w:p w14:paraId="46932EE6" w14:textId="77777777" w:rsidR="00F735D4" w:rsidRPr="00A406E5" w:rsidRDefault="00F735D4" w:rsidP="00F735D4">
      <w:pPr>
        <w:rPr>
          <w:rFonts w:ascii="Arial" w:hAnsi="Arial" w:cs="Arial"/>
          <w:sz w:val="32"/>
        </w:rPr>
      </w:pPr>
    </w:p>
    <w:p w14:paraId="177AFEEE" w14:textId="77777777" w:rsidR="00F735D4" w:rsidRPr="00A406E5" w:rsidRDefault="00F735D4" w:rsidP="00F735D4">
      <w:pPr>
        <w:rPr>
          <w:rFonts w:ascii="Arial" w:hAnsi="Arial" w:cs="Arial"/>
          <w:sz w:val="32"/>
        </w:rPr>
      </w:pPr>
    </w:p>
    <w:p w14:paraId="6492ADFA" w14:textId="77777777" w:rsidR="00F735D4" w:rsidRPr="00A406E5" w:rsidRDefault="00F735D4" w:rsidP="00F735D4">
      <w:pPr>
        <w:rPr>
          <w:rFonts w:ascii="Arial" w:hAnsi="Arial" w:cs="Arial"/>
          <w:sz w:val="32"/>
        </w:rPr>
      </w:pPr>
    </w:p>
    <w:p w14:paraId="6A292E87" w14:textId="77777777" w:rsidR="00D10389" w:rsidRPr="00F735D4" w:rsidRDefault="000325AB">
      <w:pPr>
        <w:rPr>
          <w:rFonts w:ascii="Arial" w:hAnsi="Arial" w:cs="Arial"/>
          <w:sz w:val="32"/>
        </w:rPr>
      </w:pPr>
    </w:p>
    <w:sectPr w:rsidR="00D10389" w:rsidRPr="00F735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5D4"/>
    <w:rsid w:val="000005BF"/>
    <w:rsid w:val="00003672"/>
    <w:rsid w:val="0001236F"/>
    <w:rsid w:val="00015964"/>
    <w:rsid w:val="000167E4"/>
    <w:rsid w:val="00020F8D"/>
    <w:rsid w:val="00025069"/>
    <w:rsid w:val="000325AB"/>
    <w:rsid w:val="00034E05"/>
    <w:rsid w:val="00036665"/>
    <w:rsid w:val="00037A38"/>
    <w:rsid w:val="000414E7"/>
    <w:rsid w:val="00044FC2"/>
    <w:rsid w:val="00047C64"/>
    <w:rsid w:val="00054059"/>
    <w:rsid w:val="000554F6"/>
    <w:rsid w:val="000755E0"/>
    <w:rsid w:val="00090C9A"/>
    <w:rsid w:val="00093247"/>
    <w:rsid w:val="00093BEB"/>
    <w:rsid w:val="00094C37"/>
    <w:rsid w:val="000A6460"/>
    <w:rsid w:val="000B1840"/>
    <w:rsid w:val="000B28EC"/>
    <w:rsid w:val="000B39C5"/>
    <w:rsid w:val="000B3F8A"/>
    <w:rsid w:val="000B4BF6"/>
    <w:rsid w:val="000C7991"/>
    <w:rsid w:val="000D5408"/>
    <w:rsid w:val="000E0C94"/>
    <w:rsid w:val="000E3777"/>
    <w:rsid w:val="000E7EA0"/>
    <w:rsid w:val="000F4442"/>
    <w:rsid w:val="000F680C"/>
    <w:rsid w:val="000F7114"/>
    <w:rsid w:val="0011114D"/>
    <w:rsid w:val="0011533E"/>
    <w:rsid w:val="001153BE"/>
    <w:rsid w:val="001317BB"/>
    <w:rsid w:val="0013360F"/>
    <w:rsid w:val="00146B87"/>
    <w:rsid w:val="0014728B"/>
    <w:rsid w:val="00165D64"/>
    <w:rsid w:val="00177266"/>
    <w:rsid w:val="001812C9"/>
    <w:rsid w:val="00185DE9"/>
    <w:rsid w:val="001875A8"/>
    <w:rsid w:val="001879B4"/>
    <w:rsid w:val="00187BA6"/>
    <w:rsid w:val="001A13CE"/>
    <w:rsid w:val="001A54E7"/>
    <w:rsid w:val="001A5C34"/>
    <w:rsid w:val="001A6F31"/>
    <w:rsid w:val="001B1AA8"/>
    <w:rsid w:val="001B4E45"/>
    <w:rsid w:val="001B63D2"/>
    <w:rsid w:val="001C2CDD"/>
    <w:rsid w:val="001C4C16"/>
    <w:rsid w:val="001C5929"/>
    <w:rsid w:val="001C6DC5"/>
    <w:rsid w:val="001F01B0"/>
    <w:rsid w:val="001F1D89"/>
    <w:rsid w:val="001F2FF6"/>
    <w:rsid w:val="001F53BD"/>
    <w:rsid w:val="001F7F98"/>
    <w:rsid w:val="00204D19"/>
    <w:rsid w:val="00210A97"/>
    <w:rsid w:val="002205ED"/>
    <w:rsid w:val="00224740"/>
    <w:rsid w:val="002257C2"/>
    <w:rsid w:val="0023376B"/>
    <w:rsid w:val="002374AA"/>
    <w:rsid w:val="00241090"/>
    <w:rsid w:val="00247579"/>
    <w:rsid w:val="00255727"/>
    <w:rsid w:val="002612CD"/>
    <w:rsid w:val="0026167C"/>
    <w:rsid w:val="002632C4"/>
    <w:rsid w:val="00270363"/>
    <w:rsid w:val="00280B65"/>
    <w:rsid w:val="00290427"/>
    <w:rsid w:val="00294329"/>
    <w:rsid w:val="002A4B3C"/>
    <w:rsid w:val="002B6475"/>
    <w:rsid w:val="002B7FDC"/>
    <w:rsid w:val="002C0484"/>
    <w:rsid w:val="002C6641"/>
    <w:rsid w:val="002D1A28"/>
    <w:rsid w:val="002D408E"/>
    <w:rsid w:val="002E2053"/>
    <w:rsid w:val="002E2539"/>
    <w:rsid w:val="002E27D1"/>
    <w:rsid w:val="002F2A6D"/>
    <w:rsid w:val="002F335C"/>
    <w:rsid w:val="002F7207"/>
    <w:rsid w:val="00300AA9"/>
    <w:rsid w:val="00303D92"/>
    <w:rsid w:val="003125C0"/>
    <w:rsid w:val="00313DA0"/>
    <w:rsid w:val="00321E01"/>
    <w:rsid w:val="00322226"/>
    <w:rsid w:val="00337952"/>
    <w:rsid w:val="003447AF"/>
    <w:rsid w:val="003524D7"/>
    <w:rsid w:val="00352D94"/>
    <w:rsid w:val="00363499"/>
    <w:rsid w:val="00365913"/>
    <w:rsid w:val="003724B1"/>
    <w:rsid w:val="00381CFB"/>
    <w:rsid w:val="003829BA"/>
    <w:rsid w:val="0039694D"/>
    <w:rsid w:val="003A147B"/>
    <w:rsid w:val="003A1914"/>
    <w:rsid w:val="003A565C"/>
    <w:rsid w:val="003B461A"/>
    <w:rsid w:val="003B64EF"/>
    <w:rsid w:val="003E06A3"/>
    <w:rsid w:val="00403380"/>
    <w:rsid w:val="00405C28"/>
    <w:rsid w:val="0041036B"/>
    <w:rsid w:val="00413291"/>
    <w:rsid w:val="004135FD"/>
    <w:rsid w:val="00414DF9"/>
    <w:rsid w:val="0041641F"/>
    <w:rsid w:val="00416815"/>
    <w:rsid w:val="00420FD7"/>
    <w:rsid w:val="00431D80"/>
    <w:rsid w:val="00432E3E"/>
    <w:rsid w:val="00436C1E"/>
    <w:rsid w:val="00436FAA"/>
    <w:rsid w:val="00440204"/>
    <w:rsid w:val="00445D19"/>
    <w:rsid w:val="00446A55"/>
    <w:rsid w:val="00446FED"/>
    <w:rsid w:val="00450C14"/>
    <w:rsid w:val="00453513"/>
    <w:rsid w:val="00457F58"/>
    <w:rsid w:val="00464CEC"/>
    <w:rsid w:val="004661E2"/>
    <w:rsid w:val="00466657"/>
    <w:rsid w:val="00472306"/>
    <w:rsid w:val="00476B43"/>
    <w:rsid w:val="00483109"/>
    <w:rsid w:val="004853F5"/>
    <w:rsid w:val="00492E69"/>
    <w:rsid w:val="00494B4D"/>
    <w:rsid w:val="004955EC"/>
    <w:rsid w:val="004A5BAE"/>
    <w:rsid w:val="004B5EBD"/>
    <w:rsid w:val="004D4114"/>
    <w:rsid w:val="004D5ABE"/>
    <w:rsid w:val="004D699E"/>
    <w:rsid w:val="004E0ED8"/>
    <w:rsid w:val="004E1F82"/>
    <w:rsid w:val="004F7385"/>
    <w:rsid w:val="00500521"/>
    <w:rsid w:val="00501563"/>
    <w:rsid w:val="00502404"/>
    <w:rsid w:val="005051C0"/>
    <w:rsid w:val="00505F32"/>
    <w:rsid w:val="0050616D"/>
    <w:rsid w:val="00512580"/>
    <w:rsid w:val="00522F2C"/>
    <w:rsid w:val="005242BA"/>
    <w:rsid w:val="005252AD"/>
    <w:rsid w:val="0052553F"/>
    <w:rsid w:val="00547CB1"/>
    <w:rsid w:val="0055050E"/>
    <w:rsid w:val="00551904"/>
    <w:rsid w:val="00560AF6"/>
    <w:rsid w:val="0056412E"/>
    <w:rsid w:val="005679F8"/>
    <w:rsid w:val="005704EB"/>
    <w:rsid w:val="005721A9"/>
    <w:rsid w:val="00587E6C"/>
    <w:rsid w:val="00591F94"/>
    <w:rsid w:val="005923FC"/>
    <w:rsid w:val="00597E1B"/>
    <w:rsid w:val="005B208A"/>
    <w:rsid w:val="005B2DD0"/>
    <w:rsid w:val="005B3DA5"/>
    <w:rsid w:val="005C3076"/>
    <w:rsid w:val="005C4F54"/>
    <w:rsid w:val="005D1FDA"/>
    <w:rsid w:val="005D24FE"/>
    <w:rsid w:val="005E217B"/>
    <w:rsid w:val="005E2B80"/>
    <w:rsid w:val="005F04F9"/>
    <w:rsid w:val="005F1B40"/>
    <w:rsid w:val="00605A2B"/>
    <w:rsid w:val="00605A82"/>
    <w:rsid w:val="00611C7E"/>
    <w:rsid w:val="0061356B"/>
    <w:rsid w:val="00616335"/>
    <w:rsid w:val="00616CAD"/>
    <w:rsid w:val="00622819"/>
    <w:rsid w:val="006250E0"/>
    <w:rsid w:val="006309B1"/>
    <w:rsid w:val="00636C09"/>
    <w:rsid w:val="0064218F"/>
    <w:rsid w:val="006427ED"/>
    <w:rsid w:val="00647EDF"/>
    <w:rsid w:val="00657E2B"/>
    <w:rsid w:val="006609D5"/>
    <w:rsid w:val="00661219"/>
    <w:rsid w:val="006637FA"/>
    <w:rsid w:val="00671010"/>
    <w:rsid w:val="00674739"/>
    <w:rsid w:val="0067583C"/>
    <w:rsid w:val="00675901"/>
    <w:rsid w:val="006820F4"/>
    <w:rsid w:val="00685928"/>
    <w:rsid w:val="006A2232"/>
    <w:rsid w:val="006A59B3"/>
    <w:rsid w:val="006B279A"/>
    <w:rsid w:val="006B34A5"/>
    <w:rsid w:val="006B566F"/>
    <w:rsid w:val="006B7BDA"/>
    <w:rsid w:val="006C164C"/>
    <w:rsid w:val="006C4750"/>
    <w:rsid w:val="006C597A"/>
    <w:rsid w:val="006D6BB7"/>
    <w:rsid w:val="006E5318"/>
    <w:rsid w:val="006F595F"/>
    <w:rsid w:val="00702532"/>
    <w:rsid w:val="007053EE"/>
    <w:rsid w:val="007074D6"/>
    <w:rsid w:val="00712AC9"/>
    <w:rsid w:val="007162C4"/>
    <w:rsid w:val="00721468"/>
    <w:rsid w:val="00730426"/>
    <w:rsid w:val="00730C8E"/>
    <w:rsid w:val="007348AE"/>
    <w:rsid w:val="00741601"/>
    <w:rsid w:val="00761186"/>
    <w:rsid w:val="007641F7"/>
    <w:rsid w:val="00772610"/>
    <w:rsid w:val="007872EB"/>
    <w:rsid w:val="0079282D"/>
    <w:rsid w:val="00794C24"/>
    <w:rsid w:val="007A00DE"/>
    <w:rsid w:val="007A086E"/>
    <w:rsid w:val="007B2B25"/>
    <w:rsid w:val="007D085E"/>
    <w:rsid w:val="007D1541"/>
    <w:rsid w:val="007D2B34"/>
    <w:rsid w:val="007D5B33"/>
    <w:rsid w:val="007D78B8"/>
    <w:rsid w:val="007D7C8A"/>
    <w:rsid w:val="007D7EE9"/>
    <w:rsid w:val="007E197A"/>
    <w:rsid w:val="007F5B95"/>
    <w:rsid w:val="00800326"/>
    <w:rsid w:val="0080066D"/>
    <w:rsid w:val="00812E6B"/>
    <w:rsid w:val="00824FAF"/>
    <w:rsid w:val="00836818"/>
    <w:rsid w:val="00850F9F"/>
    <w:rsid w:val="00851C9B"/>
    <w:rsid w:val="00856458"/>
    <w:rsid w:val="008639B9"/>
    <w:rsid w:val="0087676B"/>
    <w:rsid w:val="00876A4A"/>
    <w:rsid w:val="00877088"/>
    <w:rsid w:val="00881FF4"/>
    <w:rsid w:val="0088273D"/>
    <w:rsid w:val="00884231"/>
    <w:rsid w:val="00896274"/>
    <w:rsid w:val="00896C80"/>
    <w:rsid w:val="008A013E"/>
    <w:rsid w:val="008A6956"/>
    <w:rsid w:val="008C2036"/>
    <w:rsid w:val="008C3CD3"/>
    <w:rsid w:val="008D6CE2"/>
    <w:rsid w:val="008E71B6"/>
    <w:rsid w:val="008E7B39"/>
    <w:rsid w:val="008F3197"/>
    <w:rsid w:val="00901A0E"/>
    <w:rsid w:val="00902E3E"/>
    <w:rsid w:val="00904052"/>
    <w:rsid w:val="009076C7"/>
    <w:rsid w:val="0091667C"/>
    <w:rsid w:val="00921AD6"/>
    <w:rsid w:val="00926D42"/>
    <w:rsid w:val="00936287"/>
    <w:rsid w:val="00936CDE"/>
    <w:rsid w:val="009419DF"/>
    <w:rsid w:val="0094717C"/>
    <w:rsid w:val="009653AD"/>
    <w:rsid w:val="00977BAC"/>
    <w:rsid w:val="00985C46"/>
    <w:rsid w:val="0099234C"/>
    <w:rsid w:val="00992EA7"/>
    <w:rsid w:val="00995136"/>
    <w:rsid w:val="009A3ABE"/>
    <w:rsid w:val="009B7383"/>
    <w:rsid w:val="009C47A6"/>
    <w:rsid w:val="009D0A09"/>
    <w:rsid w:val="009D56A9"/>
    <w:rsid w:val="009D6DAF"/>
    <w:rsid w:val="009D7A5A"/>
    <w:rsid w:val="009E2081"/>
    <w:rsid w:val="009E2347"/>
    <w:rsid w:val="009E4AF3"/>
    <w:rsid w:val="009E53BB"/>
    <w:rsid w:val="009E5CC8"/>
    <w:rsid w:val="009E748A"/>
    <w:rsid w:val="009F7626"/>
    <w:rsid w:val="00A051CD"/>
    <w:rsid w:val="00A07C02"/>
    <w:rsid w:val="00A07C76"/>
    <w:rsid w:val="00A1781D"/>
    <w:rsid w:val="00A378BA"/>
    <w:rsid w:val="00A47911"/>
    <w:rsid w:val="00A53DE0"/>
    <w:rsid w:val="00A64421"/>
    <w:rsid w:val="00A73C0E"/>
    <w:rsid w:val="00A76324"/>
    <w:rsid w:val="00A84C7C"/>
    <w:rsid w:val="00A935C8"/>
    <w:rsid w:val="00AA3572"/>
    <w:rsid w:val="00AC1FB7"/>
    <w:rsid w:val="00AC6F6D"/>
    <w:rsid w:val="00AC725E"/>
    <w:rsid w:val="00AD390E"/>
    <w:rsid w:val="00AD5EA4"/>
    <w:rsid w:val="00AE23EB"/>
    <w:rsid w:val="00B06984"/>
    <w:rsid w:val="00B11211"/>
    <w:rsid w:val="00B13324"/>
    <w:rsid w:val="00B20039"/>
    <w:rsid w:val="00B212E8"/>
    <w:rsid w:val="00B217D0"/>
    <w:rsid w:val="00B24C29"/>
    <w:rsid w:val="00B413A1"/>
    <w:rsid w:val="00B55146"/>
    <w:rsid w:val="00B668F7"/>
    <w:rsid w:val="00B709A5"/>
    <w:rsid w:val="00B826A6"/>
    <w:rsid w:val="00B9157B"/>
    <w:rsid w:val="00B951AD"/>
    <w:rsid w:val="00BA09F2"/>
    <w:rsid w:val="00BA50F5"/>
    <w:rsid w:val="00BB2C62"/>
    <w:rsid w:val="00BB6ABC"/>
    <w:rsid w:val="00BC71B3"/>
    <w:rsid w:val="00BD26B7"/>
    <w:rsid w:val="00BD37DD"/>
    <w:rsid w:val="00BF11DC"/>
    <w:rsid w:val="00C200B0"/>
    <w:rsid w:val="00C2154E"/>
    <w:rsid w:val="00C51CD0"/>
    <w:rsid w:val="00C5387C"/>
    <w:rsid w:val="00C57A45"/>
    <w:rsid w:val="00C6058F"/>
    <w:rsid w:val="00C63B2A"/>
    <w:rsid w:val="00C772B4"/>
    <w:rsid w:val="00C83DFF"/>
    <w:rsid w:val="00C85190"/>
    <w:rsid w:val="00C8614F"/>
    <w:rsid w:val="00C86B7F"/>
    <w:rsid w:val="00C86B86"/>
    <w:rsid w:val="00C907E2"/>
    <w:rsid w:val="00C93A71"/>
    <w:rsid w:val="00C96055"/>
    <w:rsid w:val="00CA02C9"/>
    <w:rsid w:val="00CA1DEA"/>
    <w:rsid w:val="00CA75AC"/>
    <w:rsid w:val="00CB2F08"/>
    <w:rsid w:val="00CB63BD"/>
    <w:rsid w:val="00CC1F67"/>
    <w:rsid w:val="00CC4FCA"/>
    <w:rsid w:val="00CC50E1"/>
    <w:rsid w:val="00CC679F"/>
    <w:rsid w:val="00CD0D43"/>
    <w:rsid w:val="00CD5A90"/>
    <w:rsid w:val="00CE084E"/>
    <w:rsid w:val="00CE49E8"/>
    <w:rsid w:val="00CE5826"/>
    <w:rsid w:val="00CF0AF1"/>
    <w:rsid w:val="00CF50E1"/>
    <w:rsid w:val="00D0176E"/>
    <w:rsid w:val="00D027B0"/>
    <w:rsid w:val="00D050DF"/>
    <w:rsid w:val="00D101DD"/>
    <w:rsid w:val="00D22D8E"/>
    <w:rsid w:val="00D26C16"/>
    <w:rsid w:val="00D44526"/>
    <w:rsid w:val="00D45E72"/>
    <w:rsid w:val="00D62C72"/>
    <w:rsid w:val="00D6766E"/>
    <w:rsid w:val="00D707D9"/>
    <w:rsid w:val="00D70AF8"/>
    <w:rsid w:val="00D72ECF"/>
    <w:rsid w:val="00D72F28"/>
    <w:rsid w:val="00D762B9"/>
    <w:rsid w:val="00D87152"/>
    <w:rsid w:val="00D975F4"/>
    <w:rsid w:val="00DA0443"/>
    <w:rsid w:val="00DA5A49"/>
    <w:rsid w:val="00DA62A9"/>
    <w:rsid w:val="00DB5103"/>
    <w:rsid w:val="00DC0DF7"/>
    <w:rsid w:val="00DC1488"/>
    <w:rsid w:val="00DC7121"/>
    <w:rsid w:val="00DD2F5E"/>
    <w:rsid w:val="00DE32EC"/>
    <w:rsid w:val="00DE589D"/>
    <w:rsid w:val="00DE62FD"/>
    <w:rsid w:val="00DF0412"/>
    <w:rsid w:val="00DF6174"/>
    <w:rsid w:val="00DF6944"/>
    <w:rsid w:val="00E040DC"/>
    <w:rsid w:val="00E04D76"/>
    <w:rsid w:val="00E11D1A"/>
    <w:rsid w:val="00E26742"/>
    <w:rsid w:val="00E270BC"/>
    <w:rsid w:val="00E34C43"/>
    <w:rsid w:val="00E35FA6"/>
    <w:rsid w:val="00E36CC0"/>
    <w:rsid w:val="00E40C0F"/>
    <w:rsid w:val="00E42A7D"/>
    <w:rsid w:val="00E4334E"/>
    <w:rsid w:val="00E46B11"/>
    <w:rsid w:val="00E554A1"/>
    <w:rsid w:val="00E55C18"/>
    <w:rsid w:val="00E60A86"/>
    <w:rsid w:val="00E72B61"/>
    <w:rsid w:val="00E7620C"/>
    <w:rsid w:val="00E7697B"/>
    <w:rsid w:val="00E76D8B"/>
    <w:rsid w:val="00E82EF9"/>
    <w:rsid w:val="00E84864"/>
    <w:rsid w:val="00E873A0"/>
    <w:rsid w:val="00E90722"/>
    <w:rsid w:val="00E91404"/>
    <w:rsid w:val="00EB0360"/>
    <w:rsid w:val="00EB1CA2"/>
    <w:rsid w:val="00EC643C"/>
    <w:rsid w:val="00EC68CA"/>
    <w:rsid w:val="00ED04DF"/>
    <w:rsid w:val="00ED0E1C"/>
    <w:rsid w:val="00ED3D6D"/>
    <w:rsid w:val="00ED4F85"/>
    <w:rsid w:val="00EE1136"/>
    <w:rsid w:val="00EE5863"/>
    <w:rsid w:val="00EE5F13"/>
    <w:rsid w:val="00EE67AF"/>
    <w:rsid w:val="00EE7777"/>
    <w:rsid w:val="00EF33E7"/>
    <w:rsid w:val="00F168CE"/>
    <w:rsid w:val="00F21260"/>
    <w:rsid w:val="00F237B0"/>
    <w:rsid w:val="00F24EEB"/>
    <w:rsid w:val="00F26AD8"/>
    <w:rsid w:val="00F30A7E"/>
    <w:rsid w:val="00F35CCC"/>
    <w:rsid w:val="00F371EE"/>
    <w:rsid w:val="00F407F9"/>
    <w:rsid w:val="00F40B47"/>
    <w:rsid w:val="00F4769A"/>
    <w:rsid w:val="00F67AFF"/>
    <w:rsid w:val="00F704ED"/>
    <w:rsid w:val="00F735D4"/>
    <w:rsid w:val="00F73624"/>
    <w:rsid w:val="00F77585"/>
    <w:rsid w:val="00F86B41"/>
    <w:rsid w:val="00F87574"/>
    <w:rsid w:val="00F87766"/>
    <w:rsid w:val="00F92755"/>
    <w:rsid w:val="00F92EA7"/>
    <w:rsid w:val="00F95311"/>
    <w:rsid w:val="00FA07C1"/>
    <w:rsid w:val="00FA3F3A"/>
    <w:rsid w:val="00FA59BD"/>
    <w:rsid w:val="00FB0328"/>
    <w:rsid w:val="00FB53E4"/>
    <w:rsid w:val="00FB5801"/>
    <w:rsid w:val="00FC275D"/>
    <w:rsid w:val="00FC3798"/>
    <w:rsid w:val="00FD0629"/>
    <w:rsid w:val="00FD0695"/>
    <w:rsid w:val="00FD120B"/>
    <w:rsid w:val="00FD187D"/>
    <w:rsid w:val="00FD31C1"/>
    <w:rsid w:val="00FD749B"/>
    <w:rsid w:val="00FE7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8FFBA"/>
  <w15:chartTrackingRefBased/>
  <w15:docId w15:val="{2502637A-7CF7-4161-B3A0-05AC48C8A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35D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F735D4"/>
    <w:pPr>
      <w:keepNext/>
      <w:jc w:val="both"/>
      <w:outlineLvl w:val="1"/>
    </w:pPr>
    <w:rPr>
      <w:b/>
      <w:sz w:val="24"/>
    </w:rPr>
  </w:style>
  <w:style w:type="paragraph" w:styleId="Heading4">
    <w:name w:val="heading 4"/>
    <w:basedOn w:val="Normal"/>
    <w:next w:val="Normal"/>
    <w:link w:val="Heading4Char"/>
    <w:qFormat/>
    <w:rsid w:val="00F735D4"/>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735D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735D4"/>
    <w:rPr>
      <w:rFonts w:ascii="Times New Roman" w:eastAsia="Times New Roman" w:hAnsi="Times New Roman" w:cs="Times New Roman"/>
      <w:sz w:val="40"/>
      <w:szCs w:val="20"/>
      <w:lang w:eastAsia="en-GB"/>
    </w:rPr>
  </w:style>
  <w:style w:type="paragraph" w:styleId="Header">
    <w:name w:val="header"/>
    <w:basedOn w:val="Normal"/>
    <w:link w:val="HeaderChar"/>
    <w:rsid w:val="00F735D4"/>
    <w:pPr>
      <w:tabs>
        <w:tab w:val="center" w:pos="4153"/>
        <w:tab w:val="right" w:pos="8306"/>
      </w:tabs>
    </w:pPr>
  </w:style>
  <w:style w:type="character" w:customStyle="1" w:styleId="HeaderChar">
    <w:name w:val="Header Char"/>
    <w:basedOn w:val="DefaultParagraphFont"/>
    <w:link w:val="Header"/>
    <w:rsid w:val="00F735D4"/>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F735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istemaengland.org.uk/differentia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wasacre.org.uk/publications/wag/E-developingthecurriculumcymreig.pdf" TargetMode="External"/><Relationship Id="rId12" Type="http://schemas.openxmlformats.org/officeDocument/2006/relationships/hyperlink" Target="http://www.readingrockets.org/strategies/think-pair-sha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learning.gov.wales/docs/learningwales/publications/130415-lnf-guidance-en.pdf" TargetMode="External"/><Relationship Id="rId5" Type="http://schemas.openxmlformats.org/officeDocument/2006/relationships/image" Target="media/image1.png"/><Relationship Id="rId10" Type="http://schemas.openxmlformats.org/officeDocument/2006/relationships/hyperlink" Target="https://www.nfer.ac.uk/publications/99960/99960.pdf" TargetMode="External"/><Relationship Id="rId4" Type="http://schemas.openxmlformats.org/officeDocument/2006/relationships/webSettings" Target="webSettings.xml"/><Relationship Id="rId9" Type="http://schemas.openxmlformats.org/officeDocument/2006/relationships/hyperlink" Target="http://caite.fed.cuhk.edu.hk/projects/english-flipped/modules/m6/files/S9-Jensen-planning_lessons.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3455</Words>
  <Characters>19699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Evans (Edu)</dc:creator>
  <cp:keywords/>
  <dc:description/>
  <cp:lastModifiedBy>Luke Moulder (1300393)</cp:lastModifiedBy>
  <cp:revision>2</cp:revision>
  <dcterms:created xsi:type="dcterms:W3CDTF">2018-11-19T13:13:00Z</dcterms:created>
  <dcterms:modified xsi:type="dcterms:W3CDTF">2018-11-19T13:13:00Z</dcterms:modified>
</cp:coreProperties>
</file>