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C1BB2" w14:textId="77777777" w:rsidR="00C43091" w:rsidRDefault="00C43091" w:rsidP="001719A6">
      <w:pPr>
        <w:spacing w:before="100" w:beforeAutospacing="1" w:after="100" w:afterAutospacing="1" w:line="276" w:lineRule="auto"/>
        <w:rPr>
          <w:rFonts w:asciiTheme="minorBidi" w:eastAsia="Times New Roman" w:hAnsiTheme="minorBidi"/>
          <w:b/>
          <w:bCs/>
          <w:kern w:val="0"/>
          <w:lang w:eastAsia="en-GB"/>
          <w14:ligatures w14:val="none"/>
        </w:rPr>
      </w:pPr>
    </w:p>
    <w:p w14:paraId="486D9FD0"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098CF39" w14:textId="77777777" w:rsidR="000767BF" w:rsidRDefault="000767BF" w:rsidP="000767BF">
      <w:pPr>
        <w:spacing w:before="100" w:beforeAutospacing="1" w:after="100" w:afterAutospacing="1" w:line="240" w:lineRule="auto"/>
        <w:ind w:left="720"/>
        <w:outlineLvl w:val="0"/>
        <w:rPr>
          <w:rFonts w:ascii="Times New Roman" w:eastAsia="Times New Roman" w:hAnsi="Times New Roman" w:cs="Times New Roman"/>
          <w:b/>
          <w:bCs/>
          <w:kern w:val="36"/>
          <w:sz w:val="48"/>
          <w:szCs w:val="48"/>
          <w:lang w:eastAsia="en-GB"/>
          <w14:ligatures w14:val="none"/>
        </w:rPr>
      </w:pPr>
      <w:r>
        <w:rPr>
          <w:rStyle w:val="wacimagecontainer"/>
          <w:rFonts w:ascii="Segoe UI" w:hAnsi="Segoe UI" w:cs="Segoe UI"/>
          <w:noProof/>
          <w:color w:val="000000"/>
          <w:sz w:val="18"/>
          <w:szCs w:val="18"/>
          <w:shd w:val="clear" w:color="auto" w:fill="FFFFFF"/>
        </w:rPr>
        <w:drawing>
          <wp:inline distT="0" distB="0" distL="0" distR="0" wp14:anchorId="3795F750" wp14:editId="0F3D88EA">
            <wp:extent cx="4467860" cy="2971800"/>
            <wp:effectExtent l="0" t="0" r="8890" b="0"/>
            <wp:docPr id="2" name="Picture 1" descr="A coat of arms with red dragons and a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at of arms with red dragons and a shield&#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67860" cy="2971800"/>
                    </a:xfrm>
                    <a:prstGeom prst="rect">
                      <a:avLst/>
                    </a:prstGeom>
                    <a:noFill/>
                    <a:ln>
                      <a:noFill/>
                    </a:ln>
                  </pic:spPr>
                </pic:pic>
              </a:graphicData>
            </a:graphic>
          </wp:inline>
        </w:drawing>
      </w:r>
    </w:p>
    <w:p w14:paraId="71527D52"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49E94CD" w14:textId="77777777" w:rsidR="000767BF" w:rsidRPr="00F0357B" w:rsidRDefault="000767BF" w:rsidP="000767BF">
      <w:pPr>
        <w:ind w:left="720"/>
        <w:rPr>
          <w:rStyle w:val="normaltextrun"/>
          <w:rFonts w:asciiTheme="minorBidi" w:hAnsiTheme="minorBidi"/>
          <w:caps/>
          <w:color w:val="000000"/>
          <w:shd w:val="clear" w:color="auto" w:fill="FFFFFF"/>
        </w:rPr>
      </w:pPr>
      <w:r w:rsidRPr="00F0357B">
        <w:rPr>
          <w:rStyle w:val="normaltextrun"/>
          <w:rFonts w:asciiTheme="minorBidi" w:hAnsiTheme="minorBidi"/>
          <w:caps/>
          <w:color w:val="000000"/>
          <w:shd w:val="clear" w:color="auto" w:fill="FFFFFF"/>
        </w:rPr>
        <w:t>MODULE NAME:</w:t>
      </w:r>
      <w:r w:rsidRPr="00F0357B">
        <w:rPr>
          <w:rStyle w:val="tabchar"/>
          <w:rFonts w:asciiTheme="minorBidi" w:hAnsiTheme="minorBidi"/>
          <w:color w:val="000000"/>
          <w:shd w:val="clear" w:color="auto" w:fill="FFFFFF"/>
        </w:rPr>
        <w:tab/>
      </w:r>
      <w:r w:rsidRPr="00F0357B">
        <w:rPr>
          <w:rStyle w:val="tabchar"/>
          <w:rFonts w:asciiTheme="minorBidi" w:hAnsiTheme="minorBidi"/>
          <w:color w:val="000000"/>
          <w:shd w:val="clear" w:color="auto" w:fill="FFFFFF"/>
        </w:rPr>
        <w:tab/>
      </w:r>
      <w:r w:rsidRPr="00F0357B">
        <w:rPr>
          <w:rStyle w:val="normaltextrun"/>
          <w:rFonts w:asciiTheme="minorBidi" w:hAnsiTheme="minorBidi"/>
          <w:caps/>
          <w:color w:val="000000"/>
          <w:shd w:val="clear" w:color="auto" w:fill="FFFFFF"/>
        </w:rPr>
        <w:t>problem solving and INNOVATION</w:t>
      </w:r>
    </w:p>
    <w:p w14:paraId="52BF2010" w14:textId="77777777" w:rsidR="000767BF" w:rsidRPr="00F0357B" w:rsidRDefault="000767BF" w:rsidP="000767BF">
      <w:pPr>
        <w:ind w:left="720"/>
        <w:rPr>
          <w:rStyle w:val="normaltextrun"/>
          <w:rFonts w:asciiTheme="minorBidi" w:hAnsiTheme="minorBidi"/>
          <w:caps/>
          <w:color w:val="000000"/>
          <w:bdr w:val="none" w:sz="0" w:space="0" w:color="auto" w:frame="1"/>
        </w:rPr>
      </w:pPr>
      <w:r w:rsidRPr="00F0357B">
        <w:rPr>
          <w:rStyle w:val="normaltextrun"/>
          <w:rFonts w:asciiTheme="minorBidi" w:hAnsiTheme="minorBidi"/>
          <w:caps/>
          <w:color w:val="000000"/>
          <w:shd w:val="clear" w:color="auto" w:fill="FFFFFF"/>
        </w:rPr>
        <w:t xml:space="preserve">                                               </w:t>
      </w:r>
      <w:r w:rsidRPr="00F0357B">
        <w:rPr>
          <w:rStyle w:val="normaltextrun"/>
          <w:rFonts w:asciiTheme="minorBidi" w:hAnsiTheme="minorBidi"/>
          <w:caps/>
          <w:color w:val="000000"/>
          <w:bdr w:val="none" w:sz="0" w:space="0" w:color="auto" w:frame="1"/>
        </w:rPr>
        <w:t>(BMSW4014_SWAN)</w:t>
      </w:r>
    </w:p>
    <w:p w14:paraId="093DEA5F" w14:textId="77777777" w:rsidR="000767BF" w:rsidRPr="00F0357B" w:rsidRDefault="000767BF" w:rsidP="000767BF">
      <w:pPr>
        <w:ind w:left="720"/>
        <w:rPr>
          <w:rStyle w:val="normaltextrun"/>
          <w:rFonts w:asciiTheme="minorBidi" w:hAnsiTheme="minorBidi"/>
          <w:caps/>
          <w:color w:val="000000"/>
          <w:shd w:val="clear" w:color="auto" w:fill="FFFFFF"/>
        </w:rPr>
      </w:pPr>
      <w:r w:rsidRPr="00F0357B">
        <w:rPr>
          <w:rStyle w:val="normaltextrun"/>
          <w:rFonts w:asciiTheme="minorBidi" w:hAnsiTheme="minorBidi"/>
          <w:caps/>
          <w:color w:val="000000"/>
          <w:shd w:val="clear" w:color="auto" w:fill="FFFFFF"/>
        </w:rPr>
        <w:t>Student Name:</w:t>
      </w:r>
      <w:r w:rsidRPr="00F0357B">
        <w:rPr>
          <w:rStyle w:val="tabchar"/>
          <w:rFonts w:asciiTheme="minorBidi" w:hAnsiTheme="minorBidi"/>
          <w:color w:val="000000"/>
          <w:shd w:val="clear" w:color="auto" w:fill="FFFFFF"/>
        </w:rPr>
        <w:tab/>
      </w:r>
      <w:r w:rsidRPr="00F0357B">
        <w:rPr>
          <w:rStyle w:val="tabchar"/>
          <w:rFonts w:asciiTheme="minorBidi" w:hAnsiTheme="minorBidi"/>
          <w:color w:val="000000"/>
          <w:shd w:val="clear" w:color="auto" w:fill="FFFFFF"/>
        </w:rPr>
        <w:tab/>
      </w:r>
      <w:r w:rsidRPr="00F0357B">
        <w:rPr>
          <w:rStyle w:val="normaltextrun"/>
          <w:rFonts w:asciiTheme="minorBidi" w:hAnsiTheme="minorBidi"/>
          <w:caps/>
          <w:color w:val="000000"/>
          <w:shd w:val="clear" w:color="auto" w:fill="FFFFFF"/>
        </w:rPr>
        <w:t>SALMA FARACHE (2408621)</w:t>
      </w:r>
    </w:p>
    <w:p w14:paraId="2754E8D9"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Style w:val="normaltextrun"/>
          <w:rFonts w:asciiTheme="minorBidi" w:hAnsiTheme="minorBidi"/>
          <w:caps/>
          <w:color w:val="000000"/>
          <w:shd w:val="clear" w:color="auto" w:fill="FFFFFF"/>
        </w:rPr>
        <w:t xml:space="preserve">           </w:t>
      </w:r>
      <w:r w:rsidRPr="00F0357B">
        <w:rPr>
          <w:rStyle w:val="normaltextrun"/>
          <w:rFonts w:asciiTheme="minorBidi" w:hAnsiTheme="minorBidi"/>
          <w:caps/>
          <w:color w:val="000000"/>
          <w:shd w:val="clear" w:color="auto" w:fill="FFFFFF"/>
        </w:rPr>
        <w:t xml:space="preserve">Lecturer Name:                  </w:t>
      </w:r>
      <w:r w:rsidRPr="00F0357B">
        <w:rPr>
          <w:rStyle w:val="normaltextrun"/>
          <w:rFonts w:asciiTheme="minorBidi" w:hAnsiTheme="minorBidi"/>
          <w:color w:val="000000"/>
          <w:shd w:val="clear" w:color="auto" w:fill="FFFFFF"/>
        </w:rPr>
        <w:t>R</w:t>
      </w:r>
      <w:r>
        <w:rPr>
          <w:rStyle w:val="normaltextrun"/>
          <w:rFonts w:asciiTheme="minorBidi" w:hAnsiTheme="minorBidi"/>
          <w:color w:val="000000"/>
          <w:shd w:val="clear" w:color="auto" w:fill="FFFFFF"/>
        </w:rPr>
        <w:t>HIANNON</w:t>
      </w:r>
      <w:r w:rsidRPr="00F0357B">
        <w:rPr>
          <w:rStyle w:val="normaltextrun"/>
          <w:rFonts w:asciiTheme="minorBidi" w:hAnsiTheme="minorBidi"/>
          <w:color w:val="000000"/>
          <w:shd w:val="clear" w:color="auto" w:fill="FFFFFF"/>
        </w:rPr>
        <w:t xml:space="preserve"> A</w:t>
      </w:r>
      <w:r>
        <w:rPr>
          <w:rStyle w:val="normaltextrun"/>
          <w:rFonts w:asciiTheme="minorBidi" w:hAnsiTheme="minorBidi"/>
          <w:color w:val="000000"/>
          <w:shd w:val="clear" w:color="auto" w:fill="FFFFFF"/>
        </w:rPr>
        <w:t>KERS</w:t>
      </w:r>
    </w:p>
    <w:p w14:paraId="7F75985B"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D62DEDB"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50C64E1" w14:textId="77777777" w:rsidR="000767BF" w:rsidRDefault="000767BF" w:rsidP="000767B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786E61A" w14:textId="30E9C49C" w:rsidR="000767BF" w:rsidRPr="00355F7E" w:rsidRDefault="000767BF" w:rsidP="000767BF">
      <w:pPr>
        <w:ind w:left="720"/>
        <w:rPr>
          <w:rFonts w:asciiTheme="minorBidi" w:hAnsiTheme="minorBidi"/>
        </w:rPr>
      </w:pPr>
      <w:r w:rsidRPr="00355F7E">
        <w:rPr>
          <w:rStyle w:val="normaltextrun"/>
          <w:rFonts w:asciiTheme="minorBidi" w:hAnsiTheme="minorBidi"/>
          <w:caps/>
          <w:color w:val="000000"/>
          <w:shd w:val="clear" w:color="auto" w:fill="FFFFFF"/>
        </w:rPr>
        <w:t>word COUNT:</w:t>
      </w:r>
      <w:r w:rsidRPr="00355F7E">
        <w:rPr>
          <w:rFonts w:asciiTheme="minorBidi" w:hAnsiTheme="minorBidi"/>
        </w:rPr>
        <w:t xml:space="preserve">  </w:t>
      </w:r>
      <w:r w:rsidR="00493734">
        <w:rPr>
          <w:rFonts w:asciiTheme="minorBidi" w:hAnsiTheme="minorBidi"/>
        </w:rPr>
        <w:t>1</w:t>
      </w:r>
      <w:r w:rsidR="00CF756F">
        <w:rPr>
          <w:rFonts w:asciiTheme="minorBidi" w:hAnsiTheme="minorBidi"/>
        </w:rPr>
        <w:t>580</w:t>
      </w:r>
      <w:r w:rsidRPr="00355F7E">
        <w:rPr>
          <w:rFonts w:asciiTheme="minorBidi" w:hAnsiTheme="minorBidi"/>
        </w:rPr>
        <w:t xml:space="preserve">                       </w:t>
      </w:r>
    </w:p>
    <w:p w14:paraId="1E803BD9" w14:textId="77777777" w:rsidR="000767BF" w:rsidRDefault="000767BF" w:rsidP="000767BF">
      <w:pPr>
        <w:spacing w:before="100" w:beforeAutospacing="1" w:after="100" w:afterAutospacing="1" w:line="276" w:lineRule="auto"/>
        <w:rPr>
          <w:rFonts w:ascii="Times New Roman" w:eastAsia="Times New Roman" w:hAnsi="Times New Roman" w:cs="Times New Roman"/>
          <w:b/>
          <w:bCs/>
          <w:kern w:val="36"/>
          <w:sz w:val="48"/>
          <w:szCs w:val="48"/>
          <w:lang w:eastAsia="en-GB"/>
          <w14:ligatures w14:val="none"/>
        </w:rPr>
      </w:pPr>
    </w:p>
    <w:p w14:paraId="550A8840" w14:textId="77777777" w:rsidR="000767BF" w:rsidRDefault="000767BF" w:rsidP="000767BF">
      <w:pPr>
        <w:spacing w:before="100" w:beforeAutospacing="1" w:after="100" w:afterAutospacing="1" w:line="276" w:lineRule="auto"/>
        <w:rPr>
          <w:rFonts w:ascii="Times New Roman" w:eastAsia="Times New Roman" w:hAnsi="Times New Roman" w:cs="Times New Roman"/>
          <w:b/>
          <w:bCs/>
          <w:kern w:val="36"/>
          <w:sz w:val="48"/>
          <w:szCs w:val="48"/>
          <w:lang w:eastAsia="en-GB"/>
          <w14:ligatures w14:val="none"/>
        </w:rPr>
      </w:pPr>
    </w:p>
    <w:p w14:paraId="1B0AEC82" w14:textId="77777777" w:rsidR="00493734" w:rsidRPr="00493734" w:rsidRDefault="00493734" w:rsidP="00493734">
      <w:pPr>
        <w:spacing w:before="100" w:beforeAutospacing="1" w:after="100" w:afterAutospacing="1" w:line="240" w:lineRule="auto"/>
        <w:jc w:val="center"/>
        <w:outlineLvl w:val="0"/>
        <w:rPr>
          <w:rFonts w:asciiTheme="minorBidi" w:eastAsia="Times New Roman" w:hAnsiTheme="minorBidi"/>
          <w:b/>
          <w:bCs/>
          <w:kern w:val="36"/>
          <w:sz w:val="36"/>
          <w:szCs w:val="36"/>
          <w:lang w:eastAsia="en-GB"/>
          <w14:ligatures w14:val="none"/>
        </w:rPr>
      </w:pPr>
      <w:r w:rsidRPr="00493734">
        <w:rPr>
          <w:rFonts w:asciiTheme="minorBidi" w:eastAsia="Times New Roman" w:hAnsiTheme="minorBidi"/>
          <w:b/>
          <w:bCs/>
          <w:kern w:val="36"/>
          <w:sz w:val="36"/>
          <w:szCs w:val="36"/>
          <w:lang w:eastAsia="en-GB"/>
          <w14:ligatures w14:val="none"/>
        </w:rPr>
        <w:lastRenderedPageBreak/>
        <w:t>A Critical Analysis of External Factors Impacting High Street Retailers in the UK</w:t>
      </w:r>
    </w:p>
    <w:p w14:paraId="7E2167DD" w14:textId="3AEED0EB" w:rsidR="00C43091" w:rsidRDefault="00C43091" w:rsidP="000767BF">
      <w:pPr>
        <w:spacing w:before="100" w:beforeAutospacing="1" w:after="100" w:afterAutospacing="1" w:line="276" w:lineRule="auto"/>
        <w:rPr>
          <w:rFonts w:asciiTheme="minorBidi" w:eastAsia="Times New Roman" w:hAnsiTheme="minorBidi"/>
          <w:b/>
          <w:bCs/>
          <w:kern w:val="0"/>
          <w:lang w:eastAsia="en-GB"/>
          <w14:ligatures w14:val="none"/>
        </w:rPr>
      </w:pPr>
    </w:p>
    <w:p w14:paraId="5CB35C80" w14:textId="77777777" w:rsidR="00C43091" w:rsidRDefault="00C43091" w:rsidP="001719A6">
      <w:pPr>
        <w:spacing w:before="100" w:beforeAutospacing="1" w:after="100" w:afterAutospacing="1" w:line="276" w:lineRule="auto"/>
        <w:rPr>
          <w:rFonts w:asciiTheme="minorBidi" w:eastAsia="Times New Roman" w:hAnsiTheme="minorBidi"/>
          <w:b/>
          <w:bCs/>
          <w:kern w:val="0"/>
          <w:lang w:eastAsia="en-GB"/>
          <w14:ligatures w14:val="none"/>
        </w:rPr>
      </w:pPr>
    </w:p>
    <w:p w14:paraId="6A086CC4"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b/>
          <w:bCs/>
          <w:kern w:val="0"/>
          <w:lang w:eastAsia="en-GB"/>
          <w14:ligatures w14:val="none"/>
        </w:rPr>
        <w:t>Contents</w:t>
      </w:r>
    </w:p>
    <w:p w14:paraId="60418693"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Introduction</w:t>
      </w:r>
    </w:p>
    <w:p w14:paraId="4CD49A68"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Findings</w:t>
      </w:r>
    </w:p>
    <w:p w14:paraId="13345BEE"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Political Factors</w:t>
      </w:r>
    </w:p>
    <w:p w14:paraId="5AB76C43"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Economic Factors</w:t>
      </w:r>
    </w:p>
    <w:p w14:paraId="49C12606"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Social Factors</w:t>
      </w:r>
    </w:p>
    <w:p w14:paraId="11DC8C4C"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Technological Factors</w:t>
      </w:r>
    </w:p>
    <w:p w14:paraId="54FF0A76"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Environmental Factors</w:t>
      </w:r>
    </w:p>
    <w:p w14:paraId="7CB3B508" w14:textId="63526C58" w:rsidR="00C43091" w:rsidRPr="00A47ED2" w:rsidRDefault="00631EA0"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 xml:space="preserve">Legal factors </w:t>
      </w:r>
    </w:p>
    <w:p w14:paraId="1534EA4C"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Root Cause Analysis (RCA)</w:t>
      </w:r>
    </w:p>
    <w:p w14:paraId="2A0D18C9"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Conclusion</w:t>
      </w:r>
    </w:p>
    <w:p w14:paraId="537CB32E"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Recommendations</w:t>
      </w:r>
    </w:p>
    <w:p w14:paraId="71F2D595" w14:textId="77777777" w:rsidR="00C43091" w:rsidRPr="00A47ED2" w:rsidRDefault="00C43091" w:rsidP="00A47ED2">
      <w:pPr>
        <w:spacing w:before="100" w:beforeAutospacing="1" w:after="100" w:afterAutospacing="1" w:line="276" w:lineRule="auto"/>
        <w:rPr>
          <w:rFonts w:asciiTheme="minorBidi" w:eastAsia="Times New Roman" w:hAnsiTheme="minorBidi"/>
          <w:kern w:val="0"/>
          <w:lang w:eastAsia="en-GB"/>
          <w14:ligatures w14:val="none"/>
        </w:rPr>
      </w:pPr>
      <w:r w:rsidRPr="00A47ED2">
        <w:rPr>
          <w:rFonts w:asciiTheme="minorBidi" w:eastAsia="Times New Roman" w:hAnsiTheme="minorBidi"/>
          <w:kern w:val="0"/>
          <w:lang w:eastAsia="en-GB"/>
          <w14:ligatures w14:val="none"/>
        </w:rPr>
        <w:t>References</w:t>
      </w:r>
    </w:p>
    <w:p w14:paraId="0BF8A839" w14:textId="77777777" w:rsidR="00C43091" w:rsidRPr="00A47ED2" w:rsidRDefault="00C43091" w:rsidP="00A47ED2">
      <w:pPr>
        <w:spacing w:after="0" w:line="276" w:lineRule="auto"/>
        <w:rPr>
          <w:rFonts w:asciiTheme="minorBidi" w:eastAsia="Times New Roman" w:hAnsiTheme="minorBidi"/>
          <w:kern w:val="0"/>
          <w:lang w:eastAsia="en-GB"/>
          <w14:ligatures w14:val="none"/>
        </w:rPr>
      </w:pPr>
    </w:p>
    <w:p w14:paraId="21B2E294" w14:textId="77777777" w:rsidR="00C43091" w:rsidRPr="00A47ED2"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4D4393D8" w14:textId="77777777" w:rsidR="00C43091" w:rsidRPr="00A47ED2"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6B7CAA98" w14:textId="77777777" w:rsidR="00C43091" w:rsidRPr="00A47ED2"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0743F170" w14:textId="77777777" w:rsidR="00C43091" w:rsidRPr="00A47ED2"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02FA707A" w14:textId="77777777" w:rsidR="00C43091" w:rsidRPr="00A47ED2"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570C84CC" w14:textId="77777777" w:rsidR="00C43091" w:rsidRPr="00A47ED2"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7D35098D" w14:textId="77777777" w:rsidR="00C43091" w:rsidRPr="00A47ED2"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338742CC" w14:textId="77777777" w:rsidR="00C43091" w:rsidRPr="00A47ED2"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76FDE070" w14:textId="77777777" w:rsidR="00C43091" w:rsidRPr="00A47ED2" w:rsidRDefault="00C43091" w:rsidP="00A47ED2">
      <w:pPr>
        <w:spacing w:before="100" w:beforeAutospacing="1" w:after="100" w:afterAutospacing="1" w:line="276" w:lineRule="auto"/>
        <w:rPr>
          <w:rFonts w:asciiTheme="minorBidi" w:eastAsia="Times New Roman" w:hAnsiTheme="minorBidi"/>
          <w:b/>
          <w:bCs/>
          <w:kern w:val="0"/>
          <w:lang w:eastAsia="en-GB"/>
          <w14:ligatures w14:val="none"/>
        </w:rPr>
      </w:pPr>
    </w:p>
    <w:p w14:paraId="485071EA" w14:textId="77777777" w:rsidR="003D2253" w:rsidRPr="00A47ED2" w:rsidRDefault="003D2253" w:rsidP="00A47ED2">
      <w:pPr>
        <w:spacing w:before="100" w:beforeAutospacing="1" w:after="100" w:afterAutospacing="1" w:line="276" w:lineRule="auto"/>
        <w:rPr>
          <w:rFonts w:asciiTheme="minorBidi" w:eastAsia="Times New Roman" w:hAnsiTheme="minorBidi"/>
          <w:kern w:val="0"/>
          <w:lang w:eastAsia="en-GB"/>
          <w14:ligatures w14:val="none"/>
        </w:rPr>
      </w:pPr>
    </w:p>
    <w:p w14:paraId="5B9B22B8" w14:textId="77777777" w:rsidR="00C123A6" w:rsidRPr="00C123A6" w:rsidRDefault="00C123A6" w:rsidP="00A47ED2">
      <w:pPr>
        <w:spacing w:before="100" w:beforeAutospacing="1" w:after="100" w:afterAutospacing="1" w:line="276" w:lineRule="auto"/>
        <w:outlineLvl w:val="1"/>
        <w:rPr>
          <w:rFonts w:asciiTheme="minorBidi" w:eastAsia="Times New Roman" w:hAnsiTheme="minorBidi"/>
          <w:b/>
          <w:bCs/>
          <w:kern w:val="0"/>
          <w:lang w:eastAsia="en-GB"/>
          <w14:ligatures w14:val="none"/>
        </w:rPr>
      </w:pPr>
      <w:r w:rsidRPr="00C123A6">
        <w:rPr>
          <w:rFonts w:asciiTheme="minorBidi" w:eastAsia="Times New Roman" w:hAnsiTheme="minorBidi"/>
          <w:b/>
          <w:bCs/>
          <w:kern w:val="0"/>
          <w:lang w:eastAsia="en-GB"/>
          <w14:ligatures w14:val="none"/>
        </w:rPr>
        <w:t>Introduction</w:t>
      </w:r>
    </w:p>
    <w:p w14:paraId="504A3AD6" w14:textId="77777777" w:rsidR="000F6DE2" w:rsidRPr="0000156F" w:rsidRDefault="000F6DE2" w:rsidP="0000156F">
      <w:pPr>
        <w:pStyle w:val="NormalWeb"/>
        <w:spacing w:line="276" w:lineRule="auto"/>
        <w:rPr>
          <w:rFonts w:asciiTheme="minorBidi" w:hAnsiTheme="minorBidi" w:cstheme="minorBidi"/>
        </w:rPr>
      </w:pPr>
      <w:r w:rsidRPr="0000156F">
        <w:rPr>
          <w:rFonts w:asciiTheme="minorBidi" w:hAnsiTheme="minorBidi" w:cstheme="minorBidi"/>
        </w:rPr>
        <w:t>High Street retail plays a vital role in the UK economy, providing employment and contributing to national revenue. However, the sector faces challenges due to shifting consumer habits, technological advancements, and external economic pressures. The rise of e-commerce, accelerated by the COVID-19 pandemic, has altered traditional retail models, forcing businesses to adapt. Inflation, supply chain disruptions, and rising operational costs have intensified competition. The Office for National Statistics (ONS, 2023) reported a significant decline in retail sales in April 2020, highlighting the struggles faced by High Street businesses.</w:t>
      </w:r>
    </w:p>
    <w:p w14:paraId="4ABFFF28" w14:textId="77777777" w:rsidR="000F6DE2" w:rsidRPr="0000156F" w:rsidRDefault="000F6DE2" w:rsidP="0000156F">
      <w:pPr>
        <w:pStyle w:val="NormalWeb"/>
        <w:spacing w:line="276" w:lineRule="auto"/>
        <w:rPr>
          <w:rFonts w:asciiTheme="minorBidi" w:hAnsiTheme="minorBidi" w:cstheme="minorBidi"/>
        </w:rPr>
      </w:pPr>
      <w:r w:rsidRPr="0000156F">
        <w:rPr>
          <w:rFonts w:asciiTheme="minorBidi" w:hAnsiTheme="minorBidi" w:cstheme="minorBidi"/>
        </w:rPr>
        <w:t xml:space="preserve">This report examines external factors influencing High Street retailers in the UK, focusing on </w:t>
      </w:r>
      <w:r w:rsidRPr="0000156F">
        <w:rPr>
          <w:rStyle w:val="Strong"/>
          <w:rFonts w:asciiTheme="minorBidi" w:eastAsiaTheme="majorEastAsia" w:hAnsiTheme="minorBidi" w:cstheme="minorBidi"/>
          <w:b w:val="0"/>
          <w:bCs w:val="0"/>
        </w:rPr>
        <w:t>Tesco</w:t>
      </w:r>
      <w:r w:rsidRPr="0000156F">
        <w:rPr>
          <w:rFonts w:asciiTheme="minorBidi" w:hAnsiTheme="minorBidi" w:cstheme="minorBidi"/>
        </w:rPr>
        <w:t xml:space="preserve"> as a case study. Tesco, one of the country’s largest grocery and merchandise retailers, operates physical stores and an extensive online platform. The report employs </w:t>
      </w:r>
      <w:r w:rsidRPr="0000156F">
        <w:rPr>
          <w:rStyle w:val="Strong"/>
          <w:rFonts w:asciiTheme="minorBidi" w:eastAsiaTheme="majorEastAsia" w:hAnsiTheme="minorBidi" w:cstheme="minorBidi"/>
          <w:b w:val="0"/>
          <w:bCs w:val="0"/>
        </w:rPr>
        <w:t>PESTLE and Root Cause Analysis</w:t>
      </w:r>
      <w:r w:rsidRPr="0000156F">
        <w:rPr>
          <w:rFonts w:asciiTheme="minorBidi" w:hAnsiTheme="minorBidi" w:cstheme="minorBidi"/>
        </w:rPr>
        <w:t xml:space="preserve"> to explore Tesco’s responses to these challenges.</w:t>
      </w:r>
    </w:p>
    <w:p w14:paraId="42AC6C16" w14:textId="77777777" w:rsidR="000F6DE2" w:rsidRPr="0000156F" w:rsidRDefault="000F6DE2" w:rsidP="0000156F">
      <w:pPr>
        <w:pStyle w:val="NormalWeb"/>
        <w:spacing w:line="276" w:lineRule="auto"/>
        <w:rPr>
          <w:rFonts w:asciiTheme="minorBidi" w:hAnsiTheme="minorBidi" w:cstheme="minorBidi"/>
        </w:rPr>
      </w:pPr>
      <w:r w:rsidRPr="0000156F">
        <w:rPr>
          <w:rFonts w:asciiTheme="minorBidi" w:hAnsiTheme="minorBidi" w:cstheme="minorBidi"/>
        </w:rPr>
        <w:t xml:space="preserve">While Tesco benefits from strong brand recognition and a leading market position, it also faces risks such as rising operational costs, declining foot traffic, and increasing </w:t>
      </w:r>
      <w:r w:rsidRPr="0000156F">
        <w:rPr>
          <w:rStyle w:val="Strong"/>
          <w:rFonts w:asciiTheme="minorBidi" w:eastAsiaTheme="majorEastAsia" w:hAnsiTheme="minorBidi" w:cstheme="minorBidi"/>
          <w:b w:val="0"/>
          <w:bCs w:val="0"/>
        </w:rPr>
        <w:t>shoplifting incidents</w:t>
      </w:r>
      <w:r w:rsidRPr="0000156F">
        <w:rPr>
          <w:rFonts w:asciiTheme="minorBidi" w:hAnsiTheme="minorBidi" w:cstheme="minorBidi"/>
          <w:b/>
          <w:bCs/>
        </w:rPr>
        <w:t>.</w:t>
      </w:r>
      <w:r w:rsidRPr="0000156F">
        <w:rPr>
          <w:rFonts w:asciiTheme="minorBidi" w:hAnsiTheme="minorBidi" w:cstheme="minorBidi"/>
        </w:rPr>
        <w:t xml:space="preserve"> The findings will assess key external factors affecting Tesco, followed by recommendations for long-term success.</w:t>
      </w:r>
    </w:p>
    <w:p w14:paraId="00EA3D41" w14:textId="77777777" w:rsidR="00C123A6" w:rsidRPr="0000156F" w:rsidRDefault="00C123A6" w:rsidP="0000156F">
      <w:pPr>
        <w:pStyle w:val="NormalWeb"/>
        <w:spacing w:line="276" w:lineRule="auto"/>
        <w:rPr>
          <w:rFonts w:asciiTheme="minorBidi" w:hAnsiTheme="minorBidi" w:cstheme="minorBidi"/>
        </w:rPr>
      </w:pPr>
    </w:p>
    <w:p w14:paraId="5A9092FA" w14:textId="77777777" w:rsidR="006B45E3" w:rsidRPr="0000156F" w:rsidRDefault="006B45E3" w:rsidP="0000156F">
      <w:pPr>
        <w:spacing w:before="100" w:beforeAutospacing="1" w:after="100" w:afterAutospacing="1" w:line="276" w:lineRule="auto"/>
        <w:outlineLvl w:val="1"/>
        <w:rPr>
          <w:rFonts w:asciiTheme="minorBidi" w:eastAsia="Times New Roman" w:hAnsiTheme="minorBidi"/>
          <w:b/>
          <w:bCs/>
          <w:kern w:val="0"/>
          <w:lang w:eastAsia="en-GB"/>
          <w14:ligatures w14:val="none"/>
        </w:rPr>
      </w:pPr>
      <w:r w:rsidRPr="0000156F">
        <w:rPr>
          <w:rFonts w:asciiTheme="minorBidi" w:eastAsia="Times New Roman" w:hAnsiTheme="minorBidi"/>
          <w:b/>
          <w:bCs/>
          <w:kern w:val="0"/>
          <w:lang w:eastAsia="en-GB"/>
          <w14:ligatures w14:val="none"/>
        </w:rPr>
        <w:t>Findings</w:t>
      </w:r>
    </w:p>
    <w:p w14:paraId="77635616" w14:textId="77777777" w:rsidR="006B45E3" w:rsidRPr="0000156F" w:rsidRDefault="006B45E3" w:rsidP="0000156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00156F">
        <w:rPr>
          <w:rFonts w:asciiTheme="minorBidi" w:eastAsia="Times New Roman" w:hAnsiTheme="minorBidi"/>
          <w:b/>
          <w:bCs/>
          <w:kern w:val="0"/>
          <w:lang w:eastAsia="en-GB"/>
          <w14:ligatures w14:val="none"/>
        </w:rPr>
        <w:t>PESTLE Analysis: Examining External Factors</w:t>
      </w:r>
    </w:p>
    <w:p w14:paraId="38EA7EF5" w14:textId="77777777" w:rsidR="006B45E3" w:rsidRPr="0000156F" w:rsidRDefault="006B45E3"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This section applies the PESTLE analysis framework to assess the key external factors impacting Tesco and other High Street retailers.</w:t>
      </w:r>
    </w:p>
    <w:p w14:paraId="17154550" w14:textId="77777777" w:rsidR="006B45E3" w:rsidRPr="0000156F" w:rsidRDefault="006B45E3" w:rsidP="0000156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00156F">
        <w:rPr>
          <w:rFonts w:asciiTheme="minorBidi" w:eastAsia="Times New Roman" w:hAnsiTheme="minorBidi"/>
          <w:b/>
          <w:bCs/>
          <w:kern w:val="0"/>
          <w:lang w:eastAsia="en-GB"/>
          <w14:ligatures w14:val="none"/>
        </w:rPr>
        <w:t>Political Factors</w:t>
      </w:r>
    </w:p>
    <w:p w14:paraId="2610CC68" w14:textId="0C451907" w:rsidR="006B45E3" w:rsidRPr="0000156F" w:rsidRDefault="006B45E3"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Government policies significantly impact the retail sector. Brexit has led to supply chain disruptions and increased import tariffs, raising costs for retailers. Tesco has had to renegotiate supplier agreements to mitigate these rising expenses (The Grocer, 2022). The complexity of post-Brexit trade agreements has also affected </w:t>
      </w:r>
      <w:r w:rsidRPr="0000156F">
        <w:rPr>
          <w:rFonts w:asciiTheme="minorBidi" w:eastAsia="Times New Roman" w:hAnsiTheme="minorBidi"/>
          <w:kern w:val="0"/>
          <w:lang w:eastAsia="en-GB"/>
          <w14:ligatures w14:val="none"/>
        </w:rPr>
        <w:lastRenderedPageBreak/>
        <w:t xml:space="preserve">Tesco’s ability to maintain stable pricing structures, as fluctuating tariffs influence import costs for fresh produce and non-EU goods. Additionally, the National Living Wage increase has affected operating costs, prompting Tesco and competitors to adopt automation solutions like self-checkouts (CIPD, 2024). To manage rising </w:t>
      </w:r>
      <w:r w:rsidR="00F26587" w:rsidRPr="0000156F">
        <w:rPr>
          <w:rFonts w:asciiTheme="minorBidi" w:eastAsia="Times New Roman" w:hAnsiTheme="minorBidi"/>
          <w:kern w:val="0"/>
          <w:lang w:eastAsia="en-GB"/>
          <w14:ligatures w14:val="none"/>
        </w:rPr>
        <w:t>labour</w:t>
      </w:r>
      <w:r w:rsidRPr="0000156F">
        <w:rPr>
          <w:rFonts w:asciiTheme="minorBidi" w:eastAsia="Times New Roman" w:hAnsiTheme="minorBidi"/>
          <w:kern w:val="0"/>
          <w:lang w:eastAsia="en-GB"/>
          <w14:ligatures w14:val="none"/>
        </w:rPr>
        <w:t xml:space="preserve"> costs while maintaining efficiency, Tesco has also adjusted staffing levels and introduced flexible working arrangements to optimize store operations.</w:t>
      </w:r>
    </w:p>
    <w:p w14:paraId="6D7E6A0D" w14:textId="77777777" w:rsidR="006B45E3" w:rsidRPr="0000156F" w:rsidRDefault="006B45E3" w:rsidP="0000156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00156F">
        <w:rPr>
          <w:rFonts w:asciiTheme="minorBidi" w:eastAsia="Times New Roman" w:hAnsiTheme="minorBidi"/>
          <w:b/>
          <w:bCs/>
          <w:kern w:val="0"/>
          <w:lang w:eastAsia="en-GB"/>
          <w14:ligatures w14:val="none"/>
        </w:rPr>
        <w:t>Economic Factors</w:t>
      </w:r>
    </w:p>
    <w:p w14:paraId="17ED2BA2" w14:textId="68286009" w:rsidR="00925B27" w:rsidRPr="0000156F" w:rsidRDefault="00925B27" w:rsidP="0000156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00156F">
        <w:rPr>
          <w:rStyle w:val="normaltextrun"/>
          <w:rFonts w:asciiTheme="minorBidi" w:hAnsiTheme="minorBidi"/>
          <w:color w:val="000000"/>
          <w:shd w:val="clear" w:color="auto" w:fill="FFFFFF"/>
        </w:rPr>
        <w:t xml:space="preserve">Inflationary pressures have reduced consumer spending, forcing retailers to introduce discount pricing strategies. </w:t>
      </w:r>
      <w:r w:rsidR="006F5BE4">
        <w:rPr>
          <w:rStyle w:val="normaltextrun"/>
          <w:rFonts w:asciiTheme="minorBidi" w:hAnsiTheme="minorBidi"/>
          <w:color w:val="000000"/>
          <w:shd w:val="clear" w:color="auto" w:fill="FFFFFF"/>
        </w:rPr>
        <w:t xml:space="preserve">For example, </w:t>
      </w:r>
      <w:r w:rsidRPr="0000156F">
        <w:rPr>
          <w:rStyle w:val="normaltextrun"/>
          <w:rFonts w:asciiTheme="minorBidi" w:hAnsiTheme="minorBidi"/>
          <w:color w:val="000000"/>
          <w:shd w:val="clear" w:color="auto" w:fill="FFFFFF"/>
        </w:rPr>
        <w:t>Primark, known for its low-cost offerings, has maintained foot traffic despite economic downturns, while M&amp;S has shifted toward premium branding to retain its customer base. Additionally, fluctuating interest rates impact retailers' ability to invest in digital transformation. John Lewis has scaled back physical store expansion in Favor of enhancing its online platform (OBR, 2023).</w:t>
      </w:r>
      <w:r w:rsidRPr="0000156F">
        <w:rPr>
          <w:rStyle w:val="eop"/>
          <w:rFonts w:asciiTheme="minorBidi" w:hAnsiTheme="minorBidi"/>
          <w:color w:val="000000"/>
          <w:shd w:val="clear" w:color="auto" w:fill="FFFFFF"/>
        </w:rPr>
        <w:t> </w:t>
      </w:r>
    </w:p>
    <w:p w14:paraId="06AC40DA" w14:textId="77777777" w:rsidR="006B45E3" w:rsidRPr="0000156F" w:rsidRDefault="006B45E3" w:rsidP="0000156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00156F">
        <w:rPr>
          <w:rFonts w:asciiTheme="minorBidi" w:eastAsia="Times New Roman" w:hAnsiTheme="minorBidi"/>
          <w:b/>
          <w:bCs/>
          <w:kern w:val="0"/>
          <w:lang w:eastAsia="en-GB"/>
          <w14:ligatures w14:val="none"/>
        </w:rPr>
        <w:t>Social Factors</w:t>
      </w:r>
    </w:p>
    <w:p w14:paraId="1940929C" w14:textId="73E817E4" w:rsidR="006B45E3" w:rsidRPr="0000156F" w:rsidRDefault="006B45E3"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Consumer </w:t>
      </w:r>
      <w:r w:rsidR="00017E36" w:rsidRPr="0000156F">
        <w:rPr>
          <w:rFonts w:asciiTheme="minorBidi" w:eastAsia="Times New Roman" w:hAnsiTheme="minorBidi"/>
          <w:kern w:val="0"/>
          <w:lang w:eastAsia="en-GB"/>
          <w14:ligatures w14:val="none"/>
        </w:rPr>
        <w:t>behaviour</w:t>
      </w:r>
      <w:r w:rsidRPr="0000156F">
        <w:rPr>
          <w:rFonts w:asciiTheme="minorBidi" w:eastAsia="Times New Roman" w:hAnsiTheme="minorBidi"/>
          <w:kern w:val="0"/>
          <w:lang w:eastAsia="en-GB"/>
          <w14:ligatures w14:val="none"/>
        </w:rPr>
        <w:t xml:space="preserve"> has shifted towards e-commerce and ethical shopping. Online sales accounted for 30% of UK retail transactions in 2023, with Tesco enhancing its Click &amp; Collect and delivery services. The convenience of home delivery and subscription services has changed the way customers interact with physical stores, requiring Tesco to reimagine its in-store experience. Social responsibility has also become a priority, with Tesco expanding its sustainable product range to attract eco-conscious consumers (CIPD, 2024). The company has introduced carbon footprint </w:t>
      </w:r>
      <w:r w:rsidR="00017E36" w:rsidRPr="0000156F">
        <w:rPr>
          <w:rFonts w:asciiTheme="minorBidi" w:eastAsia="Times New Roman" w:hAnsiTheme="minorBidi"/>
          <w:kern w:val="0"/>
          <w:lang w:eastAsia="en-GB"/>
          <w14:ligatures w14:val="none"/>
        </w:rPr>
        <w:t>labelling</w:t>
      </w:r>
      <w:r w:rsidRPr="0000156F">
        <w:rPr>
          <w:rFonts w:asciiTheme="minorBidi" w:eastAsia="Times New Roman" w:hAnsiTheme="minorBidi"/>
          <w:kern w:val="0"/>
          <w:lang w:eastAsia="en-GB"/>
          <w14:ligatures w14:val="none"/>
        </w:rPr>
        <w:t xml:space="preserve"> on products and increased investments in partnerships with ethical suppliers to enhance brand perception among environmentally conscious shoppers.</w:t>
      </w:r>
    </w:p>
    <w:p w14:paraId="5D4532FA" w14:textId="77777777" w:rsidR="006B45E3" w:rsidRPr="0000156F" w:rsidRDefault="006B45E3" w:rsidP="0000156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00156F">
        <w:rPr>
          <w:rFonts w:asciiTheme="minorBidi" w:eastAsia="Times New Roman" w:hAnsiTheme="minorBidi"/>
          <w:b/>
          <w:bCs/>
          <w:kern w:val="0"/>
          <w:lang w:eastAsia="en-GB"/>
          <w14:ligatures w14:val="none"/>
        </w:rPr>
        <w:t>Technological Factors</w:t>
      </w:r>
    </w:p>
    <w:p w14:paraId="66499CD7" w14:textId="7962287E" w:rsidR="00F3367B" w:rsidRPr="00F3367B" w:rsidRDefault="00F3367B" w:rsidP="0000156F">
      <w:pPr>
        <w:spacing w:before="100" w:beforeAutospacing="1" w:after="100" w:afterAutospacing="1" w:line="276" w:lineRule="auto"/>
        <w:rPr>
          <w:rFonts w:asciiTheme="minorBidi" w:eastAsia="Times New Roman" w:hAnsiTheme="minorBidi"/>
          <w:kern w:val="0"/>
          <w:lang w:eastAsia="en-GB"/>
          <w14:ligatures w14:val="none"/>
        </w:rPr>
      </w:pPr>
      <w:r w:rsidRPr="00F3367B">
        <w:rPr>
          <w:rFonts w:asciiTheme="minorBidi" w:eastAsia="Times New Roman" w:hAnsiTheme="minorBidi"/>
          <w:kern w:val="0"/>
          <w:lang w:eastAsia="en-GB"/>
          <w14:ligatures w14:val="none"/>
        </w:rPr>
        <w:t xml:space="preserve">Retailers are increasingly investing in technology to enhance efficiency. Tesco has deployed AI-driven inventory management and cybersecurity measures to protect consumer data (Tesco PLC, 2023). However, the adoption of cashless and self-checkout systems has also been linked to increased shoplifting incidents, prompting security concerns (Flinders, 2021). The rapid advancement of artificial intelligence in predictive analytics and customer </w:t>
      </w:r>
      <w:r w:rsidR="000C4B19" w:rsidRPr="0000156F">
        <w:rPr>
          <w:rFonts w:asciiTheme="minorBidi" w:eastAsia="Times New Roman" w:hAnsiTheme="minorBidi"/>
          <w:kern w:val="0"/>
          <w:lang w:eastAsia="en-GB"/>
          <w14:ligatures w14:val="none"/>
        </w:rPr>
        <w:t>behaviour</w:t>
      </w:r>
      <w:r w:rsidRPr="00F3367B">
        <w:rPr>
          <w:rFonts w:asciiTheme="minorBidi" w:eastAsia="Times New Roman" w:hAnsiTheme="minorBidi"/>
          <w:kern w:val="0"/>
          <w:lang w:eastAsia="en-GB"/>
          <w14:ligatures w14:val="none"/>
        </w:rPr>
        <w:t xml:space="preserve"> tracking has allowed Tesco to personalize promotions and optimize stock levels more effectively. However, the initial investment required for AI-powered solutions is substantial, posing challenges for smaller retailers that lack financial resources (Harvard Business Review, 2024).</w:t>
      </w:r>
    </w:p>
    <w:p w14:paraId="3112D0D4" w14:textId="2771981D" w:rsidR="00F3367B" w:rsidRPr="00F3367B" w:rsidRDefault="00F3367B" w:rsidP="0000156F">
      <w:pPr>
        <w:spacing w:before="100" w:beforeAutospacing="1" w:after="100" w:afterAutospacing="1" w:line="276" w:lineRule="auto"/>
        <w:rPr>
          <w:rFonts w:asciiTheme="minorBidi" w:eastAsia="Times New Roman" w:hAnsiTheme="minorBidi"/>
          <w:kern w:val="0"/>
          <w:lang w:eastAsia="en-GB"/>
          <w14:ligatures w14:val="none"/>
        </w:rPr>
      </w:pPr>
      <w:r w:rsidRPr="00F3367B">
        <w:rPr>
          <w:rFonts w:asciiTheme="minorBidi" w:eastAsia="Times New Roman" w:hAnsiTheme="minorBidi"/>
          <w:kern w:val="0"/>
          <w:lang w:eastAsia="en-GB"/>
          <w14:ligatures w14:val="none"/>
        </w:rPr>
        <w:t xml:space="preserve">Furthermore, Virtual Reality (VR) are transforming in-store experiences, allowing customers to interact with products before purchasing. The AR/VR market in retail is projected to grow significantly, with forecasts estimating a market value increase in </w:t>
      </w:r>
      <w:r w:rsidRPr="00F3367B">
        <w:rPr>
          <w:rFonts w:asciiTheme="minorBidi" w:eastAsia="Times New Roman" w:hAnsiTheme="minorBidi"/>
          <w:kern w:val="0"/>
          <w:lang w:eastAsia="en-GB"/>
          <w14:ligatures w14:val="none"/>
        </w:rPr>
        <w:lastRenderedPageBreak/>
        <w:t>the coming years (Statista, 2024). Tesco could leverage AR technology to create interactive displays for customers, enhancing engagement and in-store conversions.</w:t>
      </w:r>
    </w:p>
    <w:p w14:paraId="1D7C8A31" w14:textId="77777777" w:rsidR="00F3367B" w:rsidRPr="0000156F" w:rsidRDefault="00F3367B" w:rsidP="0000156F">
      <w:pPr>
        <w:spacing w:before="100" w:beforeAutospacing="1" w:after="100" w:afterAutospacing="1" w:line="276" w:lineRule="auto"/>
        <w:rPr>
          <w:rFonts w:asciiTheme="minorBidi" w:eastAsia="Times New Roman" w:hAnsiTheme="minorBidi"/>
          <w:kern w:val="0"/>
          <w:lang w:eastAsia="en-GB"/>
          <w14:ligatures w14:val="none"/>
        </w:rPr>
      </w:pPr>
    </w:p>
    <w:p w14:paraId="152C4451" w14:textId="77777777" w:rsidR="006B45E3" w:rsidRPr="0000156F" w:rsidRDefault="006B45E3" w:rsidP="0000156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00156F">
        <w:rPr>
          <w:rFonts w:asciiTheme="minorBidi" w:eastAsia="Times New Roman" w:hAnsiTheme="minorBidi"/>
          <w:b/>
          <w:bCs/>
          <w:kern w:val="0"/>
          <w:lang w:eastAsia="en-GB"/>
          <w14:ligatures w14:val="none"/>
        </w:rPr>
        <w:t>Environmental Factors</w:t>
      </w:r>
    </w:p>
    <w:p w14:paraId="5E459AB6" w14:textId="77777777" w:rsidR="006B45E3" w:rsidRPr="0000156F" w:rsidRDefault="006B45E3"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Compliance with government sustainability targets has encouraged Tesco to invest in energy-efficient stores and plastic reduction initiatives. The company has eliminated plastic carrier bags and introduced refill stations to cut packaging waste (GOV.UK, 2021). Additionally, Tesco has expanded its solar panel installations and electric vehicle delivery fleet to meet its long-term sustainability goals. However, meeting these targets requires continuous investment and consumer engagement, as shifting sustainability expectations may impact long-term strategy.</w:t>
      </w:r>
    </w:p>
    <w:p w14:paraId="2F4D164E" w14:textId="77777777" w:rsidR="006B45E3" w:rsidRPr="0000156F" w:rsidRDefault="006B45E3" w:rsidP="0000156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00156F">
        <w:rPr>
          <w:rFonts w:asciiTheme="minorBidi" w:eastAsia="Times New Roman" w:hAnsiTheme="minorBidi"/>
          <w:b/>
          <w:bCs/>
          <w:kern w:val="0"/>
          <w:lang w:eastAsia="en-GB"/>
          <w14:ligatures w14:val="none"/>
        </w:rPr>
        <w:t>Legal Factors</w:t>
      </w:r>
    </w:p>
    <w:p w14:paraId="3B5D6E2D" w14:textId="2DC7D35F" w:rsidR="006B45E3" w:rsidRPr="0000156F" w:rsidRDefault="006B45E3"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Legal considerations impact High Street retailers, particularly in employment law, data protection, and consumer rights. The UK’s General Data Protection Regulation (GDPR) requires retailers to implement strict cybersecurity measures, which Tesco has prioritized after experiencing an attempted cyberattack in 2021 (Tesco PLC, 2023). Compliance with evolving employment laws, particularly regarding fair pay and workplace safety, remains a priority, as changes in </w:t>
      </w:r>
      <w:r w:rsidR="00017E36" w:rsidRPr="0000156F">
        <w:rPr>
          <w:rFonts w:asciiTheme="minorBidi" w:eastAsia="Times New Roman" w:hAnsiTheme="minorBidi"/>
          <w:kern w:val="0"/>
          <w:lang w:eastAsia="en-GB"/>
          <w14:ligatures w14:val="none"/>
        </w:rPr>
        <w:t>labour</w:t>
      </w:r>
      <w:r w:rsidRPr="0000156F">
        <w:rPr>
          <w:rFonts w:asciiTheme="minorBidi" w:eastAsia="Times New Roman" w:hAnsiTheme="minorBidi"/>
          <w:kern w:val="0"/>
          <w:lang w:eastAsia="en-GB"/>
          <w14:ligatures w14:val="none"/>
        </w:rPr>
        <w:t xml:space="preserve"> laws could significantly impact staffing structures.</w:t>
      </w:r>
    </w:p>
    <w:p w14:paraId="75BD635D" w14:textId="77777777" w:rsidR="002579BC" w:rsidRPr="0000156F" w:rsidRDefault="002579BC" w:rsidP="0000156F">
      <w:pPr>
        <w:spacing w:before="100" w:beforeAutospacing="1" w:after="100" w:afterAutospacing="1" w:line="276" w:lineRule="auto"/>
        <w:rPr>
          <w:rFonts w:asciiTheme="minorBidi" w:eastAsia="Times New Roman" w:hAnsiTheme="minorBidi"/>
          <w:kern w:val="0"/>
          <w:lang w:eastAsia="en-GB"/>
          <w14:ligatures w14:val="none"/>
        </w:rPr>
      </w:pPr>
    </w:p>
    <w:p w14:paraId="0F322944" w14:textId="77777777" w:rsidR="002579BC" w:rsidRPr="0000156F" w:rsidRDefault="002579BC"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Understanding these external influences through PESTLE analysis highlights the complex landscape High Street retailers must navigate. While adapting to political, economic, social, technological, environmental, and legal changes is essential, retailers must also examine deeper issues affecting their long-term viability. One of the most pressing concerns is the decline in High Street foot traffic, which has reshaped the retail experience and challenged traditional business models. To develop effective strategies for sustained success, it is crucial to identify the root causes of this decline and explore potential solutions that align with evolving consumer expectations.</w:t>
      </w:r>
    </w:p>
    <w:p w14:paraId="134AF4BA" w14:textId="77777777" w:rsidR="002579BC" w:rsidRPr="0000156F" w:rsidRDefault="002579BC" w:rsidP="0000156F">
      <w:pPr>
        <w:spacing w:before="100" w:beforeAutospacing="1" w:after="100" w:afterAutospacing="1" w:line="276" w:lineRule="auto"/>
        <w:rPr>
          <w:rFonts w:asciiTheme="minorBidi" w:eastAsia="Times New Roman" w:hAnsiTheme="minorBidi"/>
          <w:kern w:val="0"/>
          <w:lang w:eastAsia="en-GB"/>
          <w14:ligatures w14:val="none"/>
        </w:rPr>
      </w:pPr>
    </w:p>
    <w:p w14:paraId="0A5884E6" w14:textId="77777777" w:rsidR="006B45E3" w:rsidRPr="0000156F" w:rsidRDefault="006B45E3" w:rsidP="0000156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00156F">
        <w:rPr>
          <w:rFonts w:asciiTheme="minorBidi" w:eastAsia="Times New Roman" w:hAnsiTheme="minorBidi"/>
          <w:b/>
          <w:bCs/>
          <w:kern w:val="0"/>
          <w:lang w:eastAsia="en-GB"/>
          <w14:ligatures w14:val="none"/>
        </w:rPr>
        <w:t>Root Cause Analysis (RCA): Declining High Street Foot Traffic &amp; Shoplifting</w:t>
      </w:r>
    </w:p>
    <w:p w14:paraId="720A561E" w14:textId="730545CA" w:rsidR="006B45E3" w:rsidRPr="0000156F" w:rsidRDefault="006B45E3"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High Street retailers are experiencing declining foot traffic due to e-commerce growth, economic pressures, and evolving consumer expectations. Additionally, retail crime, particularly shoplifting, has surged, causing financial losses and security concerns. Tesco has reported a rise in shoplifting incidents, leading to increased </w:t>
      </w:r>
      <w:r w:rsidRPr="0000156F">
        <w:rPr>
          <w:rFonts w:asciiTheme="minorBidi" w:eastAsia="Times New Roman" w:hAnsiTheme="minorBidi"/>
          <w:kern w:val="0"/>
          <w:lang w:eastAsia="en-GB"/>
          <w14:ligatures w14:val="none"/>
        </w:rPr>
        <w:lastRenderedPageBreak/>
        <w:t xml:space="preserve">security investments, including facial recognition technology and security personnel (Proctor, 2019). To address these challenges, retailers must enhance in-store experiences while ensuring </w:t>
      </w:r>
      <w:r w:rsidR="00392046">
        <w:rPr>
          <w:rFonts w:asciiTheme="minorBidi" w:eastAsia="Times New Roman" w:hAnsiTheme="minorBidi"/>
          <w:kern w:val="0"/>
          <w:lang w:eastAsia="en-GB"/>
          <w14:ligatures w14:val="none"/>
        </w:rPr>
        <w:t>strong</w:t>
      </w:r>
      <w:r w:rsidRPr="0000156F">
        <w:rPr>
          <w:rFonts w:asciiTheme="minorBidi" w:eastAsia="Times New Roman" w:hAnsiTheme="minorBidi"/>
          <w:kern w:val="0"/>
          <w:lang w:eastAsia="en-GB"/>
          <w14:ligatures w14:val="none"/>
        </w:rPr>
        <w:t xml:space="preserve"> security measures. A balance between customer convenience and theft prevention is essential to maintaining profitability without deterring genuine shoppers.</w:t>
      </w:r>
    </w:p>
    <w:p w14:paraId="2CAA1D66" w14:textId="77777777" w:rsidR="006B45E3" w:rsidRPr="0000156F" w:rsidRDefault="006B45E3" w:rsidP="0000156F">
      <w:pPr>
        <w:pStyle w:val="NormalWeb"/>
        <w:spacing w:line="276" w:lineRule="auto"/>
        <w:rPr>
          <w:rFonts w:asciiTheme="minorBidi" w:hAnsiTheme="minorBidi" w:cstheme="minorBidi"/>
        </w:rPr>
      </w:pPr>
    </w:p>
    <w:p w14:paraId="697820D6" w14:textId="77777777" w:rsidR="00FF1596" w:rsidRPr="0000156F" w:rsidRDefault="00FF1596" w:rsidP="0000156F">
      <w:pPr>
        <w:spacing w:before="100" w:beforeAutospacing="1" w:after="100" w:afterAutospacing="1" w:line="276" w:lineRule="auto"/>
        <w:ind w:left="720"/>
        <w:rPr>
          <w:rFonts w:asciiTheme="minorBidi" w:eastAsia="Times New Roman" w:hAnsiTheme="minorBidi"/>
          <w:kern w:val="0"/>
          <w:lang w:eastAsia="en-GB"/>
          <w14:ligatures w14:val="none"/>
        </w:rPr>
      </w:pPr>
    </w:p>
    <w:p w14:paraId="6AD5B0FE" w14:textId="62299124" w:rsidR="0031318F" w:rsidRPr="0000156F" w:rsidRDefault="0031318F" w:rsidP="0000156F">
      <w:pPr>
        <w:spacing w:before="100" w:beforeAutospacing="1" w:after="100" w:afterAutospacing="1" w:line="276" w:lineRule="auto"/>
        <w:rPr>
          <w:rFonts w:asciiTheme="minorBidi" w:eastAsia="Times New Roman" w:hAnsiTheme="minorBidi"/>
          <w:kern w:val="0"/>
          <w:lang w:eastAsia="en-GB"/>
          <w14:ligatures w14:val="none"/>
        </w:rPr>
      </w:pPr>
    </w:p>
    <w:p w14:paraId="138F32AD" w14:textId="77777777" w:rsidR="003C7C7A" w:rsidRPr="0000156F" w:rsidRDefault="003C7C7A" w:rsidP="0000156F">
      <w:pPr>
        <w:pStyle w:val="NormalWeb"/>
        <w:spacing w:line="276" w:lineRule="auto"/>
        <w:rPr>
          <w:rFonts w:asciiTheme="minorBidi" w:hAnsiTheme="minorBidi" w:cstheme="minorBidi"/>
        </w:rPr>
      </w:pPr>
    </w:p>
    <w:p w14:paraId="20B5CD8F" w14:textId="2A4D5646" w:rsidR="00D679C2" w:rsidRPr="0000156F" w:rsidRDefault="00D679C2" w:rsidP="0000156F">
      <w:pPr>
        <w:pStyle w:val="NormalWeb"/>
        <w:spacing w:line="276" w:lineRule="auto"/>
        <w:rPr>
          <w:rFonts w:asciiTheme="minorBidi" w:hAnsiTheme="minorBidi" w:cstheme="minorBidi"/>
          <w:b/>
          <w:bCs/>
        </w:rPr>
      </w:pPr>
      <w:r w:rsidRPr="0000156F">
        <w:rPr>
          <w:rFonts w:asciiTheme="minorBidi" w:hAnsiTheme="minorBidi" w:cstheme="minorBidi"/>
          <w:b/>
          <w:bCs/>
        </w:rPr>
        <w:t>C</w:t>
      </w:r>
      <w:r w:rsidR="003C7C7A" w:rsidRPr="0000156F">
        <w:rPr>
          <w:rFonts w:asciiTheme="minorBidi" w:hAnsiTheme="minorBidi" w:cstheme="minorBidi"/>
          <w:b/>
          <w:bCs/>
        </w:rPr>
        <w:t>onclusion</w:t>
      </w:r>
      <w:r w:rsidR="00017A5A" w:rsidRPr="0000156F">
        <w:rPr>
          <w:rFonts w:asciiTheme="minorBidi" w:hAnsiTheme="minorBidi" w:cstheme="minorBidi"/>
          <w:b/>
          <w:bCs/>
        </w:rPr>
        <w:t>:</w:t>
      </w:r>
    </w:p>
    <w:p w14:paraId="67C5FFDA" w14:textId="6DBBC747" w:rsidR="002469A4" w:rsidRPr="0000156F" w:rsidRDefault="002469A4" w:rsidP="0000156F">
      <w:pPr>
        <w:pStyle w:val="NormalWeb"/>
        <w:spacing w:line="276" w:lineRule="auto"/>
        <w:rPr>
          <w:rFonts w:asciiTheme="minorBidi" w:hAnsiTheme="minorBidi" w:cstheme="minorBidi"/>
        </w:rPr>
      </w:pPr>
      <w:r w:rsidRPr="0000156F">
        <w:rPr>
          <w:rFonts w:asciiTheme="minorBidi" w:hAnsiTheme="minorBidi" w:cstheme="minorBidi"/>
        </w:rPr>
        <w:t>Tesco and other High Street retailers face a rapidly changing business environment influenced by economic, technological, and social factors</w:t>
      </w:r>
      <w:r w:rsidR="00DC42D9">
        <w:rPr>
          <w:rFonts w:asciiTheme="minorBidi" w:hAnsiTheme="minorBidi" w:cstheme="minorBidi"/>
        </w:rPr>
        <w:t xml:space="preserve"> etc</w:t>
      </w:r>
      <w:r w:rsidRPr="0000156F">
        <w:rPr>
          <w:rFonts w:asciiTheme="minorBidi" w:hAnsiTheme="minorBidi" w:cstheme="minorBidi"/>
        </w:rPr>
        <w:t xml:space="preserve">. The continued shift towards e-commerce, inflation-driven spending habits, and evolving consumer expectations present significant challenges for brick-and-mortar stores. Additionally, the rise in shoplifting incidents has increased security concerns, forcing retailers to rethink in-store operations and loss prevention strategies. While Tesco has successfully adapted to some of these challenges through digital expansion and automation, further investments in </w:t>
      </w:r>
      <w:r w:rsidRPr="0000156F">
        <w:rPr>
          <w:rStyle w:val="Strong"/>
          <w:rFonts w:asciiTheme="minorBidi" w:eastAsiaTheme="majorEastAsia" w:hAnsiTheme="minorBidi" w:cstheme="minorBidi"/>
          <w:b w:val="0"/>
          <w:bCs w:val="0"/>
        </w:rPr>
        <w:t>technological innovation, security, and experiential retailing</w:t>
      </w:r>
      <w:r w:rsidRPr="0000156F">
        <w:rPr>
          <w:rFonts w:asciiTheme="minorBidi" w:hAnsiTheme="minorBidi" w:cstheme="minorBidi"/>
          <w:b/>
          <w:bCs/>
        </w:rPr>
        <w:t xml:space="preserve"> </w:t>
      </w:r>
      <w:r w:rsidRPr="0000156F">
        <w:rPr>
          <w:rFonts w:asciiTheme="minorBidi" w:hAnsiTheme="minorBidi" w:cstheme="minorBidi"/>
        </w:rPr>
        <w:t>are necessary to maintain its competitive edge (Deloitte, 2023; Tesco PLC, 2023).</w:t>
      </w:r>
    </w:p>
    <w:p w14:paraId="31F54422" w14:textId="77777777" w:rsidR="002469A4" w:rsidRPr="0000156F" w:rsidRDefault="002469A4" w:rsidP="0000156F">
      <w:pPr>
        <w:pStyle w:val="NormalWeb"/>
        <w:spacing w:line="276" w:lineRule="auto"/>
        <w:rPr>
          <w:rFonts w:asciiTheme="minorBidi" w:hAnsiTheme="minorBidi" w:cstheme="minorBidi"/>
        </w:rPr>
      </w:pPr>
      <w:r w:rsidRPr="0000156F">
        <w:rPr>
          <w:rFonts w:asciiTheme="minorBidi" w:hAnsiTheme="minorBidi" w:cstheme="minorBidi"/>
        </w:rPr>
        <w:t xml:space="preserve">Moving forward, retailers must adopt a </w:t>
      </w:r>
      <w:r w:rsidRPr="0000156F">
        <w:rPr>
          <w:rStyle w:val="Strong"/>
          <w:rFonts w:asciiTheme="minorBidi" w:eastAsiaTheme="majorEastAsia" w:hAnsiTheme="minorBidi" w:cstheme="minorBidi"/>
          <w:b w:val="0"/>
          <w:bCs w:val="0"/>
        </w:rPr>
        <w:t>multi-faceted approach</w:t>
      </w:r>
      <w:r w:rsidRPr="0000156F">
        <w:rPr>
          <w:rFonts w:asciiTheme="minorBidi" w:hAnsiTheme="minorBidi" w:cstheme="minorBidi"/>
        </w:rPr>
        <w:t xml:space="preserve"> to remain sustainable in an increasingly digital marketplace. By </w:t>
      </w:r>
      <w:r w:rsidRPr="0000156F">
        <w:rPr>
          <w:rStyle w:val="Strong"/>
          <w:rFonts w:asciiTheme="minorBidi" w:eastAsiaTheme="majorEastAsia" w:hAnsiTheme="minorBidi" w:cstheme="minorBidi"/>
          <w:b w:val="0"/>
          <w:bCs w:val="0"/>
        </w:rPr>
        <w:t>leveraging AI-driven security measures, enhancing in-store experiences, and adopting flexible pricing strategies</w:t>
      </w:r>
      <w:r w:rsidRPr="0000156F">
        <w:rPr>
          <w:rFonts w:asciiTheme="minorBidi" w:hAnsiTheme="minorBidi" w:cstheme="minorBidi"/>
        </w:rPr>
        <w:t>, High Street retailers can balance consumer needs with profitability. Tesco’s adaptability in this regard highlights how retailers can successfully navigate external pressures. The recommendations provided in this report aim to support long-term sustainability and growth in an evolving retail landscape (Harvard Business Review, 2024).</w:t>
      </w:r>
    </w:p>
    <w:p w14:paraId="26FFDA84" w14:textId="77777777" w:rsidR="002469A4" w:rsidRPr="0000156F" w:rsidRDefault="002469A4" w:rsidP="0000156F">
      <w:pPr>
        <w:spacing w:before="100" w:beforeAutospacing="1" w:after="100" w:afterAutospacing="1" w:line="276" w:lineRule="auto"/>
        <w:rPr>
          <w:rFonts w:asciiTheme="minorBidi" w:eastAsia="Times New Roman" w:hAnsiTheme="minorBidi"/>
          <w:kern w:val="0"/>
          <w:lang w:eastAsia="en-GB"/>
          <w14:ligatures w14:val="none"/>
        </w:rPr>
      </w:pPr>
    </w:p>
    <w:p w14:paraId="68127717" w14:textId="2BD3D6AA" w:rsidR="00691DB7" w:rsidRPr="0000156F" w:rsidRDefault="00574EED" w:rsidP="0000156F">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00156F">
        <w:rPr>
          <w:rFonts w:asciiTheme="minorBidi" w:eastAsia="Times New Roman" w:hAnsiTheme="minorBidi"/>
          <w:b/>
          <w:bCs/>
          <w:kern w:val="0"/>
          <w:lang w:eastAsia="en-GB"/>
          <w14:ligatures w14:val="none"/>
        </w:rPr>
        <w:t>Recommendations:</w:t>
      </w:r>
    </w:p>
    <w:p w14:paraId="7EF345C5" w14:textId="77777777" w:rsidR="0052107B" w:rsidRPr="0000156F" w:rsidRDefault="00691DB7"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To ensure long-term sustainability and competitiveness, High Street retailers must adopt strategic measures that address external challenges. Based on the findings in this report, two key recommendations are proposed: </w:t>
      </w:r>
    </w:p>
    <w:p w14:paraId="705FE48F" w14:textId="121D091D" w:rsidR="008D6544" w:rsidRPr="008D6544" w:rsidRDefault="008D6544" w:rsidP="0000156F">
      <w:pPr>
        <w:spacing w:before="100" w:beforeAutospacing="1" w:after="100" w:afterAutospacing="1" w:line="276" w:lineRule="auto"/>
        <w:rPr>
          <w:rFonts w:asciiTheme="minorBidi" w:eastAsia="Times New Roman" w:hAnsiTheme="minorBidi"/>
          <w:b/>
          <w:bCs/>
          <w:kern w:val="0"/>
          <w:lang w:eastAsia="en-GB"/>
          <w14:ligatures w14:val="none"/>
        </w:rPr>
      </w:pPr>
      <w:r w:rsidRPr="008D6544">
        <w:rPr>
          <w:rFonts w:asciiTheme="minorBidi" w:eastAsia="Times New Roman" w:hAnsiTheme="minorBidi"/>
          <w:b/>
          <w:bCs/>
          <w:kern w:val="0"/>
          <w:lang w:eastAsia="en-GB"/>
          <w14:ligatures w14:val="none"/>
        </w:rPr>
        <w:t>Enhancing Experiential Retail Through Technology</w:t>
      </w:r>
    </w:p>
    <w:p w14:paraId="29D04586" w14:textId="77777777" w:rsidR="008D6544" w:rsidRPr="008D6544" w:rsidRDefault="008D6544" w:rsidP="0000156F">
      <w:pPr>
        <w:spacing w:before="100" w:beforeAutospacing="1" w:after="100" w:afterAutospacing="1" w:line="276" w:lineRule="auto"/>
        <w:rPr>
          <w:rFonts w:asciiTheme="minorBidi" w:eastAsia="Times New Roman" w:hAnsiTheme="minorBidi"/>
          <w:kern w:val="0"/>
          <w:lang w:eastAsia="en-GB"/>
          <w14:ligatures w14:val="none"/>
        </w:rPr>
      </w:pPr>
      <w:r w:rsidRPr="008D6544">
        <w:rPr>
          <w:rFonts w:asciiTheme="minorBidi" w:eastAsia="Times New Roman" w:hAnsiTheme="minorBidi"/>
          <w:kern w:val="0"/>
          <w:lang w:eastAsia="en-GB"/>
          <w14:ligatures w14:val="none"/>
        </w:rPr>
        <w:lastRenderedPageBreak/>
        <w:t>To enhance customer engagement and increase foot traffic, High Street retailers should integrate Augmented Reality (AR) and Virtual Reality (VR) into their physical stores. Fashion retailers can implement virtual fitting rooms, allowing customers to try on clothes digitally, while furniture and home improvement stores can provide AR-based previews of how products would look in a customer’s home. Research by Deloitte (2023) highlights that AR-enhanced retail experiences can increase customer engagement by 40%, leading to higher in-store conversions. IKEA, for instance, successfully reduced product return rates by 25% through its AR-based "Place" app, which allows customers to visualize furniture in their homes before purchasing (Retail Week, 2023).</w:t>
      </w:r>
    </w:p>
    <w:p w14:paraId="3607FE05" w14:textId="77777777" w:rsidR="008D6544" w:rsidRPr="008D6544" w:rsidRDefault="008D6544" w:rsidP="0000156F">
      <w:pPr>
        <w:spacing w:before="100" w:beforeAutospacing="1" w:after="100" w:afterAutospacing="1" w:line="276" w:lineRule="auto"/>
        <w:rPr>
          <w:rFonts w:asciiTheme="minorBidi" w:eastAsia="Times New Roman" w:hAnsiTheme="minorBidi"/>
          <w:kern w:val="0"/>
          <w:lang w:eastAsia="en-GB"/>
          <w14:ligatures w14:val="none"/>
        </w:rPr>
      </w:pPr>
      <w:r w:rsidRPr="008D6544">
        <w:rPr>
          <w:rFonts w:asciiTheme="minorBidi" w:eastAsia="Times New Roman" w:hAnsiTheme="minorBidi"/>
          <w:kern w:val="0"/>
          <w:lang w:eastAsia="en-GB"/>
          <w14:ligatures w14:val="none"/>
        </w:rPr>
        <w:t>Retailers should collaborate with technology providers specializing in AR/VR development to create these immersive experiences. Store managers and marketing teams would be responsible for integrating these technologies into customer engagement strategies. The estimated cost of implementing mobile AR applications ranges from £10,000 to £30,000 for small retailers, while more advanced VR showroom experiences may require investments of up to £100,000 (Forbes, 2024). Despite the initial investment, AR/VR technology not only enhances the in-store experience but also differentiates physical stores from online competitors, making it a strategic tool for long-term success (PwC, 2023).</w:t>
      </w:r>
    </w:p>
    <w:p w14:paraId="5DCB0E3A" w14:textId="77777777" w:rsidR="00E337E3" w:rsidRPr="00E337E3" w:rsidRDefault="00E337E3" w:rsidP="00E337E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337E3">
        <w:rPr>
          <w:rFonts w:ascii="Times New Roman" w:eastAsia="Times New Roman" w:hAnsi="Times New Roman" w:cs="Times New Roman"/>
          <w:b/>
          <w:bCs/>
          <w:kern w:val="0"/>
          <w:sz w:val="27"/>
          <w:szCs w:val="27"/>
          <w:lang w:eastAsia="en-GB"/>
          <w14:ligatures w14:val="none"/>
        </w:rPr>
        <w:t>Sustainable Supply Chain and Ethical Sourcing</w:t>
      </w:r>
    </w:p>
    <w:p w14:paraId="51EDAD7F" w14:textId="5A1C87AC" w:rsidR="00E337E3" w:rsidRPr="00E337E3" w:rsidRDefault="00E337E3" w:rsidP="007F53C4">
      <w:pPr>
        <w:spacing w:before="100" w:beforeAutospacing="1" w:after="100" w:afterAutospacing="1" w:line="276" w:lineRule="auto"/>
        <w:rPr>
          <w:rFonts w:asciiTheme="minorBidi" w:eastAsia="Times New Roman" w:hAnsiTheme="minorBidi"/>
          <w:kern w:val="0"/>
          <w:lang w:eastAsia="en-GB"/>
          <w14:ligatures w14:val="none"/>
        </w:rPr>
      </w:pPr>
      <w:r w:rsidRPr="00E337E3">
        <w:rPr>
          <w:rFonts w:asciiTheme="minorBidi" w:eastAsia="Times New Roman" w:hAnsiTheme="minorBidi"/>
          <w:kern w:val="0"/>
          <w:lang w:eastAsia="en-GB"/>
          <w14:ligatures w14:val="none"/>
        </w:rPr>
        <w:t xml:space="preserve">To improve operational efficiency and brand reputation, High Street retailers should prioritize sustainable supply chain practices and ethical sourcing. Consumer demand for sustainability has surged, with 73% of UK shoppers preferring brands that align with their ethical values (Statista, 2024). Implementing sustainable procurement </w:t>
      </w:r>
      <w:r w:rsidR="00983E9D" w:rsidRPr="00E337E3">
        <w:rPr>
          <w:rFonts w:asciiTheme="minorBidi" w:eastAsia="Times New Roman" w:hAnsiTheme="minorBidi"/>
          <w:kern w:val="0"/>
          <w:lang w:eastAsia="en-GB"/>
          <w14:ligatures w14:val="none"/>
        </w:rPr>
        <w:t>strategies</w:t>
      </w:r>
      <w:r w:rsidR="00983E9D">
        <w:rPr>
          <w:rFonts w:asciiTheme="minorBidi" w:eastAsia="Times New Roman" w:hAnsiTheme="minorBidi"/>
          <w:kern w:val="0"/>
          <w:lang w:eastAsia="en-GB"/>
          <w14:ligatures w14:val="none"/>
        </w:rPr>
        <w:t>, such</w:t>
      </w:r>
      <w:r w:rsidRPr="00E337E3">
        <w:rPr>
          <w:rFonts w:asciiTheme="minorBidi" w:eastAsia="Times New Roman" w:hAnsiTheme="minorBidi"/>
          <w:kern w:val="0"/>
          <w:lang w:eastAsia="en-GB"/>
          <w14:ligatures w14:val="none"/>
        </w:rPr>
        <w:t xml:space="preserve"> as sourcing from local suppliers, using eco-friendly packaging, and reducing carbon footprints</w:t>
      </w:r>
      <w:r w:rsidR="009B06D0">
        <w:rPr>
          <w:rFonts w:asciiTheme="minorBidi" w:eastAsia="Times New Roman" w:hAnsiTheme="minorBidi"/>
          <w:kern w:val="0"/>
          <w:lang w:eastAsia="en-GB"/>
          <w14:ligatures w14:val="none"/>
        </w:rPr>
        <w:t xml:space="preserve"> </w:t>
      </w:r>
      <w:r w:rsidRPr="00E337E3">
        <w:rPr>
          <w:rFonts w:asciiTheme="minorBidi" w:eastAsia="Times New Roman" w:hAnsiTheme="minorBidi"/>
          <w:kern w:val="0"/>
          <w:lang w:eastAsia="en-GB"/>
          <w14:ligatures w14:val="none"/>
        </w:rPr>
        <w:t>can significantly enhance customer loyalty and regulatory compliance (Deloitte, 2023). For example, Tesco has committed to achieving net-zero carbon emissions by 2050, and similar sustainability initiatives can help retailers build resilience against future regulatory changes (Tesco Annual Report, 2023).</w:t>
      </w:r>
    </w:p>
    <w:p w14:paraId="39D82625" w14:textId="77777777" w:rsidR="009719BD" w:rsidRDefault="00E337E3" w:rsidP="009719BD">
      <w:pPr>
        <w:spacing w:before="100" w:beforeAutospacing="1" w:after="100" w:afterAutospacing="1" w:line="276" w:lineRule="auto"/>
        <w:rPr>
          <w:rFonts w:asciiTheme="minorBidi" w:eastAsia="Times New Roman" w:hAnsiTheme="minorBidi"/>
          <w:kern w:val="0"/>
          <w:lang w:eastAsia="en-GB"/>
          <w14:ligatures w14:val="none"/>
        </w:rPr>
      </w:pPr>
      <w:r w:rsidRPr="00E337E3">
        <w:rPr>
          <w:rFonts w:asciiTheme="minorBidi" w:eastAsia="Times New Roman" w:hAnsiTheme="minorBidi"/>
          <w:kern w:val="0"/>
          <w:lang w:eastAsia="en-GB"/>
          <w14:ligatures w14:val="none"/>
        </w:rPr>
        <w:t>Retailers should collaborate with certified sustainable suppliers, such as Fairtrade or Rainforest Alliance, ensuring ethical production practices while reducing reliance on long-distance imports, which have been affected by supply chain disruptions (PwC, 2023). Implementing these measures requires initial investment, such as upgrading logistics systems (£20,000–£50,000 per store) and training staff on sustainable practices (£5,000 per training program). However, research indicates that businesses adopting sustainability strategies experience a 20% increase in long-term profitability (McKinsey &amp; Company, 2023). By investing in ethical sourcing and sustainable supply chain management, retailers can reduce costs, attract eco-conscious consumers, and future-proof their operations against environmental and regulatory challenges.</w:t>
      </w:r>
    </w:p>
    <w:p w14:paraId="13C959CF" w14:textId="6389D5B3" w:rsidR="00D06EF4" w:rsidRPr="0000156F" w:rsidRDefault="00540758" w:rsidP="009719BD">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b/>
          <w:bCs/>
          <w:kern w:val="0"/>
          <w:lang w:eastAsia="en-GB"/>
          <w14:ligatures w14:val="none"/>
        </w:rPr>
        <w:lastRenderedPageBreak/>
        <w:t>References:</w:t>
      </w:r>
    </w:p>
    <w:p w14:paraId="62D41E2D" w14:textId="6C84240A" w:rsidR="00164B1E" w:rsidRPr="0000156F"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CIPD (2024) </w:t>
      </w:r>
      <w:r w:rsidRPr="00D34D31">
        <w:rPr>
          <w:rFonts w:asciiTheme="minorBidi" w:eastAsia="Times New Roman" w:hAnsiTheme="minorBidi"/>
          <w:i/>
          <w:iCs/>
          <w:kern w:val="0"/>
          <w:lang w:eastAsia="en-GB"/>
          <w14:ligatures w14:val="none"/>
        </w:rPr>
        <w:t>PESTLE analysis</w:t>
      </w:r>
      <w:r w:rsidRPr="0000156F">
        <w:rPr>
          <w:rFonts w:asciiTheme="minorBidi" w:eastAsia="Times New Roman" w:hAnsiTheme="minorBidi"/>
          <w:kern w:val="0"/>
          <w:lang w:eastAsia="en-GB"/>
          <w14:ligatures w14:val="none"/>
        </w:rPr>
        <w:t>.</w:t>
      </w:r>
      <w:r w:rsidR="00BB0765">
        <w:rPr>
          <w:rFonts w:asciiTheme="minorBidi" w:eastAsia="Times New Roman" w:hAnsiTheme="minorBidi"/>
          <w:kern w:val="0"/>
          <w:lang w:eastAsia="en-GB"/>
          <w14:ligatures w14:val="none"/>
        </w:rPr>
        <w:t xml:space="preserve"> </w:t>
      </w:r>
      <w:r w:rsidR="00C94C81">
        <w:rPr>
          <w:rStyle w:val="normaltextrun"/>
          <w:rFonts w:ascii="Arial" w:hAnsi="Arial" w:cs="Arial"/>
          <w:color w:val="000000"/>
          <w:bdr w:val="none" w:sz="0" w:space="0" w:color="auto" w:frame="1"/>
        </w:rPr>
        <w:t>Available at: PESTLE analysis | CIPD</w:t>
      </w:r>
    </w:p>
    <w:p w14:paraId="7E96818E" w14:textId="64DAD88F" w:rsidR="00164B1E" w:rsidRPr="0000156F"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Deloitte (2023) </w:t>
      </w:r>
      <w:r w:rsidRPr="009865BC">
        <w:rPr>
          <w:rFonts w:asciiTheme="minorBidi" w:eastAsia="Times New Roman" w:hAnsiTheme="minorBidi"/>
          <w:i/>
          <w:iCs/>
          <w:kern w:val="0"/>
          <w:lang w:eastAsia="en-GB"/>
          <w14:ligatures w14:val="none"/>
        </w:rPr>
        <w:t>Retail Trends and Experiential Shopping.</w:t>
      </w:r>
      <w:r w:rsidRPr="0000156F">
        <w:rPr>
          <w:rFonts w:asciiTheme="minorBidi" w:eastAsia="Times New Roman" w:hAnsiTheme="minorBidi"/>
          <w:kern w:val="0"/>
          <w:lang w:eastAsia="en-GB"/>
          <w14:ligatures w14:val="none"/>
        </w:rPr>
        <w:t xml:space="preserve"> Available at: </w:t>
      </w:r>
      <w:hyperlink r:id="rId6" w:tgtFrame="_new" w:history="1">
        <w:r w:rsidRPr="0000156F">
          <w:rPr>
            <w:rFonts w:asciiTheme="minorBidi" w:eastAsia="Times New Roman" w:hAnsiTheme="minorBidi"/>
            <w:color w:val="0000FF"/>
            <w:kern w:val="0"/>
            <w:u w:val="single"/>
            <w:lang w:eastAsia="en-GB"/>
            <w14:ligatures w14:val="none"/>
          </w:rPr>
          <w:t>https://www2.deloitte.com</w:t>
        </w:r>
      </w:hyperlink>
      <w:r w:rsidRPr="0000156F">
        <w:rPr>
          <w:rFonts w:asciiTheme="minorBidi" w:eastAsia="Times New Roman" w:hAnsiTheme="minorBidi"/>
          <w:kern w:val="0"/>
          <w:lang w:eastAsia="en-GB"/>
          <w14:ligatures w14:val="none"/>
        </w:rPr>
        <w:t xml:space="preserve"> (Accessed: 24 March 2025).</w:t>
      </w:r>
    </w:p>
    <w:p w14:paraId="6EF5234A" w14:textId="2F52258F" w:rsidR="00164B1E" w:rsidRPr="0000156F"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Flinders, K. (2021) 'Attempted hack causes Tesco website outage', </w:t>
      </w:r>
      <w:r w:rsidRPr="0000156F">
        <w:rPr>
          <w:rFonts w:asciiTheme="minorBidi" w:eastAsia="Times New Roman" w:hAnsiTheme="minorBidi"/>
          <w:i/>
          <w:iCs/>
          <w:kern w:val="0"/>
          <w:lang w:eastAsia="en-GB"/>
          <w14:ligatures w14:val="none"/>
        </w:rPr>
        <w:t>Computer Weekly</w:t>
      </w:r>
      <w:r w:rsidRPr="0000156F">
        <w:rPr>
          <w:rFonts w:asciiTheme="minorBidi" w:eastAsia="Times New Roman" w:hAnsiTheme="minorBidi"/>
          <w:kern w:val="0"/>
          <w:lang w:eastAsia="en-GB"/>
          <w14:ligatures w14:val="none"/>
        </w:rPr>
        <w:t xml:space="preserve">, 25 October. Available at: </w:t>
      </w:r>
      <w:hyperlink r:id="rId7" w:tgtFrame="_new" w:history="1">
        <w:r w:rsidRPr="0000156F">
          <w:rPr>
            <w:rFonts w:asciiTheme="minorBidi" w:eastAsia="Times New Roman" w:hAnsiTheme="minorBidi"/>
            <w:color w:val="0000FF"/>
            <w:kern w:val="0"/>
            <w:u w:val="single"/>
            <w:lang w:eastAsia="en-GB"/>
            <w14:ligatures w14:val="none"/>
          </w:rPr>
          <w:t>https://www.computerweekly.com/news/252508597/Attempted-hack-causes-Tesco-website-outage</w:t>
        </w:r>
      </w:hyperlink>
      <w:r w:rsidRPr="0000156F">
        <w:rPr>
          <w:rFonts w:asciiTheme="minorBidi" w:eastAsia="Times New Roman" w:hAnsiTheme="minorBidi"/>
          <w:kern w:val="0"/>
          <w:lang w:eastAsia="en-GB"/>
          <w14:ligatures w14:val="none"/>
        </w:rPr>
        <w:t xml:space="preserve"> (Accessed: 2</w:t>
      </w:r>
      <w:r w:rsidR="00612AD6">
        <w:rPr>
          <w:rFonts w:asciiTheme="minorBidi" w:eastAsia="Times New Roman" w:hAnsiTheme="minorBidi"/>
          <w:kern w:val="0"/>
          <w:lang w:eastAsia="en-GB"/>
          <w14:ligatures w14:val="none"/>
        </w:rPr>
        <w:t>6</w:t>
      </w:r>
      <w:r w:rsidRPr="0000156F">
        <w:rPr>
          <w:rFonts w:asciiTheme="minorBidi" w:eastAsia="Times New Roman" w:hAnsiTheme="minorBidi"/>
          <w:kern w:val="0"/>
          <w:lang w:eastAsia="en-GB"/>
          <w14:ligatures w14:val="none"/>
        </w:rPr>
        <w:t xml:space="preserve"> March 2025).</w:t>
      </w:r>
    </w:p>
    <w:p w14:paraId="4D57ADB7" w14:textId="77777777" w:rsidR="00164B1E" w:rsidRPr="00B16834"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B16834">
        <w:rPr>
          <w:rFonts w:asciiTheme="minorBidi" w:eastAsia="Times New Roman" w:hAnsiTheme="minorBidi"/>
          <w:kern w:val="0"/>
          <w:lang w:eastAsia="en-GB"/>
          <w14:ligatures w14:val="none"/>
        </w:rPr>
        <w:t xml:space="preserve">Forbes, (2024) ‘Why VR is the Future of High Street Shopping,’ </w:t>
      </w:r>
      <w:r w:rsidRPr="00B16834">
        <w:rPr>
          <w:rFonts w:asciiTheme="minorBidi" w:eastAsia="Times New Roman" w:hAnsiTheme="minorBidi"/>
          <w:i/>
          <w:iCs/>
          <w:kern w:val="0"/>
          <w:lang w:eastAsia="en-GB"/>
          <w14:ligatures w14:val="none"/>
        </w:rPr>
        <w:t>Forbes Business</w:t>
      </w:r>
      <w:r w:rsidRPr="00B16834">
        <w:rPr>
          <w:rFonts w:asciiTheme="minorBidi" w:eastAsia="Times New Roman" w:hAnsiTheme="minorBidi"/>
          <w:kern w:val="0"/>
          <w:lang w:eastAsia="en-GB"/>
          <w14:ligatures w14:val="none"/>
        </w:rPr>
        <w:t xml:space="preserve">, Available at: </w:t>
      </w:r>
      <w:hyperlink r:id="rId8" w:tgtFrame="_new" w:history="1">
        <w:r w:rsidRPr="00B16834">
          <w:rPr>
            <w:rFonts w:asciiTheme="minorBidi" w:eastAsia="Times New Roman" w:hAnsiTheme="minorBidi"/>
            <w:color w:val="0000FF"/>
            <w:kern w:val="0"/>
            <w:u w:val="single"/>
            <w:lang w:eastAsia="en-GB"/>
            <w14:ligatures w14:val="none"/>
          </w:rPr>
          <w:t>www.forbes.com</w:t>
        </w:r>
      </w:hyperlink>
      <w:r w:rsidRPr="00B16834">
        <w:rPr>
          <w:rFonts w:asciiTheme="minorBidi" w:eastAsia="Times New Roman" w:hAnsiTheme="minorBidi"/>
          <w:kern w:val="0"/>
          <w:lang w:eastAsia="en-GB"/>
          <w14:ligatures w14:val="none"/>
        </w:rPr>
        <w:t xml:space="preserve"> (Accessed: 20 March 2025)</w:t>
      </w:r>
    </w:p>
    <w:p w14:paraId="37B02B9C" w14:textId="4955E214" w:rsidR="00164B1E" w:rsidRPr="0000156F"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GOV.UK (2021) </w:t>
      </w:r>
      <w:r w:rsidRPr="00011691">
        <w:rPr>
          <w:rFonts w:asciiTheme="minorBidi" w:eastAsia="Times New Roman" w:hAnsiTheme="minorBidi"/>
          <w:i/>
          <w:iCs/>
          <w:kern w:val="0"/>
          <w:lang w:eastAsia="en-GB"/>
          <w14:ligatures w14:val="none"/>
        </w:rPr>
        <w:t>UK Net Zero Emissions Law</w:t>
      </w:r>
      <w:r w:rsidRPr="0000156F">
        <w:rPr>
          <w:rFonts w:asciiTheme="minorBidi" w:eastAsia="Times New Roman" w:hAnsiTheme="minorBidi"/>
          <w:kern w:val="0"/>
          <w:lang w:eastAsia="en-GB"/>
          <w14:ligatures w14:val="none"/>
        </w:rPr>
        <w:t xml:space="preserve">. Available at: </w:t>
      </w:r>
      <w:hyperlink r:id="rId9" w:tgtFrame="_new" w:history="1">
        <w:r w:rsidRPr="0000156F">
          <w:rPr>
            <w:rFonts w:asciiTheme="minorBidi" w:eastAsia="Times New Roman" w:hAnsiTheme="minorBidi"/>
            <w:color w:val="0000FF"/>
            <w:kern w:val="0"/>
            <w:u w:val="single"/>
            <w:lang w:eastAsia="en-GB"/>
            <w14:ligatures w14:val="none"/>
          </w:rPr>
          <w:t>https://www.gov.uk</w:t>
        </w:r>
      </w:hyperlink>
      <w:r w:rsidRPr="0000156F">
        <w:rPr>
          <w:rFonts w:asciiTheme="minorBidi" w:eastAsia="Times New Roman" w:hAnsiTheme="minorBidi"/>
          <w:kern w:val="0"/>
          <w:lang w:eastAsia="en-GB"/>
          <w14:ligatures w14:val="none"/>
        </w:rPr>
        <w:t xml:space="preserve"> (Accessed: 8 March 2025).</w:t>
      </w:r>
    </w:p>
    <w:p w14:paraId="7C85C940" w14:textId="32DCF6D9" w:rsidR="00164B1E" w:rsidRPr="0000156F"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Harvard Business Review (2024) </w:t>
      </w:r>
      <w:r w:rsidRPr="007D073C">
        <w:rPr>
          <w:rFonts w:asciiTheme="minorBidi" w:eastAsia="Times New Roman" w:hAnsiTheme="minorBidi"/>
          <w:i/>
          <w:iCs/>
          <w:kern w:val="0"/>
          <w:lang w:eastAsia="en-GB"/>
          <w14:ligatures w14:val="none"/>
        </w:rPr>
        <w:t>AI and Retail Security</w:t>
      </w:r>
      <w:r w:rsidRPr="0000156F">
        <w:rPr>
          <w:rFonts w:asciiTheme="minorBidi" w:eastAsia="Times New Roman" w:hAnsiTheme="minorBidi"/>
          <w:kern w:val="0"/>
          <w:lang w:eastAsia="en-GB"/>
          <w14:ligatures w14:val="none"/>
        </w:rPr>
        <w:t xml:space="preserve">. Available at: </w:t>
      </w:r>
      <w:hyperlink r:id="rId10" w:tgtFrame="_new" w:history="1">
        <w:r w:rsidRPr="0000156F">
          <w:rPr>
            <w:rFonts w:asciiTheme="minorBidi" w:eastAsia="Times New Roman" w:hAnsiTheme="minorBidi"/>
            <w:color w:val="0000FF"/>
            <w:kern w:val="0"/>
            <w:u w:val="single"/>
            <w:lang w:eastAsia="en-GB"/>
            <w14:ligatures w14:val="none"/>
          </w:rPr>
          <w:t>https://hbr.org/</w:t>
        </w:r>
      </w:hyperlink>
      <w:r w:rsidRPr="0000156F">
        <w:rPr>
          <w:rFonts w:asciiTheme="minorBidi" w:eastAsia="Times New Roman" w:hAnsiTheme="minorBidi"/>
          <w:kern w:val="0"/>
          <w:lang w:eastAsia="en-GB"/>
          <w14:ligatures w14:val="none"/>
        </w:rPr>
        <w:t xml:space="preserve"> (Accessed: 2</w:t>
      </w:r>
      <w:r w:rsidR="0085372C">
        <w:rPr>
          <w:rFonts w:asciiTheme="minorBidi" w:eastAsia="Times New Roman" w:hAnsiTheme="minorBidi"/>
          <w:kern w:val="0"/>
          <w:lang w:eastAsia="en-GB"/>
          <w14:ligatures w14:val="none"/>
        </w:rPr>
        <w:t>5</w:t>
      </w:r>
      <w:r w:rsidRPr="0000156F">
        <w:rPr>
          <w:rFonts w:asciiTheme="minorBidi" w:eastAsia="Times New Roman" w:hAnsiTheme="minorBidi"/>
          <w:kern w:val="0"/>
          <w:lang w:eastAsia="en-GB"/>
          <w14:ligatures w14:val="none"/>
        </w:rPr>
        <w:t xml:space="preserve"> March 2025).</w:t>
      </w:r>
    </w:p>
    <w:p w14:paraId="33868454" w14:textId="77777777" w:rsidR="00164B1E" w:rsidRPr="00B16834" w:rsidRDefault="00164B1E" w:rsidP="0000156F">
      <w:pPr>
        <w:spacing w:before="100" w:beforeAutospacing="1" w:after="100" w:afterAutospacing="1" w:line="276" w:lineRule="auto"/>
        <w:rPr>
          <w:rFonts w:asciiTheme="minorBidi" w:eastAsia="Times New Roman" w:hAnsiTheme="minorBidi"/>
          <w:kern w:val="0"/>
          <w:lang w:eastAsia="en-GB"/>
          <w14:ligatures w14:val="none"/>
        </w:rPr>
      </w:pPr>
      <w:r w:rsidRPr="00B16834">
        <w:rPr>
          <w:rFonts w:asciiTheme="minorBidi" w:eastAsia="Times New Roman" w:hAnsiTheme="minorBidi"/>
          <w:kern w:val="0"/>
          <w:lang w:eastAsia="en-GB"/>
          <w14:ligatures w14:val="none"/>
        </w:rPr>
        <w:t xml:space="preserve">McKinsey &amp; Company, (2023) </w:t>
      </w:r>
      <w:r w:rsidRPr="00B16834">
        <w:rPr>
          <w:rFonts w:asciiTheme="minorBidi" w:eastAsia="Times New Roman" w:hAnsiTheme="minorBidi"/>
          <w:i/>
          <w:iCs/>
          <w:kern w:val="0"/>
          <w:lang w:eastAsia="en-GB"/>
          <w14:ligatures w14:val="none"/>
        </w:rPr>
        <w:t>The Future of Retail: AI and Automation Strategies.</w:t>
      </w:r>
      <w:r w:rsidRPr="00B16834">
        <w:rPr>
          <w:rFonts w:asciiTheme="minorBidi" w:eastAsia="Times New Roman" w:hAnsiTheme="minorBidi"/>
          <w:kern w:val="0"/>
          <w:lang w:eastAsia="en-GB"/>
          <w14:ligatures w14:val="none"/>
        </w:rPr>
        <w:t xml:space="preserve"> McKinsey Publishing.</w:t>
      </w:r>
    </w:p>
    <w:p w14:paraId="4A8F4988" w14:textId="3C9CE4C9"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OBR (2023) </w:t>
      </w:r>
      <w:r w:rsidRPr="0094083C">
        <w:rPr>
          <w:rFonts w:asciiTheme="minorBidi" w:eastAsia="Times New Roman" w:hAnsiTheme="minorBidi"/>
          <w:i/>
          <w:iCs/>
          <w:kern w:val="0"/>
          <w:lang w:eastAsia="en-GB"/>
          <w14:ligatures w14:val="none"/>
        </w:rPr>
        <w:t>Economic and Fiscal Outlook – March 2023</w:t>
      </w:r>
      <w:r w:rsidRPr="0000156F">
        <w:rPr>
          <w:rFonts w:asciiTheme="minorBidi" w:eastAsia="Times New Roman" w:hAnsiTheme="minorBidi"/>
          <w:kern w:val="0"/>
          <w:lang w:eastAsia="en-GB"/>
          <w14:ligatures w14:val="none"/>
        </w:rPr>
        <w:t xml:space="preserve">. Available at: </w:t>
      </w:r>
      <w:hyperlink r:id="rId11" w:tgtFrame="_new" w:history="1">
        <w:r w:rsidRPr="0000156F">
          <w:rPr>
            <w:rFonts w:asciiTheme="minorBidi" w:eastAsia="Times New Roman" w:hAnsiTheme="minorBidi"/>
            <w:color w:val="0000FF"/>
            <w:kern w:val="0"/>
            <w:u w:val="single"/>
            <w:lang w:eastAsia="en-GB"/>
            <w14:ligatures w14:val="none"/>
          </w:rPr>
          <w:t>https://obr.uk</w:t>
        </w:r>
      </w:hyperlink>
      <w:r w:rsidRPr="0000156F">
        <w:rPr>
          <w:rFonts w:asciiTheme="minorBidi" w:eastAsia="Times New Roman" w:hAnsiTheme="minorBidi"/>
          <w:kern w:val="0"/>
          <w:lang w:eastAsia="en-GB"/>
          <w14:ligatures w14:val="none"/>
        </w:rPr>
        <w:t xml:space="preserve"> (Accessed: 8 March 2025).</w:t>
      </w:r>
    </w:p>
    <w:p w14:paraId="7604B707" w14:textId="20DCC9AF"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ONS (2023) </w:t>
      </w:r>
      <w:r w:rsidRPr="00CE0742">
        <w:rPr>
          <w:rFonts w:asciiTheme="minorBidi" w:eastAsia="Times New Roman" w:hAnsiTheme="minorBidi"/>
          <w:i/>
          <w:iCs/>
          <w:kern w:val="0"/>
          <w:lang w:eastAsia="en-GB"/>
          <w14:ligatures w14:val="none"/>
        </w:rPr>
        <w:t>Retail Sales,</w:t>
      </w:r>
      <w:r w:rsidRPr="0000156F">
        <w:rPr>
          <w:rFonts w:asciiTheme="minorBidi" w:eastAsia="Times New Roman" w:hAnsiTheme="minorBidi"/>
          <w:kern w:val="0"/>
          <w:lang w:eastAsia="en-GB"/>
          <w14:ligatures w14:val="none"/>
        </w:rPr>
        <w:t xml:space="preserve"> </w:t>
      </w:r>
      <w:r w:rsidRPr="0013422F">
        <w:rPr>
          <w:rFonts w:asciiTheme="minorBidi" w:eastAsia="Times New Roman" w:hAnsiTheme="minorBidi"/>
          <w:i/>
          <w:iCs/>
          <w:kern w:val="0"/>
          <w:lang w:eastAsia="en-GB"/>
          <w14:ligatures w14:val="none"/>
        </w:rPr>
        <w:t>Great Britain: April 2020.</w:t>
      </w:r>
      <w:r w:rsidRPr="0000156F">
        <w:rPr>
          <w:rFonts w:asciiTheme="minorBidi" w:eastAsia="Times New Roman" w:hAnsiTheme="minorBidi"/>
          <w:kern w:val="0"/>
          <w:lang w:eastAsia="en-GB"/>
          <w14:ligatures w14:val="none"/>
        </w:rPr>
        <w:t xml:space="preserve"> Available at: </w:t>
      </w:r>
      <w:hyperlink r:id="rId12" w:tgtFrame="_new" w:history="1">
        <w:r w:rsidRPr="0000156F">
          <w:rPr>
            <w:rFonts w:asciiTheme="minorBidi" w:eastAsia="Times New Roman" w:hAnsiTheme="minorBidi"/>
            <w:color w:val="0000FF"/>
            <w:kern w:val="0"/>
            <w:u w:val="single"/>
            <w:lang w:eastAsia="en-GB"/>
            <w14:ligatures w14:val="none"/>
          </w:rPr>
          <w:t>https://www.ons.gov.uk</w:t>
        </w:r>
      </w:hyperlink>
      <w:r w:rsidRPr="0000156F">
        <w:rPr>
          <w:rFonts w:asciiTheme="minorBidi" w:eastAsia="Times New Roman" w:hAnsiTheme="minorBidi"/>
          <w:kern w:val="0"/>
          <w:lang w:eastAsia="en-GB"/>
          <w14:ligatures w14:val="none"/>
        </w:rPr>
        <w:t xml:space="preserve"> (Accessed: 3 March 2025).</w:t>
      </w:r>
    </w:p>
    <w:p w14:paraId="2DEE7278" w14:textId="77777777"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Proctor, T. (2019) </w:t>
      </w:r>
      <w:r w:rsidRPr="0000156F">
        <w:rPr>
          <w:rFonts w:asciiTheme="minorBidi" w:eastAsia="Times New Roman" w:hAnsiTheme="minorBidi"/>
          <w:i/>
          <w:iCs/>
          <w:kern w:val="0"/>
          <w:lang w:eastAsia="en-GB"/>
          <w14:ligatures w14:val="none"/>
        </w:rPr>
        <w:t>Creative Problem Solving for Managers: Developing Skills for Decision Making and Innovation</w:t>
      </w:r>
      <w:r w:rsidRPr="0000156F">
        <w:rPr>
          <w:rFonts w:asciiTheme="minorBidi" w:eastAsia="Times New Roman" w:hAnsiTheme="minorBidi"/>
          <w:kern w:val="0"/>
          <w:lang w:eastAsia="en-GB"/>
          <w14:ligatures w14:val="none"/>
        </w:rPr>
        <w:t>. 5th edn. New York: Routledge.</w:t>
      </w:r>
    </w:p>
    <w:p w14:paraId="2FAA20DD" w14:textId="77777777" w:rsidR="00164B1E" w:rsidRPr="00B16834"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B16834">
        <w:rPr>
          <w:rFonts w:asciiTheme="minorBidi" w:eastAsia="Times New Roman" w:hAnsiTheme="minorBidi"/>
          <w:kern w:val="0"/>
          <w:lang w:eastAsia="en-GB"/>
          <w14:ligatures w14:val="none"/>
        </w:rPr>
        <w:t xml:space="preserve">PwC, (2023) </w:t>
      </w:r>
      <w:r w:rsidRPr="00B16834">
        <w:rPr>
          <w:rFonts w:asciiTheme="minorBidi" w:eastAsia="Times New Roman" w:hAnsiTheme="minorBidi"/>
          <w:i/>
          <w:iCs/>
          <w:kern w:val="0"/>
          <w:lang w:eastAsia="en-GB"/>
          <w14:ligatures w14:val="none"/>
        </w:rPr>
        <w:t>Retail Digital Transformation: Leveraging Emerging Technologies.</w:t>
      </w:r>
      <w:r w:rsidRPr="00B16834">
        <w:rPr>
          <w:rFonts w:asciiTheme="minorBidi" w:eastAsia="Times New Roman" w:hAnsiTheme="minorBidi"/>
          <w:kern w:val="0"/>
          <w:lang w:eastAsia="en-GB"/>
          <w14:ligatures w14:val="none"/>
        </w:rPr>
        <w:t xml:space="preserve"> PwC Global.</w:t>
      </w:r>
    </w:p>
    <w:p w14:paraId="2CBB8BC3" w14:textId="19002BAA" w:rsidR="00164B1E" w:rsidRPr="00B16834"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B16834">
        <w:rPr>
          <w:rFonts w:asciiTheme="minorBidi" w:eastAsia="Times New Roman" w:hAnsiTheme="minorBidi"/>
          <w:kern w:val="0"/>
          <w:lang w:eastAsia="en-GB"/>
          <w14:ligatures w14:val="none"/>
        </w:rPr>
        <w:t xml:space="preserve">Retail Week, (2023) ‘The Role of Augmented Reality in Customer Engagement,’ </w:t>
      </w:r>
      <w:r w:rsidRPr="00B16834">
        <w:rPr>
          <w:rFonts w:asciiTheme="minorBidi" w:eastAsia="Times New Roman" w:hAnsiTheme="minorBidi"/>
          <w:i/>
          <w:iCs/>
          <w:kern w:val="0"/>
          <w:lang w:eastAsia="en-GB"/>
          <w14:ligatures w14:val="none"/>
        </w:rPr>
        <w:t>Retail Week Insights</w:t>
      </w:r>
      <w:r w:rsidR="0092193A">
        <w:rPr>
          <w:rFonts w:asciiTheme="minorBidi" w:eastAsia="Times New Roman" w:hAnsiTheme="minorBidi"/>
          <w:kern w:val="0"/>
          <w:lang w:eastAsia="en-GB"/>
          <w14:ligatures w14:val="none"/>
        </w:rPr>
        <w:t>.</w:t>
      </w:r>
    </w:p>
    <w:p w14:paraId="00EC5E0B" w14:textId="2D5B3265"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Statista (2024) </w:t>
      </w:r>
      <w:r w:rsidRPr="00195A75">
        <w:rPr>
          <w:rFonts w:asciiTheme="minorBidi" w:eastAsia="Times New Roman" w:hAnsiTheme="minorBidi"/>
          <w:i/>
          <w:iCs/>
          <w:kern w:val="0"/>
          <w:lang w:eastAsia="en-GB"/>
          <w14:ligatures w14:val="none"/>
        </w:rPr>
        <w:t>Projected Market Value of AR and VR in Retail</w:t>
      </w:r>
      <w:r w:rsidRPr="0000156F">
        <w:rPr>
          <w:rFonts w:asciiTheme="minorBidi" w:eastAsia="Times New Roman" w:hAnsiTheme="minorBidi"/>
          <w:kern w:val="0"/>
          <w:lang w:eastAsia="en-GB"/>
          <w14:ligatures w14:val="none"/>
        </w:rPr>
        <w:t xml:space="preserve">. Available at: </w:t>
      </w:r>
      <w:hyperlink r:id="rId13" w:tgtFrame="_new" w:history="1">
        <w:r w:rsidRPr="0000156F">
          <w:rPr>
            <w:rFonts w:asciiTheme="minorBidi" w:eastAsia="Times New Roman" w:hAnsiTheme="minorBidi"/>
            <w:color w:val="0000FF"/>
            <w:kern w:val="0"/>
            <w:u w:val="single"/>
            <w:lang w:eastAsia="en-GB"/>
            <w14:ligatures w14:val="none"/>
          </w:rPr>
          <w:t>https://www.statista.com</w:t>
        </w:r>
      </w:hyperlink>
      <w:r w:rsidRPr="0000156F">
        <w:rPr>
          <w:rFonts w:asciiTheme="minorBidi" w:eastAsia="Times New Roman" w:hAnsiTheme="minorBidi"/>
          <w:kern w:val="0"/>
          <w:lang w:eastAsia="en-GB"/>
          <w14:ligatures w14:val="none"/>
        </w:rPr>
        <w:t xml:space="preserve"> (Accessed: 24 March 2025).</w:t>
      </w:r>
    </w:p>
    <w:p w14:paraId="06E082C6" w14:textId="77777777" w:rsidR="00164B1E" w:rsidRPr="00B16834"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B16834">
        <w:rPr>
          <w:rFonts w:asciiTheme="minorBidi" w:eastAsia="Times New Roman" w:hAnsiTheme="minorBidi"/>
          <w:kern w:val="0"/>
          <w:lang w:eastAsia="en-GB"/>
          <w14:ligatures w14:val="none"/>
        </w:rPr>
        <w:t xml:space="preserve">Tesco Annual Report, (2023) </w:t>
      </w:r>
      <w:r w:rsidRPr="00B16834">
        <w:rPr>
          <w:rFonts w:asciiTheme="minorBidi" w:eastAsia="Times New Roman" w:hAnsiTheme="minorBidi"/>
          <w:i/>
          <w:iCs/>
          <w:kern w:val="0"/>
          <w:lang w:eastAsia="en-GB"/>
          <w14:ligatures w14:val="none"/>
        </w:rPr>
        <w:t>Sustainable Retail Practices and AI Integration.</w:t>
      </w:r>
      <w:r w:rsidRPr="00B16834">
        <w:rPr>
          <w:rFonts w:asciiTheme="minorBidi" w:eastAsia="Times New Roman" w:hAnsiTheme="minorBidi"/>
          <w:kern w:val="0"/>
          <w:lang w:eastAsia="en-GB"/>
          <w14:ligatures w14:val="none"/>
        </w:rPr>
        <w:t xml:space="preserve"> Tesco plc.</w:t>
      </w:r>
    </w:p>
    <w:p w14:paraId="6E0590F0" w14:textId="333D55FC"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lastRenderedPageBreak/>
        <w:t xml:space="preserve">Tesco PLC (2023) </w:t>
      </w:r>
      <w:r w:rsidRPr="001108FD">
        <w:rPr>
          <w:rFonts w:asciiTheme="minorBidi" w:eastAsia="Times New Roman" w:hAnsiTheme="minorBidi"/>
          <w:i/>
          <w:iCs/>
          <w:kern w:val="0"/>
          <w:lang w:eastAsia="en-GB"/>
          <w14:ligatures w14:val="none"/>
        </w:rPr>
        <w:t>Cyber Security and Digital Transformation</w:t>
      </w:r>
      <w:r w:rsidRPr="0000156F">
        <w:rPr>
          <w:rFonts w:asciiTheme="minorBidi" w:eastAsia="Times New Roman" w:hAnsiTheme="minorBidi"/>
          <w:kern w:val="0"/>
          <w:lang w:eastAsia="en-GB"/>
          <w14:ligatures w14:val="none"/>
        </w:rPr>
        <w:t xml:space="preserve">. Available at: </w:t>
      </w:r>
      <w:hyperlink r:id="rId14" w:tgtFrame="_new" w:history="1">
        <w:r w:rsidRPr="0000156F">
          <w:rPr>
            <w:rFonts w:asciiTheme="minorBidi" w:eastAsia="Times New Roman" w:hAnsiTheme="minorBidi"/>
            <w:color w:val="0000FF"/>
            <w:kern w:val="0"/>
            <w:u w:val="single"/>
            <w:lang w:eastAsia="en-GB"/>
            <w14:ligatures w14:val="none"/>
          </w:rPr>
          <w:t>https://www.tescoplc.com/</w:t>
        </w:r>
      </w:hyperlink>
      <w:r w:rsidRPr="0000156F">
        <w:rPr>
          <w:rFonts w:asciiTheme="minorBidi" w:eastAsia="Times New Roman" w:hAnsiTheme="minorBidi"/>
          <w:kern w:val="0"/>
          <w:lang w:eastAsia="en-GB"/>
          <w14:ligatures w14:val="none"/>
        </w:rPr>
        <w:t xml:space="preserve"> (Accessed: 24 March 2025).</w:t>
      </w:r>
    </w:p>
    <w:p w14:paraId="66963691" w14:textId="6BBE6444" w:rsidR="00164B1E" w:rsidRPr="0000156F" w:rsidRDefault="00164B1E" w:rsidP="000C4F64">
      <w:pPr>
        <w:spacing w:before="100" w:beforeAutospacing="1" w:after="100" w:afterAutospacing="1" w:line="276" w:lineRule="auto"/>
        <w:rPr>
          <w:rFonts w:asciiTheme="minorBidi" w:eastAsia="Times New Roman" w:hAnsiTheme="minorBidi"/>
          <w:kern w:val="0"/>
          <w:lang w:eastAsia="en-GB"/>
          <w14:ligatures w14:val="none"/>
        </w:rPr>
      </w:pPr>
      <w:r w:rsidRPr="0000156F">
        <w:rPr>
          <w:rFonts w:asciiTheme="minorBidi" w:eastAsia="Times New Roman" w:hAnsiTheme="minorBidi"/>
          <w:kern w:val="0"/>
          <w:lang w:eastAsia="en-GB"/>
          <w14:ligatures w14:val="none"/>
        </w:rPr>
        <w:t xml:space="preserve">The Grocer (2022) 'Tesco uses supplier price negotiations to hike requests for back margin payments'. </w:t>
      </w:r>
      <w:r w:rsidRPr="0000156F">
        <w:rPr>
          <w:rFonts w:asciiTheme="minorBidi" w:eastAsia="Times New Roman" w:hAnsiTheme="minorBidi"/>
          <w:i/>
          <w:iCs/>
          <w:kern w:val="0"/>
          <w:lang w:eastAsia="en-GB"/>
          <w14:ligatures w14:val="none"/>
        </w:rPr>
        <w:t>The Grocer</w:t>
      </w:r>
      <w:r w:rsidRPr="0000156F">
        <w:rPr>
          <w:rFonts w:asciiTheme="minorBidi" w:eastAsia="Times New Roman" w:hAnsiTheme="minorBidi"/>
          <w:kern w:val="0"/>
          <w:lang w:eastAsia="en-GB"/>
          <w14:ligatures w14:val="none"/>
        </w:rPr>
        <w:t xml:space="preserve">, 15 June. Available at: </w:t>
      </w:r>
      <w:hyperlink r:id="rId15" w:tgtFrame="_new" w:history="1">
        <w:r w:rsidRPr="0000156F">
          <w:rPr>
            <w:rFonts w:asciiTheme="minorBidi" w:eastAsia="Times New Roman" w:hAnsiTheme="minorBidi"/>
            <w:color w:val="0000FF"/>
            <w:kern w:val="0"/>
            <w:u w:val="single"/>
            <w:lang w:eastAsia="en-GB"/>
            <w14:ligatures w14:val="none"/>
          </w:rPr>
          <w:t>https://www.thegrocer.co.uk/news</w:t>
        </w:r>
      </w:hyperlink>
      <w:r w:rsidRPr="0000156F">
        <w:rPr>
          <w:rFonts w:asciiTheme="minorBidi" w:eastAsia="Times New Roman" w:hAnsiTheme="minorBidi"/>
          <w:kern w:val="0"/>
          <w:lang w:eastAsia="en-GB"/>
          <w14:ligatures w14:val="none"/>
        </w:rPr>
        <w:t xml:space="preserve"> (Accessed: 2</w:t>
      </w:r>
      <w:r w:rsidR="001108FD">
        <w:rPr>
          <w:rFonts w:asciiTheme="minorBidi" w:eastAsia="Times New Roman" w:hAnsiTheme="minorBidi"/>
          <w:kern w:val="0"/>
          <w:lang w:eastAsia="en-GB"/>
          <w14:ligatures w14:val="none"/>
        </w:rPr>
        <w:t>5</w:t>
      </w:r>
      <w:r w:rsidRPr="0000156F">
        <w:rPr>
          <w:rFonts w:asciiTheme="minorBidi" w:eastAsia="Times New Roman" w:hAnsiTheme="minorBidi"/>
          <w:kern w:val="0"/>
          <w:lang w:eastAsia="en-GB"/>
          <w14:ligatures w14:val="none"/>
        </w:rPr>
        <w:t xml:space="preserve"> March 2025).</w:t>
      </w:r>
    </w:p>
    <w:p w14:paraId="6DCAAB62" w14:textId="77777777" w:rsidR="00B16834" w:rsidRPr="0000156F" w:rsidRDefault="00B16834" w:rsidP="0000156F">
      <w:pPr>
        <w:spacing w:before="100" w:beforeAutospacing="1" w:after="100" w:afterAutospacing="1" w:line="276" w:lineRule="auto"/>
        <w:ind w:left="360"/>
        <w:rPr>
          <w:rFonts w:asciiTheme="minorBidi" w:eastAsia="Times New Roman" w:hAnsiTheme="minorBidi"/>
          <w:kern w:val="0"/>
          <w:lang w:eastAsia="en-GB"/>
          <w14:ligatures w14:val="none"/>
        </w:rPr>
      </w:pPr>
    </w:p>
    <w:p w14:paraId="1022E878" w14:textId="05D9555D" w:rsidR="00577880" w:rsidRDefault="00577880" w:rsidP="0000156F">
      <w:pPr>
        <w:spacing w:before="100" w:beforeAutospacing="1" w:after="100" w:afterAutospacing="1" w:line="276" w:lineRule="auto"/>
        <w:rPr>
          <w:rFonts w:asciiTheme="minorBidi" w:eastAsia="Times New Roman" w:hAnsiTheme="minorBidi"/>
          <w:kern w:val="0"/>
          <w:lang w:eastAsia="en-GB"/>
          <w14:ligatures w14:val="none"/>
        </w:rPr>
      </w:pPr>
    </w:p>
    <w:p w14:paraId="02B1BAD9" w14:textId="77777777" w:rsidR="00CF79B6" w:rsidRPr="0000156F" w:rsidRDefault="00CF79B6" w:rsidP="0000156F">
      <w:pPr>
        <w:spacing w:before="100" w:beforeAutospacing="1" w:after="100" w:afterAutospacing="1" w:line="276" w:lineRule="auto"/>
        <w:rPr>
          <w:rFonts w:asciiTheme="minorBidi" w:eastAsia="Times New Roman" w:hAnsiTheme="minorBidi"/>
          <w:kern w:val="0"/>
          <w:lang w:eastAsia="en-GB"/>
          <w14:ligatures w14:val="none"/>
        </w:rPr>
      </w:pPr>
    </w:p>
    <w:sectPr w:rsidR="00CF79B6" w:rsidRPr="000015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54519"/>
    <w:multiLevelType w:val="multilevel"/>
    <w:tmpl w:val="44389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C5C65"/>
    <w:multiLevelType w:val="multilevel"/>
    <w:tmpl w:val="C2060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0611F0"/>
    <w:multiLevelType w:val="multilevel"/>
    <w:tmpl w:val="B5E2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DB226D"/>
    <w:multiLevelType w:val="multilevel"/>
    <w:tmpl w:val="AA843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37689C"/>
    <w:multiLevelType w:val="multilevel"/>
    <w:tmpl w:val="11147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213564"/>
    <w:multiLevelType w:val="hybridMultilevel"/>
    <w:tmpl w:val="F0A81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436D60"/>
    <w:multiLevelType w:val="multilevel"/>
    <w:tmpl w:val="A76C8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431F29"/>
    <w:multiLevelType w:val="hybridMultilevel"/>
    <w:tmpl w:val="31723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ED482B"/>
    <w:multiLevelType w:val="multilevel"/>
    <w:tmpl w:val="C5586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7738866">
    <w:abstractNumId w:val="3"/>
  </w:num>
  <w:num w:numId="2" w16cid:durableId="792595468">
    <w:abstractNumId w:val="1"/>
  </w:num>
  <w:num w:numId="3" w16cid:durableId="1456800260">
    <w:abstractNumId w:val="4"/>
  </w:num>
  <w:num w:numId="4" w16cid:durableId="992489272">
    <w:abstractNumId w:val="5"/>
  </w:num>
  <w:num w:numId="5" w16cid:durableId="280184329">
    <w:abstractNumId w:val="2"/>
  </w:num>
  <w:num w:numId="6" w16cid:durableId="1811941575">
    <w:abstractNumId w:val="0"/>
  </w:num>
  <w:num w:numId="7" w16cid:durableId="259991152">
    <w:abstractNumId w:val="8"/>
  </w:num>
  <w:num w:numId="8" w16cid:durableId="1559973323">
    <w:abstractNumId w:val="6"/>
  </w:num>
  <w:num w:numId="9" w16cid:durableId="1217330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18F"/>
    <w:rsid w:val="0000156F"/>
    <w:rsid w:val="00002D02"/>
    <w:rsid w:val="00011691"/>
    <w:rsid w:val="00013B44"/>
    <w:rsid w:val="00014BE6"/>
    <w:rsid w:val="00017A5A"/>
    <w:rsid w:val="00017E36"/>
    <w:rsid w:val="00064349"/>
    <w:rsid w:val="000767BF"/>
    <w:rsid w:val="000A5A17"/>
    <w:rsid w:val="000B5E1C"/>
    <w:rsid w:val="000C4B19"/>
    <w:rsid w:val="000C4F64"/>
    <w:rsid w:val="000D2D40"/>
    <w:rsid w:val="000F25FB"/>
    <w:rsid w:val="000F6DE2"/>
    <w:rsid w:val="001108FD"/>
    <w:rsid w:val="001148EA"/>
    <w:rsid w:val="001328E2"/>
    <w:rsid w:val="0013422F"/>
    <w:rsid w:val="0013774C"/>
    <w:rsid w:val="00164B1E"/>
    <w:rsid w:val="001719A6"/>
    <w:rsid w:val="00195A75"/>
    <w:rsid w:val="001B068A"/>
    <w:rsid w:val="001C3EC9"/>
    <w:rsid w:val="001E4BF8"/>
    <w:rsid w:val="00246881"/>
    <w:rsid w:val="002469A4"/>
    <w:rsid w:val="002579BC"/>
    <w:rsid w:val="00312FEC"/>
    <w:rsid w:val="0031318F"/>
    <w:rsid w:val="003524E6"/>
    <w:rsid w:val="00365D25"/>
    <w:rsid w:val="003701EB"/>
    <w:rsid w:val="00372688"/>
    <w:rsid w:val="003872FA"/>
    <w:rsid w:val="00392046"/>
    <w:rsid w:val="003A18F6"/>
    <w:rsid w:val="003B403E"/>
    <w:rsid w:val="003C2472"/>
    <w:rsid w:val="003C620B"/>
    <w:rsid w:val="003C7C7A"/>
    <w:rsid w:val="003D2253"/>
    <w:rsid w:val="003F676B"/>
    <w:rsid w:val="00431CE2"/>
    <w:rsid w:val="0043399D"/>
    <w:rsid w:val="004556B6"/>
    <w:rsid w:val="00473119"/>
    <w:rsid w:val="00486F6B"/>
    <w:rsid w:val="00493734"/>
    <w:rsid w:val="004A2F78"/>
    <w:rsid w:val="004B5815"/>
    <w:rsid w:val="004D0D11"/>
    <w:rsid w:val="004E6C51"/>
    <w:rsid w:val="0052107B"/>
    <w:rsid w:val="005244F6"/>
    <w:rsid w:val="00532051"/>
    <w:rsid w:val="00540758"/>
    <w:rsid w:val="00552273"/>
    <w:rsid w:val="00562C82"/>
    <w:rsid w:val="00573BC4"/>
    <w:rsid w:val="00574EED"/>
    <w:rsid w:val="00577880"/>
    <w:rsid w:val="005A278E"/>
    <w:rsid w:val="005A383C"/>
    <w:rsid w:val="005A62C5"/>
    <w:rsid w:val="005C0AD7"/>
    <w:rsid w:val="005C4B67"/>
    <w:rsid w:val="005D1CEC"/>
    <w:rsid w:val="005E0AC1"/>
    <w:rsid w:val="00612AD6"/>
    <w:rsid w:val="00631EA0"/>
    <w:rsid w:val="00632D6A"/>
    <w:rsid w:val="00691DB7"/>
    <w:rsid w:val="006B45E3"/>
    <w:rsid w:val="006F5BE4"/>
    <w:rsid w:val="00715EC6"/>
    <w:rsid w:val="00771BF8"/>
    <w:rsid w:val="00772D9B"/>
    <w:rsid w:val="0078334C"/>
    <w:rsid w:val="007838B5"/>
    <w:rsid w:val="007A3BB9"/>
    <w:rsid w:val="007B57B9"/>
    <w:rsid w:val="007D073C"/>
    <w:rsid w:val="007E4EA4"/>
    <w:rsid w:val="007F4CA0"/>
    <w:rsid w:val="007F53C4"/>
    <w:rsid w:val="0085372C"/>
    <w:rsid w:val="00860EC7"/>
    <w:rsid w:val="0086764B"/>
    <w:rsid w:val="00874C80"/>
    <w:rsid w:val="008D4C0E"/>
    <w:rsid w:val="008D6544"/>
    <w:rsid w:val="0092193A"/>
    <w:rsid w:val="00925B27"/>
    <w:rsid w:val="0094083C"/>
    <w:rsid w:val="00965F94"/>
    <w:rsid w:val="009719BD"/>
    <w:rsid w:val="00983E9D"/>
    <w:rsid w:val="009865BC"/>
    <w:rsid w:val="00990F7F"/>
    <w:rsid w:val="009A2993"/>
    <w:rsid w:val="009B058F"/>
    <w:rsid w:val="009B06D0"/>
    <w:rsid w:val="00A072FA"/>
    <w:rsid w:val="00A1618E"/>
    <w:rsid w:val="00A1629E"/>
    <w:rsid w:val="00A22064"/>
    <w:rsid w:val="00A43753"/>
    <w:rsid w:val="00A47ED2"/>
    <w:rsid w:val="00A67E9B"/>
    <w:rsid w:val="00A7218E"/>
    <w:rsid w:val="00A7274C"/>
    <w:rsid w:val="00AC2A72"/>
    <w:rsid w:val="00AD6487"/>
    <w:rsid w:val="00B16834"/>
    <w:rsid w:val="00B26860"/>
    <w:rsid w:val="00B3505D"/>
    <w:rsid w:val="00B64BA1"/>
    <w:rsid w:val="00B821BE"/>
    <w:rsid w:val="00B927EF"/>
    <w:rsid w:val="00BB0765"/>
    <w:rsid w:val="00BD4143"/>
    <w:rsid w:val="00C0308A"/>
    <w:rsid w:val="00C123A6"/>
    <w:rsid w:val="00C43091"/>
    <w:rsid w:val="00C80033"/>
    <w:rsid w:val="00C94C81"/>
    <w:rsid w:val="00C97F88"/>
    <w:rsid w:val="00CC5067"/>
    <w:rsid w:val="00CE0742"/>
    <w:rsid w:val="00CF5E38"/>
    <w:rsid w:val="00CF756F"/>
    <w:rsid w:val="00CF79B6"/>
    <w:rsid w:val="00D06EF4"/>
    <w:rsid w:val="00D23B07"/>
    <w:rsid w:val="00D34D31"/>
    <w:rsid w:val="00D365E7"/>
    <w:rsid w:val="00D5749C"/>
    <w:rsid w:val="00D679C2"/>
    <w:rsid w:val="00D7700B"/>
    <w:rsid w:val="00DB44B1"/>
    <w:rsid w:val="00DC42D9"/>
    <w:rsid w:val="00DD7939"/>
    <w:rsid w:val="00DF4020"/>
    <w:rsid w:val="00E07898"/>
    <w:rsid w:val="00E20089"/>
    <w:rsid w:val="00E337E3"/>
    <w:rsid w:val="00E33AEB"/>
    <w:rsid w:val="00E375FF"/>
    <w:rsid w:val="00E7443D"/>
    <w:rsid w:val="00E76872"/>
    <w:rsid w:val="00EB07DF"/>
    <w:rsid w:val="00EC02DC"/>
    <w:rsid w:val="00EC5D1A"/>
    <w:rsid w:val="00ED3D13"/>
    <w:rsid w:val="00F0020E"/>
    <w:rsid w:val="00F1450F"/>
    <w:rsid w:val="00F15667"/>
    <w:rsid w:val="00F216CC"/>
    <w:rsid w:val="00F26587"/>
    <w:rsid w:val="00F3367B"/>
    <w:rsid w:val="00F44E75"/>
    <w:rsid w:val="00F70580"/>
    <w:rsid w:val="00F92BA7"/>
    <w:rsid w:val="00FA1B69"/>
    <w:rsid w:val="00FC5115"/>
    <w:rsid w:val="00FF15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4366D"/>
  <w15:chartTrackingRefBased/>
  <w15:docId w15:val="{EDB00D13-165D-43EB-B047-862BF5DCA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1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31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31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1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1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1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1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1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1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1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31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31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1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1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1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1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1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18F"/>
    <w:rPr>
      <w:rFonts w:eastAsiaTheme="majorEastAsia" w:cstheme="majorBidi"/>
      <w:color w:val="272727" w:themeColor="text1" w:themeTint="D8"/>
    </w:rPr>
  </w:style>
  <w:style w:type="paragraph" w:styleId="Title">
    <w:name w:val="Title"/>
    <w:basedOn w:val="Normal"/>
    <w:next w:val="Normal"/>
    <w:link w:val="TitleChar"/>
    <w:uiPriority w:val="10"/>
    <w:qFormat/>
    <w:rsid w:val="003131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1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1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1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18F"/>
    <w:pPr>
      <w:spacing w:before="160"/>
      <w:jc w:val="center"/>
    </w:pPr>
    <w:rPr>
      <w:i/>
      <w:iCs/>
      <w:color w:val="404040" w:themeColor="text1" w:themeTint="BF"/>
    </w:rPr>
  </w:style>
  <w:style w:type="character" w:customStyle="1" w:styleId="QuoteChar">
    <w:name w:val="Quote Char"/>
    <w:basedOn w:val="DefaultParagraphFont"/>
    <w:link w:val="Quote"/>
    <w:uiPriority w:val="29"/>
    <w:rsid w:val="0031318F"/>
    <w:rPr>
      <w:i/>
      <w:iCs/>
      <w:color w:val="404040" w:themeColor="text1" w:themeTint="BF"/>
    </w:rPr>
  </w:style>
  <w:style w:type="paragraph" w:styleId="ListParagraph">
    <w:name w:val="List Paragraph"/>
    <w:basedOn w:val="Normal"/>
    <w:uiPriority w:val="34"/>
    <w:qFormat/>
    <w:rsid w:val="0031318F"/>
    <w:pPr>
      <w:ind w:left="720"/>
      <w:contextualSpacing/>
    </w:pPr>
  </w:style>
  <w:style w:type="character" w:styleId="IntenseEmphasis">
    <w:name w:val="Intense Emphasis"/>
    <w:basedOn w:val="DefaultParagraphFont"/>
    <w:uiPriority w:val="21"/>
    <w:qFormat/>
    <w:rsid w:val="0031318F"/>
    <w:rPr>
      <w:i/>
      <w:iCs/>
      <w:color w:val="0F4761" w:themeColor="accent1" w:themeShade="BF"/>
    </w:rPr>
  </w:style>
  <w:style w:type="paragraph" w:styleId="IntenseQuote">
    <w:name w:val="Intense Quote"/>
    <w:basedOn w:val="Normal"/>
    <w:next w:val="Normal"/>
    <w:link w:val="IntenseQuoteChar"/>
    <w:uiPriority w:val="30"/>
    <w:qFormat/>
    <w:rsid w:val="003131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18F"/>
    <w:rPr>
      <w:i/>
      <w:iCs/>
      <w:color w:val="0F4761" w:themeColor="accent1" w:themeShade="BF"/>
    </w:rPr>
  </w:style>
  <w:style w:type="character" w:styleId="IntenseReference">
    <w:name w:val="Intense Reference"/>
    <w:basedOn w:val="DefaultParagraphFont"/>
    <w:uiPriority w:val="32"/>
    <w:qFormat/>
    <w:rsid w:val="0031318F"/>
    <w:rPr>
      <w:b/>
      <w:bCs/>
      <w:smallCaps/>
      <w:color w:val="0F4761" w:themeColor="accent1" w:themeShade="BF"/>
      <w:spacing w:val="5"/>
    </w:rPr>
  </w:style>
  <w:style w:type="paragraph" w:styleId="NormalWeb">
    <w:name w:val="Normal (Web)"/>
    <w:basedOn w:val="Normal"/>
    <w:uiPriority w:val="99"/>
    <w:unhideWhenUsed/>
    <w:rsid w:val="005A38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A383C"/>
    <w:rPr>
      <w:b/>
      <w:bCs/>
    </w:rPr>
  </w:style>
  <w:style w:type="character" w:customStyle="1" w:styleId="wacimagecontainer">
    <w:name w:val="wacimagecontainer"/>
    <w:basedOn w:val="DefaultParagraphFont"/>
    <w:rsid w:val="000767BF"/>
  </w:style>
  <w:style w:type="character" w:customStyle="1" w:styleId="normaltextrun">
    <w:name w:val="normaltextrun"/>
    <w:basedOn w:val="DefaultParagraphFont"/>
    <w:rsid w:val="000767BF"/>
  </w:style>
  <w:style w:type="character" w:customStyle="1" w:styleId="tabchar">
    <w:name w:val="tabchar"/>
    <w:basedOn w:val="DefaultParagraphFont"/>
    <w:rsid w:val="000767BF"/>
  </w:style>
  <w:style w:type="character" w:styleId="Emphasis">
    <w:name w:val="Emphasis"/>
    <w:basedOn w:val="DefaultParagraphFont"/>
    <w:uiPriority w:val="20"/>
    <w:qFormat/>
    <w:rsid w:val="00F15667"/>
    <w:rPr>
      <w:i/>
      <w:iCs/>
    </w:rPr>
  </w:style>
  <w:style w:type="character" w:customStyle="1" w:styleId="eop">
    <w:name w:val="eop"/>
    <w:basedOn w:val="DefaultParagraphFont"/>
    <w:rsid w:val="00925B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452022">
      <w:bodyDiv w:val="1"/>
      <w:marLeft w:val="0"/>
      <w:marRight w:val="0"/>
      <w:marTop w:val="0"/>
      <w:marBottom w:val="0"/>
      <w:divBdr>
        <w:top w:val="none" w:sz="0" w:space="0" w:color="auto"/>
        <w:left w:val="none" w:sz="0" w:space="0" w:color="auto"/>
        <w:bottom w:val="none" w:sz="0" w:space="0" w:color="auto"/>
        <w:right w:val="none" w:sz="0" w:space="0" w:color="auto"/>
      </w:divBdr>
    </w:div>
    <w:div w:id="106825074">
      <w:bodyDiv w:val="1"/>
      <w:marLeft w:val="0"/>
      <w:marRight w:val="0"/>
      <w:marTop w:val="0"/>
      <w:marBottom w:val="0"/>
      <w:divBdr>
        <w:top w:val="none" w:sz="0" w:space="0" w:color="auto"/>
        <w:left w:val="none" w:sz="0" w:space="0" w:color="auto"/>
        <w:bottom w:val="none" w:sz="0" w:space="0" w:color="auto"/>
        <w:right w:val="none" w:sz="0" w:space="0" w:color="auto"/>
      </w:divBdr>
    </w:div>
    <w:div w:id="181669336">
      <w:bodyDiv w:val="1"/>
      <w:marLeft w:val="0"/>
      <w:marRight w:val="0"/>
      <w:marTop w:val="0"/>
      <w:marBottom w:val="0"/>
      <w:divBdr>
        <w:top w:val="none" w:sz="0" w:space="0" w:color="auto"/>
        <w:left w:val="none" w:sz="0" w:space="0" w:color="auto"/>
        <w:bottom w:val="none" w:sz="0" w:space="0" w:color="auto"/>
        <w:right w:val="none" w:sz="0" w:space="0" w:color="auto"/>
      </w:divBdr>
    </w:div>
    <w:div w:id="206307558">
      <w:bodyDiv w:val="1"/>
      <w:marLeft w:val="0"/>
      <w:marRight w:val="0"/>
      <w:marTop w:val="0"/>
      <w:marBottom w:val="0"/>
      <w:divBdr>
        <w:top w:val="none" w:sz="0" w:space="0" w:color="auto"/>
        <w:left w:val="none" w:sz="0" w:space="0" w:color="auto"/>
        <w:bottom w:val="none" w:sz="0" w:space="0" w:color="auto"/>
        <w:right w:val="none" w:sz="0" w:space="0" w:color="auto"/>
      </w:divBdr>
    </w:div>
    <w:div w:id="254286983">
      <w:bodyDiv w:val="1"/>
      <w:marLeft w:val="0"/>
      <w:marRight w:val="0"/>
      <w:marTop w:val="0"/>
      <w:marBottom w:val="0"/>
      <w:divBdr>
        <w:top w:val="none" w:sz="0" w:space="0" w:color="auto"/>
        <w:left w:val="none" w:sz="0" w:space="0" w:color="auto"/>
        <w:bottom w:val="none" w:sz="0" w:space="0" w:color="auto"/>
        <w:right w:val="none" w:sz="0" w:space="0" w:color="auto"/>
      </w:divBdr>
    </w:div>
    <w:div w:id="451098006">
      <w:bodyDiv w:val="1"/>
      <w:marLeft w:val="0"/>
      <w:marRight w:val="0"/>
      <w:marTop w:val="0"/>
      <w:marBottom w:val="0"/>
      <w:divBdr>
        <w:top w:val="none" w:sz="0" w:space="0" w:color="auto"/>
        <w:left w:val="none" w:sz="0" w:space="0" w:color="auto"/>
        <w:bottom w:val="none" w:sz="0" w:space="0" w:color="auto"/>
        <w:right w:val="none" w:sz="0" w:space="0" w:color="auto"/>
      </w:divBdr>
    </w:div>
    <w:div w:id="473791559">
      <w:bodyDiv w:val="1"/>
      <w:marLeft w:val="0"/>
      <w:marRight w:val="0"/>
      <w:marTop w:val="0"/>
      <w:marBottom w:val="0"/>
      <w:divBdr>
        <w:top w:val="none" w:sz="0" w:space="0" w:color="auto"/>
        <w:left w:val="none" w:sz="0" w:space="0" w:color="auto"/>
        <w:bottom w:val="none" w:sz="0" w:space="0" w:color="auto"/>
        <w:right w:val="none" w:sz="0" w:space="0" w:color="auto"/>
      </w:divBdr>
    </w:div>
    <w:div w:id="481391670">
      <w:bodyDiv w:val="1"/>
      <w:marLeft w:val="0"/>
      <w:marRight w:val="0"/>
      <w:marTop w:val="0"/>
      <w:marBottom w:val="0"/>
      <w:divBdr>
        <w:top w:val="none" w:sz="0" w:space="0" w:color="auto"/>
        <w:left w:val="none" w:sz="0" w:space="0" w:color="auto"/>
        <w:bottom w:val="none" w:sz="0" w:space="0" w:color="auto"/>
        <w:right w:val="none" w:sz="0" w:space="0" w:color="auto"/>
      </w:divBdr>
    </w:div>
    <w:div w:id="701050078">
      <w:bodyDiv w:val="1"/>
      <w:marLeft w:val="0"/>
      <w:marRight w:val="0"/>
      <w:marTop w:val="0"/>
      <w:marBottom w:val="0"/>
      <w:divBdr>
        <w:top w:val="none" w:sz="0" w:space="0" w:color="auto"/>
        <w:left w:val="none" w:sz="0" w:space="0" w:color="auto"/>
        <w:bottom w:val="none" w:sz="0" w:space="0" w:color="auto"/>
        <w:right w:val="none" w:sz="0" w:space="0" w:color="auto"/>
      </w:divBdr>
    </w:div>
    <w:div w:id="916935356">
      <w:bodyDiv w:val="1"/>
      <w:marLeft w:val="0"/>
      <w:marRight w:val="0"/>
      <w:marTop w:val="0"/>
      <w:marBottom w:val="0"/>
      <w:divBdr>
        <w:top w:val="none" w:sz="0" w:space="0" w:color="auto"/>
        <w:left w:val="none" w:sz="0" w:space="0" w:color="auto"/>
        <w:bottom w:val="none" w:sz="0" w:space="0" w:color="auto"/>
        <w:right w:val="none" w:sz="0" w:space="0" w:color="auto"/>
      </w:divBdr>
      <w:divsChild>
        <w:div w:id="217546495">
          <w:marLeft w:val="0"/>
          <w:marRight w:val="0"/>
          <w:marTop w:val="0"/>
          <w:marBottom w:val="0"/>
          <w:divBdr>
            <w:top w:val="none" w:sz="0" w:space="0" w:color="auto"/>
            <w:left w:val="none" w:sz="0" w:space="0" w:color="auto"/>
            <w:bottom w:val="none" w:sz="0" w:space="0" w:color="auto"/>
            <w:right w:val="none" w:sz="0" w:space="0" w:color="auto"/>
          </w:divBdr>
          <w:divsChild>
            <w:div w:id="987973894">
              <w:marLeft w:val="0"/>
              <w:marRight w:val="0"/>
              <w:marTop w:val="0"/>
              <w:marBottom w:val="0"/>
              <w:divBdr>
                <w:top w:val="none" w:sz="0" w:space="0" w:color="auto"/>
                <w:left w:val="none" w:sz="0" w:space="0" w:color="auto"/>
                <w:bottom w:val="none" w:sz="0" w:space="0" w:color="auto"/>
                <w:right w:val="none" w:sz="0" w:space="0" w:color="auto"/>
              </w:divBdr>
              <w:divsChild>
                <w:div w:id="736822063">
                  <w:marLeft w:val="0"/>
                  <w:marRight w:val="0"/>
                  <w:marTop w:val="0"/>
                  <w:marBottom w:val="0"/>
                  <w:divBdr>
                    <w:top w:val="none" w:sz="0" w:space="0" w:color="auto"/>
                    <w:left w:val="none" w:sz="0" w:space="0" w:color="auto"/>
                    <w:bottom w:val="none" w:sz="0" w:space="0" w:color="auto"/>
                    <w:right w:val="none" w:sz="0" w:space="0" w:color="auto"/>
                  </w:divBdr>
                  <w:divsChild>
                    <w:div w:id="643465113">
                      <w:marLeft w:val="0"/>
                      <w:marRight w:val="0"/>
                      <w:marTop w:val="0"/>
                      <w:marBottom w:val="0"/>
                      <w:divBdr>
                        <w:top w:val="none" w:sz="0" w:space="0" w:color="auto"/>
                        <w:left w:val="none" w:sz="0" w:space="0" w:color="auto"/>
                        <w:bottom w:val="none" w:sz="0" w:space="0" w:color="auto"/>
                        <w:right w:val="none" w:sz="0" w:space="0" w:color="auto"/>
                      </w:divBdr>
                      <w:divsChild>
                        <w:div w:id="861942723">
                          <w:marLeft w:val="0"/>
                          <w:marRight w:val="0"/>
                          <w:marTop w:val="0"/>
                          <w:marBottom w:val="0"/>
                          <w:divBdr>
                            <w:top w:val="none" w:sz="0" w:space="0" w:color="auto"/>
                            <w:left w:val="none" w:sz="0" w:space="0" w:color="auto"/>
                            <w:bottom w:val="none" w:sz="0" w:space="0" w:color="auto"/>
                            <w:right w:val="none" w:sz="0" w:space="0" w:color="auto"/>
                          </w:divBdr>
                          <w:divsChild>
                            <w:div w:id="1220171006">
                              <w:marLeft w:val="0"/>
                              <w:marRight w:val="0"/>
                              <w:marTop w:val="0"/>
                              <w:marBottom w:val="0"/>
                              <w:divBdr>
                                <w:top w:val="none" w:sz="0" w:space="0" w:color="auto"/>
                                <w:left w:val="none" w:sz="0" w:space="0" w:color="auto"/>
                                <w:bottom w:val="none" w:sz="0" w:space="0" w:color="auto"/>
                                <w:right w:val="none" w:sz="0" w:space="0" w:color="auto"/>
                              </w:divBdr>
                              <w:divsChild>
                                <w:div w:id="321466433">
                                  <w:marLeft w:val="0"/>
                                  <w:marRight w:val="0"/>
                                  <w:marTop w:val="0"/>
                                  <w:marBottom w:val="0"/>
                                  <w:divBdr>
                                    <w:top w:val="none" w:sz="0" w:space="0" w:color="auto"/>
                                    <w:left w:val="none" w:sz="0" w:space="0" w:color="auto"/>
                                    <w:bottom w:val="none" w:sz="0" w:space="0" w:color="auto"/>
                                    <w:right w:val="none" w:sz="0" w:space="0" w:color="auto"/>
                                  </w:divBdr>
                                  <w:divsChild>
                                    <w:div w:id="171110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326246">
                          <w:marLeft w:val="0"/>
                          <w:marRight w:val="0"/>
                          <w:marTop w:val="0"/>
                          <w:marBottom w:val="0"/>
                          <w:divBdr>
                            <w:top w:val="none" w:sz="0" w:space="0" w:color="auto"/>
                            <w:left w:val="none" w:sz="0" w:space="0" w:color="auto"/>
                            <w:bottom w:val="none" w:sz="0" w:space="0" w:color="auto"/>
                            <w:right w:val="none" w:sz="0" w:space="0" w:color="auto"/>
                          </w:divBdr>
                          <w:divsChild>
                            <w:div w:id="1762339015">
                              <w:marLeft w:val="0"/>
                              <w:marRight w:val="0"/>
                              <w:marTop w:val="0"/>
                              <w:marBottom w:val="0"/>
                              <w:divBdr>
                                <w:top w:val="none" w:sz="0" w:space="0" w:color="auto"/>
                                <w:left w:val="none" w:sz="0" w:space="0" w:color="auto"/>
                                <w:bottom w:val="none" w:sz="0" w:space="0" w:color="auto"/>
                                <w:right w:val="none" w:sz="0" w:space="0" w:color="auto"/>
                              </w:divBdr>
                              <w:divsChild>
                                <w:div w:id="137909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2614408">
      <w:bodyDiv w:val="1"/>
      <w:marLeft w:val="0"/>
      <w:marRight w:val="0"/>
      <w:marTop w:val="0"/>
      <w:marBottom w:val="0"/>
      <w:divBdr>
        <w:top w:val="none" w:sz="0" w:space="0" w:color="auto"/>
        <w:left w:val="none" w:sz="0" w:space="0" w:color="auto"/>
        <w:bottom w:val="none" w:sz="0" w:space="0" w:color="auto"/>
        <w:right w:val="none" w:sz="0" w:space="0" w:color="auto"/>
      </w:divBdr>
    </w:div>
    <w:div w:id="1198927602">
      <w:bodyDiv w:val="1"/>
      <w:marLeft w:val="0"/>
      <w:marRight w:val="0"/>
      <w:marTop w:val="0"/>
      <w:marBottom w:val="0"/>
      <w:divBdr>
        <w:top w:val="none" w:sz="0" w:space="0" w:color="auto"/>
        <w:left w:val="none" w:sz="0" w:space="0" w:color="auto"/>
        <w:bottom w:val="none" w:sz="0" w:space="0" w:color="auto"/>
        <w:right w:val="none" w:sz="0" w:space="0" w:color="auto"/>
      </w:divBdr>
    </w:div>
    <w:div w:id="1216358335">
      <w:bodyDiv w:val="1"/>
      <w:marLeft w:val="0"/>
      <w:marRight w:val="0"/>
      <w:marTop w:val="0"/>
      <w:marBottom w:val="0"/>
      <w:divBdr>
        <w:top w:val="none" w:sz="0" w:space="0" w:color="auto"/>
        <w:left w:val="none" w:sz="0" w:space="0" w:color="auto"/>
        <w:bottom w:val="none" w:sz="0" w:space="0" w:color="auto"/>
        <w:right w:val="none" w:sz="0" w:space="0" w:color="auto"/>
      </w:divBdr>
    </w:div>
    <w:div w:id="1230384978">
      <w:bodyDiv w:val="1"/>
      <w:marLeft w:val="0"/>
      <w:marRight w:val="0"/>
      <w:marTop w:val="0"/>
      <w:marBottom w:val="0"/>
      <w:divBdr>
        <w:top w:val="none" w:sz="0" w:space="0" w:color="auto"/>
        <w:left w:val="none" w:sz="0" w:space="0" w:color="auto"/>
        <w:bottom w:val="none" w:sz="0" w:space="0" w:color="auto"/>
        <w:right w:val="none" w:sz="0" w:space="0" w:color="auto"/>
      </w:divBdr>
    </w:div>
    <w:div w:id="1239167970">
      <w:bodyDiv w:val="1"/>
      <w:marLeft w:val="0"/>
      <w:marRight w:val="0"/>
      <w:marTop w:val="0"/>
      <w:marBottom w:val="0"/>
      <w:divBdr>
        <w:top w:val="none" w:sz="0" w:space="0" w:color="auto"/>
        <w:left w:val="none" w:sz="0" w:space="0" w:color="auto"/>
        <w:bottom w:val="none" w:sz="0" w:space="0" w:color="auto"/>
        <w:right w:val="none" w:sz="0" w:space="0" w:color="auto"/>
      </w:divBdr>
    </w:div>
    <w:div w:id="1318340612">
      <w:bodyDiv w:val="1"/>
      <w:marLeft w:val="0"/>
      <w:marRight w:val="0"/>
      <w:marTop w:val="0"/>
      <w:marBottom w:val="0"/>
      <w:divBdr>
        <w:top w:val="none" w:sz="0" w:space="0" w:color="auto"/>
        <w:left w:val="none" w:sz="0" w:space="0" w:color="auto"/>
        <w:bottom w:val="none" w:sz="0" w:space="0" w:color="auto"/>
        <w:right w:val="none" w:sz="0" w:space="0" w:color="auto"/>
      </w:divBdr>
    </w:div>
    <w:div w:id="1527865502">
      <w:bodyDiv w:val="1"/>
      <w:marLeft w:val="0"/>
      <w:marRight w:val="0"/>
      <w:marTop w:val="0"/>
      <w:marBottom w:val="0"/>
      <w:divBdr>
        <w:top w:val="none" w:sz="0" w:space="0" w:color="auto"/>
        <w:left w:val="none" w:sz="0" w:space="0" w:color="auto"/>
        <w:bottom w:val="none" w:sz="0" w:space="0" w:color="auto"/>
        <w:right w:val="none" w:sz="0" w:space="0" w:color="auto"/>
      </w:divBdr>
    </w:div>
    <w:div w:id="1625847270">
      <w:bodyDiv w:val="1"/>
      <w:marLeft w:val="0"/>
      <w:marRight w:val="0"/>
      <w:marTop w:val="0"/>
      <w:marBottom w:val="0"/>
      <w:divBdr>
        <w:top w:val="none" w:sz="0" w:space="0" w:color="auto"/>
        <w:left w:val="none" w:sz="0" w:space="0" w:color="auto"/>
        <w:bottom w:val="none" w:sz="0" w:space="0" w:color="auto"/>
        <w:right w:val="none" w:sz="0" w:space="0" w:color="auto"/>
      </w:divBdr>
    </w:div>
    <w:div w:id="1710689114">
      <w:bodyDiv w:val="1"/>
      <w:marLeft w:val="0"/>
      <w:marRight w:val="0"/>
      <w:marTop w:val="0"/>
      <w:marBottom w:val="0"/>
      <w:divBdr>
        <w:top w:val="none" w:sz="0" w:space="0" w:color="auto"/>
        <w:left w:val="none" w:sz="0" w:space="0" w:color="auto"/>
        <w:bottom w:val="none" w:sz="0" w:space="0" w:color="auto"/>
        <w:right w:val="none" w:sz="0" w:space="0" w:color="auto"/>
      </w:divBdr>
    </w:div>
    <w:div w:id="1715425421">
      <w:bodyDiv w:val="1"/>
      <w:marLeft w:val="0"/>
      <w:marRight w:val="0"/>
      <w:marTop w:val="0"/>
      <w:marBottom w:val="0"/>
      <w:divBdr>
        <w:top w:val="none" w:sz="0" w:space="0" w:color="auto"/>
        <w:left w:val="none" w:sz="0" w:space="0" w:color="auto"/>
        <w:bottom w:val="none" w:sz="0" w:space="0" w:color="auto"/>
        <w:right w:val="none" w:sz="0" w:space="0" w:color="auto"/>
      </w:divBdr>
    </w:div>
    <w:div w:id="1760560777">
      <w:bodyDiv w:val="1"/>
      <w:marLeft w:val="0"/>
      <w:marRight w:val="0"/>
      <w:marTop w:val="0"/>
      <w:marBottom w:val="0"/>
      <w:divBdr>
        <w:top w:val="none" w:sz="0" w:space="0" w:color="auto"/>
        <w:left w:val="none" w:sz="0" w:space="0" w:color="auto"/>
        <w:bottom w:val="none" w:sz="0" w:space="0" w:color="auto"/>
        <w:right w:val="none" w:sz="0" w:space="0" w:color="auto"/>
      </w:divBdr>
    </w:div>
    <w:div w:id="1798909480">
      <w:bodyDiv w:val="1"/>
      <w:marLeft w:val="0"/>
      <w:marRight w:val="0"/>
      <w:marTop w:val="0"/>
      <w:marBottom w:val="0"/>
      <w:divBdr>
        <w:top w:val="none" w:sz="0" w:space="0" w:color="auto"/>
        <w:left w:val="none" w:sz="0" w:space="0" w:color="auto"/>
        <w:bottom w:val="none" w:sz="0" w:space="0" w:color="auto"/>
        <w:right w:val="none" w:sz="0" w:space="0" w:color="auto"/>
      </w:divBdr>
    </w:div>
    <w:div w:id="1982346910">
      <w:bodyDiv w:val="1"/>
      <w:marLeft w:val="0"/>
      <w:marRight w:val="0"/>
      <w:marTop w:val="0"/>
      <w:marBottom w:val="0"/>
      <w:divBdr>
        <w:top w:val="none" w:sz="0" w:space="0" w:color="auto"/>
        <w:left w:val="none" w:sz="0" w:space="0" w:color="auto"/>
        <w:bottom w:val="none" w:sz="0" w:space="0" w:color="auto"/>
        <w:right w:val="none" w:sz="0" w:space="0" w:color="auto"/>
      </w:divBdr>
    </w:div>
    <w:div w:id="2024473073">
      <w:bodyDiv w:val="1"/>
      <w:marLeft w:val="0"/>
      <w:marRight w:val="0"/>
      <w:marTop w:val="0"/>
      <w:marBottom w:val="0"/>
      <w:divBdr>
        <w:top w:val="none" w:sz="0" w:space="0" w:color="auto"/>
        <w:left w:val="none" w:sz="0" w:space="0" w:color="auto"/>
        <w:bottom w:val="none" w:sz="0" w:space="0" w:color="auto"/>
        <w:right w:val="none" w:sz="0" w:space="0" w:color="auto"/>
      </w:divBdr>
    </w:div>
    <w:div w:id="2063556635">
      <w:bodyDiv w:val="1"/>
      <w:marLeft w:val="0"/>
      <w:marRight w:val="0"/>
      <w:marTop w:val="0"/>
      <w:marBottom w:val="0"/>
      <w:divBdr>
        <w:top w:val="none" w:sz="0" w:space="0" w:color="auto"/>
        <w:left w:val="none" w:sz="0" w:space="0" w:color="auto"/>
        <w:bottom w:val="none" w:sz="0" w:space="0" w:color="auto"/>
        <w:right w:val="none" w:sz="0" w:space="0" w:color="auto"/>
      </w:divBdr>
    </w:div>
    <w:div w:id="2101173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bes.com" TargetMode="External"/><Relationship Id="rId13" Type="http://schemas.openxmlformats.org/officeDocument/2006/relationships/hyperlink" Target="https://www.statista.com" TargetMode="External"/><Relationship Id="rId3" Type="http://schemas.openxmlformats.org/officeDocument/2006/relationships/settings" Target="settings.xml"/><Relationship Id="rId7" Type="http://schemas.openxmlformats.org/officeDocument/2006/relationships/hyperlink" Target="https://www.computerweekly.com/news/252508597/Attempted-hack-causes-Tesco-website-outage" TargetMode="External"/><Relationship Id="rId12" Type="http://schemas.openxmlformats.org/officeDocument/2006/relationships/hyperlink" Target="https://www.ons.gov.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2.deloitte.com" TargetMode="External"/><Relationship Id="rId11" Type="http://schemas.openxmlformats.org/officeDocument/2006/relationships/hyperlink" Target="https://obr.uk" TargetMode="External"/><Relationship Id="rId5" Type="http://schemas.openxmlformats.org/officeDocument/2006/relationships/image" Target="media/image1.png"/><Relationship Id="rId15" Type="http://schemas.openxmlformats.org/officeDocument/2006/relationships/hyperlink" Target="https://www.thegrocer.co.uk/news" TargetMode="External"/><Relationship Id="rId10" Type="http://schemas.openxmlformats.org/officeDocument/2006/relationships/hyperlink" Target="https://hbr.org/" TargetMode="External"/><Relationship Id="rId4" Type="http://schemas.openxmlformats.org/officeDocument/2006/relationships/webSettings" Target="webSettings.xml"/><Relationship Id="rId9" Type="http://schemas.openxmlformats.org/officeDocument/2006/relationships/hyperlink" Target="https://www.gov.uk" TargetMode="External"/><Relationship Id="rId14" Type="http://schemas.openxmlformats.org/officeDocument/2006/relationships/hyperlink" Target="https://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1628</TotalTime>
  <Pages>9</Pages>
  <Words>2258</Words>
  <Characters>12872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Farache</dc:creator>
  <cp:keywords/>
  <dc:description/>
  <cp:lastModifiedBy>Salma Farache</cp:lastModifiedBy>
  <cp:revision>151</cp:revision>
  <dcterms:created xsi:type="dcterms:W3CDTF">2025-03-21T22:44:00Z</dcterms:created>
  <dcterms:modified xsi:type="dcterms:W3CDTF">2025-03-28T15:55:00Z</dcterms:modified>
</cp:coreProperties>
</file>