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CD4F7" w14:textId="77777777" w:rsidR="00230F35" w:rsidRPr="004C2A2F" w:rsidRDefault="00D66FB4" w:rsidP="00230F35">
      <w:pPr>
        <w:pStyle w:val="NormalWeb"/>
        <w:spacing w:before="0" w:beforeAutospacing="0" w:after="0" w:afterAutospacing="0"/>
        <w:ind w:left="-180" w:right="-334"/>
        <w:rPr>
          <w:rFonts w:ascii="Arial" w:hAnsi="Arial" w:cs="Arial"/>
          <w:sz w:val="22"/>
          <w:szCs w:val="22"/>
        </w:rPr>
      </w:pPr>
      <w:r w:rsidRPr="004C2A2F">
        <w:rPr>
          <w:rFonts w:ascii="Arial" w:hAnsi="Arial" w:cs="Arial"/>
          <w:noProof/>
          <w:sz w:val="22"/>
          <w:szCs w:val="22"/>
        </w:rPr>
        <w:drawing>
          <wp:inline distT="0" distB="0" distL="0" distR="0" wp14:anchorId="25D5CC78" wp14:editId="545128C1">
            <wp:extent cx="1906270" cy="633730"/>
            <wp:effectExtent l="25400" t="25400" r="11430" b="1397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730"/>
                    </a:xfrm>
                    <a:prstGeom prst="rect">
                      <a:avLst/>
                    </a:prstGeom>
                    <a:noFill/>
                    <a:ln w="19050" cmpd="sng">
                      <a:solidFill>
                        <a:srgbClr val="F6F6F6"/>
                      </a:solidFill>
                      <a:miter lim="800000"/>
                      <a:headEnd/>
                      <a:tailEnd/>
                    </a:ln>
                    <a:effectLst/>
                  </pic:spPr>
                </pic:pic>
              </a:graphicData>
            </a:graphic>
          </wp:inline>
        </w:drawing>
      </w:r>
    </w:p>
    <w:p w14:paraId="4742F128" w14:textId="77777777" w:rsidR="00230F35" w:rsidRPr="004C2A2F" w:rsidRDefault="00230F35" w:rsidP="00230F35">
      <w:pPr>
        <w:pStyle w:val="NormalWeb"/>
        <w:spacing w:before="0" w:beforeAutospacing="0" w:after="0" w:afterAutospacing="0"/>
        <w:ind w:left="-180" w:right="-334"/>
        <w:rPr>
          <w:rFonts w:ascii="Arial" w:hAnsi="Arial" w:cs="Arial"/>
          <w:sz w:val="22"/>
          <w:szCs w:val="22"/>
        </w:rPr>
      </w:pPr>
    </w:p>
    <w:p w14:paraId="6E2A54CF" w14:textId="77777777" w:rsidR="00A745B6" w:rsidRPr="004C2A2F" w:rsidRDefault="00A745B6" w:rsidP="00230F35">
      <w:pPr>
        <w:pStyle w:val="NormalWeb"/>
        <w:spacing w:before="0" w:beforeAutospacing="0" w:after="0" w:afterAutospacing="0"/>
        <w:ind w:left="-180" w:right="-334"/>
        <w:rPr>
          <w:rFonts w:ascii="Arial" w:hAnsi="Arial" w:cs="Arial"/>
          <w:sz w:val="22"/>
          <w:szCs w:val="22"/>
        </w:rPr>
      </w:pPr>
    </w:p>
    <w:p w14:paraId="69047BC3" w14:textId="77777777" w:rsidR="00CB5E37" w:rsidRPr="004C2A2F" w:rsidRDefault="00901157" w:rsidP="00230F35">
      <w:pPr>
        <w:pStyle w:val="NormalWeb"/>
        <w:spacing w:before="0" w:beforeAutospacing="0" w:after="0" w:afterAutospacing="0"/>
        <w:ind w:left="-180" w:right="-334"/>
        <w:jc w:val="center"/>
        <w:rPr>
          <w:rFonts w:ascii="Arial" w:hAnsi="Arial" w:cs="Arial"/>
          <w:b/>
          <w:sz w:val="22"/>
          <w:szCs w:val="22"/>
          <w:lang w:val="cy-GB"/>
        </w:rPr>
      </w:pPr>
      <w:r w:rsidRPr="004C2A2F">
        <w:rPr>
          <w:rFonts w:ascii="Arial" w:hAnsi="Arial" w:cs="Arial"/>
          <w:b/>
          <w:sz w:val="22"/>
          <w:szCs w:val="22"/>
          <w:lang w:val="cy-GB"/>
        </w:rPr>
        <w:t>Postgraduate</w:t>
      </w:r>
      <w:r w:rsidR="00CB5E37" w:rsidRPr="004C2A2F">
        <w:rPr>
          <w:rFonts w:ascii="Arial" w:hAnsi="Arial" w:cs="Arial"/>
          <w:b/>
          <w:sz w:val="22"/>
          <w:szCs w:val="22"/>
          <w:lang w:val="cy-GB"/>
        </w:rPr>
        <w:t xml:space="preserve">/Distance Learning </w:t>
      </w:r>
    </w:p>
    <w:p w14:paraId="6C0CDDB3" w14:textId="77777777" w:rsidR="002E67CE" w:rsidRPr="004C2A2F" w:rsidRDefault="00CB5E37" w:rsidP="00230F35">
      <w:pPr>
        <w:pStyle w:val="NormalWeb"/>
        <w:spacing w:before="0" w:beforeAutospacing="0" w:after="0" w:afterAutospacing="0"/>
        <w:ind w:left="-180" w:right="-334"/>
        <w:jc w:val="center"/>
        <w:rPr>
          <w:rFonts w:ascii="Arial" w:hAnsi="Arial" w:cs="Arial"/>
          <w:b/>
          <w:sz w:val="22"/>
          <w:szCs w:val="22"/>
        </w:rPr>
      </w:pPr>
      <w:r w:rsidRPr="004C2A2F">
        <w:rPr>
          <w:rFonts w:ascii="Arial" w:hAnsi="Arial" w:cs="Arial"/>
          <w:b/>
          <w:sz w:val="22"/>
          <w:szCs w:val="22"/>
          <w:lang w:val="cy-GB"/>
        </w:rPr>
        <w:t>A</w:t>
      </w:r>
      <w:r w:rsidR="002E67CE" w:rsidRPr="004C2A2F">
        <w:rPr>
          <w:rFonts w:ascii="Arial" w:hAnsi="Arial" w:cs="Arial"/>
          <w:b/>
          <w:sz w:val="22"/>
          <w:szCs w:val="22"/>
          <w:lang w:val="cy-GB"/>
        </w:rPr>
        <w:t>ssignment coversheet &amp; feedback form</w:t>
      </w:r>
    </w:p>
    <w:p w14:paraId="44A21184" w14:textId="77777777" w:rsidR="002E67CE" w:rsidRPr="004C2A2F" w:rsidRDefault="002E67CE" w:rsidP="002E67CE">
      <w:pPr>
        <w:rPr>
          <w:rFonts w:ascii="Arial" w:hAnsi="Arial" w:cs="Arial"/>
          <w:sz w:val="22"/>
          <w:szCs w:val="22"/>
          <w:lang w:val="cy-GB"/>
        </w:rPr>
      </w:pPr>
    </w:p>
    <w:p w14:paraId="1886C79A" w14:textId="77777777" w:rsidR="002E67CE" w:rsidRPr="004C2A2F" w:rsidRDefault="002E67CE" w:rsidP="002E67CE">
      <w:pPr>
        <w:pStyle w:val="Heading3"/>
        <w:jc w:val="center"/>
        <w:rPr>
          <w:rFonts w:ascii="Arial" w:hAnsi="Arial" w:cs="Arial"/>
          <w:sz w:val="22"/>
          <w:szCs w:val="22"/>
          <w:lang w:val="cy-GB"/>
        </w:rPr>
      </w:pPr>
      <w:r w:rsidRPr="004C2A2F">
        <w:rPr>
          <w:rFonts w:ascii="Arial" w:hAnsi="Arial" w:cs="Arial"/>
          <w:sz w:val="22"/>
          <w:szCs w:val="22"/>
          <w:lang w:val="cy-GB"/>
        </w:rPr>
        <w:t>THIS SHEET MUST BE THE FIRST PAGE OF THE ASSIGNMENT YOU ARE SUBMITTING  (DO NOT SEND AS A SEPARATE FILE)</w:t>
      </w:r>
    </w:p>
    <w:p w14:paraId="05A41FD6" w14:textId="77777777" w:rsidR="00230F35" w:rsidRPr="004C2A2F" w:rsidRDefault="00230F35" w:rsidP="002E67CE">
      <w:pPr>
        <w:pStyle w:val="Heading3"/>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7"/>
        <w:gridCol w:w="423"/>
        <w:gridCol w:w="1507"/>
        <w:gridCol w:w="285"/>
        <w:gridCol w:w="1794"/>
      </w:tblGrid>
      <w:tr w:rsidR="00E57529" w:rsidRPr="004C2A2F" w14:paraId="5B10CA19" w14:textId="77777777" w:rsidTr="00A745B6">
        <w:trPr>
          <w:trHeight w:val="614"/>
        </w:trPr>
        <w:tc>
          <w:tcPr>
            <w:tcW w:w="8856" w:type="dxa"/>
            <w:gridSpan w:val="5"/>
          </w:tcPr>
          <w:p w14:paraId="046613C3" w14:textId="77777777" w:rsidR="0058726A" w:rsidRPr="004C2A2F" w:rsidRDefault="00E57529" w:rsidP="002F467C">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 xml:space="preserve">For completion by </w:t>
            </w:r>
            <w:r w:rsidR="00001C3B" w:rsidRPr="004C2A2F">
              <w:rPr>
                <w:rFonts w:ascii="Arial" w:hAnsi="Arial" w:cs="Arial"/>
                <w:b/>
                <w:sz w:val="22"/>
                <w:szCs w:val="22"/>
              </w:rPr>
              <w:t xml:space="preserve">the </w:t>
            </w:r>
            <w:r w:rsidRPr="004C2A2F">
              <w:rPr>
                <w:rFonts w:ascii="Arial" w:hAnsi="Arial" w:cs="Arial"/>
                <w:b/>
                <w:sz w:val="22"/>
                <w:szCs w:val="22"/>
              </w:rPr>
              <w:t>student</w:t>
            </w:r>
            <w:r w:rsidR="00001C3B" w:rsidRPr="004C2A2F">
              <w:rPr>
                <w:rFonts w:ascii="Arial" w:hAnsi="Arial" w:cs="Arial"/>
                <w:sz w:val="22"/>
                <w:szCs w:val="22"/>
              </w:rPr>
              <w:t>:</w:t>
            </w:r>
          </w:p>
        </w:tc>
      </w:tr>
      <w:tr w:rsidR="0065654E" w:rsidRPr="004C2A2F" w14:paraId="396EF071" w14:textId="77777777" w:rsidTr="00A745B6">
        <w:trPr>
          <w:trHeight w:val="718"/>
        </w:trPr>
        <w:tc>
          <w:tcPr>
            <w:tcW w:w="8856" w:type="dxa"/>
            <w:gridSpan w:val="5"/>
          </w:tcPr>
          <w:p w14:paraId="2E260C02" w14:textId="1F6FDBA0" w:rsidR="0065654E" w:rsidRPr="004C2A2F" w:rsidRDefault="0065654E"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Na</w:t>
            </w:r>
            <w:r w:rsidR="00CE3B79" w:rsidRPr="004C2A2F">
              <w:rPr>
                <w:rFonts w:ascii="Arial" w:hAnsi="Arial" w:cs="Arial"/>
                <w:sz w:val="22"/>
                <w:szCs w:val="22"/>
              </w:rPr>
              <w:t>me:</w:t>
            </w:r>
            <w:r w:rsidR="00301237" w:rsidRPr="004C2A2F">
              <w:rPr>
                <w:rFonts w:ascii="Arial" w:hAnsi="Arial" w:cs="Arial"/>
                <w:sz w:val="22"/>
                <w:szCs w:val="22"/>
              </w:rPr>
              <w:t xml:space="preserve"> Steve McDonald</w:t>
            </w:r>
          </w:p>
          <w:p w14:paraId="04A763ED"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24B11B3E" w14:textId="7FFF6095" w:rsidR="00FA2A4C" w:rsidRPr="004C2A2F" w:rsidRDefault="00FA2A4C"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 xml:space="preserve">Student </w:t>
            </w:r>
            <w:r w:rsidRPr="004C2A2F">
              <w:rPr>
                <w:rFonts w:ascii="Arial" w:hAnsi="Arial" w:cs="Arial"/>
                <w:b/>
                <w:bCs/>
                <w:sz w:val="22"/>
                <w:szCs w:val="22"/>
                <w:u w:val="single"/>
              </w:rPr>
              <w:t>University</w:t>
            </w:r>
            <w:r w:rsidRPr="004C2A2F">
              <w:rPr>
                <w:rFonts w:ascii="Arial" w:hAnsi="Arial" w:cs="Arial"/>
                <w:sz w:val="22"/>
                <w:szCs w:val="22"/>
                <w:u w:val="single"/>
              </w:rPr>
              <w:t xml:space="preserve"> </w:t>
            </w:r>
            <w:r w:rsidRPr="004C2A2F">
              <w:rPr>
                <w:rFonts w:ascii="Arial" w:hAnsi="Arial" w:cs="Arial"/>
                <w:sz w:val="22"/>
                <w:szCs w:val="22"/>
              </w:rPr>
              <w:t xml:space="preserve">Email: </w:t>
            </w:r>
            <w:r w:rsidR="00301237" w:rsidRPr="004C2A2F">
              <w:rPr>
                <w:rFonts w:ascii="Arial" w:hAnsi="Arial" w:cs="Arial"/>
                <w:sz w:val="22"/>
                <w:szCs w:val="22"/>
              </w:rPr>
              <w:t>2325822@student.uwtsd.ac.uk</w:t>
            </w:r>
          </w:p>
        </w:tc>
      </w:tr>
      <w:tr w:rsidR="00CE3B79" w:rsidRPr="004C2A2F" w14:paraId="18359E2C" w14:textId="77777777" w:rsidTr="00A745B6">
        <w:trPr>
          <w:trHeight w:val="849"/>
        </w:trPr>
        <w:tc>
          <w:tcPr>
            <w:tcW w:w="4788" w:type="dxa"/>
          </w:tcPr>
          <w:p w14:paraId="700AED80" w14:textId="0CE215B0" w:rsidR="00D67BF8"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code:</w:t>
            </w:r>
            <w:r w:rsidR="00301237" w:rsidRPr="004C2A2F">
              <w:rPr>
                <w:rFonts w:ascii="Arial" w:hAnsi="Arial" w:cs="Arial"/>
                <w:sz w:val="22"/>
                <w:szCs w:val="22"/>
              </w:rPr>
              <w:t xml:space="preserve"> HPCA70</w:t>
            </w:r>
            <w:r w:rsidR="006F3EE3">
              <w:rPr>
                <w:rFonts w:ascii="Arial" w:hAnsi="Arial" w:cs="Arial"/>
                <w:sz w:val="22"/>
                <w:szCs w:val="22"/>
              </w:rPr>
              <w:t>28</w:t>
            </w:r>
          </w:p>
          <w:p w14:paraId="6E462828" w14:textId="77777777" w:rsidR="00D67BF8" w:rsidRPr="004C2A2F" w:rsidRDefault="00D67BF8" w:rsidP="002F467C">
            <w:pPr>
              <w:pStyle w:val="NormalWeb"/>
              <w:spacing w:before="0" w:beforeAutospacing="0" w:after="0" w:afterAutospacing="0"/>
              <w:ind w:right="34"/>
              <w:rPr>
                <w:rFonts w:ascii="Arial" w:hAnsi="Arial" w:cs="Arial"/>
                <w:sz w:val="22"/>
                <w:szCs w:val="22"/>
              </w:rPr>
            </w:pPr>
          </w:p>
          <w:p w14:paraId="147F6CA9" w14:textId="182E9F73"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title:</w:t>
            </w:r>
            <w:r w:rsidR="00301237" w:rsidRPr="004C2A2F">
              <w:rPr>
                <w:rFonts w:ascii="Arial" w:hAnsi="Arial" w:cs="Arial"/>
                <w:sz w:val="22"/>
                <w:szCs w:val="22"/>
              </w:rPr>
              <w:t xml:space="preserve"> </w:t>
            </w:r>
            <w:r w:rsidR="00255B12">
              <w:rPr>
                <w:rFonts w:ascii="Arial" w:hAnsi="Arial" w:cs="Arial"/>
                <w:sz w:val="22"/>
                <w:szCs w:val="22"/>
              </w:rPr>
              <w:t>Sacred Skies</w:t>
            </w:r>
          </w:p>
          <w:p w14:paraId="7778590C" w14:textId="77777777" w:rsidR="00A745B6" w:rsidRPr="004C2A2F" w:rsidRDefault="00A745B6" w:rsidP="002F467C">
            <w:pPr>
              <w:pStyle w:val="NormalWeb"/>
              <w:spacing w:before="0" w:beforeAutospacing="0" w:after="0" w:afterAutospacing="0"/>
              <w:ind w:right="34"/>
              <w:rPr>
                <w:rFonts w:ascii="Arial" w:hAnsi="Arial" w:cs="Arial"/>
                <w:sz w:val="22"/>
                <w:szCs w:val="22"/>
              </w:rPr>
            </w:pPr>
          </w:p>
          <w:p w14:paraId="5EFD1067" w14:textId="77777777" w:rsidR="00A745B6" w:rsidRPr="004C2A2F"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963D5E0"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ID number:</w:t>
            </w:r>
          </w:p>
          <w:p w14:paraId="2D6B20C0" w14:textId="6610E2B1" w:rsidR="00301237" w:rsidRPr="004C2A2F" w:rsidRDefault="0030123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2325822</w:t>
            </w:r>
          </w:p>
        </w:tc>
        <w:tc>
          <w:tcPr>
            <w:tcW w:w="1802" w:type="dxa"/>
          </w:tcPr>
          <w:p w14:paraId="01D43DB8"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Educational support needs:</w:t>
            </w:r>
          </w:p>
          <w:p w14:paraId="465078C3" w14:textId="30D584DB"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No</w:t>
            </w:r>
          </w:p>
        </w:tc>
      </w:tr>
      <w:tr w:rsidR="00CE3B79" w:rsidRPr="004C2A2F" w14:paraId="18D36100" w14:textId="77777777" w:rsidTr="00A745B6">
        <w:trPr>
          <w:trHeight w:val="1139"/>
        </w:trPr>
        <w:tc>
          <w:tcPr>
            <w:tcW w:w="8856" w:type="dxa"/>
            <w:gridSpan w:val="5"/>
          </w:tcPr>
          <w:p w14:paraId="5C01B37B" w14:textId="3868CA7F"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Assignment title:</w:t>
            </w:r>
            <w:r w:rsidR="00301237" w:rsidRPr="004C2A2F">
              <w:rPr>
                <w:rFonts w:ascii="Arial" w:eastAsia="Times New Roman" w:hAnsi="Arial" w:cs="Arial"/>
                <w:b/>
                <w:bCs/>
                <w:color w:val="auto"/>
                <w:sz w:val="22"/>
                <w:szCs w:val="22"/>
                <w:lang w:eastAsia="en-GB"/>
              </w:rPr>
              <w:t xml:space="preserve"> </w:t>
            </w:r>
            <w:r w:rsidR="00BE2843" w:rsidRPr="00BE2843">
              <w:rPr>
                <w:rFonts w:ascii="Arial" w:hAnsi="Arial" w:cs="Arial"/>
                <w:b/>
                <w:bCs/>
                <w:sz w:val="22"/>
                <w:szCs w:val="22"/>
              </w:rPr>
              <w:t>A Critical Examination of the Sky in Relation to Material Culture</w:t>
            </w:r>
            <w:r w:rsidR="006F3EE3" w:rsidRPr="006F3EE3">
              <w:rPr>
                <w:rFonts w:ascii="Arial" w:hAnsi="Arial" w:cs="Arial"/>
                <w:b/>
                <w:bCs/>
                <w:sz w:val="22"/>
                <w:szCs w:val="22"/>
              </w:rPr>
              <w:t>.</w:t>
            </w:r>
          </w:p>
          <w:p w14:paraId="29A42B92"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1A285862" w14:textId="40E052D3" w:rsidR="00D67BF8" w:rsidRPr="004C2A2F" w:rsidRDefault="00B42501"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Assignment due date:</w:t>
            </w:r>
            <w:r w:rsidR="00301237" w:rsidRPr="004C2A2F">
              <w:rPr>
                <w:rFonts w:ascii="Arial" w:hAnsi="Arial" w:cs="Arial"/>
                <w:sz w:val="22"/>
                <w:szCs w:val="22"/>
              </w:rPr>
              <w:t xml:space="preserve"> </w:t>
            </w:r>
            <w:r w:rsidR="00BE2843">
              <w:rPr>
                <w:rFonts w:ascii="Arial" w:hAnsi="Arial" w:cs="Arial"/>
                <w:sz w:val="22"/>
                <w:szCs w:val="22"/>
              </w:rPr>
              <w:t>1</w:t>
            </w:r>
            <w:r w:rsidR="00065B8F" w:rsidRPr="004C2A2F">
              <w:rPr>
                <w:rFonts w:ascii="Arial" w:hAnsi="Arial" w:cs="Arial"/>
                <w:sz w:val="22"/>
                <w:szCs w:val="22"/>
              </w:rPr>
              <w:t xml:space="preserve"> </w:t>
            </w:r>
            <w:r w:rsidR="00BE2843">
              <w:rPr>
                <w:rFonts w:ascii="Arial" w:hAnsi="Arial" w:cs="Arial"/>
                <w:sz w:val="22"/>
                <w:szCs w:val="22"/>
              </w:rPr>
              <w:t>May</w:t>
            </w:r>
            <w:r w:rsidR="00301237" w:rsidRPr="004C2A2F">
              <w:rPr>
                <w:rFonts w:ascii="Arial" w:hAnsi="Arial" w:cs="Arial"/>
                <w:sz w:val="22"/>
                <w:szCs w:val="22"/>
              </w:rPr>
              <w:t xml:space="preserve"> 202</w:t>
            </w:r>
            <w:r w:rsidR="00350547">
              <w:rPr>
                <w:rFonts w:ascii="Arial" w:hAnsi="Arial" w:cs="Arial"/>
                <w:sz w:val="22"/>
                <w:szCs w:val="22"/>
              </w:rPr>
              <w:t>5</w:t>
            </w:r>
          </w:p>
        </w:tc>
      </w:tr>
      <w:tr w:rsidR="00230F35" w:rsidRPr="004C2A2F" w14:paraId="3DAB80F1" w14:textId="77777777" w:rsidTr="00A745B6">
        <w:trPr>
          <w:trHeight w:val="978"/>
        </w:trPr>
        <w:tc>
          <w:tcPr>
            <w:tcW w:w="8856" w:type="dxa"/>
            <w:gridSpan w:val="5"/>
            <w:tcBorders>
              <w:bottom w:val="single" w:sz="4" w:space="0" w:color="000000"/>
            </w:tcBorders>
          </w:tcPr>
          <w:p w14:paraId="003CF5BA" w14:textId="14C3EA32" w:rsidR="00230F35" w:rsidRPr="004C2A2F" w:rsidRDefault="00230F35" w:rsidP="00230F35">
            <w:pPr>
              <w:rPr>
                <w:rFonts w:ascii="Arial" w:hAnsi="Arial" w:cs="Arial"/>
                <w:sz w:val="22"/>
                <w:szCs w:val="22"/>
              </w:rPr>
            </w:pPr>
            <w:r w:rsidRPr="004C2A2F">
              <w:rPr>
                <w:rFonts w:ascii="Arial" w:hAnsi="Arial" w:cs="Arial"/>
                <w:sz w:val="22"/>
                <w:szCs w:val="22"/>
              </w:rPr>
              <w:t>This assignment is for the       1</w:t>
            </w:r>
            <w:r w:rsidRPr="004C2A2F">
              <w:rPr>
                <w:rFonts w:ascii="Arial" w:hAnsi="Arial" w:cs="Arial"/>
                <w:sz w:val="22"/>
                <w:szCs w:val="22"/>
                <w:vertAlign w:val="superscript"/>
              </w:rPr>
              <w:t xml:space="preserve">st </w:t>
            </w:r>
            <w:r w:rsidR="00065B8F" w:rsidRPr="004C2A2F">
              <w:rPr>
                <w:rFonts w:ascii="Arial" w:hAnsi="Arial" w:cs="Arial"/>
                <w:sz w:val="22"/>
                <w:szCs w:val="22"/>
              </w:rPr>
              <w:fldChar w:fldCharType="begin">
                <w:ffData>
                  <w:name w:val="Check13"/>
                  <w:enabled/>
                  <w:calcOnExit w:val="0"/>
                  <w:checkBox>
                    <w:sizeAuto/>
                    <w:default w:val="0"/>
                  </w:checkBox>
                </w:ffData>
              </w:fldChar>
            </w:r>
            <w:bookmarkStart w:id="0" w:name="Check13"/>
            <w:r w:rsidR="00065B8F"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065B8F" w:rsidRPr="004C2A2F">
              <w:rPr>
                <w:rFonts w:ascii="Arial" w:hAnsi="Arial" w:cs="Arial"/>
                <w:sz w:val="22"/>
                <w:szCs w:val="22"/>
              </w:rPr>
              <w:fldChar w:fldCharType="end"/>
            </w:r>
            <w:bookmarkEnd w:id="0"/>
            <w:r w:rsidRPr="004C2A2F">
              <w:rPr>
                <w:rFonts w:ascii="Arial" w:hAnsi="Arial" w:cs="Arial"/>
                <w:sz w:val="22"/>
                <w:szCs w:val="22"/>
              </w:rPr>
              <w:t xml:space="preserve">    2</w:t>
            </w:r>
            <w:r w:rsidRPr="004C2A2F">
              <w:rPr>
                <w:rFonts w:ascii="Arial" w:hAnsi="Arial" w:cs="Arial"/>
                <w:sz w:val="22"/>
                <w:szCs w:val="22"/>
                <w:vertAlign w:val="superscript"/>
              </w:rPr>
              <w:t>nd</w:t>
            </w:r>
            <w:r w:rsidRPr="004C2A2F">
              <w:rPr>
                <w:rFonts w:ascii="Arial" w:hAnsi="Arial" w:cs="Arial"/>
                <w:sz w:val="22"/>
                <w:szCs w:val="22"/>
              </w:rPr>
              <w:t xml:space="preserve">  </w:t>
            </w:r>
            <w:r w:rsidR="006F3EE3">
              <w:rPr>
                <w:rFonts w:ascii="Arial" w:hAnsi="Arial" w:cs="Arial"/>
                <w:sz w:val="22"/>
                <w:szCs w:val="22"/>
              </w:rPr>
              <w:fldChar w:fldCharType="begin">
                <w:ffData>
                  <w:name w:val="Check14"/>
                  <w:enabled/>
                  <w:calcOnExit w:val="0"/>
                  <w:checkBox>
                    <w:sizeAuto/>
                    <w:default w:val="0"/>
                  </w:checkBox>
                </w:ffData>
              </w:fldChar>
            </w:r>
            <w:bookmarkStart w:id="1" w:name="Check14"/>
            <w:r w:rsidR="006F3EE3">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6F3EE3">
              <w:rPr>
                <w:rFonts w:ascii="Arial" w:hAnsi="Arial" w:cs="Arial"/>
                <w:sz w:val="22"/>
                <w:szCs w:val="22"/>
              </w:rPr>
              <w:fldChar w:fldCharType="end"/>
            </w:r>
            <w:bookmarkEnd w:id="1"/>
            <w:r w:rsidRPr="004C2A2F">
              <w:rPr>
                <w:rFonts w:ascii="Arial" w:hAnsi="Arial" w:cs="Arial"/>
                <w:sz w:val="22"/>
                <w:szCs w:val="22"/>
              </w:rPr>
              <w:t xml:space="preserve">     3</w:t>
            </w:r>
            <w:r w:rsidRPr="004C2A2F">
              <w:rPr>
                <w:rFonts w:ascii="Arial" w:hAnsi="Arial" w:cs="Arial"/>
                <w:sz w:val="22"/>
                <w:szCs w:val="22"/>
                <w:vertAlign w:val="superscript"/>
              </w:rPr>
              <w:t>rd</w:t>
            </w:r>
            <w:r w:rsidRPr="004C2A2F">
              <w:rPr>
                <w:rFonts w:ascii="Arial" w:hAnsi="Arial" w:cs="Arial"/>
                <w:sz w:val="22"/>
                <w:szCs w:val="22"/>
              </w:rPr>
              <w:t xml:space="preserve">  </w:t>
            </w:r>
            <w:r w:rsidR="006F3EE3">
              <w:rPr>
                <w:rFonts w:ascii="Arial" w:hAnsi="Arial" w:cs="Arial"/>
                <w:sz w:val="22"/>
                <w:szCs w:val="22"/>
              </w:rPr>
              <w:fldChar w:fldCharType="begin">
                <w:ffData>
                  <w:name w:val="Check15"/>
                  <w:enabled/>
                  <w:calcOnExit w:val="0"/>
                  <w:checkBox>
                    <w:sizeAuto/>
                    <w:default w:val="1"/>
                  </w:checkBox>
                </w:ffData>
              </w:fldChar>
            </w:r>
            <w:bookmarkStart w:id="2" w:name="Check15"/>
            <w:r w:rsidR="006F3EE3">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6F3EE3">
              <w:rPr>
                <w:rFonts w:ascii="Arial" w:hAnsi="Arial" w:cs="Arial"/>
                <w:sz w:val="22"/>
                <w:szCs w:val="22"/>
              </w:rPr>
              <w:fldChar w:fldCharType="end"/>
            </w:r>
            <w:bookmarkEnd w:id="2"/>
            <w:r w:rsidRPr="004C2A2F">
              <w:rPr>
                <w:rFonts w:ascii="Arial" w:hAnsi="Arial" w:cs="Arial"/>
                <w:sz w:val="22"/>
                <w:szCs w:val="22"/>
              </w:rPr>
              <w:t xml:space="preserve">      4</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6"/>
                  <w:enabled/>
                  <w:calcOnExit w:val="0"/>
                  <w:checkBox>
                    <w:sizeAuto/>
                    <w:default w:val="0"/>
                  </w:checkBox>
                </w:ffData>
              </w:fldChar>
            </w:r>
            <w:bookmarkStart w:id="3" w:name="Check16"/>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3"/>
            <w:r w:rsidRPr="004C2A2F">
              <w:rPr>
                <w:rFonts w:ascii="Arial" w:hAnsi="Arial" w:cs="Arial"/>
                <w:sz w:val="22"/>
                <w:szCs w:val="22"/>
              </w:rPr>
              <w:t xml:space="preserve">      5</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7"/>
                  <w:enabled/>
                  <w:calcOnExit w:val="0"/>
                  <w:checkBox>
                    <w:sizeAuto/>
                    <w:default w:val="0"/>
                  </w:checkBox>
                </w:ffData>
              </w:fldChar>
            </w:r>
            <w:bookmarkStart w:id="4" w:name="Check17"/>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4"/>
            <w:r w:rsidRPr="004C2A2F">
              <w:rPr>
                <w:rFonts w:ascii="Arial" w:hAnsi="Arial" w:cs="Arial"/>
                <w:sz w:val="22"/>
                <w:szCs w:val="22"/>
              </w:rPr>
              <w:t xml:space="preserve">      6</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8"/>
                  <w:enabled/>
                  <w:calcOnExit w:val="0"/>
                  <w:checkBox>
                    <w:sizeAuto/>
                    <w:default w:val="0"/>
                  </w:checkBox>
                </w:ffData>
              </w:fldChar>
            </w:r>
            <w:bookmarkStart w:id="5" w:name="Check18"/>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5"/>
            <w:r w:rsidRPr="004C2A2F">
              <w:rPr>
                <w:rFonts w:ascii="Arial" w:hAnsi="Arial" w:cs="Arial"/>
                <w:b/>
                <w:sz w:val="22"/>
                <w:szCs w:val="22"/>
              </w:rPr>
              <w:t xml:space="preserve">   </w:t>
            </w:r>
            <w:r w:rsidRPr="004C2A2F">
              <w:rPr>
                <w:rFonts w:ascii="Arial" w:hAnsi="Arial" w:cs="Arial"/>
                <w:sz w:val="22"/>
                <w:szCs w:val="22"/>
              </w:rPr>
              <w:t>module of the degree</w:t>
            </w:r>
          </w:p>
        </w:tc>
      </w:tr>
      <w:tr w:rsidR="00901157" w:rsidRPr="004C2A2F" w14:paraId="5A0129AF" w14:textId="77777777" w:rsidTr="00A745B6">
        <w:trPr>
          <w:trHeight w:val="978"/>
        </w:trPr>
        <w:tc>
          <w:tcPr>
            <w:tcW w:w="8856" w:type="dxa"/>
            <w:gridSpan w:val="5"/>
            <w:shd w:val="clear" w:color="auto" w:fill="D9D9D9"/>
          </w:tcPr>
          <w:p w14:paraId="777E6302"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I confirm that this is my original work and that I have adhered to the University policy on plagiarism.</w:t>
            </w:r>
          </w:p>
          <w:p w14:paraId="46A93A90"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Signed ……………………………………………………</w:t>
            </w:r>
            <w:r w:rsidR="00AE3217" w:rsidRPr="004C2A2F">
              <w:rPr>
                <w:rFonts w:ascii="Arial" w:hAnsi="Arial" w:cs="Arial"/>
                <w:sz w:val="22"/>
                <w:szCs w:val="22"/>
              </w:rPr>
              <w:t>………</w:t>
            </w:r>
          </w:p>
          <w:p w14:paraId="65388372" w14:textId="0E5BB7F6" w:rsidR="00B462B1" w:rsidRPr="004C2A2F" w:rsidRDefault="00B462B1" w:rsidP="00B462B1">
            <w:pPr>
              <w:pStyle w:val="NormalWeb"/>
              <w:spacing w:before="0" w:beforeAutospacing="0" w:after="0" w:afterAutospacing="0"/>
              <w:ind w:right="34"/>
              <w:rPr>
                <w:rFonts w:ascii="Arial" w:hAnsi="Arial" w:cs="Arial"/>
                <w:b/>
                <w:sz w:val="22"/>
                <w:szCs w:val="22"/>
              </w:rPr>
            </w:pPr>
            <w:r w:rsidRPr="004C2A2F">
              <w:rPr>
                <w:rFonts w:ascii="Arial" w:hAnsi="Arial" w:cs="Arial"/>
                <w:b/>
                <w:sz w:val="22"/>
                <w:szCs w:val="22"/>
              </w:rPr>
              <w:t xml:space="preserve">Email </w:t>
            </w:r>
            <w:proofErr w:type="spellStart"/>
            <w:proofErr w:type="gramStart"/>
            <w:r w:rsidRPr="004C2A2F">
              <w:rPr>
                <w:rFonts w:ascii="Arial" w:hAnsi="Arial" w:cs="Arial"/>
                <w:b/>
                <w:sz w:val="22"/>
                <w:szCs w:val="22"/>
              </w:rPr>
              <w:t>submission:if</w:t>
            </w:r>
            <w:proofErr w:type="spellEnd"/>
            <w:proofErr w:type="gramEnd"/>
            <w:r w:rsidRPr="004C2A2F">
              <w:rPr>
                <w:rFonts w:ascii="Arial" w:hAnsi="Arial" w:cs="Arial"/>
                <w:b/>
                <w:sz w:val="22"/>
                <w:szCs w:val="22"/>
              </w:rPr>
              <w:t xml:space="preserve"> you are submitting this form via email, please tick this box </w:t>
            </w:r>
            <w:r w:rsidR="00301237" w:rsidRPr="004C2A2F">
              <w:rPr>
                <w:rFonts w:ascii="Arial" w:hAnsi="Arial" w:cs="Arial"/>
                <w:sz w:val="22"/>
                <w:szCs w:val="22"/>
              </w:rPr>
              <w:fldChar w:fldCharType="begin">
                <w:ffData>
                  <w:name w:val="Check13"/>
                  <w:enabled/>
                  <w:calcOnExit w:val="0"/>
                  <w:checkBox>
                    <w:sizeAuto/>
                    <w:default w:val="1"/>
                  </w:checkBox>
                </w:ffData>
              </w:fldChar>
            </w:r>
            <w:r w:rsidR="00301237"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301237" w:rsidRPr="004C2A2F">
              <w:rPr>
                <w:rFonts w:ascii="Arial" w:hAnsi="Arial" w:cs="Arial"/>
                <w:sz w:val="22"/>
                <w:szCs w:val="22"/>
              </w:rPr>
              <w:fldChar w:fldCharType="end"/>
            </w:r>
          </w:p>
          <w:p w14:paraId="4417A426" w14:textId="77777777" w:rsidR="00B462B1" w:rsidRPr="004C2A2F" w:rsidRDefault="00B462B1" w:rsidP="00B462B1">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(as a substitute for your signature) to confirm that you agree to the above declaration.</w:t>
            </w:r>
          </w:p>
        </w:tc>
      </w:tr>
      <w:tr w:rsidR="00590E9A" w:rsidRPr="004C2A2F" w14:paraId="249FCC4D" w14:textId="77777777" w:rsidTr="00A745B6">
        <w:trPr>
          <w:trHeight w:val="3972"/>
        </w:trPr>
        <w:tc>
          <w:tcPr>
            <w:tcW w:w="8856" w:type="dxa"/>
            <w:gridSpan w:val="5"/>
          </w:tcPr>
          <w:p w14:paraId="79A8FD48" w14:textId="77777777" w:rsidR="00A745B6" w:rsidRPr="004C2A2F" w:rsidRDefault="00A745B6" w:rsidP="00A745B6">
            <w:pPr>
              <w:rPr>
                <w:rFonts w:ascii="Arial" w:hAnsi="Arial" w:cs="Arial"/>
                <w:b/>
                <w:sz w:val="22"/>
                <w:szCs w:val="22"/>
              </w:rPr>
            </w:pPr>
          </w:p>
          <w:p w14:paraId="6309A3C6" w14:textId="77777777" w:rsidR="00A745B6" w:rsidRPr="004C2A2F" w:rsidRDefault="00A745B6" w:rsidP="00A745B6">
            <w:pPr>
              <w:rPr>
                <w:rFonts w:ascii="Arial" w:hAnsi="Arial" w:cs="Arial"/>
                <w:sz w:val="22"/>
                <w:szCs w:val="22"/>
              </w:rPr>
            </w:pPr>
            <w:r w:rsidRPr="004C2A2F">
              <w:rPr>
                <w:rFonts w:ascii="Arial" w:hAnsi="Arial" w:cs="Arial"/>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2"/>
              <w:gridCol w:w="1608"/>
            </w:tblGrid>
            <w:tr w:rsidR="00A745B6" w:rsidRPr="004C2A2F" w14:paraId="3C871442" w14:textId="77777777" w:rsidTr="00022345">
              <w:tc>
                <w:tcPr>
                  <w:tcW w:w="6970" w:type="dxa"/>
                </w:tcPr>
                <w:p w14:paraId="03DCBD13" w14:textId="77777777" w:rsidR="00A745B6" w:rsidRPr="004C2A2F" w:rsidRDefault="00A745B6" w:rsidP="009C1A08">
                  <w:pPr>
                    <w:rPr>
                      <w:rFonts w:ascii="Arial" w:hAnsi="Arial" w:cs="Arial"/>
                      <w:sz w:val="22"/>
                      <w:szCs w:val="22"/>
                    </w:rPr>
                  </w:pPr>
                </w:p>
                <w:p w14:paraId="464E22B9" w14:textId="77777777" w:rsidR="00A745B6" w:rsidRPr="004C2A2F" w:rsidRDefault="00A745B6" w:rsidP="009C1A08">
                  <w:pPr>
                    <w:rPr>
                      <w:rFonts w:ascii="Arial" w:hAnsi="Arial" w:cs="Arial"/>
                      <w:sz w:val="22"/>
                      <w:szCs w:val="22"/>
                    </w:rPr>
                  </w:pPr>
                  <w:r w:rsidRPr="004C2A2F">
                    <w:rPr>
                      <w:rFonts w:ascii="Arial" w:hAnsi="Arial" w:cs="Arial"/>
                      <w:sz w:val="22"/>
                      <w:szCs w:val="22"/>
                    </w:rPr>
                    <w:t>1</w:t>
                  </w:r>
                  <w:r w:rsidRPr="004C2A2F">
                    <w:rPr>
                      <w:rFonts w:ascii="Arial" w:hAnsi="Arial" w:cs="Arial"/>
                      <w:sz w:val="22"/>
                      <w:szCs w:val="22"/>
                      <w:vertAlign w:val="superscript"/>
                    </w:rPr>
                    <w:t>st</w:t>
                  </w:r>
                  <w:r w:rsidRPr="004C2A2F">
                    <w:rPr>
                      <w:rFonts w:ascii="Arial" w:hAnsi="Arial" w:cs="Arial"/>
                      <w:sz w:val="22"/>
                      <w:szCs w:val="22"/>
                    </w:rPr>
                    <w:t xml:space="preserve"> Marker’s Provisional mark</w:t>
                  </w:r>
                </w:p>
              </w:tc>
              <w:tc>
                <w:tcPr>
                  <w:tcW w:w="1660" w:type="dxa"/>
                </w:tcPr>
                <w:p w14:paraId="3E96DC1D" w14:textId="77777777" w:rsidR="00A745B6" w:rsidRPr="004C2A2F" w:rsidRDefault="00A745B6" w:rsidP="009C1A08">
                  <w:pPr>
                    <w:rPr>
                      <w:rFonts w:ascii="Arial" w:hAnsi="Arial" w:cs="Arial"/>
                      <w:sz w:val="22"/>
                      <w:szCs w:val="22"/>
                    </w:rPr>
                  </w:pPr>
                </w:p>
              </w:tc>
            </w:tr>
            <w:tr w:rsidR="00A745B6" w:rsidRPr="004C2A2F" w14:paraId="650B2855" w14:textId="77777777" w:rsidTr="00022345">
              <w:tc>
                <w:tcPr>
                  <w:tcW w:w="6970" w:type="dxa"/>
                </w:tcPr>
                <w:p w14:paraId="25210C02" w14:textId="77777777" w:rsidR="00A745B6" w:rsidRPr="004C2A2F" w:rsidRDefault="00A745B6" w:rsidP="009C1A08">
                  <w:pPr>
                    <w:rPr>
                      <w:rFonts w:ascii="Arial" w:hAnsi="Arial" w:cs="Arial"/>
                      <w:sz w:val="22"/>
                      <w:szCs w:val="22"/>
                    </w:rPr>
                  </w:pPr>
                </w:p>
                <w:p w14:paraId="7FD66F01" w14:textId="77777777" w:rsidR="00A745B6" w:rsidRPr="004C2A2F" w:rsidRDefault="00A745B6" w:rsidP="009C1A08">
                  <w:pPr>
                    <w:rPr>
                      <w:rFonts w:ascii="Arial" w:hAnsi="Arial" w:cs="Arial"/>
                      <w:sz w:val="22"/>
                      <w:szCs w:val="22"/>
                    </w:rPr>
                  </w:pPr>
                  <w:r w:rsidRPr="004C2A2F">
                    <w:rPr>
                      <w:rFonts w:ascii="Arial" w:hAnsi="Arial" w:cs="Arial"/>
                      <w:sz w:val="22"/>
                      <w:szCs w:val="22"/>
                    </w:rPr>
                    <w:t>2</w:t>
                  </w:r>
                  <w:r w:rsidRPr="004C2A2F">
                    <w:rPr>
                      <w:rFonts w:ascii="Arial" w:hAnsi="Arial" w:cs="Arial"/>
                      <w:sz w:val="22"/>
                      <w:szCs w:val="22"/>
                      <w:vertAlign w:val="superscript"/>
                    </w:rPr>
                    <w:t>nd</w:t>
                  </w:r>
                  <w:r w:rsidRPr="004C2A2F">
                    <w:rPr>
                      <w:rFonts w:ascii="Arial" w:hAnsi="Arial" w:cs="Arial"/>
                      <w:sz w:val="22"/>
                      <w:szCs w:val="22"/>
                    </w:rPr>
                    <w:t xml:space="preserve"> Marker</w:t>
                  </w:r>
                  <w:r w:rsidR="00022345" w:rsidRPr="004C2A2F">
                    <w:rPr>
                      <w:rFonts w:ascii="Arial" w:hAnsi="Arial" w:cs="Arial"/>
                      <w:sz w:val="22"/>
                      <w:szCs w:val="22"/>
                    </w:rPr>
                    <w:t>’s/Moderator’s</w:t>
                  </w:r>
                  <w:r w:rsidRPr="004C2A2F">
                    <w:rPr>
                      <w:rFonts w:ascii="Arial" w:hAnsi="Arial" w:cs="Arial"/>
                      <w:sz w:val="22"/>
                      <w:szCs w:val="22"/>
                    </w:rPr>
                    <w:t xml:space="preserve"> provisional mark</w:t>
                  </w:r>
                </w:p>
              </w:tc>
              <w:tc>
                <w:tcPr>
                  <w:tcW w:w="1660" w:type="dxa"/>
                </w:tcPr>
                <w:p w14:paraId="606D881A" w14:textId="77777777" w:rsidR="00A745B6" w:rsidRPr="004C2A2F" w:rsidRDefault="00A745B6" w:rsidP="009C1A08">
                  <w:pPr>
                    <w:rPr>
                      <w:rFonts w:ascii="Arial" w:hAnsi="Arial" w:cs="Arial"/>
                      <w:sz w:val="22"/>
                      <w:szCs w:val="22"/>
                    </w:rPr>
                  </w:pPr>
                </w:p>
              </w:tc>
            </w:tr>
            <w:tr w:rsidR="00A745B6" w:rsidRPr="004C2A2F" w14:paraId="5DAC6755" w14:textId="77777777" w:rsidTr="00022345">
              <w:tc>
                <w:tcPr>
                  <w:tcW w:w="6970" w:type="dxa"/>
                </w:tcPr>
                <w:p w14:paraId="78172B61" w14:textId="77777777" w:rsidR="00A745B6" w:rsidRPr="004C2A2F" w:rsidRDefault="00A745B6" w:rsidP="009C1A08">
                  <w:pPr>
                    <w:rPr>
                      <w:rFonts w:ascii="Arial" w:hAnsi="Arial" w:cs="Arial"/>
                      <w:sz w:val="22"/>
                      <w:szCs w:val="22"/>
                    </w:rPr>
                  </w:pPr>
                </w:p>
                <w:p w14:paraId="2BE814A9" w14:textId="77777777" w:rsidR="00A745B6" w:rsidRPr="004C2A2F" w:rsidRDefault="00A745B6" w:rsidP="009C1A08">
                  <w:pPr>
                    <w:rPr>
                      <w:rFonts w:ascii="Arial" w:hAnsi="Arial" w:cs="Arial"/>
                      <w:sz w:val="22"/>
                      <w:szCs w:val="22"/>
                    </w:rPr>
                  </w:pPr>
                  <w:r w:rsidRPr="004C2A2F">
                    <w:rPr>
                      <w:rFonts w:ascii="Arial" w:hAnsi="Arial" w:cs="Arial"/>
                      <w:sz w:val="22"/>
                      <w:szCs w:val="22"/>
                    </w:rPr>
                    <w:t>External Examiner’s mark (if relevant)</w:t>
                  </w:r>
                </w:p>
              </w:tc>
              <w:tc>
                <w:tcPr>
                  <w:tcW w:w="1660" w:type="dxa"/>
                </w:tcPr>
                <w:p w14:paraId="016D6AF2" w14:textId="77777777" w:rsidR="00A745B6" w:rsidRPr="004C2A2F" w:rsidRDefault="00A745B6" w:rsidP="009C1A08">
                  <w:pPr>
                    <w:rPr>
                      <w:rFonts w:ascii="Arial" w:hAnsi="Arial" w:cs="Arial"/>
                      <w:sz w:val="22"/>
                      <w:szCs w:val="22"/>
                    </w:rPr>
                  </w:pPr>
                </w:p>
              </w:tc>
            </w:tr>
            <w:tr w:rsidR="00A745B6" w:rsidRPr="004C2A2F" w14:paraId="757CB927" w14:textId="77777777" w:rsidTr="00022345">
              <w:tc>
                <w:tcPr>
                  <w:tcW w:w="6970" w:type="dxa"/>
                </w:tcPr>
                <w:p w14:paraId="3A05022B" w14:textId="77777777" w:rsidR="00A745B6" w:rsidRPr="004C2A2F" w:rsidRDefault="00A745B6" w:rsidP="009C1A08">
                  <w:pPr>
                    <w:rPr>
                      <w:rFonts w:ascii="Arial" w:hAnsi="Arial" w:cs="Arial"/>
                      <w:sz w:val="22"/>
                      <w:szCs w:val="22"/>
                    </w:rPr>
                  </w:pPr>
                </w:p>
                <w:p w14:paraId="6D310C34" w14:textId="77777777" w:rsidR="00A745B6" w:rsidRPr="004C2A2F" w:rsidRDefault="00A745B6" w:rsidP="009C1A08">
                  <w:pPr>
                    <w:rPr>
                      <w:rFonts w:ascii="Arial" w:hAnsi="Arial" w:cs="Arial"/>
                      <w:b/>
                      <w:sz w:val="22"/>
                      <w:szCs w:val="22"/>
                    </w:rPr>
                  </w:pPr>
                  <w:r w:rsidRPr="004C2A2F">
                    <w:rPr>
                      <w:rFonts w:ascii="Arial" w:hAnsi="Arial" w:cs="Arial"/>
                      <w:b/>
                      <w:sz w:val="22"/>
                      <w:szCs w:val="22"/>
                    </w:rPr>
                    <w:t>Final Mark</w:t>
                  </w:r>
                </w:p>
                <w:p w14:paraId="0DAE05E7" w14:textId="77777777" w:rsidR="00A745B6" w:rsidRPr="004C2A2F" w:rsidRDefault="00A745B6" w:rsidP="009C1A08">
                  <w:pPr>
                    <w:rPr>
                      <w:rFonts w:ascii="Arial" w:hAnsi="Arial" w:cs="Arial"/>
                      <w:sz w:val="22"/>
                      <w:szCs w:val="22"/>
                    </w:rPr>
                  </w:pPr>
                </w:p>
              </w:tc>
              <w:tc>
                <w:tcPr>
                  <w:tcW w:w="1660" w:type="dxa"/>
                </w:tcPr>
                <w:p w14:paraId="68252EAE" w14:textId="77777777" w:rsidR="00A745B6" w:rsidRPr="004C2A2F" w:rsidRDefault="00A745B6" w:rsidP="009C1A08">
                  <w:pPr>
                    <w:rPr>
                      <w:rFonts w:ascii="Arial" w:hAnsi="Arial" w:cs="Arial"/>
                      <w:sz w:val="22"/>
                      <w:szCs w:val="22"/>
                    </w:rPr>
                  </w:pPr>
                </w:p>
              </w:tc>
            </w:tr>
          </w:tbl>
          <w:p w14:paraId="4CD7F53E" w14:textId="77777777" w:rsidR="00022345" w:rsidRPr="004C2A2F" w:rsidRDefault="00022345" w:rsidP="00A745B6">
            <w:pPr>
              <w:pStyle w:val="NormalWeb"/>
              <w:spacing w:before="0" w:beforeAutospacing="0" w:after="0" w:afterAutospacing="0"/>
              <w:ind w:left="142" w:right="34"/>
              <w:rPr>
                <w:rFonts w:ascii="Arial" w:hAnsi="Arial" w:cs="Arial"/>
                <w:b/>
                <w:sz w:val="22"/>
                <w:szCs w:val="22"/>
              </w:rPr>
            </w:pPr>
          </w:p>
          <w:p w14:paraId="13E830E8" w14:textId="77777777" w:rsidR="00A745B6" w:rsidRPr="004C2A2F" w:rsidRDefault="00A745B6" w:rsidP="00A745B6">
            <w:pPr>
              <w:pStyle w:val="NormalWeb"/>
              <w:spacing w:before="0" w:beforeAutospacing="0" w:after="0" w:afterAutospacing="0"/>
              <w:ind w:left="142" w:right="34"/>
              <w:rPr>
                <w:rFonts w:ascii="Arial" w:hAnsi="Arial" w:cs="Arial"/>
                <w:sz w:val="22"/>
                <w:szCs w:val="22"/>
              </w:rPr>
            </w:pPr>
            <w:r w:rsidRPr="004C2A2F">
              <w:rPr>
                <w:rFonts w:ascii="Arial" w:hAnsi="Arial" w:cs="Arial"/>
                <w:b/>
                <w:sz w:val="22"/>
                <w:szCs w:val="22"/>
              </w:rPr>
              <w:t>NB.</w:t>
            </w:r>
            <w:r w:rsidRPr="004C2A2F">
              <w:rPr>
                <w:rFonts w:ascii="Arial" w:hAnsi="Arial" w:cs="Arial"/>
                <w:sz w:val="22"/>
                <w:szCs w:val="22"/>
              </w:rPr>
              <w:t xml:space="preserve">  All marks are provisional until confirmed by the Final Examination Board.</w:t>
            </w:r>
          </w:p>
          <w:p w14:paraId="4DA8DE8A" w14:textId="77777777" w:rsidR="00A745B6" w:rsidRPr="004C2A2F" w:rsidRDefault="00A745B6" w:rsidP="002F467C">
            <w:pPr>
              <w:pStyle w:val="NormalWeb"/>
              <w:spacing w:before="0" w:beforeAutospacing="0" w:after="0" w:afterAutospacing="0"/>
              <w:rPr>
                <w:rFonts w:ascii="Arial" w:hAnsi="Arial" w:cs="Arial"/>
                <w:b/>
                <w:sz w:val="22"/>
                <w:szCs w:val="22"/>
              </w:rPr>
            </w:pPr>
          </w:p>
          <w:p w14:paraId="626E3F0E" w14:textId="77777777" w:rsidR="00B462B1" w:rsidRPr="004C2A2F" w:rsidRDefault="00B462B1" w:rsidP="002F467C">
            <w:pPr>
              <w:pStyle w:val="NormalWeb"/>
              <w:spacing w:before="0" w:beforeAutospacing="0" w:after="0" w:afterAutospacing="0"/>
              <w:rPr>
                <w:rFonts w:ascii="Arial" w:hAnsi="Arial" w:cs="Arial"/>
                <w:b/>
                <w:sz w:val="22"/>
                <w:szCs w:val="22"/>
              </w:rPr>
            </w:pPr>
          </w:p>
          <w:p w14:paraId="3A75DDA5"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C4C973"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7117B1" w14:textId="77777777" w:rsidR="00B462B1" w:rsidRPr="004C2A2F" w:rsidRDefault="00B462B1" w:rsidP="002F467C">
            <w:pPr>
              <w:pStyle w:val="NormalWeb"/>
              <w:spacing w:before="0" w:beforeAutospacing="0" w:after="0" w:afterAutospacing="0"/>
              <w:rPr>
                <w:rFonts w:ascii="Arial" w:hAnsi="Arial" w:cs="Arial"/>
                <w:b/>
                <w:sz w:val="22"/>
                <w:szCs w:val="22"/>
              </w:rPr>
            </w:pPr>
          </w:p>
          <w:p w14:paraId="4BA6D61D" w14:textId="77777777" w:rsidR="00590E9A" w:rsidRPr="004C2A2F" w:rsidRDefault="00E67719" w:rsidP="002F467C">
            <w:pPr>
              <w:pStyle w:val="NormalWeb"/>
              <w:spacing w:before="0" w:beforeAutospacing="0" w:after="0" w:afterAutospacing="0"/>
              <w:rPr>
                <w:rFonts w:ascii="Arial" w:hAnsi="Arial" w:cs="Arial"/>
                <w:b/>
                <w:sz w:val="22"/>
                <w:szCs w:val="22"/>
              </w:rPr>
            </w:pPr>
            <w:r w:rsidRPr="004C2A2F">
              <w:rPr>
                <w:rFonts w:ascii="Arial" w:hAnsi="Arial" w:cs="Arial"/>
                <w:b/>
                <w:sz w:val="22"/>
                <w:szCs w:val="22"/>
              </w:rPr>
              <w:lastRenderedPageBreak/>
              <w:t>For completion by M</w:t>
            </w:r>
            <w:r w:rsidR="00590E9A" w:rsidRPr="004C2A2F">
              <w:rPr>
                <w:rFonts w:ascii="Arial" w:hAnsi="Arial" w:cs="Arial"/>
                <w:b/>
                <w:sz w:val="22"/>
                <w:szCs w:val="22"/>
              </w:rPr>
              <w:t>arker</w:t>
            </w:r>
            <w:r w:rsidR="00D67BF8" w:rsidRPr="004C2A2F">
              <w:rPr>
                <w:rFonts w:ascii="Arial" w:hAnsi="Arial" w:cs="Arial"/>
                <w:b/>
                <w:sz w:val="22"/>
                <w:szCs w:val="22"/>
              </w:rPr>
              <w:t xml:space="preserve"> </w:t>
            </w:r>
            <w:proofErr w:type="gramStart"/>
            <w:r w:rsidR="00D67BF8" w:rsidRPr="004C2A2F">
              <w:rPr>
                <w:rFonts w:ascii="Arial" w:hAnsi="Arial" w:cs="Arial"/>
                <w:b/>
                <w:sz w:val="22"/>
                <w:szCs w:val="22"/>
              </w:rPr>
              <w:t xml:space="preserve">1 </w:t>
            </w:r>
            <w:r w:rsidR="00590E9A" w:rsidRPr="004C2A2F">
              <w:rPr>
                <w:rFonts w:ascii="Arial" w:hAnsi="Arial" w:cs="Arial"/>
                <w:b/>
                <w:sz w:val="22"/>
                <w:szCs w:val="22"/>
              </w:rPr>
              <w:t>:</w:t>
            </w:r>
            <w:proofErr w:type="gramEnd"/>
          </w:p>
          <w:p w14:paraId="5A70F731" w14:textId="77777777" w:rsidR="00230F35" w:rsidRPr="004C2A2F" w:rsidRDefault="00590E9A" w:rsidP="00043549">
            <w:pPr>
              <w:pStyle w:val="NormalWeb"/>
              <w:rPr>
                <w:rFonts w:ascii="Arial" w:hAnsi="Arial" w:cs="Arial"/>
                <w:sz w:val="22"/>
                <w:szCs w:val="22"/>
              </w:rPr>
            </w:pPr>
            <w:r w:rsidRPr="004C2A2F">
              <w:rPr>
                <w:rFonts w:ascii="Arial" w:hAnsi="Arial" w:cs="Arial"/>
                <w:sz w:val="22"/>
                <w:szCs w:val="22"/>
              </w:rPr>
              <w:t>Comments</w:t>
            </w:r>
            <w:r w:rsidR="00001C3B" w:rsidRPr="004C2A2F">
              <w:rPr>
                <w:rFonts w:ascii="Arial" w:hAnsi="Arial" w:cs="Arial"/>
                <w:sz w:val="22"/>
                <w:szCs w:val="22"/>
              </w:rPr>
              <w:t>:</w:t>
            </w:r>
          </w:p>
          <w:p w14:paraId="3AC7F8C7" w14:textId="77777777" w:rsidR="00B56E7B" w:rsidRPr="004C2A2F" w:rsidRDefault="00B56E7B" w:rsidP="00043549">
            <w:pPr>
              <w:pStyle w:val="NormalWeb"/>
              <w:rPr>
                <w:rFonts w:ascii="Arial" w:hAnsi="Arial" w:cs="Arial"/>
                <w:sz w:val="22"/>
                <w:szCs w:val="22"/>
              </w:rPr>
            </w:pPr>
          </w:p>
        </w:tc>
      </w:tr>
      <w:tr w:rsidR="00EC7546" w:rsidRPr="004C2A2F" w14:paraId="060AC65F" w14:textId="77777777" w:rsidTr="00A745B6">
        <w:trPr>
          <w:trHeight w:val="492"/>
        </w:trPr>
        <w:tc>
          <w:tcPr>
            <w:tcW w:w="6768" w:type="dxa"/>
            <w:gridSpan w:val="3"/>
          </w:tcPr>
          <w:p w14:paraId="216D6FEE" w14:textId="77777777" w:rsidR="00230F35" w:rsidRPr="004C2A2F" w:rsidRDefault="00E3766D" w:rsidP="00230F35">
            <w:pPr>
              <w:pStyle w:val="NormalWeb"/>
              <w:ind w:left="142" w:right="34"/>
              <w:rPr>
                <w:rFonts w:ascii="Arial" w:hAnsi="Arial" w:cs="Arial"/>
                <w:sz w:val="22"/>
                <w:szCs w:val="22"/>
              </w:rPr>
            </w:pPr>
            <w:r w:rsidRPr="004C2A2F">
              <w:rPr>
                <w:rFonts w:ascii="Arial" w:hAnsi="Arial" w:cs="Arial"/>
                <w:sz w:val="22"/>
                <w:szCs w:val="22"/>
              </w:rPr>
              <w:lastRenderedPageBreak/>
              <w:t>M</w:t>
            </w:r>
            <w:r w:rsidR="00EC7546" w:rsidRPr="004C2A2F">
              <w:rPr>
                <w:rFonts w:ascii="Arial" w:hAnsi="Arial" w:cs="Arial"/>
                <w:sz w:val="22"/>
                <w:szCs w:val="22"/>
              </w:rPr>
              <w:t>arker</w:t>
            </w:r>
            <w:r w:rsidR="00CE3B79" w:rsidRPr="004C2A2F">
              <w:rPr>
                <w:rFonts w:ascii="Arial" w:hAnsi="Arial" w:cs="Arial"/>
                <w:sz w:val="22"/>
                <w:szCs w:val="22"/>
              </w:rPr>
              <w:t xml:space="preserve">’s </w:t>
            </w:r>
            <w:r w:rsidR="00EC7546" w:rsidRPr="004C2A2F">
              <w:rPr>
                <w:rFonts w:ascii="Arial" w:hAnsi="Arial" w:cs="Arial"/>
                <w:sz w:val="22"/>
                <w:szCs w:val="22"/>
              </w:rPr>
              <w:t>signatur</w:t>
            </w:r>
            <w:r w:rsidR="00230F35" w:rsidRPr="004C2A2F">
              <w:rPr>
                <w:rFonts w:ascii="Arial" w:hAnsi="Arial" w:cs="Arial"/>
                <w:sz w:val="22"/>
                <w:szCs w:val="22"/>
              </w:rPr>
              <w:t>e:</w:t>
            </w:r>
          </w:p>
        </w:tc>
        <w:tc>
          <w:tcPr>
            <w:tcW w:w="2088" w:type="dxa"/>
            <w:gridSpan w:val="2"/>
          </w:tcPr>
          <w:p w14:paraId="7E6BBBA6" w14:textId="77777777" w:rsidR="00EC7546" w:rsidRPr="004C2A2F" w:rsidRDefault="0065654E" w:rsidP="002F467C">
            <w:pPr>
              <w:pStyle w:val="NormalWeb"/>
              <w:spacing w:after="0"/>
              <w:ind w:left="142" w:right="34"/>
              <w:rPr>
                <w:rFonts w:ascii="Arial" w:hAnsi="Arial" w:cs="Arial"/>
                <w:sz w:val="22"/>
                <w:szCs w:val="22"/>
              </w:rPr>
            </w:pPr>
            <w:r w:rsidRPr="004C2A2F">
              <w:rPr>
                <w:rFonts w:ascii="Arial" w:hAnsi="Arial" w:cs="Arial"/>
                <w:sz w:val="22"/>
                <w:szCs w:val="22"/>
              </w:rPr>
              <w:t>D</w:t>
            </w:r>
            <w:r w:rsidR="00EC7546" w:rsidRPr="004C2A2F">
              <w:rPr>
                <w:rFonts w:ascii="Arial" w:hAnsi="Arial" w:cs="Arial"/>
                <w:sz w:val="22"/>
                <w:szCs w:val="22"/>
              </w:rPr>
              <w:t>ate</w:t>
            </w:r>
            <w:r w:rsidRPr="004C2A2F">
              <w:rPr>
                <w:rFonts w:ascii="Arial" w:hAnsi="Arial" w:cs="Arial"/>
                <w:sz w:val="22"/>
                <w:szCs w:val="22"/>
              </w:rPr>
              <w:t>:</w:t>
            </w:r>
          </w:p>
        </w:tc>
      </w:tr>
      <w:tr w:rsidR="00D67BF8" w:rsidRPr="004C2A2F" w14:paraId="75A01063" w14:textId="77777777" w:rsidTr="002F467C">
        <w:tc>
          <w:tcPr>
            <w:tcW w:w="8856" w:type="dxa"/>
            <w:gridSpan w:val="5"/>
          </w:tcPr>
          <w:p w14:paraId="6668CFC0" w14:textId="77777777" w:rsidR="00D67BF8" w:rsidRPr="004C2A2F" w:rsidRDefault="00D67BF8" w:rsidP="002F467C">
            <w:pPr>
              <w:pStyle w:val="NormalWeb"/>
              <w:spacing w:before="0" w:beforeAutospacing="0" w:after="0" w:afterAutospacing="0"/>
              <w:ind w:right="-334"/>
              <w:rPr>
                <w:rFonts w:ascii="Arial" w:hAnsi="Arial" w:cs="Arial"/>
                <w:bCs/>
                <w:i/>
                <w:sz w:val="22"/>
                <w:szCs w:val="22"/>
              </w:rPr>
            </w:pPr>
          </w:p>
          <w:p w14:paraId="5DF6DD27" w14:textId="77777777" w:rsidR="00D67BF8" w:rsidRPr="004C2A2F" w:rsidRDefault="00E67719" w:rsidP="002F467C">
            <w:pPr>
              <w:pStyle w:val="NormalWeb"/>
              <w:spacing w:before="0" w:beforeAutospacing="0" w:after="0" w:afterAutospacing="0"/>
              <w:ind w:right="-334"/>
              <w:rPr>
                <w:rFonts w:ascii="Arial" w:hAnsi="Arial" w:cs="Arial"/>
                <w:b/>
                <w:bCs/>
                <w:sz w:val="22"/>
                <w:szCs w:val="22"/>
              </w:rPr>
            </w:pPr>
            <w:r w:rsidRPr="004C2A2F">
              <w:rPr>
                <w:rFonts w:ascii="Arial" w:hAnsi="Arial" w:cs="Arial"/>
                <w:b/>
                <w:bCs/>
                <w:sz w:val="22"/>
                <w:szCs w:val="22"/>
              </w:rPr>
              <w:t>For completion by M</w:t>
            </w:r>
            <w:r w:rsidR="00D67BF8" w:rsidRPr="004C2A2F">
              <w:rPr>
                <w:rFonts w:ascii="Arial" w:hAnsi="Arial" w:cs="Arial"/>
                <w:b/>
                <w:bCs/>
                <w:sz w:val="22"/>
                <w:szCs w:val="22"/>
              </w:rPr>
              <w:t>arker 2</w:t>
            </w:r>
            <w:r w:rsidRPr="004C2A2F">
              <w:rPr>
                <w:rFonts w:ascii="Arial" w:hAnsi="Arial" w:cs="Arial"/>
                <w:b/>
                <w:bCs/>
                <w:sz w:val="22"/>
                <w:szCs w:val="22"/>
              </w:rPr>
              <w:t>/M</w:t>
            </w:r>
            <w:r w:rsidR="00230F35" w:rsidRPr="004C2A2F">
              <w:rPr>
                <w:rFonts w:ascii="Arial" w:hAnsi="Arial" w:cs="Arial"/>
                <w:b/>
                <w:bCs/>
                <w:sz w:val="22"/>
                <w:szCs w:val="22"/>
              </w:rPr>
              <w:t>oderator</w:t>
            </w:r>
            <w:r w:rsidR="00D67BF8" w:rsidRPr="004C2A2F">
              <w:rPr>
                <w:rFonts w:ascii="Arial" w:hAnsi="Arial" w:cs="Arial"/>
                <w:b/>
                <w:bCs/>
                <w:sz w:val="22"/>
                <w:szCs w:val="22"/>
              </w:rPr>
              <w:t>:</w:t>
            </w:r>
          </w:p>
          <w:p w14:paraId="628F0A4A" w14:textId="77777777" w:rsidR="00D67BF8" w:rsidRPr="004C2A2F" w:rsidRDefault="00D67BF8" w:rsidP="002F467C">
            <w:pPr>
              <w:pStyle w:val="NormalWeb"/>
              <w:spacing w:before="0" w:beforeAutospacing="0" w:after="0" w:afterAutospacing="0"/>
              <w:ind w:right="-334"/>
              <w:rPr>
                <w:rFonts w:ascii="Arial" w:hAnsi="Arial" w:cs="Arial"/>
                <w:b/>
                <w:bCs/>
                <w:sz w:val="22"/>
                <w:szCs w:val="22"/>
              </w:rPr>
            </w:pPr>
          </w:p>
          <w:p w14:paraId="248AB30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Comments:</w:t>
            </w:r>
          </w:p>
          <w:p w14:paraId="78027D2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12879C02"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7778A89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6AE91EC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0C4E4B1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2A3EEB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092317"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7940FEF"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463410D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774A8B"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39739E0C"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23830D40"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tc>
      </w:tr>
      <w:tr w:rsidR="00D67BF8" w:rsidRPr="004C2A2F" w14:paraId="1CE87060" w14:textId="77777777" w:rsidTr="008D674F">
        <w:trPr>
          <w:trHeight w:val="720"/>
        </w:trPr>
        <w:tc>
          <w:tcPr>
            <w:tcW w:w="5211" w:type="dxa"/>
            <w:gridSpan w:val="2"/>
          </w:tcPr>
          <w:p w14:paraId="18A19264" w14:textId="77777777" w:rsidR="00B56E7B"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Marker’s Signature</w:t>
            </w:r>
            <w:r w:rsidR="00B56E7B" w:rsidRPr="004C2A2F">
              <w:rPr>
                <w:rFonts w:ascii="Arial" w:hAnsi="Arial" w:cs="Arial"/>
                <w:bCs/>
                <w:sz w:val="22"/>
                <w:szCs w:val="22"/>
              </w:rPr>
              <w:t>:</w:t>
            </w:r>
          </w:p>
        </w:tc>
        <w:tc>
          <w:tcPr>
            <w:tcW w:w="3645" w:type="dxa"/>
            <w:gridSpan w:val="3"/>
          </w:tcPr>
          <w:p w14:paraId="0979B38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Date:</w:t>
            </w:r>
          </w:p>
        </w:tc>
      </w:tr>
      <w:tr w:rsidR="00230F35" w:rsidRPr="004C2A2F" w14:paraId="6B0DEB25" w14:textId="77777777" w:rsidTr="009C1A08">
        <w:trPr>
          <w:trHeight w:val="720"/>
        </w:trPr>
        <w:tc>
          <w:tcPr>
            <w:tcW w:w="8856" w:type="dxa"/>
            <w:gridSpan w:val="5"/>
          </w:tcPr>
          <w:p w14:paraId="1C2BC6CE" w14:textId="77777777" w:rsidR="00230F35" w:rsidRPr="004C2A2F" w:rsidRDefault="00230F35" w:rsidP="00230F35">
            <w:pPr>
              <w:rPr>
                <w:rFonts w:ascii="Arial" w:hAnsi="Arial" w:cs="Arial"/>
                <w:b/>
                <w:sz w:val="22"/>
                <w:szCs w:val="22"/>
              </w:rPr>
            </w:pPr>
            <w:r w:rsidRPr="004C2A2F">
              <w:rPr>
                <w:rFonts w:ascii="Arial" w:hAnsi="Arial" w:cs="Arial"/>
                <w:b/>
                <w:sz w:val="22"/>
                <w:szCs w:val="22"/>
              </w:rPr>
              <w:t>External Examiner’s comments (if relevant)</w:t>
            </w:r>
          </w:p>
          <w:p w14:paraId="56767B9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1A7036E2"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5DF64C9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4CE4806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751E3FC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248107F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51B4668"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268B5B0"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60ED35E"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1CF79FF"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0F87E2A1"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tc>
      </w:tr>
      <w:tr w:rsidR="00230F35" w:rsidRPr="004C2A2F" w14:paraId="2A8556D5" w14:textId="77777777" w:rsidTr="00230F35">
        <w:trPr>
          <w:trHeight w:val="720"/>
        </w:trPr>
        <w:tc>
          <w:tcPr>
            <w:tcW w:w="5211" w:type="dxa"/>
            <w:gridSpan w:val="2"/>
          </w:tcPr>
          <w:p w14:paraId="1002DE44" w14:textId="77777777" w:rsidR="00230F35" w:rsidRPr="004C2A2F" w:rsidRDefault="00230F35" w:rsidP="00230F35">
            <w:pPr>
              <w:rPr>
                <w:rFonts w:ascii="Arial" w:hAnsi="Arial" w:cs="Arial"/>
                <w:sz w:val="22"/>
                <w:szCs w:val="22"/>
              </w:rPr>
            </w:pPr>
            <w:r w:rsidRPr="004C2A2F">
              <w:rPr>
                <w:rFonts w:ascii="Arial" w:hAnsi="Arial" w:cs="Arial"/>
                <w:sz w:val="22"/>
                <w:szCs w:val="22"/>
              </w:rPr>
              <w:t>External Examiner’s Signature:</w:t>
            </w:r>
          </w:p>
        </w:tc>
        <w:tc>
          <w:tcPr>
            <w:tcW w:w="3645" w:type="dxa"/>
            <w:gridSpan w:val="3"/>
          </w:tcPr>
          <w:p w14:paraId="59158B14" w14:textId="77777777" w:rsidR="00230F35" w:rsidRPr="004C2A2F" w:rsidRDefault="00230F35" w:rsidP="00230F35">
            <w:pPr>
              <w:rPr>
                <w:rFonts w:ascii="Arial" w:hAnsi="Arial" w:cs="Arial"/>
                <w:sz w:val="22"/>
                <w:szCs w:val="22"/>
              </w:rPr>
            </w:pPr>
            <w:r w:rsidRPr="004C2A2F">
              <w:rPr>
                <w:rFonts w:ascii="Arial" w:hAnsi="Arial" w:cs="Arial"/>
                <w:sz w:val="22"/>
                <w:szCs w:val="22"/>
              </w:rPr>
              <w:t>Date:</w:t>
            </w:r>
          </w:p>
        </w:tc>
      </w:tr>
    </w:tbl>
    <w:p w14:paraId="5860F7AE" w14:textId="77777777" w:rsidR="00CC76CE" w:rsidRPr="004C2A2F" w:rsidRDefault="00CC76CE" w:rsidP="00FA07E9">
      <w:pPr>
        <w:pStyle w:val="NormalWeb"/>
        <w:spacing w:before="0" w:beforeAutospacing="0" w:after="0" w:afterAutospacing="0"/>
        <w:ind w:right="-334"/>
        <w:rPr>
          <w:rFonts w:ascii="Arial" w:hAnsi="Arial" w:cs="Arial"/>
          <w:bCs/>
          <w:sz w:val="22"/>
          <w:szCs w:val="22"/>
        </w:rPr>
        <w:sectPr w:rsidR="00CC76CE" w:rsidRPr="004C2A2F" w:rsidSect="00F512C3">
          <w:footerReference w:type="even" r:id="rId9"/>
          <w:footerReference w:type="default" r:id="rId10"/>
          <w:pgSz w:w="12240" w:h="15840"/>
          <w:pgMar w:top="567" w:right="1797" w:bottom="567" w:left="1797" w:header="567" w:footer="720" w:gutter="0"/>
          <w:pgNumType w:start="1"/>
          <w:cols w:space="720"/>
        </w:sectPr>
      </w:pPr>
    </w:p>
    <w:p w14:paraId="74AE3C00" w14:textId="103B0FC7" w:rsidR="006F3EE3" w:rsidRDefault="00BE2843" w:rsidP="00942CBD">
      <w:pPr>
        <w:pStyle w:val="NormalWeb"/>
        <w:shd w:val="clear" w:color="auto" w:fill="FFFFFF"/>
        <w:rPr>
          <w:rFonts w:ascii="Arial" w:hAnsi="Arial" w:cs="Arial"/>
          <w:b/>
          <w:bCs/>
          <w:sz w:val="22"/>
          <w:szCs w:val="22"/>
        </w:rPr>
      </w:pPr>
      <w:r w:rsidRPr="00BE2843">
        <w:rPr>
          <w:rFonts w:ascii="Arial" w:hAnsi="Arial" w:cs="Arial"/>
          <w:b/>
          <w:bCs/>
          <w:sz w:val="22"/>
          <w:szCs w:val="22"/>
        </w:rPr>
        <w:lastRenderedPageBreak/>
        <w:t>A Critical Examination of the Sky in Relation to Material Culture</w:t>
      </w:r>
      <w:r w:rsidR="006F3EE3" w:rsidRPr="006F3EE3">
        <w:rPr>
          <w:rFonts w:ascii="Arial" w:hAnsi="Arial" w:cs="Arial"/>
          <w:b/>
          <w:bCs/>
          <w:sz w:val="22"/>
          <w:szCs w:val="22"/>
        </w:rPr>
        <w:t xml:space="preserve">. </w:t>
      </w:r>
    </w:p>
    <w:p w14:paraId="1AD35F84" w14:textId="13AD1875" w:rsidR="001020AD" w:rsidRPr="004C2A2F" w:rsidRDefault="00C90687" w:rsidP="00942CBD">
      <w:pPr>
        <w:pStyle w:val="NormalWeb"/>
        <w:shd w:val="clear" w:color="auto" w:fill="FFFFFF"/>
        <w:rPr>
          <w:rFonts w:ascii="Arial" w:hAnsi="Arial" w:cs="Arial"/>
          <w:b/>
          <w:bCs/>
          <w:sz w:val="22"/>
          <w:szCs w:val="22"/>
        </w:rPr>
      </w:pPr>
      <w:r>
        <w:rPr>
          <w:rFonts w:ascii="Arial" w:hAnsi="Arial" w:cs="Arial"/>
          <w:b/>
          <w:bCs/>
          <w:sz w:val="22"/>
          <w:szCs w:val="22"/>
        </w:rPr>
        <w:t>Introduction</w:t>
      </w:r>
    </w:p>
    <w:p w14:paraId="2C1AB082" w14:textId="0DCC51AA" w:rsidR="00EB018F" w:rsidRDefault="006F3EE3" w:rsidP="00742627">
      <w:pPr>
        <w:rPr>
          <w:rFonts w:ascii="Arial" w:eastAsia="Times New Roman" w:hAnsi="Arial" w:cs="Arial"/>
          <w:sz w:val="22"/>
          <w:szCs w:val="22"/>
          <w:lang w:eastAsia="en-GB"/>
        </w:rPr>
      </w:pPr>
      <w:r>
        <w:rPr>
          <w:rFonts w:ascii="Arial" w:eastAsia="Times New Roman" w:hAnsi="Arial" w:cs="Arial"/>
          <w:sz w:val="22"/>
          <w:szCs w:val="22"/>
          <w:lang w:eastAsia="en-GB"/>
        </w:rPr>
        <w:t>Th</w:t>
      </w:r>
      <w:r w:rsidR="00E05E7B">
        <w:rPr>
          <w:rFonts w:ascii="Arial" w:eastAsia="Times New Roman" w:hAnsi="Arial" w:cs="Arial"/>
          <w:sz w:val="22"/>
          <w:szCs w:val="22"/>
          <w:lang w:eastAsia="en-GB"/>
        </w:rPr>
        <w:t xml:space="preserve">e aim of this </w:t>
      </w:r>
      <w:r w:rsidR="0038146A">
        <w:rPr>
          <w:rFonts w:ascii="Arial" w:eastAsia="Times New Roman" w:hAnsi="Arial" w:cs="Arial"/>
          <w:sz w:val="22"/>
          <w:szCs w:val="22"/>
          <w:lang w:eastAsia="en-GB"/>
        </w:rPr>
        <w:t xml:space="preserve">essay </w:t>
      </w:r>
      <w:r w:rsidR="00E05E7B">
        <w:rPr>
          <w:rFonts w:ascii="Arial" w:eastAsia="Times New Roman" w:hAnsi="Arial" w:cs="Arial"/>
          <w:sz w:val="22"/>
          <w:szCs w:val="22"/>
          <w:lang w:eastAsia="en-GB"/>
        </w:rPr>
        <w:t xml:space="preserve">is to </w:t>
      </w:r>
      <w:r w:rsidR="00987BD1">
        <w:rPr>
          <w:rFonts w:ascii="Arial" w:eastAsia="Times New Roman" w:hAnsi="Arial" w:cs="Arial"/>
          <w:sz w:val="22"/>
          <w:szCs w:val="22"/>
          <w:lang w:eastAsia="en-GB"/>
        </w:rPr>
        <w:t xml:space="preserve">examine the sky in relation to </w:t>
      </w:r>
      <w:r w:rsidR="005B7899">
        <w:rPr>
          <w:rFonts w:ascii="Arial" w:eastAsia="Times New Roman" w:hAnsi="Arial" w:cs="Arial"/>
          <w:sz w:val="22"/>
          <w:szCs w:val="22"/>
          <w:lang w:eastAsia="en-GB"/>
        </w:rPr>
        <w:t xml:space="preserve">two </w:t>
      </w:r>
      <w:r w:rsidR="00AB14A9">
        <w:rPr>
          <w:rFonts w:ascii="Arial" w:eastAsia="Times New Roman" w:hAnsi="Arial" w:cs="Arial"/>
          <w:sz w:val="22"/>
          <w:szCs w:val="22"/>
          <w:lang w:eastAsia="en-GB"/>
        </w:rPr>
        <w:t>chambered cairns</w:t>
      </w:r>
      <w:r w:rsidR="005B7899">
        <w:rPr>
          <w:rFonts w:ascii="Arial" w:eastAsia="Times New Roman" w:hAnsi="Arial" w:cs="Arial"/>
          <w:sz w:val="22"/>
          <w:szCs w:val="22"/>
          <w:lang w:eastAsia="en-GB"/>
        </w:rPr>
        <w:t xml:space="preserve"> located within sight of each other</w:t>
      </w:r>
      <w:r w:rsidR="00AD3DD9">
        <w:rPr>
          <w:rFonts w:ascii="Arial" w:eastAsia="Times New Roman" w:hAnsi="Arial" w:cs="Arial"/>
          <w:sz w:val="22"/>
          <w:szCs w:val="22"/>
          <w:lang w:eastAsia="en-GB"/>
        </w:rPr>
        <w:t xml:space="preserve"> </w:t>
      </w:r>
      <w:r w:rsidR="005B7899">
        <w:rPr>
          <w:rFonts w:ascii="Arial" w:eastAsia="Times New Roman" w:hAnsi="Arial" w:cs="Arial"/>
          <w:sz w:val="22"/>
          <w:szCs w:val="22"/>
          <w:lang w:eastAsia="en-GB"/>
        </w:rPr>
        <w:t>in the Vale of Glamorgan</w:t>
      </w:r>
      <w:r w:rsidR="00EB018F">
        <w:rPr>
          <w:rFonts w:ascii="Arial" w:eastAsia="Times New Roman" w:hAnsi="Arial" w:cs="Arial"/>
          <w:sz w:val="22"/>
          <w:szCs w:val="22"/>
          <w:lang w:eastAsia="en-GB"/>
        </w:rPr>
        <w:t xml:space="preserve">, South Wales. </w:t>
      </w:r>
      <w:r w:rsidR="007A75CC">
        <w:rPr>
          <w:rFonts w:ascii="Arial" w:eastAsia="Times New Roman" w:hAnsi="Arial" w:cs="Arial"/>
          <w:sz w:val="22"/>
          <w:szCs w:val="22"/>
          <w:lang w:eastAsia="en-GB"/>
        </w:rPr>
        <w:t>O</w:t>
      </w:r>
      <w:r w:rsidR="00AD3DD9">
        <w:rPr>
          <w:rFonts w:ascii="Arial" w:eastAsia="Times New Roman" w:hAnsi="Arial" w:cs="Arial"/>
          <w:sz w:val="22"/>
          <w:szCs w:val="22"/>
          <w:lang w:eastAsia="en-GB"/>
        </w:rPr>
        <w:t xml:space="preserve">ne </w:t>
      </w:r>
      <w:r w:rsidR="007A75CC">
        <w:rPr>
          <w:rFonts w:ascii="Arial" w:eastAsia="Times New Roman" w:hAnsi="Arial" w:cs="Arial"/>
          <w:sz w:val="22"/>
          <w:szCs w:val="22"/>
          <w:lang w:eastAsia="en-GB"/>
        </w:rPr>
        <w:t xml:space="preserve">chamber is </w:t>
      </w:r>
      <w:r w:rsidR="00AD3DD9">
        <w:rPr>
          <w:rFonts w:ascii="Arial" w:eastAsia="Times New Roman" w:hAnsi="Arial" w:cs="Arial"/>
          <w:sz w:val="22"/>
          <w:szCs w:val="22"/>
          <w:lang w:eastAsia="en-GB"/>
        </w:rPr>
        <w:t xml:space="preserve">at </w:t>
      </w:r>
      <w:r w:rsidR="007A75CC">
        <w:rPr>
          <w:rFonts w:ascii="Arial" w:eastAsia="Times New Roman" w:hAnsi="Arial" w:cs="Arial"/>
          <w:sz w:val="22"/>
          <w:szCs w:val="22"/>
          <w:lang w:eastAsia="en-GB"/>
        </w:rPr>
        <w:t xml:space="preserve">a location known as </w:t>
      </w:r>
      <w:r w:rsidR="00AD3DD9">
        <w:rPr>
          <w:rFonts w:ascii="Arial" w:eastAsia="Times New Roman" w:hAnsi="Arial" w:cs="Arial"/>
          <w:sz w:val="22"/>
          <w:szCs w:val="22"/>
          <w:lang w:eastAsia="en-GB"/>
        </w:rPr>
        <w:t>Tinkinswood</w:t>
      </w:r>
      <w:r w:rsidR="00C40C48">
        <w:rPr>
          <w:rFonts w:ascii="Arial" w:eastAsia="Times New Roman" w:hAnsi="Arial" w:cs="Arial"/>
          <w:sz w:val="22"/>
          <w:szCs w:val="22"/>
          <w:lang w:eastAsia="en-GB"/>
        </w:rPr>
        <w:t xml:space="preserve"> with </w:t>
      </w:r>
      <w:r w:rsidR="00AD3DD9">
        <w:rPr>
          <w:rFonts w:ascii="Arial" w:eastAsia="Times New Roman" w:hAnsi="Arial" w:cs="Arial"/>
          <w:sz w:val="22"/>
          <w:szCs w:val="22"/>
          <w:lang w:eastAsia="en-GB"/>
        </w:rPr>
        <w:t xml:space="preserve">the other </w:t>
      </w:r>
      <w:r w:rsidR="00294136">
        <w:rPr>
          <w:rFonts w:ascii="Arial" w:eastAsia="Times New Roman" w:hAnsi="Arial" w:cs="Arial"/>
          <w:sz w:val="22"/>
          <w:szCs w:val="22"/>
          <w:lang w:eastAsia="en-GB"/>
        </w:rPr>
        <w:t xml:space="preserve">almost a mile away </w:t>
      </w:r>
      <w:r w:rsidR="00AD3DD9">
        <w:rPr>
          <w:rFonts w:ascii="Arial" w:eastAsia="Times New Roman" w:hAnsi="Arial" w:cs="Arial"/>
          <w:sz w:val="22"/>
          <w:szCs w:val="22"/>
          <w:lang w:eastAsia="en-GB"/>
        </w:rPr>
        <w:t>at St Lythan</w:t>
      </w:r>
      <w:r w:rsidR="00C40C48">
        <w:rPr>
          <w:rFonts w:ascii="Arial" w:eastAsia="Times New Roman" w:hAnsi="Arial" w:cs="Arial"/>
          <w:sz w:val="22"/>
          <w:szCs w:val="22"/>
          <w:lang w:eastAsia="en-GB"/>
        </w:rPr>
        <w:t xml:space="preserve">s. It </w:t>
      </w:r>
      <w:r w:rsidR="007A75CC">
        <w:rPr>
          <w:rFonts w:ascii="Arial" w:eastAsia="Times New Roman" w:hAnsi="Arial" w:cs="Arial"/>
          <w:sz w:val="22"/>
          <w:szCs w:val="22"/>
          <w:lang w:eastAsia="en-GB"/>
        </w:rPr>
        <w:t xml:space="preserve">is </w:t>
      </w:r>
      <w:r w:rsidR="00B4174E">
        <w:rPr>
          <w:rFonts w:ascii="Arial" w:eastAsia="Times New Roman" w:hAnsi="Arial" w:cs="Arial"/>
          <w:sz w:val="22"/>
          <w:szCs w:val="22"/>
          <w:lang w:eastAsia="en-GB"/>
        </w:rPr>
        <w:t>proposed</w:t>
      </w:r>
      <w:r w:rsidR="007A75CC">
        <w:rPr>
          <w:rFonts w:ascii="Arial" w:eastAsia="Times New Roman" w:hAnsi="Arial" w:cs="Arial"/>
          <w:sz w:val="22"/>
          <w:szCs w:val="22"/>
          <w:lang w:eastAsia="en-GB"/>
        </w:rPr>
        <w:t xml:space="preserve"> on the Archaeoastronomy </w:t>
      </w:r>
      <w:r w:rsidR="00CA7EF3">
        <w:rPr>
          <w:rFonts w:ascii="Arial" w:eastAsia="Times New Roman" w:hAnsi="Arial" w:cs="Arial"/>
          <w:sz w:val="22"/>
          <w:szCs w:val="22"/>
          <w:lang w:eastAsia="en-GB"/>
        </w:rPr>
        <w:t>D</w:t>
      </w:r>
      <w:r w:rsidR="007A75CC">
        <w:rPr>
          <w:rFonts w:ascii="Arial" w:eastAsia="Times New Roman" w:hAnsi="Arial" w:cs="Arial"/>
          <w:sz w:val="22"/>
          <w:szCs w:val="22"/>
          <w:lang w:eastAsia="en-GB"/>
        </w:rPr>
        <w:t>atabase</w:t>
      </w:r>
      <w:r w:rsidR="00CA7EF3">
        <w:rPr>
          <w:rStyle w:val="FootnoteReference"/>
          <w:rFonts w:eastAsia="Times New Roman" w:cs="Arial"/>
          <w:szCs w:val="22"/>
          <w:lang w:eastAsia="en-GB"/>
        </w:rPr>
        <w:footnoteReference w:id="1"/>
      </w:r>
      <w:r w:rsidR="00CA7EF3">
        <w:rPr>
          <w:rFonts w:ascii="Arial" w:eastAsia="Times New Roman" w:hAnsi="Arial" w:cs="Arial"/>
          <w:sz w:val="22"/>
          <w:szCs w:val="22"/>
          <w:lang w:eastAsia="en-GB"/>
        </w:rPr>
        <w:t xml:space="preserve"> </w:t>
      </w:r>
      <w:r w:rsidR="007A75CC">
        <w:rPr>
          <w:rFonts w:ascii="Arial" w:eastAsia="Times New Roman" w:hAnsi="Arial" w:cs="Arial"/>
          <w:sz w:val="22"/>
          <w:szCs w:val="22"/>
          <w:lang w:eastAsia="en-GB"/>
        </w:rPr>
        <w:t xml:space="preserve">that </w:t>
      </w:r>
      <w:r w:rsidR="00577778">
        <w:rPr>
          <w:rFonts w:ascii="Arial" w:eastAsia="Times New Roman" w:hAnsi="Arial" w:cs="Arial"/>
          <w:sz w:val="22"/>
          <w:szCs w:val="22"/>
          <w:lang w:eastAsia="en-GB"/>
        </w:rPr>
        <w:t xml:space="preserve">the line of </w:t>
      </w:r>
      <w:r w:rsidR="00EC4907">
        <w:rPr>
          <w:rFonts w:ascii="Arial" w:eastAsia="Times New Roman" w:hAnsi="Arial" w:cs="Arial"/>
          <w:sz w:val="22"/>
          <w:szCs w:val="22"/>
          <w:lang w:eastAsia="en-GB"/>
        </w:rPr>
        <w:t>sight</w:t>
      </w:r>
      <w:r w:rsidR="00577778">
        <w:rPr>
          <w:rFonts w:ascii="Arial" w:eastAsia="Times New Roman" w:hAnsi="Arial" w:cs="Arial"/>
          <w:sz w:val="22"/>
          <w:szCs w:val="22"/>
          <w:lang w:eastAsia="en-GB"/>
        </w:rPr>
        <w:t xml:space="preserve"> between the two </w:t>
      </w:r>
      <w:r w:rsidR="00EC4907">
        <w:rPr>
          <w:rFonts w:ascii="Arial" w:eastAsia="Times New Roman" w:hAnsi="Arial" w:cs="Arial"/>
          <w:sz w:val="22"/>
          <w:szCs w:val="22"/>
          <w:lang w:eastAsia="en-GB"/>
        </w:rPr>
        <w:t>locations</w:t>
      </w:r>
      <w:r w:rsidR="00577778">
        <w:rPr>
          <w:rFonts w:ascii="Arial" w:eastAsia="Times New Roman" w:hAnsi="Arial" w:cs="Arial"/>
          <w:sz w:val="22"/>
          <w:szCs w:val="22"/>
          <w:lang w:eastAsia="en-GB"/>
        </w:rPr>
        <w:t xml:space="preserve"> closely matches the azimuth of the northern moonset and southern moonrise positions at major lunar standstill;</w:t>
      </w:r>
      <w:r w:rsidR="001C1B3D">
        <w:rPr>
          <w:rFonts w:ascii="Arial" w:eastAsia="Times New Roman" w:hAnsi="Arial" w:cs="Arial"/>
          <w:sz w:val="22"/>
          <w:szCs w:val="22"/>
          <w:lang w:eastAsia="en-GB"/>
        </w:rPr>
        <w:t xml:space="preserve"> g</w:t>
      </w:r>
      <w:r w:rsidR="007A75CC">
        <w:rPr>
          <w:rFonts w:ascii="Arial" w:eastAsia="Times New Roman" w:hAnsi="Arial" w:cs="Arial"/>
          <w:sz w:val="22"/>
          <w:szCs w:val="22"/>
          <w:lang w:eastAsia="en-GB"/>
        </w:rPr>
        <w:t xml:space="preserve">iven that </w:t>
      </w:r>
      <w:r w:rsidR="00C40C48">
        <w:rPr>
          <w:rFonts w:ascii="Arial" w:eastAsia="Times New Roman" w:hAnsi="Arial" w:cs="Arial"/>
          <w:sz w:val="22"/>
          <w:szCs w:val="22"/>
          <w:lang w:eastAsia="en-GB"/>
        </w:rPr>
        <w:t xml:space="preserve">the </w:t>
      </w:r>
      <w:r w:rsidR="006F3C21">
        <w:rPr>
          <w:rFonts w:ascii="Arial" w:eastAsia="Times New Roman" w:hAnsi="Arial" w:cs="Arial"/>
          <w:sz w:val="22"/>
          <w:szCs w:val="22"/>
          <w:lang w:eastAsia="en-GB"/>
        </w:rPr>
        <w:t>M</w:t>
      </w:r>
      <w:r w:rsidR="00C40C48">
        <w:rPr>
          <w:rFonts w:ascii="Arial" w:eastAsia="Times New Roman" w:hAnsi="Arial" w:cs="Arial"/>
          <w:sz w:val="22"/>
          <w:szCs w:val="22"/>
          <w:lang w:eastAsia="en-GB"/>
        </w:rPr>
        <w:t>oon is at</w:t>
      </w:r>
      <w:r w:rsidR="00577778">
        <w:rPr>
          <w:rFonts w:ascii="Arial" w:eastAsia="Times New Roman" w:hAnsi="Arial" w:cs="Arial"/>
          <w:sz w:val="22"/>
          <w:szCs w:val="22"/>
          <w:lang w:eastAsia="en-GB"/>
        </w:rPr>
        <w:t xml:space="preserve"> this position</w:t>
      </w:r>
      <w:r w:rsidR="00C40C48">
        <w:rPr>
          <w:rFonts w:ascii="Arial" w:eastAsia="Times New Roman" w:hAnsi="Arial" w:cs="Arial"/>
          <w:sz w:val="22"/>
          <w:szCs w:val="22"/>
          <w:lang w:eastAsia="en-GB"/>
        </w:rPr>
        <w:t xml:space="preserve"> </w:t>
      </w:r>
      <w:r w:rsidR="007A75CC">
        <w:rPr>
          <w:rFonts w:ascii="Arial" w:eastAsia="Times New Roman" w:hAnsi="Arial" w:cs="Arial"/>
          <w:sz w:val="22"/>
          <w:szCs w:val="22"/>
          <w:lang w:eastAsia="en-GB"/>
        </w:rPr>
        <w:t xml:space="preserve">at the time of writing this essay </w:t>
      </w:r>
      <w:r w:rsidR="00CA7EF3">
        <w:rPr>
          <w:rFonts w:ascii="Arial" w:eastAsia="Times New Roman" w:hAnsi="Arial" w:cs="Arial"/>
          <w:sz w:val="22"/>
          <w:szCs w:val="22"/>
          <w:lang w:eastAsia="en-GB"/>
        </w:rPr>
        <w:t xml:space="preserve">in April 2025 it is this </w:t>
      </w:r>
      <w:r w:rsidR="00C40C48">
        <w:rPr>
          <w:rFonts w:ascii="Arial" w:eastAsia="Times New Roman" w:hAnsi="Arial" w:cs="Arial"/>
          <w:sz w:val="22"/>
          <w:szCs w:val="22"/>
          <w:lang w:eastAsia="en-GB"/>
        </w:rPr>
        <w:t xml:space="preserve">connection </w:t>
      </w:r>
      <w:r w:rsidR="00CA7EF3">
        <w:rPr>
          <w:rFonts w:ascii="Arial" w:eastAsia="Times New Roman" w:hAnsi="Arial" w:cs="Arial"/>
          <w:sz w:val="22"/>
          <w:szCs w:val="22"/>
          <w:lang w:eastAsia="en-GB"/>
        </w:rPr>
        <w:t xml:space="preserve">that will be investigated. The </w:t>
      </w:r>
      <w:r w:rsidR="005D76F0">
        <w:rPr>
          <w:rFonts w:ascii="Arial" w:eastAsia="Times New Roman" w:hAnsi="Arial" w:cs="Arial"/>
          <w:sz w:val="22"/>
          <w:szCs w:val="22"/>
          <w:lang w:eastAsia="en-GB"/>
        </w:rPr>
        <w:t xml:space="preserve">question more </w:t>
      </w:r>
      <w:r w:rsidR="00CA7EF3">
        <w:rPr>
          <w:rFonts w:ascii="Arial" w:eastAsia="Times New Roman" w:hAnsi="Arial" w:cs="Arial"/>
          <w:sz w:val="22"/>
          <w:szCs w:val="22"/>
          <w:lang w:eastAsia="en-GB"/>
        </w:rPr>
        <w:t>specific</w:t>
      </w:r>
      <w:r w:rsidR="005D76F0">
        <w:rPr>
          <w:rFonts w:ascii="Arial" w:eastAsia="Times New Roman" w:hAnsi="Arial" w:cs="Arial"/>
          <w:sz w:val="22"/>
          <w:szCs w:val="22"/>
          <w:lang w:eastAsia="en-GB"/>
        </w:rPr>
        <w:t>ally</w:t>
      </w:r>
      <w:r w:rsidR="00CA7EF3">
        <w:rPr>
          <w:rFonts w:ascii="Arial" w:eastAsia="Times New Roman" w:hAnsi="Arial" w:cs="Arial"/>
          <w:sz w:val="22"/>
          <w:szCs w:val="22"/>
          <w:lang w:eastAsia="en-GB"/>
        </w:rPr>
        <w:t xml:space="preserve"> is therefore to understand if there is a major lunar standstill relationship between the Tinkinswood and St Lythans </w:t>
      </w:r>
      <w:r w:rsidR="00AB14A9">
        <w:rPr>
          <w:rFonts w:ascii="Arial" w:eastAsia="Times New Roman" w:hAnsi="Arial" w:cs="Arial"/>
          <w:sz w:val="22"/>
          <w:szCs w:val="22"/>
          <w:lang w:eastAsia="en-GB"/>
        </w:rPr>
        <w:t>chambered cairns</w:t>
      </w:r>
      <w:r w:rsidR="00CA7EF3">
        <w:rPr>
          <w:rFonts w:ascii="Arial" w:eastAsia="Times New Roman" w:hAnsi="Arial" w:cs="Arial"/>
          <w:sz w:val="22"/>
          <w:szCs w:val="22"/>
          <w:lang w:eastAsia="en-GB"/>
        </w:rPr>
        <w:t xml:space="preserve"> and if so, </w:t>
      </w:r>
      <w:r w:rsidR="0031289B">
        <w:rPr>
          <w:rFonts w:ascii="Arial" w:eastAsia="Times New Roman" w:hAnsi="Arial" w:cs="Arial"/>
          <w:sz w:val="22"/>
          <w:szCs w:val="22"/>
          <w:lang w:eastAsia="en-GB"/>
        </w:rPr>
        <w:t xml:space="preserve">to understand if evidence </w:t>
      </w:r>
      <w:r w:rsidR="006B41C9" w:rsidRPr="008C1B69">
        <w:rPr>
          <w:rFonts w:ascii="Arial" w:eastAsia="Times New Roman" w:hAnsi="Arial" w:cs="Arial"/>
          <w:sz w:val="22"/>
          <w:szCs w:val="22"/>
          <w:lang w:eastAsia="en-GB"/>
        </w:rPr>
        <w:t>implies</w:t>
      </w:r>
      <w:r w:rsidR="0031289B">
        <w:rPr>
          <w:rFonts w:ascii="Arial" w:eastAsia="Times New Roman" w:hAnsi="Arial" w:cs="Arial"/>
          <w:sz w:val="22"/>
          <w:szCs w:val="22"/>
          <w:lang w:eastAsia="en-GB"/>
        </w:rPr>
        <w:t xml:space="preserve"> that the alignment was intentional by the culture that </w:t>
      </w:r>
      <w:r w:rsidR="00C861B1">
        <w:rPr>
          <w:rFonts w:ascii="Arial" w:eastAsia="Times New Roman" w:hAnsi="Arial" w:cs="Arial"/>
          <w:sz w:val="22"/>
          <w:szCs w:val="22"/>
          <w:lang w:eastAsia="en-GB"/>
        </w:rPr>
        <w:t>built</w:t>
      </w:r>
      <w:r w:rsidR="0031289B">
        <w:rPr>
          <w:rFonts w:ascii="Arial" w:eastAsia="Times New Roman" w:hAnsi="Arial" w:cs="Arial"/>
          <w:sz w:val="22"/>
          <w:szCs w:val="22"/>
          <w:lang w:eastAsia="en-GB"/>
        </w:rPr>
        <w:t xml:space="preserve"> th</w:t>
      </w:r>
      <w:r w:rsidR="00C861B1">
        <w:rPr>
          <w:rFonts w:ascii="Arial" w:eastAsia="Times New Roman" w:hAnsi="Arial" w:cs="Arial"/>
          <w:sz w:val="22"/>
          <w:szCs w:val="22"/>
          <w:lang w:eastAsia="en-GB"/>
        </w:rPr>
        <w:t>em</w:t>
      </w:r>
      <w:r w:rsidR="00426117">
        <w:rPr>
          <w:rFonts w:ascii="Arial" w:eastAsia="Times New Roman" w:hAnsi="Arial" w:cs="Arial"/>
          <w:sz w:val="22"/>
          <w:szCs w:val="22"/>
          <w:lang w:eastAsia="en-GB"/>
        </w:rPr>
        <w:t>.</w:t>
      </w:r>
    </w:p>
    <w:p w14:paraId="7B4368D4" w14:textId="77777777" w:rsidR="007A75CC" w:rsidRDefault="007A75CC" w:rsidP="00742627">
      <w:pPr>
        <w:rPr>
          <w:rFonts w:ascii="Arial" w:eastAsia="Times New Roman" w:hAnsi="Arial" w:cs="Arial"/>
          <w:sz w:val="22"/>
          <w:szCs w:val="22"/>
          <w:lang w:eastAsia="en-GB"/>
        </w:rPr>
      </w:pPr>
    </w:p>
    <w:p w14:paraId="59FF7FAE" w14:textId="085487C4" w:rsidR="005D1637" w:rsidRPr="00EF1083" w:rsidRDefault="008C1B69" w:rsidP="00EF1083">
      <w:pPr>
        <w:rPr>
          <w:rFonts w:ascii="Arial" w:eastAsia="Times New Roman" w:hAnsi="Arial" w:cs="Arial"/>
          <w:bCs/>
          <w:sz w:val="22"/>
          <w:szCs w:val="22"/>
          <w:highlight w:val="yellow"/>
          <w:lang w:eastAsia="en-GB"/>
        </w:rPr>
      </w:pPr>
      <w:r>
        <w:rPr>
          <w:rFonts w:ascii="Arial" w:eastAsia="Times New Roman" w:hAnsi="Arial" w:cs="Arial"/>
          <w:bCs/>
          <w:sz w:val="22"/>
          <w:szCs w:val="22"/>
          <w:lang w:eastAsia="en-GB"/>
        </w:rPr>
        <w:t xml:space="preserve">Nicholas </w:t>
      </w:r>
      <w:r w:rsidR="00E12FE6" w:rsidRPr="00F31CF9">
        <w:rPr>
          <w:rFonts w:ascii="Arial" w:eastAsia="Times New Roman" w:hAnsi="Arial" w:cs="Arial"/>
          <w:bCs/>
          <w:sz w:val="22"/>
          <w:szCs w:val="22"/>
          <w:lang w:eastAsia="en-GB"/>
        </w:rPr>
        <w:t>Campion points out that the sky has always held a sense of awe and wonder for humanity</w:t>
      </w:r>
      <w:r w:rsidR="00E12FE6">
        <w:rPr>
          <w:rFonts w:ascii="Arial" w:eastAsia="Times New Roman" w:hAnsi="Arial" w:cs="Arial"/>
          <w:bCs/>
          <w:sz w:val="22"/>
          <w:szCs w:val="22"/>
          <w:lang w:eastAsia="en-GB"/>
        </w:rPr>
        <w:t>,</w:t>
      </w:r>
      <w:r w:rsidR="00E12FE6" w:rsidRPr="00F31CF9">
        <w:rPr>
          <w:rFonts w:ascii="Arial" w:eastAsia="Times New Roman" w:hAnsi="Arial" w:cs="Arial"/>
          <w:bCs/>
          <w:sz w:val="22"/>
          <w:szCs w:val="22"/>
          <w:lang w:eastAsia="en-GB"/>
        </w:rPr>
        <w:t xml:space="preserve"> </w:t>
      </w:r>
      <w:r w:rsidR="00E12FE6">
        <w:rPr>
          <w:rFonts w:ascii="Arial" w:eastAsia="Times New Roman" w:hAnsi="Arial" w:cs="Arial"/>
          <w:bCs/>
          <w:sz w:val="22"/>
          <w:szCs w:val="22"/>
          <w:lang w:eastAsia="en-GB"/>
        </w:rPr>
        <w:t>arguing</w:t>
      </w:r>
      <w:r w:rsidR="00E12FE6" w:rsidRPr="00F31CF9">
        <w:rPr>
          <w:rFonts w:ascii="Arial" w:eastAsia="Times New Roman" w:hAnsi="Arial" w:cs="Arial"/>
          <w:bCs/>
          <w:sz w:val="22"/>
          <w:szCs w:val="22"/>
          <w:lang w:eastAsia="en-GB"/>
        </w:rPr>
        <w:t xml:space="preserve"> that there is potentially evidence going back 70,000 years that people </w:t>
      </w:r>
      <w:r w:rsidR="00E12FE6">
        <w:rPr>
          <w:rFonts w:ascii="Arial" w:eastAsia="Times New Roman" w:hAnsi="Arial" w:cs="Arial"/>
          <w:bCs/>
          <w:sz w:val="22"/>
          <w:szCs w:val="22"/>
          <w:lang w:eastAsia="en-GB"/>
        </w:rPr>
        <w:t>‘</w:t>
      </w:r>
      <w:r w:rsidR="00E12FE6" w:rsidRPr="00F31CF9">
        <w:rPr>
          <w:rFonts w:ascii="Arial" w:eastAsia="Times New Roman" w:hAnsi="Arial" w:cs="Arial"/>
          <w:bCs/>
          <w:sz w:val="22"/>
          <w:szCs w:val="22"/>
          <w:lang w:eastAsia="en-GB"/>
        </w:rPr>
        <w:t>had the awareness to regard the sky as a source of meaning.</w:t>
      </w:r>
      <w:r w:rsidR="00E12FE6">
        <w:rPr>
          <w:rFonts w:ascii="Arial" w:eastAsia="Times New Roman" w:hAnsi="Arial" w:cs="Arial"/>
          <w:bCs/>
          <w:sz w:val="22"/>
          <w:szCs w:val="22"/>
          <w:lang w:eastAsia="en-GB"/>
        </w:rPr>
        <w:t>’</w:t>
      </w:r>
      <w:r w:rsidR="00E12FE6" w:rsidRPr="00F31CF9">
        <w:rPr>
          <w:rFonts w:ascii="Arial" w:eastAsia="Times New Roman" w:hAnsi="Arial" w:cs="Arial"/>
          <w:bCs/>
          <w:sz w:val="22"/>
          <w:szCs w:val="22"/>
          <w:vertAlign w:val="superscript"/>
          <w:lang w:eastAsia="en-GB"/>
        </w:rPr>
        <w:footnoteReference w:id="2"/>
      </w:r>
      <w:r w:rsidR="00E12FE6">
        <w:rPr>
          <w:rFonts w:ascii="Arial" w:eastAsia="Times New Roman" w:hAnsi="Arial" w:cs="Arial"/>
          <w:bCs/>
          <w:sz w:val="22"/>
          <w:szCs w:val="22"/>
          <w:lang w:eastAsia="en-GB"/>
        </w:rPr>
        <w:t xml:space="preserve"> </w:t>
      </w:r>
      <w:r w:rsidR="00530F73">
        <w:rPr>
          <w:rFonts w:ascii="Arial" w:eastAsia="Times New Roman" w:hAnsi="Arial" w:cs="Arial"/>
          <w:sz w:val="22"/>
          <w:szCs w:val="22"/>
          <w:lang w:eastAsia="en-GB"/>
        </w:rPr>
        <w:t>A</w:t>
      </w:r>
      <w:r w:rsidR="00E12FE6">
        <w:rPr>
          <w:rFonts w:ascii="Arial" w:eastAsia="Times New Roman" w:hAnsi="Arial" w:cs="Arial"/>
          <w:sz w:val="22"/>
          <w:szCs w:val="22"/>
          <w:lang w:eastAsia="en-GB"/>
        </w:rPr>
        <w:t>s the sky remains relatively consistent over thousands of years</w:t>
      </w:r>
      <w:r w:rsidR="00530F73">
        <w:rPr>
          <w:rFonts w:ascii="Arial" w:eastAsia="Times New Roman" w:hAnsi="Arial" w:cs="Arial"/>
          <w:sz w:val="22"/>
          <w:szCs w:val="22"/>
          <w:lang w:eastAsia="en-GB"/>
        </w:rPr>
        <w:t xml:space="preserve"> </w:t>
      </w:r>
      <w:proofErr w:type="spellStart"/>
      <w:r w:rsidR="003D7A01" w:rsidRPr="003D7A01">
        <w:rPr>
          <w:rFonts w:ascii="Arial" w:eastAsia="Times New Roman" w:hAnsi="Arial" w:cs="Arial"/>
          <w:sz w:val="22"/>
          <w:szCs w:val="22"/>
          <w:lang w:eastAsia="en-GB"/>
        </w:rPr>
        <w:t>Stanisław</w:t>
      </w:r>
      <w:proofErr w:type="spellEnd"/>
      <w:r w:rsidR="003D7A01" w:rsidRPr="003D7A01">
        <w:rPr>
          <w:rFonts w:ascii="Arial" w:eastAsia="Times New Roman" w:hAnsi="Arial" w:cs="Arial"/>
          <w:sz w:val="22"/>
          <w:szCs w:val="22"/>
          <w:lang w:eastAsia="en-GB"/>
        </w:rPr>
        <w:t xml:space="preserve"> </w:t>
      </w:r>
      <w:proofErr w:type="spellStart"/>
      <w:r w:rsidR="00D02EDF" w:rsidRPr="00E65B58">
        <w:rPr>
          <w:rFonts w:ascii="Arial" w:eastAsia="Times New Roman" w:hAnsi="Arial" w:cs="Arial"/>
          <w:sz w:val="22"/>
          <w:szCs w:val="22"/>
          <w:lang w:eastAsia="en-GB"/>
        </w:rPr>
        <w:t>Iwaniszewski</w:t>
      </w:r>
      <w:proofErr w:type="spellEnd"/>
      <w:r w:rsidR="00D02EDF">
        <w:rPr>
          <w:rFonts w:ascii="Arial" w:eastAsia="Times New Roman" w:hAnsi="Arial" w:cs="Arial"/>
          <w:sz w:val="22"/>
          <w:szCs w:val="22"/>
          <w:lang w:eastAsia="en-GB"/>
        </w:rPr>
        <w:t xml:space="preserve"> suggests </w:t>
      </w:r>
      <w:r w:rsidR="00530F73">
        <w:rPr>
          <w:rFonts w:ascii="Arial" w:eastAsia="Times New Roman" w:hAnsi="Arial" w:cs="Arial"/>
          <w:sz w:val="22"/>
          <w:szCs w:val="22"/>
          <w:lang w:eastAsia="en-GB"/>
        </w:rPr>
        <w:t xml:space="preserve">it </w:t>
      </w:r>
      <w:r w:rsidR="00E65B58">
        <w:rPr>
          <w:rFonts w:ascii="Arial" w:eastAsia="Times New Roman" w:hAnsi="Arial" w:cs="Arial"/>
          <w:sz w:val="22"/>
          <w:szCs w:val="22"/>
          <w:lang w:eastAsia="en-GB"/>
        </w:rPr>
        <w:t>can provide</w:t>
      </w:r>
      <w:r w:rsidR="00530F73">
        <w:rPr>
          <w:rFonts w:ascii="Arial" w:eastAsia="Times New Roman" w:hAnsi="Arial" w:cs="Arial"/>
          <w:sz w:val="22"/>
          <w:szCs w:val="22"/>
          <w:lang w:eastAsia="en-GB"/>
        </w:rPr>
        <w:t xml:space="preserve"> ‘a link between us and our remote ancestors</w:t>
      </w:r>
      <w:r w:rsidR="00E65B58">
        <w:rPr>
          <w:rFonts w:ascii="Arial" w:eastAsia="Times New Roman" w:hAnsi="Arial" w:cs="Arial"/>
          <w:sz w:val="22"/>
          <w:szCs w:val="22"/>
          <w:lang w:eastAsia="en-GB"/>
        </w:rPr>
        <w:t>.’</w:t>
      </w:r>
      <w:r w:rsidR="00D02EDF">
        <w:rPr>
          <w:rStyle w:val="FootnoteReference"/>
          <w:rFonts w:eastAsia="Times New Roman" w:cs="Arial"/>
          <w:szCs w:val="22"/>
          <w:lang w:eastAsia="en-GB"/>
        </w:rPr>
        <w:footnoteReference w:id="3"/>
      </w:r>
      <w:r w:rsidR="00E65B58">
        <w:rPr>
          <w:rFonts w:ascii="Arial" w:eastAsia="Times New Roman" w:hAnsi="Arial" w:cs="Arial"/>
          <w:sz w:val="22"/>
          <w:szCs w:val="22"/>
          <w:lang w:eastAsia="en-GB"/>
        </w:rPr>
        <w:t xml:space="preserve"> </w:t>
      </w:r>
      <w:r w:rsidR="005D1637">
        <w:rPr>
          <w:rFonts w:ascii="Arial" w:eastAsia="Times New Roman" w:hAnsi="Arial" w:cs="Arial"/>
          <w:sz w:val="22"/>
          <w:szCs w:val="22"/>
          <w:lang w:eastAsia="en-GB"/>
        </w:rPr>
        <w:t xml:space="preserve">He goes on to describe the theoretical assumption that if our ancestors did indeed regard the sky in this way then evidence would be left in </w:t>
      </w:r>
      <w:r w:rsidR="003A48A2">
        <w:rPr>
          <w:rFonts w:ascii="Arial" w:eastAsia="Times New Roman" w:hAnsi="Arial" w:cs="Arial"/>
          <w:sz w:val="22"/>
          <w:szCs w:val="22"/>
          <w:lang w:eastAsia="en-GB"/>
        </w:rPr>
        <w:t>the</w:t>
      </w:r>
      <w:r w:rsidR="005D1637">
        <w:rPr>
          <w:rFonts w:ascii="Arial" w:eastAsia="Times New Roman" w:hAnsi="Arial" w:cs="Arial"/>
          <w:sz w:val="22"/>
          <w:szCs w:val="22"/>
          <w:lang w:eastAsia="en-GB"/>
        </w:rPr>
        <w:t xml:space="preserve"> material record</w:t>
      </w:r>
      <w:r w:rsidR="00F8565D">
        <w:rPr>
          <w:rFonts w:ascii="Arial" w:eastAsia="Times New Roman" w:hAnsi="Arial" w:cs="Arial"/>
          <w:sz w:val="22"/>
          <w:szCs w:val="22"/>
          <w:lang w:eastAsia="en-GB"/>
        </w:rPr>
        <w:t>,</w:t>
      </w:r>
      <w:r w:rsidR="005D1637">
        <w:rPr>
          <w:rStyle w:val="FootnoteReference"/>
          <w:rFonts w:eastAsia="Times New Roman" w:cs="Arial"/>
          <w:bCs/>
          <w:szCs w:val="22"/>
          <w:lang w:eastAsia="en-GB"/>
        </w:rPr>
        <w:footnoteReference w:id="4"/>
      </w:r>
      <w:r w:rsidR="005D1637">
        <w:rPr>
          <w:rFonts w:ascii="Arial" w:eastAsia="Times New Roman" w:hAnsi="Arial" w:cs="Arial"/>
          <w:sz w:val="22"/>
          <w:szCs w:val="22"/>
          <w:lang w:eastAsia="en-GB"/>
        </w:rPr>
        <w:t xml:space="preserve"> such as the </w:t>
      </w:r>
      <w:r w:rsidR="00561BC9">
        <w:rPr>
          <w:rFonts w:ascii="Arial" w:eastAsia="Times New Roman" w:hAnsi="Arial" w:cs="Arial"/>
          <w:sz w:val="22"/>
          <w:szCs w:val="22"/>
          <w:lang w:eastAsia="en-GB"/>
        </w:rPr>
        <w:t>chambered cairns</w:t>
      </w:r>
      <w:r w:rsidR="005D1637">
        <w:rPr>
          <w:rFonts w:ascii="Arial" w:eastAsia="Times New Roman" w:hAnsi="Arial" w:cs="Arial"/>
          <w:sz w:val="22"/>
          <w:szCs w:val="22"/>
          <w:lang w:eastAsia="en-GB"/>
        </w:rPr>
        <w:t xml:space="preserve"> at Tinkinswood and St Lythans. </w:t>
      </w:r>
      <w:proofErr w:type="spellStart"/>
      <w:r w:rsidR="003D7A01" w:rsidRPr="00685988">
        <w:rPr>
          <w:rFonts w:ascii="Arial" w:eastAsia="Times New Roman" w:hAnsi="Arial" w:cs="Arial"/>
          <w:sz w:val="22"/>
          <w:szCs w:val="22"/>
          <w:lang w:eastAsia="en-GB"/>
        </w:rPr>
        <w:t>Iwaniszewski</w:t>
      </w:r>
      <w:proofErr w:type="spellEnd"/>
      <w:r w:rsidR="003D7A01" w:rsidRPr="00685988">
        <w:rPr>
          <w:rFonts w:ascii="Arial" w:eastAsia="Times New Roman" w:hAnsi="Arial" w:cs="Arial"/>
          <w:sz w:val="22"/>
          <w:szCs w:val="22"/>
          <w:lang w:eastAsia="en-GB"/>
        </w:rPr>
        <w:t xml:space="preserve"> states that i</w:t>
      </w:r>
      <w:r w:rsidR="005D1637" w:rsidRPr="00685988">
        <w:rPr>
          <w:rFonts w:ascii="Arial" w:eastAsia="Times New Roman" w:hAnsi="Arial" w:cs="Arial"/>
          <w:sz w:val="22"/>
          <w:szCs w:val="22"/>
          <w:lang w:eastAsia="en-GB"/>
        </w:rPr>
        <w:t xml:space="preserve">t is this </w:t>
      </w:r>
      <w:r w:rsidR="003A48A2" w:rsidRPr="00685988">
        <w:rPr>
          <w:rFonts w:ascii="Arial" w:eastAsia="Times New Roman" w:hAnsi="Arial" w:cs="Arial"/>
          <w:sz w:val="22"/>
          <w:szCs w:val="22"/>
          <w:lang w:eastAsia="en-GB"/>
        </w:rPr>
        <w:t xml:space="preserve">assumption that underpins </w:t>
      </w:r>
      <w:r w:rsidR="003A48A2" w:rsidRPr="00685988">
        <w:rPr>
          <w:rFonts w:ascii="Arial" w:eastAsia="Times New Roman" w:hAnsi="Arial" w:cs="Arial"/>
          <w:bCs/>
          <w:sz w:val="22"/>
          <w:szCs w:val="22"/>
          <w:lang w:eastAsia="en-GB"/>
        </w:rPr>
        <w:t>archaeoastronomy,</w:t>
      </w:r>
      <w:r w:rsidR="00C72EC0" w:rsidRPr="00685988">
        <w:rPr>
          <w:rStyle w:val="FootnoteReference"/>
          <w:rFonts w:eastAsia="Times New Roman" w:cs="Arial"/>
          <w:bCs/>
          <w:szCs w:val="22"/>
          <w:lang w:eastAsia="en-GB"/>
        </w:rPr>
        <w:footnoteReference w:id="5"/>
      </w:r>
      <w:r w:rsidR="003A48A2" w:rsidRPr="00685988">
        <w:rPr>
          <w:rFonts w:ascii="Arial" w:eastAsia="Times New Roman" w:hAnsi="Arial" w:cs="Arial"/>
          <w:bCs/>
          <w:sz w:val="22"/>
          <w:szCs w:val="22"/>
          <w:lang w:eastAsia="en-GB"/>
        </w:rPr>
        <w:t xml:space="preserve"> a field of </w:t>
      </w:r>
      <w:r w:rsidR="00EF1083" w:rsidRPr="00685988">
        <w:rPr>
          <w:rFonts w:ascii="Arial" w:eastAsia="Times New Roman" w:hAnsi="Arial" w:cs="Arial"/>
          <w:bCs/>
          <w:sz w:val="22"/>
          <w:szCs w:val="22"/>
          <w:lang w:eastAsia="en-GB"/>
        </w:rPr>
        <w:t xml:space="preserve">which Clive Ruggles defines as the </w:t>
      </w:r>
      <w:r w:rsidR="003A48A2" w:rsidRPr="00685988">
        <w:rPr>
          <w:rFonts w:ascii="Arial" w:eastAsia="Times New Roman" w:hAnsi="Arial" w:cs="Arial"/>
          <w:bCs/>
          <w:sz w:val="22"/>
          <w:szCs w:val="22"/>
          <w:lang w:eastAsia="en-GB"/>
        </w:rPr>
        <w:t xml:space="preserve">investigation </w:t>
      </w:r>
      <w:r w:rsidR="00EF1083" w:rsidRPr="00685988">
        <w:rPr>
          <w:rFonts w:ascii="Arial" w:eastAsia="Times New Roman" w:hAnsi="Arial" w:cs="Arial"/>
          <w:bCs/>
          <w:sz w:val="22"/>
          <w:szCs w:val="22"/>
          <w:lang w:eastAsia="en-GB"/>
        </w:rPr>
        <w:t>of ‘human perceptions and actions relating to the skies and celestial phenomena.’</w:t>
      </w:r>
      <w:r w:rsidR="00EF1083" w:rsidRPr="00685988">
        <w:rPr>
          <w:rStyle w:val="FootnoteReference"/>
          <w:rFonts w:eastAsia="Times New Roman" w:cs="Arial"/>
          <w:bCs/>
          <w:szCs w:val="22"/>
          <w:lang w:eastAsia="en-GB"/>
        </w:rPr>
        <w:footnoteReference w:id="6"/>
      </w:r>
    </w:p>
    <w:p w14:paraId="1695794F" w14:textId="77777777" w:rsidR="008635AE" w:rsidRDefault="008635AE" w:rsidP="00F14FE8">
      <w:pPr>
        <w:rPr>
          <w:rFonts w:ascii="Arial" w:eastAsia="Times New Roman" w:hAnsi="Arial" w:cs="Arial"/>
          <w:sz w:val="22"/>
          <w:szCs w:val="22"/>
          <w:lang w:eastAsia="en-GB"/>
        </w:rPr>
      </w:pPr>
    </w:p>
    <w:p w14:paraId="084407DD" w14:textId="17FE0227" w:rsidR="00F46CD3" w:rsidRDefault="006A0816" w:rsidP="00F14FE8">
      <w:pPr>
        <w:rPr>
          <w:rFonts w:ascii="Arial" w:eastAsia="Times New Roman" w:hAnsi="Arial" w:cs="Arial"/>
          <w:sz w:val="22"/>
          <w:szCs w:val="22"/>
          <w:lang w:eastAsia="en-GB"/>
        </w:rPr>
      </w:pPr>
      <w:r w:rsidRPr="00200883">
        <w:rPr>
          <w:rFonts w:ascii="Arial" w:eastAsia="Times New Roman" w:hAnsi="Arial" w:cs="Arial"/>
          <w:sz w:val="22"/>
          <w:szCs w:val="22"/>
          <w:lang w:eastAsia="en-GB"/>
        </w:rPr>
        <w:t>Ronal</w:t>
      </w:r>
      <w:r w:rsidR="00200883" w:rsidRPr="00200883">
        <w:rPr>
          <w:rFonts w:ascii="Arial" w:eastAsia="Times New Roman" w:hAnsi="Arial" w:cs="Arial"/>
          <w:sz w:val="22"/>
          <w:szCs w:val="22"/>
          <w:lang w:eastAsia="en-GB"/>
        </w:rPr>
        <w:t>d</w:t>
      </w:r>
      <w:r w:rsidRPr="00200883">
        <w:rPr>
          <w:rFonts w:ascii="Arial" w:eastAsia="Times New Roman" w:hAnsi="Arial" w:cs="Arial"/>
          <w:sz w:val="22"/>
          <w:szCs w:val="22"/>
          <w:lang w:eastAsia="en-GB"/>
        </w:rPr>
        <w:t xml:space="preserve"> Hutton writes of the history of </w:t>
      </w:r>
      <w:r w:rsidR="00F31CF9" w:rsidRPr="00200883">
        <w:rPr>
          <w:rFonts w:ascii="Arial" w:eastAsia="Times New Roman" w:hAnsi="Arial" w:cs="Arial"/>
          <w:sz w:val="22"/>
          <w:szCs w:val="22"/>
          <w:lang w:eastAsia="en-GB"/>
        </w:rPr>
        <w:t>Archaeoastronomy</w:t>
      </w:r>
      <w:r w:rsidRPr="00200883">
        <w:rPr>
          <w:rFonts w:ascii="Arial" w:eastAsia="Times New Roman" w:hAnsi="Arial" w:cs="Arial"/>
          <w:sz w:val="22"/>
          <w:szCs w:val="22"/>
          <w:lang w:eastAsia="en-GB"/>
        </w:rPr>
        <w:t xml:space="preserve"> and of how it has often been </w:t>
      </w:r>
      <w:r w:rsidR="00200883" w:rsidRPr="00200883">
        <w:rPr>
          <w:rFonts w:ascii="Arial" w:eastAsia="Times New Roman" w:hAnsi="Arial" w:cs="Arial"/>
          <w:sz w:val="22"/>
          <w:szCs w:val="22"/>
          <w:lang w:eastAsia="en-GB"/>
        </w:rPr>
        <w:t>rejected</w:t>
      </w:r>
      <w:r w:rsidR="00C0012C" w:rsidRPr="00200883">
        <w:rPr>
          <w:rFonts w:ascii="Arial" w:eastAsia="Times New Roman" w:hAnsi="Arial" w:cs="Arial"/>
          <w:sz w:val="22"/>
          <w:szCs w:val="22"/>
          <w:lang w:eastAsia="en-GB"/>
        </w:rPr>
        <w:t xml:space="preserve"> by archaeologists.</w:t>
      </w:r>
      <w:r w:rsidR="00CA2C7A" w:rsidRPr="00200883">
        <w:rPr>
          <w:rStyle w:val="FootnoteReference"/>
          <w:rFonts w:eastAsia="Times New Roman" w:cs="Arial"/>
          <w:szCs w:val="22"/>
          <w:lang w:eastAsia="en-GB"/>
        </w:rPr>
        <w:footnoteReference w:id="7"/>
      </w:r>
      <w:r w:rsidR="00C0012C">
        <w:rPr>
          <w:rFonts w:ascii="Arial" w:eastAsia="Times New Roman" w:hAnsi="Arial" w:cs="Arial"/>
          <w:sz w:val="22"/>
          <w:szCs w:val="22"/>
          <w:lang w:eastAsia="en-GB"/>
        </w:rPr>
        <w:t xml:space="preserve"> </w:t>
      </w:r>
      <w:r>
        <w:rPr>
          <w:rFonts w:ascii="Arial" w:eastAsia="Times New Roman" w:hAnsi="Arial" w:cs="Arial"/>
          <w:sz w:val="22"/>
          <w:szCs w:val="22"/>
          <w:lang w:eastAsia="en-GB"/>
        </w:rPr>
        <w:t>He</w:t>
      </w:r>
      <w:r w:rsidR="00C0012C">
        <w:rPr>
          <w:rFonts w:ascii="Arial" w:eastAsia="Times New Roman" w:hAnsi="Arial" w:cs="Arial"/>
          <w:sz w:val="22"/>
          <w:szCs w:val="22"/>
          <w:lang w:eastAsia="en-GB"/>
        </w:rPr>
        <w:t xml:space="preserve"> contends that this is due in part to many assertions put forward by early enthusiasts such as Sir Norman Lockyer</w:t>
      </w:r>
      <w:r w:rsidR="00583C40">
        <w:rPr>
          <w:rStyle w:val="FootnoteReference"/>
          <w:rFonts w:eastAsia="Times New Roman" w:cs="Arial"/>
          <w:szCs w:val="22"/>
          <w:lang w:eastAsia="en-GB"/>
        </w:rPr>
        <w:footnoteReference w:id="8"/>
      </w:r>
      <w:r w:rsidR="00C0012C">
        <w:rPr>
          <w:rFonts w:ascii="Arial" w:eastAsia="Times New Roman" w:hAnsi="Arial" w:cs="Arial"/>
          <w:sz w:val="22"/>
          <w:szCs w:val="22"/>
          <w:lang w:eastAsia="en-GB"/>
        </w:rPr>
        <w:t xml:space="preserve"> </w:t>
      </w:r>
      <w:r w:rsidR="00CC7AEC">
        <w:rPr>
          <w:rFonts w:ascii="Arial" w:eastAsia="Times New Roman" w:hAnsi="Arial" w:cs="Arial"/>
          <w:sz w:val="22"/>
          <w:szCs w:val="22"/>
          <w:lang w:eastAsia="en-GB"/>
        </w:rPr>
        <w:t xml:space="preserve">eventually </w:t>
      </w:r>
      <w:r w:rsidR="00C0012C">
        <w:rPr>
          <w:rFonts w:ascii="Arial" w:eastAsia="Times New Roman" w:hAnsi="Arial" w:cs="Arial"/>
          <w:sz w:val="22"/>
          <w:szCs w:val="22"/>
          <w:lang w:eastAsia="en-GB"/>
        </w:rPr>
        <w:t>being proved wrong,</w:t>
      </w:r>
      <w:r w:rsidR="00F14FE8">
        <w:rPr>
          <w:rStyle w:val="FootnoteReference"/>
          <w:rFonts w:eastAsia="Times New Roman" w:cs="Arial"/>
          <w:szCs w:val="22"/>
          <w:lang w:eastAsia="en-GB"/>
        </w:rPr>
        <w:footnoteReference w:id="9"/>
      </w:r>
      <w:r w:rsidR="00C0012C">
        <w:rPr>
          <w:rFonts w:ascii="Arial" w:eastAsia="Times New Roman" w:hAnsi="Arial" w:cs="Arial"/>
          <w:sz w:val="22"/>
          <w:szCs w:val="22"/>
          <w:lang w:eastAsia="en-GB"/>
        </w:rPr>
        <w:t xml:space="preserve"> </w:t>
      </w:r>
      <w:r w:rsidR="00CC7AEC">
        <w:rPr>
          <w:rFonts w:ascii="Arial" w:eastAsia="Times New Roman" w:hAnsi="Arial" w:cs="Arial"/>
          <w:sz w:val="22"/>
          <w:szCs w:val="22"/>
          <w:lang w:eastAsia="en-GB"/>
        </w:rPr>
        <w:t xml:space="preserve">before later work by </w:t>
      </w:r>
      <w:r w:rsidR="00DF1753">
        <w:rPr>
          <w:rFonts w:ascii="Arial" w:eastAsia="Times New Roman" w:hAnsi="Arial" w:cs="Arial"/>
          <w:sz w:val="22"/>
          <w:szCs w:val="22"/>
          <w:lang w:eastAsia="en-GB"/>
        </w:rPr>
        <w:t xml:space="preserve">Alexander </w:t>
      </w:r>
      <w:r w:rsidR="00CC7AEC">
        <w:rPr>
          <w:rFonts w:ascii="Arial" w:eastAsia="Times New Roman" w:hAnsi="Arial" w:cs="Arial"/>
          <w:sz w:val="22"/>
          <w:szCs w:val="22"/>
          <w:lang w:eastAsia="en-GB"/>
        </w:rPr>
        <w:t>Thom</w:t>
      </w:r>
      <w:r w:rsidR="00B05B8B">
        <w:rPr>
          <w:rStyle w:val="FootnoteReference"/>
          <w:rFonts w:eastAsia="Times New Roman" w:cs="Arial"/>
          <w:szCs w:val="22"/>
          <w:lang w:eastAsia="en-GB"/>
        </w:rPr>
        <w:footnoteReference w:id="10"/>
      </w:r>
      <w:r w:rsidR="00CC7AEC">
        <w:rPr>
          <w:rFonts w:ascii="Arial" w:eastAsia="Times New Roman" w:hAnsi="Arial" w:cs="Arial"/>
          <w:sz w:val="22"/>
          <w:szCs w:val="22"/>
          <w:lang w:eastAsia="en-GB"/>
        </w:rPr>
        <w:t xml:space="preserve"> who by </w:t>
      </w:r>
      <w:r w:rsidR="003A48A2">
        <w:rPr>
          <w:rFonts w:ascii="Arial" w:eastAsia="Times New Roman" w:hAnsi="Arial" w:cs="Arial"/>
          <w:sz w:val="22"/>
          <w:szCs w:val="22"/>
          <w:lang w:eastAsia="en-GB"/>
        </w:rPr>
        <w:t xml:space="preserve">failing </w:t>
      </w:r>
      <w:r w:rsidR="00CC7AEC">
        <w:rPr>
          <w:rFonts w:ascii="Arial" w:eastAsia="Times New Roman" w:hAnsi="Arial" w:cs="Arial"/>
          <w:sz w:val="22"/>
          <w:szCs w:val="22"/>
          <w:lang w:eastAsia="en-GB"/>
        </w:rPr>
        <w:t>to frame his findings in the archaeological record helped to fuel the counterculture of the 1960s that was opposed to scholarly orthodoxy.</w:t>
      </w:r>
      <w:r w:rsidR="00E70093">
        <w:rPr>
          <w:rStyle w:val="FootnoteReference"/>
          <w:rFonts w:eastAsia="Times New Roman" w:cs="Arial"/>
          <w:szCs w:val="22"/>
          <w:lang w:eastAsia="en-GB"/>
        </w:rPr>
        <w:footnoteReference w:id="11"/>
      </w:r>
      <w:r w:rsidR="00CC7AEC">
        <w:rPr>
          <w:rFonts w:ascii="Arial" w:eastAsia="Times New Roman" w:hAnsi="Arial" w:cs="Arial"/>
          <w:sz w:val="22"/>
          <w:szCs w:val="22"/>
          <w:lang w:eastAsia="en-GB"/>
        </w:rPr>
        <w:t xml:space="preserve"> Hutton </w:t>
      </w:r>
      <w:r w:rsidR="007B6706">
        <w:rPr>
          <w:rFonts w:ascii="Arial" w:eastAsia="Times New Roman" w:hAnsi="Arial" w:cs="Arial"/>
          <w:sz w:val="22"/>
          <w:szCs w:val="22"/>
          <w:lang w:eastAsia="en-GB"/>
        </w:rPr>
        <w:t xml:space="preserve">also </w:t>
      </w:r>
      <w:r w:rsidR="00CC7AEC">
        <w:rPr>
          <w:rFonts w:ascii="Arial" w:eastAsia="Times New Roman" w:hAnsi="Arial" w:cs="Arial"/>
          <w:sz w:val="22"/>
          <w:szCs w:val="22"/>
          <w:lang w:eastAsia="en-GB"/>
        </w:rPr>
        <w:t xml:space="preserve">points out that to test the </w:t>
      </w:r>
      <w:r w:rsidR="00F14FE8">
        <w:rPr>
          <w:rFonts w:ascii="Arial" w:eastAsia="Times New Roman" w:hAnsi="Arial" w:cs="Arial"/>
          <w:sz w:val="22"/>
          <w:szCs w:val="22"/>
          <w:lang w:eastAsia="en-GB"/>
        </w:rPr>
        <w:t>claims</w:t>
      </w:r>
      <w:r w:rsidR="00CC7AEC">
        <w:rPr>
          <w:rFonts w:ascii="Arial" w:eastAsia="Times New Roman" w:hAnsi="Arial" w:cs="Arial"/>
          <w:sz w:val="22"/>
          <w:szCs w:val="22"/>
          <w:lang w:eastAsia="en-GB"/>
        </w:rPr>
        <w:t xml:space="preserve"> of </w:t>
      </w:r>
      <w:r w:rsidR="00F14FE8">
        <w:rPr>
          <w:rFonts w:ascii="Arial" w:eastAsia="Times New Roman" w:hAnsi="Arial" w:cs="Arial"/>
          <w:sz w:val="22"/>
          <w:szCs w:val="22"/>
          <w:lang w:eastAsia="en-GB"/>
        </w:rPr>
        <w:t>these researchers archaeologists ‘</w:t>
      </w:r>
      <w:r w:rsidR="00F14FE8" w:rsidRPr="00F14FE8">
        <w:rPr>
          <w:rFonts w:ascii="Arial" w:eastAsia="Times New Roman" w:hAnsi="Arial" w:cs="Arial"/>
          <w:sz w:val="22"/>
          <w:szCs w:val="22"/>
          <w:lang w:eastAsia="en-GB"/>
        </w:rPr>
        <w:t xml:space="preserve">would require an expertise in </w:t>
      </w:r>
      <w:r w:rsidR="00F14FE8" w:rsidRPr="00F14FE8">
        <w:rPr>
          <w:rFonts w:ascii="Arial" w:eastAsia="Times New Roman" w:hAnsi="Arial" w:cs="Arial"/>
          <w:sz w:val="22"/>
          <w:szCs w:val="22"/>
          <w:lang w:eastAsia="en-GB"/>
        </w:rPr>
        <w:lastRenderedPageBreak/>
        <w:t>astronomy,</w:t>
      </w:r>
      <w:r w:rsidR="00F14FE8">
        <w:rPr>
          <w:rFonts w:ascii="Arial" w:eastAsia="Times New Roman" w:hAnsi="Arial" w:cs="Arial"/>
          <w:sz w:val="22"/>
          <w:szCs w:val="22"/>
          <w:lang w:eastAsia="en-GB"/>
        </w:rPr>
        <w:t xml:space="preserve"> </w:t>
      </w:r>
      <w:r w:rsidR="00F14FE8" w:rsidRPr="00F14FE8">
        <w:rPr>
          <w:rFonts w:ascii="Arial" w:eastAsia="Times New Roman" w:hAnsi="Arial" w:cs="Arial"/>
          <w:sz w:val="22"/>
          <w:szCs w:val="22"/>
          <w:lang w:eastAsia="en-GB"/>
        </w:rPr>
        <w:t>mathematics, and statistics</w:t>
      </w:r>
      <w:r w:rsidR="004E6D6E">
        <w:rPr>
          <w:rFonts w:ascii="Arial" w:eastAsia="Times New Roman" w:hAnsi="Arial" w:cs="Arial"/>
          <w:sz w:val="22"/>
          <w:szCs w:val="22"/>
          <w:lang w:eastAsia="en-GB"/>
        </w:rPr>
        <w:t>’</w:t>
      </w:r>
      <w:r w:rsidR="00F14FE8" w:rsidRPr="00F14FE8">
        <w:rPr>
          <w:rFonts w:ascii="Arial" w:eastAsia="Times New Roman" w:hAnsi="Arial" w:cs="Arial"/>
          <w:sz w:val="22"/>
          <w:szCs w:val="22"/>
          <w:lang w:eastAsia="en-GB"/>
        </w:rPr>
        <w:t>,</w:t>
      </w:r>
      <w:r w:rsidR="004E6D6E">
        <w:rPr>
          <w:rStyle w:val="FootnoteReference"/>
          <w:rFonts w:eastAsia="Times New Roman" w:cs="Arial"/>
          <w:szCs w:val="22"/>
          <w:lang w:eastAsia="en-GB"/>
        </w:rPr>
        <w:footnoteReference w:id="12"/>
      </w:r>
      <w:r w:rsidR="004E6D6E">
        <w:rPr>
          <w:rFonts w:ascii="Arial" w:eastAsia="Times New Roman" w:hAnsi="Arial" w:cs="Arial"/>
          <w:sz w:val="22"/>
          <w:szCs w:val="22"/>
          <w:lang w:eastAsia="en-GB"/>
        </w:rPr>
        <w:t xml:space="preserve"> </w:t>
      </w:r>
      <w:r w:rsidR="00426117">
        <w:rPr>
          <w:rFonts w:ascii="Arial" w:eastAsia="Times New Roman" w:hAnsi="Arial" w:cs="Arial"/>
          <w:sz w:val="22"/>
          <w:szCs w:val="22"/>
          <w:lang w:eastAsia="en-GB"/>
        </w:rPr>
        <w:t>all of which are</w:t>
      </w:r>
      <w:r w:rsidR="00F14FE8" w:rsidRPr="00F14FE8">
        <w:rPr>
          <w:rFonts w:ascii="Arial" w:eastAsia="Times New Roman" w:hAnsi="Arial" w:cs="Arial"/>
          <w:sz w:val="22"/>
          <w:szCs w:val="22"/>
          <w:lang w:eastAsia="en-GB"/>
        </w:rPr>
        <w:t xml:space="preserve"> separate sciences.</w:t>
      </w:r>
      <w:r w:rsidR="004E6D6E">
        <w:rPr>
          <w:rFonts w:ascii="Arial" w:eastAsia="Times New Roman" w:hAnsi="Arial" w:cs="Arial"/>
          <w:sz w:val="22"/>
          <w:szCs w:val="22"/>
          <w:lang w:eastAsia="en-GB"/>
        </w:rPr>
        <w:t xml:space="preserve"> More recently </w:t>
      </w:r>
      <w:r w:rsidR="008C150C">
        <w:rPr>
          <w:rFonts w:ascii="Arial" w:eastAsia="Times New Roman" w:hAnsi="Arial" w:cs="Arial"/>
          <w:sz w:val="22"/>
          <w:szCs w:val="22"/>
          <w:lang w:eastAsia="en-GB"/>
        </w:rPr>
        <w:t xml:space="preserve">scholars such as Ruggles </w:t>
      </w:r>
      <w:r w:rsidR="001544CB">
        <w:rPr>
          <w:rFonts w:ascii="Arial" w:eastAsia="Times New Roman" w:hAnsi="Arial" w:cs="Arial"/>
          <w:sz w:val="22"/>
          <w:szCs w:val="22"/>
          <w:lang w:eastAsia="en-GB"/>
        </w:rPr>
        <w:t xml:space="preserve">have </w:t>
      </w:r>
      <w:r w:rsidR="00D736C8">
        <w:rPr>
          <w:rFonts w:ascii="Arial" w:eastAsia="Times New Roman" w:hAnsi="Arial" w:cs="Arial"/>
          <w:sz w:val="22"/>
          <w:szCs w:val="22"/>
          <w:lang w:eastAsia="en-GB"/>
        </w:rPr>
        <w:t xml:space="preserve">attempted to bridge </w:t>
      </w:r>
      <w:r w:rsidR="003A48A2">
        <w:rPr>
          <w:rFonts w:ascii="Arial" w:eastAsia="Times New Roman" w:hAnsi="Arial" w:cs="Arial"/>
          <w:sz w:val="22"/>
          <w:szCs w:val="22"/>
          <w:lang w:eastAsia="en-GB"/>
        </w:rPr>
        <w:t>the divide between archaeology and archaeoastronomy</w:t>
      </w:r>
      <w:r w:rsidR="00D736C8">
        <w:rPr>
          <w:rFonts w:ascii="Arial" w:eastAsia="Times New Roman" w:hAnsi="Arial" w:cs="Arial"/>
          <w:sz w:val="22"/>
          <w:szCs w:val="22"/>
          <w:lang w:eastAsia="en-GB"/>
        </w:rPr>
        <w:t xml:space="preserve"> </w:t>
      </w:r>
      <w:r w:rsidR="008C150C">
        <w:rPr>
          <w:rFonts w:ascii="Arial" w:eastAsia="Times New Roman" w:hAnsi="Arial" w:cs="Arial"/>
          <w:sz w:val="22"/>
          <w:szCs w:val="22"/>
          <w:lang w:eastAsia="en-GB"/>
        </w:rPr>
        <w:t xml:space="preserve">by </w:t>
      </w:r>
      <w:r w:rsidR="00CF695A">
        <w:rPr>
          <w:rFonts w:ascii="Arial" w:eastAsia="Times New Roman" w:hAnsi="Arial" w:cs="Arial"/>
          <w:sz w:val="22"/>
          <w:szCs w:val="22"/>
          <w:lang w:eastAsia="en-GB"/>
        </w:rPr>
        <w:t>drawing on expertise from a range of disciplines to develop</w:t>
      </w:r>
      <w:r w:rsidR="008C150C">
        <w:rPr>
          <w:rFonts w:ascii="Arial" w:eastAsia="Times New Roman" w:hAnsi="Arial" w:cs="Arial"/>
          <w:sz w:val="22"/>
          <w:szCs w:val="22"/>
          <w:lang w:eastAsia="en-GB"/>
        </w:rPr>
        <w:t xml:space="preserve"> a scientifically rigorous approach to </w:t>
      </w:r>
      <w:r w:rsidR="003A48A2">
        <w:rPr>
          <w:rFonts w:ascii="Arial" w:eastAsia="Times New Roman" w:hAnsi="Arial" w:cs="Arial"/>
          <w:sz w:val="22"/>
          <w:szCs w:val="22"/>
          <w:lang w:eastAsia="en-GB"/>
        </w:rPr>
        <w:t>the latter</w:t>
      </w:r>
      <w:r w:rsidR="00CF695A">
        <w:rPr>
          <w:rFonts w:ascii="Arial" w:eastAsia="Times New Roman" w:hAnsi="Arial" w:cs="Arial"/>
          <w:sz w:val="22"/>
          <w:szCs w:val="22"/>
          <w:lang w:eastAsia="en-GB"/>
        </w:rPr>
        <w:t>.</w:t>
      </w:r>
      <w:r w:rsidR="001B2766">
        <w:rPr>
          <w:rStyle w:val="FootnoteReference"/>
          <w:rFonts w:eastAsia="Times New Roman" w:cs="Arial"/>
          <w:szCs w:val="22"/>
          <w:lang w:eastAsia="en-GB"/>
        </w:rPr>
        <w:footnoteReference w:id="13"/>
      </w:r>
      <w:r w:rsidR="008C150C">
        <w:rPr>
          <w:rFonts w:ascii="Arial" w:eastAsia="Times New Roman" w:hAnsi="Arial" w:cs="Arial"/>
          <w:sz w:val="22"/>
          <w:szCs w:val="22"/>
          <w:lang w:eastAsia="en-GB"/>
        </w:rPr>
        <w:t xml:space="preserve"> </w:t>
      </w:r>
      <w:r w:rsidR="001B2766">
        <w:rPr>
          <w:rFonts w:ascii="Arial" w:eastAsia="Times New Roman" w:hAnsi="Arial" w:cs="Arial"/>
          <w:sz w:val="22"/>
          <w:szCs w:val="22"/>
          <w:lang w:eastAsia="en-GB"/>
        </w:rPr>
        <w:t xml:space="preserve">Additionally, </w:t>
      </w:r>
      <w:r w:rsidR="00200883">
        <w:rPr>
          <w:rFonts w:ascii="Arial" w:eastAsia="Times New Roman" w:hAnsi="Arial" w:cs="Arial"/>
          <w:sz w:val="22"/>
          <w:szCs w:val="22"/>
          <w:lang w:eastAsia="en-GB"/>
        </w:rPr>
        <w:t xml:space="preserve">Fabio </w:t>
      </w:r>
      <w:r w:rsidR="001B2766">
        <w:rPr>
          <w:rFonts w:ascii="Arial" w:eastAsia="Times New Roman" w:hAnsi="Arial" w:cs="Arial"/>
          <w:sz w:val="22"/>
          <w:szCs w:val="22"/>
          <w:lang w:eastAsia="en-GB"/>
        </w:rPr>
        <w:t xml:space="preserve">Silva lays out </w:t>
      </w:r>
      <w:proofErr w:type="gramStart"/>
      <w:r w:rsidR="001B2766">
        <w:rPr>
          <w:rFonts w:ascii="Arial" w:eastAsia="Times New Roman" w:hAnsi="Arial" w:cs="Arial"/>
          <w:sz w:val="22"/>
          <w:szCs w:val="22"/>
          <w:lang w:eastAsia="en-GB"/>
        </w:rPr>
        <w:t>an</w:t>
      </w:r>
      <w:proofErr w:type="gramEnd"/>
      <w:r w:rsidR="001B2766">
        <w:rPr>
          <w:rFonts w:ascii="Arial" w:eastAsia="Times New Roman" w:hAnsi="Arial" w:cs="Arial"/>
          <w:sz w:val="22"/>
          <w:szCs w:val="22"/>
          <w:lang w:eastAsia="en-GB"/>
        </w:rPr>
        <w:t xml:space="preserve"> holistic </w:t>
      </w:r>
      <w:r w:rsidR="000175EE">
        <w:rPr>
          <w:rFonts w:ascii="Arial" w:eastAsia="Times New Roman" w:hAnsi="Arial" w:cs="Arial"/>
          <w:sz w:val="22"/>
          <w:szCs w:val="22"/>
          <w:lang w:eastAsia="en-GB"/>
        </w:rPr>
        <w:t>methodology</w:t>
      </w:r>
      <w:r w:rsidR="001B2766">
        <w:rPr>
          <w:rFonts w:ascii="Arial" w:eastAsia="Times New Roman" w:hAnsi="Arial" w:cs="Arial"/>
          <w:sz w:val="22"/>
          <w:szCs w:val="22"/>
          <w:lang w:eastAsia="en-GB"/>
        </w:rPr>
        <w:t xml:space="preserve"> whereby </w:t>
      </w:r>
      <w:r w:rsidR="000175EE">
        <w:rPr>
          <w:rFonts w:ascii="Arial" w:eastAsia="Times New Roman" w:hAnsi="Arial" w:cs="Arial"/>
          <w:sz w:val="22"/>
          <w:szCs w:val="22"/>
          <w:lang w:eastAsia="en-GB"/>
        </w:rPr>
        <w:t xml:space="preserve">archaeoastronomy and archaeology can </w:t>
      </w:r>
      <w:r w:rsidR="001B2766" w:rsidRPr="001B2766">
        <w:rPr>
          <w:rFonts w:ascii="Arial" w:eastAsia="Times New Roman" w:hAnsi="Arial" w:cs="Arial"/>
          <w:sz w:val="22"/>
          <w:szCs w:val="22"/>
          <w:lang w:eastAsia="en-GB"/>
        </w:rPr>
        <w:t xml:space="preserve">come together </w:t>
      </w:r>
      <w:r w:rsidR="000175EE">
        <w:rPr>
          <w:rFonts w:ascii="Arial" w:eastAsia="Times New Roman" w:hAnsi="Arial" w:cs="Arial"/>
          <w:sz w:val="22"/>
          <w:szCs w:val="22"/>
          <w:lang w:eastAsia="en-GB"/>
        </w:rPr>
        <w:t>for</w:t>
      </w:r>
      <w:r w:rsidR="001B2766" w:rsidRPr="001B2766">
        <w:rPr>
          <w:rFonts w:ascii="Arial" w:eastAsia="Times New Roman" w:hAnsi="Arial" w:cs="Arial"/>
          <w:sz w:val="22"/>
          <w:szCs w:val="22"/>
          <w:lang w:eastAsia="en-GB"/>
        </w:rPr>
        <w:t xml:space="preserve"> </w:t>
      </w:r>
      <w:r w:rsidR="000175EE">
        <w:rPr>
          <w:rFonts w:ascii="Arial" w:eastAsia="Times New Roman" w:hAnsi="Arial" w:cs="Arial"/>
          <w:sz w:val="22"/>
          <w:szCs w:val="22"/>
          <w:lang w:eastAsia="en-GB"/>
        </w:rPr>
        <w:t>‘</w:t>
      </w:r>
      <w:r w:rsidR="001B2766" w:rsidRPr="001B2766">
        <w:rPr>
          <w:rFonts w:ascii="Arial" w:eastAsia="Times New Roman" w:hAnsi="Arial" w:cs="Arial"/>
          <w:sz w:val="22"/>
          <w:szCs w:val="22"/>
          <w:lang w:eastAsia="en-GB"/>
        </w:rPr>
        <w:t>a fuller and more balanced exploration and understanding of the location and orientation of the European megaliths</w:t>
      </w:r>
      <w:r w:rsidR="000175EE">
        <w:rPr>
          <w:rFonts w:ascii="Arial" w:eastAsia="Times New Roman" w:hAnsi="Arial" w:cs="Arial"/>
          <w:sz w:val="22"/>
          <w:szCs w:val="22"/>
          <w:lang w:eastAsia="en-GB"/>
        </w:rPr>
        <w:t>.’</w:t>
      </w:r>
      <w:r w:rsidR="000175EE">
        <w:rPr>
          <w:rStyle w:val="FootnoteReference"/>
          <w:rFonts w:eastAsia="Times New Roman" w:cs="Arial"/>
          <w:szCs w:val="22"/>
          <w:lang w:eastAsia="en-GB"/>
        </w:rPr>
        <w:footnoteReference w:id="14"/>
      </w:r>
    </w:p>
    <w:p w14:paraId="48476AFD" w14:textId="77777777" w:rsidR="00101F49" w:rsidRDefault="00101F49" w:rsidP="00742627">
      <w:pPr>
        <w:rPr>
          <w:rFonts w:ascii="Arial" w:eastAsia="Times New Roman" w:hAnsi="Arial" w:cs="Arial"/>
          <w:sz w:val="22"/>
          <w:szCs w:val="22"/>
          <w:lang w:eastAsia="en-GB"/>
        </w:rPr>
      </w:pPr>
    </w:p>
    <w:p w14:paraId="3F640723" w14:textId="1EFCA67A" w:rsidR="004922EC" w:rsidRDefault="000175EE" w:rsidP="00742627">
      <w:pPr>
        <w:rPr>
          <w:rFonts w:ascii="Arial" w:eastAsia="Times New Roman" w:hAnsi="Arial" w:cs="Arial"/>
          <w:sz w:val="22"/>
          <w:szCs w:val="22"/>
          <w:lang w:eastAsia="en-GB"/>
        </w:rPr>
      </w:pPr>
      <w:r>
        <w:rPr>
          <w:rFonts w:ascii="Arial" w:eastAsia="Times New Roman" w:hAnsi="Arial" w:cs="Arial"/>
          <w:sz w:val="22"/>
          <w:szCs w:val="22"/>
          <w:lang w:eastAsia="en-GB"/>
        </w:rPr>
        <w:t xml:space="preserve">The </w:t>
      </w:r>
      <w:r w:rsidR="00937E72">
        <w:rPr>
          <w:rFonts w:ascii="Arial" w:eastAsia="Times New Roman" w:hAnsi="Arial" w:cs="Arial"/>
          <w:sz w:val="22"/>
          <w:szCs w:val="22"/>
          <w:lang w:eastAsia="en-GB"/>
        </w:rPr>
        <w:t>first part</w:t>
      </w:r>
      <w:r>
        <w:rPr>
          <w:rFonts w:ascii="Arial" w:eastAsia="Times New Roman" w:hAnsi="Arial" w:cs="Arial"/>
          <w:sz w:val="22"/>
          <w:szCs w:val="22"/>
          <w:lang w:eastAsia="en-GB"/>
        </w:rPr>
        <w:t xml:space="preserve"> of this </w:t>
      </w:r>
      <w:r w:rsidR="00937E72">
        <w:rPr>
          <w:rFonts w:ascii="Arial" w:eastAsia="Times New Roman" w:hAnsi="Arial" w:cs="Arial"/>
          <w:sz w:val="22"/>
          <w:szCs w:val="22"/>
          <w:lang w:eastAsia="en-GB"/>
        </w:rPr>
        <w:t>study</w:t>
      </w:r>
      <w:r>
        <w:rPr>
          <w:rFonts w:ascii="Arial" w:eastAsia="Times New Roman" w:hAnsi="Arial" w:cs="Arial"/>
          <w:sz w:val="22"/>
          <w:szCs w:val="22"/>
          <w:lang w:eastAsia="en-GB"/>
        </w:rPr>
        <w:t xml:space="preserve"> is to </w:t>
      </w:r>
      <w:r w:rsidR="008868BF">
        <w:rPr>
          <w:rFonts w:ascii="Arial" w:eastAsia="Times New Roman" w:hAnsi="Arial" w:cs="Arial"/>
          <w:sz w:val="22"/>
          <w:szCs w:val="22"/>
          <w:lang w:eastAsia="en-GB"/>
        </w:rPr>
        <w:t>apply the approach laid out by Ruggles</w:t>
      </w:r>
      <w:r w:rsidR="00D97B65">
        <w:rPr>
          <w:rFonts w:ascii="Arial" w:eastAsia="Times New Roman" w:hAnsi="Arial" w:cs="Arial"/>
          <w:sz w:val="22"/>
          <w:szCs w:val="22"/>
          <w:lang w:eastAsia="en-GB"/>
        </w:rPr>
        <w:t xml:space="preserve"> </w:t>
      </w:r>
      <w:r w:rsidR="00BE021D">
        <w:rPr>
          <w:rFonts w:ascii="Arial" w:eastAsia="Times New Roman" w:hAnsi="Arial" w:cs="Arial"/>
          <w:sz w:val="22"/>
          <w:szCs w:val="22"/>
          <w:lang w:eastAsia="en-GB"/>
        </w:rPr>
        <w:t>to</w:t>
      </w:r>
      <w:r w:rsidR="008868BF">
        <w:rPr>
          <w:rFonts w:ascii="Arial" w:eastAsia="Times New Roman" w:hAnsi="Arial" w:cs="Arial"/>
          <w:sz w:val="22"/>
          <w:szCs w:val="22"/>
          <w:lang w:eastAsia="en-GB"/>
        </w:rPr>
        <w:t xml:space="preserve"> </w:t>
      </w:r>
      <w:r w:rsidR="00937E72">
        <w:rPr>
          <w:rFonts w:ascii="Arial" w:eastAsia="Times New Roman" w:hAnsi="Arial" w:cs="Arial"/>
          <w:sz w:val="22"/>
          <w:szCs w:val="22"/>
          <w:lang w:eastAsia="en-GB"/>
        </w:rPr>
        <w:t xml:space="preserve">quantitatively </w:t>
      </w:r>
      <w:r w:rsidR="008868BF">
        <w:rPr>
          <w:rFonts w:ascii="Arial" w:eastAsia="Times New Roman" w:hAnsi="Arial" w:cs="Arial"/>
          <w:sz w:val="22"/>
          <w:szCs w:val="22"/>
          <w:lang w:eastAsia="en-GB"/>
        </w:rPr>
        <w:t xml:space="preserve">establish if </w:t>
      </w:r>
      <w:r w:rsidR="004922EC">
        <w:rPr>
          <w:rFonts w:ascii="Arial" w:eastAsia="Times New Roman" w:hAnsi="Arial" w:cs="Arial"/>
          <w:sz w:val="22"/>
          <w:szCs w:val="22"/>
          <w:lang w:eastAsia="en-GB"/>
        </w:rPr>
        <w:t>an</w:t>
      </w:r>
      <w:r w:rsidR="008868BF">
        <w:rPr>
          <w:rFonts w:ascii="Arial" w:eastAsia="Times New Roman" w:hAnsi="Arial" w:cs="Arial"/>
          <w:sz w:val="22"/>
          <w:szCs w:val="22"/>
          <w:lang w:eastAsia="en-GB"/>
        </w:rPr>
        <w:t xml:space="preserve"> alignment </w:t>
      </w:r>
      <w:r w:rsidR="004922EC">
        <w:rPr>
          <w:rFonts w:ascii="Arial" w:eastAsia="Times New Roman" w:hAnsi="Arial" w:cs="Arial"/>
          <w:sz w:val="22"/>
          <w:szCs w:val="22"/>
          <w:lang w:eastAsia="en-GB"/>
        </w:rPr>
        <w:t xml:space="preserve">indeed exists </w:t>
      </w:r>
      <w:r w:rsidR="008868BF">
        <w:rPr>
          <w:rFonts w:ascii="Arial" w:eastAsia="Times New Roman" w:hAnsi="Arial" w:cs="Arial"/>
          <w:sz w:val="22"/>
          <w:szCs w:val="22"/>
          <w:lang w:eastAsia="en-GB"/>
        </w:rPr>
        <w:t xml:space="preserve">between the two </w:t>
      </w:r>
      <w:r w:rsidR="00AB14A9">
        <w:rPr>
          <w:rFonts w:ascii="Arial" w:eastAsia="Times New Roman" w:hAnsi="Arial" w:cs="Arial"/>
          <w:sz w:val="22"/>
          <w:szCs w:val="22"/>
          <w:lang w:eastAsia="en-GB"/>
        </w:rPr>
        <w:t>chambered cairns</w:t>
      </w:r>
      <w:r w:rsidR="008868BF">
        <w:rPr>
          <w:rFonts w:ascii="Arial" w:eastAsia="Times New Roman" w:hAnsi="Arial" w:cs="Arial"/>
          <w:sz w:val="22"/>
          <w:szCs w:val="22"/>
          <w:lang w:eastAsia="en-GB"/>
        </w:rPr>
        <w:t xml:space="preserve"> in question and the major lunar standstill</w:t>
      </w:r>
      <w:r w:rsidR="004922EC">
        <w:rPr>
          <w:rFonts w:ascii="Arial" w:eastAsia="Times New Roman" w:hAnsi="Arial" w:cs="Arial"/>
          <w:sz w:val="22"/>
          <w:szCs w:val="22"/>
          <w:lang w:eastAsia="en-GB"/>
        </w:rPr>
        <w:t xml:space="preserve">. Ruggles points out that </w:t>
      </w:r>
      <w:r w:rsidR="00104648">
        <w:rPr>
          <w:rFonts w:ascii="Arial" w:eastAsia="Times New Roman" w:hAnsi="Arial" w:cs="Arial"/>
          <w:sz w:val="22"/>
          <w:szCs w:val="22"/>
          <w:lang w:eastAsia="en-GB"/>
        </w:rPr>
        <w:t>the existence of an alignment does not prove that it was intended or even that it was noticed by anyone from its time of construction until it’s identification by modern archaeoastronomers.</w:t>
      </w:r>
      <w:r w:rsidR="00DC192C">
        <w:rPr>
          <w:rStyle w:val="FootnoteReference"/>
          <w:rFonts w:eastAsia="Times New Roman" w:cs="Arial"/>
          <w:szCs w:val="22"/>
          <w:lang w:eastAsia="en-GB"/>
        </w:rPr>
        <w:footnoteReference w:id="15"/>
      </w:r>
      <w:r w:rsidR="00104648">
        <w:rPr>
          <w:rFonts w:ascii="Arial" w:eastAsia="Times New Roman" w:hAnsi="Arial" w:cs="Arial"/>
          <w:sz w:val="22"/>
          <w:szCs w:val="22"/>
          <w:lang w:eastAsia="en-GB"/>
        </w:rPr>
        <w:t xml:space="preserve"> He goes on to</w:t>
      </w:r>
      <w:r w:rsidR="00937E72">
        <w:rPr>
          <w:rFonts w:ascii="Arial" w:eastAsia="Times New Roman" w:hAnsi="Arial" w:cs="Arial"/>
          <w:sz w:val="22"/>
          <w:szCs w:val="22"/>
          <w:lang w:eastAsia="en-GB"/>
        </w:rPr>
        <w:t xml:space="preserve"> suggest that the correct starting point for the analysis of structural alignments is their cultural context</w:t>
      </w:r>
      <w:r w:rsidR="00200883">
        <w:rPr>
          <w:rFonts w:ascii="Arial" w:eastAsia="Times New Roman" w:hAnsi="Arial" w:cs="Arial"/>
          <w:sz w:val="22"/>
          <w:szCs w:val="22"/>
          <w:lang w:eastAsia="en-GB"/>
        </w:rPr>
        <w:t>.</w:t>
      </w:r>
      <w:r w:rsidR="00DC192C">
        <w:rPr>
          <w:rStyle w:val="FootnoteReference"/>
          <w:rFonts w:eastAsia="Times New Roman" w:cs="Arial"/>
          <w:szCs w:val="22"/>
          <w:lang w:eastAsia="en-GB"/>
        </w:rPr>
        <w:footnoteReference w:id="16"/>
      </w:r>
      <w:r w:rsidR="00937E72">
        <w:rPr>
          <w:rFonts w:ascii="Arial" w:eastAsia="Times New Roman" w:hAnsi="Arial" w:cs="Arial"/>
          <w:sz w:val="22"/>
          <w:szCs w:val="22"/>
          <w:lang w:eastAsia="en-GB"/>
        </w:rPr>
        <w:t xml:space="preserve"> </w:t>
      </w:r>
      <w:r w:rsidR="00200883">
        <w:rPr>
          <w:rFonts w:ascii="Arial" w:eastAsia="Times New Roman" w:hAnsi="Arial" w:cs="Arial"/>
          <w:sz w:val="22"/>
          <w:szCs w:val="22"/>
          <w:lang w:eastAsia="en-GB"/>
        </w:rPr>
        <w:t>Clifford Geertz defines</w:t>
      </w:r>
      <w:r w:rsidR="00937E72">
        <w:rPr>
          <w:rFonts w:ascii="Arial" w:eastAsia="Times New Roman" w:hAnsi="Arial" w:cs="Arial"/>
          <w:sz w:val="22"/>
          <w:szCs w:val="22"/>
          <w:lang w:eastAsia="en-GB"/>
        </w:rPr>
        <w:t xml:space="preserve"> culture as </w:t>
      </w:r>
      <w:r w:rsidR="00937E72" w:rsidRPr="00CB5415">
        <w:rPr>
          <w:rFonts w:ascii="Arial" w:eastAsia="Times New Roman" w:hAnsi="Arial" w:cs="Arial"/>
          <w:sz w:val="22"/>
          <w:szCs w:val="22"/>
          <w:lang w:eastAsia="en-GB"/>
        </w:rPr>
        <w:t>‘an historically transmitted pattern of meanings embodied in</w:t>
      </w:r>
      <w:r w:rsidR="00937E72">
        <w:rPr>
          <w:rFonts w:ascii="Arial" w:eastAsia="Times New Roman" w:hAnsi="Arial" w:cs="Arial"/>
          <w:sz w:val="22"/>
          <w:szCs w:val="22"/>
          <w:lang w:eastAsia="en-GB"/>
        </w:rPr>
        <w:t xml:space="preserve"> </w:t>
      </w:r>
      <w:r w:rsidR="00937E72" w:rsidRPr="00CB5415">
        <w:rPr>
          <w:rFonts w:ascii="Arial" w:eastAsia="Times New Roman" w:hAnsi="Arial" w:cs="Arial"/>
          <w:sz w:val="22"/>
          <w:szCs w:val="22"/>
          <w:lang w:eastAsia="en-GB"/>
        </w:rPr>
        <w:t>symbols</w:t>
      </w:r>
      <w:r w:rsidR="00200883">
        <w:rPr>
          <w:rFonts w:ascii="Arial" w:eastAsia="Times New Roman" w:hAnsi="Arial" w:cs="Arial"/>
          <w:sz w:val="22"/>
          <w:szCs w:val="22"/>
          <w:lang w:eastAsia="en-GB"/>
        </w:rPr>
        <w:t>.</w:t>
      </w:r>
      <w:r w:rsidR="00937E72">
        <w:rPr>
          <w:rFonts w:ascii="Arial" w:eastAsia="Times New Roman" w:hAnsi="Arial" w:cs="Arial"/>
          <w:sz w:val="22"/>
          <w:szCs w:val="22"/>
          <w:lang w:eastAsia="en-GB"/>
        </w:rPr>
        <w:t>’</w:t>
      </w:r>
      <w:r w:rsidR="00937E72">
        <w:rPr>
          <w:rStyle w:val="FootnoteReference"/>
          <w:rFonts w:eastAsia="Times New Roman" w:cs="Arial"/>
          <w:szCs w:val="22"/>
          <w:lang w:eastAsia="en-GB"/>
        </w:rPr>
        <w:footnoteReference w:id="17"/>
      </w:r>
      <w:r w:rsidR="00937E72">
        <w:rPr>
          <w:rFonts w:ascii="Arial" w:eastAsia="Times New Roman" w:hAnsi="Arial" w:cs="Arial"/>
          <w:sz w:val="22"/>
          <w:szCs w:val="22"/>
          <w:lang w:eastAsia="en-GB"/>
        </w:rPr>
        <w:t xml:space="preserve"> The second part of the study is therefore a qualitative investigation into what is known by archaeologists of the people who used these sites, their </w:t>
      </w:r>
      <w:r w:rsidR="00DC192C">
        <w:rPr>
          <w:rFonts w:ascii="Arial" w:eastAsia="Times New Roman" w:hAnsi="Arial" w:cs="Arial"/>
          <w:sz w:val="22"/>
          <w:szCs w:val="22"/>
          <w:lang w:eastAsia="en-GB"/>
        </w:rPr>
        <w:t xml:space="preserve">rituals, </w:t>
      </w:r>
      <w:r w:rsidR="00937E72">
        <w:rPr>
          <w:rFonts w:ascii="Arial" w:eastAsia="Times New Roman" w:hAnsi="Arial" w:cs="Arial"/>
          <w:sz w:val="22"/>
          <w:szCs w:val="22"/>
          <w:lang w:eastAsia="en-GB"/>
        </w:rPr>
        <w:t>beliefs and practises</w:t>
      </w:r>
      <w:r w:rsidR="00DC192C">
        <w:rPr>
          <w:rFonts w:ascii="Arial" w:eastAsia="Times New Roman" w:hAnsi="Arial" w:cs="Arial"/>
          <w:sz w:val="22"/>
          <w:szCs w:val="22"/>
          <w:lang w:eastAsia="en-GB"/>
        </w:rPr>
        <w:t xml:space="preserve">, </w:t>
      </w:r>
      <w:r w:rsidR="00937E72">
        <w:rPr>
          <w:rFonts w:ascii="Arial" w:eastAsia="Times New Roman" w:hAnsi="Arial" w:cs="Arial"/>
          <w:sz w:val="22"/>
          <w:szCs w:val="22"/>
          <w:lang w:eastAsia="en-GB"/>
        </w:rPr>
        <w:t>the meaning behind the symbols they contain</w:t>
      </w:r>
      <w:r w:rsidR="00DC192C">
        <w:rPr>
          <w:rFonts w:ascii="Arial" w:eastAsia="Times New Roman" w:hAnsi="Arial" w:cs="Arial"/>
          <w:sz w:val="22"/>
          <w:szCs w:val="22"/>
          <w:lang w:eastAsia="en-GB"/>
        </w:rPr>
        <w:t xml:space="preserve">, and if it that meaning </w:t>
      </w:r>
      <w:r w:rsidR="00937E72">
        <w:rPr>
          <w:rFonts w:ascii="Arial" w:eastAsia="Times New Roman" w:hAnsi="Arial" w:cs="Arial"/>
          <w:sz w:val="22"/>
          <w:szCs w:val="22"/>
          <w:lang w:eastAsia="en-GB"/>
        </w:rPr>
        <w:t xml:space="preserve">could </w:t>
      </w:r>
      <w:r w:rsidR="008C1B69">
        <w:rPr>
          <w:rFonts w:ascii="Arial" w:eastAsia="Times New Roman" w:hAnsi="Arial" w:cs="Arial"/>
          <w:sz w:val="22"/>
          <w:szCs w:val="22"/>
          <w:lang w:eastAsia="en-GB"/>
        </w:rPr>
        <w:t>imply</w:t>
      </w:r>
      <w:r w:rsidR="00937E72">
        <w:rPr>
          <w:rFonts w:ascii="Arial" w:eastAsia="Times New Roman" w:hAnsi="Arial" w:cs="Arial"/>
          <w:sz w:val="22"/>
          <w:szCs w:val="22"/>
          <w:lang w:eastAsia="en-GB"/>
        </w:rPr>
        <w:t xml:space="preserve"> intentionality</w:t>
      </w:r>
      <w:r w:rsidR="00E12FE6">
        <w:rPr>
          <w:rFonts w:ascii="Arial" w:eastAsia="Times New Roman" w:hAnsi="Arial" w:cs="Arial"/>
          <w:sz w:val="22"/>
          <w:szCs w:val="22"/>
          <w:lang w:eastAsia="en-GB"/>
        </w:rPr>
        <w:t xml:space="preserve"> in an observed alignment</w:t>
      </w:r>
      <w:r w:rsidR="00937E72">
        <w:rPr>
          <w:rFonts w:ascii="Arial" w:eastAsia="Times New Roman" w:hAnsi="Arial" w:cs="Arial"/>
          <w:sz w:val="22"/>
          <w:szCs w:val="22"/>
          <w:lang w:eastAsia="en-GB"/>
        </w:rPr>
        <w:t>.</w:t>
      </w:r>
    </w:p>
    <w:p w14:paraId="15C3A921" w14:textId="77777777" w:rsidR="005842EF" w:rsidRDefault="005842EF" w:rsidP="00742627">
      <w:pPr>
        <w:rPr>
          <w:rFonts w:ascii="Arial" w:eastAsia="Times New Roman" w:hAnsi="Arial" w:cs="Arial"/>
          <w:sz w:val="22"/>
          <w:szCs w:val="22"/>
          <w:lang w:eastAsia="en-GB"/>
        </w:rPr>
      </w:pPr>
    </w:p>
    <w:p w14:paraId="76174339" w14:textId="77777777" w:rsidR="00910052" w:rsidRDefault="00910052" w:rsidP="00742627">
      <w:pPr>
        <w:rPr>
          <w:rFonts w:ascii="Arial" w:eastAsia="Times New Roman" w:hAnsi="Arial" w:cs="Arial"/>
          <w:sz w:val="22"/>
          <w:szCs w:val="22"/>
          <w:lang w:eastAsia="en-GB"/>
        </w:rPr>
      </w:pPr>
    </w:p>
    <w:p w14:paraId="1AD9F4C1" w14:textId="24C48803" w:rsidR="00910052" w:rsidRPr="008635AE" w:rsidRDefault="00245A9B" w:rsidP="00742627">
      <w:pPr>
        <w:rPr>
          <w:rFonts w:ascii="Arial" w:eastAsia="Times New Roman" w:hAnsi="Arial" w:cs="Arial"/>
          <w:b/>
          <w:bCs/>
          <w:sz w:val="22"/>
          <w:szCs w:val="22"/>
          <w:lang w:eastAsia="en-GB"/>
        </w:rPr>
      </w:pPr>
      <w:r>
        <w:rPr>
          <w:rFonts w:ascii="Arial" w:eastAsia="Times New Roman" w:hAnsi="Arial" w:cs="Arial"/>
          <w:b/>
          <w:bCs/>
          <w:sz w:val="22"/>
          <w:szCs w:val="22"/>
          <w:lang w:eastAsia="en-GB"/>
        </w:rPr>
        <w:t>The Vale of Worship</w:t>
      </w:r>
    </w:p>
    <w:p w14:paraId="307A1108" w14:textId="77777777" w:rsidR="00910052" w:rsidRDefault="00910052" w:rsidP="00742627">
      <w:pPr>
        <w:rPr>
          <w:rFonts w:ascii="Arial" w:eastAsia="Times New Roman" w:hAnsi="Arial" w:cs="Arial"/>
          <w:sz w:val="22"/>
          <w:szCs w:val="22"/>
          <w:lang w:eastAsia="en-GB"/>
        </w:rPr>
      </w:pPr>
    </w:p>
    <w:p w14:paraId="1FC14CDF" w14:textId="2B2A17B5" w:rsidR="00680F87" w:rsidRDefault="004E7F1E" w:rsidP="004F21A8">
      <w:pPr>
        <w:rPr>
          <w:rFonts w:ascii="Arial" w:eastAsia="Times New Roman" w:hAnsi="Arial" w:cs="Arial"/>
          <w:sz w:val="22"/>
          <w:szCs w:val="22"/>
          <w:lang w:eastAsia="en-GB"/>
        </w:rPr>
      </w:pPr>
      <w:r>
        <w:rPr>
          <w:rFonts w:ascii="Arial" w:eastAsia="Times New Roman" w:hAnsi="Arial" w:cs="Arial"/>
          <w:sz w:val="22"/>
          <w:szCs w:val="22"/>
          <w:lang w:eastAsia="en-GB"/>
        </w:rPr>
        <w:t xml:space="preserve">The Tinkinswood and St Lythans </w:t>
      </w:r>
      <w:r w:rsidR="00AB14A9">
        <w:rPr>
          <w:rFonts w:ascii="Arial" w:eastAsia="Times New Roman" w:hAnsi="Arial" w:cs="Arial"/>
          <w:sz w:val="22"/>
          <w:szCs w:val="22"/>
          <w:lang w:eastAsia="en-GB"/>
        </w:rPr>
        <w:t xml:space="preserve">chambered cairns </w:t>
      </w:r>
      <w:r>
        <w:rPr>
          <w:rFonts w:ascii="Arial" w:eastAsia="Times New Roman" w:hAnsi="Arial" w:cs="Arial"/>
          <w:sz w:val="22"/>
          <w:szCs w:val="22"/>
          <w:lang w:eastAsia="en-GB"/>
        </w:rPr>
        <w:t xml:space="preserve">lie </w:t>
      </w:r>
      <w:r w:rsidR="00F8730D">
        <w:rPr>
          <w:rFonts w:ascii="Arial" w:eastAsia="Times New Roman" w:hAnsi="Arial" w:cs="Arial"/>
          <w:sz w:val="22"/>
          <w:szCs w:val="22"/>
          <w:lang w:eastAsia="en-GB"/>
        </w:rPr>
        <w:t xml:space="preserve">near to the villages of St Nicholas and St Lythans </w:t>
      </w:r>
      <w:r>
        <w:rPr>
          <w:rFonts w:ascii="Arial" w:eastAsia="Times New Roman" w:hAnsi="Arial" w:cs="Arial"/>
          <w:sz w:val="22"/>
          <w:szCs w:val="22"/>
          <w:lang w:eastAsia="en-GB"/>
        </w:rPr>
        <w:t xml:space="preserve">in </w:t>
      </w:r>
      <w:r w:rsidR="002135C1">
        <w:rPr>
          <w:rFonts w:ascii="Arial" w:eastAsia="Times New Roman" w:hAnsi="Arial" w:cs="Arial"/>
          <w:sz w:val="22"/>
          <w:szCs w:val="22"/>
          <w:lang w:eastAsia="en-GB"/>
        </w:rPr>
        <w:t>Glamorgan</w:t>
      </w:r>
      <w:r w:rsidR="00245A9B">
        <w:rPr>
          <w:rFonts w:ascii="Arial" w:eastAsia="Times New Roman" w:hAnsi="Arial" w:cs="Arial"/>
          <w:sz w:val="22"/>
          <w:szCs w:val="22"/>
          <w:lang w:eastAsia="en-GB"/>
        </w:rPr>
        <w:t>, in</w:t>
      </w:r>
      <w:r w:rsidR="002135C1">
        <w:rPr>
          <w:rFonts w:ascii="Arial" w:eastAsia="Times New Roman" w:hAnsi="Arial" w:cs="Arial"/>
          <w:sz w:val="22"/>
          <w:szCs w:val="22"/>
          <w:lang w:eastAsia="en-GB"/>
        </w:rPr>
        <w:t xml:space="preserve"> </w:t>
      </w:r>
      <w:r>
        <w:rPr>
          <w:rFonts w:ascii="Arial" w:eastAsia="Times New Roman" w:hAnsi="Arial" w:cs="Arial"/>
          <w:sz w:val="22"/>
          <w:szCs w:val="22"/>
          <w:lang w:eastAsia="en-GB"/>
        </w:rPr>
        <w:t>a</w:t>
      </w:r>
      <w:r w:rsidR="004F21A8">
        <w:rPr>
          <w:rFonts w:ascii="Arial" w:eastAsia="Times New Roman" w:hAnsi="Arial" w:cs="Arial"/>
          <w:sz w:val="22"/>
          <w:szCs w:val="22"/>
          <w:lang w:eastAsia="en-GB"/>
        </w:rPr>
        <w:t xml:space="preserve"> small</w:t>
      </w:r>
      <w:r>
        <w:rPr>
          <w:rFonts w:ascii="Arial" w:eastAsia="Times New Roman" w:hAnsi="Arial" w:cs="Arial"/>
          <w:sz w:val="22"/>
          <w:szCs w:val="22"/>
          <w:lang w:eastAsia="en-GB"/>
        </w:rPr>
        <w:t xml:space="preserve"> area known as Dyffryn </w:t>
      </w:r>
      <w:proofErr w:type="spellStart"/>
      <w:r>
        <w:rPr>
          <w:rFonts w:ascii="Arial" w:eastAsia="Times New Roman" w:hAnsi="Arial" w:cs="Arial"/>
          <w:sz w:val="22"/>
          <w:szCs w:val="22"/>
          <w:lang w:eastAsia="en-GB"/>
        </w:rPr>
        <w:t>Golwch</w:t>
      </w:r>
      <w:proofErr w:type="spellEnd"/>
      <w:r w:rsidR="00851F68">
        <w:rPr>
          <w:rFonts w:ascii="Arial" w:eastAsia="Times New Roman" w:hAnsi="Arial" w:cs="Arial"/>
          <w:sz w:val="22"/>
          <w:szCs w:val="22"/>
          <w:lang w:eastAsia="en-GB"/>
        </w:rPr>
        <w:t xml:space="preserve"> (Fig. 1).</w:t>
      </w:r>
      <w:r>
        <w:rPr>
          <w:rFonts w:ascii="Arial" w:eastAsia="Times New Roman" w:hAnsi="Arial" w:cs="Arial"/>
          <w:sz w:val="22"/>
          <w:szCs w:val="22"/>
          <w:lang w:eastAsia="en-GB"/>
        </w:rPr>
        <w:t xml:space="preserve"> </w:t>
      </w:r>
      <w:r w:rsidR="00F8730D">
        <w:rPr>
          <w:rFonts w:ascii="Arial" w:eastAsia="Times New Roman" w:hAnsi="Arial" w:cs="Arial"/>
          <w:sz w:val="22"/>
          <w:szCs w:val="22"/>
          <w:lang w:eastAsia="en-GB"/>
        </w:rPr>
        <w:t xml:space="preserve">This Welsh place name can be translated as Vale of Worship, and given that there are no churches in the vicinity </w:t>
      </w:r>
      <w:r w:rsidR="00245A9B">
        <w:rPr>
          <w:rFonts w:ascii="Arial" w:eastAsia="Times New Roman" w:hAnsi="Arial" w:cs="Arial"/>
          <w:sz w:val="22"/>
          <w:szCs w:val="22"/>
          <w:lang w:eastAsia="en-GB"/>
        </w:rPr>
        <w:t>may</w:t>
      </w:r>
      <w:r w:rsidR="00F8730D">
        <w:rPr>
          <w:rFonts w:ascii="Arial" w:eastAsia="Times New Roman" w:hAnsi="Arial" w:cs="Arial"/>
          <w:sz w:val="22"/>
          <w:szCs w:val="22"/>
          <w:lang w:eastAsia="en-GB"/>
        </w:rPr>
        <w:t xml:space="preserve"> suggest that this was a place of ritual </w:t>
      </w:r>
      <w:r w:rsidR="00E81DE7">
        <w:rPr>
          <w:rFonts w:ascii="Arial" w:eastAsia="Times New Roman" w:hAnsi="Arial" w:cs="Arial"/>
          <w:sz w:val="22"/>
          <w:szCs w:val="22"/>
          <w:lang w:eastAsia="en-GB"/>
        </w:rPr>
        <w:t xml:space="preserve">practise </w:t>
      </w:r>
      <w:r w:rsidR="00F8730D">
        <w:rPr>
          <w:rFonts w:ascii="Arial" w:eastAsia="Times New Roman" w:hAnsi="Arial" w:cs="Arial"/>
          <w:sz w:val="22"/>
          <w:szCs w:val="22"/>
          <w:lang w:eastAsia="en-GB"/>
        </w:rPr>
        <w:t>from before the arrival of Christianity in Britain which according to English Heritage can be traced back to the 4</w:t>
      </w:r>
      <w:r w:rsidR="00F8730D" w:rsidRPr="00F8730D">
        <w:rPr>
          <w:rFonts w:ascii="Arial" w:eastAsia="Times New Roman" w:hAnsi="Arial" w:cs="Arial"/>
          <w:sz w:val="22"/>
          <w:szCs w:val="22"/>
          <w:vertAlign w:val="superscript"/>
          <w:lang w:eastAsia="en-GB"/>
        </w:rPr>
        <w:t>th</w:t>
      </w:r>
      <w:r w:rsidR="00F8730D">
        <w:rPr>
          <w:rFonts w:ascii="Arial" w:eastAsia="Times New Roman" w:hAnsi="Arial" w:cs="Arial"/>
          <w:sz w:val="22"/>
          <w:szCs w:val="22"/>
          <w:lang w:eastAsia="en-GB"/>
        </w:rPr>
        <w:t xml:space="preserve"> century AD.</w:t>
      </w:r>
      <w:r w:rsidR="00F8730D">
        <w:rPr>
          <w:rStyle w:val="FootnoteReference"/>
          <w:rFonts w:eastAsia="Times New Roman" w:cs="Arial"/>
          <w:szCs w:val="22"/>
          <w:lang w:eastAsia="en-GB"/>
        </w:rPr>
        <w:footnoteReference w:id="18"/>
      </w:r>
      <w:r w:rsidR="002135C1">
        <w:rPr>
          <w:rFonts w:ascii="Arial" w:eastAsia="Times New Roman" w:hAnsi="Arial" w:cs="Arial"/>
          <w:sz w:val="22"/>
          <w:szCs w:val="22"/>
          <w:lang w:eastAsia="en-GB"/>
        </w:rPr>
        <w:t xml:space="preserve"> The landscape is a gently undulating countryside covered by farmland and small wooded areas, leading down towards the coastline approximately 4 miles away. </w:t>
      </w:r>
      <w:r w:rsidR="003156D2">
        <w:rPr>
          <w:rFonts w:ascii="Arial" w:eastAsia="Times New Roman" w:hAnsi="Arial" w:cs="Arial"/>
          <w:sz w:val="22"/>
          <w:szCs w:val="22"/>
          <w:lang w:eastAsia="en-GB"/>
        </w:rPr>
        <w:t xml:space="preserve">Ffion Reynolds describes </w:t>
      </w:r>
      <w:r w:rsidR="003156D2" w:rsidRPr="003156D2">
        <w:rPr>
          <w:rFonts w:ascii="Arial" w:eastAsia="Times New Roman" w:hAnsi="Arial" w:cs="Arial"/>
          <w:sz w:val="22"/>
          <w:szCs w:val="22"/>
          <w:lang w:eastAsia="en-GB"/>
        </w:rPr>
        <w:t>t</w:t>
      </w:r>
      <w:r w:rsidR="004F21A8" w:rsidRPr="003156D2">
        <w:rPr>
          <w:rFonts w:ascii="Arial" w:eastAsia="Times New Roman" w:hAnsi="Arial" w:cs="Arial"/>
          <w:sz w:val="22"/>
          <w:szCs w:val="22"/>
          <w:lang w:eastAsia="en-GB"/>
        </w:rPr>
        <w:t xml:space="preserve">he ground around Tinkinswood </w:t>
      </w:r>
      <w:r w:rsidR="003156D2" w:rsidRPr="003156D2">
        <w:rPr>
          <w:rFonts w:ascii="Arial" w:eastAsia="Times New Roman" w:hAnsi="Arial" w:cs="Arial"/>
          <w:sz w:val="22"/>
          <w:szCs w:val="22"/>
          <w:lang w:eastAsia="en-GB"/>
        </w:rPr>
        <w:t>as being</w:t>
      </w:r>
      <w:r w:rsidR="004F21A8" w:rsidRPr="003156D2">
        <w:rPr>
          <w:rFonts w:ascii="Arial" w:eastAsia="Times New Roman" w:hAnsi="Arial" w:cs="Arial"/>
          <w:sz w:val="22"/>
          <w:szCs w:val="22"/>
          <w:lang w:eastAsia="en-GB"/>
        </w:rPr>
        <w:t xml:space="preserve"> punctured by large mud-stone slabs dating to the Triassic period much of which has been cleared to field boundaries but may have </w:t>
      </w:r>
      <w:r w:rsidR="00D56DB1" w:rsidRPr="003156D2">
        <w:rPr>
          <w:rFonts w:ascii="Arial" w:eastAsia="Times New Roman" w:hAnsi="Arial" w:cs="Arial"/>
          <w:sz w:val="22"/>
          <w:szCs w:val="22"/>
          <w:lang w:eastAsia="en-GB"/>
        </w:rPr>
        <w:t xml:space="preserve">previously </w:t>
      </w:r>
      <w:r w:rsidR="004F21A8" w:rsidRPr="003156D2">
        <w:rPr>
          <w:rFonts w:ascii="Arial" w:eastAsia="Times New Roman" w:hAnsi="Arial" w:cs="Arial"/>
          <w:sz w:val="22"/>
          <w:szCs w:val="22"/>
          <w:lang w:eastAsia="en-GB"/>
        </w:rPr>
        <w:t>formed a wider scatter and ‘must have been conspicuous features of that landscape to early Neolithic communities.’</w:t>
      </w:r>
      <w:r w:rsidR="00D56DB1" w:rsidRPr="003156D2">
        <w:rPr>
          <w:rStyle w:val="FootnoteReference"/>
          <w:rFonts w:eastAsia="Times New Roman" w:cs="Arial"/>
          <w:szCs w:val="22"/>
          <w:lang w:eastAsia="en-GB"/>
        </w:rPr>
        <w:footnoteReference w:id="19"/>
      </w:r>
      <w:r w:rsidR="004F21A8">
        <w:rPr>
          <w:rFonts w:ascii="Arial" w:eastAsia="Times New Roman" w:hAnsi="Arial" w:cs="Arial"/>
          <w:sz w:val="22"/>
          <w:szCs w:val="22"/>
          <w:lang w:eastAsia="en-GB"/>
        </w:rPr>
        <w:t xml:space="preserve"> </w:t>
      </w:r>
      <w:r w:rsidR="006943C1">
        <w:rPr>
          <w:rFonts w:ascii="Arial" w:eastAsia="Times New Roman" w:hAnsi="Arial" w:cs="Arial"/>
          <w:sz w:val="22"/>
          <w:szCs w:val="22"/>
          <w:lang w:eastAsia="en-GB"/>
        </w:rPr>
        <w:t>Around the chambered cairn at Tinkinswood lie a number of ancient structures; there are at least two tumuli to the northeast, an earthwork and standing stone to the northwest, a possible standing stone to the southwest and the St Lythans cairn to the southeast.</w:t>
      </w:r>
    </w:p>
    <w:p w14:paraId="1C279298" w14:textId="77777777" w:rsidR="00AD3DD9" w:rsidRDefault="00AD3DD9" w:rsidP="00742627">
      <w:pPr>
        <w:rPr>
          <w:rFonts w:ascii="Arial" w:eastAsia="Times New Roman" w:hAnsi="Arial" w:cs="Arial"/>
          <w:sz w:val="22"/>
          <w:szCs w:val="22"/>
          <w:lang w:eastAsia="en-GB"/>
        </w:rPr>
      </w:pPr>
    </w:p>
    <w:p w14:paraId="7A08E110" w14:textId="036A356B" w:rsidR="00DF5CEF" w:rsidRDefault="003156D2" w:rsidP="001E3594">
      <w:pPr>
        <w:rPr>
          <w:rFonts w:ascii="Arial" w:eastAsia="Times New Roman" w:hAnsi="Arial" w:cs="Arial"/>
          <w:sz w:val="22"/>
          <w:szCs w:val="22"/>
          <w:lang w:eastAsia="en-GB"/>
        </w:rPr>
      </w:pPr>
      <w:r w:rsidRPr="003156D2">
        <w:rPr>
          <w:rFonts w:ascii="Arial" w:eastAsia="Times New Roman" w:hAnsi="Arial" w:cs="Arial"/>
          <w:sz w:val="22"/>
          <w:szCs w:val="22"/>
          <w:lang w:eastAsia="en-GB"/>
        </w:rPr>
        <w:lastRenderedPageBreak/>
        <w:t xml:space="preserve">Reynolds </w:t>
      </w:r>
      <w:r w:rsidR="00F8565D">
        <w:rPr>
          <w:rFonts w:ascii="Arial" w:eastAsia="Times New Roman" w:hAnsi="Arial" w:cs="Arial"/>
          <w:sz w:val="22"/>
          <w:szCs w:val="22"/>
          <w:lang w:eastAsia="en-GB"/>
        </w:rPr>
        <w:t>puts</w:t>
      </w:r>
      <w:r w:rsidRPr="003156D2">
        <w:rPr>
          <w:rFonts w:ascii="Arial" w:eastAsia="Times New Roman" w:hAnsi="Arial" w:cs="Arial"/>
          <w:sz w:val="22"/>
          <w:szCs w:val="22"/>
          <w:lang w:eastAsia="en-GB"/>
        </w:rPr>
        <w:t xml:space="preserve"> t</w:t>
      </w:r>
      <w:r w:rsidR="00DF5CEF" w:rsidRPr="003156D2">
        <w:rPr>
          <w:rFonts w:ascii="Arial" w:eastAsia="Times New Roman" w:hAnsi="Arial" w:cs="Arial"/>
          <w:sz w:val="22"/>
          <w:szCs w:val="22"/>
          <w:lang w:eastAsia="en-GB"/>
        </w:rPr>
        <w:t xml:space="preserve">he </w:t>
      </w:r>
      <w:r w:rsidR="00F8565D">
        <w:rPr>
          <w:rFonts w:ascii="Arial" w:eastAsia="Times New Roman" w:hAnsi="Arial" w:cs="Arial"/>
          <w:sz w:val="22"/>
          <w:szCs w:val="22"/>
          <w:lang w:eastAsia="en-GB"/>
        </w:rPr>
        <w:t xml:space="preserve">age of the </w:t>
      </w:r>
      <w:r w:rsidR="00DF5CEF" w:rsidRPr="003156D2">
        <w:rPr>
          <w:rFonts w:ascii="Arial" w:eastAsia="Times New Roman" w:hAnsi="Arial" w:cs="Arial"/>
          <w:sz w:val="22"/>
          <w:szCs w:val="22"/>
          <w:lang w:eastAsia="en-GB"/>
        </w:rPr>
        <w:t xml:space="preserve">Tinkinswood </w:t>
      </w:r>
      <w:r w:rsidR="00AB14A9" w:rsidRPr="003156D2">
        <w:rPr>
          <w:rFonts w:ascii="Arial" w:eastAsia="Times New Roman" w:hAnsi="Arial" w:cs="Arial"/>
          <w:sz w:val="22"/>
          <w:szCs w:val="22"/>
          <w:lang w:eastAsia="en-GB"/>
        </w:rPr>
        <w:t>cairn</w:t>
      </w:r>
      <w:r w:rsidR="00DF5CEF" w:rsidRPr="003156D2">
        <w:rPr>
          <w:rFonts w:ascii="Arial" w:eastAsia="Times New Roman" w:hAnsi="Arial" w:cs="Arial"/>
          <w:sz w:val="22"/>
          <w:szCs w:val="22"/>
          <w:lang w:eastAsia="en-GB"/>
        </w:rPr>
        <w:t xml:space="preserve"> </w:t>
      </w:r>
      <w:r w:rsidR="00F8565D">
        <w:rPr>
          <w:rFonts w:ascii="Arial" w:eastAsia="Times New Roman" w:hAnsi="Arial" w:cs="Arial"/>
          <w:sz w:val="22"/>
          <w:szCs w:val="22"/>
          <w:lang w:eastAsia="en-GB"/>
        </w:rPr>
        <w:t>at</w:t>
      </w:r>
      <w:r w:rsidR="00DF5CEF" w:rsidRPr="003156D2">
        <w:rPr>
          <w:rFonts w:ascii="Arial" w:eastAsia="Times New Roman" w:hAnsi="Arial" w:cs="Arial"/>
          <w:sz w:val="22"/>
          <w:szCs w:val="22"/>
          <w:lang w:eastAsia="en-GB"/>
        </w:rPr>
        <w:t xml:space="preserve"> approximately 6,000 years old</w:t>
      </w:r>
      <w:r w:rsidR="00DF5CEF">
        <w:rPr>
          <w:rFonts w:ascii="Arial" w:eastAsia="Times New Roman" w:hAnsi="Arial" w:cs="Arial"/>
          <w:sz w:val="22"/>
          <w:szCs w:val="22"/>
          <w:lang w:eastAsia="en-GB"/>
        </w:rPr>
        <w:t>,</w:t>
      </w:r>
      <w:r>
        <w:rPr>
          <w:rStyle w:val="FootnoteReference"/>
          <w:rFonts w:eastAsia="Times New Roman" w:cs="Arial"/>
          <w:szCs w:val="22"/>
          <w:lang w:eastAsia="en-GB"/>
        </w:rPr>
        <w:footnoteReference w:id="20"/>
      </w:r>
      <w:r w:rsidR="00DF5CEF">
        <w:rPr>
          <w:rFonts w:ascii="Arial" w:eastAsia="Times New Roman" w:hAnsi="Arial" w:cs="Arial"/>
          <w:sz w:val="22"/>
          <w:szCs w:val="22"/>
          <w:lang w:eastAsia="en-GB"/>
        </w:rPr>
        <w:t xml:space="preserve"> </w:t>
      </w:r>
      <w:r w:rsidR="00F8565D">
        <w:rPr>
          <w:rFonts w:ascii="Arial" w:eastAsia="Times New Roman" w:hAnsi="Arial" w:cs="Arial"/>
          <w:sz w:val="22"/>
          <w:szCs w:val="22"/>
          <w:lang w:eastAsia="en-GB"/>
        </w:rPr>
        <w:t>and</w:t>
      </w:r>
      <w:r w:rsidR="00DF5CEF">
        <w:rPr>
          <w:rFonts w:ascii="Arial" w:eastAsia="Times New Roman" w:hAnsi="Arial" w:cs="Arial"/>
          <w:sz w:val="22"/>
          <w:szCs w:val="22"/>
          <w:lang w:eastAsia="en-GB"/>
        </w:rPr>
        <w:t xml:space="preserve"> </w:t>
      </w:r>
      <w:r w:rsidR="00B71A32">
        <w:rPr>
          <w:rFonts w:ascii="Arial" w:eastAsia="Times New Roman" w:hAnsi="Arial" w:cs="Arial"/>
          <w:sz w:val="22"/>
          <w:szCs w:val="22"/>
          <w:lang w:eastAsia="en-GB"/>
        </w:rPr>
        <w:t xml:space="preserve">Vicky </w:t>
      </w:r>
      <w:r w:rsidR="00F43862">
        <w:rPr>
          <w:rFonts w:ascii="Arial" w:eastAsia="Times New Roman" w:hAnsi="Arial" w:cs="Arial"/>
          <w:sz w:val="22"/>
          <w:szCs w:val="22"/>
          <w:lang w:eastAsia="en-GB"/>
        </w:rPr>
        <w:t xml:space="preserve">Cummings and </w:t>
      </w:r>
      <w:proofErr w:type="spellStart"/>
      <w:r w:rsidR="00B71A32">
        <w:rPr>
          <w:rFonts w:ascii="Arial" w:eastAsia="Times New Roman" w:hAnsi="Arial" w:cs="Arial"/>
          <w:sz w:val="22"/>
          <w:szCs w:val="22"/>
          <w:lang w:eastAsia="en-GB"/>
        </w:rPr>
        <w:t>Alisdair</w:t>
      </w:r>
      <w:proofErr w:type="spellEnd"/>
      <w:r w:rsidR="00B71A32">
        <w:rPr>
          <w:rFonts w:ascii="Arial" w:eastAsia="Times New Roman" w:hAnsi="Arial" w:cs="Arial"/>
          <w:sz w:val="22"/>
          <w:szCs w:val="22"/>
          <w:lang w:eastAsia="en-GB"/>
        </w:rPr>
        <w:t xml:space="preserve"> </w:t>
      </w:r>
      <w:r w:rsidR="00F43862">
        <w:rPr>
          <w:rFonts w:ascii="Arial" w:eastAsia="Times New Roman" w:hAnsi="Arial" w:cs="Arial"/>
          <w:sz w:val="22"/>
          <w:szCs w:val="22"/>
          <w:lang w:eastAsia="en-GB"/>
        </w:rPr>
        <w:t xml:space="preserve">Whittle </w:t>
      </w:r>
      <w:r w:rsidR="00F8565D">
        <w:rPr>
          <w:rFonts w:ascii="Arial" w:eastAsia="Times New Roman" w:hAnsi="Arial" w:cs="Arial"/>
          <w:sz w:val="22"/>
          <w:szCs w:val="22"/>
          <w:lang w:eastAsia="en-GB"/>
        </w:rPr>
        <w:t>state that</w:t>
      </w:r>
      <w:r w:rsidR="00F43862">
        <w:rPr>
          <w:rFonts w:ascii="Arial" w:eastAsia="Times New Roman" w:hAnsi="Arial" w:cs="Arial"/>
          <w:sz w:val="22"/>
          <w:szCs w:val="22"/>
          <w:lang w:eastAsia="en-GB"/>
        </w:rPr>
        <w:t xml:space="preserve"> </w:t>
      </w:r>
      <w:r w:rsidR="00DF5CEF">
        <w:rPr>
          <w:rFonts w:ascii="Arial" w:eastAsia="Times New Roman" w:hAnsi="Arial" w:cs="Arial"/>
          <w:sz w:val="22"/>
          <w:szCs w:val="22"/>
          <w:lang w:eastAsia="en-GB"/>
        </w:rPr>
        <w:t xml:space="preserve">the most recent </w:t>
      </w:r>
      <w:r w:rsidR="00F43862">
        <w:rPr>
          <w:rFonts w:ascii="Arial" w:eastAsia="Times New Roman" w:hAnsi="Arial" w:cs="Arial"/>
          <w:sz w:val="22"/>
          <w:szCs w:val="22"/>
          <w:lang w:eastAsia="en-GB"/>
        </w:rPr>
        <w:t>studies</w:t>
      </w:r>
      <w:r w:rsidR="00DF5CEF">
        <w:rPr>
          <w:rFonts w:ascii="Arial" w:eastAsia="Times New Roman" w:hAnsi="Arial" w:cs="Arial"/>
          <w:sz w:val="22"/>
          <w:szCs w:val="22"/>
          <w:lang w:eastAsia="en-GB"/>
        </w:rPr>
        <w:t xml:space="preserve"> </w:t>
      </w:r>
      <w:r w:rsidR="00F43862">
        <w:rPr>
          <w:rFonts w:ascii="Arial" w:eastAsia="Times New Roman" w:hAnsi="Arial" w:cs="Arial"/>
          <w:sz w:val="22"/>
          <w:szCs w:val="22"/>
          <w:lang w:eastAsia="en-GB"/>
        </w:rPr>
        <w:t xml:space="preserve">of </w:t>
      </w:r>
      <w:r w:rsidR="00DF5CEF">
        <w:rPr>
          <w:rFonts w:ascii="Arial" w:eastAsia="Times New Roman" w:hAnsi="Arial" w:cs="Arial"/>
          <w:sz w:val="22"/>
          <w:szCs w:val="22"/>
          <w:lang w:eastAsia="en-GB"/>
        </w:rPr>
        <w:t>human bone</w:t>
      </w:r>
      <w:r w:rsidR="00F43862">
        <w:rPr>
          <w:rFonts w:ascii="Arial" w:eastAsia="Times New Roman" w:hAnsi="Arial" w:cs="Arial"/>
          <w:sz w:val="22"/>
          <w:szCs w:val="22"/>
          <w:lang w:eastAsia="en-GB"/>
        </w:rPr>
        <w:t xml:space="preserve"> fragments</w:t>
      </w:r>
      <w:r w:rsidR="00DF5CEF">
        <w:rPr>
          <w:rFonts w:ascii="Arial" w:eastAsia="Times New Roman" w:hAnsi="Arial" w:cs="Arial"/>
          <w:sz w:val="22"/>
          <w:szCs w:val="22"/>
          <w:lang w:eastAsia="en-GB"/>
        </w:rPr>
        <w:t xml:space="preserve"> found at the site </w:t>
      </w:r>
      <w:r w:rsidR="006B7006">
        <w:rPr>
          <w:rFonts w:ascii="Arial" w:eastAsia="Times New Roman" w:hAnsi="Arial" w:cs="Arial"/>
          <w:sz w:val="22"/>
          <w:szCs w:val="22"/>
          <w:lang w:eastAsia="en-GB"/>
        </w:rPr>
        <w:t>revealed</w:t>
      </w:r>
      <w:r w:rsidR="00DF5CEF">
        <w:rPr>
          <w:rFonts w:ascii="Arial" w:eastAsia="Times New Roman" w:hAnsi="Arial" w:cs="Arial"/>
          <w:sz w:val="22"/>
          <w:szCs w:val="22"/>
          <w:lang w:eastAsia="en-GB"/>
        </w:rPr>
        <w:t xml:space="preserve"> deposition dates of around 3,700 cal. BC</w:t>
      </w:r>
      <w:r w:rsidR="00B71A32">
        <w:rPr>
          <w:rFonts w:ascii="Arial" w:eastAsia="Times New Roman" w:hAnsi="Arial" w:cs="Arial"/>
          <w:sz w:val="22"/>
          <w:szCs w:val="22"/>
          <w:lang w:eastAsia="en-GB"/>
        </w:rPr>
        <w:t>,</w:t>
      </w:r>
      <w:r w:rsidR="00F43862">
        <w:rPr>
          <w:rStyle w:val="FootnoteReference"/>
          <w:rFonts w:eastAsia="Times New Roman" w:cs="Arial"/>
          <w:szCs w:val="22"/>
          <w:lang w:eastAsia="en-GB"/>
        </w:rPr>
        <w:footnoteReference w:id="21"/>
      </w:r>
      <w:r w:rsidR="00B71A32">
        <w:rPr>
          <w:rFonts w:ascii="Arial" w:eastAsia="Times New Roman" w:hAnsi="Arial" w:cs="Arial"/>
          <w:sz w:val="22"/>
          <w:szCs w:val="22"/>
          <w:lang w:eastAsia="en-GB"/>
        </w:rPr>
        <w:t xml:space="preserve"> placing it in the neolithic period</w:t>
      </w:r>
      <w:r w:rsidR="00DF5CEF">
        <w:rPr>
          <w:rFonts w:ascii="Arial" w:eastAsia="Times New Roman" w:hAnsi="Arial" w:cs="Arial"/>
          <w:sz w:val="22"/>
          <w:szCs w:val="22"/>
          <w:lang w:eastAsia="en-GB"/>
        </w:rPr>
        <w:t xml:space="preserve">. </w:t>
      </w:r>
      <w:r w:rsidR="0061510B">
        <w:rPr>
          <w:rFonts w:ascii="Arial" w:eastAsia="Times New Roman" w:hAnsi="Arial" w:cs="Arial"/>
          <w:sz w:val="22"/>
          <w:szCs w:val="22"/>
          <w:lang w:eastAsia="en-GB"/>
        </w:rPr>
        <w:t xml:space="preserve">According to </w:t>
      </w:r>
      <w:proofErr w:type="spellStart"/>
      <w:r w:rsidR="0061510B">
        <w:rPr>
          <w:rFonts w:ascii="Arial" w:eastAsia="Times New Roman" w:hAnsi="Arial" w:cs="Arial"/>
          <w:sz w:val="22"/>
          <w:szCs w:val="22"/>
          <w:lang w:eastAsia="en-GB"/>
        </w:rPr>
        <w:t>Coflein</w:t>
      </w:r>
      <w:proofErr w:type="spellEnd"/>
      <w:r w:rsidR="0061510B">
        <w:rPr>
          <w:rFonts w:ascii="Arial" w:eastAsia="Times New Roman" w:hAnsi="Arial" w:cs="Arial"/>
          <w:sz w:val="22"/>
          <w:szCs w:val="22"/>
          <w:lang w:eastAsia="en-GB"/>
        </w:rPr>
        <w:t xml:space="preserve"> (the Welsh Government sponsored online catalogue of archaeology) the </w:t>
      </w:r>
      <w:r w:rsidR="00081A94">
        <w:rPr>
          <w:rFonts w:ascii="Arial" w:eastAsia="Times New Roman" w:hAnsi="Arial" w:cs="Arial"/>
          <w:sz w:val="22"/>
          <w:szCs w:val="22"/>
          <w:lang w:eastAsia="en-GB"/>
        </w:rPr>
        <w:t xml:space="preserve">resemblance of the plan of the </w:t>
      </w:r>
      <w:r w:rsidR="0061510B">
        <w:rPr>
          <w:rFonts w:ascii="Arial" w:eastAsia="Times New Roman" w:hAnsi="Arial" w:cs="Arial"/>
          <w:sz w:val="22"/>
          <w:szCs w:val="22"/>
          <w:lang w:eastAsia="en-GB"/>
        </w:rPr>
        <w:t xml:space="preserve">St Lythans </w:t>
      </w:r>
      <w:r w:rsidR="00AB14A9">
        <w:rPr>
          <w:rFonts w:ascii="Arial" w:eastAsia="Times New Roman" w:hAnsi="Arial" w:cs="Arial"/>
          <w:sz w:val="22"/>
          <w:szCs w:val="22"/>
          <w:lang w:eastAsia="en-GB"/>
        </w:rPr>
        <w:t>cairn</w:t>
      </w:r>
      <w:r w:rsidR="0061510B">
        <w:rPr>
          <w:rFonts w:ascii="Arial" w:eastAsia="Times New Roman" w:hAnsi="Arial" w:cs="Arial"/>
          <w:sz w:val="22"/>
          <w:szCs w:val="22"/>
          <w:lang w:eastAsia="en-GB"/>
        </w:rPr>
        <w:t xml:space="preserve"> </w:t>
      </w:r>
      <w:r w:rsidR="00081A94">
        <w:rPr>
          <w:rFonts w:ascii="Arial" w:eastAsia="Times New Roman" w:hAnsi="Arial" w:cs="Arial"/>
          <w:sz w:val="22"/>
          <w:szCs w:val="22"/>
          <w:lang w:eastAsia="en-GB"/>
        </w:rPr>
        <w:t>with that at</w:t>
      </w:r>
      <w:r w:rsidR="0061510B">
        <w:rPr>
          <w:rFonts w:ascii="Arial" w:eastAsia="Times New Roman" w:hAnsi="Arial" w:cs="Arial"/>
          <w:sz w:val="22"/>
          <w:szCs w:val="22"/>
          <w:lang w:eastAsia="en-GB"/>
        </w:rPr>
        <w:t xml:space="preserve"> Tinkinswood means that </w:t>
      </w:r>
      <w:r w:rsidR="00081A94">
        <w:rPr>
          <w:rFonts w:ascii="Arial" w:eastAsia="Times New Roman" w:hAnsi="Arial" w:cs="Arial"/>
          <w:sz w:val="22"/>
          <w:szCs w:val="22"/>
          <w:lang w:eastAsia="en-GB"/>
        </w:rPr>
        <w:t>they are</w:t>
      </w:r>
      <w:r w:rsidR="0061510B">
        <w:rPr>
          <w:rFonts w:ascii="Arial" w:eastAsia="Times New Roman" w:hAnsi="Arial" w:cs="Arial"/>
          <w:sz w:val="22"/>
          <w:szCs w:val="22"/>
          <w:lang w:eastAsia="en-GB"/>
        </w:rPr>
        <w:t xml:space="preserve"> thought to be contemporaneous.</w:t>
      </w:r>
      <w:r w:rsidR="0061510B">
        <w:rPr>
          <w:rStyle w:val="FootnoteReference"/>
          <w:rFonts w:eastAsia="Times New Roman" w:cs="Arial"/>
          <w:szCs w:val="22"/>
          <w:lang w:eastAsia="en-GB"/>
        </w:rPr>
        <w:footnoteReference w:id="22"/>
      </w:r>
      <w:r w:rsidR="001E3594">
        <w:rPr>
          <w:rFonts w:ascii="Arial" w:eastAsia="Times New Roman" w:hAnsi="Arial" w:cs="Arial"/>
          <w:sz w:val="22"/>
          <w:szCs w:val="22"/>
          <w:lang w:eastAsia="en-GB"/>
        </w:rPr>
        <w:t xml:space="preserve"> The two </w:t>
      </w:r>
      <w:r w:rsidR="00AB14A9">
        <w:rPr>
          <w:rFonts w:ascii="Arial" w:eastAsia="Times New Roman" w:hAnsi="Arial" w:cs="Arial"/>
          <w:sz w:val="22"/>
          <w:szCs w:val="22"/>
          <w:lang w:eastAsia="en-GB"/>
        </w:rPr>
        <w:t>cairn</w:t>
      </w:r>
      <w:r w:rsidR="00561BC9">
        <w:rPr>
          <w:rFonts w:ascii="Arial" w:eastAsia="Times New Roman" w:hAnsi="Arial" w:cs="Arial"/>
          <w:sz w:val="22"/>
          <w:szCs w:val="22"/>
          <w:lang w:eastAsia="en-GB"/>
        </w:rPr>
        <w:t>s</w:t>
      </w:r>
      <w:r w:rsidR="001E3594">
        <w:rPr>
          <w:rFonts w:ascii="Arial" w:eastAsia="Times New Roman" w:hAnsi="Arial" w:cs="Arial"/>
          <w:sz w:val="22"/>
          <w:szCs w:val="22"/>
          <w:lang w:eastAsia="en-GB"/>
        </w:rPr>
        <w:t xml:space="preserve"> share common features with </w:t>
      </w:r>
      <w:r w:rsidR="00D810DA">
        <w:rPr>
          <w:rFonts w:ascii="Arial" w:eastAsia="Times New Roman" w:hAnsi="Arial" w:cs="Arial"/>
          <w:sz w:val="22"/>
          <w:szCs w:val="22"/>
          <w:lang w:eastAsia="en-GB"/>
        </w:rPr>
        <w:t>Scottish chambered cairns</w:t>
      </w:r>
      <w:r w:rsidR="001E3594">
        <w:rPr>
          <w:rFonts w:ascii="Arial" w:eastAsia="Times New Roman" w:hAnsi="Arial" w:cs="Arial"/>
          <w:sz w:val="22"/>
          <w:szCs w:val="22"/>
          <w:lang w:eastAsia="en-GB"/>
        </w:rPr>
        <w:t>, Scandinavia</w:t>
      </w:r>
      <w:r w:rsidR="00D810DA">
        <w:rPr>
          <w:rFonts w:ascii="Arial" w:eastAsia="Times New Roman" w:hAnsi="Arial" w:cs="Arial"/>
          <w:sz w:val="22"/>
          <w:szCs w:val="22"/>
          <w:lang w:eastAsia="en-GB"/>
        </w:rPr>
        <w:t>n passage graves</w:t>
      </w:r>
      <w:r w:rsidR="001E3594">
        <w:rPr>
          <w:rFonts w:ascii="Arial" w:eastAsia="Times New Roman" w:hAnsi="Arial" w:cs="Arial"/>
          <w:sz w:val="22"/>
          <w:szCs w:val="22"/>
          <w:lang w:eastAsia="en-GB"/>
        </w:rPr>
        <w:t xml:space="preserve"> and Iberia</w:t>
      </w:r>
      <w:r w:rsidR="00D810DA">
        <w:rPr>
          <w:rFonts w:ascii="Arial" w:eastAsia="Times New Roman" w:hAnsi="Arial" w:cs="Arial"/>
          <w:sz w:val="22"/>
          <w:szCs w:val="22"/>
          <w:lang w:eastAsia="en-GB"/>
        </w:rPr>
        <w:t>n dolmens</w:t>
      </w:r>
      <w:r w:rsidR="001E3594">
        <w:rPr>
          <w:rFonts w:ascii="Arial" w:eastAsia="Times New Roman" w:hAnsi="Arial" w:cs="Arial"/>
          <w:sz w:val="22"/>
          <w:szCs w:val="22"/>
          <w:lang w:eastAsia="en-GB"/>
        </w:rPr>
        <w:t xml:space="preserve">, </w:t>
      </w:r>
      <w:r w:rsidR="00D810DA">
        <w:rPr>
          <w:rFonts w:ascii="Arial" w:eastAsia="Times New Roman" w:hAnsi="Arial" w:cs="Arial"/>
          <w:sz w:val="22"/>
          <w:szCs w:val="22"/>
          <w:lang w:eastAsia="en-GB"/>
        </w:rPr>
        <w:t xml:space="preserve">all of </w:t>
      </w:r>
      <w:r w:rsidR="001E3594">
        <w:rPr>
          <w:rFonts w:ascii="Arial" w:eastAsia="Times New Roman" w:hAnsi="Arial" w:cs="Arial"/>
          <w:sz w:val="22"/>
          <w:szCs w:val="22"/>
          <w:lang w:eastAsia="en-GB"/>
        </w:rPr>
        <w:t xml:space="preserve">which are described by Silva as consisting ‘of </w:t>
      </w:r>
      <w:r w:rsidR="001E3594" w:rsidRPr="001E3594">
        <w:rPr>
          <w:rFonts w:ascii="Arial" w:eastAsia="Times New Roman" w:hAnsi="Arial" w:cs="Arial"/>
          <w:sz w:val="22"/>
          <w:szCs w:val="22"/>
          <w:lang w:eastAsia="en-GB"/>
        </w:rPr>
        <w:t>an artificial mound—a tumulus</w:t>
      </w:r>
      <w:r w:rsidR="001E3594">
        <w:rPr>
          <w:rFonts w:ascii="Arial" w:eastAsia="Times New Roman" w:hAnsi="Arial" w:cs="Arial"/>
          <w:sz w:val="22"/>
          <w:szCs w:val="22"/>
          <w:lang w:eastAsia="en-GB"/>
        </w:rPr>
        <w:t xml:space="preserve"> </w:t>
      </w:r>
      <w:r w:rsidR="001E3594" w:rsidRPr="001E3594">
        <w:rPr>
          <w:rFonts w:ascii="Arial" w:eastAsia="Times New Roman" w:hAnsi="Arial" w:cs="Arial"/>
          <w:sz w:val="22"/>
          <w:szCs w:val="22"/>
          <w:lang w:eastAsia="en-GB"/>
        </w:rPr>
        <w:t>or cairn—that includes inner megalithic structures,</w:t>
      </w:r>
      <w:r w:rsidR="001E3594">
        <w:rPr>
          <w:rFonts w:ascii="Arial" w:eastAsia="Times New Roman" w:hAnsi="Arial" w:cs="Arial"/>
          <w:sz w:val="22"/>
          <w:szCs w:val="22"/>
          <w:lang w:eastAsia="en-GB"/>
        </w:rPr>
        <w:t xml:space="preserve"> </w:t>
      </w:r>
      <w:r w:rsidR="001E3594" w:rsidRPr="001E3594">
        <w:rPr>
          <w:rFonts w:ascii="Arial" w:eastAsia="Times New Roman" w:hAnsi="Arial" w:cs="Arial"/>
          <w:sz w:val="22"/>
          <w:szCs w:val="22"/>
          <w:lang w:eastAsia="en-GB"/>
        </w:rPr>
        <w:t>usually one or more chambers and/or a passage</w:t>
      </w:r>
      <w:r w:rsidR="001E3594">
        <w:rPr>
          <w:rFonts w:ascii="Arial" w:eastAsia="Times New Roman" w:hAnsi="Arial" w:cs="Arial"/>
          <w:sz w:val="22"/>
          <w:szCs w:val="22"/>
          <w:lang w:eastAsia="en-GB"/>
        </w:rPr>
        <w:t xml:space="preserve"> </w:t>
      </w:r>
      <w:r w:rsidR="001E3594" w:rsidRPr="001E3594">
        <w:rPr>
          <w:rFonts w:ascii="Arial" w:eastAsia="Times New Roman" w:hAnsi="Arial" w:cs="Arial"/>
          <w:sz w:val="22"/>
          <w:szCs w:val="22"/>
          <w:lang w:eastAsia="en-GB"/>
        </w:rPr>
        <w:t>leading to an entrance.</w:t>
      </w:r>
      <w:r w:rsidR="001E3594">
        <w:rPr>
          <w:rFonts w:ascii="Arial" w:eastAsia="Times New Roman" w:hAnsi="Arial" w:cs="Arial"/>
          <w:sz w:val="22"/>
          <w:szCs w:val="22"/>
          <w:lang w:eastAsia="en-GB"/>
        </w:rPr>
        <w:t>’</w:t>
      </w:r>
      <w:r w:rsidR="00245A9B">
        <w:rPr>
          <w:rStyle w:val="FootnoteReference"/>
          <w:rFonts w:eastAsia="Times New Roman" w:cs="Arial"/>
          <w:szCs w:val="22"/>
          <w:lang w:eastAsia="en-GB"/>
        </w:rPr>
        <w:footnoteReference w:id="23"/>
      </w:r>
      <w:r w:rsidR="00FB0A42">
        <w:rPr>
          <w:rFonts w:ascii="Arial" w:eastAsia="Times New Roman" w:hAnsi="Arial" w:cs="Arial"/>
          <w:sz w:val="22"/>
          <w:szCs w:val="22"/>
          <w:lang w:eastAsia="en-GB"/>
        </w:rPr>
        <w:t xml:space="preserve"> </w:t>
      </w:r>
      <w:r w:rsidR="00B71A32">
        <w:rPr>
          <w:rFonts w:ascii="Arial" w:eastAsia="Times New Roman" w:hAnsi="Arial" w:cs="Arial"/>
          <w:sz w:val="22"/>
          <w:szCs w:val="22"/>
          <w:lang w:eastAsia="en-GB"/>
        </w:rPr>
        <w:t xml:space="preserve">More specifically Steve </w:t>
      </w:r>
      <w:r w:rsidR="00046C29">
        <w:rPr>
          <w:rFonts w:ascii="Arial" w:eastAsia="Times New Roman" w:hAnsi="Arial" w:cs="Arial"/>
          <w:sz w:val="22"/>
          <w:szCs w:val="22"/>
          <w:lang w:eastAsia="en-GB"/>
        </w:rPr>
        <w:t xml:space="preserve">Burrow </w:t>
      </w:r>
      <w:r w:rsidR="00B71A32">
        <w:rPr>
          <w:rFonts w:ascii="Arial" w:eastAsia="Times New Roman" w:hAnsi="Arial" w:cs="Arial"/>
          <w:sz w:val="22"/>
          <w:szCs w:val="22"/>
          <w:lang w:eastAsia="en-GB"/>
        </w:rPr>
        <w:t>classifies</w:t>
      </w:r>
      <w:r w:rsidR="005E2958">
        <w:rPr>
          <w:rFonts w:ascii="Arial" w:eastAsia="Times New Roman" w:hAnsi="Arial" w:cs="Arial"/>
          <w:sz w:val="22"/>
          <w:szCs w:val="22"/>
          <w:lang w:eastAsia="en-GB"/>
        </w:rPr>
        <w:t xml:space="preserve"> the Tinkinswood and St Lythans</w:t>
      </w:r>
      <w:r w:rsidR="00FB0A42">
        <w:rPr>
          <w:rFonts w:ascii="Arial" w:eastAsia="Times New Roman" w:hAnsi="Arial" w:cs="Arial"/>
          <w:sz w:val="22"/>
          <w:szCs w:val="22"/>
          <w:lang w:eastAsia="en-GB"/>
        </w:rPr>
        <w:t xml:space="preserve"> </w:t>
      </w:r>
      <w:r w:rsidR="00AB14A9">
        <w:rPr>
          <w:rFonts w:ascii="Arial" w:eastAsia="Times New Roman" w:hAnsi="Arial" w:cs="Arial"/>
          <w:sz w:val="22"/>
          <w:szCs w:val="22"/>
          <w:lang w:eastAsia="en-GB"/>
        </w:rPr>
        <w:t>cairns</w:t>
      </w:r>
      <w:r w:rsidR="00046C29">
        <w:rPr>
          <w:rFonts w:ascii="Arial" w:eastAsia="Times New Roman" w:hAnsi="Arial" w:cs="Arial"/>
          <w:sz w:val="22"/>
          <w:szCs w:val="22"/>
          <w:lang w:eastAsia="en-GB"/>
        </w:rPr>
        <w:t xml:space="preserve"> as </w:t>
      </w:r>
      <w:r w:rsidR="00B71A32">
        <w:rPr>
          <w:rFonts w:ascii="Arial" w:eastAsia="Times New Roman" w:hAnsi="Arial" w:cs="Arial"/>
          <w:sz w:val="22"/>
          <w:szCs w:val="22"/>
          <w:lang w:eastAsia="en-GB"/>
        </w:rPr>
        <w:t xml:space="preserve">being of </w:t>
      </w:r>
      <w:r w:rsidR="00046C29">
        <w:rPr>
          <w:rFonts w:ascii="Arial" w:eastAsia="Times New Roman" w:hAnsi="Arial" w:cs="Arial"/>
          <w:sz w:val="22"/>
          <w:szCs w:val="22"/>
          <w:lang w:eastAsia="en-GB"/>
        </w:rPr>
        <w:t xml:space="preserve">the </w:t>
      </w:r>
      <w:r w:rsidR="00AB14A9">
        <w:rPr>
          <w:rFonts w:ascii="Arial" w:eastAsia="Times New Roman" w:hAnsi="Arial" w:cs="Arial"/>
          <w:sz w:val="22"/>
          <w:szCs w:val="22"/>
          <w:lang w:eastAsia="en-GB"/>
        </w:rPr>
        <w:t>‘</w:t>
      </w:r>
      <w:r w:rsidR="00046C29">
        <w:rPr>
          <w:rFonts w:ascii="Arial" w:eastAsia="Times New Roman" w:hAnsi="Arial" w:cs="Arial"/>
          <w:sz w:val="22"/>
          <w:szCs w:val="22"/>
          <w:lang w:eastAsia="en-GB"/>
        </w:rPr>
        <w:t>Cotswold-Severn</w:t>
      </w:r>
      <w:r w:rsidR="00AB14A9">
        <w:rPr>
          <w:rFonts w:ascii="Arial" w:eastAsia="Times New Roman" w:hAnsi="Arial" w:cs="Arial"/>
          <w:sz w:val="22"/>
          <w:szCs w:val="22"/>
          <w:lang w:eastAsia="en-GB"/>
        </w:rPr>
        <w:t>’</w:t>
      </w:r>
      <w:r w:rsidR="00046C29">
        <w:rPr>
          <w:rFonts w:ascii="Arial" w:eastAsia="Times New Roman" w:hAnsi="Arial" w:cs="Arial"/>
          <w:sz w:val="22"/>
          <w:szCs w:val="22"/>
          <w:lang w:eastAsia="en-GB"/>
        </w:rPr>
        <w:t xml:space="preserve"> type, due to </w:t>
      </w:r>
      <w:r w:rsidR="004C4C2E">
        <w:rPr>
          <w:rFonts w:ascii="Arial" w:eastAsia="Times New Roman" w:hAnsi="Arial" w:cs="Arial"/>
          <w:sz w:val="22"/>
          <w:szCs w:val="22"/>
          <w:lang w:eastAsia="en-GB"/>
        </w:rPr>
        <w:t xml:space="preserve">their </w:t>
      </w:r>
      <w:r w:rsidR="00046C29">
        <w:rPr>
          <w:rFonts w:ascii="Arial" w:eastAsia="Times New Roman" w:hAnsi="Arial" w:cs="Arial"/>
          <w:sz w:val="22"/>
          <w:szCs w:val="22"/>
          <w:lang w:eastAsia="en-GB"/>
        </w:rPr>
        <w:t>similar</w:t>
      </w:r>
      <w:r w:rsidR="004C4C2E">
        <w:rPr>
          <w:rFonts w:ascii="Arial" w:eastAsia="Times New Roman" w:hAnsi="Arial" w:cs="Arial"/>
          <w:sz w:val="22"/>
          <w:szCs w:val="22"/>
          <w:lang w:eastAsia="en-GB"/>
        </w:rPr>
        <w:t>ity with other</w:t>
      </w:r>
      <w:r w:rsidR="00AB14A9">
        <w:rPr>
          <w:rFonts w:ascii="Arial" w:eastAsia="Times New Roman" w:hAnsi="Arial" w:cs="Arial"/>
          <w:sz w:val="22"/>
          <w:szCs w:val="22"/>
          <w:lang w:eastAsia="en-GB"/>
        </w:rPr>
        <w:t xml:space="preserve">s </w:t>
      </w:r>
      <w:r w:rsidR="00046C29">
        <w:rPr>
          <w:rFonts w:ascii="Arial" w:eastAsia="Times New Roman" w:hAnsi="Arial" w:cs="Arial"/>
          <w:sz w:val="22"/>
          <w:szCs w:val="22"/>
          <w:lang w:eastAsia="en-GB"/>
        </w:rPr>
        <w:t>found around the River Severn.</w:t>
      </w:r>
      <w:r w:rsidR="00046C29">
        <w:rPr>
          <w:rStyle w:val="FootnoteReference"/>
          <w:rFonts w:eastAsia="Times New Roman" w:cs="Arial"/>
          <w:szCs w:val="22"/>
          <w:lang w:eastAsia="en-GB"/>
        </w:rPr>
        <w:footnoteReference w:id="24"/>
      </w:r>
    </w:p>
    <w:p w14:paraId="509D6FB3" w14:textId="77777777" w:rsidR="00081A94" w:rsidRDefault="00081A94" w:rsidP="001E3594">
      <w:pPr>
        <w:rPr>
          <w:rFonts w:ascii="Arial" w:eastAsia="Times New Roman" w:hAnsi="Arial" w:cs="Arial"/>
          <w:sz w:val="22"/>
          <w:szCs w:val="22"/>
          <w:lang w:eastAsia="en-GB"/>
        </w:rPr>
      </w:pPr>
    </w:p>
    <w:p w14:paraId="46467F97" w14:textId="19999BE6" w:rsidR="00851F68" w:rsidRDefault="00E81DE7" w:rsidP="00851F68">
      <w:pPr>
        <w:keepNext/>
        <w:jc w:val="center"/>
      </w:pPr>
      <w:r>
        <w:rPr>
          <w:rFonts w:ascii="Arial" w:eastAsia="Times New Roman" w:hAnsi="Arial" w:cs="Arial"/>
          <w:noProof/>
          <w:sz w:val="22"/>
          <w:szCs w:val="22"/>
          <w:lang w:eastAsia="en-GB"/>
        </w:rPr>
        <w:drawing>
          <wp:inline distT="0" distB="0" distL="0" distR="0" wp14:anchorId="7269FFFD" wp14:editId="5670E181">
            <wp:extent cx="3566160" cy="2524125"/>
            <wp:effectExtent l="0" t="0" r="2540" b="3175"/>
            <wp:docPr id="794345877" name="Picture 1" descr="A map with circl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45877" name="Picture 1" descr="A map with circles and number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606314" cy="2552546"/>
                    </a:xfrm>
                    <a:prstGeom prst="rect">
                      <a:avLst/>
                    </a:prstGeom>
                  </pic:spPr>
                </pic:pic>
              </a:graphicData>
            </a:graphic>
          </wp:inline>
        </w:drawing>
      </w:r>
    </w:p>
    <w:p w14:paraId="0B1CFE2C" w14:textId="0F0AAB45" w:rsidR="00E81DE7" w:rsidRPr="008E38EC" w:rsidRDefault="005D4E68" w:rsidP="00851F68">
      <w:pPr>
        <w:pStyle w:val="Caption"/>
        <w:jc w:val="center"/>
        <w:rPr>
          <w:rFonts w:ascii="Arial" w:hAnsi="Arial" w:cs="Arial"/>
          <w:i w:val="0"/>
          <w:iCs w:val="0"/>
          <w:color w:val="000000" w:themeColor="text1"/>
        </w:rPr>
      </w:pPr>
      <w:r w:rsidRPr="008E38EC">
        <w:rPr>
          <w:rFonts w:ascii="Arial" w:hAnsi="Arial" w:cs="Arial"/>
          <w:i w:val="0"/>
          <w:iCs w:val="0"/>
          <w:color w:val="000000" w:themeColor="text1"/>
        </w:rPr>
        <w:t xml:space="preserve">Figure </w:t>
      </w:r>
      <w:r w:rsidRPr="008E38EC">
        <w:rPr>
          <w:rFonts w:ascii="Arial" w:hAnsi="Arial" w:cs="Arial"/>
          <w:i w:val="0"/>
          <w:iCs w:val="0"/>
          <w:color w:val="000000" w:themeColor="text1"/>
        </w:rPr>
        <w:fldChar w:fldCharType="begin"/>
      </w:r>
      <w:r w:rsidRPr="008E38EC">
        <w:rPr>
          <w:rFonts w:ascii="Arial" w:hAnsi="Arial" w:cs="Arial"/>
          <w:i w:val="0"/>
          <w:iCs w:val="0"/>
          <w:color w:val="000000" w:themeColor="text1"/>
        </w:rPr>
        <w:instrText xml:space="preserve"> SEQ Figure \* ARABIC </w:instrText>
      </w:r>
      <w:r w:rsidRPr="008E38EC">
        <w:rPr>
          <w:rFonts w:ascii="Arial" w:hAnsi="Arial" w:cs="Arial"/>
          <w:i w:val="0"/>
          <w:iCs w:val="0"/>
          <w:color w:val="000000" w:themeColor="text1"/>
        </w:rPr>
        <w:fldChar w:fldCharType="separate"/>
      </w:r>
      <w:r w:rsidR="00381607">
        <w:rPr>
          <w:rFonts w:ascii="Arial" w:hAnsi="Arial" w:cs="Arial"/>
          <w:i w:val="0"/>
          <w:iCs w:val="0"/>
          <w:noProof/>
          <w:color w:val="000000" w:themeColor="text1"/>
        </w:rPr>
        <w:t>1</w:t>
      </w:r>
      <w:r w:rsidRPr="008E38EC">
        <w:rPr>
          <w:rFonts w:ascii="Arial" w:hAnsi="Arial" w:cs="Arial"/>
          <w:i w:val="0"/>
          <w:iCs w:val="0"/>
          <w:color w:val="000000" w:themeColor="text1"/>
        </w:rPr>
        <w:fldChar w:fldCharType="end"/>
      </w:r>
      <w:r w:rsidRPr="008E38EC">
        <w:rPr>
          <w:rFonts w:ascii="Arial" w:hAnsi="Arial" w:cs="Arial"/>
          <w:i w:val="0"/>
          <w:iCs w:val="0"/>
          <w:color w:val="000000" w:themeColor="text1"/>
        </w:rPr>
        <w:t>: Map indicating locations of Tinkinswood (top) and St Lythans (bottom) burial chambers</w:t>
      </w:r>
      <w:r w:rsidR="005E2958" w:rsidRPr="008E38EC">
        <w:rPr>
          <w:rFonts w:ascii="Arial" w:hAnsi="Arial" w:cs="Arial"/>
          <w:i w:val="0"/>
          <w:iCs w:val="0"/>
          <w:color w:val="000000" w:themeColor="text1"/>
        </w:rPr>
        <w:t xml:space="preserve"> in the </w:t>
      </w:r>
      <w:r w:rsidR="00C51824" w:rsidRPr="008E38EC">
        <w:rPr>
          <w:rFonts w:ascii="Arial" w:hAnsi="Arial" w:cs="Arial"/>
          <w:i w:val="0"/>
          <w:iCs w:val="0"/>
          <w:color w:val="000000" w:themeColor="text1"/>
        </w:rPr>
        <w:t>vicinity</w:t>
      </w:r>
      <w:r w:rsidR="005E2958" w:rsidRPr="008E38EC">
        <w:rPr>
          <w:rFonts w:ascii="Arial" w:hAnsi="Arial" w:cs="Arial"/>
          <w:i w:val="0"/>
          <w:iCs w:val="0"/>
          <w:color w:val="000000" w:themeColor="text1"/>
        </w:rPr>
        <w:t xml:space="preserve"> of Dyffryn </w:t>
      </w:r>
      <w:proofErr w:type="spellStart"/>
      <w:r w:rsidR="005E2958" w:rsidRPr="008E38EC">
        <w:rPr>
          <w:rFonts w:ascii="Arial" w:hAnsi="Arial" w:cs="Arial"/>
          <w:i w:val="0"/>
          <w:iCs w:val="0"/>
          <w:color w:val="000000" w:themeColor="text1"/>
        </w:rPr>
        <w:t>Golwch</w:t>
      </w:r>
      <w:proofErr w:type="spellEnd"/>
      <w:r w:rsidRPr="008E38EC">
        <w:rPr>
          <w:rFonts w:ascii="Arial" w:hAnsi="Arial" w:cs="Arial"/>
          <w:i w:val="0"/>
          <w:iCs w:val="0"/>
          <w:color w:val="000000" w:themeColor="text1"/>
        </w:rPr>
        <w:t xml:space="preserve">. </w:t>
      </w:r>
      <w:r w:rsidRPr="00205A46">
        <w:rPr>
          <w:rFonts w:ascii="Arial" w:hAnsi="Arial" w:cs="Arial"/>
          <w:color w:val="000000" w:themeColor="text1"/>
        </w:rPr>
        <w:t>Image:</w:t>
      </w:r>
      <w:r w:rsidRPr="008E38EC">
        <w:rPr>
          <w:rFonts w:ascii="Arial" w:hAnsi="Arial" w:cs="Arial"/>
          <w:i w:val="0"/>
          <w:iCs w:val="0"/>
          <w:color w:val="000000" w:themeColor="text1"/>
        </w:rPr>
        <w:t xml:space="preserve"> OS</w:t>
      </w:r>
      <w:r w:rsidR="00D26B61" w:rsidRPr="008E38EC">
        <w:rPr>
          <w:rFonts w:ascii="Arial" w:hAnsi="Arial" w:cs="Arial"/>
          <w:i w:val="0"/>
          <w:iCs w:val="0"/>
          <w:color w:val="000000" w:themeColor="text1"/>
        </w:rPr>
        <w:t xml:space="preserve"> M</w:t>
      </w:r>
      <w:r w:rsidRPr="008E38EC">
        <w:rPr>
          <w:rFonts w:ascii="Arial" w:hAnsi="Arial" w:cs="Arial"/>
          <w:i w:val="0"/>
          <w:iCs w:val="0"/>
          <w:color w:val="000000" w:themeColor="text1"/>
        </w:rPr>
        <w:t>aps.</w:t>
      </w:r>
    </w:p>
    <w:p w14:paraId="7761AF00" w14:textId="77777777" w:rsidR="00E81DE7" w:rsidRDefault="00E81DE7" w:rsidP="00742627">
      <w:pPr>
        <w:rPr>
          <w:rFonts w:ascii="Arial" w:eastAsia="Times New Roman" w:hAnsi="Arial" w:cs="Arial"/>
          <w:sz w:val="22"/>
          <w:szCs w:val="22"/>
          <w:lang w:eastAsia="en-GB"/>
        </w:rPr>
      </w:pPr>
    </w:p>
    <w:p w14:paraId="16CA71C1" w14:textId="6144FFE9" w:rsidR="00C90687" w:rsidRDefault="00B76CE2" w:rsidP="004C521D">
      <w:pPr>
        <w:rPr>
          <w:rFonts w:ascii="Arial" w:eastAsia="Times New Roman" w:hAnsi="Arial" w:cs="Arial"/>
          <w:sz w:val="22"/>
          <w:szCs w:val="22"/>
          <w:lang w:eastAsia="en-GB"/>
        </w:rPr>
      </w:pPr>
      <w:r>
        <w:rPr>
          <w:rFonts w:ascii="Arial" w:eastAsia="Times New Roman" w:hAnsi="Arial" w:cs="Arial"/>
          <w:sz w:val="22"/>
          <w:szCs w:val="22"/>
          <w:lang w:eastAsia="en-GB"/>
        </w:rPr>
        <w:t xml:space="preserve">The Tinkinswood </w:t>
      </w:r>
      <w:r w:rsidR="00AB14A9">
        <w:rPr>
          <w:rFonts w:ascii="Arial" w:eastAsia="Times New Roman" w:hAnsi="Arial" w:cs="Arial"/>
          <w:sz w:val="22"/>
          <w:szCs w:val="22"/>
          <w:lang w:eastAsia="en-GB"/>
        </w:rPr>
        <w:t>cairn</w:t>
      </w:r>
      <w:r>
        <w:rPr>
          <w:rFonts w:ascii="Arial" w:eastAsia="Times New Roman" w:hAnsi="Arial" w:cs="Arial"/>
          <w:sz w:val="22"/>
          <w:szCs w:val="22"/>
          <w:lang w:eastAsia="en-GB"/>
        </w:rPr>
        <w:t xml:space="preserve"> </w:t>
      </w:r>
      <w:r w:rsidR="007808A5">
        <w:rPr>
          <w:rFonts w:ascii="Arial" w:eastAsia="Times New Roman" w:hAnsi="Arial" w:cs="Arial"/>
          <w:sz w:val="22"/>
          <w:szCs w:val="22"/>
          <w:lang w:eastAsia="en-GB"/>
        </w:rPr>
        <w:t xml:space="preserve">(Fig. 2) </w:t>
      </w:r>
      <w:r>
        <w:rPr>
          <w:rFonts w:ascii="Arial" w:eastAsia="Times New Roman" w:hAnsi="Arial" w:cs="Arial"/>
          <w:sz w:val="22"/>
          <w:szCs w:val="22"/>
          <w:lang w:eastAsia="en-GB"/>
        </w:rPr>
        <w:t xml:space="preserve">faces an </w:t>
      </w:r>
      <w:r w:rsidR="004C521D">
        <w:rPr>
          <w:rFonts w:ascii="Arial" w:eastAsia="Times New Roman" w:hAnsi="Arial" w:cs="Arial"/>
          <w:sz w:val="22"/>
          <w:szCs w:val="22"/>
          <w:lang w:eastAsia="en-GB"/>
        </w:rPr>
        <w:t>east-northeast</w:t>
      </w:r>
      <w:r>
        <w:rPr>
          <w:rFonts w:ascii="Arial" w:eastAsia="Times New Roman" w:hAnsi="Arial" w:cs="Arial"/>
          <w:sz w:val="22"/>
          <w:szCs w:val="22"/>
          <w:lang w:eastAsia="en-GB"/>
        </w:rPr>
        <w:t xml:space="preserve"> direction and sits on a slight spur which gently slopes</w:t>
      </w:r>
      <w:r w:rsidR="004C521D">
        <w:rPr>
          <w:rFonts w:ascii="Arial" w:eastAsia="Times New Roman" w:hAnsi="Arial" w:cs="Arial"/>
          <w:sz w:val="22"/>
          <w:szCs w:val="22"/>
          <w:lang w:eastAsia="en-GB"/>
        </w:rPr>
        <w:t xml:space="preserve"> </w:t>
      </w:r>
      <w:r w:rsidR="00676015">
        <w:rPr>
          <w:rFonts w:ascii="Arial" w:eastAsia="Times New Roman" w:hAnsi="Arial" w:cs="Arial"/>
          <w:sz w:val="22"/>
          <w:szCs w:val="22"/>
          <w:lang w:eastAsia="en-GB"/>
        </w:rPr>
        <w:t xml:space="preserve">southwards down to the </w:t>
      </w:r>
      <w:proofErr w:type="gramStart"/>
      <w:r w:rsidR="00676015">
        <w:rPr>
          <w:rFonts w:ascii="Arial" w:eastAsia="Times New Roman" w:hAnsi="Arial" w:cs="Arial"/>
          <w:sz w:val="22"/>
          <w:szCs w:val="22"/>
          <w:lang w:eastAsia="en-GB"/>
        </w:rPr>
        <w:t>River</w:t>
      </w:r>
      <w:proofErr w:type="gramEnd"/>
      <w:r w:rsidR="00676015">
        <w:rPr>
          <w:rFonts w:ascii="Arial" w:eastAsia="Times New Roman" w:hAnsi="Arial" w:cs="Arial"/>
          <w:sz w:val="22"/>
          <w:szCs w:val="22"/>
          <w:lang w:eastAsia="en-GB"/>
        </w:rPr>
        <w:t xml:space="preserve"> </w:t>
      </w:r>
      <w:proofErr w:type="spellStart"/>
      <w:r w:rsidR="00676015">
        <w:rPr>
          <w:rFonts w:ascii="Arial" w:eastAsia="Times New Roman" w:hAnsi="Arial" w:cs="Arial"/>
          <w:sz w:val="22"/>
          <w:szCs w:val="22"/>
          <w:lang w:eastAsia="en-GB"/>
        </w:rPr>
        <w:t>Waycock</w:t>
      </w:r>
      <w:proofErr w:type="spellEnd"/>
      <w:r w:rsidR="004C521D">
        <w:rPr>
          <w:rFonts w:ascii="Arial" w:eastAsia="Times New Roman" w:hAnsi="Arial" w:cs="Arial"/>
          <w:sz w:val="22"/>
          <w:szCs w:val="22"/>
          <w:lang w:eastAsia="en-GB"/>
        </w:rPr>
        <w:t>. T</w:t>
      </w:r>
      <w:r w:rsidR="0024465F">
        <w:rPr>
          <w:rFonts w:ascii="Arial" w:eastAsia="Times New Roman" w:hAnsi="Arial" w:cs="Arial"/>
          <w:sz w:val="22"/>
          <w:szCs w:val="22"/>
          <w:lang w:eastAsia="en-GB"/>
        </w:rPr>
        <w:t xml:space="preserve">he </w:t>
      </w:r>
      <w:r w:rsidR="00FB0A42">
        <w:rPr>
          <w:rFonts w:ascii="Arial" w:eastAsia="Times New Roman" w:hAnsi="Arial" w:cs="Arial"/>
          <w:sz w:val="22"/>
          <w:szCs w:val="22"/>
          <w:lang w:eastAsia="en-GB"/>
        </w:rPr>
        <w:t xml:space="preserve">first </w:t>
      </w:r>
      <w:r>
        <w:rPr>
          <w:rFonts w:ascii="Arial" w:eastAsia="Times New Roman" w:hAnsi="Arial" w:cs="Arial"/>
          <w:sz w:val="22"/>
          <w:szCs w:val="22"/>
          <w:lang w:eastAsia="en-GB"/>
        </w:rPr>
        <w:t>significant</w:t>
      </w:r>
      <w:r w:rsidR="00FB0A42">
        <w:rPr>
          <w:rFonts w:ascii="Arial" w:eastAsia="Times New Roman" w:hAnsi="Arial" w:cs="Arial"/>
          <w:sz w:val="22"/>
          <w:szCs w:val="22"/>
          <w:lang w:eastAsia="en-GB"/>
        </w:rPr>
        <w:t xml:space="preserve"> excavation </w:t>
      </w:r>
      <w:r>
        <w:rPr>
          <w:rFonts w:ascii="Arial" w:eastAsia="Times New Roman" w:hAnsi="Arial" w:cs="Arial"/>
          <w:sz w:val="22"/>
          <w:szCs w:val="22"/>
          <w:lang w:eastAsia="en-GB"/>
        </w:rPr>
        <w:t>here</w:t>
      </w:r>
      <w:r w:rsidR="00FB0A42">
        <w:rPr>
          <w:rFonts w:ascii="Arial" w:eastAsia="Times New Roman" w:hAnsi="Arial" w:cs="Arial"/>
          <w:sz w:val="22"/>
          <w:szCs w:val="22"/>
          <w:lang w:eastAsia="en-GB"/>
        </w:rPr>
        <w:t xml:space="preserve"> </w:t>
      </w:r>
      <w:r w:rsidR="004C521D">
        <w:rPr>
          <w:rFonts w:ascii="Arial" w:eastAsia="Times New Roman" w:hAnsi="Arial" w:cs="Arial"/>
          <w:sz w:val="22"/>
          <w:szCs w:val="22"/>
          <w:lang w:eastAsia="en-GB"/>
        </w:rPr>
        <w:t xml:space="preserve">was </w:t>
      </w:r>
      <w:r w:rsidR="00FB0A42">
        <w:rPr>
          <w:rFonts w:ascii="Arial" w:eastAsia="Times New Roman" w:hAnsi="Arial" w:cs="Arial"/>
          <w:sz w:val="22"/>
          <w:szCs w:val="22"/>
          <w:lang w:eastAsia="en-GB"/>
        </w:rPr>
        <w:t xml:space="preserve">undertaken by </w:t>
      </w:r>
      <w:r w:rsidR="00B71A32">
        <w:rPr>
          <w:rFonts w:ascii="Arial" w:eastAsia="Times New Roman" w:hAnsi="Arial" w:cs="Arial"/>
          <w:sz w:val="22"/>
          <w:szCs w:val="22"/>
          <w:lang w:eastAsia="en-GB"/>
        </w:rPr>
        <w:t xml:space="preserve">John </w:t>
      </w:r>
      <w:r w:rsidR="00FB0A42">
        <w:rPr>
          <w:rFonts w:ascii="Arial" w:eastAsia="Times New Roman" w:hAnsi="Arial" w:cs="Arial"/>
          <w:sz w:val="22"/>
          <w:szCs w:val="22"/>
          <w:lang w:eastAsia="en-GB"/>
        </w:rPr>
        <w:t>Ward in 1914</w:t>
      </w:r>
      <w:r w:rsidR="004C521D">
        <w:rPr>
          <w:rFonts w:ascii="Arial" w:eastAsia="Times New Roman" w:hAnsi="Arial" w:cs="Arial"/>
          <w:sz w:val="22"/>
          <w:szCs w:val="22"/>
          <w:lang w:eastAsia="en-GB"/>
        </w:rPr>
        <w:t>,</w:t>
      </w:r>
      <w:r w:rsidR="00D26B61">
        <w:rPr>
          <w:rStyle w:val="FootnoteReference"/>
          <w:rFonts w:eastAsia="Times New Roman" w:cs="Arial"/>
          <w:szCs w:val="22"/>
          <w:lang w:eastAsia="en-GB"/>
        </w:rPr>
        <w:footnoteReference w:id="25"/>
      </w:r>
      <w:r w:rsidR="00432053">
        <w:rPr>
          <w:rFonts w:ascii="Arial" w:eastAsia="Times New Roman" w:hAnsi="Arial" w:cs="Arial"/>
          <w:sz w:val="22"/>
          <w:szCs w:val="22"/>
          <w:lang w:eastAsia="en-GB"/>
        </w:rPr>
        <w:t xml:space="preserve"> </w:t>
      </w:r>
      <w:r w:rsidR="004C521D">
        <w:rPr>
          <w:rFonts w:ascii="Arial" w:eastAsia="Times New Roman" w:hAnsi="Arial" w:cs="Arial"/>
          <w:sz w:val="22"/>
          <w:szCs w:val="22"/>
          <w:lang w:eastAsia="en-GB"/>
        </w:rPr>
        <w:t>in which</w:t>
      </w:r>
      <w:r w:rsidR="00432053">
        <w:rPr>
          <w:rFonts w:ascii="Arial" w:eastAsia="Times New Roman" w:hAnsi="Arial" w:cs="Arial"/>
          <w:sz w:val="22"/>
          <w:szCs w:val="22"/>
          <w:lang w:eastAsia="en-GB"/>
        </w:rPr>
        <w:t xml:space="preserve"> </w:t>
      </w:r>
      <w:r w:rsidR="005E2958">
        <w:rPr>
          <w:rFonts w:ascii="Arial" w:eastAsia="Times New Roman" w:hAnsi="Arial" w:cs="Arial"/>
          <w:sz w:val="22"/>
          <w:szCs w:val="22"/>
          <w:lang w:eastAsia="en-GB"/>
        </w:rPr>
        <w:t xml:space="preserve">he </w:t>
      </w:r>
      <w:r w:rsidR="00F00F6D">
        <w:rPr>
          <w:rFonts w:ascii="Arial" w:eastAsia="Times New Roman" w:hAnsi="Arial" w:cs="Arial"/>
          <w:sz w:val="22"/>
          <w:szCs w:val="22"/>
          <w:lang w:eastAsia="en-GB"/>
        </w:rPr>
        <w:t xml:space="preserve">gives the </w:t>
      </w:r>
      <w:r w:rsidR="0024465F">
        <w:rPr>
          <w:rFonts w:ascii="Arial" w:eastAsia="Times New Roman" w:hAnsi="Arial" w:cs="Arial"/>
          <w:sz w:val="22"/>
          <w:szCs w:val="22"/>
          <w:lang w:eastAsia="en-GB"/>
        </w:rPr>
        <w:t>measure</w:t>
      </w:r>
      <w:r w:rsidR="00F00F6D">
        <w:rPr>
          <w:rFonts w:ascii="Arial" w:eastAsia="Times New Roman" w:hAnsi="Arial" w:cs="Arial"/>
          <w:sz w:val="22"/>
          <w:szCs w:val="22"/>
          <w:lang w:eastAsia="en-GB"/>
        </w:rPr>
        <w:t>ments of the tumulus as</w:t>
      </w:r>
      <w:r w:rsidR="0024465F">
        <w:rPr>
          <w:rFonts w:ascii="Arial" w:eastAsia="Times New Roman" w:hAnsi="Arial" w:cs="Arial"/>
          <w:sz w:val="22"/>
          <w:szCs w:val="22"/>
          <w:lang w:eastAsia="en-GB"/>
        </w:rPr>
        <w:t xml:space="preserve"> approximately 40m long by 17m wide and </w:t>
      </w:r>
      <w:r w:rsidR="00F00F6D">
        <w:rPr>
          <w:rFonts w:ascii="Arial" w:eastAsia="Times New Roman" w:hAnsi="Arial" w:cs="Arial"/>
          <w:sz w:val="22"/>
          <w:szCs w:val="22"/>
          <w:lang w:eastAsia="en-GB"/>
        </w:rPr>
        <w:t>describe</w:t>
      </w:r>
      <w:r w:rsidR="00D954A1">
        <w:rPr>
          <w:rFonts w:ascii="Arial" w:eastAsia="Times New Roman" w:hAnsi="Arial" w:cs="Arial"/>
          <w:sz w:val="22"/>
          <w:szCs w:val="22"/>
          <w:lang w:eastAsia="en-GB"/>
        </w:rPr>
        <w:t>s</w:t>
      </w:r>
      <w:r w:rsidR="00F00F6D">
        <w:rPr>
          <w:rFonts w:ascii="Arial" w:eastAsia="Times New Roman" w:hAnsi="Arial" w:cs="Arial"/>
          <w:sz w:val="22"/>
          <w:szCs w:val="22"/>
          <w:lang w:eastAsia="en-GB"/>
        </w:rPr>
        <w:t xml:space="preserve"> it as being</w:t>
      </w:r>
      <w:r w:rsidR="0024465F">
        <w:rPr>
          <w:rFonts w:ascii="Arial" w:eastAsia="Times New Roman" w:hAnsi="Arial" w:cs="Arial"/>
          <w:sz w:val="22"/>
          <w:szCs w:val="22"/>
          <w:lang w:eastAsia="en-GB"/>
        </w:rPr>
        <w:t xml:space="preserve"> surrounded by a small retaining wall </w:t>
      </w:r>
      <w:r w:rsidR="00F64EE1">
        <w:rPr>
          <w:rFonts w:ascii="Arial" w:eastAsia="Times New Roman" w:hAnsi="Arial" w:cs="Arial"/>
          <w:sz w:val="22"/>
          <w:szCs w:val="22"/>
          <w:lang w:eastAsia="en-GB"/>
        </w:rPr>
        <w:t>called a</w:t>
      </w:r>
      <w:r w:rsidR="0024465F">
        <w:rPr>
          <w:rFonts w:ascii="Arial" w:eastAsia="Times New Roman" w:hAnsi="Arial" w:cs="Arial"/>
          <w:sz w:val="22"/>
          <w:szCs w:val="22"/>
          <w:lang w:eastAsia="en-GB"/>
        </w:rPr>
        <w:t xml:space="preserve"> revetment.</w:t>
      </w:r>
      <w:r w:rsidR="00F00F6D">
        <w:rPr>
          <w:rFonts w:ascii="Arial" w:eastAsia="Times New Roman" w:hAnsi="Arial" w:cs="Arial"/>
          <w:sz w:val="22"/>
          <w:szCs w:val="22"/>
          <w:lang w:eastAsia="en-GB"/>
        </w:rPr>
        <w:t xml:space="preserve"> Within the tumulus itself </w:t>
      </w:r>
      <w:r w:rsidR="00A5228E">
        <w:rPr>
          <w:rFonts w:ascii="Arial" w:eastAsia="Times New Roman" w:hAnsi="Arial" w:cs="Arial"/>
          <w:sz w:val="22"/>
          <w:szCs w:val="22"/>
          <w:lang w:eastAsia="en-GB"/>
        </w:rPr>
        <w:t>Ward</w:t>
      </w:r>
      <w:r w:rsidR="00F23BB4">
        <w:rPr>
          <w:rFonts w:ascii="Arial" w:eastAsia="Times New Roman" w:hAnsi="Arial" w:cs="Arial"/>
          <w:sz w:val="22"/>
          <w:szCs w:val="22"/>
          <w:lang w:eastAsia="en-GB"/>
        </w:rPr>
        <w:t xml:space="preserve"> identifies </w:t>
      </w:r>
      <w:r>
        <w:rPr>
          <w:rFonts w:ascii="Arial" w:eastAsia="Times New Roman" w:hAnsi="Arial" w:cs="Arial"/>
          <w:sz w:val="22"/>
          <w:szCs w:val="22"/>
          <w:lang w:eastAsia="en-GB"/>
        </w:rPr>
        <w:t>several</w:t>
      </w:r>
      <w:r w:rsidR="00D954A1">
        <w:rPr>
          <w:rFonts w:ascii="Arial" w:eastAsia="Times New Roman" w:hAnsi="Arial" w:cs="Arial"/>
          <w:sz w:val="22"/>
          <w:szCs w:val="22"/>
          <w:lang w:eastAsia="en-GB"/>
        </w:rPr>
        <w:t xml:space="preserve"> rows of stones running across its width and a pit which </w:t>
      </w:r>
      <w:r w:rsidR="00A5228E">
        <w:rPr>
          <w:rFonts w:ascii="Arial" w:eastAsia="Times New Roman" w:hAnsi="Arial" w:cs="Arial"/>
          <w:sz w:val="22"/>
          <w:szCs w:val="22"/>
          <w:lang w:eastAsia="en-GB"/>
        </w:rPr>
        <w:t>he</w:t>
      </w:r>
      <w:r w:rsidR="00D954A1">
        <w:rPr>
          <w:rFonts w:ascii="Arial" w:eastAsia="Times New Roman" w:hAnsi="Arial" w:cs="Arial"/>
          <w:sz w:val="22"/>
          <w:szCs w:val="22"/>
          <w:lang w:eastAsia="en-GB"/>
        </w:rPr>
        <w:t xml:space="preserve"> suggests is likely a later addition.</w:t>
      </w:r>
      <w:r w:rsidR="00D954A1">
        <w:rPr>
          <w:rStyle w:val="FootnoteReference"/>
          <w:rFonts w:eastAsia="Times New Roman" w:cs="Arial"/>
          <w:szCs w:val="22"/>
          <w:lang w:eastAsia="en-GB"/>
        </w:rPr>
        <w:footnoteReference w:id="26"/>
      </w:r>
      <w:r w:rsidR="00F23F23">
        <w:rPr>
          <w:rFonts w:ascii="Arial" w:eastAsia="Times New Roman" w:hAnsi="Arial" w:cs="Arial"/>
          <w:sz w:val="22"/>
          <w:szCs w:val="22"/>
          <w:lang w:eastAsia="en-GB"/>
        </w:rPr>
        <w:t xml:space="preserve"> </w:t>
      </w:r>
      <w:r w:rsidR="004C521D">
        <w:rPr>
          <w:rFonts w:ascii="Arial" w:eastAsia="Times New Roman" w:hAnsi="Arial" w:cs="Arial"/>
          <w:sz w:val="22"/>
          <w:szCs w:val="22"/>
          <w:lang w:eastAsia="en-GB"/>
        </w:rPr>
        <w:t>On the east end</w:t>
      </w:r>
      <w:r w:rsidR="00F64EE1">
        <w:rPr>
          <w:rFonts w:ascii="Arial" w:eastAsia="Times New Roman" w:hAnsi="Arial" w:cs="Arial"/>
          <w:sz w:val="22"/>
          <w:szCs w:val="22"/>
          <w:lang w:eastAsia="en-GB"/>
        </w:rPr>
        <w:t xml:space="preserve"> of the cairn</w:t>
      </w:r>
      <w:r w:rsidR="004C521D">
        <w:rPr>
          <w:rFonts w:ascii="Arial" w:eastAsia="Times New Roman" w:hAnsi="Arial" w:cs="Arial"/>
          <w:sz w:val="22"/>
          <w:szCs w:val="22"/>
          <w:lang w:eastAsia="en-GB"/>
        </w:rPr>
        <w:t xml:space="preserve"> the revetment </w:t>
      </w:r>
      <w:r w:rsidR="00A5228E">
        <w:rPr>
          <w:rFonts w:ascii="Arial" w:eastAsia="Times New Roman" w:hAnsi="Arial" w:cs="Arial"/>
          <w:sz w:val="22"/>
          <w:szCs w:val="22"/>
          <w:lang w:eastAsia="en-GB"/>
        </w:rPr>
        <w:t xml:space="preserve">is described as </w:t>
      </w:r>
      <w:r w:rsidR="004C521D">
        <w:rPr>
          <w:rFonts w:ascii="Arial" w:eastAsia="Times New Roman" w:hAnsi="Arial" w:cs="Arial"/>
          <w:sz w:val="22"/>
          <w:szCs w:val="22"/>
          <w:lang w:eastAsia="en-GB"/>
        </w:rPr>
        <w:t>curv</w:t>
      </w:r>
      <w:r w:rsidR="00A5228E">
        <w:rPr>
          <w:rFonts w:ascii="Arial" w:eastAsia="Times New Roman" w:hAnsi="Arial" w:cs="Arial"/>
          <w:sz w:val="22"/>
          <w:szCs w:val="22"/>
          <w:lang w:eastAsia="en-GB"/>
        </w:rPr>
        <w:t>ing</w:t>
      </w:r>
      <w:r w:rsidR="004C521D">
        <w:rPr>
          <w:rFonts w:ascii="Arial" w:eastAsia="Times New Roman" w:hAnsi="Arial" w:cs="Arial"/>
          <w:sz w:val="22"/>
          <w:szCs w:val="22"/>
          <w:lang w:eastAsia="en-GB"/>
        </w:rPr>
        <w:t xml:space="preserve"> inwards towards the entrance passage </w:t>
      </w:r>
      <w:r w:rsidR="00A5228E">
        <w:rPr>
          <w:rFonts w:ascii="Arial" w:eastAsia="Times New Roman" w:hAnsi="Arial" w:cs="Arial"/>
          <w:sz w:val="22"/>
          <w:szCs w:val="22"/>
          <w:lang w:eastAsia="en-GB"/>
        </w:rPr>
        <w:t>of</w:t>
      </w:r>
      <w:r w:rsidR="004C521D">
        <w:rPr>
          <w:rFonts w:ascii="Arial" w:eastAsia="Times New Roman" w:hAnsi="Arial" w:cs="Arial"/>
          <w:sz w:val="22"/>
          <w:szCs w:val="22"/>
          <w:lang w:eastAsia="en-GB"/>
        </w:rPr>
        <w:t xml:space="preserve"> the chamber </w:t>
      </w:r>
      <w:r w:rsidR="00D810DA">
        <w:rPr>
          <w:rFonts w:ascii="Arial" w:eastAsia="Times New Roman" w:hAnsi="Arial" w:cs="Arial"/>
          <w:sz w:val="22"/>
          <w:szCs w:val="22"/>
          <w:lang w:eastAsia="en-GB"/>
        </w:rPr>
        <w:t>with</w:t>
      </w:r>
      <w:r w:rsidR="00A5228E">
        <w:rPr>
          <w:rFonts w:ascii="Arial" w:eastAsia="Times New Roman" w:hAnsi="Arial" w:cs="Arial"/>
          <w:sz w:val="22"/>
          <w:szCs w:val="22"/>
          <w:lang w:eastAsia="en-GB"/>
        </w:rPr>
        <w:t xml:space="preserve"> the</w:t>
      </w:r>
      <w:r w:rsidR="004C521D">
        <w:rPr>
          <w:rFonts w:ascii="Arial" w:eastAsia="Times New Roman" w:hAnsi="Arial" w:cs="Arial"/>
          <w:sz w:val="22"/>
          <w:szCs w:val="22"/>
          <w:lang w:eastAsia="en-GB"/>
        </w:rPr>
        <w:t xml:space="preserve"> capstone</w:t>
      </w:r>
      <w:r w:rsidR="00D810DA">
        <w:rPr>
          <w:rFonts w:ascii="Arial" w:eastAsia="Times New Roman" w:hAnsi="Arial" w:cs="Arial"/>
          <w:sz w:val="22"/>
          <w:szCs w:val="22"/>
          <w:lang w:eastAsia="en-GB"/>
        </w:rPr>
        <w:t xml:space="preserve"> above</w:t>
      </w:r>
      <w:r w:rsidR="004C521D">
        <w:rPr>
          <w:rFonts w:ascii="Arial" w:eastAsia="Times New Roman" w:hAnsi="Arial" w:cs="Arial"/>
          <w:sz w:val="22"/>
          <w:szCs w:val="22"/>
          <w:lang w:eastAsia="en-GB"/>
        </w:rPr>
        <w:t xml:space="preserve">. </w:t>
      </w:r>
      <w:r w:rsidR="00A5228E">
        <w:rPr>
          <w:rFonts w:ascii="Arial" w:eastAsia="Times New Roman" w:hAnsi="Arial" w:cs="Arial"/>
          <w:sz w:val="22"/>
          <w:szCs w:val="22"/>
          <w:lang w:eastAsia="en-GB"/>
        </w:rPr>
        <w:t xml:space="preserve">The size of the capstone is given as </w:t>
      </w:r>
      <w:r w:rsidR="004C521D">
        <w:rPr>
          <w:rFonts w:ascii="Arial" w:eastAsia="Times New Roman" w:hAnsi="Arial" w:cs="Arial"/>
          <w:sz w:val="22"/>
          <w:szCs w:val="22"/>
          <w:lang w:eastAsia="en-GB"/>
        </w:rPr>
        <w:t>almost 7m long</w:t>
      </w:r>
      <w:r w:rsidR="00676015">
        <w:rPr>
          <w:rFonts w:ascii="Arial" w:eastAsia="Times New Roman" w:hAnsi="Arial" w:cs="Arial"/>
          <w:sz w:val="22"/>
          <w:szCs w:val="22"/>
          <w:lang w:eastAsia="en-GB"/>
        </w:rPr>
        <w:t xml:space="preserve">, </w:t>
      </w:r>
      <w:r w:rsidR="004C521D">
        <w:rPr>
          <w:rFonts w:ascii="Arial" w:eastAsia="Times New Roman" w:hAnsi="Arial" w:cs="Arial"/>
          <w:sz w:val="22"/>
          <w:szCs w:val="22"/>
          <w:lang w:eastAsia="en-GB"/>
        </w:rPr>
        <w:t xml:space="preserve">approximately 4.5m </w:t>
      </w:r>
      <w:r w:rsidR="00676015">
        <w:rPr>
          <w:rFonts w:ascii="Arial" w:eastAsia="Times New Roman" w:hAnsi="Arial" w:cs="Arial"/>
          <w:sz w:val="22"/>
          <w:szCs w:val="22"/>
          <w:lang w:eastAsia="en-GB"/>
        </w:rPr>
        <w:t>wide and</w:t>
      </w:r>
      <w:r w:rsidR="004C521D">
        <w:rPr>
          <w:rFonts w:ascii="Arial" w:eastAsia="Times New Roman" w:hAnsi="Arial" w:cs="Arial"/>
          <w:sz w:val="22"/>
          <w:szCs w:val="22"/>
          <w:lang w:eastAsia="en-GB"/>
        </w:rPr>
        <w:t xml:space="preserve"> weighing an estimated 40 tonnes</w:t>
      </w:r>
      <w:r w:rsidR="00A5228E">
        <w:rPr>
          <w:rFonts w:ascii="Arial" w:eastAsia="Times New Roman" w:hAnsi="Arial" w:cs="Arial"/>
          <w:sz w:val="22"/>
          <w:szCs w:val="22"/>
          <w:lang w:eastAsia="en-GB"/>
        </w:rPr>
        <w:t>, with</w:t>
      </w:r>
      <w:r w:rsidR="004C521D">
        <w:rPr>
          <w:rFonts w:ascii="Arial" w:eastAsia="Times New Roman" w:hAnsi="Arial" w:cs="Arial"/>
          <w:sz w:val="22"/>
          <w:szCs w:val="22"/>
          <w:lang w:eastAsia="en-GB"/>
        </w:rPr>
        <w:t xml:space="preserve"> Ward </w:t>
      </w:r>
      <w:r w:rsidR="00A5228E">
        <w:rPr>
          <w:rFonts w:ascii="Arial" w:eastAsia="Times New Roman" w:hAnsi="Arial" w:cs="Arial"/>
          <w:sz w:val="22"/>
          <w:szCs w:val="22"/>
          <w:lang w:eastAsia="en-GB"/>
        </w:rPr>
        <w:t>stating</w:t>
      </w:r>
      <w:r w:rsidR="004C521D">
        <w:rPr>
          <w:rFonts w:ascii="Arial" w:eastAsia="Times New Roman" w:hAnsi="Arial" w:cs="Arial"/>
          <w:sz w:val="22"/>
          <w:szCs w:val="22"/>
          <w:lang w:eastAsia="en-GB"/>
        </w:rPr>
        <w:t xml:space="preserve"> that </w:t>
      </w:r>
      <w:r w:rsidR="00A5228E">
        <w:rPr>
          <w:rFonts w:ascii="Arial" w:eastAsia="Times New Roman" w:hAnsi="Arial" w:cs="Arial"/>
          <w:sz w:val="22"/>
          <w:szCs w:val="22"/>
          <w:lang w:eastAsia="en-GB"/>
        </w:rPr>
        <w:t xml:space="preserve">it </w:t>
      </w:r>
      <w:r w:rsidR="004C521D">
        <w:rPr>
          <w:rFonts w:ascii="Arial" w:eastAsia="Times New Roman" w:hAnsi="Arial" w:cs="Arial"/>
          <w:sz w:val="22"/>
          <w:szCs w:val="22"/>
          <w:lang w:eastAsia="en-GB"/>
        </w:rPr>
        <w:t>‘</w:t>
      </w:r>
      <w:r w:rsidR="004C521D" w:rsidRPr="004C521D">
        <w:rPr>
          <w:rFonts w:ascii="Arial" w:eastAsia="Times New Roman" w:hAnsi="Arial" w:cs="Arial"/>
          <w:sz w:val="22"/>
          <w:szCs w:val="22"/>
          <w:lang w:eastAsia="en-GB"/>
        </w:rPr>
        <w:t xml:space="preserve">has </w:t>
      </w:r>
      <w:r w:rsidR="004C521D" w:rsidRPr="004C521D">
        <w:rPr>
          <w:rFonts w:ascii="Arial" w:eastAsia="Times New Roman" w:hAnsi="Arial" w:cs="Arial"/>
          <w:sz w:val="22"/>
          <w:szCs w:val="22"/>
          <w:lang w:eastAsia="en-GB"/>
        </w:rPr>
        <w:lastRenderedPageBreak/>
        <w:t>long been regarded as the largest</w:t>
      </w:r>
      <w:r w:rsidR="004C521D">
        <w:rPr>
          <w:rFonts w:ascii="Arial" w:eastAsia="Times New Roman" w:hAnsi="Arial" w:cs="Arial"/>
          <w:sz w:val="22"/>
          <w:szCs w:val="22"/>
          <w:lang w:eastAsia="en-GB"/>
        </w:rPr>
        <w:t xml:space="preserve"> </w:t>
      </w:r>
      <w:r w:rsidR="004C521D" w:rsidRPr="004C521D">
        <w:rPr>
          <w:rFonts w:ascii="Arial" w:eastAsia="Times New Roman" w:hAnsi="Arial" w:cs="Arial"/>
          <w:sz w:val="22"/>
          <w:szCs w:val="22"/>
          <w:lang w:eastAsia="en-GB"/>
        </w:rPr>
        <w:t>in Great Britain</w:t>
      </w:r>
      <w:r w:rsidR="00A91161">
        <w:rPr>
          <w:rFonts w:ascii="Arial" w:eastAsia="Times New Roman" w:hAnsi="Arial" w:cs="Arial"/>
          <w:sz w:val="22"/>
          <w:szCs w:val="22"/>
          <w:lang w:eastAsia="en-GB"/>
        </w:rPr>
        <w:t>.’</w:t>
      </w:r>
      <w:r w:rsidR="00A91161">
        <w:rPr>
          <w:rStyle w:val="FootnoteReference"/>
          <w:rFonts w:eastAsia="Times New Roman" w:cs="Arial"/>
          <w:szCs w:val="22"/>
          <w:lang w:eastAsia="en-GB"/>
        </w:rPr>
        <w:footnoteReference w:id="27"/>
      </w:r>
      <w:r w:rsidR="008722CB">
        <w:rPr>
          <w:rFonts w:ascii="Arial" w:eastAsia="Times New Roman" w:hAnsi="Arial" w:cs="Arial"/>
          <w:sz w:val="22"/>
          <w:szCs w:val="22"/>
          <w:lang w:eastAsia="en-GB"/>
        </w:rPr>
        <w:t xml:space="preserve"> It is in and around the chamber and entrance passage </w:t>
      </w:r>
      <w:r w:rsidR="00F23BB4">
        <w:rPr>
          <w:rFonts w:ascii="Arial" w:eastAsia="Times New Roman" w:hAnsi="Arial" w:cs="Arial"/>
          <w:sz w:val="22"/>
          <w:szCs w:val="22"/>
          <w:lang w:eastAsia="en-GB"/>
        </w:rPr>
        <w:t>that</w:t>
      </w:r>
      <w:r w:rsidR="00D0792B">
        <w:rPr>
          <w:rFonts w:ascii="Arial" w:eastAsia="Times New Roman" w:hAnsi="Arial" w:cs="Arial"/>
          <w:sz w:val="22"/>
          <w:szCs w:val="22"/>
          <w:lang w:eastAsia="en-GB"/>
        </w:rPr>
        <w:t xml:space="preserve"> Ward describes</w:t>
      </w:r>
      <w:r w:rsidR="008722CB">
        <w:rPr>
          <w:rFonts w:ascii="Arial" w:eastAsia="Times New Roman" w:hAnsi="Arial" w:cs="Arial"/>
          <w:sz w:val="22"/>
          <w:szCs w:val="22"/>
          <w:lang w:eastAsia="en-GB"/>
        </w:rPr>
        <w:t xml:space="preserve"> </w:t>
      </w:r>
      <w:r w:rsidR="00492FD9">
        <w:rPr>
          <w:rFonts w:ascii="Arial" w:eastAsia="Times New Roman" w:hAnsi="Arial" w:cs="Arial"/>
          <w:sz w:val="22"/>
          <w:szCs w:val="22"/>
          <w:lang w:eastAsia="en-GB"/>
        </w:rPr>
        <w:t xml:space="preserve">‘an abundance of </w:t>
      </w:r>
      <w:r w:rsidR="0038637E">
        <w:rPr>
          <w:rFonts w:ascii="Arial" w:eastAsia="Times New Roman" w:hAnsi="Arial" w:cs="Arial"/>
          <w:sz w:val="22"/>
          <w:szCs w:val="22"/>
          <w:lang w:eastAsia="en-GB"/>
        </w:rPr>
        <w:t xml:space="preserve">broken </w:t>
      </w:r>
      <w:r w:rsidR="00492FD9">
        <w:rPr>
          <w:rFonts w:ascii="Arial" w:eastAsia="Times New Roman" w:hAnsi="Arial" w:cs="Arial"/>
          <w:sz w:val="22"/>
          <w:szCs w:val="22"/>
          <w:lang w:eastAsia="en-GB"/>
        </w:rPr>
        <w:t>human bones</w:t>
      </w:r>
      <w:r w:rsidR="0038637E">
        <w:rPr>
          <w:rFonts w:ascii="Arial" w:eastAsia="Times New Roman" w:hAnsi="Arial" w:cs="Arial"/>
          <w:sz w:val="22"/>
          <w:szCs w:val="22"/>
          <w:lang w:eastAsia="en-GB"/>
        </w:rPr>
        <w:t>’ along with fragments of pottery</w:t>
      </w:r>
      <w:r w:rsidR="00A5228E">
        <w:rPr>
          <w:rFonts w:ascii="Arial" w:eastAsia="Times New Roman" w:hAnsi="Arial" w:cs="Arial"/>
          <w:sz w:val="22"/>
          <w:szCs w:val="22"/>
          <w:lang w:eastAsia="en-GB"/>
        </w:rPr>
        <w:t xml:space="preserve"> </w:t>
      </w:r>
      <w:r w:rsidR="00D0792B">
        <w:rPr>
          <w:rFonts w:ascii="Arial" w:eastAsia="Times New Roman" w:hAnsi="Arial" w:cs="Arial"/>
          <w:sz w:val="22"/>
          <w:szCs w:val="22"/>
          <w:lang w:eastAsia="en-GB"/>
        </w:rPr>
        <w:t>being</w:t>
      </w:r>
      <w:r w:rsidR="00A5228E">
        <w:rPr>
          <w:rFonts w:ascii="Arial" w:eastAsia="Times New Roman" w:hAnsi="Arial" w:cs="Arial"/>
          <w:sz w:val="22"/>
          <w:szCs w:val="22"/>
          <w:lang w:eastAsia="en-GB"/>
        </w:rPr>
        <w:t xml:space="preserve"> found</w:t>
      </w:r>
      <w:r w:rsidR="0038637E">
        <w:rPr>
          <w:rFonts w:ascii="Arial" w:eastAsia="Times New Roman" w:hAnsi="Arial" w:cs="Arial"/>
          <w:sz w:val="22"/>
          <w:szCs w:val="22"/>
          <w:lang w:eastAsia="en-GB"/>
        </w:rPr>
        <w:t>.</w:t>
      </w:r>
      <w:r w:rsidR="0038637E">
        <w:rPr>
          <w:rStyle w:val="FootnoteReference"/>
          <w:rFonts w:eastAsia="Times New Roman" w:cs="Arial"/>
          <w:szCs w:val="22"/>
          <w:lang w:eastAsia="en-GB"/>
        </w:rPr>
        <w:footnoteReference w:id="28"/>
      </w:r>
    </w:p>
    <w:p w14:paraId="52301806" w14:textId="77777777" w:rsidR="00C90687" w:rsidRDefault="00C90687" w:rsidP="00742627">
      <w:pPr>
        <w:rPr>
          <w:rFonts w:ascii="Arial" w:eastAsia="Times New Roman" w:hAnsi="Arial" w:cs="Arial"/>
          <w:sz w:val="22"/>
          <w:szCs w:val="22"/>
          <w:lang w:eastAsia="en-GB"/>
        </w:rPr>
      </w:pPr>
    </w:p>
    <w:p w14:paraId="6CBC15D4" w14:textId="61D16F1F" w:rsidR="00C90687" w:rsidRDefault="004F69B6" w:rsidP="00742627">
      <w:pPr>
        <w:rPr>
          <w:rFonts w:ascii="Arial" w:eastAsia="Times New Roman" w:hAnsi="Arial" w:cs="Arial"/>
          <w:sz w:val="22"/>
          <w:szCs w:val="22"/>
          <w:lang w:eastAsia="en-GB"/>
        </w:rPr>
      </w:pPr>
      <w:r>
        <w:rPr>
          <w:rFonts w:ascii="Arial" w:eastAsia="Times New Roman" w:hAnsi="Arial" w:cs="Arial"/>
          <w:sz w:val="22"/>
          <w:szCs w:val="22"/>
          <w:lang w:eastAsia="en-GB"/>
        </w:rPr>
        <w:t xml:space="preserve">Though </w:t>
      </w:r>
      <w:r w:rsidR="00680F87">
        <w:rPr>
          <w:rFonts w:ascii="Arial" w:eastAsia="Times New Roman" w:hAnsi="Arial" w:cs="Arial"/>
          <w:sz w:val="22"/>
          <w:szCs w:val="22"/>
          <w:lang w:eastAsia="en-GB"/>
        </w:rPr>
        <w:t xml:space="preserve">now </w:t>
      </w:r>
      <w:r>
        <w:rPr>
          <w:rFonts w:ascii="Arial" w:eastAsia="Times New Roman" w:hAnsi="Arial" w:cs="Arial"/>
          <w:sz w:val="22"/>
          <w:szCs w:val="22"/>
          <w:lang w:eastAsia="en-GB"/>
        </w:rPr>
        <w:t>obscured</w:t>
      </w:r>
      <w:r w:rsidR="00F32FA7">
        <w:rPr>
          <w:rFonts w:ascii="Arial" w:eastAsia="Times New Roman" w:hAnsi="Arial" w:cs="Arial"/>
          <w:sz w:val="22"/>
          <w:szCs w:val="22"/>
          <w:lang w:eastAsia="en-GB"/>
        </w:rPr>
        <w:t xml:space="preserve"> </w:t>
      </w:r>
      <w:r w:rsidR="00680F87">
        <w:rPr>
          <w:rFonts w:ascii="Arial" w:eastAsia="Times New Roman" w:hAnsi="Arial" w:cs="Arial"/>
          <w:sz w:val="22"/>
          <w:szCs w:val="22"/>
          <w:lang w:eastAsia="en-GB"/>
        </w:rPr>
        <w:t xml:space="preserve">by </w:t>
      </w:r>
      <w:r w:rsidR="00F32FA7">
        <w:rPr>
          <w:rFonts w:ascii="Arial" w:eastAsia="Times New Roman" w:hAnsi="Arial" w:cs="Arial"/>
          <w:sz w:val="22"/>
          <w:szCs w:val="22"/>
          <w:lang w:eastAsia="en-GB"/>
        </w:rPr>
        <w:t xml:space="preserve">trees there is a line of site from the Tinkinswood to St Lythans </w:t>
      </w:r>
      <w:r w:rsidR="00AB14A9">
        <w:rPr>
          <w:rFonts w:ascii="Arial" w:eastAsia="Times New Roman" w:hAnsi="Arial" w:cs="Arial"/>
          <w:sz w:val="22"/>
          <w:szCs w:val="22"/>
          <w:lang w:eastAsia="en-GB"/>
        </w:rPr>
        <w:t>cairn</w:t>
      </w:r>
      <w:r w:rsidR="00F32FA7">
        <w:rPr>
          <w:rFonts w:ascii="Arial" w:eastAsia="Times New Roman" w:hAnsi="Arial" w:cs="Arial"/>
          <w:sz w:val="22"/>
          <w:szCs w:val="22"/>
          <w:lang w:eastAsia="en-GB"/>
        </w:rPr>
        <w:t xml:space="preserve"> </w:t>
      </w:r>
      <w:r w:rsidR="007808A5">
        <w:rPr>
          <w:rFonts w:ascii="Arial" w:eastAsia="Times New Roman" w:hAnsi="Arial" w:cs="Arial"/>
          <w:sz w:val="22"/>
          <w:szCs w:val="22"/>
          <w:lang w:eastAsia="en-GB"/>
        </w:rPr>
        <w:t xml:space="preserve">(Fig. 2) </w:t>
      </w:r>
      <w:r w:rsidR="00F32FA7">
        <w:rPr>
          <w:rFonts w:ascii="Arial" w:eastAsia="Times New Roman" w:hAnsi="Arial" w:cs="Arial"/>
          <w:sz w:val="22"/>
          <w:szCs w:val="22"/>
          <w:lang w:eastAsia="en-GB"/>
        </w:rPr>
        <w:t xml:space="preserve">which lies 1.3km away in a south-easterly direction. Situated on a hill on the opposite side of the river valley it too </w:t>
      </w:r>
      <w:r>
        <w:rPr>
          <w:rFonts w:ascii="Arial" w:eastAsia="Times New Roman" w:hAnsi="Arial" w:cs="Arial"/>
          <w:sz w:val="22"/>
          <w:szCs w:val="22"/>
          <w:lang w:eastAsia="en-GB"/>
        </w:rPr>
        <w:t xml:space="preserve">is orientated to the </w:t>
      </w:r>
      <w:r w:rsidR="00F32FA7">
        <w:rPr>
          <w:rFonts w:ascii="Arial" w:eastAsia="Times New Roman" w:hAnsi="Arial" w:cs="Arial"/>
          <w:sz w:val="22"/>
          <w:szCs w:val="22"/>
          <w:lang w:eastAsia="en-GB"/>
        </w:rPr>
        <w:t>east-northeas</w:t>
      </w:r>
      <w:r>
        <w:rPr>
          <w:rFonts w:ascii="Arial" w:eastAsia="Times New Roman" w:hAnsi="Arial" w:cs="Arial"/>
          <w:sz w:val="22"/>
          <w:szCs w:val="22"/>
          <w:lang w:eastAsia="en-GB"/>
        </w:rPr>
        <w:t>t</w:t>
      </w:r>
      <w:r w:rsidR="00BC7858">
        <w:rPr>
          <w:rFonts w:ascii="Arial" w:eastAsia="Times New Roman" w:hAnsi="Arial" w:cs="Arial"/>
          <w:sz w:val="22"/>
          <w:szCs w:val="22"/>
          <w:lang w:eastAsia="en-GB"/>
        </w:rPr>
        <w:t xml:space="preserve">. </w:t>
      </w:r>
      <w:proofErr w:type="spellStart"/>
      <w:r w:rsidR="00C51824">
        <w:rPr>
          <w:rFonts w:ascii="Arial" w:eastAsia="Times New Roman" w:hAnsi="Arial" w:cs="Arial"/>
          <w:sz w:val="22"/>
          <w:szCs w:val="22"/>
          <w:lang w:eastAsia="en-GB"/>
        </w:rPr>
        <w:t>Coflein</w:t>
      </w:r>
      <w:proofErr w:type="spellEnd"/>
      <w:r w:rsidR="00C51824">
        <w:rPr>
          <w:rFonts w:ascii="Arial" w:eastAsia="Times New Roman" w:hAnsi="Arial" w:cs="Arial"/>
          <w:sz w:val="22"/>
          <w:szCs w:val="22"/>
          <w:lang w:eastAsia="en-GB"/>
        </w:rPr>
        <w:t xml:space="preserve"> gives estimated dimensions of the tumulus as 27m long by 11m wide, making it smaller than Tinkinswood but there is no trace of a revetment.</w:t>
      </w:r>
      <w:r w:rsidR="00C51824" w:rsidRPr="00C51824">
        <w:rPr>
          <w:rStyle w:val="FootnoteReference"/>
          <w:rFonts w:eastAsia="Times New Roman" w:cs="Arial"/>
          <w:szCs w:val="22"/>
          <w:lang w:eastAsia="en-GB"/>
        </w:rPr>
        <w:t xml:space="preserve"> </w:t>
      </w:r>
      <w:r w:rsidR="00C51824">
        <w:rPr>
          <w:rStyle w:val="FootnoteReference"/>
          <w:rFonts w:eastAsia="Times New Roman" w:cs="Arial"/>
          <w:szCs w:val="22"/>
          <w:lang w:eastAsia="en-GB"/>
        </w:rPr>
        <w:footnoteReference w:id="29"/>
      </w:r>
      <w:r w:rsidR="00C51824">
        <w:rPr>
          <w:rFonts w:ascii="Arial" w:eastAsia="Times New Roman" w:hAnsi="Arial" w:cs="Arial"/>
          <w:sz w:val="22"/>
          <w:szCs w:val="22"/>
          <w:lang w:eastAsia="en-GB"/>
        </w:rPr>
        <w:t xml:space="preserve"> </w:t>
      </w:r>
      <w:r w:rsidR="00AB14A9">
        <w:rPr>
          <w:rFonts w:ascii="Arial" w:eastAsia="Times New Roman" w:hAnsi="Arial" w:cs="Arial"/>
          <w:sz w:val="22"/>
          <w:szCs w:val="22"/>
          <w:lang w:eastAsia="en-GB"/>
        </w:rPr>
        <w:t xml:space="preserve">The chamber at St Lythans </w:t>
      </w:r>
      <w:r w:rsidR="00C51824">
        <w:rPr>
          <w:rFonts w:ascii="Arial" w:eastAsia="Times New Roman" w:hAnsi="Arial" w:cs="Arial"/>
          <w:sz w:val="22"/>
          <w:szCs w:val="22"/>
          <w:lang w:eastAsia="en-GB"/>
        </w:rPr>
        <w:t xml:space="preserve">is in a similar position to Tinkinswood </w:t>
      </w:r>
      <w:r w:rsidR="00AB14A9">
        <w:rPr>
          <w:rFonts w:ascii="Arial" w:eastAsia="Times New Roman" w:hAnsi="Arial" w:cs="Arial"/>
          <w:sz w:val="22"/>
          <w:szCs w:val="22"/>
          <w:lang w:eastAsia="en-GB"/>
        </w:rPr>
        <w:t xml:space="preserve">at the eastern end of the tumulus </w:t>
      </w:r>
      <w:r w:rsidR="00C51824">
        <w:rPr>
          <w:rFonts w:ascii="Arial" w:eastAsia="Times New Roman" w:hAnsi="Arial" w:cs="Arial"/>
          <w:sz w:val="22"/>
          <w:szCs w:val="22"/>
          <w:lang w:eastAsia="en-GB"/>
        </w:rPr>
        <w:t xml:space="preserve">but is again smaller. </w:t>
      </w:r>
      <w:r w:rsidR="00081A94">
        <w:rPr>
          <w:rFonts w:ascii="Arial" w:eastAsia="Times New Roman" w:hAnsi="Arial" w:cs="Arial"/>
          <w:sz w:val="22"/>
          <w:szCs w:val="22"/>
          <w:lang w:eastAsia="en-GB"/>
        </w:rPr>
        <w:t xml:space="preserve">According to </w:t>
      </w:r>
      <w:proofErr w:type="spellStart"/>
      <w:r w:rsidR="00081A94">
        <w:rPr>
          <w:rFonts w:ascii="Arial" w:eastAsia="Times New Roman" w:hAnsi="Arial" w:cs="Arial"/>
          <w:sz w:val="22"/>
          <w:szCs w:val="22"/>
          <w:lang w:eastAsia="en-GB"/>
        </w:rPr>
        <w:t>Coflein</w:t>
      </w:r>
      <w:proofErr w:type="spellEnd"/>
      <w:r w:rsidR="00081A94">
        <w:rPr>
          <w:rFonts w:ascii="Arial" w:eastAsia="Times New Roman" w:hAnsi="Arial" w:cs="Arial"/>
          <w:sz w:val="22"/>
          <w:szCs w:val="22"/>
          <w:lang w:eastAsia="en-GB"/>
        </w:rPr>
        <w:t xml:space="preserve"> human remains were found in the chamber in 1875 and the only excavation of the site took place in 2011;</w:t>
      </w:r>
      <w:r w:rsidR="00E409B1" w:rsidRPr="00E409B1">
        <w:rPr>
          <w:rStyle w:val="FootnoteReference"/>
          <w:rFonts w:eastAsia="Times New Roman" w:cs="Arial"/>
          <w:szCs w:val="22"/>
          <w:lang w:eastAsia="en-GB"/>
        </w:rPr>
        <w:t xml:space="preserve"> </w:t>
      </w:r>
      <w:r w:rsidR="00E409B1">
        <w:rPr>
          <w:rStyle w:val="FootnoteReference"/>
          <w:rFonts w:eastAsia="Times New Roman" w:cs="Arial"/>
          <w:szCs w:val="22"/>
          <w:lang w:eastAsia="en-GB"/>
        </w:rPr>
        <w:footnoteReference w:id="30"/>
      </w:r>
      <w:r w:rsidR="00081A94">
        <w:rPr>
          <w:rFonts w:ascii="Arial" w:eastAsia="Times New Roman" w:hAnsi="Arial" w:cs="Arial"/>
          <w:sz w:val="22"/>
          <w:szCs w:val="22"/>
          <w:lang w:eastAsia="en-GB"/>
        </w:rPr>
        <w:t xml:space="preserve"> I have however, been unable to locate any associated published papers. </w:t>
      </w:r>
      <w:proofErr w:type="spellStart"/>
      <w:r w:rsidR="00D0792B">
        <w:rPr>
          <w:rFonts w:ascii="Arial" w:eastAsia="Times New Roman" w:hAnsi="Arial" w:cs="Arial"/>
          <w:sz w:val="22"/>
          <w:szCs w:val="22"/>
          <w:lang w:eastAsia="en-GB"/>
        </w:rPr>
        <w:t>Coflein</w:t>
      </w:r>
      <w:proofErr w:type="spellEnd"/>
      <w:r w:rsidR="00D0792B">
        <w:rPr>
          <w:rFonts w:ascii="Arial" w:eastAsia="Times New Roman" w:hAnsi="Arial" w:cs="Arial"/>
          <w:sz w:val="22"/>
          <w:szCs w:val="22"/>
          <w:lang w:eastAsia="en-GB"/>
        </w:rPr>
        <w:t xml:space="preserve"> also describes how c</w:t>
      </w:r>
      <w:r w:rsidR="00245527">
        <w:rPr>
          <w:rFonts w:ascii="Arial" w:eastAsia="Times New Roman" w:hAnsi="Arial" w:cs="Arial"/>
          <w:sz w:val="22"/>
          <w:szCs w:val="22"/>
          <w:lang w:eastAsia="en-GB"/>
        </w:rPr>
        <w:t xml:space="preserve">attle erosion </w:t>
      </w:r>
      <w:r w:rsidR="00AB14A9">
        <w:rPr>
          <w:rFonts w:ascii="Arial" w:eastAsia="Times New Roman" w:hAnsi="Arial" w:cs="Arial"/>
          <w:sz w:val="22"/>
          <w:szCs w:val="22"/>
          <w:lang w:eastAsia="en-GB"/>
        </w:rPr>
        <w:t xml:space="preserve">around the chamber </w:t>
      </w:r>
      <w:r w:rsidR="00245527">
        <w:rPr>
          <w:rFonts w:ascii="Arial" w:eastAsia="Times New Roman" w:hAnsi="Arial" w:cs="Arial"/>
          <w:sz w:val="22"/>
          <w:szCs w:val="22"/>
          <w:lang w:eastAsia="en-GB"/>
        </w:rPr>
        <w:t xml:space="preserve">led to the chance discovery </w:t>
      </w:r>
      <w:r w:rsidR="00AB14A9">
        <w:rPr>
          <w:rFonts w:ascii="Arial" w:eastAsia="Times New Roman" w:hAnsi="Arial" w:cs="Arial"/>
          <w:sz w:val="22"/>
          <w:szCs w:val="22"/>
          <w:lang w:eastAsia="en-GB"/>
        </w:rPr>
        <w:t xml:space="preserve">in 1992 </w:t>
      </w:r>
      <w:r w:rsidR="00245527">
        <w:rPr>
          <w:rFonts w:ascii="Arial" w:eastAsia="Times New Roman" w:hAnsi="Arial" w:cs="Arial"/>
          <w:sz w:val="22"/>
          <w:szCs w:val="22"/>
          <w:lang w:eastAsia="en-GB"/>
        </w:rPr>
        <w:t>of fragment</w:t>
      </w:r>
      <w:r w:rsidR="00081A94">
        <w:rPr>
          <w:rFonts w:ascii="Arial" w:eastAsia="Times New Roman" w:hAnsi="Arial" w:cs="Arial"/>
          <w:sz w:val="22"/>
          <w:szCs w:val="22"/>
          <w:lang w:eastAsia="en-GB"/>
        </w:rPr>
        <w:t>s</w:t>
      </w:r>
      <w:r w:rsidR="00245527">
        <w:rPr>
          <w:rFonts w:ascii="Arial" w:eastAsia="Times New Roman" w:hAnsi="Arial" w:cs="Arial"/>
          <w:sz w:val="22"/>
          <w:szCs w:val="22"/>
          <w:lang w:eastAsia="en-GB"/>
        </w:rPr>
        <w:t xml:space="preserve"> of a polished stone axe </w:t>
      </w:r>
      <w:r w:rsidR="00081A94">
        <w:rPr>
          <w:rFonts w:ascii="Arial" w:eastAsia="Times New Roman" w:hAnsi="Arial" w:cs="Arial"/>
          <w:sz w:val="22"/>
          <w:szCs w:val="22"/>
          <w:lang w:eastAsia="en-GB"/>
        </w:rPr>
        <w:t xml:space="preserve">and flint arrowheads </w:t>
      </w:r>
      <w:r w:rsidR="00245527">
        <w:rPr>
          <w:rFonts w:ascii="Arial" w:eastAsia="Times New Roman" w:hAnsi="Arial" w:cs="Arial"/>
          <w:sz w:val="22"/>
          <w:szCs w:val="22"/>
          <w:lang w:eastAsia="en-GB"/>
        </w:rPr>
        <w:t xml:space="preserve">documented by </w:t>
      </w:r>
      <w:r w:rsidR="00F64EE1">
        <w:rPr>
          <w:rFonts w:ascii="Arial" w:eastAsia="Times New Roman" w:hAnsi="Arial" w:cs="Arial"/>
          <w:sz w:val="22"/>
          <w:szCs w:val="22"/>
          <w:lang w:eastAsia="en-GB"/>
        </w:rPr>
        <w:t xml:space="preserve">Toby </w:t>
      </w:r>
      <w:r w:rsidR="00245527">
        <w:rPr>
          <w:rFonts w:ascii="Arial" w:eastAsia="Times New Roman" w:hAnsi="Arial" w:cs="Arial"/>
          <w:sz w:val="22"/>
          <w:szCs w:val="22"/>
          <w:lang w:eastAsia="en-GB"/>
        </w:rPr>
        <w:t>Driver.</w:t>
      </w:r>
      <w:r w:rsidR="00245527">
        <w:rPr>
          <w:rStyle w:val="FootnoteReference"/>
          <w:rFonts w:eastAsia="Times New Roman" w:cs="Arial"/>
          <w:szCs w:val="22"/>
          <w:lang w:eastAsia="en-GB"/>
        </w:rPr>
        <w:footnoteReference w:id="31"/>
      </w:r>
    </w:p>
    <w:p w14:paraId="2B904D91" w14:textId="63BA136A" w:rsidR="007808A5" w:rsidRDefault="007808A5" w:rsidP="00742627">
      <w:pPr>
        <w:rPr>
          <w:rFonts w:ascii="Arial" w:eastAsia="Times New Roman" w:hAnsi="Arial" w:cs="Arial"/>
          <w:sz w:val="22"/>
          <w:szCs w:val="22"/>
          <w:lang w:eastAsia="en-GB"/>
        </w:rPr>
      </w:pPr>
    </w:p>
    <w:p w14:paraId="4AEC319D" w14:textId="77777777" w:rsidR="00F320AE" w:rsidRDefault="00F320AE" w:rsidP="00742627">
      <w:pPr>
        <w:rPr>
          <w:rFonts w:ascii="Arial" w:eastAsia="Times New Roman" w:hAnsi="Arial" w:cs="Arial"/>
          <w:sz w:val="22"/>
          <w:szCs w:val="22"/>
          <w:lang w:eastAsia="en-GB"/>
        </w:rPr>
      </w:pPr>
    </w:p>
    <w:p w14:paraId="49187864" w14:textId="77777777" w:rsidR="007808A5" w:rsidRDefault="007808A5" w:rsidP="007808A5">
      <w:pPr>
        <w:keepNext/>
      </w:pPr>
      <w:r>
        <w:rPr>
          <w:rFonts w:ascii="Arial" w:eastAsia="Times New Roman" w:hAnsi="Arial" w:cs="Arial"/>
          <w:noProof/>
          <w:sz w:val="22"/>
          <w:szCs w:val="22"/>
          <w:lang w:eastAsia="en-GB"/>
        </w:rPr>
        <w:drawing>
          <wp:inline distT="0" distB="0" distL="0" distR="0" wp14:anchorId="7D0D5C66" wp14:editId="44677525">
            <wp:extent cx="5943600" cy="1978660"/>
            <wp:effectExtent l="0" t="0" r="0" b="2540"/>
            <wp:docPr id="877944447" name="Picture 5" descr="A stone wall and stone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44447" name="Picture 5" descr="A stone wall and stone struc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978660"/>
                    </a:xfrm>
                    <a:prstGeom prst="rect">
                      <a:avLst/>
                    </a:prstGeom>
                  </pic:spPr>
                </pic:pic>
              </a:graphicData>
            </a:graphic>
          </wp:inline>
        </w:drawing>
      </w:r>
    </w:p>
    <w:p w14:paraId="1456DFA3" w14:textId="4119B789" w:rsidR="00676015" w:rsidRPr="008E38EC" w:rsidRDefault="007808A5" w:rsidP="007808A5">
      <w:pPr>
        <w:pStyle w:val="Caption"/>
        <w:jc w:val="center"/>
        <w:rPr>
          <w:rFonts w:ascii="Arial" w:eastAsia="Times New Roman" w:hAnsi="Arial" w:cs="Arial"/>
          <w:i w:val="0"/>
          <w:iCs w:val="0"/>
          <w:color w:val="000000" w:themeColor="text1"/>
          <w:sz w:val="22"/>
          <w:szCs w:val="22"/>
          <w:lang w:eastAsia="en-GB"/>
        </w:rPr>
      </w:pPr>
      <w:r w:rsidRPr="008E38EC">
        <w:rPr>
          <w:rFonts w:ascii="Arial" w:hAnsi="Arial" w:cs="Arial"/>
          <w:i w:val="0"/>
          <w:iCs w:val="0"/>
          <w:color w:val="000000" w:themeColor="text1"/>
        </w:rPr>
        <w:t xml:space="preserve">Figure </w:t>
      </w:r>
      <w:r w:rsidRPr="008E38EC">
        <w:rPr>
          <w:rFonts w:ascii="Arial" w:hAnsi="Arial" w:cs="Arial"/>
          <w:i w:val="0"/>
          <w:iCs w:val="0"/>
          <w:color w:val="000000" w:themeColor="text1"/>
        </w:rPr>
        <w:fldChar w:fldCharType="begin"/>
      </w:r>
      <w:r w:rsidRPr="008E38EC">
        <w:rPr>
          <w:rFonts w:ascii="Arial" w:hAnsi="Arial" w:cs="Arial"/>
          <w:i w:val="0"/>
          <w:iCs w:val="0"/>
          <w:color w:val="000000" w:themeColor="text1"/>
        </w:rPr>
        <w:instrText xml:space="preserve"> SEQ Figure \* ARABIC </w:instrText>
      </w:r>
      <w:r w:rsidRPr="008E38EC">
        <w:rPr>
          <w:rFonts w:ascii="Arial" w:hAnsi="Arial" w:cs="Arial"/>
          <w:i w:val="0"/>
          <w:iCs w:val="0"/>
          <w:color w:val="000000" w:themeColor="text1"/>
        </w:rPr>
        <w:fldChar w:fldCharType="separate"/>
      </w:r>
      <w:r w:rsidR="00381607">
        <w:rPr>
          <w:rFonts w:ascii="Arial" w:hAnsi="Arial" w:cs="Arial"/>
          <w:i w:val="0"/>
          <w:iCs w:val="0"/>
          <w:noProof/>
          <w:color w:val="000000" w:themeColor="text1"/>
        </w:rPr>
        <w:t>2</w:t>
      </w:r>
      <w:r w:rsidRPr="008E38EC">
        <w:rPr>
          <w:rFonts w:ascii="Arial" w:hAnsi="Arial" w:cs="Arial"/>
          <w:i w:val="0"/>
          <w:iCs w:val="0"/>
          <w:color w:val="000000" w:themeColor="text1"/>
        </w:rPr>
        <w:fldChar w:fldCharType="end"/>
      </w:r>
      <w:r w:rsidRPr="008E38EC">
        <w:rPr>
          <w:rFonts w:ascii="Arial" w:hAnsi="Arial" w:cs="Arial"/>
          <w:i w:val="0"/>
          <w:iCs w:val="0"/>
          <w:color w:val="000000" w:themeColor="text1"/>
        </w:rPr>
        <w:t xml:space="preserve">: The burial chambers at Tinkinswood (left) and St Lythans (right). </w:t>
      </w:r>
      <w:r w:rsidRPr="00205A46">
        <w:rPr>
          <w:rFonts w:ascii="Arial" w:hAnsi="Arial" w:cs="Arial"/>
          <w:color w:val="000000" w:themeColor="text1"/>
        </w:rPr>
        <w:t>Images:</w:t>
      </w:r>
      <w:r w:rsidRPr="008E38EC">
        <w:rPr>
          <w:rFonts w:ascii="Arial" w:hAnsi="Arial" w:cs="Arial"/>
          <w:i w:val="0"/>
          <w:iCs w:val="0"/>
          <w:color w:val="000000" w:themeColor="text1"/>
        </w:rPr>
        <w:t xml:space="preserve"> Steve McDonald.</w:t>
      </w:r>
    </w:p>
    <w:p w14:paraId="72A97040" w14:textId="77777777" w:rsidR="00081A94" w:rsidRDefault="00081A94" w:rsidP="00742627">
      <w:pPr>
        <w:rPr>
          <w:rFonts w:ascii="Arial" w:eastAsia="Times New Roman" w:hAnsi="Arial" w:cs="Arial"/>
          <w:sz w:val="22"/>
          <w:szCs w:val="22"/>
          <w:lang w:eastAsia="en-GB"/>
        </w:rPr>
      </w:pPr>
    </w:p>
    <w:p w14:paraId="47A8782F" w14:textId="5976B566" w:rsidR="00AB14A9" w:rsidRPr="00E409B1" w:rsidRDefault="00F64EE1" w:rsidP="00742627">
      <w:pPr>
        <w:rPr>
          <w:rFonts w:ascii="Arial" w:eastAsia="Times New Roman" w:hAnsi="Arial" w:cs="Arial"/>
          <w:sz w:val="22"/>
          <w:szCs w:val="22"/>
          <w:lang w:eastAsia="en-GB"/>
        </w:rPr>
      </w:pPr>
      <w:r>
        <w:rPr>
          <w:rFonts w:ascii="Arial" w:eastAsia="Times New Roman" w:hAnsi="Arial" w:cs="Arial"/>
          <w:sz w:val="22"/>
          <w:szCs w:val="22"/>
          <w:lang w:eastAsia="en-GB"/>
        </w:rPr>
        <w:t xml:space="preserve">Christopher </w:t>
      </w:r>
      <w:r w:rsidR="00AB14A9" w:rsidRPr="00E409B1">
        <w:rPr>
          <w:rFonts w:ascii="Arial" w:eastAsia="Times New Roman" w:hAnsi="Arial" w:cs="Arial"/>
          <w:sz w:val="22"/>
          <w:szCs w:val="22"/>
          <w:lang w:eastAsia="en-GB"/>
        </w:rPr>
        <w:t>Tilley investigates several ‘Cotswold-Severn’ type long cairns in the Black Mountains of South Wales, specifically looking at their relationship to landscape.</w:t>
      </w:r>
      <w:r w:rsidR="00E409B1" w:rsidRPr="00E409B1">
        <w:rPr>
          <w:rStyle w:val="FootnoteReference"/>
          <w:rFonts w:eastAsia="Times New Roman" w:cs="Arial"/>
          <w:szCs w:val="22"/>
          <w:lang w:eastAsia="en-GB"/>
        </w:rPr>
        <w:t xml:space="preserve"> </w:t>
      </w:r>
      <w:r w:rsidR="00E409B1">
        <w:rPr>
          <w:rFonts w:ascii="Arial" w:eastAsia="Times New Roman" w:hAnsi="Arial" w:cs="Arial"/>
          <w:sz w:val="22"/>
          <w:szCs w:val="22"/>
          <w:lang w:eastAsia="en-GB"/>
        </w:rPr>
        <w:t xml:space="preserve">He suggests that the </w:t>
      </w:r>
      <w:proofErr w:type="spellStart"/>
      <w:r w:rsidR="00E409B1">
        <w:rPr>
          <w:rFonts w:ascii="Arial" w:eastAsia="Times New Roman" w:hAnsi="Arial" w:cs="Arial"/>
          <w:sz w:val="22"/>
          <w:szCs w:val="22"/>
          <w:lang w:eastAsia="en-GB"/>
        </w:rPr>
        <w:t>Usk</w:t>
      </w:r>
      <w:proofErr w:type="spellEnd"/>
      <w:r w:rsidR="00E409B1">
        <w:rPr>
          <w:rFonts w:ascii="Arial" w:eastAsia="Times New Roman" w:hAnsi="Arial" w:cs="Arial"/>
          <w:sz w:val="22"/>
          <w:szCs w:val="22"/>
          <w:lang w:eastAsia="en-GB"/>
        </w:rPr>
        <w:t xml:space="preserve"> and Wye valleys provided links between the Black Mountains and the coastal lowlands of Glamorgan.</w:t>
      </w:r>
      <w:r w:rsidR="00E409B1" w:rsidRPr="00E409B1">
        <w:rPr>
          <w:rStyle w:val="FootnoteReference"/>
          <w:rFonts w:eastAsia="Times New Roman" w:cs="Arial"/>
          <w:szCs w:val="22"/>
          <w:lang w:eastAsia="en-GB"/>
        </w:rPr>
        <w:footnoteReference w:id="32"/>
      </w:r>
      <w:r w:rsidR="00E409B1">
        <w:rPr>
          <w:rFonts w:ascii="Arial" w:eastAsia="Times New Roman" w:hAnsi="Arial" w:cs="Arial"/>
          <w:sz w:val="22"/>
          <w:szCs w:val="22"/>
          <w:lang w:eastAsia="en-GB"/>
        </w:rPr>
        <w:t xml:space="preserve"> Reynolds points out that it is generally accepted that Neolithic communities ‘engaged in a process of settlement mobility’,</w:t>
      </w:r>
      <w:r w:rsidR="00E409B1">
        <w:rPr>
          <w:rStyle w:val="FootnoteReference"/>
          <w:rFonts w:eastAsia="Times New Roman" w:cs="Arial"/>
          <w:szCs w:val="22"/>
          <w:lang w:eastAsia="en-GB"/>
        </w:rPr>
        <w:footnoteReference w:id="33"/>
      </w:r>
      <w:r w:rsidR="00E409B1">
        <w:rPr>
          <w:rFonts w:ascii="Arial" w:eastAsia="Times New Roman" w:hAnsi="Arial" w:cs="Arial"/>
          <w:sz w:val="22"/>
          <w:szCs w:val="22"/>
          <w:lang w:eastAsia="en-GB"/>
        </w:rPr>
        <w:t xml:space="preserve"> it would therefore seem </w:t>
      </w:r>
      <w:r w:rsidR="00D0792B">
        <w:rPr>
          <w:rFonts w:ascii="Arial" w:eastAsia="Times New Roman" w:hAnsi="Arial" w:cs="Arial"/>
          <w:sz w:val="22"/>
          <w:szCs w:val="22"/>
          <w:lang w:eastAsia="en-GB"/>
        </w:rPr>
        <w:t>possible</w:t>
      </w:r>
      <w:r w:rsidR="00E409B1">
        <w:rPr>
          <w:rFonts w:ascii="Arial" w:eastAsia="Times New Roman" w:hAnsi="Arial" w:cs="Arial"/>
          <w:sz w:val="22"/>
          <w:szCs w:val="22"/>
          <w:lang w:eastAsia="en-GB"/>
        </w:rPr>
        <w:t xml:space="preserve"> that the same communities who used the </w:t>
      </w:r>
      <w:r w:rsidR="00680F87">
        <w:rPr>
          <w:rFonts w:ascii="Arial" w:eastAsia="Times New Roman" w:hAnsi="Arial" w:cs="Arial"/>
          <w:sz w:val="22"/>
          <w:szCs w:val="22"/>
          <w:lang w:eastAsia="en-GB"/>
        </w:rPr>
        <w:t xml:space="preserve">chambered </w:t>
      </w:r>
      <w:r w:rsidR="00E409B1">
        <w:rPr>
          <w:rFonts w:ascii="Arial" w:eastAsia="Times New Roman" w:hAnsi="Arial" w:cs="Arial"/>
          <w:sz w:val="22"/>
          <w:szCs w:val="22"/>
          <w:lang w:eastAsia="en-GB"/>
        </w:rPr>
        <w:t xml:space="preserve">cairns of the Black Mountains travelled to </w:t>
      </w:r>
      <w:r w:rsidR="005E6153">
        <w:rPr>
          <w:rFonts w:ascii="Arial" w:eastAsia="Times New Roman" w:hAnsi="Arial" w:cs="Arial"/>
          <w:sz w:val="22"/>
          <w:szCs w:val="22"/>
          <w:lang w:eastAsia="en-GB"/>
        </w:rPr>
        <w:t xml:space="preserve">and </w:t>
      </w:r>
      <w:r w:rsidR="00D0792B">
        <w:rPr>
          <w:rFonts w:ascii="Arial" w:eastAsia="Times New Roman" w:hAnsi="Arial" w:cs="Arial"/>
          <w:sz w:val="22"/>
          <w:szCs w:val="22"/>
          <w:lang w:eastAsia="en-GB"/>
        </w:rPr>
        <w:t>from</w:t>
      </w:r>
      <w:r w:rsidR="00E409B1">
        <w:rPr>
          <w:rFonts w:ascii="Arial" w:eastAsia="Times New Roman" w:hAnsi="Arial" w:cs="Arial"/>
          <w:sz w:val="22"/>
          <w:szCs w:val="22"/>
          <w:lang w:eastAsia="en-GB"/>
        </w:rPr>
        <w:t xml:space="preserve"> </w:t>
      </w:r>
      <w:r w:rsidR="00680F87">
        <w:rPr>
          <w:rFonts w:ascii="Arial" w:eastAsia="Times New Roman" w:hAnsi="Arial" w:cs="Arial"/>
          <w:sz w:val="22"/>
          <w:szCs w:val="22"/>
          <w:lang w:eastAsia="en-GB"/>
        </w:rPr>
        <w:t>those at</w:t>
      </w:r>
      <w:r w:rsidR="00E409B1">
        <w:rPr>
          <w:rFonts w:ascii="Arial" w:eastAsia="Times New Roman" w:hAnsi="Arial" w:cs="Arial"/>
          <w:sz w:val="22"/>
          <w:szCs w:val="22"/>
          <w:lang w:eastAsia="en-GB"/>
        </w:rPr>
        <w:t xml:space="preserve"> Tinkinswood and St Lythans.</w:t>
      </w:r>
      <w:r w:rsidR="00680F87">
        <w:rPr>
          <w:rFonts w:ascii="Arial" w:eastAsia="Times New Roman" w:hAnsi="Arial" w:cs="Arial"/>
          <w:sz w:val="22"/>
          <w:szCs w:val="22"/>
          <w:lang w:eastAsia="en-GB"/>
        </w:rPr>
        <w:t xml:space="preserve"> </w:t>
      </w:r>
      <w:r w:rsidR="00E409B1">
        <w:rPr>
          <w:rFonts w:ascii="Arial" w:eastAsia="Times New Roman" w:hAnsi="Arial" w:cs="Arial"/>
          <w:sz w:val="22"/>
          <w:szCs w:val="22"/>
          <w:lang w:eastAsia="en-GB"/>
        </w:rPr>
        <w:t xml:space="preserve">Tilley </w:t>
      </w:r>
      <w:r w:rsidR="00E409B1" w:rsidRPr="00E409B1">
        <w:rPr>
          <w:rFonts w:ascii="Arial" w:eastAsia="Times New Roman" w:hAnsi="Arial" w:cs="Arial"/>
          <w:sz w:val="22"/>
          <w:szCs w:val="22"/>
          <w:lang w:eastAsia="en-GB"/>
        </w:rPr>
        <w:t xml:space="preserve">points out that many studies of ancient cultures look at environmental factors such as food source or seasonality to explain location use, with ritual, myth and cosmology seemingly deemed irrelevant. </w:t>
      </w:r>
      <w:r w:rsidR="00680F87" w:rsidRPr="00E409B1">
        <w:rPr>
          <w:rFonts w:ascii="Arial" w:eastAsia="Times New Roman" w:hAnsi="Arial" w:cs="Arial"/>
          <w:sz w:val="22"/>
          <w:szCs w:val="22"/>
          <w:lang w:eastAsia="en-GB"/>
        </w:rPr>
        <w:t>Conversely,</w:t>
      </w:r>
      <w:r w:rsidR="00E409B1" w:rsidRPr="00E409B1">
        <w:rPr>
          <w:rFonts w:ascii="Arial" w:eastAsia="Times New Roman" w:hAnsi="Arial" w:cs="Arial"/>
          <w:sz w:val="22"/>
          <w:szCs w:val="22"/>
          <w:lang w:eastAsia="en-GB"/>
        </w:rPr>
        <w:t xml:space="preserve"> </w:t>
      </w:r>
      <w:r w:rsidR="00E409B1">
        <w:rPr>
          <w:rFonts w:ascii="Arial" w:eastAsia="Times New Roman" w:hAnsi="Arial" w:cs="Arial"/>
          <w:sz w:val="22"/>
          <w:szCs w:val="22"/>
          <w:lang w:eastAsia="en-GB"/>
        </w:rPr>
        <w:t>he states that</w:t>
      </w:r>
      <w:r w:rsidR="00E409B1" w:rsidRPr="00E409B1">
        <w:rPr>
          <w:rFonts w:ascii="Arial" w:eastAsia="Times New Roman" w:hAnsi="Arial" w:cs="Arial"/>
          <w:sz w:val="22"/>
          <w:szCs w:val="22"/>
          <w:lang w:eastAsia="en-GB"/>
        </w:rPr>
        <w:t xml:space="preserve"> many studies </w:t>
      </w:r>
      <w:r w:rsidR="005E6153">
        <w:rPr>
          <w:rFonts w:ascii="Arial" w:eastAsia="Times New Roman" w:hAnsi="Arial" w:cs="Arial"/>
          <w:sz w:val="22"/>
          <w:szCs w:val="22"/>
          <w:lang w:eastAsia="en-GB"/>
        </w:rPr>
        <w:t>of</w:t>
      </w:r>
      <w:r w:rsidR="00E409B1" w:rsidRPr="00E409B1">
        <w:rPr>
          <w:rFonts w:ascii="Arial" w:eastAsia="Times New Roman" w:hAnsi="Arial" w:cs="Arial"/>
          <w:sz w:val="22"/>
          <w:szCs w:val="22"/>
          <w:lang w:eastAsia="en-GB"/>
        </w:rPr>
        <w:t xml:space="preserve"> ritual, myth and cosmology </w:t>
      </w:r>
      <w:r w:rsidR="00E409B1">
        <w:rPr>
          <w:rFonts w:ascii="Arial" w:eastAsia="Times New Roman" w:hAnsi="Arial" w:cs="Arial"/>
          <w:sz w:val="22"/>
          <w:szCs w:val="22"/>
          <w:lang w:eastAsia="en-GB"/>
        </w:rPr>
        <w:t>seem to consider</w:t>
      </w:r>
      <w:r w:rsidR="00E409B1" w:rsidRPr="00E409B1">
        <w:rPr>
          <w:rFonts w:ascii="Arial" w:eastAsia="Times New Roman" w:hAnsi="Arial" w:cs="Arial"/>
          <w:sz w:val="22"/>
          <w:szCs w:val="22"/>
          <w:lang w:eastAsia="en-GB"/>
        </w:rPr>
        <w:t xml:space="preserve"> the environment equally irrelevant.</w:t>
      </w:r>
      <w:r w:rsidR="00E409B1" w:rsidRPr="00E409B1">
        <w:rPr>
          <w:rStyle w:val="FootnoteReference"/>
          <w:rFonts w:eastAsia="Times New Roman" w:cs="Arial"/>
          <w:szCs w:val="22"/>
          <w:lang w:eastAsia="en-GB"/>
        </w:rPr>
        <w:t xml:space="preserve"> </w:t>
      </w:r>
      <w:r w:rsidR="00E409B1" w:rsidRPr="00E409B1">
        <w:rPr>
          <w:rFonts w:ascii="Arial" w:eastAsia="Times New Roman" w:hAnsi="Arial" w:cs="Arial"/>
          <w:sz w:val="22"/>
          <w:szCs w:val="22"/>
          <w:lang w:eastAsia="en-GB"/>
        </w:rPr>
        <w:t>T</w:t>
      </w:r>
      <w:r w:rsidR="00E409B1">
        <w:rPr>
          <w:rFonts w:ascii="Arial" w:eastAsia="Times New Roman" w:hAnsi="Arial" w:cs="Arial"/>
          <w:sz w:val="22"/>
          <w:szCs w:val="22"/>
          <w:lang w:eastAsia="en-GB"/>
        </w:rPr>
        <w:t xml:space="preserve">illey’s approach is to merge the two by looking at what people believed </w:t>
      </w:r>
      <w:proofErr w:type="gramStart"/>
      <w:r w:rsidR="00E409B1">
        <w:rPr>
          <w:rFonts w:ascii="Arial" w:eastAsia="Times New Roman" w:hAnsi="Arial" w:cs="Arial"/>
          <w:sz w:val="22"/>
          <w:szCs w:val="22"/>
          <w:lang w:eastAsia="en-GB"/>
        </w:rPr>
        <w:t>in order to</w:t>
      </w:r>
      <w:proofErr w:type="gramEnd"/>
      <w:r w:rsidR="00E409B1">
        <w:rPr>
          <w:rFonts w:ascii="Arial" w:eastAsia="Times New Roman" w:hAnsi="Arial" w:cs="Arial"/>
          <w:sz w:val="22"/>
          <w:szCs w:val="22"/>
          <w:lang w:eastAsia="en-GB"/>
        </w:rPr>
        <w:t xml:space="preserve"> broaden understanding of how they might relate to the landscape. </w:t>
      </w:r>
      <w:r>
        <w:rPr>
          <w:rFonts w:ascii="Arial" w:eastAsia="Times New Roman" w:hAnsi="Arial" w:cs="Arial"/>
          <w:sz w:val="22"/>
          <w:szCs w:val="22"/>
          <w:lang w:eastAsia="en-GB"/>
        </w:rPr>
        <w:t xml:space="preserve">Belden </w:t>
      </w:r>
      <w:r w:rsidR="00E409B1">
        <w:rPr>
          <w:rFonts w:ascii="Arial" w:eastAsia="Times New Roman" w:hAnsi="Arial" w:cs="Arial"/>
          <w:sz w:val="22"/>
          <w:szCs w:val="22"/>
          <w:lang w:eastAsia="en-GB"/>
        </w:rPr>
        <w:t xml:space="preserve">Lane states that ‘the </w:t>
      </w:r>
      <w:r w:rsidR="00E409B1">
        <w:rPr>
          <w:rFonts w:ascii="Arial" w:eastAsia="Times New Roman" w:hAnsi="Arial" w:cs="Arial"/>
          <w:sz w:val="22"/>
          <w:szCs w:val="22"/>
          <w:lang w:eastAsia="en-GB"/>
        </w:rPr>
        <w:lastRenderedPageBreak/>
        <w:t>human role in completing the task for jointly perceiving a given landscape is to tell its story, to weave a narrative that embraces the energies of land and sky in suggesting common meanings only discovered together.’</w:t>
      </w:r>
      <w:r w:rsidR="00E409B1">
        <w:rPr>
          <w:rStyle w:val="FootnoteReference"/>
          <w:rFonts w:eastAsia="Times New Roman" w:cs="Arial"/>
          <w:szCs w:val="22"/>
          <w:lang w:eastAsia="en-GB"/>
        </w:rPr>
        <w:footnoteReference w:id="34"/>
      </w:r>
      <w:r w:rsidR="00E409B1">
        <w:rPr>
          <w:rFonts w:ascii="Arial" w:eastAsia="Times New Roman" w:hAnsi="Arial" w:cs="Arial"/>
          <w:sz w:val="22"/>
          <w:szCs w:val="22"/>
          <w:lang w:eastAsia="en-GB"/>
        </w:rPr>
        <w:t xml:space="preserve"> The </w:t>
      </w:r>
      <w:r w:rsidR="00680F87">
        <w:rPr>
          <w:rFonts w:ascii="Arial" w:eastAsia="Times New Roman" w:hAnsi="Arial" w:cs="Arial"/>
          <w:sz w:val="22"/>
          <w:szCs w:val="22"/>
          <w:lang w:eastAsia="en-GB"/>
        </w:rPr>
        <w:t>aim</w:t>
      </w:r>
      <w:r w:rsidR="00E409B1">
        <w:rPr>
          <w:rFonts w:ascii="Arial" w:eastAsia="Times New Roman" w:hAnsi="Arial" w:cs="Arial"/>
          <w:sz w:val="22"/>
          <w:szCs w:val="22"/>
          <w:lang w:eastAsia="en-GB"/>
        </w:rPr>
        <w:t xml:space="preserve"> of this essay is to build on Tilley’s approach by incorporating Lane’s ideas, to better understand how people relate to their environment by considering the sky as an equal factor to the land.</w:t>
      </w:r>
    </w:p>
    <w:p w14:paraId="13E02EFF" w14:textId="77777777" w:rsidR="00AB14A9" w:rsidRPr="00E409B1" w:rsidRDefault="00AB14A9" w:rsidP="00742627">
      <w:pPr>
        <w:rPr>
          <w:rFonts w:ascii="Arial" w:eastAsia="Times New Roman" w:hAnsi="Arial" w:cs="Arial"/>
          <w:sz w:val="22"/>
          <w:szCs w:val="22"/>
          <w:lang w:eastAsia="en-GB"/>
        </w:rPr>
      </w:pPr>
    </w:p>
    <w:p w14:paraId="0BE0EC92" w14:textId="77777777" w:rsidR="007808A5" w:rsidRPr="00E409B1" w:rsidRDefault="007808A5" w:rsidP="00742627">
      <w:pPr>
        <w:rPr>
          <w:rFonts w:ascii="Arial" w:eastAsia="Times New Roman" w:hAnsi="Arial" w:cs="Arial"/>
          <w:sz w:val="22"/>
          <w:szCs w:val="22"/>
          <w:lang w:eastAsia="en-GB"/>
        </w:rPr>
      </w:pPr>
    </w:p>
    <w:p w14:paraId="7B8A1E0E" w14:textId="7439A0AD" w:rsidR="00081A94" w:rsidRPr="00680F87" w:rsidRDefault="00081A94" w:rsidP="00742627">
      <w:pPr>
        <w:rPr>
          <w:rFonts w:ascii="Arial" w:eastAsia="Times New Roman" w:hAnsi="Arial" w:cs="Arial"/>
          <w:b/>
          <w:bCs/>
          <w:sz w:val="22"/>
          <w:szCs w:val="22"/>
          <w:lang w:eastAsia="en-GB"/>
        </w:rPr>
      </w:pPr>
      <w:r w:rsidRPr="00680F87">
        <w:rPr>
          <w:rFonts w:ascii="Arial" w:eastAsia="Times New Roman" w:hAnsi="Arial" w:cs="Arial"/>
          <w:b/>
          <w:bCs/>
          <w:sz w:val="22"/>
          <w:szCs w:val="22"/>
          <w:lang w:eastAsia="en-GB"/>
        </w:rPr>
        <w:t>Lunar Motion</w:t>
      </w:r>
    </w:p>
    <w:p w14:paraId="38E3A924" w14:textId="77777777" w:rsidR="0094605E" w:rsidRDefault="0094605E" w:rsidP="000D0598">
      <w:pPr>
        <w:rPr>
          <w:rFonts w:ascii="Arial" w:eastAsia="Times New Roman" w:hAnsi="Arial" w:cs="Arial"/>
          <w:sz w:val="22"/>
          <w:szCs w:val="22"/>
          <w:lang w:eastAsia="en-GB"/>
        </w:rPr>
      </w:pPr>
    </w:p>
    <w:p w14:paraId="3E3F10A0" w14:textId="3270C7B8" w:rsidR="0094605E" w:rsidRDefault="00AE3FD4" w:rsidP="00EB29A9">
      <w:pPr>
        <w:rPr>
          <w:rFonts w:ascii="Arial" w:eastAsia="Times New Roman" w:hAnsi="Arial" w:cs="Arial"/>
          <w:sz w:val="22"/>
          <w:szCs w:val="22"/>
          <w:lang w:eastAsia="en-GB"/>
        </w:rPr>
      </w:pPr>
      <w:r>
        <w:rPr>
          <w:rFonts w:ascii="Arial" w:eastAsia="Times New Roman" w:hAnsi="Arial" w:cs="Arial"/>
          <w:sz w:val="22"/>
          <w:szCs w:val="22"/>
          <w:lang w:eastAsia="en-GB"/>
        </w:rPr>
        <w:t>A</w:t>
      </w:r>
      <w:r w:rsidRPr="00AE3FD4">
        <w:rPr>
          <w:rFonts w:ascii="Arial" w:eastAsia="Times New Roman" w:hAnsi="Arial" w:cs="Arial"/>
          <w:sz w:val="22"/>
          <w:szCs w:val="22"/>
          <w:lang w:eastAsia="en-GB"/>
        </w:rPr>
        <w:t xml:space="preserve">. César </w:t>
      </w:r>
      <w:r w:rsidR="00571337">
        <w:rPr>
          <w:rFonts w:ascii="Arial" w:eastAsia="Times New Roman" w:hAnsi="Arial" w:cs="Arial"/>
          <w:sz w:val="22"/>
          <w:szCs w:val="22"/>
          <w:lang w:eastAsia="en-GB"/>
        </w:rPr>
        <w:t xml:space="preserve">González-García describes the </w:t>
      </w:r>
      <w:r w:rsidR="005E6153">
        <w:rPr>
          <w:rFonts w:ascii="Arial" w:eastAsia="Times New Roman" w:hAnsi="Arial" w:cs="Arial"/>
          <w:sz w:val="22"/>
          <w:szCs w:val="22"/>
          <w:lang w:eastAsia="en-GB"/>
        </w:rPr>
        <w:t xml:space="preserve">orbit of the </w:t>
      </w:r>
      <w:r w:rsidR="006F3C21">
        <w:rPr>
          <w:rFonts w:ascii="Arial" w:eastAsia="Times New Roman" w:hAnsi="Arial" w:cs="Arial"/>
          <w:sz w:val="22"/>
          <w:szCs w:val="22"/>
          <w:lang w:eastAsia="en-GB"/>
        </w:rPr>
        <w:t>M</w:t>
      </w:r>
      <w:r w:rsidR="005E6153">
        <w:rPr>
          <w:rFonts w:ascii="Arial" w:eastAsia="Times New Roman" w:hAnsi="Arial" w:cs="Arial"/>
          <w:sz w:val="22"/>
          <w:szCs w:val="22"/>
          <w:lang w:eastAsia="en-GB"/>
        </w:rPr>
        <w:t xml:space="preserve">oon </w:t>
      </w:r>
      <w:r w:rsidR="00571337">
        <w:rPr>
          <w:rFonts w:ascii="Arial" w:eastAsia="Times New Roman" w:hAnsi="Arial" w:cs="Arial"/>
          <w:sz w:val="22"/>
          <w:szCs w:val="22"/>
          <w:lang w:eastAsia="en-GB"/>
        </w:rPr>
        <w:t>as being</w:t>
      </w:r>
      <w:r w:rsidR="005E6153">
        <w:rPr>
          <w:rFonts w:ascii="Arial" w:eastAsia="Times New Roman" w:hAnsi="Arial" w:cs="Arial"/>
          <w:sz w:val="22"/>
          <w:szCs w:val="22"/>
          <w:lang w:eastAsia="en-GB"/>
        </w:rPr>
        <w:t xml:space="preserve"> inclined at nearly 5°</w:t>
      </w:r>
      <w:r w:rsidR="00426117">
        <w:rPr>
          <w:rFonts w:ascii="Arial" w:eastAsia="Times New Roman" w:hAnsi="Arial" w:cs="Arial"/>
          <w:sz w:val="22"/>
          <w:szCs w:val="22"/>
          <w:lang w:eastAsia="en-GB"/>
        </w:rPr>
        <w:t xml:space="preserve"> (</w:t>
      </w:r>
      <w:proofErr w:type="spellStart"/>
      <w:r w:rsidR="00426117" w:rsidRPr="00426117">
        <w:rPr>
          <w:rFonts w:eastAsia="Times New Roman"/>
          <w:i/>
          <w:iCs/>
          <w:sz w:val="22"/>
          <w:szCs w:val="22"/>
          <w:lang w:eastAsia="en-GB"/>
        </w:rPr>
        <w:t>i</w:t>
      </w:r>
      <w:proofErr w:type="spellEnd"/>
      <w:r w:rsidR="00426117">
        <w:rPr>
          <w:rFonts w:ascii="Arial" w:eastAsia="Times New Roman" w:hAnsi="Arial" w:cs="Arial"/>
          <w:sz w:val="22"/>
          <w:szCs w:val="22"/>
          <w:lang w:eastAsia="en-GB"/>
        </w:rPr>
        <w:t>)</w:t>
      </w:r>
      <w:r w:rsidR="005E6153">
        <w:rPr>
          <w:rFonts w:ascii="Arial" w:eastAsia="Times New Roman" w:hAnsi="Arial" w:cs="Arial"/>
          <w:sz w:val="22"/>
          <w:szCs w:val="22"/>
          <w:lang w:eastAsia="en-GB"/>
        </w:rPr>
        <w:t xml:space="preserve"> to </w:t>
      </w:r>
      <w:r w:rsidR="00571337">
        <w:rPr>
          <w:rFonts w:ascii="Arial" w:eastAsia="Times New Roman" w:hAnsi="Arial" w:cs="Arial"/>
          <w:sz w:val="22"/>
          <w:szCs w:val="22"/>
          <w:lang w:eastAsia="en-GB"/>
        </w:rPr>
        <w:t xml:space="preserve">the orbit of the </w:t>
      </w:r>
      <w:r w:rsidR="00CC544C">
        <w:rPr>
          <w:rFonts w:ascii="Arial" w:eastAsia="Times New Roman" w:hAnsi="Arial" w:cs="Arial"/>
          <w:sz w:val="22"/>
          <w:szCs w:val="22"/>
          <w:lang w:eastAsia="en-GB"/>
        </w:rPr>
        <w:t xml:space="preserve">earth around the </w:t>
      </w:r>
      <w:r w:rsidR="00571337">
        <w:rPr>
          <w:rFonts w:ascii="Arial" w:eastAsia="Times New Roman" w:hAnsi="Arial" w:cs="Arial"/>
          <w:sz w:val="22"/>
          <w:szCs w:val="22"/>
          <w:lang w:eastAsia="en-GB"/>
        </w:rPr>
        <w:t>sun known as the ecliptic</w:t>
      </w:r>
      <w:r w:rsidR="00B70FC3">
        <w:rPr>
          <w:rFonts w:ascii="Arial" w:eastAsia="Times New Roman" w:hAnsi="Arial" w:cs="Arial"/>
          <w:sz w:val="22"/>
          <w:szCs w:val="22"/>
          <w:lang w:eastAsia="en-GB"/>
        </w:rPr>
        <w:t>,</w:t>
      </w:r>
      <w:r w:rsidR="0094605E">
        <w:rPr>
          <w:rFonts w:ascii="Arial" w:eastAsia="Times New Roman" w:hAnsi="Arial" w:cs="Arial"/>
          <w:sz w:val="22"/>
          <w:szCs w:val="22"/>
          <w:lang w:eastAsia="en-GB"/>
        </w:rPr>
        <w:t xml:space="preserve"> which is itself angled at approximately 23.5°</w:t>
      </w:r>
      <w:r w:rsidR="00426117">
        <w:rPr>
          <w:rFonts w:ascii="Arial" w:eastAsia="Times New Roman" w:hAnsi="Arial" w:cs="Arial"/>
          <w:sz w:val="22"/>
          <w:szCs w:val="22"/>
          <w:lang w:eastAsia="en-GB"/>
        </w:rPr>
        <w:t xml:space="preserve"> (</w:t>
      </w:r>
      <m:oMath>
        <m:r>
          <w:rPr>
            <w:rFonts w:ascii="Cambria Math" w:eastAsia="Times New Roman" w:hAnsi="Cambria Math" w:cs="Arial"/>
            <w:sz w:val="22"/>
            <w:szCs w:val="22"/>
            <w:lang w:eastAsia="en-GB"/>
          </w:rPr>
          <m:t>ε</m:t>
        </m:r>
      </m:oMath>
      <w:r w:rsidR="00426117">
        <w:rPr>
          <w:rFonts w:ascii="Arial" w:eastAsia="Times New Roman" w:hAnsi="Arial" w:cs="Arial"/>
          <w:sz w:val="22"/>
          <w:szCs w:val="22"/>
          <w:lang w:eastAsia="en-GB"/>
        </w:rPr>
        <w:t xml:space="preserve">) </w:t>
      </w:r>
      <w:r w:rsidR="0094605E">
        <w:rPr>
          <w:rFonts w:ascii="Arial" w:eastAsia="Times New Roman" w:hAnsi="Arial" w:cs="Arial"/>
          <w:sz w:val="22"/>
          <w:szCs w:val="22"/>
          <w:lang w:eastAsia="en-GB"/>
        </w:rPr>
        <w:t>to the axis of the rotation of the earth</w:t>
      </w:r>
      <w:r w:rsidR="00B70FC3">
        <w:rPr>
          <w:rFonts w:ascii="Arial" w:eastAsia="Times New Roman" w:hAnsi="Arial" w:cs="Arial"/>
          <w:sz w:val="22"/>
          <w:szCs w:val="22"/>
          <w:lang w:eastAsia="en-GB"/>
        </w:rPr>
        <w:t>. He states t</w:t>
      </w:r>
      <w:r w:rsidR="00571337">
        <w:rPr>
          <w:rFonts w:ascii="Arial" w:eastAsia="Times New Roman" w:hAnsi="Arial" w:cs="Arial"/>
          <w:sz w:val="22"/>
          <w:szCs w:val="22"/>
          <w:lang w:eastAsia="en-GB"/>
        </w:rPr>
        <w:t xml:space="preserve">he nodes at which these two orbits intersect </w:t>
      </w:r>
      <w:r w:rsidR="00B70FC3">
        <w:rPr>
          <w:rFonts w:ascii="Arial" w:eastAsia="Times New Roman" w:hAnsi="Arial" w:cs="Arial"/>
          <w:sz w:val="22"/>
          <w:szCs w:val="22"/>
          <w:lang w:eastAsia="en-GB"/>
        </w:rPr>
        <w:t>have</w:t>
      </w:r>
      <w:r w:rsidR="00571337">
        <w:rPr>
          <w:rFonts w:ascii="Arial" w:eastAsia="Times New Roman" w:hAnsi="Arial" w:cs="Arial"/>
          <w:sz w:val="22"/>
          <w:szCs w:val="22"/>
          <w:lang w:eastAsia="en-GB"/>
        </w:rPr>
        <w:t xml:space="preserve"> a retrograde motion with a period of 18.6 years.</w:t>
      </w:r>
      <w:r w:rsidR="00571337">
        <w:rPr>
          <w:rStyle w:val="FootnoteReference"/>
          <w:rFonts w:eastAsia="Times New Roman" w:cs="Arial"/>
          <w:szCs w:val="22"/>
          <w:lang w:eastAsia="en-GB"/>
        </w:rPr>
        <w:footnoteReference w:id="35"/>
      </w:r>
      <w:r w:rsidR="000D0598">
        <w:rPr>
          <w:rFonts w:ascii="Arial" w:eastAsia="Times New Roman" w:hAnsi="Arial" w:cs="Arial"/>
          <w:sz w:val="22"/>
          <w:szCs w:val="22"/>
          <w:lang w:eastAsia="en-GB"/>
        </w:rPr>
        <w:t xml:space="preserve"> </w:t>
      </w:r>
      <w:r w:rsidR="0082096D">
        <w:rPr>
          <w:rFonts w:ascii="Arial" w:eastAsia="Times New Roman" w:hAnsi="Arial" w:cs="Arial"/>
          <w:sz w:val="22"/>
          <w:szCs w:val="22"/>
          <w:lang w:eastAsia="en-GB"/>
        </w:rPr>
        <w:t>He goes on to explain that t</w:t>
      </w:r>
      <w:r w:rsidR="000D0598">
        <w:rPr>
          <w:rFonts w:ascii="Arial" w:eastAsia="Times New Roman" w:hAnsi="Arial" w:cs="Arial"/>
          <w:sz w:val="22"/>
          <w:szCs w:val="22"/>
          <w:lang w:eastAsia="en-GB"/>
        </w:rPr>
        <w:t xml:space="preserve">his means </w:t>
      </w:r>
      <w:r w:rsidR="000D0598" w:rsidRPr="000D0598">
        <w:rPr>
          <w:rFonts w:ascii="Arial" w:eastAsia="Times New Roman" w:hAnsi="Arial" w:cs="Arial"/>
          <w:sz w:val="22"/>
          <w:szCs w:val="22"/>
          <w:lang w:eastAsia="en-GB"/>
        </w:rPr>
        <w:t xml:space="preserve">the </w:t>
      </w:r>
      <w:r w:rsidR="006F3C21">
        <w:rPr>
          <w:rFonts w:ascii="Arial" w:eastAsia="Times New Roman" w:hAnsi="Arial" w:cs="Arial"/>
          <w:sz w:val="22"/>
          <w:szCs w:val="22"/>
          <w:lang w:eastAsia="en-GB"/>
        </w:rPr>
        <w:t>M</w:t>
      </w:r>
      <w:r w:rsidR="000D0598" w:rsidRPr="000D0598">
        <w:rPr>
          <w:rFonts w:ascii="Arial" w:eastAsia="Times New Roman" w:hAnsi="Arial" w:cs="Arial"/>
          <w:sz w:val="22"/>
          <w:szCs w:val="22"/>
          <w:lang w:eastAsia="en-GB"/>
        </w:rPr>
        <w:t xml:space="preserve">oon, as </w:t>
      </w:r>
      <w:r w:rsidR="000D0598">
        <w:rPr>
          <w:rFonts w:ascii="Arial" w:eastAsia="Times New Roman" w:hAnsi="Arial" w:cs="Arial"/>
          <w:sz w:val="22"/>
          <w:szCs w:val="22"/>
          <w:lang w:eastAsia="en-GB"/>
        </w:rPr>
        <w:t xml:space="preserve">viewed from earth will </w:t>
      </w:r>
      <w:r w:rsidR="000D0598" w:rsidRPr="000D0598">
        <w:rPr>
          <w:rFonts w:ascii="Arial" w:eastAsia="Times New Roman" w:hAnsi="Arial" w:cs="Arial"/>
          <w:sz w:val="22"/>
          <w:szCs w:val="22"/>
          <w:lang w:eastAsia="en-GB"/>
        </w:rPr>
        <w:t>reach two extreme</w:t>
      </w:r>
      <w:r w:rsidR="000D0598">
        <w:rPr>
          <w:rFonts w:ascii="Arial" w:eastAsia="Times New Roman" w:hAnsi="Arial" w:cs="Arial"/>
          <w:sz w:val="22"/>
          <w:szCs w:val="22"/>
          <w:lang w:eastAsia="en-GB"/>
        </w:rPr>
        <w:t xml:space="preserve"> positions over that period</w:t>
      </w:r>
      <w:r w:rsidR="0094605E">
        <w:rPr>
          <w:rFonts w:ascii="Arial" w:eastAsia="Times New Roman" w:hAnsi="Arial" w:cs="Arial"/>
          <w:sz w:val="22"/>
          <w:szCs w:val="22"/>
          <w:lang w:eastAsia="en-GB"/>
        </w:rPr>
        <w:t xml:space="preserve"> with maximum declinations of approximately ±28.5° at </w:t>
      </w:r>
      <w:r w:rsidR="0082096D">
        <w:rPr>
          <w:rFonts w:ascii="Arial" w:eastAsia="Times New Roman" w:hAnsi="Arial" w:cs="Arial"/>
          <w:sz w:val="22"/>
          <w:szCs w:val="22"/>
          <w:lang w:eastAsia="en-GB"/>
        </w:rPr>
        <w:t>one extreme and approximately ±18.5° at the other with these two positions respectively termed ‘</w:t>
      </w:r>
      <w:r w:rsidR="000D0598">
        <w:rPr>
          <w:rFonts w:ascii="Arial" w:eastAsia="Times New Roman" w:hAnsi="Arial" w:cs="Arial"/>
          <w:sz w:val="22"/>
          <w:szCs w:val="22"/>
          <w:lang w:eastAsia="en-GB"/>
        </w:rPr>
        <w:t>major</w:t>
      </w:r>
      <w:r w:rsidR="0082096D">
        <w:rPr>
          <w:rFonts w:ascii="Arial" w:eastAsia="Times New Roman" w:hAnsi="Arial" w:cs="Arial"/>
          <w:sz w:val="22"/>
          <w:szCs w:val="22"/>
          <w:lang w:eastAsia="en-GB"/>
        </w:rPr>
        <w:t>’ and ‘minor</w:t>
      </w:r>
      <w:r w:rsidR="000D0598">
        <w:rPr>
          <w:rFonts w:ascii="Arial" w:eastAsia="Times New Roman" w:hAnsi="Arial" w:cs="Arial"/>
          <w:sz w:val="22"/>
          <w:szCs w:val="22"/>
          <w:lang w:eastAsia="en-GB"/>
        </w:rPr>
        <w:t xml:space="preserve"> lunar standstill</w:t>
      </w:r>
      <w:r w:rsidR="0082096D">
        <w:rPr>
          <w:rFonts w:ascii="Arial" w:eastAsia="Times New Roman" w:hAnsi="Arial" w:cs="Arial"/>
          <w:sz w:val="22"/>
          <w:szCs w:val="22"/>
          <w:lang w:eastAsia="en-GB"/>
        </w:rPr>
        <w:t xml:space="preserve">’ </w:t>
      </w:r>
      <w:r w:rsidR="000D0598">
        <w:rPr>
          <w:rFonts w:ascii="Arial" w:eastAsia="Times New Roman" w:hAnsi="Arial" w:cs="Arial"/>
          <w:sz w:val="22"/>
          <w:szCs w:val="22"/>
          <w:lang w:eastAsia="en-GB"/>
        </w:rPr>
        <w:t>by Thom.</w:t>
      </w:r>
      <w:r w:rsidR="000D0598">
        <w:rPr>
          <w:rStyle w:val="FootnoteReference"/>
          <w:rFonts w:eastAsia="Times New Roman" w:cs="Arial"/>
          <w:szCs w:val="22"/>
          <w:lang w:eastAsia="en-GB"/>
        </w:rPr>
        <w:footnoteReference w:id="36"/>
      </w:r>
      <w:r w:rsidR="0094605E">
        <w:rPr>
          <w:rFonts w:ascii="Arial" w:eastAsia="Times New Roman" w:hAnsi="Arial" w:cs="Arial"/>
          <w:sz w:val="22"/>
          <w:szCs w:val="22"/>
          <w:lang w:eastAsia="en-GB"/>
        </w:rPr>
        <w:t xml:space="preserve"> </w:t>
      </w:r>
      <w:r w:rsidR="0082096D" w:rsidRPr="0082096D">
        <w:rPr>
          <w:rFonts w:ascii="Arial" w:eastAsia="Times New Roman" w:hAnsi="Arial" w:cs="Arial"/>
          <w:sz w:val="22"/>
          <w:szCs w:val="22"/>
          <w:lang w:eastAsia="en-GB"/>
        </w:rPr>
        <w:t>Erica Ellingson and Fabio Silva</w:t>
      </w:r>
      <w:r w:rsidR="0094605E">
        <w:rPr>
          <w:rFonts w:ascii="Arial" w:eastAsia="Times New Roman" w:hAnsi="Arial" w:cs="Arial"/>
          <w:sz w:val="22"/>
          <w:szCs w:val="22"/>
          <w:lang w:eastAsia="en-GB"/>
        </w:rPr>
        <w:t xml:space="preserve"> point out that the major lunar standstill season reaches </w:t>
      </w:r>
      <w:r w:rsidR="004B71E0">
        <w:rPr>
          <w:rFonts w:ascii="Arial" w:eastAsia="Times New Roman" w:hAnsi="Arial" w:cs="Arial"/>
          <w:sz w:val="22"/>
          <w:szCs w:val="22"/>
          <w:lang w:eastAsia="en-GB"/>
        </w:rPr>
        <w:t>the</w:t>
      </w:r>
      <w:r w:rsidR="0094605E">
        <w:rPr>
          <w:rFonts w:ascii="Arial" w:eastAsia="Times New Roman" w:hAnsi="Arial" w:cs="Arial"/>
          <w:sz w:val="22"/>
          <w:szCs w:val="22"/>
          <w:lang w:eastAsia="en-GB"/>
        </w:rPr>
        <w:t xml:space="preserve"> peak </w:t>
      </w:r>
      <w:r w:rsidR="004B71E0">
        <w:rPr>
          <w:rFonts w:ascii="Arial" w:eastAsia="Times New Roman" w:hAnsi="Arial" w:cs="Arial"/>
          <w:sz w:val="22"/>
          <w:szCs w:val="22"/>
          <w:lang w:eastAsia="en-GB"/>
        </w:rPr>
        <w:t xml:space="preserve">of its 18.6 year cycle </w:t>
      </w:r>
      <w:r w:rsidR="0094605E">
        <w:rPr>
          <w:rFonts w:ascii="Arial" w:eastAsia="Times New Roman" w:hAnsi="Arial" w:cs="Arial"/>
          <w:sz w:val="22"/>
          <w:szCs w:val="22"/>
          <w:lang w:eastAsia="en-GB"/>
        </w:rPr>
        <w:t>in 2024 and 2025.</w:t>
      </w:r>
      <w:r w:rsidR="0094605E">
        <w:rPr>
          <w:rStyle w:val="FootnoteReference"/>
          <w:rFonts w:eastAsia="Times New Roman" w:cs="Arial"/>
          <w:szCs w:val="22"/>
          <w:lang w:eastAsia="en-GB"/>
        </w:rPr>
        <w:footnoteReference w:id="37"/>
      </w:r>
      <w:r w:rsidR="00CC544C">
        <w:rPr>
          <w:rFonts w:ascii="Arial" w:eastAsia="Times New Roman" w:hAnsi="Arial" w:cs="Arial"/>
          <w:sz w:val="22"/>
          <w:szCs w:val="22"/>
          <w:lang w:eastAsia="en-GB"/>
        </w:rPr>
        <w:t xml:space="preserve"> From an observational point of view </w:t>
      </w:r>
      <w:r w:rsidR="00EB29A9">
        <w:rPr>
          <w:rFonts w:ascii="Arial" w:eastAsia="Times New Roman" w:hAnsi="Arial" w:cs="Arial"/>
          <w:sz w:val="22"/>
          <w:szCs w:val="22"/>
          <w:lang w:eastAsia="en-GB"/>
        </w:rPr>
        <w:t xml:space="preserve">González-García states that </w:t>
      </w:r>
      <w:r w:rsidR="00CC544C">
        <w:rPr>
          <w:rFonts w:ascii="Arial" w:eastAsia="Times New Roman" w:hAnsi="Arial" w:cs="Arial"/>
          <w:sz w:val="22"/>
          <w:szCs w:val="22"/>
          <w:lang w:eastAsia="en-GB"/>
        </w:rPr>
        <w:t xml:space="preserve">that during </w:t>
      </w:r>
      <w:r w:rsidR="004B71E0">
        <w:rPr>
          <w:rFonts w:ascii="Arial" w:eastAsia="Times New Roman" w:hAnsi="Arial" w:cs="Arial"/>
          <w:sz w:val="22"/>
          <w:szCs w:val="22"/>
          <w:lang w:eastAsia="en-GB"/>
        </w:rPr>
        <w:t>this time</w:t>
      </w:r>
      <w:r w:rsidR="00EB29A9" w:rsidRPr="00EB29A9">
        <w:t xml:space="preserve"> </w:t>
      </w:r>
      <w:r w:rsidR="00EB29A9" w:rsidRPr="00EB29A9">
        <w:rPr>
          <w:rFonts w:ascii="Arial" w:eastAsia="Times New Roman" w:hAnsi="Arial" w:cs="Arial"/>
          <w:sz w:val="22"/>
          <w:szCs w:val="22"/>
          <w:lang w:eastAsia="en-GB"/>
        </w:rPr>
        <w:t xml:space="preserve">the </w:t>
      </w:r>
      <w:r w:rsidR="006F3C21">
        <w:rPr>
          <w:rFonts w:ascii="Arial" w:eastAsia="Times New Roman" w:hAnsi="Arial" w:cs="Arial"/>
          <w:sz w:val="22"/>
          <w:szCs w:val="22"/>
          <w:lang w:eastAsia="en-GB"/>
        </w:rPr>
        <w:t>M</w:t>
      </w:r>
      <w:r w:rsidR="00EB29A9" w:rsidRPr="00EB29A9">
        <w:rPr>
          <w:rFonts w:ascii="Arial" w:eastAsia="Times New Roman" w:hAnsi="Arial" w:cs="Arial"/>
          <w:sz w:val="22"/>
          <w:szCs w:val="22"/>
          <w:lang w:eastAsia="en-GB"/>
        </w:rPr>
        <w:t xml:space="preserve">oon </w:t>
      </w:r>
      <w:r w:rsidR="00EB29A9">
        <w:rPr>
          <w:rFonts w:ascii="Arial" w:eastAsia="Times New Roman" w:hAnsi="Arial" w:cs="Arial"/>
          <w:sz w:val="22"/>
          <w:szCs w:val="22"/>
          <w:lang w:eastAsia="en-GB"/>
        </w:rPr>
        <w:t xml:space="preserve">will </w:t>
      </w:r>
      <w:r w:rsidR="00EB29A9" w:rsidRPr="00EB29A9">
        <w:rPr>
          <w:rFonts w:ascii="Arial" w:eastAsia="Times New Roman" w:hAnsi="Arial" w:cs="Arial"/>
          <w:sz w:val="22"/>
          <w:szCs w:val="22"/>
          <w:lang w:eastAsia="en-GB"/>
        </w:rPr>
        <w:t>appear</w:t>
      </w:r>
      <w:r w:rsidR="00EB29A9">
        <w:rPr>
          <w:rFonts w:ascii="Arial" w:eastAsia="Times New Roman" w:hAnsi="Arial" w:cs="Arial"/>
          <w:sz w:val="22"/>
          <w:szCs w:val="22"/>
          <w:lang w:eastAsia="en-GB"/>
        </w:rPr>
        <w:t xml:space="preserve"> both further</w:t>
      </w:r>
      <w:r w:rsidR="00EB29A9" w:rsidRPr="00EB29A9">
        <w:rPr>
          <w:rFonts w:ascii="Arial" w:eastAsia="Times New Roman" w:hAnsi="Arial" w:cs="Arial"/>
          <w:sz w:val="22"/>
          <w:szCs w:val="22"/>
          <w:lang w:eastAsia="en-GB"/>
        </w:rPr>
        <w:t xml:space="preserve"> north </w:t>
      </w:r>
      <w:r w:rsidR="00EB29A9">
        <w:rPr>
          <w:rFonts w:ascii="Arial" w:eastAsia="Times New Roman" w:hAnsi="Arial" w:cs="Arial"/>
          <w:sz w:val="22"/>
          <w:szCs w:val="22"/>
          <w:lang w:eastAsia="en-GB"/>
        </w:rPr>
        <w:t>and</w:t>
      </w:r>
      <w:r w:rsidR="00EB29A9" w:rsidRPr="00EB29A9">
        <w:rPr>
          <w:rFonts w:ascii="Arial" w:eastAsia="Times New Roman" w:hAnsi="Arial" w:cs="Arial"/>
          <w:sz w:val="22"/>
          <w:szCs w:val="22"/>
          <w:lang w:eastAsia="en-GB"/>
        </w:rPr>
        <w:t xml:space="preserve"> </w:t>
      </w:r>
      <w:r w:rsidR="00EB29A9">
        <w:rPr>
          <w:rFonts w:ascii="Arial" w:eastAsia="Times New Roman" w:hAnsi="Arial" w:cs="Arial"/>
          <w:sz w:val="22"/>
          <w:szCs w:val="22"/>
          <w:lang w:eastAsia="en-GB"/>
        </w:rPr>
        <w:t xml:space="preserve">further </w:t>
      </w:r>
      <w:r w:rsidR="00EB29A9" w:rsidRPr="00EB29A9">
        <w:rPr>
          <w:rFonts w:ascii="Arial" w:eastAsia="Times New Roman" w:hAnsi="Arial" w:cs="Arial"/>
          <w:sz w:val="22"/>
          <w:szCs w:val="22"/>
          <w:lang w:eastAsia="en-GB"/>
        </w:rPr>
        <w:t xml:space="preserve">south </w:t>
      </w:r>
      <w:r w:rsidR="00105BAD">
        <w:rPr>
          <w:rFonts w:ascii="Arial" w:eastAsia="Times New Roman" w:hAnsi="Arial" w:cs="Arial"/>
          <w:sz w:val="22"/>
          <w:szCs w:val="22"/>
          <w:lang w:eastAsia="en-GB"/>
        </w:rPr>
        <w:t xml:space="preserve">on the horizon </w:t>
      </w:r>
      <w:r w:rsidR="00EB29A9" w:rsidRPr="00EB29A9">
        <w:rPr>
          <w:rFonts w:ascii="Arial" w:eastAsia="Times New Roman" w:hAnsi="Arial" w:cs="Arial"/>
          <w:sz w:val="22"/>
          <w:szCs w:val="22"/>
          <w:lang w:eastAsia="en-GB"/>
        </w:rPr>
        <w:t>than the most extreme solar positions.</w:t>
      </w:r>
      <w:r w:rsidR="00EB29A9">
        <w:rPr>
          <w:rStyle w:val="FootnoteReference"/>
          <w:rFonts w:eastAsia="Times New Roman" w:cs="Arial"/>
          <w:szCs w:val="22"/>
          <w:lang w:eastAsia="en-GB"/>
        </w:rPr>
        <w:footnoteReference w:id="38"/>
      </w:r>
      <w:r w:rsidR="00342ED8">
        <w:rPr>
          <w:rFonts w:ascii="Arial" w:eastAsia="Times New Roman" w:hAnsi="Arial" w:cs="Arial"/>
          <w:sz w:val="22"/>
          <w:szCs w:val="22"/>
          <w:lang w:eastAsia="en-GB"/>
        </w:rPr>
        <w:t xml:space="preserve"> (Fig. 3)</w:t>
      </w:r>
    </w:p>
    <w:p w14:paraId="6B129ECE" w14:textId="77777777" w:rsidR="004864DC" w:rsidRDefault="004864DC" w:rsidP="000D0598">
      <w:pPr>
        <w:rPr>
          <w:rFonts w:ascii="Arial" w:eastAsia="Times New Roman" w:hAnsi="Arial" w:cs="Arial"/>
          <w:sz w:val="22"/>
          <w:szCs w:val="22"/>
          <w:lang w:eastAsia="en-GB"/>
        </w:rPr>
      </w:pPr>
    </w:p>
    <w:p w14:paraId="20199DFD" w14:textId="77777777" w:rsidR="00F320AE" w:rsidRDefault="00F320AE" w:rsidP="000D0598">
      <w:pPr>
        <w:rPr>
          <w:rFonts w:ascii="Arial" w:eastAsia="Times New Roman" w:hAnsi="Arial" w:cs="Arial"/>
          <w:sz w:val="22"/>
          <w:szCs w:val="22"/>
          <w:lang w:eastAsia="en-GB"/>
        </w:rPr>
      </w:pPr>
    </w:p>
    <w:p w14:paraId="3E273132" w14:textId="77777777" w:rsidR="004864DC" w:rsidRDefault="004864DC" w:rsidP="004864DC">
      <w:pPr>
        <w:keepNext/>
        <w:jc w:val="center"/>
      </w:pPr>
      <w:r>
        <w:rPr>
          <w:rFonts w:ascii="Arial" w:eastAsia="Times New Roman" w:hAnsi="Arial" w:cs="Arial"/>
          <w:noProof/>
          <w:sz w:val="22"/>
          <w:szCs w:val="22"/>
          <w:lang w:eastAsia="en-GB"/>
        </w:rPr>
        <w:drawing>
          <wp:inline distT="0" distB="0" distL="0" distR="0" wp14:anchorId="07F31206" wp14:editId="22FEAA5A">
            <wp:extent cx="3762110" cy="2160000"/>
            <wp:effectExtent l="0" t="0" r="0" b="0"/>
            <wp:docPr id="686745736" name="Picture 6"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745736" name="Picture 6" descr="A diagram of a graph&#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62110" cy="2160000"/>
                    </a:xfrm>
                    <a:prstGeom prst="rect">
                      <a:avLst/>
                    </a:prstGeom>
                  </pic:spPr>
                </pic:pic>
              </a:graphicData>
            </a:graphic>
          </wp:inline>
        </w:drawing>
      </w:r>
    </w:p>
    <w:p w14:paraId="38F8A92E" w14:textId="77777777" w:rsidR="004864DC" w:rsidRPr="008E38EC" w:rsidRDefault="004864DC" w:rsidP="004864DC">
      <w:pPr>
        <w:keepNext/>
        <w:jc w:val="center"/>
        <w:rPr>
          <w:color w:val="000000" w:themeColor="text1"/>
        </w:rPr>
      </w:pPr>
    </w:p>
    <w:p w14:paraId="2E81EC36" w14:textId="251095B3" w:rsidR="004864DC" w:rsidRPr="008E38EC" w:rsidRDefault="004864DC" w:rsidP="004864DC">
      <w:pPr>
        <w:pStyle w:val="Caption"/>
        <w:jc w:val="center"/>
        <w:rPr>
          <w:rFonts w:ascii="Arial" w:eastAsia="Times New Roman" w:hAnsi="Arial" w:cs="Arial"/>
          <w:i w:val="0"/>
          <w:iCs w:val="0"/>
          <w:color w:val="000000" w:themeColor="text1"/>
          <w:sz w:val="22"/>
          <w:szCs w:val="22"/>
          <w:lang w:eastAsia="en-GB"/>
        </w:rPr>
      </w:pPr>
      <w:r w:rsidRPr="008E38EC">
        <w:rPr>
          <w:rFonts w:ascii="Arial" w:hAnsi="Arial" w:cs="Arial"/>
          <w:i w:val="0"/>
          <w:iCs w:val="0"/>
          <w:color w:val="000000" w:themeColor="text1"/>
        </w:rPr>
        <w:t xml:space="preserve">Figure </w:t>
      </w:r>
      <w:r w:rsidRPr="008E38EC">
        <w:rPr>
          <w:rFonts w:ascii="Arial" w:hAnsi="Arial" w:cs="Arial"/>
          <w:i w:val="0"/>
          <w:iCs w:val="0"/>
          <w:color w:val="000000" w:themeColor="text1"/>
        </w:rPr>
        <w:fldChar w:fldCharType="begin"/>
      </w:r>
      <w:r w:rsidRPr="008E38EC">
        <w:rPr>
          <w:rFonts w:ascii="Arial" w:hAnsi="Arial" w:cs="Arial"/>
          <w:i w:val="0"/>
          <w:iCs w:val="0"/>
          <w:color w:val="000000" w:themeColor="text1"/>
        </w:rPr>
        <w:instrText xml:space="preserve"> SEQ Figure \* ARABIC </w:instrText>
      </w:r>
      <w:r w:rsidRPr="008E38EC">
        <w:rPr>
          <w:rFonts w:ascii="Arial" w:hAnsi="Arial" w:cs="Arial"/>
          <w:i w:val="0"/>
          <w:iCs w:val="0"/>
          <w:color w:val="000000" w:themeColor="text1"/>
        </w:rPr>
        <w:fldChar w:fldCharType="separate"/>
      </w:r>
      <w:r w:rsidR="00381607">
        <w:rPr>
          <w:rFonts w:ascii="Arial" w:hAnsi="Arial" w:cs="Arial"/>
          <w:i w:val="0"/>
          <w:iCs w:val="0"/>
          <w:noProof/>
          <w:color w:val="000000" w:themeColor="text1"/>
        </w:rPr>
        <w:t>3</w:t>
      </w:r>
      <w:r w:rsidRPr="008E38EC">
        <w:rPr>
          <w:rFonts w:ascii="Arial" w:hAnsi="Arial" w:cs="Arial"/>
          <w:i w:val="0"/>
          <w:iCs w:val="0"/>
          <w:color w:val="000000" w:themeColor="text1"/>
        </w:rPr>
        <w:fldChar w:fldCharType="end"/>
      </w:r>
      <w:r w:rsidRPr="008E38EC">
        <w:rPr>
          <w:rFonts w:ascii="Arial" w:hAnsi="Arial" w:cs="Arial"/>
          <w:i w:val="0"/>
          <w:iCs w:val="0"/>
          <w:color w:val="000000" w:themeColor="text1"/>
        </w:rPr>
        <w:t xml:space="preserve">: Representation of lunar motion, showing the variation in the </w:t>
      </w:r>
      <w:r w:rsidR="006F3C21">
        <w:rPr>
          <w:rFonts w:ascii="Arial" w:hAnsi="Arial" w:cs="Arial"/>
          <w:i w:val="0"/>
          <w:iCs w:val="0"/>
          <w:color w:val="000000" w:themeColor="text1"/>
        </w:rPr>
        <w:t>M</w:t>
      </w:r>
      <w:r w:rsidRPr="008E38EC">
        <w:rPr>
          <w:rFonts w:ascii="Arial" w:hAnsi="Arial" w:cs="Arial"/>
          <w:i w:val="0"/>
          <w:iCs w:val="0"/>
          <w:color w:val="000000" w:themeColor="text1"/>
        </w:rPr>
        <w:t xml:space="preserve">oon’s declination over the 18.6-year node cycle and the monthly cycle. </w:t>
      </w:r>
      <w:r w:rsidR="00205A46">
        <w:rPr>
          <w:rFonts w:ascii="Arial" w:hAnsi="Arial" w:cs="Arial"/>
          <w:color w:val="000000" w:themeColor="text1"/>
        </w:rPr>
        <w:t>Credit</w:t>
      </w:r>
      <w:r w:rsidRPr="00205A46">
        <w:rPr>
          <w:rFonts w:ascii="Arial" w:hAnsi="Arial" w:cs="Arial"/>
          <w:color w:val="000000" w:themeColor="text1"/>
        </w:rPr>
        <w:t>:</w:t>
      </w:r>
      <w:r w:rsidRPr="008E38EC">
        <w:rPr>
          <w:rFonts w:ascii="Arial" w:hAnsi="Arial" w:cs="Arial"/>
          <w:i w:val="0"/>
          <w:iCs w:val="0"/>
          <w:color w:val="000000" w:themeColor="text1"/>
        </w:rPr>
        <w:t xml:space="preserve"> Clive Ruggles</w:t>
      </w:r>
      <w:r w:rsidR="00205A46">
        <w:rPr>
          <w:rFonts w:ascii="Arial" w:hAnsi="Arial" w:cs="Arial"/>
          <w:i w:val="0"/>
          <w:iCs w:val="0"/>
          <w:color w:val="000000" w:themeColor="text1"/>
        </w:rPr>
        <w:t>.</w:t>
      </w:r>
    </w:p>
    <w:p w14:paraId="4BD95C2E" w14:textId="77777777" w:rsidR="0094605E" w:rsidRDefault="0094605E" w:rsidP="000D0598">
      <w:pPr>
        <w:rPr>
          <w:rFonts w:ascii="Arial" w:eastAsia="Times New Roman" w:hAnsi="Arial" w:cs="Arial"/>
          <w:sz w:val="22"/>
          <w:szCs w:val="22"/>
          <w:lang w:eastAsia="en-GB"/>
        </w:rPr>
      </w:pPr>
    </w:p>
    <w:p w14:paraId="3AE9F412" w14:textId="0F1A2921" w:rsidR="00D24C9A" w:rsidRDefault="0094605E" w:rsidP="00D24C9A">
      <w:pPr>
        <w:rPr>
          <w:rFonts w:ascii="Arial" w:eastAsia="Times New Roman" w:hAnsi="Arial" w:cs="Arial"/>
          <w:sz w:val="22"/>
          <w:szCs w:val="22"/>
          <w:lang w:eastAsia="en-GB"/>
        </w:rPr>
      </w:pPr>
      <w:r>
        <w:rPr>
          <w:rFonts w:ascii="Arial" w:eastAsia="Times New Roman" w:hAnsi="Arial" w:cs="Arial"/>
          <w:sz w:val="22"/>
          <w:szCs w:val="22"/>
          <w:lang w:eastAsia="en-GB"/>
        </w:rPr>
        <w:lastRenderedPageBreak/>
        <w:t xml:space="preserve">González-García </w:t>
      </w:r>
      <w:r w:rsidR="00CC544C">
        <w:rPr>
          <w:rFonts w:ascii="Arial" w:eastAsia="Times New Roman" w:hAnsi="Arial" w:cs="Arial"/>
          <w:sz w:val="22"/>
          <w:szCs w:val="22"/>
          <w:lang w:eastAsia="en-GB"/>
        </w:rPr>
        <w:t>suggests</w:t>
      </w:r>
      <w:r>
        <w:rPr>
          <w:rFonts w:ascii="Arial" w:eastAsia="Times New Roman" w:hAnsi="Arial" w:cs="Arial"/>
          <w:sz w:val="22"/>
          <w:szCs w:val="22"/>
          <w:lang w:eastAsia="en-GB"/>
        </w:rPr>
        <w:t xml:space="preserve"> that </w:t>
      </w:r>
      <w:r w:rsidR="00CC544C">
        <w:rPr>
          <w:rFonts w:ascii="Arial" w:eastAsia="Times New Roman" w:hAnsi="Arial" w:cs="Arial"/>
          <w:sz w:val="22"/>
          <w:szCs w:val="22"/>
          <w:lang w:eastAsia="en-GB"/>
        </w:rPr>
        <w:t>the</w:t>
      </w:r>
      <w:r>
        <w:rPr>
          <w:rFonts w:ascii="Arial" w:eastAsia="Times New Roman" w:hAnsi="Arial" w:cs="Arial"/>
          <w:sz w:val="22"/>
          <w:szCs w:val="22"/>
          <w:lang w:eastAsia="en-GB"/>
        </w:rPr>
        <w:t xml:space="preserve"> </w:t>
      </w:r>
      <w:r w:rsidR="00CC544C">
        <w:rPr>
          <w:rFonts w:ascii="Arial" w:eastAsia="Times New Roman" w:hAnsi="Arial" w:cs="Arial"/>
          <w:sz w:val="22"/>
          <w:szCs w:val="22"/>
          <w:lang w:eastAsia="en-GB"/>
        </w:rPr>
        <w:t xml:space="preserve">use of </w:t>
      </w:r>
      <w:r>
        <w:rPr>
          <w:rFonts w:ascii="Arial" w:eastAsia="Times New Roman" w:hAnsi="Arial" w:cs="Arial"/>
          <w:sz w:val="22"/>
          <w:szCs w:val="22"/>
          <w:lang w:eastAsia="en-GB"/>
        </w:rPr>
        <w:t xml:space="preserve">term </w:t>
      </w:r>
      <w:r w:rsidR="00AD5756">
        <w:rPr>
          <w:rFonts w:ascii="Arial" w:eastAsia="Times New Roman" w:hAnsi="Arial" w:cs="Arial"/>
          <w:sz w:val="22"/>
          <w:szCs w:val="22"/>
          <w:lang w:eastAsia="en-GB"/>
        </w:rPr>
        <w:t>‘</w:t>
      </w:r>
      <w:r w:rsidR="00CC544C">
        <w:rPr>
          <w:rFonts w:ascii="Arial" w:eastAsia="Times New Roman" w:hAnsi="Arial" w:cs="Arial"/>
          <w:sz w:val="22"/>
          <w:szCs w:val="22"/>
          <w:lang w:eastAsia="en-GB"/>
        </w:rPr>
        <w:t>standstill</w:t>
      </w:r>
      <w:r w:rsidR="00AD5756">
        <w:rPr>
          <w:rFonts w:ascii="Arial" w:eastAsia="Times New Roman" w:hAnsi="Arial" w:cs="Arial"/>
          <w:sz w:val="22"/>
          <w:szCs w:val="22"/>
          <w:lang w:eastAsia="en-GB"/>
        </w:rPr>
        <w:t>’</w:t>
      </w:r>
      <w:r w:rsidR="00CC544C">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is </w:t>
      </w:r>
      <w:r w:rsidR="00561BC9">
        <w:rPr>
          <w:rFonts w:ascii="Arial" w:eastAsia="Times New Roman" w:hAnsi="Arial" w:cs="Arial"/>
          <w:sz w:val="22"/>
          <w:szCs w:val="22"/>
          <w:lang w:eastAsia="en-GB"/>
        </w:rPr>
        <w:t>misleading</w:t>
      </w:r>
      <w:r>
        <w:rPr>
          <w:rFonts w:ascii="Arial" w:eastAsia="Times New Roman" w:hAnsi="Arial" w:cs="Arial"/>
          <w:sz w:val="22"/>
          <w:szCs w:val="22"/>
          <w:lang w:eastAsia="en-GB"/>
        </w:rPr>
        <w:t xml:space="preserve"> given that </w:t>
      </w:r>
      <w:r w:rsidR="00CC544C">
        <w:rPr>
          <w:rFonts w:ascii="Arial" w:eastAsia="Times New Roman" w:hAnsi="Arial" w:cs="Arial"/>
          <w:sz w:val="22"/>
          <w:szCs w:val="22"/>
          <w:lang w:eastAsia="en-GB"/>
        </w:rPr>
        <w:t xml:space="preserve">the </w:t>
      </w:r>
      <w:r w:rsidR="006F3C21">
        <w:rPr>
          <w:rFonts w:ascii="Arial" w:eastAsia="Times New Roman" w:hAnsi="Arial" w:cs="Arial"/>
          <w:sz w:val="22"/>
          <w:szCs w:val="22"/>
          <w:lang w:eastAsia="en-GB"/>
        </w:rPr>
        <w:t>M</w:t>
      </w:r>
      <w:r w:rsidR="00CC544C">
        <w:rPr>
          <w:rFonts w:ascii="Arial" w:eastAsia="Times New Roman" w:hAnsi="Arial" w:cs="Arial"/>
          <w:sz w:val="22"/>
          <w:szCs w:val="22"/>
          <w:lang w:eastAsia="en-GB"/>
        </w:rPr>
        <w:t xml:space="preserve">oon moves away from the position of extreme declination within a day, unlike the sun which appears to stay at its solstice position for several days. He goes on to </w:t>
      </w:r>
      <w:r w:rsidR="004864DC">
        <w:rPr>
          <w:rFonts w:ascii="Arial" w:eastAsia="Times New Roman" w:hAnsi="Arial" w:cs="Arial"/>
          <w:sz w:val="22"/>
          <w:szCs w:val="22"/>
          <w:lang w:eastAsia="en-GB"/>
        </w:rPr>
        <w:t>explain</w:t>
      </w:r>
      <w:r w:rsidR="00CC544C">
        <w:rPr>
          <w:rFonts w:ascii="Arial" w:eastAsia="Times New Roman" w:hAnsi="Arial" w:cs="Arial"/>
          <w:sz w:val="22"/>
          <w:szCs w:val="22"/>
          <w:lang w:eastAsia="en-GB"/>
        </w:rPr>
        <w:t xml:space="preserve"> that this factor, together with local weather conditions, lunar parallax, and that extreme declination may not coincide with moonrise or set, all mean that ‘</w:t>
      </w:r>
      <w:r w:rsidR="00CC544C" w:rsidRPr="00CC544C">
        <w:rPr>
          <w:rFonts w:ascii="Arial" w:eastAsia="Times New Roman" w:hAnsi="Arial" w:cs="Arial"/>
          <w:sz w:val="22"/>
          <w:szCs w:val="22"/>
          <w:lang w:eastAsia="en-GB"/>
        </w:rPr>
        <w:t>actual standstill limit is a very difficult and rare event to witness</w:t>
      </w:r>
      <w:r w:rsidR="00CC544C">
        <w:rPr>
          <w:rFonts w:ascii="Arial" w:eastAsia="Times New Roman" w:hAnsi="Arial" w:cs="Arial"/>
          <w:sz w:val="22"/>
          <w:szCs w:val="22"/>
          <w:lang w:eastAsia="en-GB"/>
        </w:rPr>
        <w:t>.’</w:t>
      </w:r>
      <w:r w:rsidR="00CC544C">
        <w:rPr>
          <w:rStyle w:val="FootnoteReference"/>
          <w:rFonts w:eastAsia="Times New Roman" w:cs="Arial"/>
          <w:szCs w:val="22"/>
          <w:lang w:eastAsia="en-GB"/>
        </w:rPr>
        <w:footnoteReference w:id="39"/>
      </w:r>
      <w:r w:rsidR="00561BC9">
        <w:rPr>
          <w:rFonts w:ascii="Arial" w:eastAsia="Times New Roman" w:hAnsi="Arial" w:cs="Arial"/>
          <w:sz w:val="22"/>
          <w:szCs w:val="22"/>
          <w:lang w:eastAsia="en-GB"/>
        </w:rPr>
        <w:t xml:space="preserve"> </w:t>
      </w:r>
      <w:r w:rsidR="004864DC">
        <w:rPr>
          <w:rFonts w:ascii="Arial" w:eastAsia="Times New Roman" w:hAnsi="Arial" w:cs="Arial"/>
          <w:sz w:val="22"/>
          <w:szCs w:val="22"/>
          <w:lang w:eastAsia="en-GB"/>
        </w:rPr>
        <w:t xml:space="preserve">The inherent problems in the accurate observation of the major lunar standstill is perhaps one </w:t>
      </w:r>
      <w:r w:rsidR="008E38EC">
        <w:rPr>
          <w:rFonts w:ascii="Arial" w:eastAsia="Times New Roman" w:hAnsi="Arial" w:cs="Arial"/>
          <w:sz w:val="22"/>
          <w:szCs w:val="22"/>
          <w:lang w:eastAsia="en-GB"/>
        </w:rPr>
        <w:t>contributing factor as to</w:t>
      </w:r>
      <w:r w:rsidR="004864DC">
        <w:rPr>
          <w:rFonts w:ascii="Arial" w:eastAsia="Times New Roman" w:hAnsi="Arial" w:cs="Arial"/>
          <w:sz w:val="22"/>
          <w:szCs w:val="22"/>
          <w:lang w:eastAsia="en-GB"/>
        </w:rPr>
        <w:t xml:space="preserve"> why</w:t>
      </w:r>
      <w:r w:rsidR="008E38EC">
        <w:rPr>
          <w:rFonts w:ascii="Arial" w:eastAsia="Times New Roman" w:hAnsi="Arial" w:cs="Arial"/>
          <w:sz w:val="22"/>
          <w:szCs w:val="22"/>
          <w:lang w:eastAsia="en-GB"/>
        </w:rPr>
        <w:t xml:space="preserve"> Ruggles </w:t>
      </w:r>
      <w:r w:rsidR="00660D74">
        <w:rPr>
          <w:rFonts w:ascii="Arial" w:eastAsia="Times New Roman" w:hAnsi="Arial" w:cs="Arial"/>
          <w:sz w:val="22"/>
          <w:szCs w:val="22"/>
          <w:lang w:eastAsia="en-GB"/>
        </w:rPr>
        <w:t>states that ‘lunar motions were not in fact observed and recorded to a high position in prehistoric times</w:t>
      </w:r>
      <w:r w:rsidR="00561BC9" w:rsidRPr="008E38EC">
        <w:rPr>
          <w:rFonts w:ascii="Arial" w:eastAsia="Times New Roman" w:hAnsi="Arial" w:cs="Arial"/>
          <w:sz w:val="22"/>
          <w:szCs w:val="22"/>
          <w:lang w:eastAsia="en-GB"/>
        </w:rPr>
        <w:t>’</w:t>
      </w:r>
      <w:r w:rsidR="00660D74">
        <w:rPr>
          <w:rFonts w:ascii="Arial" w:eastAsia="Times New Roman" w:hAnsi="Arial" w:cs="Arial"/>
          <w:sz w:val="22"/>
          <w:szCs w:val="22"/>
          <w:lang w:eastAsia="en-GB"/>
        </w:rPr>
        <w:t>,</w:t>
      </w:r>
      <w:r w:rsidR="00660D74">
        <w:rPr>
          <w:rStyle w:val="FootnoteReference"/>
          <w:rFonts w:eastAsia="Times New Roman" w:cs="Arial"/>
          <w:szCs w:val="22"/>
          <w:lang w:eastAsia="en-GB"/>
        </w:rPr>
        <w:footnoteReference w:id="40"/>
      </w:r>
      <w:r w:rsidR="00561BC9" w:rsidRPr="008E38EC">
        <w:rPr>
          <w:rFonts w:ascii="Arial" w:eastAsia="Times New Roman" w:hAnsi="Arial" w:cs="Arial"/>
          <w:sz w:val="22"/>
          <w:szCs w:val="22"/>
          <w:lang w:eastAsia="en-GB"/>
        </w:rPr>
        <w:t xml:space="preserve"> </w:t>
      </w:r>
      <w:r w:rsidR="00660D74">
        <w:rPr>
          <w:rFonts w:ascii="Arial" w:eastAsia="Times New Roman" w:hAnsi="Arial" w:cs="Arial"/>
          <w:sz w:val="22"/>
          <w:szCs w:val="22"/>
          <w:lang w:eastAsia="en-GB"/>
        </w:rPr>
        <w:t>according to Hutton he</w:t>
      </w:r>
      <w:r w:rsidR="00561BC9" w:rsidRPr="008E38EC">
        <w:rPr>
          <w:rFonts w:ascii="Arial" w:eastAsia="Times New Roman" w:hAnsi="Arial" w:cs="Arial"/>
          <w:sz w:val="22"/>
          <w:szCs w:val="22"/>
          <w:lang w:eastAsia="en-GB"/>
        </w:rPr>
        <w:t xml:space="preserve"> instead only </w:t>
      </w:r>
      <w:r w:rsidR="00660D74">
        <w:rPr>
          <w:rFonts w:ascii="Arial" w:eastAsia="Times New Roman" w:hAnsi="Arial" w:cs="Arial"/>
          <w:sz w:val="22"/>
          <w:szCs w:val="22"/>
          <w:lang w:eastAsia="en-GB"/>
        </w:rPr>
        <w:t>finds</w:t>
      </w:r>
      <w:r w:rsidR="00561BC9" w:rsidRPr="008E38EC">
        <w:rPr>
          <w:rFonts w:ascii="Arial" w:eastAsia="Times New Roman" w:hAnsi="Arial" w:cs="Arial"/>
          <w:sz w:val="22"/>
          <w:szCs w:val="22"/>
          <w:lang w:eastAsia="en-GB"/>
        </w:rPr>
        <w:t xml:space="preserve"> evidence for symbolic alignments.</w:t>
      </w:r>
      <w:r w:rsidR="00561BC9">
        <w:rPr>
          <w:rStyle w:val="FootnoteReference"/>
          <w:rFonts w:eastAsia="Times New Roman" w:cs="Arial"/>
          <w:szCs w:val="22"/>
          <w:lang w:eastAsia="en-GB"/>
        </w:rPr>
        <w:footnoteReference w:id="41"/>
      </w:r>
      <w:r w:rsidR="00561BC9">
        <w:rPr>
          <w:rFonts w:ascii="Arial" w:eastAsia="Times New Roman" w:hAnsi="Arial" w:cs="Arial"/>
          <w:sz w:val="22"/>
          <w:szCs w:val="22"/>
          <w:lang w:eastAsia="en-GB"/>
        </w:rPr>
        <w:t xml:space="preserve"> Furthermore, Ruggles points out ‘</w:t>
      </w:r>
      <w:r w:rsidR="00561BC9" w:rsidRPr="00561BC9">
        <w:rPr>
          <w:rFonts w:ascii="Arial" w:eastAsia="Times New Roman" w:hAnsi="Arial" w:cs="Arial"/>
          <w:sz w:val="22"/>
          <w:szCs w:val="22"/>
          <w:lang w:eastAsia="en-GB"/>
        </w:rPr>
        <w:t>that the amount of ethnohistoric or ethnographic evidence showing that the standstills were conceptualised as such outside Western culture is precisely zero</w:t>
      </w:r>
      <w:r w:rsidR="00561BC9">
        <w:rPr>
          <w:rFonts w:ascii="Arial" w:eastAsia="Times New Roman" w:hAnsi="Arial" w:cs="Arial"/>
          <w:sz w:val="22"/>
          <w:szCs w:val="22"/>
          <w:lang w:eastAsia="en-GB"/>
        </w:rPr>
        <w:t>.’</w:t>
      </w:r>
      <w:r w:rsidR="00561BC9">
        <w:rPr>
          <w:rStyle w:val="FootnoteReference"/>
          <w:rFonts w:eastAsia="Times New Roman" w:cs="Arial"/>
          <w:szCs w:val="22"/>
          <w:lang w:eastAsia="en-GB"/>
        </w:rPr>
        <w:footnoteReference w:id="42"/>
      </w:r>
      <w:r w:rsidR="006840C6">
        <w:rPr>
          <w:rFonts w:ascii="Arial" w:eastAsia="Times New Roman" w:hAnsi="Arial" w:cs="Arial"/>
          <w:sz w:val="22"/>
          <w:szCs w:val="22"/>
          <w:lang w:eastAsia="en-GB"/>
        </w:rPr>
        <w:t xml:space="preserve"> </w:t>
      </w:r>
      <w:r w:rsidR="00561BC9" w:rsidRPr="00195174">
        <w:rPr>
          <w:rFonts w:ascii="Arial" w:eastAsia="Times New Roman" w:hAnsi="Arial" w:cs="Arial"/>
          <w:sz w:val="22"/>
          <w:szCs w:val="22"/>
          <w:lang w:eastAsia="en-GB"/>
        </w:rPr>
        <w:t xml:space="preserve">Having highlighted the issues with </w:t>
      </w:r>
      <w:r w:rsidR="00314E9A" w:rsidRPr="00195174">
        <w:rPr>
          <w:rFonts w:ascii="Arial" w:eastAsia="Times New Roman" w:hAnsi="Arial" w:cs="Arial"/>
          <w:sz w:val="22"/>
          <w:szCs w:val="22"/>
          <w:lang w:eastAsia="en-GB"/>
        </w:rPr>
        <w:t xml:space="preserve">the </w:t>
      </w:r>
      <w:r w:rsidR="00561BC9" w:rsidRPr="00195174">
        <w:rPr>
          <w:rFonts w:ascii="Arial" w:eastAsia="Times New Roman" w:hAnsi="Arial" w:cs="Arial"/>
          <w:sz w:val="22"/>
          <w:szCs w:val="22"/>
          <w:lang w:eastAsia="en-GB"/>
        </w:rPr>
        <w:t>identif</w:t>
      </w:r>
      <w:r w:rsidR="00314E9A" w:rsidRPr="00195174">
        <w:rPr>
          <w:rFonts w:ascii="Arial" w:eastAsia="Times New Roman" w:hAnsi="Arial" w:cs="Arial"/>
          <w:sz w:val="22"/>
          <w:szCs w:val="22"/>
          <w:lang w:eastAsia="en-GB"/>
        </w:rPr>
        <w:t>ication</w:t>
      </w:r>
      <w:r w:rsidR="00561BC9" w:rsidRPr="00195174">
        <w:rPr>
          <w:rFonts w:ascii="Arial" w:eastAsia="Times New Roman" w:hAnsi="Arial" w:cs="Arial"/>
          <w:sz w:val="22"/>
          <w:szCs w:val="22"/>
          <w:lang w:eastAsia="en-GB"/>
        </w:rPr>
        <w:t xml:space="preserve"> </w:t>
      </w:r>
      <w:r w:rsidR="00B70FC3">
        <w:rPr>
          <w:rFonts w:ascii="Arial" w:eastAsia="Times New Roman" w:hAnsi="Arial" w:cs="Arial"/>
          <w:sz w:val="22"/>
          <w:szCs w:val="22"/>
          <w:lang w:eastAsia="en-GB"/>
        </w:rPr>
        <w:t xml:space="preserve">of </w:t>
      </w:r>
      <w:r w:rsidR="00561BC9" w:rsidRPr="00195174">
        <w:rPr>
          <w:rFonts w:ascii="Arial" w:eastAsia="Times New Roman" w:hAnsi="Arial" w:cs="Arial"/>
          <w:sz w:val="22"/>
          <w:szCs w:val="22"/>
          <w:lang w:eastAsia="en-GB"/>
        </w:rPr>
        <w:t>any potential alignment with the major lunar standstill</w:t>
      </w:r>
      <w:r w:rsidR="00314E9A" w:rsidRPr="00195174">
        <w:rPr>
          <w:rFonts w:ascii="Arial" w:eastAsia="Times New Roman" w:hAnsi="Arial" w:cs="Arial"/>
          <w:sz w:val="22"/>
          <w:szCs w:val="22"/>
          <w:lang w:eastAsia="en-GB"/>
        </w:rPr>
        <w:t xml:space="preserve">, </w:t>
      </w:r>
      <w:r w:rsidR="006840C6" w:rsidRPr="00195174">
        <w:rPr>
          <w:rFonts w:ascii="Arial" w:eastAsia="Times New Roman" w:hAnsi="Arial" w:cs="Arial"/>
          <w:sz w:val="22"/>
          <w:szCs w:val="22"/>
          <w:lang w:eastAsia="en-GB"/>
        </w:rPr>
        <w:t xml:space="preserve">Ruggles suggests that </w:t>
      </w:r>
      <w:r w:rsidR="00314E9A" w:rsidRPr="00195174">
        <w:rPr>
          <w:rFonts w:ascii="Arial" w:eastAsia="Times New Roman" w:hAnsi="Arial" w:cs="Arial"/>
          <w:sz w:val="22"/>
          <w:szCs w:val="22"/>
          <w:lang w:eastAsia="en-GB"/>
        </w:rPr>
        <w:t>it does not necessarily follow that the builders of these structures would not have appreciated the phenomenon.</w:t>
      </w:r>
      <w:r w:rsidR="00105BAD" w:rsidRPr="00195174">
        <w:rPr>
          <w:rStyle w:val="FootnoteReference"/>
          <w:rFonts w:eastAsia="Times New Roman" w:cs="Arial"/>
          <w:szCs w:val="22"/>
          <w:lang w:eastAsia="en-GB"/>
        </w:rPr>
        <w:footnoteReference w:id="43"/>
      </w:r>
      <w:r w:rsidR="00314E9A" w:rsidRPr="00195174">
        <w:rPr>
          <w:rFonts w:ascii="Arial" w:eastAsia="Times New Roman" w:hAnsi="Arial" w:cs="Arial"/>
          <w:sz w:val="22"/>
          <w:szCs w:val="22"/>
          <w:lang w:eastAsia="en-GB"/>
        </w:rPr>
        <w:t xml:space="preserve"> </w:t>
      </w:r>
      <w:r w:rsidR="00195174" w:rsidRPr="00195174">
        <w:rPr>
          <w:rFonts w:ascii="Arial" w:eastAsia="Times New Roman" w:hAnsi="Arial" w:cs="Arial"/>
          <w:sz w:val="22"/>
          <w:szCs w:val="22"/>
          <w:lang w:eastAsia="en-GB"/>
        </w:rPr>
        <w:t xml:space="preserve">As the </w:t>
      </w:r>
      <w:r w:rsidR="006F3C21">
        <w:rPr>
          <w:rFonts w:ascii="Arial" w:eastAsia="Times New Roman" w:hAnsi="Arial" w:cs="Arial"/>
          <w:sz w:val="22"/>
          <w:szCs w:val="22"/>
          <w:lang w:eastAsia="en-GB"/>
        </w:rPr>
        <w:t>M</w:t>
      </w:r>
      <w:r w:rsidR="00195174" w:rsidRPr="00195174">
        <w:rPr>
          <w:rFonts w:ascii="Arial" w:eastAsia="Times New Roman" w:hAnsi="Arial" w:cs="Arial"/>
          <w:sz w:val="22"/>
          <w:szCs w:val="22"/>
          <w:lang w:eastAsia="en-GB"/>
        </w:rPr>
        <w:t xml:space="preserve">oon appears on the horizon in positions beyond </w:t>
      </w:r>
      <w:r w:rsidR="00DB6635">
        <w:rPr>
          <w:rFonts w:ascii="Arial" w:eastAsia="Times New Roman" w:hAnsi="Arial" w:cs="Arial"/>
          <w:sz w:val="22"/>
          <w:szCs w:val="22"/>
          <w:lang w:eastAsia="en-GB"/>
        </w:rPr>
        <w:t xml:space="preserve">the declination of 23.5° </w:t>
      </w:r>
      <w:r w:rsidR="00195174" w:rsidRPr="00195174">
        <w:rPr>
          <w:rFonts w:ascii="Arial" w:eastAsia="Times New Roman" w:hAnsi="Arial" w:cs="Arial"/>
          <w:sz w:val="22"/>
          <w:szCs w:val="22"/>
          <w:lang w:eastAsia="en-GB"/>
        </w:rPr>
        <w:t xml:space="preserve">reached by the sun </w:t>
      </w:r>
      <w:r w:rsidR="00DB6635">
        <w:rPr>
          <w:rFonts w:ascii="Arial" w:eastAsia="Times New Roman" w:hAnsi="Arial" w:cs="Arial"/>
          <w:sz w:val="22"/>
          <w:szCs w:val="22"/>
          <w:lang w:eastAsia="en-GB"/>
        </w:rPr>
        <w:t xml:space="preserve">at the solstice </w:t>
      </w:r>
      <w:r w:rsidR="00195174" w:rsidRPr="00195174">
        <w:rPr>
          <w:rFonts w:ascii="Arial" w:eastAsia="Times New Roman" w:hAnsi="Arial" w:cs="Arial"/>
          <w:sz w:val="22"/>
          <w:szCs w:val="22"/>
          <w:lang w:eastAsia="en-GB"/>
        </w:rPr>
        <w:t>as noted by González-García,</w:t>
      </w:r>
      <w:r w:rsidR="00195174" w:rsidRPr="00195174">
        <w:rPr>
          <w:rStyle w:val="FootnoteReference"/>
          <w:rFonts w:eastAsia="Times New Roman" w:cs="Arial"/>
          <w:szCs w:val="22"/>
          <w:lang w:eastAsia="en-GB"/>
        </w:rPr>
        <w:footnoteReference w:id="44"/>
      </w:r>
      <w:r w:rsidR="00195174" w:rsidRPr="00195174">
        <w:rPr>
          <w:rFonts w:ascii="Arial" w:eastAsia="Times New Roman" w:hAnsi="Arial" w:cs="Arial"/>
          <w:sz w:val="22"/>
          <w:szCs w:val="22"/>
          <w:lang w:eastAsia="en-GB"/>
        </w:rPr>
        <w:t xml:space="preserve"> Ruggles suggests that ‘special significance might have been ascribed’ to this part of the horizon.</w:t>
      </w:r>
      <w:r w:rsidR="00195174" w:rsidRPr="00195174">
        <w:rPr>
          <w:rStyle w:val="FootnoteReference"/>
          <w:rFonts w:eastAsia="Times New Roman" w:cs="Arial"/>
          <w:szCs w:val="22"/>
          <w:lang w:eastAsia="en-GB"/>
        </w:rPr>
        <w:footnoteReference w:id="45"/>
      </w:r>
      <w:r w:rsidR="00195174">
        <w:rPr>
          <w:rFonts w:ascii="Arial" w:eastAsia="Times New Roman" w:hAnsi="Arial" w:cs="Arial"/>
          <w:sz w:val="22"/>
          <w:szCs w:val="22"/>
          <w:lang w:eastAsia="en-GB"/>
        </w:rPr>
        <w:t xml:space="preserve"> </w:t>
      </w:r>
      <w:r w:rsidR="006840C6" w:rsidRPr="00195174">
        <w:rPr>
          <w:rFonts w:ascii="Arial" w:eastAsia="Times New Roman" w:hAnsi="Arial" w:cs="Arial"/>
          <w:sz w:val="22"/>
          <w:szCs w:val="22"/>
          <w:lang w:eastAsia="en-GB"/>
        </w:rPr>
        <w:t>He</w:t>
      </w:r>
      <w:r w:rsidR="00314E9A" w:rsidRPr="00195174">
        <w:rPr>
          <w:rFonts w:ascii="Arial" w:eastAsia="Times New Roman" w:hAnsi="Arial" w:cs="Arial"/>
          <w:sz w:val="22"/>
          <w:szCs w:val="22"/>
          <w:lang w:eastAsia="en-GB"/>
        </w:rPr>
        <w:t xml:space="preserve"> </w:t>
      </w:r>
      <w:r w:rsidR="008D49F1" w:rsidRPr="00195174">
        <w:rPr>
          <w:rFonts w:ascii="Arial" w:eastAsia="Times New Roman" w:hAnsi="Arial" w:cs="Arial"/>
          <w:sz w:val="22"/>
          <w:szCs w:val="22"/>
          <w:lang w:eastAsia="en-GB"/>
        </w:rPr>
        <w:t>propos</w:t>
      </w:r>
      <w:r w:rsidR="00323D9F" w:rsidRPr="00195174">
        <w:rPr>
          <w:rFonts w:ascii="Arial" w:eastAsia="Times New Roman" w:hAnsi="Arial" w:cs="Arial"/>
          <w:sz w:val="22"/>
          <w:szCs w:val="22"/>
          <w:lang w:eastAsia="en-GB"/>
        </w:rPr>
        <w:t>es</w:t>
      </w:r>
      <w:r w:rsidR="00314E9A" w:rsidRPr="00195174">
        <w:rPr>
          <w:rFonts w:ascii="Arial" w:eastAsia="Times New Roman" w:hAnsi="Arial" w:cs="Arial"/>
          <w:sz w:val="22"/>
          <w:szCs w:val="22"/>
          <w:lang w:eastAsia="en-GB"/>
        </w:rPr>
        <w:t xml:space="preserve"> that </w:t>
      </w:r>
      <w:r w:rsidR="00195174">
        <w:rPr>
          <w:rFonts w:ascii="Arial" w:eastAsia="Times New Roman" w:hAnsi="Arial" w:cs="Arial"/>
          <w:sz w:val="22"/>
          <w:szCs w:val="22"/>
          <w:lang w:eastAsia="en-GB"/>
        </w:rPr>
        <w:t xml:space="preserve">this </w:t>
      </w:r>
      <w:r w:rsidR="00314E9A" w:rsidRPr="00195174">
        <w:rPr>
          <w:rFonts w:ascii="Arial" w:eastAsia="Times New Roman" w:hAnsi="Arial" w:cs="Arial"/>
          <w:sz w:val="22"/>
          <w:szCs w:val="22"/>
          <w:lang w:eastAsia="en-GB"/>
        </w:rPr>
        <w:t>appreciation could be ‘reflected in the design of ceremonial architecture— resulting, for example, in the apparent existence of deliberate, low-precision alignments upon the lunar standstill limits.’</w:t>
      </w:r>
      <w:r w:rsidR="00314E9A" w:rsidRPr="00195174">
        <w:rPr>
          <w:rStyle w:val="FootnoteReference"/>
          <w:rFonts w:eastAsia="Times New Roman" w:cs="Arial"/>
          <w:szCs w:val="22"/>
          <w:lang w:eastAsia="en-GB"/>
        </w:rPr>
        <w:footnoteReference w:id="46"/>
      </w:r>
      <w:r w:rsidR="008D49F1" w:rsidRPr="00195174">
        <w:rPr>
          <w:rFonts w:ascii="Arial" w:eastAsia="Times New Roman" w:hAnsi="Arial" w:cs="Arial"/>
          <w:sz w:val="22"/>
          <w:szCs w:val="22"/>
          <w:lang w:eastAsia="en-GB"/>
        </w:rPr>
        <w:t xml:space="preserve"> </w:t>
      </w:r>
    </w:p>
    <w:p w14:paraId="59E9CA6B" w14:textId="77777777" w:rsidR="005E6153" w:rsidRDefault="005E6153" w:rsidP="00742627">
      <w:pPr>
        <w:rPr>
          <w:rFonts w:ascii="Arial" w:eastAsia="Times New Roman" w:hAnsi="Arial" w:cs="Arial"/>
          <w:sz w:val="22"/>
          <w:szCs w:val="22"/>
          <w:lang w:eastAsia="en-GB"/>
        </w:rPr>
      </w:pPr>
    </w:p>
    <w:p w14:paraId="04944638" w14:textId="77777777" w:rsidR="00081A94" w:rsidRDefault="00081A94" w:rsidP="00742627">
      <w:pPr>
        <w:rPr>
          <w:rFonts w:ascii="Arial" w:eastAsia="Times New Roman" w:hAnsi="Arial" w:cs="Arial"/>
          <w:sz w:val="22"/>
          <w:szCs w:val="22"/>
          <w:lang w:eastAsia="en-GB"/>
        </w:rPr>
      </w:pPr>
    </w:p>
    <w:p w14:paraId="3728D316" w14:textId="25C9B9DF" w:rsidR="004B71E0" w:rsidRPr="00316AB8" w:rsidRDefault="00316AB8" w:rsidP="00742627">
      <w:pPr>
        <w:rPr>
          <w:rFonts w:ascii="Arial" w:eastAsia="Times New Roman" w:hAnsi="Arial" w:cs="Arial"/>
          <w:b/>
          <w:bCs/>
          <w:sz w:val="22"/>
          <w:szCs w:val="22"/>
          <w:lang w:eastAsia="en-GB"/>
        </w:rPr>
      </w:pPr>
      <w:r w:rsidRPr="00316AB8">
        <w:rPr>
          <w:rFonts w:ascii="Arial" w:eastAsia="Times New Roman" w:hAnsi="Arial" w:cs="Arial"/>
          <w:b/>
          <w:bCs/>
          <w:sz w:val="22"/>
          <w:szCs w:val="22"/>
          <w:lang w:eastAsia="en-GB"/>
        </w:rPr>
        <w:t xml:space="preserve">Methodology for </w:t>
      </w:r>
      <w:r w:rsidR="009418E0">
        <w:rPr>
          <w:rFonts w:ascii="Arial" w:eastAsia="Times New Roman" w:hAnsi="Arial" w:cs="Arial"/>
          <w:b/>
          <w:bCs/>
          <w:sz w:val="22"/>
          <w:szCs w:val="22"/>
          <w:lang w:eastAsia="en-GB"/>
        </w:rPr>
        <w:t>Measuring</w:t>
      </w:r>
      <w:r w:rsidRPr="00316AB8">
        <w:rPr>
          <w:rFonts w:ascii="Arial" w:eastAsia="Times New Roman" w:hAnsi="Arial" w:cs="Arial"/>
          <w:b/>
          <w:bCs/>
          <w:sz w:val="22"/>
          <w:szCs w:val="22"/>
          <w:lang w:eastAsia="en-GB"/>
        </w:rPr>
        <w:t xml:space="preserve"> </w:t>
      </w:r>
      <w:r w:rsidR="009418E0">
        <w:rPr>
          <w:rFonts w:ascii="Arial" w:eastAsia="Times New Roman" w:hAnsi="Arial" w:cs="Arial"/>
          <w:b/>
          <w:bCs/>
          <w:sz w:val="22"/>
          <w:szCs w:val="22"/>
          <w:lang w:eastAsia="en-GB"/>
        </w:rPr>
        <w:t>Orientation</w:t>
      </w:r>
    </w:p>
    <w:p w14:paraId="6C89C1EA" w14:textId="77777777" w:rsidR="001B0C07" w:rsidRDefault="001B0C07" w:rsidP="00742627">
      <w:pPr>
        <w:rPr>
          <w:rFonts w:ascii="Arial" w:eastAsia="Times New Roman" w:hAnsi="Arial" w:cs="Arial"/>
          <w:sz w:val="22"/>
          <w:szCs w:val="22"/>
          <w:lang w:eastAsia="en-GB"/>
        </w:rPr>
      </w:pPr>
    </w:p>
    <w:p w14:paraId="3FF9F998" w14:textId="3771F96F" w:rsidR="002D0723" w:rsidRDefault="00851FAC" w:rsidP="008A7843">
      <w:pPr>
        <w:rPr>
          <w:rFonts w:ascii="Arial" w:eastAsia="Times New Roman" w:hAnsi="Arial" w:cs="Arial"/>
          <w:sz w:val="22"/>
          <w:szCs w:val="22"/>
          <w:lang w:eastAsia="en-GB"/>
        </w:rPr>
      </w:pPr>
      <w:r>
        <w:rPr>
          <w:rFonts w:ascii="Arial" w:eastAsia="Times New Roman" w:hAnsi="Arial" w:cs="Arial"/>
          <w:sz w:val="22"/>
          <w:szCs w:val="22"/>
          <w:lang w:eastAsia="en-GB"/>
        </w:rPr>
        <w:t>Positional astronomy is defined by Ruggles as ‘</w:t>
      </w:r>
      <w:r w:rsidRPr="00851FAC">
        <w:rPr>
          <w:rFonts w:ascii="Arial" w:eastAsia="Times New Roman" w:hAnsi="Arial" w:cs="Arial"/>
          <w:sz w:val="22"/>
          <w:szCs w:val="22"/>
          <w:lang w:eastAsia="en-GB"/>
        </w:rPr>
        <w:t>the study of where</w:t>
      </w:r>
      <w:r>
        <w:rPr>
          <w:rFonts w:ascii="Arial" w:eastAsia="Times New Roman" w:hAnsi="Arial" w:cs="Arial"/>
          <w:sz w:val="22"/>
          <w:szCs w:val="22"/>
          <w:lang w:eastAsia="en-GB"/>
        </w:rPr>
        <w:t xml:space="preserve"> </w:t>
      </w:r>
      <w:r w:rsidRPr="00851FAC">
        <w:rPr>
          <w:rFonts w:ascii="Arial" w:eastAsia="Times New Roman" w:hAnsi="Arial" w:cs="Arial"/>
          <w:sz w:val="22"/>
          <w:szCs w:val="22"/>
          <w:lang w:eastAsia="en-GB"/>
        </w:rPr>
        <w:t>things appear in the sky as viewed from points on the earth’s surface</w:t>
      </w:r>
      <w:r w:rsidR="00F26722">
        <w:rPr>
          <w:rFonts w:ascii="Arial" w:eastAsia="Times New Roman" w:hAnsi="Arial" w:cs="Arial"/>
          <w:sz w:val="22"/>
          <w:szCs w:val="22"/>
          <w:lang w:eastAsia="en-GB"/>
        </w:rPr>
        <w:t>.</w:t>
      </w:r>
      <w:r>
        <w:rPr>
          <w:rFonts w:ascii="Arial" w:eastAsia="Times New Roman" w:hAnsi="Arial" w:cs="Arial"/>
          <w:sz w:val="22"/>
          <w:szCs w:val="22"/>
          <w:lang w:eastAsia="en-GB"/>
        </w:rPr>
        <w:t>’</w:t>
      </w:r>
      <w:r w:rsidRPr="00851FAC">
        <w:rPr>
          <w:rStyle w:val="FootnoteReference"/>
          <w:rFonts w:eastAsia="Times New Roman" w:cs="Arial"/>
          <w:szCs w:val="22"/>
          <w:lang w:eastAsia="en-GB"/>
        </w:rPr>
        <w:t xml:space="preserve"> </w:t>
      </w:r>
      <w:r>
        <w:rPr>
          <w:rStyle w:val="FootnoteReference"/>
          <w:rFonts w:eastAsia="Times New Roman" w:cs="Arial"/>
          <w:szCs w:val="22"/>
          <w:lang w:eastAsia="en-GB"/>
        </w:rPr>
        <w:footnoteReference w:id="47"/>
      </w:r>
      <w:r w:rsidRPr="00851FAC">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He </w:t>
      </w:r>
      <w:r w:rsidR="0044656C">
        <w:rPr>
          <w:rFonts w:ascii="Arial" w:eastAsia="Times New Roman" w:hAnsi="Arial" w:cs="Arial"/>
          <w:sz w:val="22"/>
          <w:szCs w:val="22"/>
          <w:lang w:eastAsia="en-GB"/>
        </w:rPr>
        <w:t>explain</w:t>
      </w:r>
      <w:r w:rsidR="00B62A11">
        <w:rPr>
          <w:rFonts w:ascii="Arial" w:eastAsia="Times New Roman" w:hAnsi="Arial" w:cs="Arial"/>
          <w:sz w:val="22"/>
          <w:szCs w:val="22"/>
          <w:lang w:eastAsia="en-GB"/>
        </w:rPr>
        <w:t>s</w:t>
      </w:r>
      <w:r>
        <w:rPr>
          <w:rFonts w:ascii="Arial" w:eastAsia="Times New Roman" w:hAnsi="Arial" w:cs="Arial"/>
          <w:sz w:val="22"/>
          <w:szCs w:val="22"/>
          <w:lang w:eastAsia="en-GB"/>
        </w:rPr>
        <w:t xml:space="preserve"> </w:t>
      </w:r>
      <w:r w:rsidR="001B0C07">
        <w:rPr>
          <w:rFonts w:ascii="Arial" w:eastAsia="Times New Roman" w:hAnsi="Arial" w:cs="Arial"/>
          <w:sz w:val="22"/>
          <w:szCs w:val="22"/>
          <w:lang w:eastAsia="en-GB"/>
        </w:rPr>
        <w:t xml:space="preserve">two coordinate systems that allow the use of spherical geometry to calculate the point in the sky that aligns through </w:t>
      </w:r>
      <w:proofErr w:type="gramStart"/>
      <w:r w:rsidR="001B0C07">
        <w:rPr>
          <w:rFonts w:ascii="Arial" w:eastAsia="Times New Roman" w:hAnsi="Arial" w:cs="Arial"/>
          <w:sz w:val="22"/>
          <w:szCs w:val="22"/>
          <w:lang w:eastAsia="en-GB"/>
        </w:rPr>
        <w:t>an</w:t>
      </w:r>
      <w:proofErr w:type="gramEnd"/>
      <w:r w:rsidR="001B0C07">
        <w:rPr>
          <w:rFonts w:ascii="Arial" w:eastAsia="Times New Roman" w:hAnsi="Arial" w:cs="Arial"/>
          <w:sz w:val="22"/>
          <w:szCs w:val="22"/>
          <w:lang w:eastAsia="en-GB"/>
        </w:rPr>
        <w:t xml:space="preserve"> horizon feature </w:t>
      </w:r>
      <w:r w:rsidR="002D0723">
        <w:rPr>
          <w:rFonts w:ascii="Arial" w:eastAsia="Times New Roman" w:hAnsi="Arial" w:cs="Arial"/>
          <w:sz w:val="22"/>
          <w:szCs w:val="22"/>
          <w:lang w:eastAsia="en-GB"/>
        </w:rPr>
        <w:t xml:space="preserve">from </w:t>
      </w:r>
      <w:r w:rsidR="0044656C">
        <w:rPr>
          <w:rFonts w:ascii="Arial" w:eastAsia="Times New Roman" w:hAnsi="Arial" w:cs="Arial"/>
          <w:sz w:val="22"/>
          <w:szCs w:val="22"/>
          <w:lang w:eastAsia="en-GB"/>
        </w:rPr>
        <w:t>a point</w:t>
      </w:r>
      <w:r w:rsidR="002D0723">
        <w:rPr>
          <w:rFonts w:ascii="Arial" w:eastAsia="Times New Roman" w:hAnsi="Arial" w:cs="Arial"/>
          <w:sz w:val="22"/>
          <w:szCs w:val="22"/>
          <w:lang w:eastAsia="en-GB"/>
        </w:rPr>
        <w:t xml:space="preserve"> on the ground</w:t>
      </w:r>
      <w:r w:rsidR="001B0C07">
        <w:rPr>
          <w:rFonts w:ascii="Arial" w:eastAsia="Times New Roman" w:hAnsi="Arial" w:cs="Arial"/>
          <w:sz w:val="22"/>
          <w:szCs w:val="22"/>
          <w:lang w:eastAsia="en-GB"/>
        </w:rPr>
        <w:t>.</w:t>
      </w:r>
      <w:r w:rsidR="002D0723">
        <w:rPr>
          <w:rFonts w:ascii="Arial" w:eastAsia="Times New Roman" w:hAnsi="Arial" w:cs="Arial"/>
          <w:sz w:val="22"/>
          <w:szCs w:val="22"/>
          <w:lang w:eastAsia="en-GB"/>
        </w:rPr>
        <w:t xml:space="preserve"> </w:t>
      </w:r>
      <w:r w:rsidR="00F26722">
        <w:rPr>
          <w:rFonts w:ascii="Arial" w:eastAsia="Times New Roman" w:hAnsi="Arial" w:cs="Arial"/>
          <w:sz w:val="22"/>
          <w:szCs w:val="22"/>
          <w:lang w:eastAsia="en-GB"/>
        </w:rPr>
        <w:t>One</w:t>
      </w:r>
      <w:r w:rsidR="00B62A11">
        <w:rPr>
          <w:rFonts w:ascii="Arial" w:eastAsia="Times New Roman" w:hAnsi="Arial" w:cs="Arial"/>
          <w:sz w:val="22"/>
          <w:szCs w:val="22"/>
          <w:lang w:eastAsia="en-GB"/>
        </w:rPr>
        <w:t xml:space="preserve"> system known as the “equatorial system” is used to indicate any point on the celestial sphere; where the celestial sphere </w:t>
      </w:r>
      <w:r w:rsidR="0044656C">
        <w:rPr>
          <w:rFonts w:ascii="Arial" w:eastAsia="Times New Roman" w:hAnsi="Arial" w:cs="Arial"/>
          <w:sz w:val="22"/>
          <w:szCs w:val="22"/>
          <w:lang w:eastAsia="en-GB"/>
        </w:rPr>
        <w:t>is described as rotating around the point of observation and on which, for sufficiently short timescales, all celestial bodies can be considered to have a fixed location.</w:t>
      </w:r>
      <w:r w:rsidR="00872651">
        <w:rPr>
          <w:rFonts w:ascii="Arial" w:eastAsia="Times New Roman" w:hAnsi="Arial" w:cs="Arial"/>
          <w:sz w:val="22"/>
          <w:szCs w:val="22"/>
          <w:lang w:eastAsia="en-GB"/>
        </w:rPr>
        <w:t xml:space="preserve"> The </w:t>
      </w:r>
      <w:r>
        <w:rPr>
          <w:rFonts w:ascii="Arial" w:eastAsia="Times New Roman" w:hAnsi="Arial" w:cs="Arial"/>
          <w:sz w:val="22"/>
          <w:szCs w:val="22"/>
          <w:lang w:eastAsia="en-GB"/>
        </w:rPr>
        <w:t xml:space="preserve">coordinates of </w:t>
      </w:r>
      <w:r w:rsidR="00872651">
        <w:rPr>
          <w:rFonts w:ascii="Arial" w:eastAsia="Times New Roman" w:hAnsi="Arial" w:cs="Arial"/>
          <w:sz w:val="22"/>
          <w:szCs w:val="22"/>
          <w:lang w:eastAsia="en-GB"/>
        </w:rPr>
        <w:t xml:space="preserve">the “equatorial system” </w:t>
      </w:r>
      <w:r>
        <w:rPr>
          <w:rFonts w:ascii="Arial" w:eastAsia="Times New Roman" w:hAnsi="Arial" w:cs="Arial"/>
          <w:sz w:val="22"/>
          <w:szCs w:val="22"/>
          <w:lang w:eastAsia="en-GB"/>
        </w:rPr>
        <w:t xml:space="preserve">are </w:t>
      </w:r>
      <w:r w:rsidR="00872651">
        <w:rPr>
          <w:rFonts w:ascii="Arial" w:eastAsia="Times New Roman" w:hAnsi="Arial" w:cs="Arial"/>
          <w:sz w:val="22"/>
          <w:szCs w:val="22"/>
          <w:lang w:eastAsia="en-GB"/>
        </w:rPr>
        <w:t xml:space="preserve">given as </w:t>
      </w:r>
      <w:r>
        <w:rPr>
          <w:rFonts w:ascii="Arial" w:eastAsia="Times New Roman" w:hAnsi="Arial" w:cs="Arial"/>
          <w:sz w:val="22"/>
          <w:szCs w:val="22"/>
          <w:lang w:eastAsia="en-GB"/>
        </w:rPr>
        <w:t>declination (</w:t>
      </w:r>
      <m:oMath>
        <m:r>
          <w:rPr>
            <w:rFonts w:ascii="Cambria Math" w:eastAsia="Times New Roman" w:hAnsi="Cambria Math" w:cs="Arial"/>
            <w:sz w:val="22"/>
            <w:szCs w:val="22"/>
            <w:lang w:eastAsia="en-GB"/>
          </w:rPr>
          <m:t>δ</m:t>
        </m:r>
      </m:oMath>
      <w:r>
        <w:rPr>
          <w:rFonts w:ascii="Arial" w:eastAsia="Times New Roman" w:hAnsi="Arial" w:cs="Arial"/>
          <w:sz w:val="22"/>
          <w:szCs w:val="22"/>
          <w:lang w:eastAsia="en-GB"/>
        </w:rPr>
        <w:t>)</w:t>
      </w:r>
      <w:r w:rsidR="002D0723">
        <w:rPr>
          <w:rFonts w:ascii="Arial" w:eastAsia="Times New Roman" w:hAnsi="Arial" w:cs="Arial"/>
          <w:sz w:val="22"/>
          <w:szCs w:val="22"/>
          <w:lang w:eastAsia="en-GB"/>
        </w:rPr>
        <w:t xml:space="preserve"> and right ascension (RA)</w:t>
      </w:r>
      <w:r w:rsidR="00872651">
        <w:rPr>
          <w:rFonts w:ascii="Arial" w:eastAsia="Times New Roman" w:hAnsi="Arial" w:cs="Arial"/>
          <w:sz w:val="22"/>
          <w:szCs w:val="22"/>
          <w:lang w:eastAsia="en-GB"/>
        </w:rPr>
        <w:t>, where</w:t>
      </w:r>
      <w:r>
        <w:rPr>
          <w:rFonts w:ascii="Arial" w:eastAsia="Times New Roman" w:hAnsi="Arial" w:cs="Arial"/>
          <w:sz w:val="22"/>
          <w:szCs w:val="22"/>
          <w:lang w:eastAsia="en-GB"/>
        </w:rPr>
        <w:t xml:space="preserve"> </w:t>
      </w:r>
      <w:r w:rsidR="00872651">
        <w:rPr>
          <w:rFonts w:ascii="Arial" w:eastAsia="Times New Roman" w:hAnsi="Arial" w:cs="Arial"/>
          <w:sz w:val="22"/>
          <w:szCs w:val="22"/>
          <w:lang w:eastAsia="en-GB"/>
        </w:rPr>
        <w:t>d</w:t>
      </w:r>
      <w:r w:rsidR="002D0723">
        <w:rPr>
          <w:rFonts w:ascii="Arial" w:eastAsia="Times New Roman" w:hAnsi="Arial" w:cs="Arial"/>
          <w:sz w:val="22"/>
          <w:szCs w:val="22"/>
          <w:lang w:eastAsia="en-GB"/>
        </w:rPr>
        <w:t xml:space="preserve">eclination </w:t>
      </w:r>
      <w:r>
        <w:rPr>
          <w:rFonts w:ascii="Arial" w:eastAsia="Times New Roman" w:hAnsi="Arial" w:cs="Arial"/>
          <w:sz w:val="22"/>
          <w:szCs w:val="22"/>
          <w:lang w:eastAsia="en-GB"/>
        </w:rPr>
        <w:t>is the distance above or below the celestial equator measured in degrees</w:t>
      </w:r>
      <w:r w:rsidR="002D0723">
        <w:rPr>
          <w:rFonts w:ascii="Arial" w:eastAsia="Times New Roman" w:hAnsi="Arial" w:cs="Arial"/>
          <w:sz w:val="22"/>
          <w:szCs w:val="22"/>
          <w:lang w:eastAsia="en-GB"/>
        </w:rPr>
        <w:t xml:space="preserve"> and</w:t>
      </w:r>
      <w:r>
        <w:rPr>
          <w:rFonts w:ascii="Arial" w:eastAsia="Times New Roman" w:hAnsi="Arial" w:cs="Arial"/>
          <w:sz w:val="22"/>
          <w:szCs w:val="22"/>
          <w:lang w:eastAsia="en-GB"/>
        </w:rPr>
        <w:t xml:space="preserve"> </w:t>
      </w:r>
      <w:bookmarkStart w:id="9" w:name="OLE_LINK4"/>
      <w:r w:rsidR="002D0723">
        <w:rPr>
          <w:rFonts w:ascii="Arial" w:eastAsia="Times New Roman" w:hAnsi="Arial" w:cs="Arial"/>
          <w:sz w:val="22"/>
          <w:szCs w:val="22"/>
          <w:lang w:eastAsia="en-GB"/>
        </w:rPr>
        <w:t>right</w:t>
      </w:r>
      <w:r>
        <w:rPr>
          <w:rFonts w:ascii="Arial" w:eastAsia="Times New Roman" w:hAnsi="Arial" w:cs="Arial"/>
          <w:sz w:val="22"/>
          <w:szCs w:val="22"/>
          <w:lang w:eastAsia="en-GB"/>
        </w:rPr>
        <w:t xml:space="preserve"> ascension </w:t>
      </w:r>
      <w:bookmarkEnd w:id="9"/>
      <w:r>
        <w:rPr>
          <w:rFonts w:ascii="Arial" w:eastAsia="Times New Roman" w:hAnsi="Arial" w:cs="Arial"/>
          <w:sz w:val="22"/>
          <w:szCs w:val="22"/>
          <w:lang w:eastAsia="en-GB"/>
        </w:rPr>
        <w:t xml:space="preserve">is the distance east around the sphere from the point of the vernal equinox measured in hours. Ruggles </w:t>
      </w:r>
      <w:r w:rsidR="002D0723">
        <w:rPr>
          <w:rFonts w:ascii="Arial" w:eastAsia="Times New Roman" w:hAnsi="Arial" w:cs="Arial"/>
          <w:sz w:val="22"/>
          <w:szCs w:val="22"/>
          <w:lang w:eastAsia="en-GB"/>
        </w:rPr>
        <w:t xml:space="preserve">however </w:t>
      </w:r>
      <w:r>
        <w:rPr>
          <w:rFonts w:ascii="Arial" w:eastAsia="Times New Roman" w:hAnsi="Arial" w:cs="Arial"/>
          <w:sz w:val="22"/>
          <w:szCs w:val="22"/>
          <w:lang w:eastAsia="en-GB"/>
        </w:rPr>
        <w:t>points out that</w:t>
      </w:r>
      <w:r w:rsidR="002D0723">
        <w:rPr>
          <w:rFonts w:ascii="Arial" w:eastAsia="Times New Roman" w:hAnsi="Arial" w:cs="Arial"/>
          <w:sz w:val="22"/>
          <w:szCs w:val="22"/>
          <w:lang w:eastAsia="en-GB"/>
        </w:rPr>
        <w:t xml:space="preserve"> it</w:t>
      </w:r>
      <w:r>
        <w:rPr>
          <w:rFonts w:ascii="Arial" w:eastAsia="Times New Roman" w:hAnsi="Arial" w:cs="Arial"/>
          <w:sz w:val="22"/>
          <w:szCs w:val="22"/>
          <w:lang w:eastAsia="en-GB"/>
        </w:rPr>
        <w:t xml:space="preserve"> is usually only the declination that is of interest to archaeoastronomers as, again for sufficiently short timescales, celestial bodies can be considered to move around lines of constant declination.</w:t>
      </w:r>
      <w:r w:rsidR="003A2286">
        <w:rPr>
          <w:rStyle w:val="FootnoteReference"/>
          <w:rFonts w:eastAsia="Times New Roman" w:cs="Arial"/>
          <w:szCs w:val="22"/>
          <w:lang w:eastAsia="en-GB"/>
        </w:rPr>
        <w:footnoteReference w:id="48"/>
      </w:r>
      <w:r w:rsidR="002D0723">
        <w:rPr>
          <w:rFonts w:ascii="Arial" w:eastAsia="Times New Roman" w:hAnsi="Arial" w:cs="Arial"/>
          <w:sz w:val="22"/>
          <w:szCs w:val="22"/>
          <w:lang w:eastAsia="en-GB"/>
        </w:rPr>
        <w:t xml:space="preserve"> </w:t>
      </w:r>
      <w:r w:rsidR="00872651">
        <w:rPr>
          <w:rFonts w:ascii="Arial" w:eastAsia="Times New Roman" w:hAnsi="Arial" w:cs="Arial"/>
          <w:sz w:val="22"/>
          <w:szCs w:val="22"/>
          <w:lang w:eastAsia="en-GB"/>
        </w:rPr>
        <w:t xml:space="preserve">The second system known as the “horizontal system” is described as being useful for defining horizon features, </w:t>
      </w:r>
      <w:r w:rsidR="00E933E0">
        <w:rPr>
          <w:rFonts w:ascii="Arial" w:eastAsia="Times New Roman" w:hAnsi="Arial" w:cs="Arial"/>
          <w:sz w:val="22"/>
          <w:szCs w:val="22"/>
          <w:lang w:eastAsia="en-GB"/>
        </w:rPr>
        <w:t>and uses the coordinates azimuth (</w:t>
      </w:r>
      <m:oMath>
        <m:r>
          <w:rPr>
            <w:rFonts w:ascii="Cambria Math" w:eastAsia="Times New Roman" w:hAnsi="Cambria Math" w:cs="Arial"/>
            <w:sz w:val="22"/>
            <w:szCs w:val="22"/>
            <w:lang w:eastAsia="en-GB"/>
          </w:rPr>
          <m:t>A</m:t>
        </m:r>
      </m:oMath>
      <w:r w:rsidR="00E933E0">
        <w:rPr>
          <w:rFonts w:ascii="Arial" w:eastAsia="Times New Roman" w:hAnsi="Arial" w:cs="Arial"/>
          <w:sz w:val="22"/>
          <w:szCs w:val="22"/>
          <w:lang w:eastAsia="en-GB"/>
        </w:rPr>
        <w:t>) and altitude (</w:t>
      </w:r>
      <m:oMath>
        <m:r>
          <w:rPr>
            <w:rFonts w:ascii="Cambria Math" w:eastAsia="Times New Roman" w:hAnsi="Cambria Math" w:cs="Arial"/>
            <w:sz w:val="22"/>
            <w:szCs w:val="22"/>
            <w:lang w:eastAsia="en-GB"/>
          </w:rPr>
          <m:t>h</m:t>
        </m:r>
      </m:oMath>
      <w:r w:rsidR="00E933E0">
        <w:rPr>
          <w:rFonts w:ascii="Arial" w:eastAsia="Times New Roman" w:hAnsi="Arial" w:cs="Arial"/>
          <w:sz w:val="22"/>
          <w:szCs w:val="22"/>
          <w:lang w:eastAsia="en-GB"/>
        </w:rPr>
        <w:t xml:space="preserve">) where azimuth is the horizontal angle in degrees measured clockwise from true north and altitude is the vertical angle between the horizontal plane and the observed point, also </w:t>
      </w:r>
      <w:r w:rsidR="00E933E0">
        <w:rPr>
          <w:rFonts w:ascii="Arial" w:eastAsia="Times New Roman" w:hAnsi="Arial" w:cs="Arial"/>
          <w:sz w:val="22"/>
          <w:szCs w:val="22"/>
          <w:lang w:eastAsia="en-GB"/>
        </w:rPr>
        <w:lastRenderedPageBreak/>
        <w:t xml:space="preserve">measured in degrees. </w:t>
      </w:r>
      <w:r w:rsidR="008A7843">
        <w:rPr>
          <w:rFonts w:ascii="Arial" w:eastAsia="Times New Roman" w:hAnsi="Arial" w:cs="Arial"/>
          <w:sz w:val="22"/>
          <w:szCs w:val="22"/>
          <w:lang w:eastAsia="en-GB"/>
        </w:rPr>
        <w:t>According to Ruggles ‘t</w:t>
      </w:r>
      <w:r w:rsidR="008A7843" w:rsidRPr="008A7843">
        <w:rPr>
          <w:rFonts w:ascii="Arial" w:eastAsia="Times New Roman" w:hAnsi="Arial" w:cs="Arial"/>
          <w:sz w:val="22"/>
          <w:szCs w:val="22"/>
          <w:lang w:eastAsia="en-GB"/>
        </w:rPr>
        <w:t>he astronomical potential of a given structural orientation may be assessed</w:t>
      </w:r>
      <w:r w:rsidR="008A7843">
        <w:rPr>
          <w:rFonts w:ascii="Arial" w:eastAsia="Times New Roman" w:hAnsi="Arial" w:cs="Arial"/>
          <w:sz w:val="22"/>
          <w:szCs w:val="22"/>
          <w:lang w:eastAsia="en-GB"/>
        </w:rPr>
        <w:t xml:space="preserve"> </w:t>
      </w:r>
      <w:r w:rsidR="008A7843" w:rsidRPr="008A7843">
        <w:rPr>
          <w:rFonts w:ascii="Arial" w:eastAsia="Times New Roman" w:hAnsi="Arial" w:cs="Arial"/>
          <w:sz w:val="22"/>
          <w:szCs w:val="22"/>
          <w:lang w:eastAsia="en-GB"/>
        </w:rPr>
        <w:t>quantitatively by establishing the “indicated declination”</w:t>
      </w:r>
      <w:r w:rsidR="00F26722">
        <w:rPr>
          <w:rFonts w:ascii="Arial" w:eastAsia="Times New Roman" w:hAnsi="Arial" w:cs="Arial"/>
          <w:sz w:val="22"/>
          <w:szCs w:val="22"/>
          <w:lang w:eastAsia="en-GB"/>
        </w:rPr>
        <w:t>,</w:t>
      </w:r>
      <w:r w:rsidR="008A7843">
        <w:rPr>
          <w:rFonts w:ascii="Arial" w:eastAsia="Times New Roman" w:hAnsi="Arial" w:cs="Arial"/>
          <w:sz w:val="22"/>
          <w:szCs w:val="22"/>
          <w:lang w:eastAsia="en-GB"/>
        </w:rPr>
        <w:t>’</w:t>
      </w:r>
      <w:r w:rsidR="009418E0">
        <w:rPr>
          <w:rFonts w:ascii="Arial" w:eastAsia="Times New Roman" w:hAnsi="Arial" w:cs="Arial"/>
          <w:sz w:val="22"/>
          <w:szCs w:val="22"/>
          <w:lang w:eastAsia="en-GB"/>
        </w:rPr>
        <w:t xml:space="preserve"> </w:t>
      </w:r>
      <w:r w:rsidR="00F26722">
        <w:rPr>
          <w:rFonts w:ascii="Arial" w:eastAsia="Times New Roman" w:hAnsi="Arial" w:cs="Arial"/>
          <w:sz w:val="22"/>
          <w:szCs w:val="22"/>
          <w:lang w:eastAsia="en-GB"/>
        </w:rPr>
        <w:t>t</w:t>
      </w:r>
      <w:r w:rsidR="002D0723">
        <w:rPr>
          <w:rFonts w:ascii="Arial" w:eastAsia="Times New Roman" w:hAnsi="Arial" w:cs="Arial"/>
          <w:sz w:val="22"/>
          <w:szCs w:val="22"/>
          <w:lang w:eastAsia="en-GB"/>
        </w:rPr>
        <w:t>hat is the declination indicated by the line of sight from the observer, through the horizon feature to the point on the celestial sphere.</w:t>
      </w:r>
      <w:r w:rsidR="00F26722" w:rsidRPr="00F26722">
        <w:rPr>
          <w:rStyle w:val="FootnoteReference"/>
          <w:rFonts w:eastAsia="Times New Roman" w:cs="Arial"/>
          <w:szCs w:val="22"/>
          <w:lang w:eastAsia="en-GB"/>
        </w:rPr>
        <w:t xml:space="preserve"> </w:t>
      </w:r>
      <w:r w:rsidR="00F26722">
        <w:rPr>
          <w:rStyle w:val="FootnoteReference"/>
          <w:rFonts w:eastAsia="Times New Roman" w:cs="Arial"/>
          <w:szCs w:val="22"/>
          <w:lang w:eastAsia="en-GB"/>
        </w:rPr>
        <w:footnoteReference w:id="49"/>
      </w:r>
      <w:r w:rsidR="002D0723">
        <w:rPr>
          <w:rFonts w:ascii="Arial" w:eastAsia="Times New Roman" w:hAnsi="Arial" w:cs="Arial"/>
          <w:sz w:val="22"/>
          <w:szCs w:val="22"/>
          <w:lang w:eastAsia="en-GB"/>
        </w:rPr>
        <w:t xml:space="preserve"> </w:t>
      </w:r>
      <w:r w:rsidR="00F26722">
        <w:rPr>
          <w:rFonts w:ascii="Arial" w:eastAsia="Times New Roman" w:hAnsi="Arial" w:cs="Arial"/>
          <w:sz w:val="22"/>
          <w:szCs w:val="22"/>
          <w:lang w:eastAsia="en-GB"/>
        </w:rPr>
        <w:t>T</w:t>
      </w:r>
      <w:r w:rsidR="009D12FE">
        <w:rPr>
          <w:rFonts w:ascii="Arial" w:eastAsia="Times New Roman" w:hAnsi="Arial" w:cs="Arial"/>
          <w:sz w:val="22"/>
          <w:szCs w:val="22"/>
          <w:lang w:eastAsia="en-GB"/>
        </w:rPr>
        <w:t xml:space="preserve">he “horizontal system” </w:t>
      </w:r>
      <w:r w:rsidR="00603854">
        <w:rPr>
          <w:rFonts w:ascii="Arial" w:eastAsia="Times New Roman" w:hAnsi="Arial" w:cs="Arial"/>
          <w:sz w:val="22"/>
          <w:szCs w:val="22"/>
          <w:lang w:eastAsia="en-GB"/>
        </w:rPr>
        <w:t>varies according to</w:t>
      </w:r>
      <w:r w:rsidR="009D12FE">
        <w:rPr>
          <w:rFonts w:ascii="Arial" w:eastAsia="Times New Roman" w:hAnsi="Arial" w:cs="Arial"/>
          <w:sz w:val="22"/>
          <w:szCs w:val="22"/>
          <w:lang w:eastAsia="en-GB"/>
        </w:rPr>
        <w:t xml:space="preserve"> location </w:t>
      </w:r>
      <w:r w:rsidR="00F26722">
        <w:rPr>
          <w:rFonts w:ascii="Arial" w:eastAsia="Times New Roman" w:hAnsi="Arial" w:cs="Arial"/>
          <w:sz w:val="22"/>
          <w:szCs w:val="22"/>
          <w:lang w:eastAsia="en-GB"/>
        </w:rPr>
        <w:t>meaning</w:t>
      </w:r>
      <w:r w:rsidR="009D12FE">
        <w:rPr>
          <w:rFonts w:ascii="Arial" w:eastAsia="Times New Roman" w:hAnsi="Arial" w:cs="Arial"/>
          <w:sz w:val="22"/>
          <w:szCs w:val="22"/>
          <w:lang w:eastAsia="en-GB"/>
        </w:rPr>
        <w:t xml:space="preserve"> latitude (</w:t>
      </w:r>
      <m:oMath>
        <m:r>
          <w:rPr>
            <w:rFonts w:ascii="Cambria Math" w:eastAsia="Times New Roman" w:hAnsi="Cambria Math" w:cs="Arial"/>
            <w:sz w:val="22"/>
            <w:szCs w:val="22"/>
            <w:lang w:eastAsia="en-GB"/>
          </w:rPr>
          <m:t>φ</m:t>
        </m:r>
      </m:oMath>
      <w:r w:rsidR="009D12FE">
        <w:rPr>
          <w:rFonts w:ascii="Arial" w:eastAsia="Times New Roman" w:hAnsi="Arial" w:cs="Arial"/>
          <w:sz w:val="22"/>
          <w:szCs w:val="22"/>
          <w:lang w:eastAsia="en-GB"/>
        </w:rPr>
        <w:t xml:space="preserve">) </w:t>
      </w:r>
      <w:r w:rsidR="00F26722">
        <w:rPr>
          <w:rFonts w:ascii="Arial" w:eastAsia="Times New Roman" w:hAnsi="Arial" w:cs="Arial"/>
          <w:sz w:val="22"/>
          <w:szCs w:val="22"/>
          <w:lang w:eastAsia="en-GB"/>
        </w:rPr>
        <w:t>needs</w:t>
      </w:r>
      <w:r w:rsidR="009D12FE">
        <w:rPr>
          <w:rFonts w:ascii="Arial" w:eastAsia="Times New Roman" w:hAnsi="Arial" w:cs="Arial"/>
          <w:sz w:val="22"/>
          <w:szCs w:val="22"/>
          <w:lang w:eastAsia="en-GB"/>
        </w:rPr>
        <w:t xml:space="preserve"> to be measured along with azimuth (</w:t>
      </w:r>
      <m:oMath>
        <m:r>
          <w:rPr>
            <w:rFonts w:ascii="Cambria Math" w:eastAsia="Times New Roman" w:hAnsi="Cambria Math" w:cs="Arial"/>
            <w:sz w:val="22"/>
            <w:szCs w:val="22"/>
            <w:lang w:eastAsia="en-GB"/>
          </w:rPr>
          <m:t>A</m:t>
        </m:r>
      </m:oMath>
      <w:r w:rsidR="009D12FE">
        <w:rPr>
          <w:rFonts w:ascii="Arial" w:eastAsia="Times New Roman" w:hAnsi="Arial" w:cs="Arial"/>
          <w:sz w:val="22"/>
          <w:szCs w:val="22"/>
          <w:lang w:eastAsia="en-GB"/>
        </w:rPr>
        <w:t>) and altitude (</w:t>
      </w:r>
      <m:oMath>
        <m:r>
          <w:rPr>
            <w:rFonts w:ascii="Cambria Math" w:eastAsia="Times New Roman" w:hAnsi="Cambria Math" w:cs="Arial"/>
            <w:sz w:val="22"/>
            <w:szCs w:val="22"/>
            <w:lang w:eastAsia="en-GB"/>
          </w:rPr>
          <m:t>h</m:t>
        </m:r>
      </m:oMath>
      <w:r w:rsidR="009D12FE">
        <w:rPr>
          <w:rFonts w:ascii="Arial" w:eastAsia="Times New Roman" w:hAnsi="Arial" w:cs="Arial"/>
          <w:sz w:val="22"/>
          <w:szCs w:val="22"/>
          <w:lang w:eastAsia="en-GB"/>
        </w:rPr>
        <w:t xml:space="preserve">); these measurements can then be translated to an indicated declination on the celestial sphere using the </w:t>
      </w:r>
      <w:r w:rsidR="00F26722">
        <w:rPr>
          <w:rFonts w:ascii="Arial" w:eastAsia="Times New Roman" w:hAnsi="Arial" w:cs="Arial"/>
          <w:sz w:val="22"/>
          <w:szCs w:val="22"/>
          <w:lang w:eastAsia="en-GB"/>
        </w:rPr>
        <w:t xml:space="preserve">following </w:t>
      </w:r>
      <w:r w:rsidR="009D12FE">
        <w:rPr>
          <w:rFonts w:ascii="Arial" w:eastAsia="Times New Roman" w:hAnsi="Arial" w:cs="Arial"/>
          <w:sz w:val="22"/>
          <w:szCs w:val="22"/>
          <w:lang w:eastAsia="en-GB"/>
        </w:rPr>
        <w:t xml:space="preserve">standard formula given </w:t>
      </w:r>
      <w:r w:rsidR="00F26722">
        <w:rPr>
          <w:rFonts w:ascii="Arial" w:eastAsia="Times New Roman" w:hAnsi="Arial" w:cs="Arial"/>
          <w:sz w:val="22"/>
          <w:szCs w:val="22"/>
          <w:lang w:eastAsia="en-GB"/>
        </w:rPr>
        <w:t>by Ruggles</w:t>
      </w:r>
      <w:r w:rsidR="009D12FE">
        <w:rPr>
          <w:rFonts w:ascii="Arial" w:eastAsia="Times New Roman" w:hAnsi="Arial" w:cs="Arial"/>
          <w:sz w:val="22"/>
          <w:szCs w:val="22"/>
          <w:lang w:eastAsia="en-GB"/>
        </w:rPr>
        <w:t>.</w:t>
      </w:r>
    </w:p>
    <w:p w14:paraId="0AF856B9" w14:textId="77777777" w:rsidR="009418E0" w:rsidRDefault="009418E0" w:rsidP="008A7843">
      <w:pPr>
        <w:rPr>
          <w:rFonts w:ascii="Arial" w:eastAsia="Times New Roman" w:hAnsi="Arial" w:cs="Arial"/>
          <w:sz w:val="22"/>
          <w:szCs w:val="22"/>
          <w:lang w:eastAsia="en-GB"/>
        </w:rPr>
      </w:pPr>
    </w:p>
    <w:p w14:paraId="32043F97" w14:textId="504BAA45" w:rsidR="004B71E0" w:rsidRDefault="00000000" w:rsidP="009D12FE">
      <w:pPr>
        <w:jc w:val="center"/>
        <w:rPr>
          <w:rFonts w:ascii="Arial" w:eastAsia="Times New Roman" w:hAnsi="Arial" w:cs="Arial"/>
          <w:sz w:val="22"/>
          <w:szCs w:val="22"/>
          <w:lang w:eastAsia="en-GB"/>
        </w:rPr>
      </w:pPr>
      <m:oMath>
        <m:func>
          <m:funcPr>
            <m:ctrlPr>
              <w:rPr>
                <w:rFonts w:ascii="Cambria Math" w:eastAsia="Times New Roman" w:hAnsi="Cambria Math" w:cs="Arial"/>
                <w:i/>
                <w:sz w:val="22"/>
                <w:szCs w:val="22"/>
                <w:lang w:eastAsia="en-GB"/>
              </w:rPr>
            </m:ctrlPr>
          </m:funcPr>
          <m:fName>
            <m:r>
              <m:rPr>
                <m:sty m:val="p"/>
              </m:rPr>
              <w:rPr>
                <w:rFonts w:ascii="Cambria Math" w:eastAsia="Times New Roman" w:hAnsi="Cambria Math" w:cs="Arial"/>
                <w:sz w:val="22"/>
                <w:szCs w:val="22"/>
                <w:lang w:eastAsia="en-GB"/>
              </w:rPr>
              <m:t>sin</m:t>
            </m:r>
          </m:fName>
          <m:e>
            <m:r>
              <w:rPr>
                <w:rFonts w:ascii="Cambria Math" w:eastAsia="Times New Roman" w:hAnsi="Cambria Math" w:cs="Arial"/>
                <w:sz w:val="22"/>
                <w:szCs w:val="22"/>
                <w:lang w:eastAsia="en-GB"/>
              </w:rPr>
              <m:t>δ=</m:t>
            </m:r>
            <m:func>
              <m:funcPr>
                <m:ctrlPr>
                  <w:rPr>
                    <w:rFonts w:ascii="Cambria Math" w:eastAsia="Times New Roman" w:hAnsi="Cambria Math" w:cs="Arial"/>
                    <w:i/>
                    <w:sz w:val="22"/>
                    <w:szCs w:val="22"/>
                    <w:lang w:eastAsia="en-GB"/>
                  </w:rPr>
                </m:ctrlPr>
              </m:funcPr>
              <m:fName>
                <m:r>
                  <m:rPr>
                    <m:sty m:val="p"/>
                  </m:rPr>
                  <w:rPr>
                    <w:rFonts w:ascii="Cambria Math" w:eastAsia="Times New Roman" w:hAnsi="Cambria Math" w:cs="Arial"/>
                    <w:sz w:val="22"/>
                    <w:szCs w:val="22"/>
                    <w:lang w:eastAsia="en-GB"/>
                  </w:rPr>
                  <m:t>sin</m:t>
                </m:r>
              </m:fName>
              <m:e>
                <m:r>
                  <w:rPr>
                    <w:rFonts w:ascii="Cambria Math" w:eastAsia="Times New Roman" w:hAnsi="Cambria Math" w:cs="Arial"/>
                    <w:sz w:val="22"/>
                    <w:szCs w:val="22"/>
                    <w:lang w:eastAsia="en-GB"/>
                  </w:rPr>
                  <m:t>φ</m:t>
                </m:r>
                <m:func>
                  <m:funcPr>
                    <m:ctrlPr>
                      <w:rPr>
                        <w:rFonts w:ascii="Cambria Math" w:eastAsia="Times New Roman" w:hAnsi="Cambria Math" w:cs="Arial"/>
                        <w:i/>
                        <w:sz w:val="22"/>
                        <w:szCs w:val="22"/>
                        <w:lang w:eastAsia="en-GB"/>
                      </w:rPr>
                    </m:ctrlPr>
                  </m:funcPr>
                  <m:fName>
                    <m:r>
                      <m:rPr>
                        <m:sty m:val="p"/>
                      </m:rPr>
                      <w:rPr>
                        <w:rFonts w:ascii="Cambria Math" w:eastAsia="Times New Roman" w:hAnsi="Cambria Math" w:cs="Arial"/>
                        <w:sz w:val="22"/>
                        <w:szCs w:val="22"/>
                        <w:lang w:eastAsia="en-GB"/>
                      </w:rPr>
                      <m:t>sin</m:t>
                    </m:r>
                  </m:fName>
                  <m:e>
                    <m:r>
                      <w:rPr>
                        <w:rFonts w:ascii="Cambria Math" w:eastAsia="Times New Roman" w:hAnsi="Cambria Math" w:cs="Arial"/>
                        <w:sz w:val="22"/>
                        <w:szCs w:val="22"/>
                        <w:lang w:eastAsia="en-GB"/>
                      </w:rPr>
                      <m:t>h+</m:t>
                    </m:r>
                    <m:func>
                      <m:funcPr>
                        <m:ctrlPr>
                          <w:rPr>
                            <w:rFonts w:ascii="Cambria Math" w:eastAsia="Times New Roman" w:hAnsi="Cambria Math" w:cs="Arial"/>
                            <w:i/>
                            <w:sz w:val="22"/>
                            <w:szCs w:val="22"/>
                            <w:lang w:eastAsia="en-GB"/>
                          </w:rPr>
                        </m:ctrlPr>
                      </m:funcPr>
                      <m:fName>
                        <m:r>
                          <m:rPr>
                            <m:sty m:val="p"/>
                          </m:rPr>
                          <w:rPr>
                            <w:rFonts w:ascii="Cambria Math" w:eastAsia="Times New Roman" w:hAnsi="Cambria Math" w:cs="Arial"/>
                            <w:sz w:val="22"/>
                            <w:szCs w:val="22"/>
                            <w:lang w:eastAsia="en-GB"/>
                          </w:rPr>
                          <m:t>cos</m:t>
                        </m:r>
                      </m:fName>
                      <m:e>
                        <m:r>
                          <w:rPr>
                            <w:rFonts w:ascii="Cambria Math" w:eastAsia="Times New Roman" w:hAnsi="Cambria Math" w:cs="Arial"/>
                            <w:sz w:val="22"/>
                            <w:szCs w:val="22"/>
                            <w:lang w:eastAsia="en-GB"/>
                          </w:rPr>
                          <m:t>φ</m:t>
                        </m:r>
                        <m:func>
                          <m:funcPr>
                            <m:ctrlPr>
                              <w:rPr>
                                <w:rFonts w:ascii="Cambria Math" w:eastAsia="Times New Roman" w:hAnsi="Cambria Math" w:cs="Arial"/>
                                <w:i/>
                                <w:sz w:val="22"/>
                                <w:szCs w:val="22"/>
                                <w:lang w:eastAsia="en-GB"/>
                              </w:rPr>
                            </m:ctrlPr>
                          </m:funcPr>
                          <m:fName>
                            <m:r>
                              <m:rPr>
                                <m:sty m:val="p"/>
                              </m:rPr>
                              <w:rPr>
                                <w:rFonts w:ascii="Cambria Math" w:eastAsia="Times New Roman" w:hAnsi="Cambria Math" w:cs="Arial"/>
                                <w:sz w:val="22"/>
                                <w:szCs w:val="22"/>
                                <w:lang w:eastAsia="en-GB"/>
                              </w:rPr>
                              <m:t>cos</m:t>
                            </m:r>
                          </m:fName>
                          <m:e>
                            <m:r>
                              <w:rPr>
                                <w:rFonts w:ascii="Cambria Math" w:eastAsia="Times New Roman" w:hAnsi="Cambria Math" w:cs="Arial"/>
                                <w:sz w:val="22"/>
                                <w:szCs w:val="22"/>
                                <w:lang w:eastAsia="en-GB"/>
                              </w:rPr>
                              <m:t>h</m:t>
                            </m:r>
                            <m:func>
                              <m:funcPr>
                                <m:ctrlPr>
                                  <w:rPr>
                                    <w:rFonts w:ascii="Cambria Math" w:eastAsia="Times New Roman" w:hAnsi="Cambria Math" w:cs="Arial"/>
                                    <w:i/>
                                    <w:sz w:val="22"/>
                                    <w:szCs w:val="22"/>
                                    <w:lang w:eastAsia="en-GB"/>
                                  </w:rPr>
                                </m:ctrlPr>
                              </m:funcPr>
                              <m:fName>
                                <m:r>
                                  <m:rPr>
                                    <m:sty m:val="p"/>
                                  </m:rPr>
                                  <w:rPr>
                                    <w:rFonts w:ascii="Cambria Math" w:eastAsia="Times New Roman" w:hAnsi="Cambria Math" w:cs="Arial"/>
                                    <w:sz w:val="22"/>
                                    <w:szCs w:val="22"/>
                                    <w:lang w:eastAsia="en-GB"/>
                                  </w:rPr>
                                  <m:t>cos</m:t>
                                </m:r>
                              </m:fName>
                              <m:e>
                                <m:r>
                                  <w:rPr>
                                    <w:rFonts w:ascii="Cambria Math" w:eastAsia="Times New Roman" w:hAnsi="Cambria Math" w:cs="Arial"/>
                                    <w:sz w:val="22"/>
                                    <w:szCs w:val="22"/>
                                    <w:lang w:eastAsia="en-GB"/>
                                  </w:rPr>
                                  <m:t>A</m:t>
                                </m:r>
                              </m:e>
                            </m:func>
                          </m:e>
                        </m:func>
                      </m:e>
                    </m:func>
                  </m:e>
                </m:func>
              </m:e>
            </m:func>
          </m:e>
        </m:func>
      </m:oMath>
      <w:r w:rsidR="009D12FE">
        <w:rPr>
          <w:rFonts w:ascii="Arial" w:eastAsia="Times New Roman" w:hAnsi="Arial" w:cs="Arial"/>
          <w:sz w:val="22"/>
          <w:szCs w:val="22"/>
          <w:lang w:eastAsia="en-GB"/>
        </w:rPr>
        <w:t xml:space="preserve">   </w:t>
      </w:r>
      <w:r w:rsidR="009D12FE">
        <w:rPr>
          <w:rStyle w:val="FootnoteReference"/>
          <w:rFonts w:eastAsia="Times New Roman" w:cs="Arial"/>
          <w:szCs w:val="22"/>
          <w:lang w:eastAsia="en-GB"/>
        </w:rPr>
        <w:footnoteReference w:id="50"/>
      </w:r>
    </w:p>
    <w:p w14:paraId="17DFF5DA" w14:textId="77777777" w:rsidR="00851FAC" w:rsidRDefault="00851FAC" w:rsidP="00742627">
      <w:pPr>
        <w:rPr>
          <w:rFonts w:ascii="Arial" w:eastAsia="Times New Roman" w:hAnsi="Arial" w:cs="Arial"/>
          <w:sz w:val="22"/>
          <w:szCs w:val="22"/>
          <w:lang w:eastAsia="en-GB"/>
        </w:rPr>
      </w:pPr>
    </w:p>
    <w:p w14:paraId="59510A51" w14:textId="26893642" w:rsidR="00603854" w:rsidRDefault="00560E24" w:rsidP="00603854">
      <w:pPr>
        <w:rPr>
          <w:rFonts w:ascii="Arial" w:eastAsia="Times New Roman" w:hAnsi="Arial" w:cs="Arial"/>
          <w:sz w:val="22"/>
          <w:szCs w:val="22"/>
          <w:lang w:eastAsia="en-GB"/>
        </w:rPr>
      </w:pPr>
      <w:r>
        <w:rPr>
          <w:rFonts w:ascii="Arial" w:eastAsia="Times New Roman" w:hAnsi="Arial" w:cs="Arial"/>
          <w:sz w:val="22"/>
          <w:szCs w:val="22"/>
          <w:lang w:eastAsia="en-GB"/>
        </w:rPr>
        <w:t>In this study t</w:t>
      </w:r>
      <w:r w:rsidR="00603854">
        <w:rPr>
          <w:rFonts w:ascii="Arial" w:eastAsia="Times New Roman" w:hAnsi="Arial" w:cs="Arial"/>
          <w:sz w:val="22"/>
          <w:szCs w:val="22"/>
          <w:lang w:eastAsia="en-GB"/>
        </w:rPr>
        <w:t xml:space="preserve">he measurement of the three variables required to make this calculation will be done using two methods with the results of each being combined to improve accuracy. The first method will be a desk study making use of digital tools which </w:t>
      </w:r>
      <w:proofErr w:type="spellStart"/>
      <w:r w:rsidR="00603854">
        <w:rPr>
          <w:rFonts w:ascii="Arial" w:eastAsia="Times New Roman" w:hAnsi="Arial" w:cs="Arial"/>
          <w:sz w:val="22"/>
          <w:szCs w:val="22"/>
          <w:lang w:eastAsia="en-GB"/>
        </w:rPr>
        <w:t>Zotti</w:t>
      </w:r>
      <w:proofErr w:type="spellEnd"/>
      <w:r w:rsidR="00603854">
        <w:rPr>
          <w:rFonts w:ascii="Arial" w:eastAsia="Times New Roman" w:hAnsi="Arial" w:cs="Arial"/>
          <w:sz w:val="22"/>
          <w:szCs w:val="22"/>
          <w:lang w:eastAsia="en-GB"/>
        </w:rPr>
        <w:t xml:space="preserve"> states have reached a level by which reliable results can be achieved.</w:t>
      </w:r>
      <w:r w:rsidR="00603854">
        <w:rPr>
          <w:rStyle w:val="FootnoteReference"/>
          <w:rFonts w:eastAsia="Times New Roman" w:cs="Arial"/>
          <w:szCs w:val="22"/>
          <w:lang w:eastAsia="en-GB"/>
        </w:rPr>
        <w:footnoteReference w:id="51"/>
      </w:r>
      <w:r w:rsidR="00603854">
        <w:rPr>
          <w:rFonts w:ascii="Arial" w:eastAsia="Times New Roman" w:hAnsi="Arial" w:cs="Arial"/>
          <w:sz w:val="22"/>
          <w:szCs w:val="22"/>
          <w:lang w:eastAsia="en-GB"/>
        </w:rPr>
        <w:t xml:space="preserve"> The latitude and azimuth of sites </w:t>
      </w:r>
      <w:r>
        <w:rPr>
          <w:rFonts w:ascii="Arial" w:eastAsia="Times New Roman" w:hAnsi="Arial" w:cs="Arial"/>
          <w:sz w:val="22"/>
          <w:szCs w:val="22"/>
          <w:lang w:eastAsia="en-GB"/>
        </w:rPr>
        <w:t>will</w:t>
      </w:r>
      <w:r w:rsidR="00603854">
        <w:rPr>
          <w:rFonts w:ascii="Arial" w:eastAsia="Times New Roman" w:hAnsi="Arial" w:cs="Arial"/>
          <w:sz w:val="22"/>
          <w:szCs w:val="22"/>
          <w:lang w:eastAsia="en-GB"/>
        </w:rPr>
        <w:t xml:space="preserve"> be measured using Google </w:t>
      </w:r>
      <w:r w:rsidR="004D3086">
        <w:rPr>
          <w:rFonts w:ascii="Arial" w:eastAsia="Times New Roman" w:hAnsi="Arial" w:cs="Arial"/>
          <w:sz w:val="22"/>
          <w:szCs w:val="22"/>
          <w:lang w:eastAsia="en-GB"/>
        </w:rPr>
        <w:t>Earth</w:t>
      </w:r>
      <w:r w:rsidR="00603854">
        <w:rPr>
          <w:rFonts w:ascii="Arial" w:eastAsia="Times New Roman" w:hAnsi="Arial" w:cs="Arial"/>
          <w:sz w:val="22"/>
          <w:szCs w:val="22"/>
          <w:lang w:eastAsia="en-GB"/>
        </w:rPr>
        <w:t>,</w:t>
      </w:r>
      <w:r w:rsidR="00603854">
        <w:rPr>
          <w:rStyle w:val="FootnoteReference"/>
          <w:rFonts w:eastAsia="Times New Roman" w:cs="Arial"/>
          <w:szCs w:val="22"/>
          <w:lang w:eastAsia="en-GB"/>
        </w:rPr>
        <w:footnoteReference w:id="52"/>
      </w:r>
      <w:r w:rsidR="00603854">
        <w:rPr>
          <w:rFonts w:ascii="Arial" w:eastAsia="Times New Roman" w:hAnsi="Arial" w:cs="Arial"/>
          <w:sz w:val="22"/>
          <w:szCs w:val="22"/>
          <w:lang w:eastAsia="en-GB"/>
        </w:rPr>
        <w:t xml:space="preserve"> these will then be entered into Hey What’s That,</w:t>
      </w:r>
      <w:r w:rsidR="00603854">
        <w:rPr>
          <w:rStyle w:val="FootnoteReference"/>
          <w:rFonts w:eastAsia="Times New Roman" w:cs="Arial"/>
          <w:szCs w:val="22"/>
          <w:lang w:eastAsia="en-GB"/>
        </w:rPr>
        <w:footnoteReference w:id="53"/>
      </w:r>
      <w:r w:rsidR="00603854">
        <w:rPr>
          <w:rFonts w:ascii="Arial" w:eastAsia="Times New Roman" w:hAnsi="Arial" w:cs="Arial"/>
          <w:sz w:val="22"/>
          <w:szCs w:val="22"/>
          <w:lang w:eastAsia="en-GB"/>
        </w:rPr>
        <w:t xml:space="preserve"> a web based tool that uses location and terrain data to build a visual representation of the horizon allowing the altitude measurement to be taken. </w:t>
      </w:r>
      <w:proofErr w:type="spellStart"/>
      <w:r w:rsidR="00603854">
        <w:rPr>
          <w:rFonts w:ascii="Arial" w:eastAsia="Times New Roman" w:hAnsi="Arial" w:cs="Arial"/>
          <w:sz w:val="22"/>
          <w:szCs w:val="22"/>
          <w:lang w:eastAsia="en-GB"/>
        </w:rPr>
        <w:t>Zotti</w:t>
      </w:r>
      <w:proofErr w:type="spellEnd"/>
      <w:r w:rsidR="00603854">
        <w:rPr>
          <w:rFonts w:ascii="Arial" w:eastAsia="Times New Roman" w:hAnsi="Arial" w:cs="Arial"/>
          <w:sz w:val="22"/>
          <w:szCs w:val="22"/>
          <w:lang w:eastAsia="en-GB"/>
        </w:rPr>
        <w:t xml:space="preserve"> points out that digital tools while accurate, are unable to ‘</w:t>
      </w:r>
      <w:r w:rsidR="00603854" w:rsidRPr="00603854">
        <w:rPr>
          <w:rFonts w:ascii="Arial" w:eastAsia="Times New Roman" w:hAnsi="Arial" w:cs="Arial"/>
          <w:sz w:val="22"/>
          <w:szCs w:val="22"/>
          <w:lang w:eastAsia="en-GB"/>
        </w:rPr>
        <w:t>include the “spiritual” component of a landscape in its respective time</w:t>
      </w:r>
      <w:r w:rsidR="00603854">
        <w:rPr>
          <w:rFonts w:ascii="Arial" w:eastAsia="Times New Roman" w:hAnsi="Arial" w:cs="Arial"/>
          <w:sz w:val="22"/>
          <w:szCs w:val="22"/>
          <w:lang w:eastAsia="en-GB"/>
        </w:rPr>
        <w:t xml:space="preserve"> </w:t>
      </w:r>
      <w:r w:rsidR="00603854" w:rsidRPr="00603854">
        <w:rPr>
          <w:rFonts w:ascii="Arial" w:eastAsia="Times New Roman" w:hAnsi="Arial" w:cs="Arial"/>
          <w:sz w:val="22"/>
          <w:szCs w:val="22"/>
          <w:lang w:eastAsia="en-GB"/>
        </w:rPr>
        <w:t>and culture which may be required to understand the feelings, beliefs, and motivation</w:t>
      </w:r>
      <w:r w:rsidR="00603854">
        <w:rPr>
          <w:rFonts w:ascii="Arial" w:eastAsia="Times New Roman" w:hAnsi="Arial" w:cs="Arial"/>
          <w:sz w:val="22"/>
          <w:szCs w:val="22"/>
          <w:lang w:eastAsia="en-GB"/>
        </w:rPr>
        <w:t xml:space="preserve"> </w:t>
      </w:r>
      <w:r w:rsidR="00603854" w:rsidRPr="00603854">
        <w:rPr>
          <w:rFonts w:ascii="Arial" w:eastAsia="Times New Roman" w:hAnsi="Arial" w:cs="Arial"/>
          <w:sz w:val="22"/>
          <w:szCs w:val="22"/>
          <w:lang w:eastAsia="en-GB"/>
        </w:rPr>
        <w:t>of the prehistoric inhabitants</w:t>
      </w:r>
      <w:r w:rsidR="00603854">
        <w:rPr>
          <w:rFonts w:ascii="Arial" w:eastAsia="Times New Roman" w:hAnsi="Arial" w:cs="Arial"/>
          <w:sz w:val="22"/>
          <w:szCs w:val="22"/>
          <w:lang w:eastAsia="en-GB"/>
        </w:rPr>
        <w:t>.’</w:t>
      </w:r>
      <w:r w:rsidR="00603854">
        <w:rPr>
          <w:rStyle w:val="FootnoteReference"/>
          <w:rFonts w:eastAsia="Times New Roman" w:cs="Arial"/>
          <w:szCs w:val="22"/>
          <w:lang w:eastAsia="en-GB"/>
        </w:rPr>
        <w:footnoteReference w:id="54"/>
      </w:r>
      <w:r w:rsidR="00603854">
        <w:rPr>
          <w:rFonts w:ascii="Arial" w:eastAsia="Times New Roman" w:hAnsi="Arial" w:cs="Arial"/>
          <w:sz w:val="22"/>
          <w:szCs w:val="22"/>
          <w:lang w:eastAsia="en-GB"/>
        </w:rPr>
        <w:t xml:space="preserve"> The second method will be a field study to take in person measurements</w:t>
      </w:r>
      <w:r w:rsidR="002A6549">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of the three variables </w:t>
      </w:r>
      <w:r w:rsidR="002A6549">
        <w:rPr>
          <w:rFonts w:ascii="Arial" w:eastAsia="Times New Roman" w:hAnsi="Arial" w:cs="Arial"/>
          <w:sz w:val="22"/>
          <w:szCs w:val="22"/>
          <w:lang w:eastAsia="en-GB"/>
        </w:rPr>
        <w:t>using the Theodolite smart phone app</w:t>
      </w:r>
      <w:r w:rsidR="004D3086">
        <w:rPr>
          <w:rFonts w:ascii="Arial" w:eastAsia="Times New Roman" w:hAnsi="Arial" w:cs="Arial"/>
          <w:sz w:val="22"/>
          <w:szCs w:val="22"/>
          <w:lang w:eastAsia="en-GB"/>
        </w:rPr>
        <w:t>.</w:t>
      </w:r>
      <w:r w:rsidR="002A6549">
        <w:rPr>
          <w:rStyle w:val="FootnoteReference"/>
          <w:rFonts w:eastAsia="Times New Roman" w:cs="Arial"/>
          <w:szCs w:val="22"/>
          <w:lang w:eastAsia="en-GB"/>
        </w:rPr>
        <w:footnoteReference w:id="55"/>
      </w:r>
      <w:r w:rsidR="00603854">
        <w:rPr>
          <w:rFonts w:ascii="Arial" w:eastAsia="Times New Roman" w:hAnsi="Arial" w:cs="Arial"/>
          <w:sz w:val="22"/>
          <w:szCs w:val="22"/>
          <w:lang w:eastAsia="en-GB"/>
        </w:rPr>
        <w:t xml:space="preserve"> </w:t>
      </w:r>
      <w:r w:rsidR="004D3086">
        <w:rPr>
          <w:rFonts w:ascii="Arial" w:eastAsia="Times New Roman" w:hAnsi="Arial" w:cs="Arial"/>
          <w:sz w:val="22"/>
          <w:szCs w:val="22"/>
          <w:lang w:eastAsia="en-GB"/>
        </w:rPr>
        <w:t>Additionally</w:t>
      </w:r>
      <w:r w:rsidR="00603854">
        <w:rPr>
          <w:rFonts w:ascii="Arial" w:eastAsia="Times New Roman" w:hAnsi="Arial" w:cs="Arial"/>
          <w:sz w:val="22"/>
          <w:szCs w:val="22"/>
          <w:lang w:eastAsia="en-GB"/>
        </w:rPr>
        <w:t xml:space="preserve"> by taking time to observe the</w:t>
      </w:r>
      <w:r w:rsidR="004D3086">
        <w:rPr>
          <w:rFonts w:ascii="Arial" w:eastAsia="Times New Roman" w:hAnsi="Arial" w:cs="Arial"/>
          <w:sz w:val="22"/>
          <w:szCs w:val="22"/>
          <w:lang w:eastAsia="en-GB"/>
        </w:rPr>
        <w:t xml:space="preserve"> landscape features, horizon,</w:t>
      </w:r>
      <w:r w:rsidR="00603854">
        <w:rPr>
          <w:rFonts w:ascii="Arial" w:eastAsia="Times New Roman" w:hAnsi="Arial" w:cs="Arial"/>
          <w:sz w:val="22"/>
          <w:szCs w:val="22"/>
          <w:lang w:eastAsia="en-GB"/>
        </w:rPr>
        <w:t xml:space="preserve"> line of sight</w:t>
      </w:r>
      <w:r w:rsidR="004D3086">
        <w:rPr>
          <w:rFonts w:ascii="Arial" w:eastAsia="Times New Roman" w:hAnsi="Arial" w:cs="Arial"/>
          <w:sz w:val="22"/>
          <w:szCs w:val="22"/>
          <w:lang w:eastAsia="en-GB"/>
        </w:rPr>
        <w:t xml:space="preserve">, </w:t>
      </w:r>
      <w:r w:rsidR="00603854">
        <w:rPr>
          <w:rFonts w:ascii="Arial" w:eastAsia="Times New Roman" w:hAnsi="Arial" w:cs="Arial"/>
          <w:sz w:val="22"/>
          <w:szCs w:val="22"/>
          <w:lang w:eastAsia="en-GB"/>
        </w:rPr>
        <w:t xml:space="preserve">and </w:t>
      </w:r>
      <w:r w:rsidR="004D3086">
        <w:rPr>
          <w:rFonts w:ascii="Arial" w:eastAsia="Times New Roman" w:hAnsi="Arial" w:cs="Arial"/>
          <w:sz w:val="22"/>
          <w:szCs w:val="22"/>
          <w:lang w:eastAsia="en-GB"/>
        </w:rPr>
        <w:t xml:space="preserve">by </w:t>
      </w:r>
      <w:r w:rsidR="00603854">
        <w:rPr>
          <w:rFonts w:ascii="Arial" w:eastAsia="Times New Roman" w:hAnsi="Arial" w:cs="Arial"/>
          <w:sz w:val="22"/>
          <w:szCs w:val="22"/>
          <w:lang w:eastAsia="en-GB"/>
        </w:rPr>
        <w:t xml:space="preserve">walking between the </w:t>
      </w:r>
      <w:r w:rsidR="002A6549">
        <w:rPr>
          <w:rFonts w:ascii="Arial" w:eastAsia="Times New Roman" w:hAnsi="Arial" w:cs="Arial"/>
          <w:sz w:val="22"/>
          <w:szCs w:val="22"/>
          <w:lang w:eastAsia="en-GB"/>
        </w:rPr>
        <w:t>locations</w:t>
      </w:r>
      <w:r w:rsidR="00603854">
        <w:rPr>
          <w:rFonts w:ascii="Arial" w:eastAsia="Times New Roman" w:hAnsi="Arial" w:cs="Arial"/>
          <w:sz w:val="22"/>
          <w:szCs w:val="22"/>
          <w:lang w:eastAsia="en-GB"/>
        </w:rPr>
        <w:t xml:space="preserve">, </w:t>
      </w:r>
      <w:r w:rsidR="004D3086">
        <w:rPr>
          <w:rFonts w:ascii="Arial" w:eastAsia="Times New Roman" w:hAnsi="Arial" w:cs="Arial"/>
          <w:sz w:val="22"/>
          <w:szCs w:val="22"/>
          <w:lang w:eastAsia="en-GB"/>
        </w:rPr>
        <w:t>the hope is to</w:t>
      </w:r>
      <w:r w:rsidR="00603854">
        <w:rPr>
          <w:rFonts w:ascii="Arial" w:eastAsia="Times New Roman" w:hAnsi="Arial" w:cs="Arial"/>
          <w:sz w:val="22"/>
          <w:szCs w:val="22"/>
          <w:lang w:eastAsia="en-GB"/>
        </w:rPr>
        <w:t xml:space="preserve"> gain a deeper understanding of the landscape and of potential motivations for their selection.</w:t>
      </w:r>
    </w:p>
    <w:p w14:paraId="5FF61CB1" w14:textId="77777777" w:rsidR="006B5059" w:rsidRDefault="006B5059" w:rsidP="00742627">
      <w:pPr>
        <w:rPr>
          <w:rFonts w:ascii="Arial" w:eastAsia="Times New Roman" w:hAnsi="Arial" w:cs="Arial"/>
          <w:sz w:val="22"/>
          <w:szCs w:val="22"/>
          <w:lang w:eastAsia="en-GB"/>
        </w:rPr>
      </w:pPr>
    </w:p>
    <w:p w14:paraId="7D361CF3" w14:textId="6DFE35EE" w:rsidR="00DC2E22" w:rsidRDefault="00DC2E22" w:rsidP="00742627">
      <w:pPr>
        <w:rPr>
          <w:rFonts w:ascii="Arial" w:eastAsia="Times New Roman" w:hAnsi="Arial" w:cs="Arial"/>
          <w:sz w:val="22"/>
          <w:szCs w:val="22"/>
          <w:lang w:eastAsia="en-GB"/>
        </w:rPr>
      </w:pPr>
      <w:r>
        <w:rPr>
          <w:rFonts w:ascii="Arial" w:eastAsia="Times New Roman" w:hAnsi="Arial" w:cs="Arial"/>
          <w:sz w:val="22"/>
          <w:szCs w:val="22"/>
          <w:lang w:eastAsia="en-GB"/>
        </w:rPr>
        <w:t xml:space="preserve">For accuracies with which archaeoastronomy is concerned Ruggles points out that the distance to most celestial bodies mean that their declination and right ascension can be considered the same no matter what point on earth they are being observed from. However, the proximity of the </w:t>
      </w:r>
      <w:r w:rsidR="006F3C21">
        <w:rPr>
          <w:rFonts w:ascii="Arial" w:eastAsia="Times New Roman" w:hAnsi="Arial" w:cs="Arial"/>
          <w:sz w:val="22"/>
          <w:szCs w:val="22"/>
          <w:lang w:eastAsia="en-GB"/>
        </w:rPr>
        <w:t>M</w:t>
      </w:r>
      <w:r>
        <w:rPr>
          <w:rFonts w:ascii="Arial" w:eastAsia="Times New Roman" w:hAnsi="Arial" w:cs="Arial"/>
          <w:sz w:val="22"/>
          <w:szCs w:val="22"/>
          <w:lang w:eastAsia="en-GB"/>
        </w:rPr>
        <w:t>oon means that it’s declination can vary depending on the location from which it is viewed.</w:t>
      </w:r>
      <w:r w:rsidRPr="00DC2E22">
        <w:rPr>
          <w:rStyle w:val="FootnoteReference"/>
          <w:rFonts w:eastAsia="Times New Roman" w:cs="Arial"/>
          <w:szCs w:val="22"/>
          <w:lang w:eastAsia="en-GB"/>
        </w:rPr>
        <w:t xml:space="preserve"> </w:t>
      </w:r>
      <w:r>
        <w:rPr>
          <w:rStyle w:val="FootnoteReference"/>
          <w:rFonts w:eastAsia="Times New Roman" w:cs="Arial"/>
          <w:szCs w:val="22"/>
          <w:lang w:eastAsia="en-GB"/>
        </w:rPr>
        <w:footnoteReference w:id="56"/>
      </w:r>
      <w:r>
        <w:rPr>
          <w:rFonts w:ascii="Arial" w:eastAsia="Times New Roman" w:hAnsi="Arial" w:cs="Arial"/>
          <w:sz w:val="22"/>
          <w:szCs w:val="22"/>
          <w:lang w:eastAsia="en-GB"/>
        </w:rPr>
        <w:t xml:space="preserve"> Thom states that for most applications a “mean parallax” allowance of 0.95</w:t>
      </w:r>
      <m:oMath>
        <m:func>
          <m:funcPr>
            <m:ctrlPr>
              <w:rPr>
                <w:rFonts w:ascii="Cambria Math" w:eastAsia="Times New Roman" w:hAnsi="Cambria Math" w:cs="Arial"/>
                <w:i/>
                <w:sz w:val="22"/>
                <w:szCs w:val="22"/>
                <w:lang w:eastAsia="en-GB"/>
              </w:rPr>
            </m:ctrlPr>
          </m:funcPr>
          <m:fName>
            <m:r>
              <m:rPr>
                <m:sty m:val="p"/>
              </m:rPr>
              <w:rPr>
                <w:rFonts w:ascii="Cambria Math" w:eastAsia="Times New Roman" w:hAnsi="Cambria Math" w:cs="Arial"/>
                <w:sz w:val="22"/>
                <w:szCs w:val="22"/>
                <w:lang w:eastAsia="en-GB"/>
              </w:rPr>
              <m:t>cos</m:t>
            </m:r>
          </m:fName>
          <m:e>
            <m:r>
              <w:rPr>
                <w:rFonts w:ascii="Cambria Math" w:eastAsia="Times New Roman" w:hAnsi="Cambria Math" w:cs="Arial"/>
                <w:sz w:val="22"/>
                <w:szCs w:val="22"/>
                <w:lang w:eastAsia="en-GB"/>
              </w:rPr>
              <m:t>h</m:t>
            </m:r>
          </m:e>
        </m:func>
      </m:oMath>
      <w:r>
        <w:rPr>
          <w:rFonts w:ascii="Arial" w:eastAsia="Times New Roman" w:hAnsi="Arial" w:cs="Arial"/>
          <w:sz w:val="22"/>
          <w:szCs w:val="22"/>
          <w:lang w:eastAsia="en-GB"/>
        </w:rPr>
        <w:t xml:space="preserve"> allows the calculation of the </w:t>
      </w:r>
      <w:r w:rsidR="006F3C21">
        <w:rPr>
          <w:rFonts w:ascii="Arial" w:eastAsia="Times New Roman" w:hAnsi="Arial" w:cs="Arial"/>
          <w:sz w:val="22"/>
          <w:szCs w:val="22"/>
          <w:lang w:eastAsia="en-GB"/>
        </w:rPr>
        <w:t>M</w:t>
      </w:r>
      <w:r w:rsidR="00342ED8">
        <w:rPr>
          <w:rFonts w:ascii="Arial" w:eastAsia="Times New Roman" w:hAnsi="Arial" w:cs="Arial"/>
          <w:sz w:val="22"/>
          <w:szCs w:val="22"/>
          <w:lang w:eastAsia="en-GB"/>
        </w:rPr>
        <w:t>oon’s</w:t>
      </w:r>
      <w:r>
        <w:rPr>
          <w:rFonts w:ascii="Arial" w:eastAsia="Times New Roman" w:hAnsi="Arial" w:cs="Arial"/>
          <w:sz w:val="22"/>
          <w:szCs w:val="22"/>
          <w:lang w:eastAsia="en-GB"/>
        </w:rPr>
        <w:t xml:space="preserve"> declination to a sufficient degree of accuracy.</w:t>
      </w:r>
      <w:r>
        <w:rPr>
          <w:rStyle w:val="FootnoteReference"/>
          <w:rFonts w:eastAsia="Times New Roman" w:cs="Arial"/>
          <w:szCs w:val="22"/>
          <w:lang w:eastAsia="en-GB"/>
        </w:rPr>
        <w:footnoteReference w:id="57"/>
      </w:r>
    </w:p>
    <w:p w14:paraId="56AD71D6" w14:textId="77777777" w:rsidR="00DC2E22" w:rsidRDefault="00DC2E22" w:rsidP="00742627">
      <w:pPr>
        <w:rPr>
          <w:rFonts w:ascii="Arial" w:eastAsia="Times New Roman" w:hAnsi="Arial" w:cs="Arial"/>
          <w:sz w:val="22"/>
          <w:szCs w:val="22"/>
          <w:lang w:eastAsia="en-GB"/>
        </w:rPr>
      </w:pPr>
    </w:p>
    <w:p w14:paraId="262595DE" w14:textId="77777777" w:rsidR="00603854" w:rsidRDefault="00603854" w:rsidP="00742627">
      <w:pPr>
        <w:rPr>
          <w:rFonts w:ascii="Arial" w:eastAsia="Times New Roman" w:hAnsi="Arial" w:cs="Arial"/>
          <w:sz w:val="22"/>
          <w:szCs w:val="22"/>
          <w:lang w:eastAsia="en-GB"/>
        </w:rPr>
      </w:pPr>
    </w:p>
    <w:p w14:paraId="30C630DC" w14:textId="10617FF8" w:rsidR="00603854" w:rsidRPr="00205A46" w:rsidRDefault="00205A46" w:rsidP="00742627">
      <w:pPr>
        <w:rPr>
          <w:rFonts w:ascii="Arial" w:eastAsia="Times New Roman" w:hAnsi="Arial" w:cs="Arial"/>
          <w:b/>
          <w:bCs/>
          <w:sz w:val="22"/>
          <w:szCs w:val="22"/>
          <w:lang w:eastAsia="en-GB"/>
        </w:rPr>
      </w:pPr>
      <w:r w:rsidRPr="00205A46">
        <w:rPr>
          <w:rFonts w:ascii="Arial" w:eastAsia="Times New Roman" w:hAnsi="Arial" w:cs="Arial"/>
          <w:b/>
          <w:bCs/>
          <w:sz w:val="22"/>
          <w:szCs w:val="22"/>
          <w:lang w:eastAsia="en-GB"/>
        </w:rPr>
        <w:t>Findings</w:t>
      </w:r>
    </w:p>
    <w:p w14:paraId="7E62EFEB" w14:textId="77777777" w:rsidR="00205A46" w:rsidRDefault="00205A46" w:rsidP="00742627">
      <w:pPr>
        <w:rPr>
          <w:rFonts w:ascii="Arial" w:eastAsia="Times New Roman" w:hAnsi="Arial" w:cs="Arial"/>
          <w:sz w:val="22"/>
          <w:szCs w:val="22"/>
          <w:lang w:eastAsia="en-GB"/>
        </w:rPr>
      </w:pPr>
    </w:p>
    <w:p w14:paraId="72FED976" w14:textId="36CE0CCF" w:rsidR="007A75CC" w:rsidRDefault="00205A46" w:rsidP="00742627">
      <w:pPr>
        <w:rPr>
          <w:rFonts w:ascii="Arial" w:eastAsia="Times New Roman" w:hAnsi="Arial" w:cs="Arial"/>
          <w:sz w:val="22"/>
          <w:szCs w:val="22"/>
          <w:lang w:eastAsia="en-GB"/>
        </w:rPr>
      </w:pPr>
      <w:r>
        <w:rPr>
          <w:rFonts w:ascii="Arial" w:eastAsia="Times New Roman" w:hAnsi="Arial" w:cs="Arial"/>
          <w:sz w:val="22"/>
          <w:szCs w:val="22"/>
          <w:lang w:eastAsia="en-GB"/>
        </w:rPr>
        <w:t>Google Earth</w:t>
      </w:r>
      <w:r w:rsidR="00F320AE">
        <w:rPr>
          <w:rStyle w:val="FootnoteReference"/>
          <w:rFonts w:eastAsia="Times New Roman" w:cs="Arial"/>
          <w:szCs w:val="22"/>
          <w:lang w:eastAsia="en-GB"/>
        </w:rPr>
        <w:footnoteReference w:id="58"/>
      </w:r>
      <w:r>
        <w:rPr>
          <w:rFonts w:ascii="Arial" w:eastAsia="Times New Roman" w:hAnsi="Arial" w:cs="Arial"/>
          <w:sz w:val="22"/>
          <w:szCs w:val="22"/>
          <w:lang w:eastAsia="en-GB"/>
        </w:rPr>
        <w:t xml:space="preserve"> </w:t>
      </w:r>
      <w:r w:rsidR="00B70FC3">
        <w:rPr>
          <w:rFonts w:ascii="Arial" w:eastAsia="Times New Roman" w:hAnsi="Arial" w:cs="Arial"/>
          <w:sz w:val="22"/>
          <w:szCs w:val="22"/>
          <w:lang w:eastAsia="en-GB"/>
        </w:rPr>
        <w:t>gave</w:t>
      </w:r>
      <w:r>
        <w:rPr>
          <w:rFonts w:ascii="Arial" w:eastAsia="Times New Roman" w:hAnsi="Arial" w:cs="Arial"/>
          <w:sz w:val="22"/>
          <w:szCs w:val="22"/>
          <w:lang w:eastAsia="en-GB"/>
        </w:rPr>
        <w:t xml:space="preserve"> the latitude </w:t>
      </w:r>
      <w:r w:rsidR="00B70FC3">
        <w:rPr>
          <w:rFonts w:ascii="Arial" w:eastAsia="Times New Roman" w:hAnsi="Arial" w:cs="Arial"/>
          <w:sz w:val="22"/>
          <w:szCs w:val="22"/>
          <w:lang w:eastAsia="en-GB"/>
        </w:rPr>
        <w:t>reading</w:t>
      </w:r>
      <w:r>
        <w:rPr>
          <w:rFonts w:ascii="Arial" w:eastAsia="Times New Roman" w:hAnsi="Arial" w:cs="Arial"/>
          <w:sz w:val="22"/>
          <w:szCs w:val="22"/>
          <w:lang w:eastAsia="en-GB"/>
        </w:rPr>
        <w:t xml:space="preserve"> </w:t>
      </w:r>
      <w:r w:rsidR="00B70FC3">
        <w:rPr>
          <w:rFonts w:ascii="Arial" w:eastAsia="Times New Roman" w:hAnsi="Arial" w:cs="Arial"/>
          <w:sz w:val="22"/>
          <w:szCs w:val="22"/>
          <w:lang w:eastAsia="en-GB"/>
        </w:rPr>
        <w:t>from</w:t>
      </w:r>
      <w:r>
        <w:rPr>
          <w:rFonts w:ascii="Arial" w:eastAsia="Times New Roman" w:hAnsi="Arial" w:cs="Arial"/>
          <w:sz w:val="22"/>
          <w:szCs w:val="22"/>
          <w:lang w:eastAsia="en-GB"/>
        </w:rPr>
        <w:t xml:space="preserve"> the centre of each capstone as </w:t>
      </w:r>
      <w:r w:rsidRPr="00205A46">
        <w:rPr>
          <w:rFonts w:ascii="Arial" w:eastAsia="Times New Roman" w:hAnsi="Arial" w:cs="Arial"/>
          <w:sz w:val="22"/>
          <w:szCs w:val="22"/>
          <w:lang w:eastAsia="en-GB"/>
        </w:rPr>
        <w:t>51.451487°</w:t>
      </w:r>
      <w:r>
        <w:rPr>
          <w:rFonts w:ascii="Arial" w:eastAsia="Times New Roman" w:hAnsi="Arial" w:cs="Arial"/>
          <w:sz w:val="22"/>
          <w:szCs w:val="22"/>
          <w:lang w:eastAsia="en-GB"/>
        </w:rPr>
        <w:t xml:space="preserve"> for Tinkinswood and </w:t>
      </w:r>
      <w:r w:rsidRPr="00205A46">
        <w:rPr>
          <w:rFonts w:ascii="Arial" w:eastAsia="Times New Roman" w:hAnsi="Arial" w:cs="Arial"/>
          <w:sz w:val="22"/>
          <w:szCs w:val="22"/>
          <w:lang w:eastAsia="en-GB"/>
        </w:rPr>
        <w:t>51.442567°</w:t>
      </w:r>
      <w:r>
        <w:rPr>
          <w:rFonts w:ascii="Arial" w:eastAsia="Times New Roman" w:hAnsi="Arial" w:cs="Arial"/>
          <w:sz w:val="22"/>
          <w:szCs w:val="22"/>
          <w:lang w:eastAsia="en-GB"/>
        </w:rPr>
        <w:t xml:space="preserve"> for St Lythans</w:t>
      </w:r>
      <w:r w:rsidR="00B70FC3">
        <w:rPr>
          <w:rFonts w:ascii="Arial" w:eastAsia="Times New Roman" w:hAnsi="Arial" w:cs="Arial"/>
          <w:sz w:val="22"/>
          <w:szCs w:val="22"/>
          <w:lang w:eastAsia="en-GB"/>
        </w:rPr>
        <w:t xml:space="preserve">. The </w:t>
      </w:r>
      <w:r>
        <w:rPr>
          <w:rFonts w:ascii="Arial" w:eastAsia="Times New Roman" w:hAnsi="Arial" w:cs="Arial"/>
          <w:sz w:val="22"/>
          <w:szCs w:val="22"/>
          <w:lang w:eastAsia="en-GB"/>
        </w:rPr>
        <w:t>azimuth from Tinkinswood to</w:t>
      </w:r>
      <w:r w:rsidR="00F320AE">
        <w:rPr>
          <w:rFonts w:ascii="Arial" w:eastAsia="Times New Roman" w:hAnsi="Arial" w:cs="Arial"/>
          <w:sz w:val="22"/>
          <w:szCs w:val="22"/>
          <w:lang w:eastAsia="en-GB"/>
        </w:rPr>
        <w:t>wards</w:t>
      </w:r>
      <w:r>
        <w:rPr>
          <w:rFonts w:ascii="Arial" w:eastAsia="Times New Roman" w:hAnsi="Arial" w:cs="Arial"/>
          <w:sz w:val="22"/>
          <w:szCs w:val="22"/>
          <w:lang w:eastAsia="en-GB"/>
        </w:rPr>
        <w:t xml:space="preserve"> St Lythans </w:t>
      </w:r>
      <w:r w:rsidR="00B70FC3">
        <w:rPr>
          <w:rFonts w:ascii="Arial" w:eastAsia="Times New Roman" w:hAnsi="Arial" w:cs="Arial"/>
          <w:sz w:val="22"/>
          <w:szCs w:val="22"/>
          <w:lang w:eastAsia="en-GB"/>
        </w:rPr>
        <w:t>was measured as</w:t>
      </w:r>
      <w:r w:rsidR="00F320AE">
        <w:rPr>
          <w:rFonts w:ascii="Arial" w:eastAsia="Times New Roman" w:hAnsi="Arial" w:cs="Arial"/>
          <w:sz w:val="22"/>
          <w:szCs w:val="22"/>
          <w:lang w:eastAsia="en-GB"/>
        </w:rPr>
        <w:t xml:space="preserve"> 138.</w:t>
      </w:r>
      <w:r w:rsidR="00B27AFA">
        <w:rPr>
          <w:rFonts w:ascii="Arial" w:eastAsia="Times New Roman" w:hAnsi="Arial" w:cs="Arial"/>
          <w:sz w:val="22"/>
          <w:szCs w:val="22"/>
          <w:lang w:eastAsia="en-GB"/>
        </w:rPr>
        <w:t>52</w:t>
      </w:r>
      <w:r w:rsidR="00F320AE" w:rsidRPr="00205A46">
        <w:rPr>
          <w:rFonts w:ascii="Arial" w:eastAsia="Times New Roman" w:hAnsi="Arial" w:cs="Arial"/>
          <w:sz w:val="22"/>
          <w:szCs w:val="22"/>
          <w:lang w:eastAsia="en-GB"/>
        </w:rPr>
        <w:t>°</w:t>
      </w:r>
      <w:r w:rsidR="00B70FC3">
        <w:rPr>
          <w:rFonts w:ascii="Arial" w:eastAsia="Times New Roman" w:hAnsi="Arial" w:cs="Arial"/>
          <w:sz w:val="22"/>
          <w:szCs w:val="22"/>
          <w:lang w:eastAsia="en-GB"/>
        </w:rPr>
        <w:t>, a</w:t>
      </w:r>
      <w:r w:rsidR="00F320AE">
        <w:rPr>
          <w:rFonts w:ascii="Arial" w:eastAsia="Times New Roman" w:hAnsi="Arial" w:cs="Arial"/>
          <w:sz w:val="22"/>
          <w:szCs w:val="22"/>
          <w:lang w:eastAsia="en-GB"/>
        </w:rPr>
        <w:t>s t</w:t>
      </w:r>
      <w:r>
        <w:rPr>
          <w:rFonts w:ascii="Arial" w:eastAsia="Times New Roman" w:hAnsi="Arial" w:cs="Arial"/>
          <w:sz w:val="22"/>
          <w:szCs w:val="22"/>
          <w:lang w:eastAsia="en-GB"/>
        </w:rPr>
        <w:t>he azimuth from St Lythans to Tinkinswood</w:t>
      </w:r>
      <w:r w:rsidR="00F320AE">
        <w:rPr>
          <w:rFonts w:ascii="Arial" w:eastAsia="Times New Roman" w:hAnsi="Arial" w:cs="Arial"/>
          <w:sz w:val="22"/>
          <w:szCs w:val="22"/>
          <w:lang w:eastAsia="en-GB"/>
        </w:rPr>
        <w:t xml:space="preserve"> is in the opposite direction</w:t>
      </w:r>
      <w:r w:rsidR="00515902">
        <w:rPr>
          <w:rFonts w:ascii="Arial" w:eastAsia="Times New Roman" w:hAnsi="Arial" w:cs="Arial"/>
          <w:sz w:val="22"/>
          <w:szCs w:val="22"/>
          <w:lang w:eastAsia="en-GB"/>
        </w:rPr>
        <w:t xml:space="preserve"> </w:t>
      </w:r>
      <w:r>
        <w:rPr>
          <w:rFonts w:ascii="Arial" w:eastAsia="Times New Roman" w:hAnsi="Arial" w:cs="Arial"/>
          <w:sz w:val="22"/>
          <w:szCs w:val="22"/>
          <w:lang w:eastAsia="en-GB"/>
        </w:rPr>
        <w:t>180</w:t>
      </w:r>
      <w:r w:rsidRPr="00205A46">
        <w:rPr>
          <w:rFonts w:ascii="Arial" w:eastAsia="Times New Roman" w:hAnsi="Arial" w:cs="Arial"/>
          <w:sz w:val="22"/>
          <w:szCs w:val="22"/>
          <w:lang w:eastAsia="en-GB"/>
        </w:rPr>
        <w:t>°</w:t>
      </w:r>
      <w:r>
        <w:rPr>
          <w:rFonts w:ascii="Arial" w:eastAsia="Times New Roman" w:hAnsi="Arial" w:cs="Arial"/>
          <w:sz w:val="22"/>
          <w:szCs w:val="22"/>
          <w:lang w:eastAsia="en-GB"/>
        </w:rPr>
        <w:t xml:space="preserve"> </w:t>
      </w:r>
      <w:r w:rsidR="00B70FC3">
        <w:rPr>
          <w:rFonts w:ascii="Arial" w:eastAsia="Times New Roman" w:hAnsi="Arial" w:cs="Arial"/>
          <w:sz w:val="22"/>
          <w:szCs w:val="22"/>
          <w:lang w:eastAsia="en-GB"/>
        </w:rPr>
        <w:t>was added</w:t>
      </w:r>
      <w:r>
        <w:rPr>
          <w:rFonts w:ascii="Arial" w:eastAsia="Times New Roman" w:hAnsi="Arial" w:cs="Arial"/>
          <w:sz w:val="22"/>
          <w:szCs w:val="22"/>
          <w:lang w:eastAsia="en-GB"/>
        </w:rPr>
        <w:t xml:space="preserve"> giving a value of 318.</w:t>
      </w:r>
      <w:r w:rsidR="00B27AFA">
        <w:rPr>
          <w:rFonts w:ascii="Arial" w:eastAsia="Times New Roman" w:hAnsi="Arial" w:cs="Arial"/>
          <w:sz w:val="22"/>
          <w:szCs w:val="22"/>
          <w:lang w:eastAsia="en-GB"/>
        </w:rPr>
        <w:t>52</w:t>
      </w:r>
      <w:r w:rsidRPr="00205A46">
        <w:rPr>
          <w:rFonts w:ascii="Arial" w:eastAsia="Times New Roman" w:hAnsi="Arial" w:cs="Arial"/>
          <w:sz w:val="22"/>
          <w:szCs w:val="22"/>
          <w:lang w:eastAsia="en-GB"/>
        </w:rPr>
        <w:t>°</w:t>
      </w:r>
      <w:r>
        <w:rPr>
          <w:rFonts w:ascii="Arial" w:eastAsia="Times New Roman" w:hAnsi="Arial" w:cs="Arial"/>
          <w:sz w:val="22"/>
          <w:szCs w:val="22"/>
          <w:lang w:eastAsia="en-GB"/>
        </w:rPr>
        <w:t>.</w:t>
      </w:r>
      <w:r w:rsidR="00B5626A">
        <w:rPr>
          <w:rFonts w:ascii="Arial" w:eastAsia="Times New Roman" w:hAnsi="Arial" w:cs="Arial"/>
          <w:sz w:val="22"/>
          <w:szCs w:val="22"/>
          <w:lang w:eastAsia="en-GB"/>
        </w:rPr>
        <w:t xml:space="preserve"> Entering the latitude and longitude values </w:t>
      </w:r>
      <w:r w:rsidR="00B5626A">
        <w:rPr>
          <w:rFonts w:ascii="Arial" w:eastAsia="Times New Roman" w:hAnsi="Arial" w:cs="Arial"/>
          <w:sz w:val="22"/>
          <w:szCs w:val="22"/>
          <w:lang w:eastAsia="en-GB"/>
        </w:rPr>
        <w:lastRenderedPageBreak/>
        <w:t>for Tinkinswood into Hey What’s That</w:t>
      </w:r>
      <w:r w:rsidR="00B5626A">
        <w:rPr>
          <w:rStyle w:val="FootnoteReference"/>
          <w:rFonts w:eastAsia="Times New Roman" w:cs="Arial"/>
          <w:szCs w:val="22"/>
          <w:lang w:eastAsia="en-GB"/>
        </w:rPr>
        <w:footnoteReference w:id="59"/>
      </w:r>
      <w:r w:rsidR="00B5626A">
        <w:rPr>
          <w:rFonts w:ascii="Arial" w:eastAsia="Times New Roman" w:hAnsi="Arial" w:cs="Arial"/>
          <w:sz w:val="22"/>
          <w:szCs w:val="22"/>
          <w:lang w:eastAsia="en-GB"/>
        </w:rPr>
        <w:t xml:space="preserve"> </w:t>
      </w:r>
      <w:r w:rsidR="00515902">
        <w:rPr>
          <w:rFonts w:ascii="Arial" w:eastAsia="Times New Roman" w:hAnsi="Arial" w:cs="Arial"/>
          <w:sz w:val="22"/>
          <w:szCs w:val="22"/>
          <w:lang w:eastAsia="en-GB"/>
        </w:rPr>
        <w:t>gave</w:t>
      </w:r>
      <w:r w:rsidR="00B5626A">
        <w:rPr>
          <w:rFonts w:ascii="Arial" w:eastAsia="Times New Roman" w:hAnsi="Arial" w:cs="Arial"/>
          <w:sz w:val="22"/>
          <w:szCs w:val="22"/>
          <w:lang w:eastAsia="en-GB"/>
        </w:rPr>
        <w:t xml:space="preserve"> </w:t>
      </w:r>
      <w:proofErr w:type="gramStart"/>
      <w:r w:rsidR="00B5626A">
        <w:rPr>
          <w:rFonts w:ascii="Arial" w:eastAsia="Times New Roman" w:hAnsi="Arial" w:cs="Arial"/>
          <w:sz w:val="22"/>
          <w:szCs w:val="22"/>
          <w:lang w:eastAsia="en-GB"/>
        </w:rPr>
        <w:t>an</w:t>
      </w:r>
      <w:proofErr w:type="gramEnd"/>
      <w:r w:rsidR="00B5626A">
        <w:rPr>
          <w:rFonts w:ascii="Arial" w:eastAsia="Times New Roman" w:hAnsi="Arial" w:cs="Arial"/>
          <w:sz w:val="22"/>
          <w:szCs w:val="22"/>
          <w:lang w:eastAsia="en-GB"/>
        </w:rPr>
        <w:t xml:space="preserve"> horizon altitude of 0</w:t>
      </w:r>
      <w:r w:rsidR="00B5626A" w:rsidRPr="00205A46">
        <w:rPr>
          <w:rFonts w:ascii="Arial" w:eastAsia="Times New Roman" w:hAnsi="Arial" w:cs="Arial"/>
          <w:sz w:val="22"/>
          <w:szCs w:val="22"/>
          <w:lang w:eastAsia="en-GB"/>
        </w:rPr>
        <w:t>°</w:t>
      </w:r>
      <w:r w:rsidR="00B5626A">
        <w:rPr>
          <w:rFonts w:ascii="Arial" w:eastAsia="Times New Roman" w:hAnsi="Arial" w:cs="Arial"/>
          <w:sz w:val="22"/>
          <w:szCs w:val="22"/>
          <w:lang w:eastAsia="en-GB"/>
        </w:rPr>
        <w:t xml:space="preserve"> when viewing in the direction of 139</w:t>
      </w:r>
      <w:r w:rsidR="00B5626A" w:rsidRPr="00205A46">
        <w:rPr>
          <w:rFonts w:ascii="Arial" w:eastAsia="Times New Roman" w:hAnsi="Arial" w:cs="Arial"/>
          <w:sz w:val="22"/>
          <w:szCs w:val="22"/>
          <w:lang w:eastAsia="en-GB"/>
        </w:rPr>
        <w:t>°</w:t>
      </w:r>
      <w:r w:rsidR="00B5626A">
        <w:rPr>
          <w:rFonts w:ascii="Arial" w:eastAsia="Times New Roman" w:hAnsi="Arial" w:cs="Arial"/>
          <w:sz w:val="22"/>
          <w:szCs w:val="22"/>
          <w:lang w:eastAsia="en-GB"/>
        </w:rPr>
        <w:t xml:space="preserve"> azimuth towards St Lythans. In addition, the Hey What’s That tool has a feature that allows you to view the area of visibility from a </w:t>
      </w:r>
      <w:r w:rsidR="00515902">
        <w:rPr>
          <w:rFonts w:ascii="Arial" w:eastAsia="Times New Roman" w:hAnsi="Arial" w:cs="Arial"/>
          <w:sz w:val="22"/>
          <w:szCs w:val="22"/>
          <w:lang w:eastAsia="en-GB"/>
        </w:rPr>
        <w:t>point</w:t>
      </w:r>
      <w:r w:rsidR="00B5626A">
        <w:rPr>
          <w:rFonts w:ascii="Arial" w:eastAsia="Times New Roman" w:hAnsi="Arial" w:cs="Arial"/>
          <w:sz w:val="22"/>
          <w:szCs w:val="22"/>
          <w:lang w:eastAsia="en-GB"/>
        </w:rPr>
        <w:t xml:space="preserve"> on a map. It is interesting to note that when the other ancient structures in the area are plotted on this map they appear to generally lie around the boundary of this area of visibility, meaning that it may be possible to view them all from Tinkinswood near to the horizon. (Fig. 4)</w:t>
      </w:r>
    </w:p>
    <w:p w14:paraId="002B2C4D" w14:textId="77777777" w:rsidR="00205A46" w:rsidRDefault="00205A46" w:rsidP="00742627">
      <w:pPr>
        <w:rPr>
          <w:rFonts w:ascii="Arial" w:eastAsia="Times New Roman" w:hAnsi="Arial" w:cs="Arial"/>
          <w:sz w:val="22"/>
          <w:szCs w:val="22"/>
          <w:lang w:eastAsia="en-GB"/>
        </w:rPr>
      </w:pPr>
    </w:p>
    <w:p w14:paraId="7ED74D0F" w14:textId="77777777" w:rsidR="00F320AE" w:rsidRDefault="00F320AE" w:rsidP="00742627">
      <w:pPr>
        <w:rPr>
          <w:rFonts w:ascii="Arial" w:eastAsia="Times New Roman" w:hAnsi="Arial" w:cs="Arial"/>
          <w:sz w:val="22"/>
          <w:szCs w:val="22"/>
          <w:lang w:eastAsia="en-GB"/>
        </w:rPr>
      </w:pPr>
    </w:p>
    <w:p w14:paraId="1D6159C1" w14:textId="77777777" w:rsidR="00205A46" w:rsidRDefault="00205A46" w:rsidP="00205A46">
      <w:pPr>
        <w:keepNext/>
        <w:jc w:val="center"/>
      </w:pPr>
      <w:r>
        <w:rPr>
          <w:rFonts w:ascii="Arial" w:eastAsia="Times New Roman" w:hAnsi="Arial" w:cs="Arial"/>
          <w:noProof/>
          <w:sz w:val="22"/>
          <w:szCs w:val="22"/>
          <w:lang w:eastAsia="en-GB"/>
        </w:rPr>
        <w:drawing>
          <wp:inline distT="0" distB="0" distL="0" distR="0" wp14:anchorId="664D42CA" wp14:editId="79111767">
            <wp:extent cx="4212000" cy="2808000"/>
            <wp:effectExtent l="0" t="0" r="4445" b="0"/>
            <wp:docPr id="19985348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34844" name="Picture 19985348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12000" cy="2808000"/>
                    </a:xfrm>
                    <a:prstGeom prst="rect">
                      <a:avLst/>
                    </a:prstGeom>
                  </pic:spPr>
                </pic:pic>
              </a:graphicData>
            </a:graphic>
          </wp:inline>
        </w:drawing>
      </w:r>
    </w:p>
    <w:p w14:paraId="47C20BBD" w14:textId="1AC3636E" w:rsidR="00205A46" w:rsidRPr="00205A46" w:rsidRDefault="00205A46" w:rsidP="00205A46">
      <w:pPr>
        <w:pStyle w:val="Caption"/>
        <w:jc w:val="center"/>
        <w:rPr>
          <w:rFonts w:ascii="Arial" w:eastAsia="Times New Roman" w:hAnsi="Arial" w:cs="Arial"/>
          <w:i w:val="0"/>
          <w:iCs w:val="0"/>
          <w:color w:val="000000" w:themeColor="text1"/>
          <w:sz w:val="22"/>
          <w:szCs w:val="22"/>
          <w:lang w:eastAsia="en-GB"/>
        </w:rPr>
      </w:pPr>
      <w:r w:rsidRPr="00205A46">
        <w:rPr>
          <w:rFonts w:ascii="Arial" w:hAnsi="Arial" w:cs="Arial"/>
          <w:i w:val="0"/>
          <w:iCs w:val="0"/>
          <w:color w:val="000000" w:themeColor="text1"/>
        </w:rPr>
        <w:t xml:space="preserve">Figure </w:t>
      </w:r>
      <w:r w:rsidR="00B5626A">
        <w:rPr>
          <w:rFonts w:ascii="Arial" w:hAnsi="Arial" w:cs="Arial"/>
          <w:i w:val="0"/>
          <w:iCs w:val="0"/>
          <w:color w:val="000000" w:themeColor="text1"/>
        </w:rPr>
        <w:t>4</w:t>
      </w:r>
      <w:r w:rsidRPr="00205A46">
        <w:rPr>
          <w:rFonts w:ascii="Arial" w:hAnsi="Arial" w:cs="Arial"/>
          <w:i w:val="0"/>
          <w:iCs w:val="0"/>
          <w:color w:val="000000" w:themeColor="text1"/>
        </w:rPr>
        <w:t>: Map showing the locations of other ancient structures in the vicinity of the Tinkinswood Chambered Cairn</w:t>
      </w:r>
      <w:r w:rsidR="00F320AE">
        <w:rPr>
          <w:rFonts w:ascii="Arial" w:hAnsi="Arial" w:cs="Arial"/>
          <w:i w:val="0"/>
          <w:iCs w:val="0"/>
          <w:color w:val="000000" w:themeColor="text1"/>
        </w:rPr>
        <w:t xml:space="preserve"> in relation to the area of visibility shaded in red.</w:t>
      </w:r>
      <w:r w:rsidRPr="00205A46">
        <w:rPr>
          <w:rFonts w:ascii="Arial" w:hAnsi="Arial" w:cs="Arial"/>
          <w:i w:val="0"/>
          <w:iCs w:val="0"/>
          <w:color w:val="000000" w:themeColor="text1"/>
        </w:rPr>
        <w:t xml:space="preserve"> </w:t>
      </w:r>
      <w:r w:rsidRPr="00205A46">
        <w:rPr>
          <w:rFonts w:ascii="Arial" w:hAnsi="Arial" w:cs="Arial"/>
          <w:color w:val="000000" w:themeColor="text1"/>
        </w:rPr>
        <w:t>Image:</w:t>
      </w:r>
      <w:r w:rsidRPr="00205A46">
        <w:rPr>
          <w:rFonts w:ascii="Arial" w:hAnsi="Arial" w:cs="Arial"/>
          <w:i w:val="0"/>
          <w:iCs w:val="0"/>
          <w:color w:val="000000" w:themeColor="text1"/>
        </w:rPr>
        <w:t xml:space="preserve"> </w:t>
      </w:r>
      <w:r w:rsidR="00F320AE">
        <w:rPr>
          <w:rFonts w:ascii="Arial" w:hAnsi="Arial" w:cs="Arial"/>
          <w:i w:val="0"/>
          <w:iCs w:val="0"/>
          <w:color w:val="000000" w:themeColor="text1"/>
        </w:rPr>
        <w:t>Hey What’s That.</w:t>
      </w:r>
    </w:p>
    <w:p w14:paraId="64B797ED" w14:textId="77777777" w:rsidR="00205A46" w:rsidRDefault="00205A46" w:rsidP="00742627">
      <w:pPr>
        <w:rPr>
          <w:rFonts w:ascii="Arial" w:eastAsia="Times New Roman" w:hAnsi="Arial" w:cs="Arial"/>
          <w:sz w:val="22"/>
          <w:szCs w:val="22"/>
          <w:lang w:eastAsia="en-GB"/>
        </w:rPr>
      </w:pPr>
    </w:p>
    <w:p w14:paraId="00D4559D" w14:textId="16B1F01E" w:rsidR="00381607" w:rsidRDefault="00381607" w:rsidP="00742627">
      <w:pPr>
        <w:rPr>
          <w:rFonts w:ascii="Arial" w:eastAsia="Times New Roman" w:hAnsi="Arial" w:cs="Arial"/>
          <w:sz w:val="22"/>
          <w:szCs w:val="22"/>
          <w:lang w:eastAsia="en-GB"/>
        </w:rPr>
      </w:pPr>
      <w:r>
        <w:rPr>
          <w:rFonts w:ascii="Arial" w:eastAsia="Times New Roman" w:hAnsi="Arial" w:cs="Arial"/>
          <w:sz w:val="22"/>
          <w:szCs w:val="22"/>
          <w:lang w:eastAsia="en-GB"/>
        </w:rPr>
        <w:t xml:space="preserve">The latitude values </w:t>
      </w:r>
      <w:r w:rsidR="00193E77">
        <w:rPr>
          <w:rFonts w:ascii="Arial" w:eastAsia="Times New Roman" w:hAnsi="Arial" w:cs="Arial"/>
          <w:sz w:val="22"/>
          <w:szCs w:val="22"/>
          <w:lang w:eastAsia="en-GB"/>
        </w:rPr>
        <w:t>recorded</w:t>
      </w:r>
      <w:r>
        <w:rPr>
          <w:rFonts w:ascii="Arial" w:eastAsia="Times New Roman" w:hAnsi="Arial" w:cs="Arial"/>
          <w:sz w:val="22"/>
          <w:szCs w:val="22"/>
          <w:lang w:eastAsia="en-GB"/>
        </w:rPr>
        <w:t xml:space="preserve"> in the field were measured as 51.451505</w:t>
      </w:r>
      <w:r w:rsidRPr="00205A46">
        <w:rPr>
          <w:rFonts w:ascii="Arial" w:eastAsia="Times New Roman" w:hAnsi="Arial" w:cs="Arial"/>
          <w:sz w:val="22"/>
          <w:szCs w:val="22"/>
          <w:lang w:eastAsia="en-GB"/>
        </w:rPr>
        <w:t>°</w:t>
      </w:r>
      <w:r>
        <w:rPr>
          <w:rFonts w:ascii="Arial" w:eastAsia="Times New Roman" w:hAnsi="Arial" w:cs="Arial"/>
          <w:sz w:val="22"/>
          <w:szCs w:val="22"/>
          <w:lang w:eastAsia="en-GB"/>
        </w:rPr>
        <w:t xml:space="preserve"> at Tinkinswood and 51.442579</w:t>
      </w:r>
      <w:r w:rsidRPr="00205A46">
        <w:rPr>
          <w:rFonts w:ascii="Arial" w:eastAsia="Times New Roman" w:hAnsi="Arial" w:cs="Arial"/>
          <w:sz w:val="22"/>
          <w:szCs w:val="22"/>
          <w:lang w:eastAsia="en-GB"/>
        </w:rPr>
        <w:t>°</w:t>
      </w:r>
      <w:r>
        <w:rPr>
          <w:rFonts w:ascii="Arial" w:eastAsia="Times New Roman" w:hAnsi="Arial" w:cs="Arial"/>
          <w:sz w:val="22"/>
          <w:szCs w:val="22"/>
          <w:lang w:eastAsia="en-GB"/>
        </w:rPr>
        <w:t xml:space="preserve"> at St Lythans. The azimuth was difficult to measure due to the line of sight being obscured by trees, though it was possible to identify an electricity pylon that sits immediately behind the chamber at Tinkinswood and use this to obtain an azimuth reading towards it from St Lythans. This was measured at 319</w:t>
      </w:r>
      <w:r w:rsidRPr="00205A46">
        <w:rPr>
          <w:rFonts w:ascii="Arial" w:eastAsia="Times New Roman" w:hAnsi="Arial" w:cs="Arial"/>
          <w:sz w:val="22"/>
          <w:szCs w:val="22"/>
          <w:lang w:eastAsia="en-GB"/>
        </w:rPr>
        <w:t>°</w:t>
      </w:r>
      <w:r>
        <w:rPr>
          <w:rFonts w:ascii="Arial" w:eastAsia="Times New Roman" w:hAnsi="Arial" w:cs="Arial"/>
          <w:sz w:val="22"/>
          <w:szCs w:val="22"/>
          <w:lang w:eastAsia="en-GB"/>
        </w:rPr>
        <w:t xml:space="preserve">, </w:t>
      </w:r>
      <w:r w:rsidR="00B5626A">
        <w:rPr>
          <w:rFonts w:ascii="Arial" w:eastAsia="Times New Roman" w:hAnsi="Arial" w:cs="Arial"/>
          <w:sz w:val="22"/>
          <w:szCs w:val="22"/>
          <w:lang w:eastAsia="en-GB"/>
        </w:rPr>
        <w:t>taking 180</w:t>
      </w:r>
      <w:r w:rsidR="00B5626A" w:rsidRPr="00205A46">
        <w:rPr>
          <w:rFonts w:ascii="Arial" w:eastAsia="Times New Roman" w:hAnsi="Arial" w:cs="Arial"/>
          <w:sz w:val="22"/>
          <w:szCs w:val="22"/>
          <w:lang w:eastAsia="en-GB"/>
        </w:rPr>
        <w:t>°</w:t>
      </w:r>
      <w:r w:rsidR="00B5626A">
        <w:rPr>
          <w:rFonts w:ascii="Arial" w:eastAsia="Times New Roman" w:hAnsi="Arial" w:cs="Arial"/>
          <w:sz w:val="22"/>
          <w:szCs w:val="22"/>
          <w:lang w:eastAsia="en-GB"/>
        </w:rPr>
        <w:t xml:space="preserve"> from this value </w:t>
      </w:r>
      <w:r>
        <w:rPr>
          <w:rFonts w:ascii="Arial" w:eastAsia="Times New Roman" w:hAnsi="Arial" w:cs="Arial"/>
          <w:sz w:val="22"/>
          <w:szCs w:val="22"/>
          <w:lang w:eastAsia="en-GB"/>
        </w:rPr>
        <w:t xml:space="preserve">to obtain an azimuth value looking from Tinkinswood towards St Lythans </w:t>
      </w:r>
      <w:r w:rsidR="00B5626A">
        <w:rPr>
          <w:rFonts w:ascii="Arial" w:eastAsia="Times New Roman" w:hAnsi="Arial" w:cs="Arial"/>
          <w:sz w:val="22"/>
          <w:szCs w:val="22"/>
          <w:lang w:eastAsia="en-GB"/>
        </w:rPr>
        <w:t>gives</w:t>
      </w:r>
      <w:r>
        <w:rPr>
          <w:rFonts w:ascii="Arial" w:eastAsia="Times New Roman" w:hAnsi="Arial" w:cs="Arial"/>
          <w:sz w:val="22"/>
          <w:szCs w:val="22"/>
          <w:lang w:eastAsia="en-GB"/>
        </w:rPr>
        <w:t xml:space="preserve"> a value of 139</w:t>
      </w:r>
      <w:r w:rsidRPr="00205A46">
        <w:rPr>
          <w:rFonts w:ascii="Arial" w:eastAsia="Times New Roman" w:hAnsi="Arial" w:cs="Arial"/>
          <w:sz w:val="22"/>
          <w:szCs w:val="22"/>
          <w:lang w:eastAsia="en-GB"/>
        </w:rPr>
        <w:t>°</w:t>
      </w:r>
      <w:r>
        <w:rPr>
          <w:rFonts w:ascii="Arial" w:eastAsia="Times New Roman" w:hAnsi="Arial" w:cs="Arial"/>
          <w:sz w:val="22"/>
          <w:szCs w:val="22"/>
          <w:lang w:eastAsia="en-GB"/>
        </w:rPr>
        <w:t>. The height above sea level was measured as 79m at both locations, meaning the altitude angle between them is 0</w:t>
      </w:r>
      <w:r w:rsidRPr="00205A46">
        <w:rPr>
          <w:rFonts w:ascii="Arial" w:eastAsia="Times New Roman" w:hAnsi="Arial" w:cs="Arial"/>
          <w:sz w:val="22"/>
          <w:szCs w:val="22"/>
          <w:lang w:eastAsia="en-GB"/>
        </w:rPr>
        <w:t>°</w:t>
      </w:r>
      <w:r>
        <w:rPr>
          <w:rFonts w:ascii="Arial" w:eastAsia="Times New Roman" w:hAnsi="Arial" w:cs="Arial"/>
          <w:sz w:val="22"/>
          <w:szCs w:val="22"/>
          <w:lang w:eastAsia="en-GB"/>
        </w:rPr>
        <w:t>.</w:t>
      </w:r>
      <w:r w:rsidR="00B5626A">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It was noticed during the field </w:t>
      </w:r>
      <w:r w:rsidR="00D34E02">
        <w:rPr>
          <w:rFonts w:ascii="Arial" w:eastAsia="Times New Roman" w:hAnsi="Arial" w:cs="Arial"/>
          <w:sz w:val="22"/>
          <w:szCs w:val="22"/>
          <w:lang w:eastAsia="en-GB"/>
        </w:rPr>
        <w:t>study</w:t>
      </w:r>
      <w:r>
        <w:rPr>
          <w:rFonts w:ascii="Arial" w:eastAsia="Times New Roman" w:hAnsi="Arial" w:cs="Arial"/>
          <w:sz w:val="22"/>
          <w:szCs w:val="22"/>
          <w:lang w:eastAsia="en-GB"/>
        </w:rPr>
        <w:t xml:space="preserve"> that Tinkinswood sits approximately 1</w:t>
      </w:r>
      <w:r w:rsidRPr="00205A46">
        <w:rPr>
          <w:rFonts w:ascii="Arial" w:eastAsia="Times New Roman" w:hAnsi="Arial" w:cs="Arial"/>
          <w:sz w:val="22"/>
          <w:szCs w:val="22"/>
          <w:lang w:eastAsia="en-GB"/>
        </w:rPr>
        <w:t>°</w:t>
      </w:r>
      <w:r>
        <w:rPr>
          <w:rFonts w:ascii="Arial" w:eastAsia="Times New Roman" w:hAnsi="Arial" w:cs="Arial"/>
          <w:sz w:val="22"/>
          <w:szCs w:val="22"/>
          <w:lang w:eastAsia="en-GB"/>
        </w:rPr>
        <w:t xml:space="preserve"> below the horizon when viewed from St Lythans. (Fig. </w:t>
      </w:r>
      <w:r w:rsidR="00B5626A">
        <w:rPr>
          <w:rFonts w:ascii="Arial" w:eastAsia="Times New Roman" w:hAnsi="Arial" w:cs="Arial"/>
          <w:sz w:val="22"/>
          <w:szCs w:val="22"/>
          <w:lang w:eastAsia="en-GB"/>
        </w:rPr>
        <w:t>5</w:t>
      </w:r>
      <w:r>
        <w:rPr>
          <w:rFonts w:ascii="Arial" w:eastAsia="Times New Roman" w:hAnsi="Arial" w:cs="Arial"/>
          <w:sz w:val="22"/>
          <w:szCs w:val="22"/>
          <w:lang w:eastAsia="en-GB"/>
        </w:rPr>
        <w:t>) When viewing in the opposite direction from Tinkinswood the horizon line is obscured by trees, but the chamber was tentatively measured as sitting 0.1</w:t>
      </w:r>
      <w:r w:rsidRPr="00205A46">
        <w:rPr>
          <w:rFonts w:ascii="Arial" w:eastAsia="Times New Roman" w:hAnsi="Arial" w:cs="Arial"/>
          <w:sz w:val="22"/>
          <w:szCs w:val="22"/>
          <w:lang w:eastAsia="en-GB"/>
        </w:rPr>
        <w:t>°</w:t>
      </w:r>
      <w:r>
        <w:rPr>
          <w:rFonts w:ascii="Arial" w:eastAsia="Times New Roman" w:hAnsi="Arial" w:cs="Arial"/>
          <w:sz w:val="22"/>
          <w:szCs w:val="22"/>
          <w:lang w:eastAsia="en-GB"/>
        </w:rPr>
        <w:t xml:space="preserve"> below the horizon. As the chamber at St Lythans sits closer to the horizon it is assumed that if there is an alignment between the sites and major lunar standstill it seems more likely that the southernmost moonrise was the </w:t>
      </w:r>
      <w:r w:rsidR="00193E77">
        <w:rPr>
          <w:rFonts w:ascii="Arial" w:eastAsia="Times New Roman" w:hAnsi="Arial" w:cs="Arial"/>
          <w:sz w:val="22"/>
          <w:szCs w:val="22"/>
          <w:lang w:eastAsia="en-GB"/>
        </w:rPr>
        <w:t xml:space="preserve">intended </w:t>
      </w:r>
      <w:r>
        <w:rPr>
          <w:rFonts w:ascii="Arial" w:eastAsia="Times New Roman" w:hAnsi="Arial" w:cs="Arial"/>
          <w:sz w:val="22"/>
          <w:szCs w:val="22"/>
          <w:lang w:eastAsia="en-GB"/>
        </w:rPr>
        <w:t>target as viewed from Tinkinswood.</w:t>
      </w:r>
    </w:p>
    <w:p w14:paraId="2DC9089C" w14:textId="77777777" w:rsidR="00381607" w:rsidRDefault="00381607" w:rsidP="00742627">
      <w:pPr>
        <w:rPr>
          <w:rFonts w:ascii="Arial" w:eastAsia="Times New Roman" w:hAnsi="Arial" w:cs="Arial"/>
          <w:sz w:val="22"/>
          <w:szCs w:val="22"/>
          <w:lang w:eastAsia="en-GB"/>
        </w:rPr>
      </w:pPr>
    </w:p>
    <w:p w14:paraId="2DAA20DB" w14:textId="77777777" w:rsidR="00193E77" w:rsidRDefault="00193E77" w:rsidP="00742627">
      <w:pPr>
        <w:rPr>
          <w:rFonts w:ascii="Arial" w:eastAsia="Times New Roman" w:hAnsi="Arial" w:cs="Arial"/>
          <w:sz w:val="22"/>
          <w:szCs w:val="22"/>
          <w:lang w:eastAsia="en-GB"/>
        </w:rPr>
      </w:pPr>
    </w:p>
    <w:p w14:paraId="74A5A863" w14:textId="77777777" w:rsidR="00381607" w:rsidRDefault="00381607" w:rsidP="00381607">
      <w:pPr>
        <w:keepNext/>
        <w:jc w:val="center"/>
      </w:pPr>
      <w:r>
        <w:rPr>
          <w:rFonts w:ascii="Arial" w:eastAsia="Times New Roman" w:hAnsi="Arial" w:cs="Arial"/>
          <w:noProof/>
          <w:sz w:val="22"/>
          <w:szCs w:val="22"/>
          <w:lang w:eastAsia="en-GB"/>
        </w:rPr>
        <w:lastRenderedPageBreak/>
        <w:drawing>
          <wp:inline distT="0" distB="0" distL="0" distR="0" wp14:anchorId="618458DC" wp14:editId="1A102967">
            <wp:extent cx="4320000" cy="2880000"/>
            <wp:effectExtent l="0" t="0" r="0" b="3175"/>
            <wp:docPr id="32576563" name="Picture 9" descr="A tree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6563" name="Picture 9" descr="A tree with green leave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20000" cy="2880000"/>
                    </a:xfrm>
                    <a:prstGeom prst="rect">
                      <a:avLst/>
                    </a:prstGeom>
                  </pic:spPr>
                </pic:pic>
              </a:graphicData>
            </a:graphic>
          </wp:inline>
        </w:drawing>
      </w:r>
    </w:p>
    <w:p w14:paraId="2C37BDB0" w14:textId="103CD089" w:rsidR="00381607" w:rsidRPr="00381607" w:rsidRDefault="00381607" w:rsidP="00381607">
      <w:pPr>
        <w:pStyle w:val="Caption"/>
        <w:jc w:val="center"/>
        <w:rPr>
          <w:rFonts w:ascii="Arial" w:eastAsia="Times New Roman" w:hAnsi="Arial" w:cs="Arial"/>
          <w:i w:val="0"/>
          <w:iCs w:val="0"/>
          <w:color w:val="000000" w:themeColor="text1"/>
          <w:sz w:val="22"/>
          <w:szCs w:val="22"/>
          <w:lang w:eastAsia="en-GB"/>
        </w:rPr>
      </w:pPr>
      <w:r w:rsidRPr="00381607">
        <w:rPr>
          <w:rFonts w:ascii="Arial" w:hAnsi="Arial" w:cs="Arial"/>
          <w:i w:val="0"/>
          <w:iCs w:val="0"/>
          <w:color w:val="000000" w:themeColor="text1"/>
        </w:rPr>
        <w:t xml:space="preserve">Figure </w:t>
      </w:r>
      <w:r w:rsidR="00B5626A">
        <w:rPr>
          <w:rFonts w:ascii="Arial" w:hAnsi="Arial" w:cs="Arial"/>
          <w:i w:val="0"/>
          <w:iCs w:val="0"/>
          <w:color w:val="000000" w:themeColor="text1"/>
        </w:rPr>
        <w:t>5</w:t>
      </w:r>
      <w:r w:rsidRPr="00381607">
        <w:rPr>
          <w:rFonts w:ascii="Arial" w:hAnsi="Arial" w:cs="Arial"/>
          <w:i w:val="0"/>
          <w:iCs w:val="0"/>
          <w:color w:val="000000" w:themeColor="text1"/>
        </w:rPr>
        <w:t>: View towards Tinkinswood from the chamber at St Lythans</w:t>
      </w:r>
      <w:r>
        <w:rPr>
          <w:rFonts w:ascii="Arial" w:hAnsi="Arial" w:cs="Arial"/>
          <w:i w:val="0"/>
          <w:iCs w:val="0"/>
          <w:color w:val="000000" w:themeColor="text1"/>
        </w:rPr>
        <w:t>.</w:t>
      </w:r>
      <w:r w:rsidRPr="00381607">
        <w:rPr>
          <w:rFonts w:ascii="Arial" w:hAnsi="Arial" w:cs="Arial"/>
          <w:i w:val="0"/>
          <w:iCs w:val="0"/>
          <w:color w:val="000000" w:themeColor="text1"/>
        </w:rPr>
        <w:t xml:space="preserve"> </w:t>
      </w:r>
      <w:r w:rsidR="00404984">
        <w:rPr>
          <w:rFonts w:ascii="Arial" w:hAnsi="Arial" w:cs="Arial"/>
          <w:i w:val="0"/>
          <w:iCs w:val="0"/>
          <w:color w:val="000000" w:themeColor="text1"/>
        </w:rPr>
        <w:t xml:space="preserve">The chamber at </w:t>
      </w:r>
      <w:r w:rsidRPr="00381607">
        <w:rPr>
          <w:rFonts w:ascii="Arial" w:hAnsi="Arial" w:cs="Arial"/>
          <w:i w:val="0"/>
          <w:iCs w:val="0"/>
          <w:color w:val="000000" w:themeColor="text1"/>
        </w:rPr>
        <w:t>Tinkinswood sit</w:t>
      </w:r>
      <w:r w:rsidR="00F62C51">
        <w:rPr>
          <w:rFonts w:ascii="Arial" w:hAnsi="Arial" w:cs="Arial"/>
          <w:i w:val="0"/>
          <w:iCs w:val="0"/>
          <w:color w:val="000000" w:themeColor="text1"/>
        </w:rPr>
        <w:t>s</w:t>
      </w:r>
      <w:r w:rsidRPr="00381607">
        <w:rPr>
          <w:rFonts w:ascii="Arial" w:hAnsi="Arial" w:cs="Arial"/>
          <w:i w:val="0"/>
          <w:iCs w:val="0"/>
          <w:color w:val="000000" w:themeColor="text1"/>
        </w:rPr>
        <w:t xml:space="preserve"> at the base of </w:t>
      </w:r>
      <w:r w:rsidR="000E6392">
        <w:rPr>
          <w:rFonts w:ascii="Arial" w:hAnsi="Arial" w:cs="Arial"/>
          <w:i w:val="0"/>
          <w:iCs w:val="0"/>
          <w:color w:val="000000" w:themeColor="text1"/>
        </w:rPr>
        <w:t xml:space="preserve">the </w:t>
      </w:r>
      <w:r w:rsidRPr="00381607">
        <w:rPr>
          <w:rFonts w:ascii="Arial" w:hAnsi="Arial" w:cs="Arial"/>
          <w:i w:val="0"/>
          <w:iCs w:val="0"/>
          <w:color w:val="000000" w:themeColor="text1"/>
        </w:rPr>
        <w:t>electricity pylon measured at 1° below the horizon.</w:t>
      </w:r>
      <w:r>
        <w:rPr>
          <w:rFonts w:ascii="Arial" w:hAnsi="Arial" w:cs="Arial"/>
          <w:i w:val="0"/>
          <w:iCs w:val="0"/>
          <w:color w:val="000000" w:themeColor="text1"/>
        </w:rPr>
        <w:t xml:space="preserve"> </w:t>
      </w:r>
      <w:r w:rsidRPr="00381607">
        <w:rPr>
          <w:rFonts w:ascii="Arial" w:hAnsi="Arial" w:cs="Arial"/>
          <w:color w:val="000000" w:themeColor="text1"/>
        </w:rPr>
        <w:t>Image:</w:t>
      </w:r>
      <w:r>
        <w:rPr>
          <w:rFonts w:ascii="Arial" w:hAnsi="Arial" w:cs="Arial"/>
          <w:i w:val="0"/>
          <w:iCs w:val="0"/>
          <w:color w:val="000000" w:themeColor="text1"/>
        </w:rPr>
        <w:t xml:space="preserve"> Steve McDonald.</w:t>
      </w:r>
    </w:p>
    <w:p w14:paraId="1B62A3C8" w14:textId="77777777" w:rsidR="00381607" w:rsidRDefault="00381607" w:rsidP="00742627">
      <w:pPr>
        <w:rPr>
          <w:rFonts w:ascii="Arial" w:eastAsia="Times New Roman" w:hAnsi="Arial" w:cs="Arial"/>
          <w:sz w:val="22"/>
          <w:szCs w:val="22"/>
          <w:lang w:eastAsia="en-GB"/>
        </w:rPr>
      </w:pPr>
    </w:p>
    <w:p w14:paraId="1087349E" w14:textId="114E2C01" w:rsidR="00F62C51" w:rsidRDefault="00F62C51" w:rsidP="00100416">
      <w:pPr>
        <w:rPr>
          <w:rFonts w:ascii="Arial" w:eastAsia="Times New Roman" w:hAnsi="Arial" w:cs="Arial"/>
          <w:sz w:val="22"/>
          <w:szCs w:val="22"/>
          <w:lang w:eastAsia="en-GB"/>
        </w:rPr>
      </w:pPr>
      <w:r>
        <w:rPr>
          <w:rFonts w:ascii="Arial" w:eastAsia="Times New Roman" w:hAnsi="Arial" w:cs="Arial"/>
          <w:sz w:val="22"/>
          <w:szCs w:val="22"/>
          <w:lang w:eastAsia="en-GB"/>
        </w:rPr>
        <w:t>With Tinkinswood as the point of observation looking towards St Lythans t</w:t>
      </w:r>
      <w:r w:rsidR="00B27AFA">
        <w:rPr>
          <w:rFonts w:ascii="Arial" w:eastAsia="Times New Roman" w:hAnsi="Arial" w:cs="Arial"/>
          <w:sz w:val="22"/>
          <w:szCs w:val="22"/>
          <w:lang w:eastAsia="en-GB"/>
        </w:rPr>
        <w:t xml:space="preserve">he measurements from the desk and field studies </w:t>
      </w:r>
      <w:r>
        <w:rPr>
          <w:rFonts w:ascii="Arial" w:eastAsia="Times New Roman" w:hAnsi="Arial" w:cs="Arial"/>
          <w:sz w:val="22"/>
          <w:szCs w:val="22"/>
          <w:lang w:eastAsia="en-GB"/>
        </w:rPr>
        <w:t xml:space="preserve">were averaged giving </w:t>
      </w:r>
      <w:r w:rsidR="00B27AFA">
        <w:rPr>
          <w:rFonts w:ascii="Arial" w:eastAsia="Times New Roman" w:hAnsi="Arial" w:cs="Arial"/>
          <w:sz w:val="22"/>
          <w:szCs w:val="22"/>
          <w:lang w:eastAsia="en-GB"/>
        </w:rPr>
        <w:t>a latitude value of 51.451496</w:t>
      </w:r>
      <w:r w:rsidR="00B27AFA" w:rsidRPr="00205A46">
        <w:rPr>
          <w:rFonts w:ascii="Arial" w:eastAsia="Times New Roman" w:hAnsi="Arial" w:cs="Arial"/>
          <w:sz w:val="22"/>
          <w:szCs w:val="22"/>
          <w:lang w:eastAsia="en-GB"/>
        </w:rPr>
        <w:t>°</w:t>
      </w:r>
      <w:r w:rsidR="00B27AFA">
        <w:rPr>
          <w:rFonts w:ascii="Arial" w:eastAsia="Times New Roman" w:hAnsi="Arial" w:cs="Arial"/>
          <w:sz w:val="22"/>
          <w:szCs w:val="22"/>
          <w:lang w:eastAsia="en-GB"/>
        </w:rPr>
        <w:t>, azimuth of 138.</w:t>
      </w:r>
      <w:r w:rsidR="00555537">
        <w:rPr>
          <w:rFonts w:ascii="Arial" w:eastAsia="Times New Roman" w:hAnsi="Arial" w:cs="Arial"/>
          <w:sz w:val="22"/>
          <w:szCs w:val="22"/>
          <w:lang w:eastAsia="en-GB"/>
        </w:rPr>
        <w:t>76</w:t>
      </w:r>
      <w:r w:rsidR="00B27AFA" w:rsidRPr="00205A46">
        <w:rPr>
          <w:rFonts w:ascii="Arial" w:eastAsia="Times New Roman" w:hAnsi="Arial" w:cs="Arial"/>
          <w:sz w:val="22"/>
          <w:szCs w:val="22"/>
          <w:lang w:eastAsia="en-GB"/>
        </w:rPr>
        <w:t>°</w:t>
      </w:r>
      <w:r w:rsidR="00B27AFA">
        <w:rPr>
          <w:rFonts w:ascii="Arial" w:eastAsia="Times New Roman" w:hAnsi="Arial" w:cs="Arial"/>
          <w:sz w:val="22"/>
          <w:szCs w:val="22"/>
          <w:lang w:eastAsia="en-GB"/>
        </w:rPr>
        <w:t xml:space="preserve"> and altitude of 0</w:t>
      </w:r>
      <w:r w:rsidR="00B27AFA" w:rsidRPr="00205A46">
        <w:rPr>
          <w:rFonts w:ascii="Arial" w:eastAsia="Times New Roman" w:hAnsi="Arial" w:cs="Arial"/>
          <w:sz w:val="22"/>
          <w:szCs w:val="22"/>
          <w:lang w:eastAsia="en-GB"/>
        </w:rPr>
        <w:t>°</w:t>
      </w:r>
      <w:r>
        <w:rPr>
          <w:rFonts w:ascii="Arial" w:eastAsia="Times New Roman" w:hAnsi="Arial" w:cs="Arial"/>
          <w:sz w:val="22"/>
          <w:szCs w:val="22"/>
          <w:lang w:eastAsia="en-GB"/>
        </w:rPr>
        <w:t>.</w:t>
      </w:r>
      <w:r w:rsidR="00B27AFA">
        <w:rPr>
          <w:rFonts w:ascii="Arial" w:eastAsia="Times New Roman" w:hAnsi="Arial" w:cs="Arial"/>
          <w:sz w:val="22"/>
          <w:szCs w:val="22"/>
          <w:lang w:eastAsia="en-GB"/>
        </w:rPr>
        <w:t xml:space="preserve"> </w:t>
      </w:r>
      <w:r>
        <w:rPr>
          <w:rFonts w:ascii="Arial" w:eastAsia="Times New Roman" w:hAnsi="Arial" w:cs="Arial"/>
          <w:sz w:val="22"/>
          <w:szCs w:val="22"/>
          <w:lang w:eastAsia="en-GB"/>
        </w:rPr>
        <w:t>E</w:t>
      </w:r>
      <w:r w:rsidR="00B27AFA">
        <w:rPr>
          <w:rFonts w:ascii="Arial" w:eastAsia="Times New Roman" w:hAnsi="Arial" w:cs="Arial"/>
          <w:sz w:val="22"/>
          <w:szCs w:val="22"/>
          <w:lang w:eastAsia="en-GB"/>
        </w:rPr>
        <w:t xml:space="preserve">ntering these values into the indicated declination equation and allowing for lunar parallax </w:t>
      </w:r>
      <w:r w:rsidR="00555537">
        <w:rPr>
          <w:rFonts w:ascii="Arial" w:eastAsia="Times New Roman" w:hAnsi="Arial" w:cs="Arial"/>
          <w:sz w:val="22"/>
          <w:szCs w:val="22"/>
          <w:lang w:eastAsia="en-GB"/>
        </w:rPr>
        <w:t>resulted a value of</w:t>
      </w:r>
      <w:r w:rsidR="00B27AFA">
        <w:rPr>
          <w:rFonts w:ascii="Arial" w:eastAsia="Times New Roman" w:hAnsi="Arial" w:cs="Arial"/>
          <w:sz w:val="22"/>
          <w:szCs w:val="22"/>
          <w:lang w:eastAsia="en-GB"/>
        </w:rPr>
        <w:t xml:space="preserve"> </w:t>
      </w:r>
      <w:r w:rsidR="00555537">
        <w:rPr>
          <w:rFonts w:ascii="Arial" w:eastAsia="Times New Roman" w:hAnsi="Arial" w:cs="Arial"/>
          <w:sz w:val="22"/>
          <w:szCs w:val="22"/>
          <w:lang w:eastAsia="en-GB"/>
        </w:rPr>
        <w:t>-26.54</w:t>
      </w:r>
      <w:r w:rsidR="00555537" w:rsidRPr="00205A46">
        <w:rPr>
          <w:rFonts w:ascii="Arial" w:eastAsia="Times New Roman" w:hAnsi="Arial" w:cs="Arial"/>
          <w:sz w:val="22"/>
          <w:szCs w:val="22"/>
          <w:lang w:eastAsia="en-GB"/>
        </w:rPr>
        <w:t>°</w:t>
      </w:r>
      <w:r w:rsidR="00555537">
        <w:rPr>
          <w:rFonts w:ascii="Arial" w:eastAsia="Times New Roman" w:hAnsi="Arial" w:cs="Arial"/>
          <w:sz w:val="22"/>
          <w:szCs w:val="22"/>
          <w:lang w:eastAsia="en-GB"/>
        </w:rPr>
        <w:t>. Ellingson and Silva give declination values of between -28.5</w:t>
      </w:r>
      <w:r w:rsidR="00555537" w:rsidRPr="00205A46">
        <w:rPr>
          <w:rFonts w:ascii="Arial" w:eastAsia="Times New Roman" w:hAnsi="Arial" w:cs="Arial"/>
          <w:sz w:val="22"/>
          <w:szCs w:val="22"/>
          <w:lang w:eastAsia="en-GB"/>
        </w:rPr>
        <w:t>°</w:t>
      </w:r>
      <w:r w:rsidR="00555537">
        <w:rPr>
          <w:rFonts w:ascii="Arial" w:eastAsia="Times New Roman" w:hAnsi="Arial" w:cs="Arial"/>
          <w:sz w:val="22"/>
          <w:szCs w:val="22"/>
          <w:lang w:eastAsia="en-GB"/>
        </w:rPr>
        <w:t xml:space="preserve"> and -29.5</w:t>
      </w:r>
      <w:r w:rsidR="00555537" w:rsidRPr="00205A46">
        <w:rPr>
          <w:rFonts w:ascii="Arial" w:eastAsia="Times New Roman" w:hAnsi="Arial" w:cs="Arial"/>
          <w:sz w:val="22"/>
          <w:szCs w:val="22"/>
          <w:lang w:eastAsia="en-GB"/>
        </w:rPr>
        <w:t>°</w:t>
      </w:r>
      <w:r w:rsidR="00555537">
        <w:rPr>
          <w:rFonts w:ascii="Arial" w:eastAsia="Times New Roman" w:hAnsi="Arial" w:cs="Arial"/>
          <w:sz w:val="22"/>
          <w:szCs w:val="22"/>
          <w:lang w:eastAsia="en-GB"/>
        </w:rPr>
        <w:t xml:space="preserve"> for southern moonrise during the current major lunar standstill period.</w:t>
      </w:r>
      <w:r w:rsidR="00555537">
        <w:rPr>
          <w:rStyle w:val="FootnoteReference"/>
          <w:rFonts w:eastAsia="Times New Roman" w:cs="Arial"/>
          <w:szCs w:val="22"/>
          <w:lang w:eastAsia="en-GB"/>
        </w:rPr>
        <w:footnoteReference w:id="60"/>
      </w:r>
      <w:r w:rsidR="00555537">
        <w:rPr>
          <w:rFonts w:ascii="Arial" w:eastAsia="Times New Roman" w:hAnsi="Arial" w:cs="Arial"/>
          <w:sz w:val="22"/>
          <w:szCs w:val="22"/>
          <w:lang w:eastAsia="en-GB"/>
        </w:rPr>
        <w:t xml:space="preserve"> Using the </w:t>
      </w:r>
      <w:r w:rsidR="006B7BA0">
        <w:rPr>
          <w:rFonts w:ascii="Arial" w:eastAsia="Times New Roman" w:hAnsi="Arial" w:cs="Arial"/>
          <w:sz w:val="22"/>
          <w:szCs w:val="22"/>
          <w:lang w:eastAsia="en-GB"/>
        </w:rPr>
        <w:t>open-source</w:t>
      </w:r>
      <w:r w:rsidR="00555537">
        <w:rPr>
          <w:rFonts w:ascii="Arial" w:eastAsia="Times New Roman" w:hAnsi="Arial" w:cs="Arial"/>
          <w:sz w:val="22"/>
          <w:szCs w:val="22"/>
          <w:lang w:eastAsia="en-GB"/>
        </w:rPr>
        <w:t xml:space="preserve"> planetarium software </w:t>
      </w:r>
      <w:proofErr w:type="spellStart"/>
      <w:r w:rsidR="00555537">
        <w:rPr>
          <w:rFonts w:ascii="Arial" w:eastAsia="Times New Roman" w:hAnsi="Arial" w:cs="Arial"/>
          <w:sz w:val="22"/>
          <w:szCs w:val="22"/>
          <w:lang w:eastAsia="en-GB"/>
        </w:rPr>
        <w:t>Stellarium</w:t>
      </w:r>
      <w:proofErr w:type="spellEnd"/>
      <w:r w:rsidR="00555537">
        <w:rPr>
          <w:rFonts w:ascii="Arial" w:eastAsia="Times New Roman" w:hAnsi="Arial" w:cs="Arial"/>
          <w:sz w:val="22"/>
          <w:szCs w:val="22"/>
          <w:lang w:eastAsia="en-GB"/>
        </w:rPr>
        <w:t xml:space="preserve"> the nearest major lunar standstill to the estimated age of Tinkinswood is identified as occurring in 4005BC.</w:t>
      </w:r>
      <w:r w:rsidR="00555537">
        <w:rPr>
          <w:rStyle w:val="FootnoteReference"/>
          <w:rFonts w:eastAsia="Times New Roman" w:cs="Arial"/>
          <w:szCs w:val="22"/>
          <w:lang w:eastAsia="en-GB"/>
        </w:rPr>
        <w:footnoteReference w:id="61"/>
      </w:r>
      <w:r w:rsidR="00555537">
        <w:rPr>
          <w:rFonts w:ascii="Arial" w:eastAsia="Times New Roman" w:hAnsi="Arial" w:cs="Arial"/>
          <w:sz w:val="22"/>
          <w:szCs w:val="22"/>
          <w:lang w:eastAsia="en-GB"/>
        </w:rPr>
        <w:t xml:space="preserve"> </w:t>
      </w:r>
      <w:proofErr w:type="spellStart"/>
      <w:r w:rsidR="00555537">
        <w:rPr>
          <w:rFonts w:ascii="Arial" w:eastAsia="Times New Roman" w:hAnsi="Arial" w:cs="Arial"/>
          <w:sz w:val="22"/>
          <w:szCs w:val="22"/>
          <w:lang w:eastAsia="en-GB"/>
        </w:rPr>
        <w:t>Stellarium</w:t>
      </w:r>
      <w:proofErr w:type="spellEnd"/>
      <w:r w:rsidR="00555537">
        <w:rPr>
          <w:rFonts w:ascii="Arial" w:eastAsia="Times New Roman" w:hAnsi="Arial" w:cs="Arial"/>
          <w:sz w:val="22"/>
          <w:szCs w:val="22"/>
          <w:lang w:eastAsia="en-GB"/>
        </w:rPr>
        <w:t xml:space="preserve"> indicates that on the 23 June of this year a full </w:t>
      </w:r>
      <w:r w:rsidR="006F3C21">
        <w:rPr>
          <w:rFonts w:ascii="Arial" w:eastAsia="Times New Roman" w:hAnsi="Arial" w:cs="Arial"/>
          <w:sz w:val="22"/>
          <w:szCs w:val="22"/>
          <w:lang w:eastAsia="en-GB"/>
        </w:rPr>
        <w:t>M</w:t>
      </w:r>
      <w:r w:rsidR="00555537">
        <w:rPr>
          <w:rFonts w:ascii="Arial" w:eastAsia="Times New Roman" w:hAnsi="Arial" w:cs="Arial"/>
          <w:sz w:val="22"/>
          <w:szCs w:val="22"/>
          <w:lang w:eastAsia="en-GB"/>
        </w:rPr>
        <w:t>oon rose at a</w:t>
      </w:r>
      <w:r>
        <w:rPr>
          <w:rFonts w:ascii="Arial" w:eastAsia="Times New Roman" w:hAnsi="Arial" w:cs="Arial"/>
          <w:sz w:val="22"/>
          <w:szCs w:val="22"/>
          <w:lang w:eastAsia="en-GB"/>
        </w:rPr>
        <w:t>n apparent</w:t>
      </w:r>
      <w:r w:rsidR="00555537">
        <w:rPr>
          <w:rFonts w:ascii="Arial" w:eastAsia="Times New Roman" w:hAnsi="Arial" w:cs="Arial"/>
          <w:sz w:val="22"/>
          <w:szCs w:val="22"/>
          <w:lang w:eastAsia="en-GB"/>
        </w:rPr>
        <w:t xml:space="preserve"> declination of -28</w:t>
      </w:r>
      <w:r>
        <w:rPr>
          <w:rFonts w:ascii="Arial" w:eastAsia="Times New Roman" w:hAnsi="Arial" w:cs="Arial"/>
          <w:sz w:val="22"/>
          <w:szCs w:val="22"/>
          <w:lang w:eastAsia="en-GB"/>
        </w:rPr>
        <w:t>.5</w:t>
      </w:r>
      <w:r w:rsidR="00555537" w:rsidRPr="00205A46">
        <w:rPr>
          <w:rFonts w:ascii="Arial" w:eastAsia="Times New Roman" w:hAnsi="Arial" w:cs="Arial"/>
          <w:sz w:val="22"/>
          <w:szCs w:val="22"/>
          <w:lang w:eastAsia="en-GB"/>
        </w:rPr>
        <w:t>°</w:t>
      </w:r>
      <w:r w:rsidR="00555537">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The declination indicated by the alignment from Tinkinswood towards St Lythans measured in this study is </w:t>
      </w:r>
      <w:r w:rsidR="00D34E02">
        <w:rPr>
          <w:rFonts w:ascii="Arial" w:eastAsia="Times New Roman" w:hAnsi="Arial" w:cs="Arial"/>
          <w:sz w:val="22"/>
          <w:szCs w:val="22"/>
          <w:lang w:eastAsia="en-GB"/>
        </w:rPr>
        <w:t>above</w:t>
      </w:r>
      <w:r w:rsidR="00100416">
        <w:rPr>
          <w:rFonts w:ascii="Arial" w:eastAsia="Times New Roman" w:hAnsi="Arial" w:cs="Arial"/>
          <w:sz w:val="22"/>
          <w:szCs w:val="22"/>
          <w:lang w:eastAsia="en-GB"/>
        </w:rPr>
        <w:t xml:space="preserve"> the maximum reached by the sun</w:t>
      </w:r>
      <w:r>
        <w:rPr>
          <w:rFonts w:ascii="Arial" w:eastAsia="Times New Roman" w:hAnsi="Arial" w:cs="Arial"/>
          <w:sz w:val="22"/>
          <w:szCs w:val="22"/>
          <w:lang w:eastAsia="en-GB"/>
        </w:rPr>
        <w:t xml:space="preserve"> </w:t>
      </w:r>
      <w:r w:rsidR="00100416">
        <w:rPr>
          <w:rFonts w:ascii="Arial" w:eastAsia="Times New Roman" w:hAnsi="Arial" w:cs="Arial"/>
          <w:sz w:val="22"/>
          <w:szCs w:val="22"/>
          <w:lang w:eastAsia="en-GB"/>
        </w:rPr>
        <w:t xml:space="preserve">but </w:t>
      </w:r>
      <w:r>
        <w:rPr>
          <w:rFonts w:ascii="Arial" w:eastAsia="Times New Roman" w:hAnsi="Arial" w:cs="Arial"/>
          <w:sz w:val="22"/>
          <w:szCs w:val="22"/>
          <w:lang w:eastAsia="en-GB"/>
        </w:rPr>
        <w:t>approximately 2</w:t>
      </w:r>
      <w:r w:rsidRPr="00205A46">
        <w:rPr>
          <w:rFonts w:ascii="Arial" w:eastAsia="Times New Roman" w:hAnsi="Arial" w:cs="Arial"/>
          <w:sz w:val="22"/>
          <w:szCs w:val="22"/>
          <w:lang w:eastAsia="en-GB"/>
        </w:rPr>
        <w:t>°</w:t>
      </w:r>
      <w:r>
        <w:rPr>
          <w:rFonts w:ascii="Arial" w:eastAsia="Times New Roman" w:hAnsi="Arial" w:cs="Arial"/>
          <w:sz w:val="22"/>
          <w:szCs w:val="22"/>
          <w:lang w:eastAsia="en-GB"/>
        </w:rPr>
        <w:t xml:space="preserve"> </w:t>
      </w:r>
      <w:r w:rsidR="00D34E02">
        <w:rPr>
          <w:rFonts w:ascii="Arial" w:eastAsia="Times New Roman" w:hAnsi="Arial" w:cs="Arial"/>
          <w:sz w:val="22"/>
          <w:szCs w:val="22"/>
          <w:lang w:eastAsia="en-GB"/>
        </w:rPr>
        <w:t>below</w:t>
      </w:r>
      <w:r>
        <w:rPr>
          <w:rFonts w:ascii="Arial" w:eastAsia="Times New Roman" w:hAnsi="Arial" w:cs="Arial"/>
          <w:sz w:val="22"/>
          <w:szCs w:val="22"/>
          <w:lang w:eastAsia="en-GB"/>
        </w:rPr>
        <w:t xml:space="preserve"> values given for the </w:t>
      </w:r>
      <w:r w:rsidR="006F3C21">
        <w:rPr>
          <w:rFonts w:ascii="Arial" w:eastAsia="Times New Roman" w:hAnsi="Arial" w:cs="Arial"/>
          <w:sz w:val="22"/>
          <w:szCs w:val="22"/>
          <w:lang w:eastAsia="en-GB"/>
        </w:rPr>
        <w:t>M</w:t>
      </w:r>
      <w:r>
        <w:rPr>
          <w:rFonts w:ascii="Arial" w:eastAsia="Times New Roman" w:hAnsi="Arial" w:cs="Arial"/>
          <w:sz w:val="22"/>
          <w:szCs w:val="22"/>
          <w:lang w:eastAsia="en-GB"/>
        </w:rPr>
        <w:t>oons declination at major lunar standstill given by Ellingson and Silva</w:t>
      </w:r>
      <w:r>
        <w:rPr>
          <w:rStyle w:val="FootnoteReference"/>
          <w:rFonts w:eastAsia="Times New Roman" w:cs="Arial"/>
          <w:szCs w:val="22"/>
          <w:lang w:eastAsia="en-GB"/>
        </w:rPr>
        <w:footnoteReference w:id="62"/>
      </w:r>
      <w:r>
        <w:rPr>
          <w:rFonts w:ascii="Arial" w:eastAsia="Times New Roman" w:hAnsi="Arial" w:cs="Arial"/>
          <w:sz w:val="22"/>
          <w:szCs w:val="22"/>
          <w:lang w:eastAsia="en-GB"/>
        </w:rPr>
        <w:t xml:space="preserve"> and by </w:t>
      </w:r>
      <w:proofErr w:type="spellStart"/>
      <w:r>
        <w:rPr>
          <w:rFonts w:ascii="Arial" w:eastAsia="Times New Roman" w:hAnsi="Arial" w:cs="Arial"/>
          <w:sz w:val="22"/>
          <w:szCs w:val="22"/>
          <w:lang w:eastAsia="en-GB"/>
        </w:rPr>
        <w:t>Stellarium</w:t>
      </w:r>
      <w:proofErr w:type="spellEnd"/>
      <w:r>
        <w:rPr>
          <w:rFonts w:ascii="Arial" w:eastAsia="Times New Roman" w:hAnsi="Arial" w:cs="Arial"/>
          <w:sz w:val="22"/>
          <w:szCs w:val="22"/>
          <w:lang w:eastAsia="en-GB"/>
        </w:rPr>
        <w:t>.</w:t>
      </w:r>
      <w:r>
        <w:rPr>
          <w:rStyle w:val="FootnoteReference"/>
          <w:rFonts w:eastAsia="Times New Roman" w:cs="Arial"/>
          <w:szCs w:val="22"/>
          <w:lang w:eastAsia="en-GB"/>
        </w:rPr>
        <w:footnoteReference w:id="63"/>
      </w:r>
      <w:r>
        <w:rPr>
          <w:rFonts w:ascii="Arial" w:eastAsia="Times New Roman" w:hAnsi="Arial" w:cs="Arial"/>
          <w:sz w:val="22"/>
          <w:szCs w:val="22"/>
          <w:lang w:eastAsia="en-GB"/>
        </w:rPr>
        <w:t xml:space="preserve"> While no high precision alignment has been established this result may fall into the category of </w:t>
      </w:r>
      <w:r w:rsidR="00404984">
        <w:rPr>
          <w:rFonts w:ascii="Arial" w:eastAsia="Times New Roman" w:hAnsi="Arial" w:cs="Arial"/>
          <w:sz w:val="22"/>
          <w:szCs w:val="22"/>
          <w:lang w:eastAsia="en-GB"/>
        </w:rPr>
        <w:t xml:space="preserve">symbolic </w:t>
      </w:r>
      <w:r>
        <w:rPr>
          <w:rFonts w:ascii="Arial" w:eastAsia="Times New Roman" w:hAnsi="Arial" w:cs="Arial"/>
          <w:sz w:val="22"/>
          <w:szCs w:val="22"/>
          <w:lang w:eastAsia="en-GB"/>
        </w:rPr>
        <w:t>‘</w:t>
      </w:r>
      <w:r w:rsidRPr="00314E9A">
        <w:rPr>
          <w:rFonts w:ascii="Arial" w:eastAsia="Times New Roman" w:hAnsi="Arial" w:cs="Arial"/>
          <w:sz w:val="22"/>
          <w:szCs w:val="22"/>
          <w:lang w:eastAsia="en-GB"/>
        </w:rPr>
        <w:t>low-precision alignments upon the lunar standstill limits</w:t>
      </w:r>
      <w:r>
        <w:rPr>
          <w:rFonts w:ascii="Arial" w:eastAsia="Times New Roman" w:hAnsi="Arial" w:cs="Arial"/>
          <w:sz w:val="22"/>
          <w:szCs w:val="22"/>
          <w:lang w:eastAsia="en-GB"/>
        </w:rPr>
        <w:t>,’</w:t>
      </w:r>
      <w:r>
        <w:rPr>
          <w:rStyle w:val="FootnoteReference"/>
          <w:rFonts w:eastAsia="Times New Roman" w:cs="Arial"/>
          <w:szCs w:val="22"/>
          <w:lang w:eastAsia="en-GB"/>
        </w:rPr>
        <w:footnoteReference w:id="64"/>
      </w:r>
      <w:r>
        <w:rPr>
          <w:rFonts w:ascii="Arial" w:eastAsia="Times New Roman" w:hAnsi="Arial" w:cs="Arial"/>
          <w:sz w:val="22"/>
          <w:szCs w:val="22"/>
          <w:lang w:eastAsia="en-GB"/>
        </w:rPr>
        <w:t xml:space="preserve"> identified by Ruggles in other megalithic structures.</w:t>
      </w:r>
      <w:r w:rsidR="007D29F1">
        <w:rPr>
          <w:rFonts w:ascii="Arial" w:eastAsia="Times New Roman" w:hAnsi="Arial" w:cs="Arial"/>
          <w:sz w:val="22"/>
          <w:szCs w:val="22"/>
          <w:lang w:eastAsia="en-GB"/>
        </w:rPr>
        <w:t xml:space="preserve"> </w:t>
      </w:r>
      <w:r w:rsidR="00D8590A">
        <w:rPr>
          <w:rFonts w:ascii="Arial" w:eastAsia="Times New Roman" w:hAnsi="Arial" w:cs="Arial"/>
          <w:sz w:val="22"/>
          <w:szCs w:val="22"/>
          <w:lang w:eastAsia="en-GB"/>
        </w:rPr>
        <w:t xml:space="preserve">However, </w:t>
      </w:r>
      <w:r w:rsidR="0099575E">
        <w:rPr>
          <w:rFonts w:ascii="Arial" w:eastAsia="Times New Roman" w:hAnsi="Arial" w:cs="Arial"/>
          <w:sz w:val="22"/>
          <w:szCs w:val="22"/>
          <w:lang w:eastAsia="en-GB"/>
        </w:rPr>
        <w:t>González-García</w:t>
      </w:r>
      <w:r w:rsidR="00100416">
        <w:rPr>
          <w:rFonts w:ascii="Arial" w:eastAsia="Times New Roman" w:hAnsi="Arial" w:cs="Arial"/>
          <w:sz w:val="22"/>
          <w:szCs w:val="22"/>
          <w:lang w:eastAsia="en-GB"/>
        </w:rPr>
        <w:t xml:space="preserve"> </w:t>
      </w:r>
      <w:r w:rsidR="00D8590A">
        <w:rPr>
          <w:rFonts w:ascii="Arial" w:eastAsia="Times New Roman" w:hAnsi="Arial" w:cs="Arial"/>
          <w:sz w:val="22"/>
          <w:szCs w:val="22"/>
          <w:lang w:eastAsia="en-GB"/>
        </w:rPr>
        <w:t xml:space="preserve">advises caution in connecting orientations with declinations that fall into this range with the </w:t>
      </w:r>
      <w:r w:rsidR="006F3C21">
        <w:rPr>
          <w:rFonts w:ascii="Arial" w:eastAsia="Times New Roman" w:hAnsi="Arial" w:cs="Arial"/>
          <w:sz w:val="22"/>
          <w:szCs w:val="22"/>
          <w:lang w:eastAsia="en-GB"/>
        </w:rPr>
        <w:t>M</w:t>
      </w:r>
      <w:r w:rsidR="00D8590A">
        <w:rPr>
          <w:rFonts w:ascii="Arial" w:eastAsia="Times New Roman" w:hAnsi="Arial" w:cs="Arial"/>
          <w:sz w:val="22"/>
          <w:szCs w:val="22"/>
          <w:lang w:eastAsia="en-GB"/>
        </w:rPr>
        <w:t xml:space="preserve">oon </w:t>
      </w:r>
      <w:r w:rsidR="00531C28">
        <w:rPr>
          <w:rFonts w:ascii="Arial" w:eastAsia="Times New Roman" w:hAnsi="Arial" w:cs="Arial"/>
          <w:sz w:val="22"/>
          <w:szCs w:val="22"/>
          <w:lang w:eastAsia="en-GB"/>
        </w:rPr>
        <w:t>stating that they</w:t>
      </w:r>
      <w:r w:rsidR="00D8590A">
        <w:rPr>
          <w:rFonts w:ascii="Arial" w:eastAsia="Times New Roman" w:hAnsi="Arial" w:cs="Arial"/>
          <w:sz w:val="22"/>
          <w:szCs w:val="22"/>
          <w:lang w:eastAsia="en-GB"/>
        </w:rPr>
        <w:t xml:space="preserve"> could </w:t>
      </w:r>
      <w:r w:rsidR="00531C28">
        <w:rPr>
          <w:rFonts w:ascii="Arial" w:eastAsia="Times New Roman" w:hAnsi="Arial" w:cs="Arial"/>
          <w:sz w:val="22"/>
          <w:szCs w:val="22"/>
          <w:lang w:eastAsia="en-GB"/>
        </w:rPr>
        <w:t xml:space="preserve">also </w:t>
      </w:r>
      <w:r w:rsidR="00D8590A">
        <w:rPr>
          <w:rFonts w:ascii="Arial" w:eastAsia="Times New Roman" w:hAnsi="Arial" w:cs="Arial"/>
          <w:sz w:val="22"/>
          <w:szCs w:val="22"/>
          <w:lang w:eastAsia="en-GB"/>
        </w:rPr>
        <w:t>be connected to Venus.</w:t>
      </w:r>
      <w:r w:rsidR="00531C28">
        <w:rPr>
          <w:rStyle w:val="FootnoteReference"/>
          <w:rFonts w:eastAsia="Times New Roman" w:cs="Arial"/>
          <w:szCs w:val="22"/>
          <w:lang w:eastAsia="en-GB"/>
        </w:rPr>
        <w:footnoteReference w:id="65"/>
      </w:r>
    </w:p>
    <w:p w14:paraId="3694A5BF" w14:textId="77777777" w:rsidR="0099575E" w:rsidRDefault="0099575E" w:rsidP="00742627">
      <w:pPr>
        <w:rPr>
          <w:rFonts w:ascii="Arial" w:eastAsia="Times New Roman" w:hAnsi="Arial" w:cs="Arial"/>
          <w:sz w:val="22"/>
          <w:szCs w:val="22"/>
          <w:lang w:eastAsia="en-GB"/>
        </w:rPr>
      </w:pPr>
    </w:p>
    <w:p w14:paraId="54EDC161" w14:textId="77777777" w:rsidR="0099575E" w:rsidRDefault="0099575E" w:rsidP="00742627">
      <w:pPr>
        <w:rPr>
          <w:rFonts w:ascii="Arial" w:eastAsia="Times New Roman" w:hAnsi="Arial" w:cs="Arial"/>
          <w:sz w:val="22"/>
          <w:szCs w:val="22"/>
          <w:lang w:eastAsia="en-GB"/>
        </w:rPr>
      </w:pPr>
    </w:p>
    <w:p w14:paraId="69FC314A" w14:textId="77777777" w:rsidR="00531C28" w:rsidRDefault="00531C28" w:rsidP="00742627">
      <w:pPr>
        <w:rPr>
          <w:rFonts w:ascii="Arial" w:eastAsia="Times New Roman" w:hAnsi="Arial" w:cs="Arial"/>
          <w:sz w:val="22"/>
          <w:szCs w:val="22"/>
          <w:lang w:eastAsia="en-GB"/>
        </w:rPr>
      </w:pPr>
    </w:p>
    <w:p w14:paraId="77A7287F" w14:textId="77777777" w:rsidR="00531C28" w:rsidRDefault="00531C28" w:rsidP="00742627">
      <w:pPr>
        <w:rPr>
          <w:rFonts w:ascii="Arial" w:eastAsia="Times New Roman" w:hAnsi="Arial" w:cs="Arial"/>
          <w:sz w:val="22"/>
          <w:szCs w:val="22"/>
          <w:lang w:eastAsia="en-GB"/>
        </w:rPr>
      </w:pPr>
    </w:p>
    <w:p w14:paraId="67070A21" w14:textId="77777777" w:rsidR="00531C28" w:rsidRDefault="00531C28" w:rsidP="00742627">
      <w:pPr>
        <w:rPr>
          <w:rFonts w:ascii="Arial" w:eastAsia="Times New Roman" w:hAnsi="Arial" w:cs="Arial"/>
          <w:sz w:val="22"/>
          <w:szCs w:val="22"/>
          <w:lang w:eastAsia="en-GB"/>
        </w:rPr>
      </w:pPr>
    </w:p>
    <w:p w14:paraId="25E9DEEF" w14:textId="77777777" w:rsidR="00531C28" w:rsidRDefault="00531C28" w:rsidP="00742627">
      <w:pPr>
        <w:rPr>
          <w:rFonts w:ascii="Arial" w:eastAsia="Times New Roman" w:hAnsi="Arial" w:cs="Arial"/>
          <w:sz w:val="22"/>
          <w:szCs w:val="22"/>
          <w:lang w:eastAsia="en-GB"/>
        </w:rPr>
      </w:pPr>
    </w:p>
    <w:p w14:paraId="437B8DC6" w14:textId="7A8428A7" w:rsidR="00F62C51" w:rsidRPr="00F62C51" w:rsidRDefault="00F62C51" w:rsidP="00742627">
      <w:pPr>
        <w:rPr>
          <w:rFonts w:ascii="Arial" w:eastAsia="Times New Roman" w:hAnsi="Arial" w:cs="Arial"/>
          <w:b/>
          <w:bCs/>
          <w:sz w:val="22"/>
          <w:szCs w:val="22"/>
          <w:lang w:eastAsia="en-GB"/>
        </w:rPr>
      </w:pPr>
      <w:r w:rsidRPr="00F62C51">
        <w:rPr>
          <w:rFonts w:ascii="Arial" w:eastAsia="Times New Roman" w:hAnsi="Arial" w:cs="Arial"/>
          <w:b/>
          <w:bCs/>
          <w:sz w:val="22"/>
          <w:szCs w:val="22"/>
          <w:lang w:eastAsia="en-GB"/>
        </w:rPr>
        <w:lastRenderedPageBreak/>
        <w:t xml:space="preserve">Cultural </w:t>
      </w:r>
      <w:r w:rsidR="00135C7D">
        <w:rPr>
          <w:rFonts w:ascii="Arial" w:eastAsia="Times New Roman" w:hAnsi="Arial" w:cs="Arial"/>
          <w:b/>
          <w:bCs/>
          <w:sz w:val="22"/>
          <w:szCs w:val="22"/>
          <w:lang w:eastAsia="en-GB"/>
        </w:rPr>
        <w:t>Context</w:t>
      </w:r>
    </w:p>
    <w:p w14:paraId="7630EB89" w14:textId="77777777" w:rsidR="00F62C51" w:rsidRDefault="00F62C51" w:rsidP="00742627">
      <w:pPr>
        <w:rPr>
          <w:rFonts w:ascii="Arial" w:eastAsia="Times New Roman" w:hAnsi="Arial" w:cs="Arial"/>
          <w:sz w:val="22"/>
          <w:szCs w:val="22"/>
          <w:lang w:eastAsia="en-GB"/>
        </w:rPr>
      </w:pPr>
    </w:p>
    <w:p w14:paraId="155E96D7" w14:textId="0214C209" w:rsidR="00404984" w:rsidRDefault="002904E6" w:rsidP="00742627">
      <w:pPr>
        <w:rPr>
          <w:rFonts w:ascii="Arial" w:eastAsia="Times New Roman" w:hAnsi="Arial" w:cs="Arial"/>
          <w:sz w:val="22"/>
          <w:szCs w:val="22"/>
          <w:lang w:eastAsia="en-GB"/>
        </w:rPr>
      </w:pPr>
      <w:r>
        <w:rPr>
          <w:rFonts w:ascii="Arial" w:eastAsia="Times New Roman" w:hAnsi="Arial" w:cs="Arial"/>
          <w:sz w:val="22"/>
          <w:szCs w:val="22"/>
          <w:lang w:eastAsia="en-GB"/>
        </w:rPr>
        <w:t xml:space="preserve">Silva </w:t>
      </w:r>
      <w:r w:rsidR="0020476A">
        <w:rPr>
          <w:rFonts w:ascii="Arial" w:eastAsia="Times New Roman" w:hAnsi="Arial" w:cs="Arial"/>
          <w:sz w:val="22"/>
          <w:szCs w:val="22"/>
          <w:lang w:eastAsia="en-GB"/>
        </w:rPr>
        <w:t>investigates</w:t>
      </w:r>
      <w:r>
        <w:rPr>
          <w:rFonts w:ascii="Arial" w:eastAsia="Times New Roman" w:hAnsi="Arial" w:cs="Arial"/>
          <w:sz w:val="22"/>
          <w:szCs w:val="22"/>
          <w:lang w:eastAsia="en-GB"/>
        </w:rPr>
        <w:t xml:space="preserve"> local folklore </w:t>
      </w:r>
      <w:r w:rsidR="00F87547">
        <w:rPr>
          <w:rFonts w:ascii="Arial" w:eastAsia="Times New Roman" w:hAnsi="Arial" w:cs="Arial"/>
          <w:sz w:val="22"/>
          <w:szCs w:val="22"/>
          <w:lang w:eastAsia="en-GB"/>
        </w:rPr>
        <w:t>to</w:t>
      </w:r>
      <w:r>
        <w:rPr>
          <w:rFonts w:ascii="Arial" w:eastAsia="Times New Roman" w:hAnsi="Arial" w:cs="Arial"/>
          <w:sz w:val="22"/>
          <w:szCs w:val="22"/>
          <w:lang w:eastAsia="en-GB"/>
        </w:rPr>
        <w:t xml:space="preserve"> better understand orientations in megalithic structures in Iberia,</w:t>
      </w:r>
      <w:r>
        <w:rPr>
          <w:rStyle w:val="FootnoteReference"/>
          <w:rFonts w:eastAsia="Times New Roman" w:cs="Arial"/>
          <w:szCs w:val="22"/>
          <w:lang w:eastAsia="en-GB"/>
        </w:rPr>
        <w:footnoteReference w:id="66"/>
      </w:r>
      <w:r>
        <w:rPr>
          <w:rFonts w:ascii="Arial" w:eastAsia="Times New Roman" w:hAnsi="Arial" w:cs="Arial"/>
          <w:sz w:val="22"/>
          <w:szCs w:val="22"/>
          <w:lang w:eastAsia="en-GB"/>
        </w:rPr>
        <w:t xml:space="preserve"> </w:t>
      </w:r>
      <w:r w:rsidR="00F87547">
        <w:rPr>
          <w:rFonts w:ascii="Arial" w:eastAsia="Times New Roman" w:hAnsi="Arial" w:cs="Arial"/>
          <w:sz w:val="22"/>
          <w:szCs w:val="22"/>
          <w:lang w:eastAsia="en-GB"/>
        </w:rPr>
        <w:t xml:space="preserve">and a similar approach can be adopted here through an investigation of the Welsh folk tales known as </w:t>
      </w:r>
      <w:r w:rsidR="00F87547" w:rsidRPr="00D34E02">
        <w:rPr>
          <w:rFonts w:ascii="Arial" w:eastAsia="Times New Roman" w:hAnsi="Arial" w:cs="Arial"/>
          <w:i/>
          <w:iCs/>
          <w:sz w:val="22"/>
          <w:szCs w:val="22"/>
          <w:lang w:eastAsia="en-GB"/>
        </w:rPr>
        <w:t xml:space="preserve">The </w:t>
      </w:r>
      <w:proofErr w:type="spellStart"/>
      <w:r w:rsidR="00F87547" w:rsidRPr="00D34E02">
        <w:rPr>
          <w:rFonts w:ascii="Arial" w:eastAsia="Times New Roman" w:hAnsi="Arial" w:cs="Arial"/>
          <w:i/>
          <w:iCs/>
          <w:sz w:val="22"/>
          <w:szCs w:val="22"/>
          <w:lang w:eastAsia="en-GB"/>
        </w:rPr>
        <w:t>Mabinogion</w:t>
      </w:r>
      <w:proofErr w:type="spellEnd"/>
      <w:r w:rsidR="00F87547">
        <w:rPr>
          <w:rFonts w:ascii="Arial" w:eastAsia="Times New Roman" w:hAnsi="Arial" w:cs="Arial"/>
          <w:sz w:val="22"/>
          <w:szCs w:val="22"/>
          <w:lang w:eastAsia="en-GB"/>
        </w:rPr>
        <w:t xml:space="preserve">. </w:t>
      </w:r>
      <w:r w:rsidR="007D29F1">
        <w:rPr>
          <w:rFonts w:ascii="Arial" w:eastAsia="Times New Roman" w:hAnsi="Arial" w:cs="Arial"/>
          <w:sz w:val="22"/>
          <w:szCs w:val="22"/>
          <w:lang w:eastAsia="en-GB"/>
        </w:rPr>
        <w:t xml:space="preserve">Ward draws attention to the old Welsh names of these structures, with Tinkinswood previously known as </w:t>
      </w:r>
      <w:proofErr w:type="spellStart"/>
      <w:r w:rsidR="007D29F1">
        <w:rPr>
          <w:rFonts w:ascii="Arial" w:eastAsia="Times New Roman" w:hAnsi="Arial" w:cs="Arial"/>
          <w:sz w:val="22"/>
          <w:szCs w:val="22"/>
          <w:lang w:eastAsia="en-GB"/>
        </w:rPr>
        <w:t>Llech</w:t>
      </w:r>
      <w:proofErr w:type="spellEnd"/>
      <w:r w:rsidR="007D29F1">
        <w:rPr>
          <w:rFonts w:ascii="Arial" w:eastAsia="Times New Roman" w:hAnsi="Arial" w:cs="Arial"/>
          <w:sz w:val="22"/>
          <w:szCs w:val="22"/>
          <w:lang w:eastAsia="en-GB"/>
        </w:rPr>
        <w:t>-y-</w:t>
      </w:r>
      <w:proofErr w:type="spellStart"/>
      <w:r w:rsidR="007D29F1">
        <w:rPr>
          <w:rFonts w:ascii="Arial" w:eastAsia="Times New Roman" w:hAnsi="Arial" w:cs="Arial"/>
          <w:sz w:val="22"/>
          <w:szCs w:val="22"/>
          <w:lang w:eastAsia="en-GB"/>
        </w:rPr>
        <w:t>Filiast</w:t>
      </w:r>
      <w:proofErr w:type="spellEnd"/>
      <w:r w:rsidR="007D29F1">
        <w:rPr>
          <w:rFonts w:ascii="Arial" w:eastAsia="Times New Roman" w:hAnsi="Arial" w:cs="Arial"/>
          <w:sz w:val="22"/>
          <w:szCs w:val="22"/>
          <w:lang w:eastAsia="en-GB"/>
        </w:rPr>
        <w:t xml:space="preserve"> translated as ‘stone of the greyhound’, and St Lythans known as </w:t>
      </w:r>
      <w:proofErr w:type="spellStart"/>
      <w:r w:rsidR="007D29F1">
        <w:rPr>
          <w:rFonts w:ascii="Arial" w:eastAsia="Times New Roman" w:hAnsi="Arial" w:cs="Arial"/>
          <w:sz w:val="22"/>
          <w:szCs w:val="22"/>
          <w:lang w:eastAsia="en-GB"/>
        </w:rPr>
        <w:t>Gwal</w:t>
      </w:r>
      <w:proofErr w:type="spellEnd"/>
      <w:r w:rsidR="007D29F1">
        <w:rPr>
          <w:rFonts w:ascii="Arial" w:eastAsia="Times New Roman" w:hAnsi="Arial" w:cs="Arial"/>
          <w:sz w:val="22"/>
          <w:szCs w:val="22"/>
          <w:lang w:eastAsia="en-GB"/>
        </w:rPr>
        <w:t>-y-</w:t>
      </w:r>
      <w:proofErr w:type="spellStart"/>
      <w:r w:rsidR="007D29F1">
        <w:rPr>
          <w:rFonts w:ascii="Arial" w:eastAsia="Times New Roman" w:hAnsi="Arial" w:cs="Arial"/>
          <w:sz w:val="22"/>
          <w:szCs w:val="22"/>
          <w:lang w:eastAsia="en-GB"/>
        </w:rPr>
        <w:t>Filiast</w:t>
      </w:r>
      <w:proofErr w:type="spellEnd"/>
      <w:r w:rsidR="007D29F1">
        <w:rPr>
          <w:rFonts w:ascii="Arial" w:eastAsia="Times New Roman" w:hAnsi="Arial" w:cs="Arial"/>
          <w:sz w:val="22"/>
          <w:szCs w:val="22"/>
          <w:lang w:eastAsia="en-GB"/>
        </w:rPr>
        <w:t xml:space="preserve"> or ‘kennel of the greyhound’.</w:t>
      </w:r>
      <w:r w:rsidR="007D29F1">
        <w:rPr>
          <w:rStyle w:val="FootnoteReference"/>
          <w:rFonts w:eastAsia="Times New Roman" w:cs="Arial"/>
          <w:szCs w:val="22"/>
          <w:lang w:eastAsia="en-GB"/>
        </w:rPr>
        <w:footnoteReference w:id="67"/>
      </w:r>
      <w:r w:rsidR="007D29F1">
        <w:rPr>
          <w:rFonts w:ascii="Arial" w:eastAsia="Times New Roman" w:hAnsi="Arial" w:cs="Arial"/>
          <w:sz w:val="22"/>
          <w:szCs w:val="22"/>
          <w:lang w:eastAsia="en-GB"/>
        </w:rPr>
        <w:t xml:space="preserve"> Ward associates these names with </w:t>
      </w:r>
      <w:r w:rsidR="00F87547">
        <w:rPr>
          <w:rFonts w:ascii="Arial" w:eastAsia="Times New Roman" w:hAnsi="Arial" w:cs="Arial"/>
          <w:sz w:val="22"/>
          <w:szCs w:val="22"/>
          <w:lang w:eastAsia="en-GB"/>
        </w:rPr>
        <w:t>tale</w:t>
      </w:r>
      <w:r w:rsidR="007D29F1">
        <w:rPr>
          <w:rFonts w:ascii="Arial" w:eastAsia="Times New Roman" w:hAnsi="Arial" w:cs="Arial"/>
          <w:sz w:val="22"/>
          <w:szCs w:val="22"/>
          <w:lang w:eastAsia="en-GB"/>
        </w:rPr>
        <w:t xml:space="preserve"> of </w:t>
      </w:r>
      <w:proofErr w:type="spellStart"/>
      <w:r w:rsidR="007D29F1">
        <w:rPr>
          <w:rFonts w:ascii="Arial" w:eastAsia="Times New Roman" w:hAnsi="Arial" w:cs="Arial"/>
          <w:sz w:val="22"/>
          <w:szCs w:val="22"/>
          <w:lang w:eastAsia="en-GB"/>
        </w:rPr>
        <w:t>Cul</w:t>
      </w:r>
      <w:r w:rsidR="008F503A">
        <w:rPr>
          <w:rFonts w:ascii="Arial" w:eastAsia="Times New Roman" w:hAnsi="Arial" w:cs="Arial"/>
          <w:sz w:val="22"/>
          <w:szCs w:val="22"/>
          <w:lang w:eastAsia="en-GB"/>
        </w:rPr>
        <w:t>h</w:t>
      </w:r>
      <w:r w:rsidR="007D29F1">
        <w:rPr>
          <w:rFonts w:ascii="Arial" w:eastAsia="Times New Roman" w:hAnsi="Arial" w:cs="Arial"/>
          <w:sz w:val="22"/>
          <w:szCs w:val="22"/>
          <w:lang w:eastAsia="en-GB"/>
        </w:rPr>
        <w:t>wch</w:t>
      </w:r>
      <w:proofErr w:type="spellEnd"/>
      <w:r w:rsidR="007D29F1">
        <w:rPr>
          <w:rFonts w:ascii="Arial" w:eastAsia="Times New Roman" w:hAnsi="Arial" w:cs="Arial"/>
          <w:sz w:val="22"/>
          <w:szCs w:val="22"/>
          <w:lang w:eastAsia="en-GB"/>
        </w:rPr>
        <w:t xml:space="preserve"> and Olwen, in which the hero </w:t>
      </w:r>
      <w:proofErr w:type="spellStart"/>
      <w:r w:rsidR="007D29F1">
        <w:rPr>
          <w:rFonts w:ascii="Arial" w:eastAsia="Times New Roman" w:hAnsi="Arial" w:cs="Arial"/>
          <w:sz w:val="22"/>
          <w:szCs w:val="22"/>
          <w:lang w:eastAsia="en-GB"/>
        </w:rPr>
        <w:t>Cul</w:t>
      </w:r>
      <w:r w:rsidR="008F503A">
        <w:rPr>
          <w:rFonts w:ascii="Arial" w:eastAsia="Times New Roman" w:hAnsi="Arial" w:cs="Arial"/>
          <w:sz w:val="22"/>
          <w:szCs w:val="22"/>
          <w:lang w:eastAsia="en-GB"/>
        </w:rPr>
        <w:t>h</w:t>
      </w:r>
      <w:r w:rsidR="007D29F1">
        <w:rPr>
          <w:rFonts w:ascii="Arial" w:eastAsia="Times New Roman" w:hAnsi="Arial" w:cs="Arial"/>
          <w:sz w:val="22"/>
          <w:szCs w:val="22"/>
          <w:lang w:eastAsia="en-GB"/>
        </w:rPr>
        <w:t>wch</w:t>
      </w:r>
      <w:proofErr w:type="spellEnd"/>
      <w:r w:rsidR="007D29F1">
        <w:rPr>
          <w:rFonts w:ascii="Arial" w:eastAsia="Times New Roman" w:hAnsi="Arial" w:cs="Arial"/>
          <w:sz w:val="22"/>
          <w:szCs w:val="22"/>
          <w:lang w:eastAsia="en-GB"/>
        </w:rPr>
        <w:t xml:space="preserve"> is tasked with </w:t>
      </w:r>
      <w:r w:rsidR="008F503A">
        <w:rPr>
          <w:rFonts w:ascii="Arial" w:eastAsia="Times New Roman" w:hAnsi="Arial" w:cs="Arial"/>
          <w:sz w:val="22"/>
          <w:szCs w:val="22"/>
          <w:lang w:eastAsia="en-GB"/>
        </w:rPr>
        <w:t>hunting</w:t>
      </w:r>
      <w:r w:rsidR="007D29F1">
        <w:rPr>
          <w:rFonts w:ascii="Arial" w:eastAsia="Times New Roman" w:hAnsi="Arial" w:cs="Arial"/>
          <w:sz w:val="22"/>
          <w:szCs w:val="22"/>
          <w:lang w:eastAsia="en-GB"/>
        </w:rPr>
        <w:t xml:space="preserve"> a wolf; the argument being that over time the word for wolf morphed into that translated as greyhound.</w:t>
      </w:r>
      <w:r w:rsidR="007D29F1">
        <w:rPr>
          <w:rStyle w:val="FootnoteReference"/>
          <w:rFonts w:eastAsia="Times New Roman" w:cs="Arial"/>
          <w:szCs w:val="22"/>
          <w:lang w:eastAsia="en-GB"/>
        </w:rPr>
        <w:footnoteReference w:id="68"/>
      </w:r>
      <w:r w:rsidR="00065E65">
        <w:rPr>
          <w:rFonts w:ascii="Arial" w:eastAsia="Times New Roman" w:hAnsi="Arial" w:cs="Arial"/>
          <w:sz w:val="22"/>
          <w:szCs w:val="22"/>
          <w:lang w:eastAsia="en-GB"/>
        </w:rPr>
        <w:t xml:space="preserve"> </w:t>
      </w:r>
      <w:r w:rsidR="0056340F">
        <w:rPr>
          <w:rFonts w:ascii="Arial" w:eastAsia="Times New Roman" w:hAnsi="Arial" w:cs="Arial"/>
          <w:sz w:val="22"/>
          <w:szCs w:val="22"/>
          <w:lang w:eastAsia="en-GB"/>
        </w:rPr>
        <w:t>Ward</w:t>
      </w:r>
      <w:r w:rsidR="00065E65">
        <w:rPr>
          <w:rFonts w:ascii="Arial" w:eastAsia="Times New Roman" w:hAnsi="Arial" w:cs="Arial"/>
          <w:sz w:val="22"/>
          <w:szCs w:val="22"/>
          <w:lang w:eastAsia="en-GB"/>
        </w:rPr>
        <w:t xml:space="preserve"> does point out that he deems this interpretation unlikely, but seems to miss that greyhounds are directly referenced in this tale. In </w:t>
      </w:r>
      <w:r w:rsidR="005353E4">
        <w:rPr>
          <w:rFonts w:ascii="Arial" w:eastAsia="Times New Roman" w:hAnsi="Arial" w:cs="Arial"/>
          <w:sz w:val="22"/>
          <w:szCs w:val="22"/>
          <w:lang w:eastAsia="en-GB"/>
        </w:rPr>
        <w:t xml:space="preserve">Sioned </w:t>
      </w:r>
      <w:r w:rsidR="00065E65">
        <w:rPr>
          <w:rFonts w:ascii="Arial" w:eastAsia="Times New Roman" w:hAnsi="Arial" w:cs="Arial"/>
          <w:sz w:val="22"/>
          <w:szCs w:val="22"/>
          <w:lang w:eastAsia="en-GB"/>
        </w:rPr>
        <w:t xml:space="preserve">Davies’ translation of </w:t>
      </w:r>
      <w:r w:rsidR="00065E65" w:rsidRPr="0056340F">
        <w:rPr>
          <w:rFonts w:ascii="Arial" w:eastAsia="Times New Roman" w:hAnsi="Arial" w:cs="Arial"/>
          <w:i/>
          <w:iCs/>
          <w:sz w:val="22"/>
          <w:szCs w:val="22"/>
          <w:lang w:eastAsia="en-GB"/>
        </w:rPr>
        <w:t xml:space="preserve">The </w:t>
      </w:r>
      <w:proofErr w:type="spellStart"/>
      <w:r w:rsidR="00065E65" w:rsidRPr="0056340F">
        <w:rPr>
          <w:rFonts w:ascii="Arial" w:eastAsia="Times New Roman" w:hAnsi="Arial" w:cs="Arial"/>
          <w:i/>
          <w:iCs/>
          <w:sz w:val="22"/>
          <w:szCs w:val="22"/>
          <w:lang w:eastAsia="en-GB"/>
        </w:rPr>
        <w:t>Mabinogion</w:t>
      </w:r>
      <w:proofErr w:type="spellEnd"/>
      <w:r w:rsidR="00065E65">
        <w:rPr>
          <w:rFonts w:ascii="Arial" w:eastAsia="Times New Roman" w:hAnsi="Arial" w:cs="Arial"/>
          <w:sz w:val="22"/>
          <w:szCs w:val="22"/>
          <w:lang w:eastAsia="en-GB"/>
        </w:rPr>
        <w:t xml:space="preserve"> </w:t>
      </w:r>
      <w:proofErr w:type="spellStart"/>
      <w:r w:rsidR="00065E65">
        <w:rPr>
          <w:rFonts w:ascii="Arial" w:eastAsia="Times New Roman" w:hAnsi="Arial" w:cs="Arial"/>
          <w:sz w:val="22"/>
          <w:szCs w:val="22"/>
          <w:lang w:eastAsia="en-GB"/>
        </w:rPr>
        <w:t>Cul</w:t>
      </w:r>
      <w:r w:rsidR="008F503A">
        <w:rPr>
          <w:rFonts w:ascii="Arial" w:eastAsia="Times New Roman" w:hAnsi="Arial" w:cs="Arial"/>
          <w:sz w:val="22"/>
          <w:szCs w:val="22"/>
          <w:lang w:eastAsia="en-GB"/>
        </w:rPr>
        <w:t>h</w:t>
      </w:r>
      <w:r w:rsidR="00065E65">
        <w:rPr>
          <w:rFonts w:ascii="Arial" w:eastAsia="Times New Roman" w:hAnsi="Arial" w:cs="Arial"/>
          <w:sz w:val="22"/>
          <w:szCs w:val="22"/>
          <w:lang w:eastAsia="en-GB"/>
        </w:rPr>
        <w:t>wch</w:t>
      </w:r>
      <w:proofErr w:type="spellEnd"/>
      <w:r w:rsidR="00065E65">
        <w:rPr>
          <w:rFonts w:ascii="Arial" w:eastAsia="Times New Roman" w:hAnsi="Arial" w:cs="Arial"/>
          <w:sz w:val="22"/>
          <w:szCs w:val="22"/>
          <w:lang w:eastAsia="en-GB"/>
        </w:rPr>
        <w:t xml:space="preserve"> </w:t>
      </w:r>
      <w:r w:rsidR="00D34E02">
        <w:rPr>
          <w:rFonts w:ascii="Arial" w:eastAsia="Times New Roman" w:hAnsi="Arial" w:cs="Arial"/>
          <w:sz w:val="22"/>
          <w:szCs w:val="22"/>
          <w:lang w:eastAsia="en-GB"/>
        </w:rPr>
        <w:t xml:space="preserve">is described </w:t>
      </w:r>
      <w:r w:rsidR="008F503A">
        <w:rPr>
          <w:rFonts w:ascii="Arial" w:eastAsia="Times New Roman" w:hAnsi="Arial" w:cs="Arial"/>
          <w:sz w:val="22"/>
          <w:szCs w:val="22"/>
          <w:lang w:eastAsia="en-GB"/>
        </w:rPr>
        <w:t>as being outfitted in many gold items</w:t>
      </w:r>
      <w:r w:rsidR="005353E4">
        <w:rPr>
          <w:rFonts w:ascii="Arial" w:eastAsia="Times New Roman" w:hAnsi="Arial" w:cs="Arial"/>
          <w:sz w:val="22"/>
          <w:szCs w:val="22"/>
          <w:lang w:eastAsia="en-GB"/>
        </w:rPr>
        <w:t>,</w:t>
      </w:r>
      <w:r w:rsidR="008F503A">
        <w:rPr>
          <w:rStyle w:val="FootnoteReference"/>
          <w:rFonts w:eastAsia="Times New Roman" w:cs="Arial"/>
          <w:szCs w:val="22"/>
          <w:lang w:eastAsia="en-GB"/>
        </w:rPr>
        <w:footnoteReference w:id="69"/>
      </w:r>
      <w:r w:rsidR="008F503A">
        <w:rPr>
          <w:rFonts w:ascii="Arial" w:eastAsia="Times New Roman" w:hAnsi="Arial" w:cs="Arial"/>
          <w:sz w:val="22"/>
          <w:szCs w:val="22"/>
          <w:lang w:eastAsia="en-GB"/>
        </w:rPr>
        <w:t xml:space="preserve"> </w:t>
      </w:r>
      <w:r w:rsidR="008F503A" w:rsidRPr="005353E4">
        <w:rPr>
          <w:rFonts w:ascii="Arial" w:eastAsia="Times New Roman" w:hAnsi="Arial" w:cs="Arial"/>
          <w:sz w:val="22"/>
          <w:szCs w:val="22"/>
          <w:lang w:eastAsia="en-GB"/>
        </w:rPr>
        <w:t xml:space="preserve">which </w:t>
      </w:r>
      <w:r w:rsidR="00B4069E">
        <w:rPr>
          <w:rFonts w:ascii="Arial" w:eastAsia="Times New Roman" w:hAnsi="Arial" w:cs="Arial"/>
          <w:sz w:val="22"/>
          <w:szCs w:val="22"/>
          <w:lang w:eastAsia="en-GB"/>
        </w:rPr>
        <w:t xml:space="preserve">could associate him with the </w:t>
      </w:r>
      <w:r w:rsidR="00214472">
        <w:rPr>
          <w:rFonts w:ascii="Arial" w:eastAsia="Times New Roman" w:hAnsi="Arial" w:cs="Arial"/>
          <w:sz w:val="22"/>
          <w:szCs w:val="22"/>
          <w:lang w:eastAsia="en-GB"/>
        </w:rPr>
        <w:t>S</w:t>
      </w:r>
      <w:r w:rsidR="00B4069E">
        <w:rPr>
          <w:rFonts w:ascii="Arial" w:eastAsia="Times New Roman" w:hAnsi="Arial" w:cs="Arial"/>
          <w:sz w:val="22"/>
          <w:szCs w:val="22"/>
          <w:lang w:eastAsia="en-GB"/>
        </w:rPr>
        <w:t>un</w:t>
      </w:r>
      <w:r w:rsidR="008F503A">
        <w:rPr>
          <w:rFonts w:ascii="Arial" w:eastAsia="Times New Roman" w:hAnsi="Arial" w:cs="Arial"/>
          <w:sz w:val="22"/>
          <w:szCs w:val="22"/>
          <w:lang w:eastAsia="en-GB"/>
        </w:rPr>
        <w:t xml:space="preserve">. </w:t>
      </w:r>
      <w:r w:rsidR="00B4069E">
        <w:rPr>
          <w:rFonts w:ascii="Arial" w:eastAsia="Times New Roman" w:hAnsi="Arial" w:cs="Arial"/>
          <w:sz w:val="22"/>
          <w:szCs w:val="22"/>
          <w:lang w:eastAsia="en-GB"/>
        </w:rPr>
        <w:t xml:space="preserve">Mircea </w:t>
      </w:r>
      <w:r w:rsidR="005353E4">
        <w:rPr>
          <w:rFonts w:ascii="Arial" w:eastAsia="Times New Roman" w:hAnsi="Arial" w:cs="Arial"/>
          <w:sz w:val="22"/>
          <w:szCs w:val="22"/>
          <w:lang w:eastAsia="en-GB"/>
        </w:rPr>
        <w:t>Eliade writes about the association between gold and the sun in ancient cultures, citing Mithraism as a specific example.</w:t>
      </w:r>
      <w:r w:rsidR="005353E4">
        <w:rPr>
          <w:rStyle w:val="FootnoteReference"/>
          <w:rFonts w:eastAsia="Times New Roman" w:cs="Arial"/>
          <w:szCs w:val="22"/>
          <w:lang w:eastAsia="en-GB"/>
        </w:rPr>
        <w:footnoteReference w:id="70"/>
      </w:r>
      <w:r w:rsidR="005353E4">
        <w:rPr>
          <w:rFonts w:ascii="Arial" w:eastAsia="Times New Roman" w:hAnsi="Arial" w:cs="Arial"/>
          <w:sz w:val="22"/>
          <w:szCs w:val="22"/>
          <w:lang w:eastAsia="en-GB"/>
        </w:rPr>
        <w:t xml:space="preserve"> </w:t>
      </w:r>
      <w:proofErr w:type="spellStart"/>
      <w:r w:rsidR="00B4069E">
        <w:rPr>
          <w:rFonts w:ascii="Arial" w:eastAsia="Times New Roman" w:hAnsi="Arial" w:cs="Arial"/>
          <w:sz w:val="22"/>
          <w:szCs w:val="22"/>
          <w:lang w:eastAsia="en-GB"/>
        </w:rPr>
        <w:t>Culwch</w:t>
      </w:r>
      <w:proofErr w:type="spellEnd"/>
      <w:r w:rsidR="008F503A">
        <w:rPr>
          <w:rFonts w:ascii="Arial" w:eastAsia="Times New Roman" w:hAnsi="Arial" w:cs="Arial"/>
          <w:sz w:val="22"/>
          <w:szCs w:val="22"/>
          <w:lang w:eastAsia="en-GB"/>
        </w:rPr>
        <w:t xml:space="preserve"> is accompanied by ‘two spotted, white breasted greyhounds’ who continually change the side on which they run with </w:t>
      </w:r>
      <w:proofErr w:type="spellStart"/>
      <w:r w:rsidR="008F503A">
        <w:rPr>
          <w:rFonts w:ascii="Arial" w:eastAsia="Times New Roman" w:hAnsi="Arial" w:cs="Arial"/>
          <w:sz w:val="22"/>
          <w:szCs w:val="22"/>
          <w:lang w:eastAsia="en-GB"/>
        </w:rPr>
        <w:t>Culhwch</w:t>
      </w:r>
      <w:proofErr w:type="spellEnd"/>
      <w:r w:rsidR="008F503A">
        <w:rPr>
          <w:rFonts w:ascii="Arial" w:eastAsia="Times New Roman" w:hAnsi="Arial" w:cs="Arial"/>
          <w:sz w:val="22"/>
          <w:szCs w:val="22"/>
          <w:lang w:eastAsia="en-GB"/>
        </w:rPr>
        <w:t xml:space="preserve"> ‘like two sea-swallows swooping around him.’</w:t>
      </w:r>
      <w:r w:rsidR="008F503A">
        <w:rPr>
          <w:rStyle w:val="FootnoteReference"/>
          <w:rFonts w:eastAsia="Times New Roman" w:cs="Arial"/>
          <w:szCs w:val="22"/>
          <w:lang w:eastAsia="en-GB"/>
        </w:rPr>
        <w:footnoteReference w:id="71"/>
      </w:r>
      <w:r w:rsidR="0056340F">
        <w:rPr>
          <w:rFonts w:ascii="Arial" w:eastAsia="Times New Roman" w:hAnsi="Arial" w:cs="Arial"/>
          <w:sz w:val="22"/>
          <w:szCs w:val="22"/>
          <w:lang w:eastAsia="en-GB"/>
        </w:rPr>
        <w:t xml:space="preserve"> The </w:t>
      </w:r>
      <w:r w:rsidR="00214472">
        <w:rPr>
          <w:rFonts w:ascii="Arial" w:eastAsia="Times New Roman" w:hAnsi="Arial" w:cs="Arial"/>
          <w:sz w:val="22"/>
          <w:szCs w:val="22"/>
          <w:lang w:eastAsia="en-GB"/>
        </w:rPr>
        <w:t>M</w:t>
      </w:r>
      <w:r w:rsidR="0056340F">
        <w:rPr>
          <w:rFonts w:ascii="Arial" w:eastAsia="Times New Roman" w:hAnsi="Arial" w:cs="Arial"/>
          <w:sz w:val="22"/>
          <w:szCs w:val="22"/>
          <w:lang w:eastAsia="en-GB"/>
        </w:rPr>
        <w:t xml:space="preserve">oon matches </w:t>
      </w:r>
      <w:r w:rsidR="00B55BFB">
        <w:rPr>
          <w:rFonts w:ascii="Arial" w:eastAsia="Times New Roman" w:hAnsi="Arial" w:cs="Arial"/>
          <w:sz w:val="22"/>
          <w:szCs w:val="22"/>
          <w:lang w:eastAsia="en-GB"/>
        </w:rPr>
        <w:t>th</w:t>
      </w:r>
      <w:r w:rsidR="0020476A">
        <w:rPr>
          <w:rFonts w:ascii="Arial" w:eastAsia="Times New Roman" w:hAnsi="Arial" w:cs="Arial"/>
          <w:sz w:val="22"/>
          <w:szCs w:val="22"/>
          <w:lang w:eastAsia="en-GB"/>
        </w:rPr>
        <w:t>is</w:t>
      </w:r>
      <w:r w:rsidR="0056340F">
        <w:rPr>
          <w:rFonts w:ascii="Arial" w:eastAsia="Times New Roman" w:hAnsi="Arial" w:cs="Arial"/>
          <w:sz w:val="22"/>
          <w:szCs w:val="22"/>
          <w:lang w:eastAsia="en-GB"/>
        </w:rPr>
        <w:t xml:space="preserve"> description as spotted and white breasted</w:t>
      </w:r>
      <w:r w:rsidR="00E46E84">
        <w:rPr>
          <w:rFonts w:ascii="Arial" w:eastAsia="Times New Roman" w:hAnsi="Arial" w:cs="Arial"/>
          <w:sz w:val="22"/>
          <w:szCs w:val="22"/>
          <w:lang w:eastAsia="en-GB"/>
        </w:rPr>
        <w:t>,</w:t>
      </w:r>
      <w:r w:rsidR="0056340F">
        <w:rPr>
          <w:rFonts w:ascii="Arial" w:eastAsia="Times New Roman" w:hAnsi="Arial" w:cs="Arial"/>
          <w:sz w:val="22"/>
          <w:szCs w:val="22"/>
          <w:lang w:eastAsia="en-GB"/>
        </w:rPr>
        <w:t xml:space="preserve"> and </w:t>
      </w:r>
      <w:r w:rsidR="00082EF7">
        <w:rPr>
          <w:rFonts w:ascii="Arial" w:eastAsia="Times New Roman" w:hAnsi="Arial" w:cs="Arial"/>
          <w:sz w:val="22"/>
          <w:szCs w:val="22"/>
          <w:lang w:eastAsia="en-GB"/>
        </w:rPr>
        <w:t>Eliade again writes of the colour</w:t>
      </w:r>
      <w:r w:rsidR="00FA7C30">
        <w:rPr>
          <w:rFonts w:ascii="Arial" w:eastAsia="Times New Roman" w:hAnsi="Arial" w:cs="Arial"/>
          <w:sz w:val="22"/>
          <w:szCs w:val="22"/>
          <w:lang w:eastAsia="en-GB"/>
        </w:rPr>
        <w:t xml:space="preserve"> white’s</w:t>
      </w:r>
      <w:r w:rsidR="00082EF7">
        <w:rPr>
          <w:rFonts w:ascii="Arial" w:eastAsia="Times New Roman" w:hAnsi="Arial" w:cs="Arial"/>
          <w:sz w:val="22"/>
          <w:szCs w:val="22"/>
          <w:lang w:eastAsia="en-GB"/>
        </w:rPr>
        <w:t xml:space="preserve"> </w:t>
      </w:r>
      <w:r w:rsidR="00FA7C30">
        <w:rPr>
          <w:rFonts w:ascii="Arial" w:eastAsia="Times New Roman" w:hAnsi="Arial" w:cs="Arial"/>
          <w:sz w:val="22"/>
          <w:szCs w:val="22"/>
          <w:lang w:eastAsia="en-GB"/>
        </w:rPr>
        <w:t xml:space="preserve">lunar </w:t>
      </w:r>
      <w:r w:rsidR="00082EF7">
        <w:rPr>
          <w:rFonts w:ascii="Arial" w:eastAsia="Times New Roman" w:hAnsi="Arial" w:cs="Arial"/>
          <w:sz w:val="22"/>
          <w:szCs w:val="22"/>
          <w:lang w:eastAsia="en-GB"/>
        </w:rPr>
        <w:t>association in ancient cultures.</w:t>
      </w:r>
      <w:r w:rsidR="00082EF7">
        <w:rPr>
          <w:rStyle w:val="FootnoteReference"/>
          <w:rFonts w:eastAsia="Times New Roman" w:cs="Arial"/>
          <w:szCs w:val="22"/>
          <w:lang w:eastAsia="en-GB"/>
        </w:rPr>
        <w:footnoteReference w:id="72"/>
      </w:r>
      <w:r w:rsidR="00082EF7">
        <w:rPr>
          <w:rFonts w:ascii="Arial" w:eastAsia="Times New Roman" w:hAnsi="Arial" w:cs="Arial"/>
          <w:sz w:val="22"/>
          <w:szCs w:val="22"/>
          <w:lang w:eastAsia="en-GB"/>
        </w:rPr>
        <w:t xml:space="preserve"> </w:t>
      </w:r>
      <w:r w:rsidR="00FA7C30">
        <w:rPr>
          <w:rFonts w:ascii="Arial" w:eastAsia="Times New Roman" w:hAnsi="Arial" w:cs="Arial"/>
          <w:sz w:val="22"/>
          <w:szCs w:val="22"/>
          <w:lang w:eastAsia="en-GB"/>
        </w:rPr>
        <w:t xml:space="preserve">The </w:t>
      </w:r>
      <w:r w:rsidR="00214472">
        <w:rPr>
          <w:rFonts w:ascii="Arial" w:eastAsia="Times New Roman" w:hAnsi="Arial" w:cs="Arial"/>
          <w:sz w:val="22"/>
          <w:szCs w:val="22"/>
          <w:lang w:eastAsia="en-GB"/>
        </w:rPr>
        <w:t>M</w:t>
      </w:r>
      <w:r w:rsidR="00FA7C30">
        <w:rPr>
          <w:rFonts w:ascii="Arial" w:eastAsia="Times New Roman" w:hAnsi="Arial" w:cs="Arial"/>
          <w:sz w:val="22"/>
          <w:szCs w:val="22"/>
          <w:lang w:eastAsia="en-GB"/>
        </w:rPr>
        <w:t>oon</w:t>
      </w:r>
      <w:r w:rsidR="00E46E84">
        <w:rPr>
          <w:rFonts w:ascii="Arial" w:eastAsia="Times New Roman" w:hAnsi="Arial" w:cs="Arial"/>
          <w:sz w:val="22"/>
          <w:szCs w:val="22"/>
          <w:lang w:eastAsia="en-GB"/>
        </w:rPr>
        <w:t xml:space="preserve"> also </w:t>
      </w:r>
      <w:r w:rsidR="0056340F">
        <w:rPr>
          <w:rFonts w:ascii="Arial" w:eastAsia="Times New Roman" w:hAnsi="Arial" w:cs="Arial"/>
          <w:sz w:val="22"/>
          <w:szCs w:val="22"/>
          <w:lang w:eastAsia="en-GB"/>
        </w:rPr>
        <w:t xml:space="preserve">changes the side </w:t>
      </w:r>
      <w:r w:rsidR="00082EF7">
        <w:rPr>
          <w:rFonts w:ascii="Arial" w:eastAsia="Times New Roman" w:hAnsi="Arial" w:cs="Arial"/>
          <w:sz w:val="22"/>
          <w:szCs w:val="22"/>
          <w:lang w:eastAsia="en-GB"/>
        </w:rPr>
        <w:t xml:space="preserve">of the </w:t>
      </w:r>
      <w:r w:rsidR="00214472">
        <w:rPr>
          <w:rFonts w:ascii="Arial" w:eastAsia="Times New Roman" w:hAnsi="Arial" w:cs="Arial"/>
          <w:sz w:val="22"/>
          <w:szCs w:val="22"/>
          <w:lang w:eastAsia="en-GB"/>
        </w:rPr>
        <w:t>S</w:t>
      </w:r>
      <w:r w:rsidR="00082EF7">
        <w:rPr>
          <w:rFonts w:ascii="Arial" w:eastAsia="Times New Roman" w:hAnsi="Arial" w:cs="Arial"/>
          <w:sz w:val="22"/>
          <w:szCs w:val="22"/>
          <w:lang w:eastAsia="en-GB"/>
        </w:rPr>
        <w:t xml:space="preserve">un </w:t>
      </w:r>
      <w:r w:rsidR="0056340F">
        <w:rPr>
          <w:rFonts w:ascii="Arial" w:eastAsia="Times New Roman" w:hAnsi="Arial" w:cs="Arial"/>
          <w:sz w:val="22"/>
          <w:szCs w:val="22"/>
          <w:lang w:eastAsia="en-GB"/>
        </w:rPr>
        <w:t xml:space="preserve">it appears on by </w:t>
      </w:r>
      <w:r w:rsidR="00C43456">
        <w:rPr>
          <w:rFonts w:ascii="Arial" w:eastAsia="Times New Roman" w:hAnsi="Arial" w:cs="Arial"/>
          <w:sz w:val="22"/>
          <w:szCs w:val="22"/>
          <w:lang w:eastAsia="en-GB"/>
        </w:rPr>
        <w:t xml:space="preserve">both </w:t>
      </w:r>
      <w:r w:rsidR="0056340F">
        <w:rPr>
          <w:rFonts w:ascii="Arial" w:eastAsia="Times New Roman" w:hAnsi="Arial" w:cs="Arial"/>
          <w:sz w:val="22"/>
          <w:szCs w:val="22"/>
          <w:lang w:eastAsia="en-GB"/>
        </w:rPr>
        <w:t xml:space="preserve">rising </w:t>
      </w:r>
      <w:r w:rsidR="00C43456">
        <w:rPr>
          <w:rFonts w:ascii="Arial" w:eastAsia="Times New Roman" w:hAnsi="Arial" w:cs="Arial"/>
          <w:sz w:val="22"/>
          <w:szCs w:val="22"/>
          <w:lang w:eastAsia="en-GB"/>
        </w:rPr>
        <w:t xml:space="preserve">and setting </w:t>
      </w:r>
      <w:r w:rsidR="0056340F">
        <w:rPr>
          <w:rFonts w:ascii="Arial" w:eastAsia="Times New Roman" w:hAnsi="Arial" w:cs="Arial"/>
          <w:sz w:val="22"/>
          <w:szCs w:val="22"/>
          <w:lang w:eastAsia="en-GB"/>
        </w:rPr>
        <w:t xml:space="preserve">further south </w:t>
      </w:r>
      <w:r w:rsidR="00C43456">
        <w:rPr>
          <w:rFonts w:ascii="Arial" w:eastAsia="Times New Roman" w:hAnsi="Arial" w:cs="Arial"/>
          <w:sz w:val="22"/>
          <w:szCs w:val="22"/>
          <w:lang w:eastAsia="en-GB"/>
        </w:rPr>
        <w:t>and</w:t>
      </w:r>
      <w:r w:rsidR="0056340F">
        <w:rPr>
          <w:rFonts w:ascii="Arial" w:eastAsia="Times New Roman" w:hAnsi="Arial" w:cs="Arial"/>
          <w:sz w:val="22"/>
          <w:szCs w:val="22"/>
          <w:lang w:eastAsia="en-GB"/>
        </w:rPr>
        <w:t xml:space="preserve"> further north </w:t>
      </w:r>
      <w:r w:rsidR="00FA7C30">
        <w:rPr>
          <w:rFonts w:ascii="Arial" w:eastAsia="Times New Roman" w:hAnsi="Arial" w:cs="Arial"/>
          <w:sz w:val="22"/>
          <w:szCs w:val="22"/>
          <w:lang w:eastAsia="en-GB"/>
        </w:rPr>
        <w:t xml:space="preserve">on the horizon </w:t>
      </w:r>
      <w:r w:rsidR="00C43456">
        <w:rPr>
          <w:rFonts w:ascii="Arial" w:eastAsia="Times New Roman" w:hAnsi="Arial" w:cs="Arial"/>
          <w:sz w:val="22"/>
          <w:szCs w:val="22"/>
          <w:lang w:eastAsia="en-GB"/>
        </w:rPr>
        <w:t xml:space="preserve">than the sun </w:t>
      </w:r>
      <w:r w:rsidR="0056340F">
        <w:rPr>
          <w:rFonts w:ascii="Arial" w:eastAsia="Times New Roman" w:hAnsi="Arial" w:cs="Arial"/>
          <w:sz w:val="22"/>
          <w:szCs w:val="22"/>
          <w:lang w:eastAsia="en-GB"/>
        </w:rPr>
        <w:t>over its monthly cycle</w:t>
      </w:r>
      <w:r w:rsidR="005E4664">
        <w:rPr>
          <w:rFonts w:ascii="Arial" w:eastAsia="Times New Roman" w:hAnsi="Arial" w:cs="Arial"/>
          <w:sz w:val="22"/>
          <w:szCs w:val="22"/>
          <w:lang w:eastAsia="en-GB"/>
        </w:rPr>
        <w:t xml:space="preserve"> as previously described by </w:t>
      </w:r>
      <w:r w:rsidR="005E4664" w:rsidRPr="006C4E8C">
        <w:rPr>
          <w:rFonts w:ascii="Arial" w:eastAsia="Times New Roman" w:hAnsi="Arial" w:cs="Arial"/>
          <w:sz w:val="22"/>
          <w:szCs w:val="22"/>
          <w:lang w:eastAsia="en-GB"/>
        </w:rPr>
        <w:t>González-García</w:t>
      </w:r>
      <w:r w:rsidR="0056340F">
        <w:rPr>
          <w:rFonts w:ascii="Arial" w:eastAsia="Times New Roman" w:hAnsi="Arial" w:cs="Arial"/>
          <w:sz w:val="22"/>
          <w:szCs w:val="22"/>
          <w:lang w:eastAsia="en-GB"/>
        </w:rPr>
        <w:t>.</w:t>
      </w:r>
      <w:r w:rsidR="005E4664">
        <w:rPr>
          <w:rStyle w:val="FootnoteReference"/>
          <w:rFonts w:eastAsia="Times New Roman" w:cs="Arial"/>
          <w:szCs w:val="22"/>
          <w:lang w:eastAsia="en-GB"/>
        </w:rPr>
        <w:footnoteReference w:id="73"/>
      </w:r>
      <w:r w:rsidR="0056340F">
        <w:rPr>
          <w:rFonts w:ascii="Arial" w:eastAsia="Times New Roman" w:hAnsi="Arial" w:cs="Arial"/>
          <w:sz w:val="22"/>
          <w:szCs w:val="22"/>
          <w:lang w:eastAsia="en-GB"/>
        </w:rPr>
        <w:t xml:space="preserve"> The fact that two greyhounds are mentioned is harder to understand</w:t>
      </w:r>
      <w:r w:rsidR="00214472">
        <w:rPr>
          <w:rFonts w:ascii="Arial" w:eastAsia="Times New Roman" w:hAnsi="Arial" w:cs="Arial"/>
          <w:sz w:val="22"/>
          <w:szCs w:val="22"/>
          <w:lang w:eastAsia="en-GB"/>
        </w:rPr>
        <w:t xml:space="preserve">, perhaps one is associated with the Moon and the other to Venus which also changes the side of the Sun it appears on. </w:t>
      </w:r>
      <w:r w:rsidR="00CA6F78">
        <w:rPr>
          <w:rFonts w:ascii="Arial" w:eastAsia="Times New Roman" w:hAnsi="Arial" w:cs="Arial"/>
          <w:sz w:val="22"/>
          <w:szCs w:val="22"/>
          <w:lang w:eastAsia="en-GB"/>
        </w:rPr>
        <w:t xml:space="preserve">Andrew </w:t>
      </w:r>
      <w:r w:rsidR="0056340F">
        <w:rPr>
          <w:rFonts w:ascii="Arial" w:eastAsia="Times New Roman" w:hAnsi="Arial" w:cs="Arial"/>
          <w:sz w:val="22"/>
          <w:szCs w:val="22"/>
          <w:lang w:eastAsia="en-GB"/>
        </w:rPr>
        <w:t>W</w:t>
      </w:r>
      <w:r w:rsidR="00CA6F78">
        <w:rPr>
          <w:rFonts w:ascii="Arial" w:eastAsia="Times New Roman" w:hAnsi="Arial" w:cs="Arial"/>
          <w:sz w:val="22"/>
          <w:szCs w:val="22"/>
          <w:lang w:eastAsia="en-GB"/>
        </w:rPr>
        <w:t>e</w:t>
      </w:r>
      <w:r w:rsidR="0056340F">
        <w:rPr>
          <w:rFonts w:ascii="Arial" w:eastAsia="Times New Roman" w:hAnsi="Arial" w:cs="Arial"/>
          <w:sz w:val="22"/>
          <w:szCs w:val="22"/>
          <w:lang w:eastAsia="en-GB"/>
        </w:rPr>
        <w:t xml:space="preserve">lsh </w:t>
      </w:r>
      <w:r w:rsidR="00214472">
        <w:rPr>
          <w:rFonts w:ascii="Arial" w:eastAsia="Times New Roman" w:hAnsi="Arial" w:cs="Arial"/>
          <w:sz w:val="22"/>
          <w:szCs w:val="22"/>
          <w:lang w:eastAsia="en-GB"/>
        </w:rPr>
        <w:t xml:space="preserve">however </w:t>
      </w:r>
      <w:r w:rsidR="0056340F">
        <w:rPr>
          <w:rFonts w:ascii="Arial" w:eastAsia="Times New Roman" w:hAnsi="Arial" w:cs="Arial"/>
          <w:sz w:val="22"/>
          <w:szCs w:val="22"/>
          <w:lang w:eastAsia="en-GB"/>
        </w:rPr>
        <w:t xml:space="preserve">points out that in </w:t>
      </w:r>
      <w:r w:rsidR="0056340F" w:rsidRPr="0056340F">
        <w:rPr>
          <w:rFonts w:ascii="Arial" w:eastAsia="Times New Roman" w:hAnsi="Arial" w:cs="Arial"/>
          <w:i/>
          <w:iCs/>
          <w:sz w:val="22"/>
          <w:szCs w:val="22"/>
          <w:lang w:eastAsia="en-GB"/>
        </w:rPr>
        <w:t xml:space="preserve">The </w:t>
      </w:r>
      <w:proofErr w:type="spellStart"/>
      <w:r w:rsidR="0056340F" w:rsidRPr="0056340F">
        <w:rPr>
          <w:rFonts w:ascii="Arial" w:eastAsia="Times New Roman" w:hAnsi="Arial" w:cs="Arial"/>
          <w:i/>
          <w:iCs/>
          <w:sz w:val="22"/>
          <w:szCs w:val="22"/>
          <w:lang w:eastAsia="en-GB"/>
        </w:rPr>
        <w:t>Mabinogion</w:t>
      </w:r>
      <w:proofErr w:type="spellEnd"/>
      <w:r w:rsidR="0056340F">
        <w:rPr>
          <w:rFonts w:ascii="Arial" w:eastAsia="Times New Roman" w:hAnsi="Arial" w:cs="Arial"/>
          <w:sz w:val="22"/>
          <w:szCs w:val="22"/>
          <w:lang w:eastAsia="en-GB"/>
        </w:rPr>
        <w:t xml:space="preserve"> ‘d</w:t>
      </w:r>
      <w:r w:rsidR="0056340F" w:rsidRPr="0056340F">
        <w:rPr>
          <w:rFonts w:ascii="Arial" w:eastAsia="Times New Roman" w:hAnsi="Arial" w:cs="Arial"/>
          <w:sz w:val="22"/>
          <w:szCs w:val="22"/>
          <w:lang w:eastAsia="en-GB"/>
        </w:rPr>
        <w:t>oubling is a storytelling device used in various ways, with various meanings</w:t>
      </w:r>
      <w:r w:rsidR="00E46E84">
        <w:rPr>
          <w:rFonts w:ascii="Arial" w:eastAsia="Times New Roman" w:hAnsi="Arial" w:cs="Arial"/>
          <w:sz w:val="22"/>
          <w:szCs w:val="22"/>
          <w:lang w:eastAsia="en-GB"/>
        </w:rPr>
        <w:t>,</w:t>
      </w:r>
      <w:r w:rsidR="0056340F">
        <w:rPr>
          <w:rFonts w:ascii="Arial" w:eastAsia="Times New Roman" w:hAnsi="Arial" w:cs="Arial"/>
          <w:sz w:val="22"/>
          <w:szCs w:val="22"/>
          <w:lang w:eastAsia="en-GB"/>
        </w:rPr>
        <w:t>’</w:t>
      </w:r>
      <w:r w:rsidR="0056340F">
        <w:rPr>
          <w:rStyle w:val="FootnoteReference"/>
          <w:rFonts w:eastAsia="Times New Roman" w:cs="Arial"/>
          <w:szCs w:val="22"/>
          <w:lang w:eastAsia="en-GB"/>
        </w:rPr>
        <w:footnoteReference w:id="74"/>
      </w:r>
      <w:r w:rsidR="00E46E84">
        <w:rPr>
          <w:rFonts w:ascii="Arial" w:eastAsia="Times New Roman" w:hAnsi="Arial" w:cs="Arial"/>
          <w:sz w:val="22"/>
          <w:szCs w:val="22"/>
          <w:lang w:eastAsia="en-GB"/>
        </w:rPr>
        <w:t xml:space="preserve"> perhaps in this case suggestive of </w:t>
      </w:r>
      <w:r w:rsidR="00EE35E1">
        <w:rPr>
          <w:rFonts w:ascii="Arial" w:eastAsia="Times New Roman" w:hAnsi="Arial" w:cs="Arial"/>
          <w:sz w:val="22"/>
          <w:szCs w:val="22"/>
          <w:lang w:eastAsia="en-GB"/>
        </w:rPr>
        <w:t xml:space="preserve">an understanding of the </w:t>
      </w:r>
      <w:r w:rsidR="009D5EBE">
        <w:rPr>
          <w:rFonts w:ascii="Arial" w:eastAsia="Times New Roman" w:hAnsi="Arial" w:cs="Arial"/>
          <w:sz w:val="22"/>
          <w:szCs w:val="22"/>
          <w:lang w:eastAsia="en-GB"/>
        </w:rPr>
        <w:t>M</w:t>
      </w:r>
      <w:r w:rsidR="00EE35E1">
        <w:rPr>
          <w:rFonts w:ascii="Arial" w:eastAsia="Times New Roman" w:hAnsi="Arial" w:cs="Arial"/>
          <w:sz w:val="22"/>
          <w:szCs w:val="22"/>
          <w:lang w:eastAsia="en-GB"/>
        </w:rPr>
        <w:t>oon as</w:t>
      </w:r>
      <w:r w:rsidR="00E46E84">
        <w:rPr>
          <w:rFonts w:ascii="Arial" w:eastAsia="Times New Roman" w:hAnsi="Arial" w:cs="Arial"/>
          <w:sz w:val="22"/>
          <w:szCs w:val="22"/>
          <w:lang w:eastAsia="en-GB"/>
        </w:rPr>
        <w:t xml:space="preserve"> dual </w:t>
      </w:r>
      <w:r w:rsidR="00EE35E1">
        <w:rPr>
          <w:rFonts w:ascii="Arial" w:eastAsia="Times New Roman" w:hAnsi="Arial" w:cs="Arial"/>
          <w:sz w:val="22"/>
          <w:szCs w:val="22"/>
          <w:lang w:eastAsia="en-GB"/>
        </w:rPr>
        <w:t xml:space="preserve">in </w:t>
      </w:r>
      <w:r w:rsidR="00E46E84">
        <w:rPr>
          <w:rFonts w:ascii="Arial" w:eastAsia="Times New Roman" w:hAnsi="Arial" w:cs="Arial"/>
          <w:sz w:val="22"/>
          <w:szCs w:val="22"/>
          <w:lang w:eastAsia="en-GB"/>
        </w:rPr>
        <w:t xml:space="preserve">nature, an understanding that </w:t>
      </w:r>
      <w:r w:rsidR="005055DB">
        <w:rPr>
          <w:rFonts w:ascii="Arial" w:eastAsia="Times New Roman" w:hAnsi="Arial" w:cs="Arial"/>
          <w:sz w:val="22"/>
          <w:szCs w:val="22"/>
          <w:lang w:eastAsia="en-GB"/>
        </w:rPr>
        <w:t xml:space="preserve">Radcliffe </w:t>
      </w:r>
      <w:r w:rsidR="00EE35E1">
        <w:rPr>
          <w:rFonts w:ascii="Arial" w:eastAsia="Times New Roman" w:hAnsi="Arial" w:cs="Arial"/>
          <w:sz w:val="22"/>
          <w:szCs w:val="22"/>
          <w:lang w:eastAsia="en-GB"/>
        </w:rPr>
        <w:t>Edmonds</w:t>
      </w:r>
      <w:r w:rsidR="00E46E84">
        <w:rPr>
          <w:rFonts w:ascii="Arial" w:eastAsia="Times New Roman" w:hAnsi="Arial" w:cs="Arial"/>
          <w:sz w:val="22"/>
          <w:szCs w:val="22"/>
          <w:lang w:eastAsia="en-GB"/>
        </w:rPr>
        <w:t xml:space="preserve"> </w:t>
      </w:r>
      <w:r w:rsidR="00F87547">
        <w:rPr>
          <w:rFonts w:ascii="Arial" w:eastAsia="Times New Roman" w:hAnsi="Arial" w:cs="Arial"/>
          <w:sz w:val="22"/>
          <w:szCs w:val="22"/>
          <w:lang w:eastAsia="en-GB"/>
        </w:rPr>
        <w:t>argues</w:t>
      </w:r>
      <w:r w:rsidR="00E46E84">
        <w:rPr>
          <w:rFonts w:ascii="Arial" w:eastAsia="Times New Roman" w:hAnsi="Arial" w:cs="Arial"/>
          <w:sz w:val="22"/>
          <w:szCs w:val="22"/>
          <w:lang w:eastAsia="en-GB"/>
        </w:rPr>
        <w:t xml:space="preserve"> </w:t>
      </w:r>
      <w:r w:rsidR="00EE35E1">
        <w:rPr>
          <w:rFonts w:ascii="Arial" w:eastAsia="Times New Roman" w:hAnsi="Arial" w:cs="Arial"/>
          <w:sz w:val="22"/>
          <w:szCs w:val="22"/>
          <w:lang w:eastAsia="en-GB"/>
        </w:rPr>
        <w:t>existed</w:t>
      </w:r>
      <w:r w:rsidR="00E46E84">
        <w:rPr>
          <w:rFonts w:ascii="Arial" w:eastAsia="Times New Roman" w:hAnsi="Arial" w:cs="Arial"/>
          <w:sz w:val="22"/>
          <w:szCs w:val="22"/>
          <w:lang w:eastAsia="en-GB"/>
        </w:rPr>
        <w:t xml:space="preserve"> in </w:t>
      </w:r>
      <w:r w:rsidR="00EE35E1">
        <w:rPr>
          <w:rFonts w:ascii="Arial" w:eastAsia="Times New Roman" w:hAnsi="Arial" w:cs="Arial"/>
          <w:sz w:val="22"/>
          <w:szCs w:val="22"/>
          <w:lang w:eastAsia="en-GB"/>
        </w:rPr>
        <w:t xml:space="preserve">other </w:t>
      </w:r>
      <w:r w:rsidR="00E46E84">
        <w:rPr>
          <w:rFonts w:ascii="Arial" w:eastAsia="Times New Roman" w:hAnsi="Arial" w:cs="Arial"/>
          <w:sz w:val="22"/>
          <w:szCs w:val="22"/>
          <w:lang w:eastAsia="en-GB"/>
        </w:rPr>
        <w:t>ancient cultures.</w:t>
      </w:r>
      <w:r w:rsidR="00EE35E1">
        <w:rPr>
          <w:rStyle w:val="FootnoteReference"/>
          <w:rFonts w:eastAsia="Times New Roman" w:cs="Arial"/>
          <w:szCs w:val="22"/>
          <w:lang w:eastAsia="en-GB"/>
        </w:rPr>
        <w:footnoteReference w:id="75"/>
      </w:r>
      <w:r w:rsidR="00EE35E1">
        <w:rPr>
          <w:rFonts w:ascii="Arial" w:eastAsia="Times New Roman" w:hAnsi="Arial" w:cs="Arial"/>
          <w:sz w:val="22"/>
          <w:szCs w:val="22"/>
          <w:lang w:eastAsia="en-GB"/>
        </w:rPr>
        <w:t xml:space="preserve"> In this </w:t>
      </w:r>
      <w:r w:rsidR="00D34E02">
        <w:rPr>
          <w:rFonts w:ascii="Arial" w:eastAsia="Times New Roman" w:hAnsi="Arial" w:cs="Arial"/>
          <w:sz w:val="22"/>
          <w:szCs w:val="22"/>
          <w:lang w:eastAsia="en-GB"/>
        </w:rPr>
        <w:t>analysis</w:t>
      </w:r>
      <w:r w:rsidR="00EE35E1">
        <w:rPr>
          <w:rFonts w:ascii="Arial" w:eastAsia="Times New Roman" w:hAnsi="Arial" w:cs="Arial"/>
          <w:sz w:val="22"/>
          <w:szCs w:val="22"/>
          <w:lang w:eastAsia="en-GB"/>
        </w:rPr>
        <w:t xml:space="preserve">, while at major lunar standstill the </w:t>
      </w:r>
      <w:r w:rsidR="00CA6F78">
        <w:rPr>
          <w:rFonts w:ascii="Arial" w:eastAsia="Times New Roman" w:hAnsi="Arial" w:cs="Arial"/>
          <w:sz w:val="22"/>
          <w:szCs w:val="22"/>
          <w:lang w:eastAsia="en-GB"/>
        </w:rPr>
        <w:t>M</w:t>
      </w:r>
      <w:r w:rsidR="00EE35E1">
        <w:rPr>
          <w:rFonts w:ascii="Arial" w:eastAsia="Times New Roman" w:hAnsi="Arial" w:cs="Arial"/>
          <w:sz w:val="22"/>
          <w:szCs w:val="22"/>
          <w:lang w:eastAsia="en-GB"/>
        </w:rPr>
        <w:t>oon could be understood as residing in her kennel at St Lythans when viewed from Tinkins</w:t>
      </w:r>
      <w:r w:rsidR="003E1BD3">
        <w:rPr>
          <w:rFonts w:ascii="Arial" w:eastAsia="Times New Roman" w:hAnsi="Arial" w:cs="Arial"/>
          <w:sz w:val="22"/>
          <w:szCs w:val="22"/>
          <w:lang w:eastAsia="en-GB"/>
        </w:rPr>
        <w:t>w</w:t>
      </w:r>
      <w:r w:rsidR="00EE35E1">
        <w:rPr>
          <w:rFonts w:ascii="Arial" w:eastAsia="Times New Roman" w:hAnsi="Arial" w:cs="Arial"/>
          <w:sz w:val="22"/>
          <w:szCs w:val="22"/>
          <w:lang w:eastAsia="en-GB"/>
        </w:rPr>
        <w:t>ood.</w:t>
      </w:r>
    </w:p>
    <w:p w14:paraId="38C0778B" w14:textId="77777777" w:rsidR="00EE35E1" w:rsidRDefault="00EE35E1" w:rsidP="00742627">
      <w:pPr>
        <w:rPr>
          <w:rFonts w:ascii="Arial" w:eastAsia="Times New Roman" w:hAnsi="Arial" w:cs="Arial"/>
          <w:sz w:val="22"/>
          <w:szCs w:val="22"/>
          <w:lang w:eastAsia="en-GB"/>
        </w:rPr>
      </w:pPr>
    </w:p>
    <w:p w14:paraId="64158E2E" w14:textId="0006CEF5" w:rsidR="00C43456" w:rsidRDefault="00EE35E1" w:rsidP="006C4E8C">
      <w:pPr>
        <w:rPr>
          <w:rFonts w:ascii="Arial" w:eastAsia="Times New Roman" w:hAnsi="Arial" w:cs="Arial"/>
          <w:sz w:val="22"/>
          <w:szCs w:val="22"/>
          <w:lang w:eastAsia="en-GB"/>
        </w:rPr>
      </w:pPr>
      <w:r>
        <w:rPr>
          <w:rFonts w:ascii="Arial" w:eastAsia="Times New Roman" w:hAnsi="Arial" w:cs="Arial"/>
          <w:sz w:val="22"/>
          <w:szCs w:val="22"/>
          <w:lang w:eastAsia="en-GB"/>
        </w:rPr>
        <w:t xml:space="preserve">While it is interesting to note </w:t>
      </w:r>
      <w:r w:rsidR="00E6708A">
        <w:rPr>
          <w:rFonts w:ascii="Arial" w:eastAsia="Times New Roman" w:hAnsi="Arial" w:cs="Arial"/>
          <w:sz w:val="22"/>
          <w:szCs w:val="22"/>
          <w:lang w:eastAsia="en-GB"/>
        </w:rPr>
        <w:t xml:space="preserve">the suggestion of a </w:t>
      </w:r>
      <w:r>
        <w:rPr>
          <w:rFonts w:ascii="Arial" w:eastAsia="Times New Roman" w:hAnsi="Arial" w:cs="Arial"/>
          <w:sz w:val="22"/>
          <w:szCs w:val="22"/>
          <w:lang w:eastAsia="en-GB"/>
        </w:rPr>
        <w:t xml:space="preserve">link between the </w:t>
      </w:r>
      <w:r w:rsidR="00CA6F78">
        <w:rPr>
          <w:rFonts w:ascii="Arial" w:eastAsia="Times New Roman" w:hAnsi="Arial" w:cs="Arial"/>
          <w:sz w:val="22"/>
          <w:szCs w:val="22"/>
          <w:lang w:eastAsia="en-GB"/>
        </w:rPr>
        <w:t>M</w:t>
      </w:r>
      <w:r>
        <w:rPr>
          <w:rFonts w:ascii="Arial" w:eastAsia="Times New Roman" w:hAnsi="Arial" w:cs="Arial"/>
          <w:sz w:val="22"/>
          <w:szCs w:val="22"/>
          <w:lang w:eastAsia="en-GB"/>
        </w:rPr>
        <w:t xml:space="preserve">oon and these sites through the local folklore, </w:t>
      </w:r>
      <w:r w:rsidR="00E6708A">
        <w:rPr>
          <w:rFonts w:ascii="Arial" w:eastAsia="Times New Roman" w:hAnsi="Arial" w:cs="Arial"/>
          <w:sz w:val="22"/>
          <w:szCs w:val="22"/>
          <w:lang w:eastAsia="en-GB"/>
        </w:rPr>
        <w:t xml:space="preserve">attention must be drawn to the length of time that elapsed between their construction in 6,000BC and </w:t>
      </w:r>
      <w:r w:rsidR="00547C06">
        <w:rPr>
          <w:rFonts w:ascii="Arial" w:eastAsia="Times New Roman" w:hAnsi="Arial" w:cs="Arial"/>
          <w:sz w:val="22"/>
          <w:szCs w:val="22"/>
          <w:lang w:eastAsia="en-GB"/>
        </w:rPr>
        <w:t>t</w:t>
      </w:r>
      <w:r w:rsidR="003E1BD3">
        <w:rPr>
          <w:rFonts w:ascii="Arial" w:eastAsia="Times New Roman" w:hAnsi="Arial" w:cs="Arial"/>
          <w:sz w:val="22"/>
          <w:szCs w:val="22"/>
          <w:lang w:eastAsia="en-GB"/>
        </w:rPr>
        <w:t xml:space="preserve">he earliest written </w:t>
      </w:r>
      <w:r w:rsidR="00547C06">
        <w:rPr>
          <w:rFonts w:ascii="Arial" w:eastAsia="Times New Roman" w:hAnsi="Arial" w:cs="Arial"/>
          <w:sz w:val="22"/>
          <w:szCs w:val="22"/>
          <w:lang w:eastAsia="en-GB"/>
        </w:rPr>
        <w:t xml:space="preserve">form of </w:t>
      </w:r>
      <w:r w:rsidR="00547C06" w:rsidRPr="00D40CB4">
        <w:rPr>
          <w:rFonts w:ascii="Arial" w:eastAsia="Times New Roman" w:hAnsi="Arial" w:cs="Arial"/>
          <w:i/>
          <w:iCs/>
          <w:sz w:val="22"/>
          <w:szCs w:val="22"/>
          <w:lang w:eastAsia="en-GB"/>
        </w:rPr>
        <w:t xml:space="preserve">The </w:t>
      </w:r>
      <w:proofErr w:type="spellStart"/>
      <w:r w:rsidR="00547C06" w:rsidRPr="00D40CB4">
        <w:rPr>
          <w:rFonts w:ascii="Arial" w:eastAsia="Times New Roman" w:hAnsi="Arial" w:cs="Arial"/>
          <w:i/>
          <w:iCs/>
          <w:sz w:val="22"/>
          <w:szCs w:val="22"/>
          <w:lang w:eastAsia="en-GB"/>
        </w:rPr>
        <w:t>Mabinogion</w:t>
      </w:r>
      <w:proofErr w:type="spellEnd"/>
      <w:r w:rsidR="00547C06">
        <w:rPr>
          <w:rFonts w:ascii="Arial" w:eastAsia="Times New Roman" w:hAnsi="Arial" w:cs="Arial"/>
          <w:sz w:val="22"/>
          <w:szCs w:val="22"/>
          <w:lang w:eastAsia="en-GB"/>
        </w:rPr>
        <w:t xml:space="preserve"> </w:t>
      </w:r>
      <w:r w:rsidR="00E6708A">
        <w:rPr>
          <w:rFonts w:ascii="Arial" w:eastAsia="Times New Roman" w:hAnsi="Arial" w:cs="Arial"/>
          <w:sz w:val="22"/>
          <w:szCs w:val="22"/>
          <w:lang w:eastAsia="en-GB"/>
        </w:rPr>
        <w:t xml:space="preserve">which Davies states </w:t>
      </w:r>
      <w:r w:rsidR="00547C06">
        <w:rPr>
          <w:rFonts w:ascii="Arial" w:eastAsia="Times New Roman" w:hAnsi="Arial" w:cs="Arial"/>
          <w:sz w:val="22"/>
          <w:szCs w:val="22"/>
          <w:lang w:eastAsia="en-GB"/>
        </w:rPr>
        <w:t>comes from manuscripts dated to approximately 1400CE. She point</w:t>
      </w:r>
      <w:r w:rsidR="00DC55FF">
        <w:rPr>
          <w:rFonts w:ascii="Arial" w:eastAsia="Times New Roman" w:hAnsi="Arial" w:cs="Arial"/>
          <w:sz w:val="22"/>
          <w:szCs w:val="22"/>
          <w:lang w:eastAsia="en-GB"/>
        </w:rPr>
        <w:t>s</w:t>
      </w:r>
      <w:r w:rsidR="00547C06">
        <w:rPr>
          <w:rFonts w:ascii="Arial" w:eastAsia="Times New Roman" w:hAnsi="Arial" w:cs="Arial"/>
          <w:sz w:val="22"/>
          <w:szCs w:val="22"/>
          <w:lang w:eastAsia="en-GB"/>
        </w:rPr>
        <w:t xml:space="preserve"> out that their roots lie in an oral tradition that evolved over centuries</w:t>
      </w:r>
      <w:r w:rsidR="00547C06">
        <w:rPr>
          <w:rStyle w:val="FootnoteReference"/>
          <w:rFonts w:eastAsia="Times New Roman" w:cs="Arial"/>
          <w:szCs w:val="22"/>
          <w:lang w:eastAsia="en-GB"/>
        </w:rPr>
        <w:footnoteReference w:id="76"/>
      </w:r>
      <w:r w:rsidR="00547C06">
        <w:rPr>
          <w:rFonts w:ascii="Arial" w:eastAsia="Times New Roman" w:hAnsi="Arial" w:cs="Arial"/>
          <w:sz w:val="22"/>
          <w:szCs w:val="22"/>
          <w:lang w:eastAsia="en-GB"/>
        </w:rPr>
        <w:t xml:space="preserve"> </w:t>
      </w:r>
      <w:r w:rsidR="00E6708A">
        <w:rPr>
          <w:rFonts w:ascii="Arial" w:eastAsia="Times New Roman" w:hAnsi="Arial" w:cs="Arial"/>
          <w:sz w:val="22"/>
          <w:szCs w:val="22"/>
          <w:lang w:eastAsia="en-GB"/>
        </w:rPr>
        <w:t>and</w:t>
      </w:r>
      <w:r w:rsidR="00B55BFB">
        <w:rPr>
          <w:rFonts w:ascii="Arial" w:eastAsia="Times New Roman" w:hAnsi="Arial" w:cs="Arial"/>
          <w:sz w:val="22"/>
          <w:szCs w:val="22"/>
          <w:lang w:eastAsia="en-GB"/>
        </w:rPr>
        <w:t>,</w:t>
      </w:r>
      <w:r w:rsidR="006C4E8C">
        <w:rPr>
          <w:rFonts w:ascii="Arial" w:eastAsia="Times New Roman" w:hAnsi="Arial" w:cs="Arial"/>
          <w:sz w:val="22"/>
          <w:szCs w:val="22"/>
          <w:lang w:eastAsia="en-GB"/>
        </w:rPr>
        <w:t xml:space="preserve"> </w:t>
      </w:r>
      <w:r w:rsidR="006C4E8C" w:rsidRPr="006C4E8C">
        <w:rPr>
          <w:rFonts w:ascii="Arial" w:eastAsia="Times New Roman" w:hAnsi="Arial" w:cs="Arial"/>
          <w:sz w:val="22"/>
          <w:szCs w:val="22"/>
          <w:lang w:eastAsia="en-GB"/>
        </w:rPr>
        <w:t xml:space="preserve">González-García </w:t>
      </w:r>
      <w:r w:rsidR="00E6708A">
        <w:rPr>
          <w:rFonts w:ascii="Arial" w:eastAsia="Times New Roman" w:hAnsi="Arial" w:cs="Arial"/>
          <w:sz w:val="22"/>
          <w:szCs w:val="22"/>
          <w:lang w:eastAsia="en-GB"/>
        </w:rPr>
        <w:t>explains that</w:t>
      </w:r>
      <w:r w:rsidR="006C4E8C">
        <w:rPr>
          <w:rFonts w:ascii="Arial" w:eastAsia="Times New Roman" w:hAnsi="Arial" w:cs="Arial"/>
          <w:sz w:val="22"/>
          <w:szCs w:val="22"/>
          <w:lang w:eastAsia="en-GB"/>
        </w:rPr>
        <w:t>, ‘f</w:t>
      </w:r>
      <w:r w:rsidR="006C4E8C" w:rsidRPr="006C4E8C">
        <w:rPr>
          <w:rFonts w:ascii="Arial" w:eastAsia="Times New Roman" w:hAnsi="Arial" w:cs="Arial"/>
          <w:sz w:val="22"/>
          <w:szCs w:val="22"/>
          <w:lang w:eastAsia="en-GB"/>
        </w:rPr>
        <w:t>or oral societies, statistics and mode</w:t>
      </w:r>
      <w:r w:rsidR="00C43456">
        <w:rPr>
          <w:rFonts w:ascii="Arial" w:eastAsia="Times New Roman" w:hAnsi="Arial" w:cs="Arial"/>
          <w:sz w:val="22"/>
          <w:szCs w:val="22"/>
          <w:lang w:eastAsia="en-GB"/>
        </w:rPr>
        <w:t>l</w:t>
      </w:r>
      <w:r w:rsidR="006C4E8C" w:rsidRPr="006C4E8C">
        <w:rPr>
          <w:rFonts w:ascii="Arial" w:eastAsia="Times New Roman" w:hAnsi="Arial" w:cs="Arial"/>
          <w:sz w:val="22"/>
          <w:szCs w:val="22"/>
          <w:lang w:eastAsia="en-GB"/>
        </w:rPr>
        <w:t>ling seem an appropriate way to unveil</w:t>
      </w:r>
      <w:r w:rsidR="006C4E8C">
        <w:rPr>
          <w:rFonts w:ascii="Arial" w:eastAsia="Times New Roman" w:hAnsi="Arial" w:cs="Arial"/>
          <w:sz w:val="22"/>
          <w:szCs w:val="22"/>
          <w:lang w:eastAsia="en-GB"/>
        </w:rPr>
        <w:t xml:space="preserve"> </w:t>
      </w:r>
      <w:r w:rsidR="006C4E8C" w:rsidRPr="006C4E8C">
        <w:rPr>
          <w:rFonts w:ascii="Arial" w:eastAsia="Times New Roman" w:hAnsi="Arial" w:cs="Arial"/>
          <w:sz w:val="22"/>
          <w:szCs w:val="22"/>
          <w:lang w:eastAsia="en-GB"/>
        </w:rPr>
        <w:t>possible lunar orientations.</w:t>
      </w:r>
      <w:r w:rsidR="006C4E8C">
        <w:rPr>
          <w:rFonts w:ascii="Arial" w:eastAsia="Times New Roman" w:hAnsi="Arial" w:cs="Arial"/>
          <w:sz w:val="22"/>
          <w:szCs w:val="22"/>
          <w:lang w:eastAsia="en-GB"/>
        </w:rPr>
        <w:t>’</w:t>
      </w:r>
      <w:r w:rsidR="006C4E8C">
        <w:rPr>
          <w:rStyle w:val="FootnoteReference"/>
          <w:rFonts w:eastAsia="Times New Roman" w:cs="Arial"/>
          <w:szCs w:val="22"/>
          <w:lang w:eastAsia="en-GB"/>
        </w:rPr>
        <w:footnoteReference w:id="77"/>
      </w:r>
      <w:r w:rsidR="00E570C4">
        <w:rPr>
          <w:rFonts w:ascii="Arial" w:eastAsia="Times New Roman" w:hAnsi="Arial" w:cs="Arial"/>
          <w:sz w:val="22"/>
          <w:szCs w:val="22"/>
          <w:lang w:eastAsia="en-GB"/>
        </w:rPr>
        <w:t xml:space="preserve"> </w:t>
      </w:r>
      <w:r w:rsidR="00660D74">
        <w:rPr>
          <w:rFonts w:ascii="Arial" w:eastAsia="Times New Roman" w:hAnsi="Arial" w:cs="Arial"/>
          <w:sz w:val="22"/>
          <w:szCs w:val="22"/>
          <w:lang w:eastAsia="en-GB"/>
        </w:rPr>
        <w:t xml:space="preserve">In this regard </w:t>
      </w:r>
      <w:r w:rsidR="00E570C4">
        <w:rPr>
          <w:rFonts w:ascii="Arial" w:eastAsia="Times New Roman" w:hAnsi="Arial" w:cs="Arial"/>
          <w:sz w:val="22"/>
          <w:szCs w:val="22"/>
          <w:lang w:eastAsia="en-GB"/>
        </w:rPr>
        <w:t>Ruggles does identif</w:t>
      </w:r>
      <w:r w:rsidR="00660D74">
        <w:rPr>
          <w:rFonts w:ascii="Arial" w:eastAsia="Times New Roman" w:hAnsi="Arial" w:cs="Arial"/>
          <w:sz w:val="22"/>
          <w:szCs w:val="22"/>
          <w:lang w:eastAsia="en-GB"/>
        </w:rPr>
        <w:t>ies</w:t>
      </w:r>
      <w:r w:rsidR="00E570C4">
        <w:rPr>
          <w:rFonts w:ascii="Arial" w:eastAsia="Times New Roman" w:hAnsi="Arial" w:cs="Arial"/>
          <w:sz w:val="22"/>
          <w:szCs w:val="22"/>
          <w:lang w:eastAsia="en-GB"/>
        </w:rPr>
        <w:t xml:space="preserve"> several megalithic structures in the British </w:t>
      </w:r>
      <w:r w:rsidR="00E570C4">
        <w:rPr>
          <w:rFonts w:ascii="Arial" w:eastAsia="Times New Roman" w:hAnsi="Arial" w:cs="Arial"/>
          <w:sz w:val="22"/>
          <w:szCs w:val="22"/>
          <w:lang w:eastAsia="en-GB"/>
        </w:rPr>
        <w:lastRenderedPageBreak/>
        <w:t xml:space="preserve">Isles that have potential lunar alignments, </w:t>
      </w:r>
      <w:r w:rsidR="00E570C4" w:rsidRPr="005055DB">
        <w:rPr>
          <w:rFonts w:ascii="Arial" w:eastAsia="Times New Roman" w:hAnsi="Arial" w:cs="Arial"/>
          <w:sz w:val="22"/>
          <w:szCs w:val="22"/>
          <w:lang w:eastAsia="en-GB"/>
        </w:rPr>
        <w:t>such as</w:t>
      </w:r>
      <w:r w:rsidR="005055DB">
        <w:rPr>
          <w:rFonts w:ascii="Arial" w:eastAsia="Times New Roman" w:hAnsi="Arial" w:cs="Arial"/>
          <w:sz w:val="22"/>
          <w:szCs w:val="22"/>
          <w:lang w:eastAsia="en-GB"/>
        </w:rPr>
        <w:t xml:space="preserve"> Stonehenge,</w:t>
      </w:r>
      <w:r w:rsidR="005055DB">
        <w:rPr>
          <w:rStyle w:val="FootnoteReference"/>
          <w:rFonts w:eastAsia="Times New Roman" w:cs="Arial"/>
          <w:szCs w:val="22"/>
          <w:lang w:eastAsia="en-GB"/>
        </w:rPr>
        <w:footnoteReference w:id="78"/>
      </w:r>
      <w:r w:rsidR="005055DB">
        <w:rPr>
          <w:rFonts w:ascii="Arial" w:eastAsia="Times New Roman" w:hAnsi="Arial" w:cs="Arial"/>
          <w:sz w:val="22"/>
          <w:szCs w:val="22"/>
          <w:lang w:eastAsia="en-GB"/>
        </w:rPr>
        <w:t xml:space="preserve"> </w:t>
      </w:r>
      <w:r w:rsidR="00F41931">
        <w:rPr>
          <w:rFonts w:ascii="Arial" w:eastAsia="Times New Roman" w:hAnsi="Arial" w:cs="Arial"/>
          <w:sz w:val="22"/>
          <w:szCs w:val="22"/>
          <w:lang w:eastAsia="en-GB"/>
        </w:rPr>
        <w:t>the Recumbent Stone Circles in Scotland</w:t>
      </w:r>
      <w:r w:rsidR="00F41931">
        <w:rPr>
          <w:rStyle w:val="FootnoteReference"/>
          <w:rFonts w:eastAsia="Times New Roman" w:cs="Arial"/>
          <w:szCs w:val="22"/>
          <w:lang w:eastAsia="en-GB"/>
        </w:rPr>
        <w:footnoteReference w:id="79"/>
      </w:r>
      <w:r w:rsidR="00F41931">
        <w:rPr>
          <w:rFonts w:ascii="Arial" w:eastAsia="Times New Roman" w:hAnsi="Arial" w:cs="Arial"/>
          <w:sz w:val="22"/>
          <w:szCs w:val="22"/>
          <w:lang w:eastAsia="en-GB"/>
        </w:rPr>
        <w:t xml:space="preserve"> and </w:t>
      </w:r>
      <w:r w:rsidR="00C63A4B">
        <w:rPr>
          <w:rFonts w:ascii="Arial" w:eastAsia="Times New Roman" w:hAnsi="Arial" w:cs="Arial"/>
          <w:sz w:val="22"/>
          <w:szCs w:val="22"/>
          <w:lang w:eastAsia="en-GB"/>
        </w:rPr>
        <w:t>the Scottish Short Stone Rows,</w:t>
      </w:r>
      <w:r w:rsidR="00E570C4">
        <w:rPr>
          <w:rStyle w:val="FootnoteReference"/>
          <w:rFonts w:eastAsia="Times New Roman" w:cs="Arial"/>
          <w:szCs w:val="22"/>
          <w:lang w:eastAsia="en-GB"/>
        </w:rPr>
        <w:footnoteReference w:id="80"/>
      </w:r>
      <w:r w:rsidR="00C43456">
        <w:rPr>
          <w:rFonts w:ascii="Arial" w:eastAsia="Times New Roman" w:hAnsi="Arial" w:cs="Arial"/>
          <w:sz w:val="22"/>
          <w:szCs w:val="22"/>
          <w:lang w:eastAsia="en-GB"/>
        </w:rPr>
        <w:t xml:space="preserve"> supporting the </w:t>
      </w:r>
      <w:r w:rsidR="00C63A4B">
        <w:rPr>
          <w:rFonts w:ascii="Arial" w:eastAsia="Times New Roman" w:hAnsi="Arial" w:cs="Arial"/>
          <w:sz w:val="22"/>
          <w:szCs w:val="22"/>
          <w:lang w:eastAsia="en-GB"/>
        </w:rPr>
        <w:t>hypothesis</w:t>
      </w:r>
      <w:r w:rsidR="00C43456">
        <w:rPr>
          <w:rFonts w:ascii="Arial" w:eastAsia="Times New Roman" w:hAnsi="Arial" w:cs="Arial"/>
          <w:sz w:val="22"/>
          <w:szCs w:val="22"/>
          <w:lang w:eastAsia="en-GB"/>
        </w:rPr>
        <w:t xml:space="preserve"> that </w:t>
      </w:r>
      <w:r w:rsidR="00C63A4B">
        <w:rPr>
          <w:rFonts w:ascii="Arial" w:eastAsia="Times New Roman" w:hAnsi="Arial" w:cs="Arial"/>
          <w:sz w:val="22"/>
          <w:szCs w:val="22"/>
          <w:lang w:eastAsia="en-GB"/>
        </w:rPr>
        <w:t>the low precision</w:t>
      </w:r>
      <w:r w:rsidR="00C43456">
        <w:rPr>
          <w:rFonts w:ascii="Arial" w:eastAsia="Times New Roman" w:hAnsi="Arial" w:cs="Arial"/>
          <w:sz w:val="22"/>
          <w:szCs w:val="22"/>
          <w:lang w:eastAsia="en-GB"/>
        </w:rPr>
        <w:t xml:space="preserve"> lunar alignment identified in this study </w:t>
      </w:r>
      <w:r w:rsidR="00C63A4B">
        <w:rPr>
          <w:rFonts w:ascii="Arial" w:eastAsia="Times New Roman" w:hAnsi="Arial" w:cs="Arial"/>
          <w:sz w:val="22"/>
          <w:szCs w:val="22"/>
          <w:lang w:eastAsia="en-GB"/>
        </w:rPr>
        <w:t>may have been</w:t>
      </w:r>
      <w:r w:rsidR="00C43456">
        <w:rPr>
          <w:rFonts w:ascii="Arial" w:eastAsia="Times New Roman" w:hAnsi="Arial" w:cs="Arial"/>
          <w:sz w:val="22"/>
          <w:szCs w:val="22"/>
          <w:lang w:eastAsia="en-GB"/>
        </w:rPr>
        <w:t xml:space="preserve"> intentional. </w:t>
      </w:r>
      <w:r w:rsidR="00C63A4B">
        <w:rPr>
          <w:rFonts w:ascii="Arial" w:eastAsia="Times New Roman" w:hAnsi="Arial" w:cs="Arial"/>
          <w:sz w:val="22"/>
          <w:szCs w:val="22"/>
          <w:lang w:eastAsia="en-GB"/>
        </w:rPr>
        <w:t>The hypothesis would receive further support if similar</w:t>
      </w:r>
      <w:r w:rsidR="00C43456">
        <w:rPr>
          <w:rFonts w:ascii="Arial" w:eastAsia="Times New Roman" w:hAnsi="Arial" w:cs="Arial"/>
          <w:sz w:val="22"/>
          <w:szCs w:val="22"/>
          <w:lang w:eastAsia="en-GB"/>
        </w:rPr>
        <w:t xml:space="preserve"> lunar alignments</w:t>
      </w:r>
      <w:r w:rsidR="00C63A4B">
        <w:rPr>
          <w:rFonts w:ascii="Arial" w:eastAsia="Times New Roman" w:hAnsi="Arial" w:cs="Arial"/>
          <w:sz w:val="22"/>
          <w:szCs w:val="22"/>
          <w:lang w:eastAsia="en-GB"/>
        </w:rPr>
        <w:t xml:space="preserve"> were identified</w:t>
      </w:r>
      <w:r w:rsidR="00C43456">
        <w:rPr>
          <w:rFonts w:ascii="Arial" w:eastAsia="Times New Roman" w:hAnsi="Arial" w:cs="Arial"/>
          <w:sz w:val="22"/>
          <w:szCs w:val="22"/>
          <w:lang w:eastAsia="en-GB"/>
        </w:rPr>
        <w:t xml:space="preserve"> in other Cotswold-Severn type cairns such as those in the Black Mountains, </w:t>
      </w:r>
      <w:r w:rsidR="00C63A4B">
        <w:rPr>
          <w:rFonts w:ascii="Arial" w:eastAsia="Times New Roman" w:hAnsi="Arial" w:cs="Arial"/>
          <w:sz w:val="22"/>
          <w:szCs w:val="22"/>
          <w:lang w:eastAsia="en-GB"/>
        </w:rPr>
        <w:t xml:space="preserve">or perhaps by the identification of </w:t>
      </w:r>
      <w:r w:rsidR="00C43456">
        <w:rPr>
          <w:rFonts w:ascii="Arial" w:eastAsia="Times New Roman" w:hAnsi="Arial" w:cs="Arial"/>
          <w:sz w:val="22"/>
          <w:szCs w:val="22"/>
          <w:lang w:eastAsia="en-GB"/>
        </w:rPr>
        <w:t>alignments with other celestial bodies in the structures around Tinkinswood.</w:t>
      </w:r>
    </w:p>
    <w:p w14:paraId="51ABC6BA" w14:textId="77777777" w:rsidR="00C43456" w:rsidRDefault="00C43456" w:rsidP="006C4E8C">
      <w:pPr>
        <w:rPr>
          <w:rFonts w:ascii="Arial" w:eastAsia="Times New Roman" w:hAnsi="Arial" w:cs="Arial"/>
          <w:sz w:val="22"/>
          <w:szCs w:val="22"/>
          <w:lang w:eastAsia="en-GB"/>
        </w:rPr>
      </w:pPr>
    </w:p>
    <w:p w14:paraId="4BE2FEFF" w14:textId="4D001DC4" w:rsidR="003628C9" w:rsidRDefault="000E7314" w:rsidP="005F088A">
      <w:pPr>
        <w:rPr>
          <w:rFonts w:ascii="Arial" w:eastAsia="Times New Roman" w:hAnsi="Arial" w:cs="Arial"/>
          <w:sz w:val="22"/>
          <w:szCs w:val="22"/>
          <w:lang w:eastAsia="en-GB"/>
        </w:rPr>
      </w:pPr>
      <w:r>
        <w:rPr>
          <w:rFonts w:ascii="Arial" w:eastAsia="Times New Roman" w:hAnsi="Arial" w:cs="Arial"/>
          <w:sz w:val="22"/>
          <w:szCs w:val="22"/>
          <w:lang w:eastAsia="en-GB"/>
        </w:rPr>
        <w:t>Thom labels megalithic sites in which celestial alignments have been identified as observatories,</w:t>
      </w:r>
      <w:r>
        <w:rPr>
          <w:rStyle w:val="FootnoteReference"/>
          <w:rFonts w:eastAsia="Times New Roman" w:cs="Arial"/>
          <w:szCs w:val="22"/>
          <w:lang w:eastAsia="en-GB"/>
        </w:rPr>
        <w:footnoteReference w:id="81"/>
      </w:r>
      <w:r>
        <w:rPr>
          <w:rFonts w:ascii="Arial" w:eastAsia="Times New Roman" w:hAnsi="Arial" w:cs="Arial"/>
          <w:sz w:val="22"/>
          <w:szCs w:val="22"/>
          <w:lang w:eastAsia="en-GB"/>
        </w:rPr>
        <w:t xml:space="preserve"> there are however several factors that could be understood as </w:t>
      </w:r>
      <w:r w:rsidR="00614E78">
        <w:rPr>
          <w:rFonts w:ascii="Arial" w:eastAsia="Times New Roman" w:hAnsi="Arial" w:cs="Arial"/>
          <w:sz w:val="22"/>
          <w:szCs w:val="22"/>
          <w:lang w:eastAsia="en-GB"/>
        </w:rPr>
        <w:t>what Hutton describes as ‘</w:t>
      </w:r>
      <w:r w:rsidR="00614E78" w:rsidRPr="005F088A">
        <w:rPr>
          <w:rFonts w:ascii="Arial" w:eastAsia="Times New Roman" w:hAnsi="Arial" w:cs="Arial"/>
          <w:sz w:val="22"/>
          <w:szCs w:val="22"/>
          <w:lang w:eastAsia="en-GB"/>
        </w:rPr>
        <w:t>expressions of a belief system focused upon ritual</w:t>
      </w:r>
      <w:r w:rsidR="00614E78">
        <w:rPr>
          <w:rFonts w:ascii="Arial" w:eastAsia="Times New Roman" w:hAnsi="Arial" w:cs="Arial"/>
          <w:sz w:val="22"/>
          <w:szCs w:val="22"/>
          <w:lang w:eastAsia="en-GB"/>
        </w:rPr>
        <w:t xml:space="preserve"> </w:t>
      </w:r>
      <w:r w:rsidR="00614E78" w:rsidRPr="005F088A">
        <w:rPr>
          <w:rFonts w:ascii="Arial" w:eastAsia="Times New Roman" w:hAnsi="Arial" w:cs="Arial"/>
          <w:sz w:val="22"/>
          <w:szCs w:val="22"/>
          <w:lang w:eastAsia="en-GB"/>
        </w:rPr>
        <w:t>and cosmic truths rather than observation for its own sake</w:t>
      </w:r>
      <w:r w:rsidR="00614E78">
        <w:rPr>
          <w:rFonts w:ascii="Arial" w:eastAsia="Times New Roman" w:hAnsi="Arial" w:cs="Arial"/>
          <w:sz w:val="22"/>
          <w:szCs w:val="22"/>
          <w:lang w:eastAsia="en-GB"/>
        </w:rPr>
        <w:t>.’</w:t>
      </w:r>
      <w:r w:rsidR="00614E78">
        <w:rPr>
          <w:rStyle w:val="FootnoteReference"/>
          <w:rFonts w:eastAsia="Times New Roman" w:cs="Arial"/>
          <w:szCs w:val="22"/>
          <w:lang w:eastAsia="en-GB"/>
        </w:rPr>
        <w:footnoteReference w:id="82"/>
      </w:r>
      <w:r w:rsidR="00C57E19">
        <w:rPr>
          <w:rFonts w:ascii="Arial" w:eastAsia="Times New Roman" w:hAnsi="Arial" w:cs="Arial"/>
          <w:sz w:val="22"/>
          <w:szCs w:val="22"/>
          <w:lang w:eastAsia="en-GB"/>
        </w:rPr>
        <w:t xml:space="preserve"> </w:t>
      </w:r>
      <w:r w:rsidR="0090202B">
        <w:rPr>
          <w:rFonts w:ascii="Arial" w:eastAsia="Times New Roman" w:hAnsi="Arial" w:cs="Arial"/>
          <w:sz w:val="22"/>
          <w:szCs w:val="22"/>
          <w:lang w:eastAsia="en-GB"/>
        </w:rPr>
        <w:t xml:space="preserve">One such factor is the identification in this study of a potential low precision alignment, suggesting that it was symbolic rather than accurate corresponding to Ruggles </w:t>
      </w:r>
      <w:r w:rsidR="00D34E02">
        <w:rPr>
          <w:rFonts w:ascii="Arial" w:eastAsia="Times New Roman" w:hAnsi="Arial" w:cs="Arial"/>
          <w:sz w:val="22"/>
          <w:szCs w:val="22"/>
          <w:lang w:eastAsia="en-GB"/>
        </w:rPr>
        <w:t>ideas</w:t>
      </w:r>
      <w:r w:rsidR="0090202B">
        <w:rPr>
          <w:rFonts w:ascii="Arial" w:eastAsia="Times New Roman" w:hAnsi="Arial" w:cs="Arial"/>
          <w:sz w:val="22"/>
          <w:szCs w:val="22"/>
          <w:lang w:eastAsia="en-GB"/>
        </w:rPr>
        <w:t xml:space="preserve"> on the orientation of megalithic structures.</w:t>
      </w:r>
      <w:r w:rsidR="0090202B">
        <w:rPr>
          <w:rStyle w:val="FootnoteReference"/>
          <w:rFonts w:eastAsia="Times New Roman" w:cs="Arial"/>
          <w:szCs w:val="22"/>
          <w:lang w:eastAsia="en-GB"/>
        </w:rPr>
        <w:footnoteReference w:id="83"/>
      </w:r>
      <w:r w:rsidR="0090202B">
        <w:rPr>
          <w:rFonts w:ascii="Arial" w:eastAsia="Times New Roman" w:hAnsi="Arial" w:cs="Arial"/>
          <w:sz w:val="22"/>
          <w:szCs w:val="22"/>
          <w:lang w:eastAsia="en-GB"/>
        </w:rPr>
        <w:t xml:space="preserve"> </w:t>
      </w:r>
      <w:r w:rsidR="0090202B" w:rsidRPr="005209C5">
        <w:rPr>
          <w:rFonts w:ascii="Arial" w:eastAsia="Times New Roman" w:hAnsi="Arial" w:cs="Arial"/>
          <w:sz w:val="22"/>
          <w:szCs w:val="22"/>
          <w:lang w:eastAsia="en-GB"/>
        </w:rPr>
        <w:t xml:space="preserve">Another factor is the effort that would have been required of the builders to move and raise these stones, when </w:t>
      </w:r>
      <w:r w:rsidR="0077245E" w:rsidRPr="005209C5">
        <w:rPr>
          <w:rFonts w:ascii="Arial" w:eastAsia="Times New Roman" w:hAnsi="Arial" w:cs="Arial"/>
          <w:sz w:val="22"/>
          <w:szCs w:val="22"/>
          <w:lang w:eastAsia="en-GB"/>
        </w:rPr>
        <w:t>if observation was the only objective then just watching the horizon would suffice</w:t>
      </w:r>
      <w:r w:rsidR="007808D4" w:rsidRPr="005209C5">
        <w:rPr>
          <w:rFonts w:ascii="Arial" w:eastAsia="Times New Roman" w:hAnsi="Arial" w:cs="Arial"/>
          <w:sz w:val="22"/>
          <w:szCs w:val="22"/>
          <w:lang w:eastAsia="en-GB"/>
        </w:rPr>
        <w:t xml:space="preserve"> as stated by</w:t>
      </w:r>
      <w:r w:rsidR="005209C5" w:rsidRPr="005209C5">
        <w:rPr>
          <w:rFonts w:ascii="Arial" w:eastAsia="Times New Roman" w:hAnsi="Arial" w:cs="Arial"/>
          <w:sz w:val="22"/>
          <w:szCs w:val="22"/>
          <w:lang w:eastAsia="en-GB"/>
        </w:rPr>
        <w:t xml:space="preserve"> Hutton</w:t>
      </w:r>
      <w:r w:rsidR="0077245E" w:rsidRPr="005209C5">
        <w:rPr>
          <w:rFonts w:ascii="Arial" w:eastAsia="Times New Roman" w:hAnsi="Arial" w:cs="Arial"/>
          <w:sz w:val="22"/>
          <w:szCs w:val="22"/>
          <w:lang w:eastAsia="en-GB"/>
        </w:rPr>
        <w:t>.</w:t>
      </w:r>
      <w:r w:rsidR="005209C5" w:rsidRPr="005209C5">
        <w:rPr>
          <w:rStyle w:val="FootnoteReference"/>
          <w:rFonts w:eastAsia="Times New Roman" w:cs="Arial"/>
          <w:szCs w:val="22"/>
          <w:lang w:eastAsia="en-GB"/>
        </w:rPr>
        <w:footnoteReference w:id="84"/>
      </w:r>
      <w:r w:rsidR="007808D4">
        <w:rPr>
          <w:rFonts w:ascii="Arial" w:eastAsia="Times New Roman" w:hAnsi="Arial" w:cs="Arial"/>
          <w:sz w:val="22"/>
          <w:szCs w:val="22"/>
          <w:lang w:eastAsia="en-GB"/>
        </w:rPr>
        <w:t xml:space="preserve"> Furthermore, Reynolds points out that </w:t>
      </w:r>
      <w:r w:rsidR="003628C9">
        <w:rPr>
          <w:rFonts w:ascii="Arial" w:eastAsia="Times New Roman" w:hAnsi="Arial" w:cs="Arial"/>
          <w:sz w:val="22"/>
          <w:szCs w:val="22"/>
          <w:lang w:eastAsia="en-GB"/>
        </w:rPr>
        <w:t>the human bones found at Tinkinswood are likely to have been used in ceremonies</w:t>
      </w:r>
      <w:r w:rsidR="004238DA">
        <w:rPr>
          <w:rStyle w:val="FootnoteReference"/>
          <w:rFonts w:eastAsia="Times New Roman" w:cs="Arial"/>
          <w:szCs w:val="22"/>
          <w:lang w:eastAsia="en-GB"/>
        </w:rPr>
        <w:footnoteReference w:id="85"/>
      </w:r>
      <w:r w:rsidR="005F088A">
        <w:rPr>
          <w:rFonts w:ascii="Arial" w:eastAsia="Times New Roman" w:hAnsi="Arial" w:cs="Arial"/>
          <w:sz w:val="22"/>
          <w:szCs w:val="22"/>
          <w:lang w:eastAsia="en-GB"/>
        </w:rPr>
        <w:t xml:space="preserve"> </w:t>
      </w:r>
      <w:r w:rsidR="007808D4">
        <w:rPr>
          <w:rFonts w:ascii="Arial" w:eastAsia="Times New Roman" w:hAnsi="Arial" w:cs="Arial"/>
          <w:sz w:val="22"/>
          <w:szCs w:val="22"/>
          <w:lang w:eastAsia="en-GB"/>
        </w:rPr>
        <w:t xml:space="preserve">and the area </w:t>
      </w:r>
      <w:r w:rsidR="003628C9">
        <w:rPr>
          <w:rFonts w:ascii="Arial" w:eastAsia="Times New Roman" w:hAnsi="Arial" w:cs="Arial"/>
          <w:sz w:val="22"/>
          <w:szCs w:val="22"/>
          <w:lang w:eastAsia="en-GB"/>
        </w:rPr>
        <w:t xml:space="preserve">is known in Welsh as the Vale of Worship, though it is </w:t>
      </w:r>
      <w:r w:rsidR="007808D4">
        <w:rPr>
          <w:rFonts w:ascii="Arial" w:eastAsia="Times New Roman" w:hAnsi="Arial" w:cs="Arial"/>
          <w:sz w:val="22"/>
          <w:szCs w:val="22"/>
          <w:lang w:eastAsia="en-GB"/>
        </w:rPr>
        <w:t>not known</w:t>
      </w:r>
      <w:r w:rsidR="003628C9">
        <w:rPr>
          <w:rFonts w:ascii="Arial" w:eastAsia="Times New Roman" w:hAnsi="Arial" w:cs="Arial"/>
          <w:sz w:val="22"/>
          <w:szCs w:val="22"/>
          <w:lang w:eastAsia="en-GB"/>
        </w:rPr>
        <w:t xml:space="preserve"> if the neolithic builders of the cairns used a name of the same meaning. Finally, the discovery of the Coligny calendar examined by </w:t>
      </w:r>
      <w:r w:rsidR="005942E2">
        <w:rPr>
          <w:rFonts w:ascii="Arial" w:eastAsia="Times New Roman" w:hAnsi="Arial" w:cs="Arial"/>
          <w:sz w:val="22"/>
          <w:szCs w:val="22"/>
          <w:lang w:eastAsia="en-GB"/>
        </w:rPr>
        <w:t xml:space="preserve">Garret </w:t>
      </w:r>
      <w:r w:rsidR="003628C9">
        <w:rPr>
          <w:rFonts w:ascii="Arial" w:eastAsia="Times New Roman" w:hAnsi="Arial" w:cs="Arial"/>
          <w:sz w:val="22"/>
          <w:szCs w:val="22"/>
          <w:lang w:eastAsia="en-GB"/>
        </w:rPr>
        <w:t>Olmsted</w:t>
      </w:r>
      <w:r w:rsidR="003628C9">
        <w:rPr>
          <w:rStyle w:val="FootnoteReference"/>
          <w:rFonts w:eastAsia="Times New Roman" w:cs="Arial"/>
          <w:szCs w:val="22"/>
          <w:lang w:eastAsia="en-GB"/>
        </w:rPr>
        <w:footnoteReference w:id="86"/>
      </w:r>
      <w:r w:rsidR="003628C9">
        <w:rPr>
          <w:rFonts w:ascii="Arial" w:eastAsia="Times New Roman" w:hAnsi="Arial" w:cs="Arial"/>
          <w:sz w:val="22"/>
          <w:szCs w:val="22"/>
          <w:lang w:eastAsia="en-GB"/>
        </w:rPr>
        <w:t xml:space="preserve"> show</w:t>
      </w:r>
      <w:r w:rsidR="005942E2">
        <w:rPr>
          <w:rFonts w:ascii="Arial" w:eastAsia="Times New Roman" w:hAnsi="Arial" w:cs="Arial"/>
          <w:sz w:val="22"/>
          <w:szCs w:val="22"/>
          <w:lang w:eastAsia="en-GB"/>
        </w:rPr>
        <w:t>ed</w:t>
      </w:r>
      <w:r w:rsidR="003628C9">
        <w:rPr>
          <w:rFonts w:ascii="Arial" w:eastAsia="Times New Roman" w:hAnsi="Arial" w:cs="Arial"/>
          <w:sz w:val="22"/>
          <w:szCs w:val="22"/>
          <w:lang w:eastAsia="en-GB"/>
        </w:rPr>
        <w:t xml:space="preserve"> that Celtic druids </w:t>
      </w:r>
      <w:r w:rsidR="00090216">
        <w:rPr>
          <w:rFonts w:ascii="Arial" w:eastAsia="Times New Roman" w:hAnsi="Arial" w:cs="Arial"/>
          <w:sz w:val="22"/>
          <w:szCs w:val="22"/>
          <w:lang w:eastAsia="en-GB"/>
        </w:rPr>
        <w:t xml:space="preserve">likely </w:t>
      </w:r>
      <w:r w:rsidR="003628C9">
        <w:rPr>
          <w:rFonts w:ascii="Arial" w:eastAsia="Times New Roman" w:hAnsi="Arial" w:cs="Arial"/>
          <w:sz w:val="22"/>
          <w:szCs w:val="22"/>
          <w:lang w:eastAsia="en-GB"/>
        </w:rPr>
        <w:t>followed a lunar calendar</w:t>
      </w:r>
      <w:r w:rsidR="007A4213">
        <w:rPr>
          <w:rFonts w:ascii="Arial" w:eastAsia="Times New Roman" w:hAnsi="Arial" w:cs="Arial"/>
          <w:sz w:val="22"/>
          <w:szCs w:val="22"/>
          <w:lang w:eastAsia="en-GB"/>
        </w:rPr>
        <w:t xml:space="preserve">, Eliade writes of the how </w:t>
      </w:r>
      <w:r w:rsidR="007A4213" w:rsidRPr="007A4213">
        <w:rPr>
          <w:rFonts w:ascii="Arial" w:eastAsia="Times New Roman" w:hAnsi="Arial" w:cs="Arial"/>
          <w:sz w:val="22"/>
          <w:szCs w:val="22"/>
          <w:lang w:eastAsia="en-GB"/>
        </w:rPr>
        <w:t>lunar rhythms are often mirrored in religious rituals</w:t>
      </w:r>
      <w:r w:rsidR="007A4213">
        <w:rPr>
          <w:rStyle w:val="FootnoteReference"/>
          <w:rFonts w:eastAsia="Times New Roman" w:cs="Arial"/>
          <w:szCs w:val="22"/>
          <w:lang w:eastAsia="en-GB"/>
        </w:rPr>
        <w:footnoteReference w:id="87"/>
      </w:r>
      <w:r w:rsidR="003628C9">
        <w:rPr>
          <w:rFonts w:ascii="Arial" w:eastAsia="Times New Roman" w:hAnsi="Arial" w:cs="Arial"/>
          <w:sz w:val="22"/>
          <w:szCs w:val="22"/>
          <w:lang w:eastAsia="en-GB"/>
        </w:rPr>
        <w:t xml:space="preserve"> indicating </w:t>
      </w:r>
      <w:r w:rsidR="007A4213">
        <w:rPr>
          <w:rFonts w:ascii="Arial" w:eastAsia="Times New Roman" w:hAnsi="Arial" w:cs="Arial"/>
          <w:sz w:val="22"/>
          <w:szCs w:val="22"/>
          <w:lang w:eastAsia="en-GB"/>
        </w:rPr>
        <w:t>the neolithic builders of these cairns may have had a focus on ritual</w:t>
      </w:r>
      <w:r w:rsidR="003628C9">
        <w:rPr>
          <w:rFonts w:ascii="Arial" w:eastAsia="Times New Roman" w:hAnsi="Arial" w:cs="Arial"/>
          <w:sz w:val="22"/>
          <w:szCs w:val="22"/>
          <w:lang w:eastAsia="en-GB"/>
        </w:rPr>
        <w:t xml:space="preserve">. The building of the cairns long antedates this </w:t>
      </w:r>
      <w:r w:rsidR="0020476A">
        <w:rPr>
          <w:rFonts w:ascii="Arial" w:eastAsia="Times New Roman" w:hAnsi="Arial" w:cs="Arial"/>
          <w:sz w:val="22"/>
          <w:szCs w:val="22"/>
          <w:lang w:eastAsia="en-GB"/>
        </w:rPr>
        <w:t>calendar,</w:t>
      </w:r>
      <w:r w:rsidR="003628C9">
        <w:rPr>
          <w:rFonts w:ascii="Arial" w:eastAsia="Times New Roman" w:hAnsi="Arial" w:cs="Arial"/>
          <w:sz w:val="22"/>
          <w:szCs w:val="22"/>
          <w:lang w:eastAsia="en-GB"/>
        </w:rPr>
        <w:t xml:space="preserve"> </w:t>
      </w:r>
      <w:r w:rsidR="00E123CE">
        <w:rPr>
          <w:rFonts w:ascii="Arial" w:eastAsia="Times New Roman" w:hAnsi="Arial" w:cs="Arial"/>
          <w:sz w:val="22"/>
          <w:szCs w:val="22"/>
          <w:lang w:eastAsia="en-GB"/>
        </w:rPr>
        <w:t xml:space="preserve">the development of </w:t>
      </w:r>
      <w:r w:rsidR="003628C9">
        <w:rPr>
          <w:rFonts w:ascii="Arial" w:eastAsia="Times New Roman" w:hAnsi="Arial" w:cs="Arial"/>
          <w:sz w:val="22"/>
          <w:szCs w:val="22"/>
          <w:lang w:eastAsia="en-GB"/>
        </w:rPr>
        <w:t>which is dated</w:t>
      </w:r>
      <w:r w:rsidR="00090216">
        <w:rPr>
          <w:rFonts w:ascii="Arial" w:eastAsia="Times New Roman" w:hAnsi="Arial" w:cs="Arial"/>
          <w:sz w:val="22"/>
          <w:szCs w:val="22"/>
          <w:lang w:eastAsia="en-GB"/>
        </w:rPr>
        <w:t xml:space="preserve"> by Olmsted</w:t>
      </w:r>
      <w:r w:rsidR="003628C9">
        <w:rPr>
          <w:rFonts w:ascii="Arial" w:eastAsia="Times New Roman" w:hAnsi="Arial" w:cs="Arial"/>
          <w:sz w:val="22"/>
          <w:szCs w:val="22"/>
          <w:lang w:eastAsia="en-GB"/>
        </w:rPr>
        <w:t xml:space="preserve"> to </w:t>
      </w:r>
      <w:r w:rsidR="00E123CE">
        <w:rPr>
          <w:rFonts w:ascii="Arial" w:eastAsia="Times New Roman" w:hAnsi="Arial" w:cs="Arial"/>
          <w:sz w:val="22"/>
          <w:szCs w:val="22"/>
          <w:lang w:eastAsia="en-GB"/>
        </w:rPr>
        <w:t xml:space="preserve">around </w:t>
      </w:r>
      <w:r w:rsidR="003628C9">
        <w:rPr>
          <w:rFonts w:ascii="Arial" w:eastAsia="Times New Roman" w:hAnsi="Arial" w:cs="Arial"/>
          <w:sz w:val="22"/>
          <w:szCs w:val="22"/>
          <w:lang w:eastAsia="en-GB"/>
        </w:rPr>
        <w:t xml:space="preserve">the </w:t>
      </w:r>
      <w:r w:rsidR="00E123CE">
        <w:rPr>
          <w:rFonts w:ascii="Arial" w:eastAsia="Times New Roman" w:hAnsi="Arial" w:cs="Arial"/>
          <w:sz w:val="22"/>
          <w:szCs w:val="22"/>
          <w:lang w:eastAsia="en-GB"/>
        </w:rPr>
        <w:t>third</w:t>
      </w:r>
      <w:r w:rsidR="003628C9">
        <w:rPr>
          <w:rFonts w:ascii="Arial" w:eastAsia="Times New Roman" w:hAnsi="Arial" w:cs="Arial"/>
          <w:sz w:val="22"/>
          <w:szCs w:val="22"/>
          <w:lang w:eastAsia="en-GB"/>
        </w:rPr>
        <w:t xml:space="preserve"> century </w:t>
      </w:r>
      <w:r w:rsidR="00E123CE">
        <w:rPr>
          <w:rFonts w:ascii="Arial" w:eastAsia="Times New Roman" w:hAnsi="Arial" w:cs="Arial"/>
          <w:sz w:val="22"/>
          <w:szCs w:val="22"/>
          <w:lang w:eastAsia="en-GB"/>
        </w:rPr>
        <w:t>B</w:t>
      </w:r>
      <w:r w:rsidR="003628C9">
        <w:rPr>
          <w:rFonts w:ascii="Arial" w:eastAsia="Times New Roman" w:hAnsi="Arial" w:cs="Arial"/>
          <w:sz w:val="22"/>
          <w:szCs w:val="22"/>
          <w:lang w:eastAsia="en-GB"/>
        </w:rPr>
        <w:t>CE</w:t>
      </w:r>
      <w:r w:rsidR="003065AF">
        <w:rPr>
          <w:rFonts w:ascii="Arial" w:eastAsia="Times New Roman" w:hAnsi="Arial" w:cs="Arial"/>
          <w:sz w:val="22"/>
          <w:szCs w:val="22"/>
          <w:lang w:eastAsia="en-GB"/>
        </w:rPr>
        <w:t>;</w:t>
      </w:r>
      <w:r w:rsidR="007A4213">
        <w:rPr>
          <w:rStyle w:val="FootnoteReference"/>
          <w:rFonts w:eastAsia="Times New Roman" w:cs="Arial"/>
          <w:szCs w:val="22"/>
          <w:lang w:eastAsia="en-GB"/>
        </w:rPr>
        <w:footnoteReference w:id="88"/>
      </w:r>
      <w:r w:rsidR="003628C9">
        <w:rPr>
          <w:rFonts w:ascii="Arial" w:eastAsia="Times New Roman" w:hAnsi="Arial" w:cs="Arial"/>
          <w:sz w:val="22"/>
          <w:szCs w:val="22"/>
          <w:lang w:eastAsia="en-GB"/>
        </w:rPr>
        <w:t xml:space="preserve"> but if the builders did </w:t>
      </w:r>
      <w:r w:rsidR="00090216">
        <w:rPr>
          <w:rFonts w:ascii="Arial" w:eastAsia="Times New Roman" w:hAnsi="Arial" w:cs="Arial"/>
          <w:sz w:val="22"/>
          <w:szCs w:val="22"/>
          <w:lang w:eastAsia="en-GB"/>
        </w:rPr>
        <w:t xml:space="preserve">also </w:t>
      </w:r>
      <w:r w:rsidR="003628C9">
        <w:rPr>
          <w:rFonts w:ascii="Arial" w:eastAsia="Times New Roman" w:hAnsi="Arial" w:cs="Arial"/>
          <w:sz w:val="22"/>
          <w:szCs w:val="22"/>
          <w:lang w:eastAsia="en-GB"/>
        </w:rPr>
        <w:t xml:space="preserve">follow a lunar </w:t>
      </w:r>
      <w:r w:rsidR="00CE7642">
        <w:rPr>
          <w:rFonts w:ascii="Arial" w:eastAsia="Times New Roman" w:hAnsi="Arial" w:cs="Arial"/>
          <w:sz w:val="22"/>
          <w:szCs w:val="22"/>
          <w:lang w:eastAsia="en-GB"/>
        </w:rPr>
        <w:t>calendar,</w:t>
      </w:r>
      <w:r w:rsidR="003628C9">
        <w:rPr>
          <w:rFonts w:ascii="Arial" w:eastAsia="Times New Roman" w:hAnsi="Arial" w:cs="Arial"/>
          <w:sz w:val="22"/>
          <w:szCs w:val="22"/>
          <w:lang w:eastAsia="en-GB"/>
        </w:rPr>
        <w:t xml:space="preserve"> it could explain why they may </w:t>
      </w:r>
      <w:r w:rsidR="003065AF">
        <w:rPr>
          <w:rFonts w:ascii="Arial" w:eastAsia="Times New Roman" w:hAnsi="Arial" w:cs="Arial"/>
          <w:sz w:val="22"/>
          <w:szCs w:val="22"/>
          <w:lang w:eastAsia="en-GB"/>
        </w:rPr>
        <w:t>be inclined</w:t>
      </w:r>
      <w:r w:rsidR="003628C9">
        <w:rPr>
          <w:rFonts w:ascii="Arial" w:eastAsia="Times New Roman" w:hAnsi="Arial" w:cs="Arial"/>
          <w:sz w:val="22"/>
          <w:szCs w:val="22"/>
          <w:lang w:eastAsia="en-GB"/>
        </w:rPr>
        <w:t xml:space="preserve"> to </w:t>
      </w:r>
      <w:r w:rsidR="0020476A">
        <w:rPr>
          <w:rFonts w:ascii="Arial" w:eastAsia="Times New Roman" w:hAnsi="Arial" w:cs="Arial"/>
          <w:sz w:val="22"/>
          <w:szCs w:val="22"/>
          <w:lang w:eastAsia="en-GB"/>
        </w:rPr>
        <w:t xml:space="preserve">orient their </w:t>
      </w:r>
      <w:r w:rsidR="003628C9">
        <w:rPr>
          <w:rFonts w:ascii="Arial" w:eastAsia="Times New Roman" w:hAnsi="Arial" w:cs="Arial"/>
          <w:sz w:val="22"/>
          <w:szCs w:val="22"/>
          <w:lang w:eastAsia="en-GB"/>
        </w:rPr>
        <w:t>structures</w:t>
      </w:r>
      <w:r w:rsidR="0020476A">
        <w:rPr>
          <w:rFonts w:ascii="Arial" w:eastAsia="Times New Roman" w:hAnsi="Arial" w:cs="Arial"/>
          <w:sz w:val="22"/>
          <w:szCs w:val="22"/>
          <w:lang w:eastAsia="en-GB"/>
        </w:rPr>
        <w:t xml:space="preserve"> to</w:t>
      </w:r>
      <w:r w:rsidR="003065AF">
        <w:rPr>
          <w:rFonts w:ascii="Arial" w:eastAsia="Times New Roman" w:hAnsi="Arial" w:cs="Arial"/>
          <w:sz w:val="22"/>
          <w:szCs w:val="22"/>
          <w:lang w:eastAsia="en-GB"/>
        </w:rPr>
        <w:t>wards</w:t>
      </w:r>
      <w:r w:rsidR="0020476A">
        <w:rPr>
          <w:rFonts w:ascii="Arial" w:eastAsia="Times New Roman" w:hAnsi="Arial" w:cs="Arial"/>
          <w:sz w:val="22"/>
          <w:szCs w:val="22"/>
          <w:lang w:eastAsia="en-GB"/>
        </w:rPr>
        <w:t xml:space="preserve"> </w:t>
      </w:r>
      <w:r w:rsidR="00E123CE">
        <w:rPr>
          <w:rFonts w:ascii="Arial" w:eastAsia="Times New Roman" w:hAnsi="Arial" w:cs="Arial"/>
          <w:sz w:val="22"/>
          <w:szCs w:val="22"/>
          <w:lang w:eastAsia="en-GB"/>
        </w:rPr>
        <w:t>the moon</w:t>
      </w:r>
      <w:r w:rsidR="003628C9">
        <w:rPr>
          <w:rFonts w:ascii="Arial" w:eastAsia="Times New Roman" w:hAnsi="Arial" w:cs="Arial"/>
          <w:sz w:val="22"/>
          <w:szCs w:val="22"/>
          <w:lang w:eastAsia="en-GB"/>
        </w:rPr>
        <w:t>.</w:t>
      </w:r>
      <w:r w:rsidR="00CE7642">
        <w:rPr>
          <w:rFonts w:ascii="Arial" w:eastAsia="Times New Roman" w:hAnsi="Arial" w:cs="Arial"/>
          <w:sz w:val="22"/>
          <w:szCs w:val="22"/>
          <w:lang w:eastAsia="en-GB"/>
        </w:rPr>
        <w:t xml:space="preserve"> None of these factors prove intentionality in the identified alignment at these sites, they are however suggestive of a society focused on ritual with the moon being an important component. </w:t>
      </w:r>
    </w:p>
    <w:p w14:paraId="0C8F214F" w14:textId="77777777" w:rsidR="00C43456" w:rsidRDefault="00C43456" w:rsidP="006C4E8C">
      <w:pPr>
        <w:rPr>
          <w:rFonts w:ascii="Arial" w:eastAsia="Times New Roman" w:hAnsi="Arial" w:cs="Arial"/>
          <w:sz w:val="22"/>
          <w:szCs w:val="22"/>
          <w:lang w:eastAsia="en-GB"/>
        </w:rPr>
      </w:pPr>
    </w:p>
    <w:p w14:paraId="2F859AB1" w14:textId="77777777" w:rsidR="00404984" w:rsidRDefault="00404984" w:rsidP="00742627">
      <w:pPr>
        <w:rPr>
          <w:rFonts w:ascii="Arial" w:eastAsia="Times New Roman" w:hAnsi="Arial" w:cs="Arial"/>
          <w:sz w:val="22"/>
          <w:szCs w:val="22"/>
          <w:lang w:eastAsia="en-GB"/>
        </w:rPr>
      </w:pPr>
    </w:p>
    <w:p w14:paraId="34B7D209" w14:textId="16B44AD2" w:rsidR="00F46CD3" w:rsidRPr="0020476A" w:rsidRDefault="00AD3DD9" w:rsidP="00742627">
      <w:pPr>
        <w:rPr>
          <w:rFonts w:ascii="Arial" w:eastAsia="Times New Roman" w:hAnsi="Arial" w:cs="Arial"/>
          <w:b/>
          <w:bCs/>
          <w:sz w:val="22"/>
          <w:szCs w:val="22"/>
          <w:lang w:eastAsia="en-GB"/>
        </w:rPr>
      </w:pPr>
      <w:r w:rsidRPr="0020476A">
        <w:rPr>
          <w:rFonts w:ascii="Arial" w:eastAsia="Times New Roman" w:hAnsi="Arial" w:cs="Arial"/>
          <w:b/>
          <w:bCs/>
          <w:sz w:val="22"/>
          <w:szCs w:val="22"/>
          <w:lang w:eastAsia="en-GB"/>
        </w:rPr>
        <w:t>Conclusion</w:t>
      </w:r>
    </w:p>
    <w:p w14:paraId="65BE00F4" w14:textId="77777777" w:rsidR="00EB018F" w:rsidRDefault="00EB018F" w:rsidP="00742627">
      <w:pPr>
        <w:rPr>
          <w:rFonts w:ascii="Arial" w:eastAsia="Times New Roman" w:hAnsi="Arial" w:cs="Arial"/>
          <w:sz w:val="22"/>
          <w:szCs w:val="22"/>
          <w:lang w:eastAsia="en-GB"/>
        </w:rPr>
      </w:pPr>
    </w:p>
    <w:p w14:paraId="145E2D03" w14:textId="2A1ADBEF" w:rsidR="001E00FB" w:rsidRDefault="00E645DD" w:rsidP="00742627">
      <w:pPr>
        <w:rPr>
          <w:rFonts w:ascii="Arial" w:eastAsia="Times New Roman" w:hAnsi="Arial" w:cs="Arial"/>
          <w:sz w:val="22"/>
          <w:szCs w:val="22"/>
          <w:lang w:eastAsia="en-GB"/>
        </w:rPr>
      </w:pPr>
      <w:r>
        <w:rPr>
          <w:rFonts w:ascii="Arial" w:eastAsia="Times New Roman" w:hAnsi="Arial" w:cs="Arial"/>
          <w:sz w:val="22"/>
          <w:szCs w:val="22"/>
          <w:lang w:eastAsia="en-GB"/>
        </w:rPr>
        <w:t xml:space="preserve">The aim of this study </w:t>
      </w:r>
      <w:r w:rsidR="007F2B38">
        <w:rPr>
          <w:rFonts w:ascii="Arial" w:eastAsia="Times New Roman" w:hAnsi="Arial" w:cs="Arial"/>
          <w:sz w:val="22"/>
          <w:szCs w:val="22"/>
          <w:lang w:eastAsia="en-GB"/>
        </w:rPr>
        <w:t>was</w:t>
      </w:r>
      <w:r>
        <w:rPr>
          <w:rFonts w:ascii="Arial" w:eastAsia="Times New Roman" w:hAnsi="Arial" w:cs="Arial"/>
          <w:sz w:val="22"/>
          <w:szCs w:val="22"/>
          <w:lang w:eastAsia="en-GB"/>
        </w:rPr>
        <w:t xml:space="preserve"> to critically examine the sky in relation to material culture</w:t>
      </w:r>
      <w:r w:rsidR="007F2B38">
        <w:rPr>
          <w:rFonts w:ascii="Arial" w:eastAsia="Times New Roman" w:hAnsi="Arial" w:cs="Arial"/>
          <w:sz w:val="22"/>
          <w:szCs w:val="22"/>
          <w:lang w:eastAsia="en-GB"/>
        </w:rPr>
        <w:t>, s</w:t>
      </w:r>
      <w:r>
        <w:rPr>
          <w:rFonts w:ascii="Arial" w:eastAsia="Times New Roman" w:hAnsi="Arial" w:cs="Arial"/>
          <w:sz w:val="22"/>
          <w:szCs w:val="22"/>
          <w:lang w:eastAsia="en-GB"/>
        </w:rPr>
        <w:t>p</w:t>
      </w:r>
      <w:r w:rsidR="007F2B38">
        <w:rPr>
          <w:rFonts w:ascii="Arial" w:eastAsia="Times New Roman" w:hAnsi="Arial" w:cs="Arial"/>
          <w:sz w:val="22"/>
          <w:szCs w:val="22"/>
          <w:lang w:eastAsia="en-GB"/>
        </w:rPr>
        <w:t xml:space="preserve">ecifically </w:t>
      </w:r>
      <w:r w:rsidR="001E00FB">
        <w:rPr>
          <w:rFonts w:ascii="Arial" w:eastAsia="Times New Roman" w:hAnsi="Arial" w:cs="Arial"/>
          <w:sz w:val="22"/>
          <w:szCs w:val="22"/>
          <w:lang w:eastAsia="en-GB"/>
        </w:rPr>
        <w:t>investigating</w:t>
      </w:r>
      <w:r w:rsidR="007F2B38">
        <w:rPr>
          <w:rFonts w:ascii="Arial" w:eastAsia="Times New Roman" w:hAnsi="Arial" w:cs="Arial"/>
          <w:sz w:val="22"/>
          <w:szCs w:val="22"/>
          <w:lang w:eastAsia="en-GB"/>
        </w:rPr>
        <w:t xml:space="preserve"> whether </w:t>
      </w:r>
      <w:r w:rsidR="00BD3FBD">
        <w:rPr>
          <w:rFonts w:ascii="Arial" w:eastAsia="Times New Roman" w:hAnsi="Arial" w:cs="Arial"/>
          <w:sz w:val="22"/>
          <w:szCs w:val="22"/>
          <w:lang w:eastAsia="en-GB"/>
        </w:rPr>
        <w:t xml:space="preserve">the alignment between the </w:t>
      </w:r>
      <w:r w:rsidR="001E00FB">
        <w:rPr>
          <w:rFonts w:ascii="Arial" w:eastAsia="Times New Roman" w:hAnsi="Arial" w:cs="Arial"/>
          <w:sz w:val="22"/>
          <w:szCs w:val="22"/>
          <w:lang w:eastAsia="en-GB"/>
        </w:rPr>
        <w:t xml:space="preserve">Cotswold-Severn type </w:t>
      </w:r>
      <w:r w:rsidR="00BD3FBD">
        <w:rPr>
          <w:rFonts w:ascii="Arial" w:eastAsia="Times New Roman" w:hAnsi="Arial" w:cs="Arial"/>
          <w:sz w:val="22"/>
          <w:szCs w:val="22"/>
          <w:lang w:eastAsia="en-GB"/>
        </w:rPr>
        <w:t>chambered cairns at Tinkinswood and St Lythans, dated to the neolithic period, is such that it could mark the</w:t>
      </w:r>
      <w:r w:rsidR="001E00FB">
        <w:rPr>
          <w:rFonts w:ascii="Arial" w:eastAsia="Times New Roman" w:hAnsi="Arial" w:cs="Arial"/>
          <w:sz w:val="22"/>
          <w:szCs w:val="22"/>
          <w:lang w:eastAsia="en-GB"/>
        </w:rPr>
        <w:t xml:space="preserve"> moonrise at</w:t>
      </w:r>
      <w:r w:rsidR="00BD3FBD">
        <w:rPr>
          <w:rFonts w:ascii="Arial" w:eastAsia="Times New Roman" w:hAnsi="Arial" w:cs="Arial"/>
          <w:sz w:val="22"/>
          <w:szCs w:val="22"/>
          <w:lang w:eastAsia="en-GB"/>
        </w:rPr>
        <w:t xml:space="preserve"> major lunar standstill. Furthermore,</w:t>
      </w:r>
      <w:r w:rsidR="007F2B38">
        <w:rPr>
          <w:rFonts w:ascii="Arial" w:eastAsia="Times New Roman" w:hAnsi="Arial" w:cs="Arial"/>
          <w:sz w:val="22"/>
          <w:szCs w:val="22"/>
          <w:lang w:eastAsia="en-GB"/>
        </w:rPr>
        <w:t xml:space="preserve"> evidence </w:t>
      </w:r>
      <w:r w:rsidR="00BD3FBD">
        <w:rPr>
          <w:rFonts w:ascii="Arial" w:eastAsia="Times New Roman" w:hAnsi="Arial" w:cs="Arial"/>
          <w:sz w:val="22"/>
          <w:szCs w:val="22"/>
          <w:lang w:eastAsia="en-GB"/>
        </w:rPr>
        <w:t xml:space="preserve">was sought that </w:t>
      </w:r>
      <w:r w:rsidR="007F2B38">
        <w:rPr>
          <w:rFonts w:ascii="Arial" w:eastAsia="Times New Roman" w:hAnsi="Arial" w:cs="Arial"/>
          <w:sz w:val="22"/>
          <w:szCs w:val="22"/>
          <w:lang w:eastAsia="en-GB"/>
        </w:rPr>
        <w:t xml:space="preserve">might </w:t>
      </w:r>
      <w:r w:rsidR="008C1B69">
        <w:rPr>
          <w:rFonts w:ascii="Arial" w:eastAsia="Times New Roman" w:hAnsi="Arial" w:cs="Arial"/>
          <w:sz w:val="22"/>
          <w:szCs w:val="22"/>
          <w:lang w:eastAsia="en-GB"/>
        </w:rPr>
        <w:t>imply</w:t>
      </w:r>
      <w:r w:rsidR="007F2B38">
        <w:rPr>
          <w:rFonts w:ascii="Arial" w:eastAsia="Times New Roman" w:hAnsi="Arial" w:cs="Arial"/>
          <w:sz w:val="22"/>
          <w:szCs w:val="22"/>
          <w:lang w:eastAsia="en-GB"/>
        </w:rPr>
        <w:t xml:space="preserve"> </w:t>
      </w:r>
      <w:r w:rsidR="00BD3FBD">
        <w:rPr>
          <w:rFonts w:ascii="Arial" w:eastAsia="Times New Roman" w:hAnsi="Arial" w:cs="Arial"/>
          <w:sz w:val="22"/>
          <w:szCs w:val="22"/>
          <w:lang w:eastAsia="en-GB"/>
        </w:rPr>
        <w:t xml:space="preserve">intentionality in an identified </w:t>
      </w:r>
      <w:r w:rsidR="007F2B38">
        <w:rPr>
          <w:rFonts w:ascii="Arial" w:eastAsia="Times New Roman" w:hAnsi="Arial" w:cs="Arial"/>
          <w:sz w:val="22"/>
          <w:szCs w:val="22"/>
          <w:lang w:eastAsia="en-GB"/>
        </w:rPr>
        <w:t xml:space="preserve">alignment by the culture that built them. </w:t>
      </w:r>
      <w:r w:rsidR="003422A3">
        <w:rPr>
          <w:rFonts w:ascii="Arial" w:eastAsia="Times New Roman" w:hAnsi="Arial" w:cs="Arial"/>
          <w:sz w:val="22"/>
          <w:szCs w:val="22"/>
          <w:lang w:eastAsia="en-GB"/>
        </w:rPr>
        <w:t xml:space="preserve">Following the methodology </w:t>
      </w:r>
      <w:r w:rsidR="003422A3">
        <w:rPr>
          <w:rFonts w:ascii="Arial" w:eastAsia="Times New Roman" w:hAnsi="Arial" w:cs="Arial"/>
          <w:sz w:val="22"/>
          <w:szCs w:val="22"/>
          <w:lang w:eastAsia="en-GB"/>
        </w:rPr>
        <w:lastRenderedPageBreak/>
        <w:t>laid out by Ruggles</w:t>
      </w:r>
      <w:r w:rsidR="00BD3FBD">
        <w:rPr>
          <w:rFonts w:ascii="Arial" w:eastAsia="Times New Roman" w:hAnsi="Arial" w:cs="Arial"/>
          <w:sz w:val="22"/>
          <w:szCs w:val="22"/>
          <w:lang w:eastAsia="en-GB"/>
        </w:rPr>
        <w:t>,</w:t>
      </w:r>
      <w:r w:rsidR="00A26536">
        <w:rPr>
          <w:rStyle w:val="FootnoteReference"/>
          <w:rFonts w:eastAsia="Times New Roman" w:cs="Arial"/>
          <w:szCs w:val="22"/>
          <w:lang w:eastAsia="en-GB"/>
        </w:rPr>
        <w:footnoteReference w:id="89"/>
      </w:r>
      <w:r w:rsidR="00BD3FBD">
        <w:rPr>
          <w:rFonts w:ascii="Arial" w:eastAsia="Times New Roman" w:hAnsi="Arial" w:cs="Arial"/>
          <w:sz w:val="22"/>
          <w:szCs w:val="22"/>
          <w:lang w:eastAsia="en-GB"/>
        </w:rPr>
        <w:t xml:space="preserve"> considering latitude, azimuth and horizon altitude, the declination indicated by the alignment from the Tinkinswood chamber looking towards the one at St Lythans was calculated as -26.54</w:t>
      </w:r>
      <w:r w:rsidR="00BD3FBD" w:rsidRPr="00205A46">
        <w:rPr>
          <w:rFonts w:ascii="Arial" w:eastAsia="Times New Roman" w:hAnsi="Arial" w:cs="Arial"/>
          <w:sz w:val="22"/>
          <w:szCs w:val="22"/>
          <w:lang w:eastAsia="en-GB"/>
        </w:rPr>
        <w:t>°</w:t>
      </w:r>
      <w:r w:rsidR="00BD3FBD">
        <w:rPr>
          <w:rFonts w:ascii="Arial" w:eastAsia="Times New Roman" w:hAnsi="Arial" w:cs="Arial"/>
          <w:sz w:val="22"/>
          <w:szCs w:val="22"/>
          <w:lang w:eastAsia="en-GB"/>
        </w:rPr>
        <w:t xml:space="preserve">. This value is </w:t>
      </w:r>
      <w:r w:rsidR="0099535D">
        <w:rPr>
          <w:rFonts w:ascii="Arial" w:eastAsia="Times New Roman" w:hAnsi="Arial" w:cs="Arial"/>
          <w:sz w:val="22"/>
          <w:szCs w:val="22"/>
          <w:lang w:eastAsia="en-GB"/>
        </w:rPr>
        <w:t>below</w:t>
      </w:r>
      <w:r w:rsidR="00BD3FBD">
        <w:rPr>
          <w:rFonts w:ascii="Arial" w:eastAsia="Times New Roman" w:hAnsi="Arial" w:cs="Arial"/>
          <w:sz w:val="22"/>
          <w:szCs w:val="22"/>
          <w:lang w:eastAsia="en-GB"/>
        </w:rPr>
        <w:t xml:space="preserve"> of the </w:t>
      </w:r>
      <w:r w:rsidR="00A26536">
        <w:rPr>
          <w:rFonts w:ascii="Arial" w:eastAsia="Times New Roman" w:hAnsi="Arial" w:cs="Arial"/>
          <w:sz w:val="22"/>
          <w:szCs w:val="22"/>
          <w:lang w:eastAsia="en-GB"/>
        </w:rPr>
        <w:t xml:space="preserve">extreme </w:t>
      </w:r>
      <w:r w:rsidR="00BD3FBD">
        <w:rPr>
          <w:rFonts w:ascii="Arial" w:eastAsia="Times New Roman" w:hAnsi="Arial" w:cs="Arial"/>
          <w:sz w:val="22"/>
          <w:szCs w:val="22"/>
          <w:lang w:eastAsia="en-GB"/>
        </w:rPr>
        <w:t xml:space="preserve">declination values of between </w:t>
      </w:r>
      <w:r w:rsidR="001E00FB">
        <w:rPr>
          <w:rFonts w:ascii="Arial" w:eastAsia="Times New Roman" w:hAnsi="Arial" w:cs="Arial"/>
          <w:sz w:val="22"/>
          <w:szCs w:val="22"/>
          <w:lang w:eastAsia="en-GB"/>
        </w:rPr>
        <w:br/>
      </w:r>
      <w:r w:rsidR="00BD3FBD">
        <w:rPr>
          <w:rFonts w:ascii="Arial" w:eastAsia="Times New Roman" w:hAnsi="Arial" w:cs="Arial"/>
          <w:sz w:val="22"/>
          <w:szCs w:val="22"/>
          <w:lang w:eastAsia="en-GB"/>
        </w:rPr>
        <w:t>-28.5</w:t>
      </w:r>
      <w:r w:rsidR="00BD3FBD" w:rsidRPr="00205A46">
        <w:rPr>
          <w:rFonts w:ascii="Arial" w:eastAsia="Times New Roman" w:hAnsi="Arial" w:cs="Arial"/>
          <w:sz w:val="22"/>
          <w:szCs w:val="22"/>
          <w:lang w:eastAsia="en-GB"/>
        </w:rPr>
        <w:t>°</w:t>
      </w:r>
      <w:r w:rsidR="00BD3FBD">
        <w:rPr>
          <w:rFonts w:ascii="Arial" w:eastAsia="Times New Roman" w:hAnsi="Arial" w:cs="Arial"/>
          <w:sz w:val="22"/>
          <w:szCs w:val="22"/>
          <w:lang w:eastAsia="en-GB"/>
        </w:rPr>
        <w:t xml:space="preserve"> and -29.5</w:t>
      </w:r>
      <w:r w:rsidR="00BD3FBD" w:rsidRPr="00205A46">
        <w:rPr>
          <w:rFonts w:ascii="Arial" w:eastAsia="Times New Roman" w:hAnsi="Arial" w:cs="Arial"/>
          <w:sz w:val="22"/>
          <w:szCs w:val="22"/>
          <w:lang w:eastAsia="en-GB"/>
        </w:rPr>
        <w:t>°</w:t>
      </w:r>
      <w:r w:rsidR="00BD3FBD">
        <w:rPr>
          <w:rFonts w:ascii="Arial" w:eastAsia="Times New Roman" w:hAnsi="Arial" w:cs="Arial"/>
          <w:sz w:val="22"/>
          <w:szCs w:val="22"/>
          <w:lang w:eastAsia="en-GB"/>
        </w:rPr>
        <w:t xml:space="preserve"> for southern moonrise during the major lunar standstill period given by Ellingson and Silva</w:t>
      </w:r>
      <w:r w:rsidR="0099535D">
        <w:rPr>
          <w:rFonts w:ascii="Arial" w:eastAsia="Times New Roman" w:hAnsi="Arial" w:cs="Arial"/>
          <w:sz w:val="22"/>
          <w:szCs w:val="22"/>
          <w:lang w:eastAsia="en-GB"/>
        </w:rPr>
        <w:t>,</w:t>
      </w:r>
      <w:r w:rsidR="00A26536">
        <w:rPr>
          <w:rStyle w:val="FootnoteReference"/>
          <w:rFonts w:eastAsia="Times New Roman" w:cs="Arial"/>
          <w:szCs w:val="22"/>
          <w:lang w:eastAsia="en-GB"/>
        </w:rPr>
        <w:footnoteReference w:id="90"/>
      </w:r>
      <w:r w:rsidR="00BC4A09">
        <w:rPr>
          <w:rFonts w:ascii="Arial" w:eastAsia="Times New Roman" w:hAnsi="Arial" w:cs="Arial"/>
          <w:sz w:val="22"/>
          <w:szCs w:val="22"/>
          <w:lang w:eastAsia="en-GB"/>
        </w:rPr>
        <w:t xml:space="preserve"> </w:t>
      </w:r>
      <w:r w:rsidR="0099535D">
        <w:rPr>
          <w:rFonts w:ascii="Arial" w:eastAsia="Times New Roman" w:hAnsi="Arial" w:cs="Arial"/>
          <w:sz w:val="22"/>
          <w:szCs w:val="22"/>
          <w:lang w:eastAsia="en-GB"/>
        </w:rPr>
        <w:t xml:space="preserve">but above </w:t>
      </w:r>
      <w:r w:rsidR="000F6ED5">
        <w:rPr>
          <w:rFonts w:ascii="Arial" w:eastAsia="Times New Roman" w:hAnsi="Arial" w:cs="Arial"/>
          <w:sz w:val="22"/>
          <w:szCs w:val="22"/>
          <w:lang w:eastAsia="en-GB"/>
        </w:rPr>
        <w:t xml:space="preserve">Sun’s </w:t>
      </w:r>
      <w:r w:rsidR="0099535D">
        <w:rPr>
          <w:rFonts w:ascii="Arial" w:eastAsia="Times New Roman" w:hAnsi="Arial" w:cs="Arial"/>
          <w:sz w:val="22"/>
          <w:szCs w:val="22"/>
          <w:lang w:eastAsia="en-GB"/>
        </w:rPr>
        <w:t xml:space="preserve">declination value </w:t>
      </w:r>
      <w:r w:rsidR="000F6ED5">
        <w:rPr>
          <w:rFonts w:ascii="Arial" w:eastAsia="Times New Roman" w:hAnsi="Arial" w:cs="Arial"/>
          <w:sz w:val="22"/>
          <w:szCs w:val="22"/>
          <w:lang w:eastAsia="en-GB"/>
        </w:rPr>
        <w:t xml:space="preserve">of </w:t>
      </w:r>
      <w:r w:rsidR="00DB6635">
        <w:rPr>
          <w:rFonts w:ascii="Arial" w:eastAsia="Times New Roman" w:hAnsi="Arial" w:cs="Arial"/>
          <w:sz w:val="22"/>
          <w:szCs w:val="22"/>
          <w:lang w:eastAsia="en-GB"/>
        </w:rPr>
        <w:t>-23.5</w:t>
      </w:r>
      <w:r w:rsidR="00DB6635" w:rsidRPr="00205A46">
        <w:rPr>
          <w:rFonts w:ascii="Arial" w:eastAsia="Times New Roman" w:hAnsi="Arial" w:cs="Arial"/>
          <w:sz w:val="22"/>
          <w:szCs w:val="22"/>
          <w:lang w:eastAsia="en-GB"/>
        </w:rPr>
        <w:t>°</w:t>
      </w:r>
      <w:r w:rsidR="00DB6635">
        <w:rPr>
          <w:rFonts w:ascii="Arial" w:eastAsia="Times New Roman" w:hAnsi="Arial" w:cs="Arial"/>
          <w:sz w:val="22"/>
          <w:szCs w:val="22"/>
          <w:lang w:eastAsia="en-GB"/>
        </w:rPr>
        <w:t xml:space="preserve"> </w:t>
      </w:r>
      <w:r w:rsidR="0099535D" w:rsidRPr="00DB6635">
        <w:rPr>
          <w:rFonts w:ascii="Arial" w:eastAsia="Times New Roman" w:hAnsi="Arial" w:cs="Arial"/>
          <w:sz w:val="22"/>
          <w:szCs w:val="22"/>
          <w:lang w:eastAsia="en-GB"/>
        </w:rPr>
        <w:t xml:space="preserve">at the </w:t>
      </w:r>
      <w:r w:rsidR="00DB6635" w:rsidRPr="00DB6635">
        <w:rPr>
          <w:rFonts w:ascii="Arial" w:eastAsia="Times New Roman" w:hAnsi="Arial" w:cs="Arial"/>
          <w:sz w:val="22"/>
          <w:szCs w:val="22"/>
          <w:lang w:eastAsia="en-GB"/>
        </w:rPr>
        <w:t xml:space="preserve">winter </w:t>
      </w:r>
      <w:r w:rsidR="0099535D" w:rsidRPr="00DB6635">
        <w:rPr>
          <w:rFonts w:ascii="Arial" w:eastAsia="Times New Roman" w:hAnsi="Arial" w:cs="Arial"/>
          <w:sz w:val="22"/>
          <w:szCs w:val="22"/>
          <w:lang w:eastAsia="en-GB"/>
        </w:rPr>
        <w:t>solstice.</w:t>
      </w:r>
      <w:r w:rsidR="0099535D">
        <w:rPr>
          <w:rFonts w:ascii="Arial" w:eastAsia="Times New Roman" w:hAnsi="Arial" w:cs="Arial"/>
          <w:sz w:val="22"/>
          <w:szCs w:val="22"/>
          <w:lang w:eastAsia="en-GB"/>
        </w:rPr>
        <w:t xml:space="preserve"> </w:t>
      </w:r>
      <w:r w:rsidR="00BC4A09">
        <w:rPr>
          <w:rFonts w:ascii="Arial" w:eastAsia="Times New Roman" w:hAnsi="Arial" w:cs="Arial"/>
          <w:sz w:val="22"/>
          <w:szCs w:val="22"/>
          <w:lang w:eastAsia="en-GB"/>
        </w:rPr>
        <w:t xml:space="preserve">Though an accurate alignment has not been identified </w:t>
      </w:r>
      <w:r w:rsidR="00BC4A09" w:rsidRPr="00BC4A09">
        <w:rPr>
          <w:rFonts w:ascii="Arial" w:eastAsia="Times New Roman" w:hAnsi="Arial" w:cs="Arial"/>
          <w:sz w:val="22"/>
          <w:szCs w:val="22"/>
          <w:lang w:eastAsia="en-GB"/>
        </w:rPr>
        <w:t>González-García</w:t>
      </w:r>
      <w:r w:rsidR="00BC4A09">
        <w:rPr>
          <w:rFonts w:ascii="Arial" w:eastAsia="Times New Roman" w:hAnsi="Arial" w:cs="Arial"/>
          <w:sz w:val="22"/>
          <w:szCs w:val="22"/>
          <w:lang w:eastAsia="en-GB"/>
        </w:rPr>
        <w:t xml:space="preserve"> points out that the speed at which the moon moves away from extreme declination, local weather conditions, and lunar parallax, all mean that ‘</w:t>
      </w:r>
      <w:r w:rsidR="00BC4A09" w:rsidRPr="00CC544C">
        <w:rPr>
          <w:rFonts w:ascii="Arial" w:eastAsia="Times New Roman" w:hAnsi="Arial" w:cs="Arial"/>
          <w:sz w:val="22"/>
          <w:szCs w:val="22"/>
          <w:lang w:eastAsia="en-GB"/>
        </w:rPr>
        <w:t>actual standstill limit is a very difficult and rare event to witness</w:t>
      </w:r>
      <w:r w:rsidR="00BC4A09">
        <w:rPr>
          <w:rFonts w:ascii="Arial" w:eastAsia="Times New Roman" w:hAnsi="Arial" w:cs="Arial"/>
          <w:sz w:val="22"/>
          <w:szCs w:val="22"/>
          <w:lang w:eastAsia="en-GB"/>
        </w:rPr>
        <w:t>.’</w:t>
      </w:r>
      <w:r w:rsidR="00A26536">
        <w:rPr>
          <w:rStyle w:val="FootnoteReference"/>
          <w:rFonts w:eastAsia="Times New Roman" w:cs="Arial"/>
          <w:szCs w:val="22"/>
          <w:lang w:eastAsia="en-GB"/>
        </w:rPr>
        <w:footnoteReference w:id="91"/>
      </w:r>
      <w:r w:rsidR="004529EC">
        <w:rPr>
          <w:rFonts w:ascii="Arial" w:eastAsia="Times New Roman" w:hAnsi="Arial" w:cs="Arial"/>
          <w:sz w:val="22"/>
          <w:szCs w:val="22"/>
          <w:lang w:eastAsia="en-GB"/>
        </w:rPr>
        <w:t xml:space="preserve"> </w:t>
      </w:r>
      <w:r w:rsidR="005A20AA">
        <w:rPr>
          <w:rFonts w:ascii="Arial" w:eastAsia="Times New Roman" w:hAnsi="Arial" w:cs="Arial"/>
          <w:sz w:val="22"/>
          <w:szCs w:val="22"/>
          <w:lang w:eastAsia="en-GB"/>
        </w:rPr>
        <w:t>This</w:t>
      </w:r>
      <w:r w:rsidR="001E00FB">
        <w:rPr>
          <w:rFonts w:ascii="Arial" w:eastAsia="Times New Roman" w:hAnsi="Arial" w:cs="Arial"/>
          <w:sz w:val="22"/>
          <w:szCs w:val="22"/>
          <w:lang w:eastAsia="en-GB"/>
        </w:rPr>
        <w:t xml:space="preserve"> lack of </w:t>
      </w:r>
      <w:r w:rsidR="00E716E3">
        <w:rPr>
          <w:rFonts w:ascii="Arial" w:eastAsia="Times New Roman" w:hAnsi="Arial" w:cs="Arial"/>
          <w:sz w:val="22"/>
          <w:szCs w:val="22"/>
          <w:lang w:eastAsia="en-GB"/>
        </w:rPr>
        <w:t>accuracy</w:t>
      </w:r>
      <w:r w:rsidR="001E00FB">
        <w:rPr>
          <w:rFonts w:ascii="Arial" w:eastAsia="Times New Roman" w:hAnsi="Arial" w:cs="Arial"/>
          <w:sz w:val="22"/>
          <w:szCs w:val="22"/>
          <w:lang w:eastAsia="en-GB"/>
        </w:rPr>
        <w:t xml:space="preserve"> could be </w:t>
      </w:r>
      <w:r w:rsidR="00227C01">
        <w:rPr>
          <w:rFonts w:ascii="Arial" w:eastAsia="Times New Roman" w:hAnsi="Arial" w:cs="Arial"/>
          <w:sz w:val="22"/>
          <w:szCs w:val="22"/>
          <w:lang w:eastAsia="en-GB"/>
        </w:rPr>
        <w:t>understood</w:t>
      </w:r>
      <w:r w:rsidR="001E00FB">
        <w:rPr>
          <w:rFonts w:ascii="Arial" w:eastAsia="Times New Roman" w:hAnsi="Arial" w:cs="Arial"/>
          <w:sz w:val="22"/>
          <w:szCs w:val="22"/>
          <w:lang w:eastAsia="en-GB"/>
        </w:rPr>
        <w:t xml:space="preserve"> by Ruggles suggestion that ancient cultures may have ascribed special significance to the part of the horizon indicated by major lunar standstill resulting in ‘</w:t>
      </w:r>
      <w:r w:rsidR="001E00FB" w:rsidRPr="00314E9A">
        <w:rPr>
          <w:rFonts w:ascii="Arial" w:eastAsia="Times New Roman" w:hAnsi="Arial" w:cs="Arial"/>
          <w:sz w:val="22"/>
          <w:szCs w:val="22"/>
          <w:lang w:eastAsia="en-GB"/>
        </w:rPr>
        <w:t>the apparent existence of deliberate, low-precision alignments.</w:t>
      </w:r>
      <w:r w:rsidR="001E00FB">
        <w:rPr>
          <w:rFonts w:ascii="Arial" w:eastAsia="Times New Roman" w:hAnsi="Arial" w:cs="Arial"/>
          <w:sz w:val="22"/>
          <w:szCs w:val="22"/>
          <w:lang w:eastAsia="en-GB"/>
        </w:rPr>
        <w:t>’</w:t>
      </w:r>
      <w:r w:rsidR="001E00FB">
        <w:rPr>
          <w:rStyle w:val="FootnoteReference"/>
          <w:rFonts w:eastAsia="Times New Roman" w:cs="Arial"/>
          <w:szCs w:val="22"/>
          <w:lang w:eastAsia="en-GB"/>
        </w:rPr>
        <w:footnoteReference w:id="92"/>
      </w:r>
      <w:r w:rsidR="001E00FB">
        <w:rPr>
          <w:rFonts w:ascii="Arial" w:eastAsia="Times New Roman" w:hAnsi="Arial" w:cs="Arial"/>
          <w:sz w:val="22"/>
          <w:szCs w:val="22"/>
          <w:lang w:eastAsia="en-GB"/>
        </w:rPr>
        <w:t xml:space="preserve"> </w:t>
      </w:r>
      <w:r w:rsidR="00135C7D">
        <w:rPr>
          <w:rFonts w:ascii="Arial" w:eastAsia="Times New Roman" w:hAnsi="Arial" w:cs="Arial"/>
          <w:sz w:val="22"/>
          <w:szCs w:val="22"/>
          <w:lang w:eastAsia="en-GB"/>
        </w:rPr>
        <w:t xml:space="preserve">With </w:t>
      </w:r>
      <w:r w:rsidR="00227C01">
        <w:rPr>
          <w:rFonts w:ascii="Arial" w:eastAsia="Times New Roman" w:hAnsi="Arial" w:cs="Arial"/>
          <w:sz w:val="22"/>
          <w:szCs w:val="22"/>
          <w:lang w:eastAsia="en-GB"/>
        </w:rPr>
        <w:t xml:space="preserve">the identification of </w:t>
      </w:r>
      <w:r w:rsidR="00135C7D">
        <w:rPr>
          <w:rFonts w:ascii="Arial" w:eastAsia="Times New Roman" w:hAnsi="Arial" w:cs="Arial"/>
          <w:sz w:val="22"/>
          <w:szCs w:val="22"/>
          <w:lang w:eastAsia="en-GB"/>
        </w:rPr>
        <w:t>a potential low</w:t>
      </w:r>
      <w:r w:rsidR="00E716E3">
        <w:rPr>
          <w:rFonts w:ascii="Arial" w:eastAsia="Times New Roman" w:hAnsi="Arial" w:cs="Arial"/>
          <w:sz w:val="22"/>
          <w:szCs w:val="22"/>
          <w:lang w:eastAsia="en-GB"/>
        </w:rPr>
        <w:t>-</w:t>
      </w:r>
      <w:r w:rsidR="00135C7D">
        <w:rPr>
          <w:rFonts w:ascii="Arial" w:eastAsia="Times New Roman" w:hAnsi="Arial" w:cs="Arial"/>
          <w:sz w:val="22"/>
          <w:szCs w:val="22"/>
          <w:lang w:eastAsia="en-GB"/>
        </w:rPr>
        <w:t>precision alignment Ruggles posits the starting point for its analysis is its cultural context,</w:t>
      </w:r>
      <w:r w:rsidR="00135C7D">
        <w:rPr>
          <w:rStyle w:val="FootnoteReference"/>
          <w:rFonts w:eastAsia="Times New Roman" w:cs="Arial"/>
          <w:szCs w:val="22"/>
          <w:lang w:eastAsia="en-GB"/>
        </w:rPr>
        <w:footnoteReference w:id="93"/>
      </w:r>
      <w:r w:rsidR="00135C7D">
        <w:rPr>
          <w:rFonts w:ascii="Arial" w:eastAsia="Times New Roman" w:hAnsi="Arial" w:cs="Arial"/>
          <w:sz w:val="22"/>
          <w:szCs w:val="22"/>
          <w:lang w:eastAsia="en-GB"/>
        </w:rPr>
        <w:t xml:space="preserve"> a position supported by Silva who states that archaeolog</w:t>
      </w:r>
      <w:r w:rsidR="00E716E3">
        <w:rPr>
          <w:rFonts w:ascii="Arial" w:eastAsia="Times New Roman" w:hAnsi="Arial" w:cs="Arial"/>
          <w:sz w:val="22"/>
          <w:szCs w:val="22"/>
          <w:lang w:eastAsia="en-GB"/>
        </w:rPr>
        <w:t>y</w:t>
      </w:r>
      <w:r w:rsidR="00135C7D">
        <w:rPr>
          <w:rFonts w:ascii="Arial" w:eastAsia="Times New Roman" w:hAnsi="Arial" w:cs="Arial"/>
          <w:sz w:val="22"/>
          <w:szCs w:val="22"/>
          <w:lang w:eastAsia="en-GB"/>
        </w:rPr>
        <w:t xml:space="preserve"> </w:t>
      </w:r>
      <w:r w:rsidR="00E716E3">
        <w:rPr>
          <w:rFonts w:ascii="Arial" w:eastAsia="Times New Roman" w:hAnsi="Arial" w:cs="Arial"/>
          <w:sz w:val="22"/>
          <w:szCs w:val="22"/>
          <w:lang w:eastAsia="en-GB"/>
        </w:rPr>
        <w:t xml:space="preserve">can </w:t>
      </w:r>
      <w:r w:rsidR="00135C7D">
        <w:rPr>
          <w:rFonts w:ascii="Arial" w:eastAsia="Times New Roman" w:hAnsi="Arial" w:cs="Arial"/>
          <w:sz w:val="22"/>
          <w:szCs w:val="22"/>
          <w:lang w:eastAsia="en-GB"/>
        </w:rPr>
        <w:t>provide a fuller understand</w:t>
      </w:r>
      <w:r w:rsidR="00E716E3">
        <w:rPr>
          <w:rFonts w:ascii="Arial" w:eastAsia="Times New Roman" w:hAnsi="Arial" w:cs="Arial"/>
          <w:sz w:val="22"/>
          <w:szCs w:val="22"/>
          <w:lang w:eastAsia="en-GB"/>
        </w:rPr>
        <w:t>ing</w:t>
      </w:r>
      <w:r w:rsidR="00135C7D">
        <w:rPr>
          <w:rFonts w:ascii="Arial" w:eastAsia="Times New Roman" w:hAnsi="Arial" w:cs="Arial"/>
          <w:sz w:val="22"/>
          <w:szCs w:val="22"/>
          <w:lang w:eastAsia="en-GB"/>
        </w:rPr>
        <w:t xml:space="preserve"> of the location and orientation of megaliths.</w:t>
      </w:r>
      <w:r w:rsidR="00135C7D">
        <w:rPr>
          <w:rStyle w:val="FootnoteReference"/>
          <w:rFonts w:eastAsia="Times New Roman" w:cs="Arial"/>
          <w:szCs w:val="22"/>
          <w:lang w:eastAsia="en-GB"/>
        </w:rPr>
        <w:footnoteReference w:id="94"/>
      </w:r>
      <w:r w:rsidR="00135C7D">
        <w:rPr>
          <w:rFonts w:ascii="Arial" w:eastAsia="Times New Roman" w:hAnsi="Arial" w:cs="Arial"/>
          <w:sz w:val="22"/>
          <w:szCs w:val="22"/>
          <w:lang w:eastAsia="en-GB"/>
        </w:rPr>
        <w:t xml:space="preserve"> </w:t>
      </w:r>
      <w:r w:rsidR="00227C01">
        <w:rPr>
          <w:rFonts w:ascii="Arial" w:eastAsia="Times New Roman" w:hAnsi="Arial" w:cs="Arial"/>
          <w:sz w:val="22"/>
          <w:szCs w:val="22"/>
          <w:lang w:eastAsia="en-GB"/>
        </w:rPr>
        <w:t xml:space="preserve">In this regard a number of factors have been identified which are suggestive of the site being used for ritual practise with a particular focus on the moon. These include a symbolic rather than </w:t>
      </w:r>
      <w:r w:rsidR="00A716E8">
        <w:rPr>
          <w:rFonts w:ascii="Arial" w:eastAsia="Times New Roman" w:hAnsi="Arial" w:cs="Arial"/>
          <w:sz w:val="22"/>
          <w:szCs w:val="22"/>
          <w:lang w:eastAsia="en-GB"/>
        </w:rPr>
        <w:t xml:space="preserve">accurate alignment, the effort in moving and raising the stones which could have been achieved by simpler methods if observation was its sole purpose, </w:t>
      </w:r>
      <w:r w:rsidR="00227C01">
        <w:rPr>
          <w:rFonts w:ascii="Arial" w:eastAsia="Times New Roman" w:hAnsi="Arial" w:cs="Arial"/>
          <w:sz w:val="22"/>
          <w:szCs w:val="22"/>
          <w:lang w:eastAsia="en-GB"/>
        </w:rPr>
        <w:t xml:space="preserve">place names and local folklore, </w:t>
      </w:r>
      <w:r w:rsidR="00A716E8">
        <w:rPr>
          <w:rFonts w:ascii="Arial" w:eastAsia="Times New Roman" w:hAnsi="Arial" w:cs="Arial"/>
          <w:sz w:val="22"/>
          <w:szCs w:val="22"/>
          <w:lang w:eastAsia="en-GB"/>
        </w:rPr>
        <w:t>and that bones found on site are likely to have been used for ceremonial purposes as pointed out by Reynolds.</w:t>
      </w:r>
      <w:r w:rsidR="00A716E8" w:rsidRPr="00A716E8">
        <w:rPr>
          <w:rStyle w:val="FootnoteReference"/>
          <w:rFonts w:eastAsia="Times New Roman" w:cs="Arial"/>
          <w:szCs w:val="22"/>
          <w:lang w:eastAsia="en-GB"/>
        </w:rPr>
        <w:t xml:space="preserve"> </w:t>
      </w:r>
      <w:r w:rsidR="00A716E8">
        <w:rPr>
          <w:rStyle w:val="FootnoteReference"/>
          <w:rFonts w:eastAsia="Times New Roman" w:cs="Arial"/>
          <w:szCs w:val="22"/>
          <w:lang w:eastAsia="en-GB"/>
        </w:rPr>
        <w:footnoteReference w:id="95"/>
      </w:r>
      <w:r w:rsidR="00EE219A">
        <w:rPr>
          <w:rFonts w:ascii="Arial" w:eastAsia="Times New Roman" w:hAnsi="Arial" w:cs="Arial"/>
          <w:sz w:val="22"/>
          <w:szCs w:val="22"/>
          <w:lang w:eastAsia="en-GB"/>
        </w:rPr>
        <w:t xml:space="preserve"> Additionally t</w:t>
      </w:r>
      <w:r w:rsidR="00A818BB">
        <w:rPr>
          <w:rFonts w:ascii="Arial" w:eastAsia="Times New Roman" w:hAnsi="Arial" w:cs="Arial"/>
          <w:sz w:val="22"/>
          <w:szCs w:val="22"/>
          <w:lang w:eastAsia="en-GB"/>
        </w:rPr>
        <w:t xml:space="preserve">he Coligny calendar </w:t>
      </w:r>
      <w:r w:rsidR="005A20AA">
        <w:rPr>
          <w:rFonts w:ascii="Arial" w:eastAsia="Times New Roman" w:hAnsi="Arial" w:cs="Arial"/>
          <w:sz w:val="22"/>
          <w:szCs w:val="22"/>
          <w:lang w:eastAsia="en-GB"/>
        </w:rPr>
        <w:t>analysed by Olmsted</w:t>
      </w:r>
      <w:r w:rsidR="005A20AA">
        <w:rPr>
          <w:rStyle w:val="FootnoteReference"/>
          <w:rFonts w:eastAsia="Times New Roman" w:cs="Arial"/>
          <w:szCs w:val="22"/>
          <w:lang w:eastAsia="en-GB"/>
        </w:rPr>
        <w:footnoteReference w:id="96"/>
      </w:r>
      <w:r w:rsidR="005A20AA">
        <w:rPr>
          <w:rFonts w:ascii="Arial" w:eastAsia="Times New Roman" w:hAnsi="Arial" w:cs="Arial"/>
          <w:sz w:val="22"/>
          <w:szCs w:val="22"/>
          <w:lang w:eastAsia="en-GB"/>
        </w:rPr>
        <w:t xml:space="preserve"> </w:t>
      </w:r>
      <w:r w:rsidR="00A818BB">
        <w:rPr>
          <w:rFonts w:ascii="Arial" w:eastAsia="Times New Roman" w:hAnsi="Arial" w:cs="Arial"/>
          <w:sz w:val="22"/>
          <w:szCs w:val="22"/>
          <w:lang w:eastAsia="en-GB"/>
        </w:rPr>
        <w:t xml:space="preserve">suggests that pre-Roman Celtic peoples followed a lunar calendar </w:t>
      </w:r>
      <w:r w:rsidR="00210802">
        <w:rPr>
          <w:rFonts w:ascii="Arial" w:eastAsia="Times New Roman" w:hAnsi="Arial" w:cs="Arial"/>
          <w:sz w:val="22"/>
          <w:szCs w:val="22"/>
          <w:lang w:eastAsia="en-GB"/>
        </w:rPr>
        <w:t>with a potential</w:t>
      </w:r>
      <w:r w:rsidR="00A818BB">
        <w:rPr>
          <w:rFonts w:ascii="Arial" w:eastAsia="Times New Roman" w:hAnsi="Arial" w:cs="Arial"/>
          <w:sz w:val="22"/>
          <w:szCs w:val="22"/>
          <w:lang w:eastAsia="en-GB"/>
        </w:rPr>
        <w:t xml:space="preserve"> focus on </w:t>
      </w:r>
      <w:r w:rsidR="00A818BB" w:rsidRPr="003628C9">
        <w:rPr>
          <w:rFonts w:ascii="Arial" w:eastAsia="Times New Roman" w:hAnsi="Arial" w:cs="Arial"/>
          <w:sz w:val="22"/>
          <w:szCs w:val="22"/>
          <w:lang w:eastAsia="en-GB"/>
        </w:rPr>
        <w:t>ritual and cyclical religious practice</w:t>
      </w:r>
      <w:r w:rsidR="00EE219A">
        <w:rPr>
          <w:rFonts w:ascii="Arial" w:eastAsia="Times New Roman" w:hAnsi="Arial" w:cs="Arial"/>
          <w:sz w:val="22"/>
          <w:szCs w:val="22"/>
          <w:lang w:eastAsia="en-GB"/>
        </w:rPr>
        <w:t>.</w:t>
      </w:r>
      <w:r w:rsidR="00DA4BF5">
        <w:rPr>
          <w:rFonts w:ascii="Arial" w:eastAsia="Times New Roman" w:hAnsi="Arial" w:cs="Arial"/>
          <w:sz w:val="22"/>
          <w:szCs w:val="22"/>
          <w:lang w:eastAsia="en-GB"/>
        </w:rPr>
        <w:t xml:space="preserve"> </w:t>
      </w:r>
      <w:r w:rsidR="006F3C21">
        <w:rPr>
          <w:rFonts w:ascii="Arial" w:eastAsia="Times New Roman" w:hAnsi="Arial" w:cs="Arial"/>
          <w:sz w:val="22"/>
          <w:szCs w:val="22"/>
          <w:lang w:eastAsia="en-GB"/>
        </w:rPr>
        <w:t>These</w:t>
      </w:r>
      <w:r w:rsidR="00DA4BF5">
        <w:rPr>
          <w:rFonts w:ascii="Arial" w:eastAsia="Times New Roman" w:hAnsi="Arial" w:cs="Arial"/>
          <w:sz w:val="22"/>
          <w:szCs w:val="22"/>
          <w:lang w:eastAsia="en-GB"/>
        </w:rPr>
        <w:t xml:space="preserve"> factors </w:t>
      </w:r>
      <w:r w:rsidR="00DB6635">
        <w:rPr>
          <w:rFonts w:ascii="Arial" w:eastAsia="Times New Roman" w:hAnsi="Arial" w:cs="Arial"/>
          <w:sz w:val="22"/>
          <w:szCs w:val="22"/>
          <w:lang w:eastAsia="en-GB"/>
        </w:rPr>
        <w:t xml:space="preserve">do not </w:t>
      </w:r>
      <w:r w:rsidR="00DA4BF5">
        <w:rPr>
          <w:rFonts w:ascii="Arial" w:eastAsia="Times New Roman" w:hAnsi="Arial" w:cs="Arial"/>
          <w:sz w:val="22"/>
          <w:szCs w:val="22"/>
          <w:lang w:eastAsia="en-GB"/>
        </w:rPr>
        <w:t xml:space="preserve">prove </w:t>
      </w:r>
      <w:r w:rsidR="00856B2E">
        <w:rPr>
          <w:rFonts w:ascii="Arial" w:eastAsia="Times New Roman" w:hAnsi="Arial" w:cs="Arial"/>
          <w:sz w:val="22"/>
          <w:szCs w:val="22"/>
          <w:lang w:eastAsia="en-GB"/>
        </w:rPr>
        <w:t xml:space="preserve">an intentional alignment </w:t>
      </w:r>
      <w:r w:rsidR="009E53F1">
        <w:rPr>
          <w:rFonts w:ascii="Arial" w:eastAsia="Times New Roman" w:hAnsi="Arial" w:cs="Arial"/>
          <w:sz w:val="22"/>
          <w:szCs w:val="22"/>
          <w:lang w:eastAsia="en-GB"/>
        </w:rPr>
        <w:t>with</w:t>
      </w:r>
      <w:r w:rsidR="00856B2E">
        <w:rPr>
          <w:rFonts w:ascii="Arial" w:eastAsia="Times New Roman" w:hAnsi="Arial" w:cs="Arial"/>
          <w:sz w:val="22"/>
          <w:szCs w:val="22"/>
          <w:lang w:eastAsia="en-GB"/>
        </w:rPr>
        <w:t xml:space="preserve"> much of the evidence </w:t>
      </w:r>
      <w:r w:rsidR="009E53F1">
        <w:rPr>
          <w:rFonts w:ascii="Arial" w:eastAsia="Times New Roman" w:hAnsi="Arial" w:cs="Arial"/>
          <w:sz w:val="22"/>
          <w:szCs w:val="22"/>
          <w:lang w:eastAsia="en-GB"/>
        </w:rPr>
        <w:t xml:space="preserve">coming from oral traditions. </w:t>
      </w:r>
      <w:r w:rsidR="00A818BB" w:rsidRPr="006C4E8C">
        <w:rPr>
          <w:rFonts w:ascii="Arial" w:eastAsia="Times New Roman" w:hAnsi="Arial" w:cs="Arial"/>
          <w:sz w:val="22"/>
          <w:szCs w:val="22"/>
          <w:lang w:eastAsia="en-GB"/>
        </w:rPr>
        <w:t xml:space="preserve">González-García </w:t>
      </w:r>
      <w:r w:rsidR="00A818BB">
        <w:rPr>
          <w:rFonts w:ascii="Arial" w:eastAsia="Times New Roman" w:hAnsi="Arial" w:cs="Arial"/>
          <w:sz w:val="22"/>
          <w:szCs w:val="22"/>
          <w:lang w:eastAsia="en-GB"/>
        </w:rPr>
        <w:t>states</w:t>
      </w:r>
      <w:r w:rsidR="009E53F1">
        <w:rPr>
          <w:rFonts w:ascii="Arial" w:eastAsia="Times New Roman" w:hAnsi="Arial" w:cs="Arial"/>
          <w:sz w:val="22"/>
          <w:szCs w:val="22"/>
          <w:lang w:eastAsia="en-GB"/>
        </w:rPr>
        <w:t xml:space="preserve"> that</w:t>
      </w:r>
      <w:r w:rsidR="00A818BB">
        <w:rPr>
          <w:rFonts w:ascii="Arial" w:eastAsia="Times New Roman" w:hAnsi="Arial" w:cs="Arial"/>
          <w:sz w:val="22"/>
          <w:szCs w:val="22"/>
          <w:lang w:eastAsia="en-GB"/>
        </w:rPr>
        <w:t>, ‘f</w:t>
      </w:r>
      <w:r w:rsidR="00A818BB" w:rsidRPr="006C4E8C">
        <w:rPr>
          <w:rFonts w:ascii="Arial" w:eastAsia="Times New Roman" w:hAnsi="Arial" w:cs="Arial"/>
          <w:sz w:val="22"/>
          <w:szCs w:val="22"/>
          <w:lang w:eastAsia="en-GB"/>
        </w:rPr>
        <w:t>or oral societies, statistics and mode</w:t>
      </w:r>
      <w:r w:rsidR="00A818BB">
        <w:rPr>
          <w:rFonts w:ascii="Arial" w:eastAsia="Times New Roman" w:hAnsi="Arial" w:cs="Arial"/>
          <w:sz w:val="22"/>
          <w:szCs w:val="22"/>
          <w:lang w:eastAsia="en-GB"/>
        </w:rPr>
        <w:t>l</w:t>
      </w:r>
      <w:r w:rsidR="00A818BB" w:rsidRPr="006C4E8C">
        <w:rPr>
          <w:rFonts w:ascii="Arial" w:eastAsia="Times New Roman" w:hAnsi="Arial" w:cs="Arial"/>
          <w:sz w:val="22"/>
          <w:szCs w:val="22"/>
          <w:lang w:eastAsia="en-GB"/>
        </w:rPr>
        <w:t>ling seem an appropriate way to unveil</w:t>
      </w:r>
      <w:r w:rsidR="00A818BB">
        <w:rPr>
          <w:rFonts w:ascii="Arial" w:eastAsia="Times New Roman" w:hAnsi="Arial" w:cs="Arial"/>
          <w:sz w:val="22"/>
          <w:szCs w:val="22"/>
          <w:lang w:eastAsia="en-GB"/>
        </w:rPr>
        <w:t xml:space="preserve"> </w:t>
      </w:r>
      <w:r w:rsidR="00A818BB" w:rsidRPr="006C4E8C">
        <w:rPr>
          <w:rFonts w:ascii="Arial" w:eastAsia="Times New Roman" w:hAnsi="Arial" w:cs="Arial"/>
          <w:sz w:val="22"/>
          <w:szCs w:val="22"/>
          <w:lang w:eastAsia="en-GB"/>
        </w:rPr>
        <w:t>possible lunar orientations.</w:t>
      </w:r>
      <w:r w:rsidR="00A818BB">
        <w:rPr>
          <w:rFonts w:ascii="Arial" w:eastAsia="Times New Roman" w:hAnsi="Arial" w:cs="Arial"/>
          <w:sz w:val="22"/>
          <w:szCs w:val="22"/>
          <w:lang w:eastAsia="en-GB"/>
        </w:rPr>
        <w:t>’</w:t>
      </w:r>
      <w:r w:rsidR="00A818BB">
        <w:rPr>
          <w:rStyle w:val="FootnoteReference"/>
          <w:rFonts w:eastAsia="Times New Roman" w:cs="Arial"/>
          <w:szCs w:val="22"/>
          <w:lang w:eastAsia="en-GB"/>
        </w:rPr>
        <w:footnoteReference w:id="97"/>
      </w:r>
      <w:r w:rsidR="00A818BB">
        <w:rPr>
          <w:rFonts w:ascii="Arial" w:eastAsia="Times New Roman" w:hAnsi="Arial" w:cs="Arial"/>
          <w:sz w:val="22"/>
          <w:szCs w:val="22"/>
          <w:lang w:eastAsia="en-GB"/>
        </w:rPr>
        <w:t xml:space="preserve"> </w:t>
      </w:r>
      <w:r w:rsidR="000F6ED5">
        <w:rPr>
          <w:rFonts w:ascii="Arial" w:eastAsia="Times New Roman" w:hAnsi="Arial" w:cs="Arial"/>
          <w:sz w:val="22"/>
          <w:szCs w:val="22"/>
          <w:lang w:eastAsia="en-GB"/>
        </w:rPr>
        <w:t>Indeed, l</w:t>
      </w:r>
      <w:r w:rsidR="005A20AA">
        <w:rPr>
          <w:rFonts w:ascii="Arial" w:eastAsia="Times New Roman" w:hAnsi="Arial" w:cs="Arial"/>
          <w:sz w:val="22"/>
          <w:szCs w:val="22"/>
          <w:lang w:eastAsia="en-GB"/>
        </w:rPr>
        <w:t xml:space="preserve">unar alignments have been identified by </w:t>
      </w:r>
      <w:r w:rsidR="00A818BB">
        <w:rPr>
          <w:rFonts w:ascii="Arial" w:eastAsia="Times New Roman" w:hAnsi="Arial" w:cs="Arial"/>
          <w:sz w:val="22"/>
          <w:szCs w:val="22"/>
          <w:lang w:eastAsia="en-GB"/>
        </w:rPr>
        <w:t xml:space="preserve">Ruggles </w:t>
      </w:r>
      <w:r w:rsidR="005A20AA">
        <w:rPr>
          <w:rFonts w:ascii="Arial" w:eastAsia="Times New Roman" w:hAnsi="Arial" w:cs="Arial"/>
          <w:sz w:val="22"/>
          <w:szCs w:val="22"/>
          <w:lang w:eastAsia="en-GB"/>
        </w:rPr>
        <w:t>in</w:t>
      </w:r>
      <w:r w:rsidR="00A818BB">
        <w:rPr>
          <w:rFonts w:ascii="Arial" w:eastAsia="Times New Roman" w:hAnsi="Arial" w:cs="Arial"/>
          <w:sz w:val="22"/>
          <w:szCs w:val="22"/>
          <w:lang w:eastAsia="en-GB"/>
        </w:rPr>
        <w:t xml:space="preserve"> several megalithic structures in the British Isle</w:t>
      </w:r>
      <w:r w:rsidR="005A20AA">
        <w:rPr>
          <w:rFonts w:ascii="Arial" w:eastAsia="Times New Roman" w:hAnsi="Arial" w:cs="Arial"/>
          <w:sz w:val="22"/>
          <w:szCs w:val="22"/>
          <w:lang w:eastAsia="en-GB"/>
        </w:rPr>
        <w:t>s</w:t>
      </w:r>
      <w:r w:rsidR="004F0F4A">
        <w:rPr>
          <w:rFonts w:ascii="Arial" w:eastAsia="Times New Roman" w:hAnsi="Arial" w:cs="Arial"/>
          <w:sz w:val="22"/>
          <w:szCs w:val="22"/>
          <w:lang w:eastAsia="en-GB"/>
        </w:rPr>
        <w:t xml:space="preserve"> </w:t>
      </w:r>
      <w:r w:rsidR="004F0F4A" w:rsidRPr="005055DB">
        <w:rPr>
          <w:rFonts w:ascii="Arial" w:eastAsia="Times New Roman" w:hAnsi="Arial" w:cs="Arial"/>
          <w:sz w:val="22"/>
          <w:szCs w:val="22"/>
          <w:lang w:eastAsia="en-GB"/>
        </w:rPr>
        <w:t>such as</w:t>
      </w:r>
      <w:r w:rsidR="004F0F4A">
        <w:rPr>
          <w:rFonts w:ascii="Arial" w:eastAsia="Times New Roman" w:hAnsi="Arial" w:cs="Arial"/>
          <w:sz w:val="22"/>
          <w:szCs w:val="22"/>
          <w:lang w:eastAsia="en-GB"/>
        </w:rPr>
        <w:t xml:space="preserve"> Stonehenge,</w:t>
      </w:r>
      <w:r w:rsidR="004F0F4A">
        <w:rPr>
          <w:rStyle w:val="FootnoteReference"/>
          <w:rFonts w:eastAsia="Times New Roman" w:cs="Arial"/>
          <w:szCs w:val="22"/>
          <w:lang w:eastAsia="en-GB"/>
        </w:rPr>
        <w:footnoteReference w:id="98"/>
      </w:r>
      <w:r w:rsidR="004F0F4A">
        <w:rPr>
          <w:rFonts w:ascii="Arial" w:eastAsia="Times New Roman" w:hAnsi="Arial" w:cs="Arial"/>
          <w:sz w:val="22"/>
          <w:szCs w:val="22"/>
          <w:lang w:eastAsia="en-GB"/>
        </w:rPr>
        <w:t xml:space="preserve"> the Recumbent Stone Circles in Scotland</w:t>
      </w:r>
      <w:r w:rsidR="004F0F4A">
        <w:rPr>
          <w:rStyle w:val="FootnoteReference"/>
          <w:rFonts w:eastAsia="Times New Roman" w:cs="Arial"/>
          <w:szCs w:val="22"/>
          <w:lang w:eastAsia="en-GB"/>
        </w:rPr>
        <w:footnoteReference w:id="99"/>
      </w:r>
      <w:r w:rsidR="004F0F4A">
        <w:rPr>
          <w:rFonts w:ascii="Arial" w:eastAsia="Times New Roman" w:hAnsi="Arial" w:cs="Arial"/>
          <w:sz w:val="22"/>
          <w:szCs w:val="22"/>
          <w:lang w:eastAsia="en-GB"/>
        </w:rPr>
        <w:t xml:space="preserve"> and the Scottish Short Stone Rows.</w:t>
      </w:r>
      <w:r w:rsidR="004F0F4A">
        <w:rPr>
          <w:rStyle w:val="FootnoteReference"/>
          <w:rFonts w:eastAsia="Times New Roman" w:cs="Arial"/>
          <w:szCs w:val="22"/>
          <w:lang w:eastAsia="en-GB"/>
        </w:rPr>
        <w:footnoteReference w:id="100"/>
      </w:r>
      <w:r w:rsidR="004F0F4A">
        <w:rPr>
          <w:rFonts w:ascii="Arial" w:eastAsia="Times New Roman" w:hAnsi="Arial" w:cs="Arial"/>
          <w:sz w:val="22"/>
          <w:szCs w:val="22"/>
          <w:lang w:eastAsia="en-GB"/>
        </w:rPr>
        <w:t xml:space="preserve"> </w:t>
      </w:r>
      <w:r w:rsidR="005A20AA">
        <w:rPr>
          <w:rFonts w:ascii="Arial" w:eastAsia="Times New Roman" w:hAnsi="Arial" w:cs="Arial"/>
          <w:sz w:val="22"/>
          <w:szCs w:val="22"/>
          <w:lang w:eastAsia="en-GB"/>
        </w:rPr>
        <w:t xml:space="preserve">However, the identification of lunar alignments in other Cotswold-Severn type structures, or of alignments with other celestial bodies at Tinkinswood would help support the hypothesis that the </w:t>
      </w:r>
      <w:r w:rsidR="000F6ED5">
        <w:rPr>
          <w:rFonts w:ascii="Arial" w:eastAsia="Times New Roman" w:hAnsi="Arial" w:cs="Arial"/>
          <w:sz w:val="22"/>
          <w:szCs w:val="22"/>
          <w:lang w:eastAsia="en-GB"/>
        </w:rPr>
        <w:t xml:space="preserve">low precision </w:t>
      </w:r>
      <w:r w:rsidR="005A20AA">
        <w:rPr>
          <w:rFonts w:ascii="Arial" w:eastAsia="Times New Roman" w:hAnsi="Arial" w:cs="Arial"/>
          <w:sz w:val="22"/>
          <w:szCs w:val="22"/>
          <w:lang w:eastAsia="en-GB"/>
        </w:rPr>
        <w:t>alignment identified in this study was intentional.</w:t>
      </w:r>
    </w:p>
    <w:p w14:paraId="39C968B9" w14:textId="77777777" w:rsidR="009555E6" w:rsidRDefault="009555E6" w:rsidP="003E2531">
      <w:pPr>
        <w:pStyle w:val="NormalWeb"/>
        <w:spacing w:before="0" w:beforeAutospacing="0" w:after="0" w:afterAutospacing="0"/>
        <w:ind w:right="-334"/>
        <w:rPr>
          <w:rFonts w:ascii="Arial" w:hAnsi="Arial" w:cs="Arial"/>
          <w:bCs/>
          <w:sz w:val="22"/>
          <w:szCs w:val="22"/>
        </w:rPr>
      </w:pPr>
    </w:p>
    <w:p w14:paraId="477011C1" w14:textId="77777777" w:rsidR="00D429B4" w:rsidRDefault="00D429B4" w:rsidP="003E2531">
      <w:pPr>
        <w:pStyle w:val="NormalWeb"/>
        <w:spacing w:before="0" w:beforeAutospacing="0" w:after="0" w:afterAutospacing="0"/>
        <w:ind w:right="-334"/>
        <w:rPr>
          <w:rFonts w:ascii="Arial" w:hAnsi="Arial" w:cs="Arial"/>
          <w:bCs/>
          <w:sz w:val="22"/>
          <w:szCs w:val="22"/>
        </w:rPr>
      </w:pPr>
    </w:p>
    <w:p w14:paraId="2E4056A9" w14:textId="77777777" w:rsidR="00D429B4" w:rsidRPr="004C2A2F" w:rsidRDefault="00D429B4" w:rsidP="003E2531">
      <w:pPr>
        <w:pStyle w:val="NormalWeb"/>
        <w:spacing w:before="0" w:beforeAutospacing="0" w:after="0" w:afterAutospacing="0"/>
        <w:ind w:right="-334"/>
        <w:rPr>
          <w:rFonts w:ascii="Arial" w:hAnsi="Arial" w:cs="Arial"/>
          <w:bCs/>
          <w:sz w:val="22"/>
          <w:szCs w:val="22"/>
        </w:rPr>
      </w:pPr>
    </w:p>
    <w:p w14:paraId="56BA5092" w14:textId="77777777" w:rsidR="001E1209" w:rsidRDefault="001E1209">
      <w:pPr>
        <w:rPr>
          <w:rFonts w:ascii="Arial" w:hAnsi="Arial" w:cs="Arial"/>
          <w:bCs/>
          <w:color w:val="000000"/>
          <w:sz w:val="22"/>
          <w:szCs w:val="22"/>
        </w:rPr>
      </w:pPr>
      <w:r>
        <w:rPr>
          <w:rFonts w:ascii="Arial" w:hAnsi="Arial" w:cs="Arial"/>
          <w:bCs/>
          <w:sz w:val="22"/>
          <w:szCs w:val="22"/>
        </w:rPr>
        <w:br w:type="page"/>
      </w:r>
    </w:p>
    <w:p w14:paraId="237D17B0" w14:textId="46B6BCBC" w:rsidR="00E22EE8" w:rsidRPr="00323B73" w:rsidRDefault="00DF0382" w:rsidP="0023451B">
      <w:pPr>
        <w:pStyle w:val="NormalWeb"/>
        <w:spacing w:before="0" w:beforeAutospacing="0" w:after="0" w:afterAutospacing="0"/>
        <w:ind w:right="-334"/>
        <w:rPr>
          <w:rFonts w:ascii="Arial" w:hAnsi="Arial" w:cs="Arial"/>
          <w:b/>
          <w:sz w:val="22"/>
          <w:szCs w:val="22"/>
        </w:rPr>
      </w:pPr>
      <w:r w:rsidRPr="00323B73">
        <w:rPr>
          <w:rFonts w:ascii="Arial" w:hAnsi="Arial" w:cs="Arial"/>
          <w:b/>
          <w:sz w:val="22"/>
          <w:szCs w:val="22"/>
        </w:rPr>
        <w:lastRenderedPageBreak/>
        <w:t>BIBLIOGRAPHY</w:t>
      </w:r>
    </w:p>
    <w:p w14:paraId="72F146EF" w14:textId="77777777" w:rsidR="0023451B" w:rsidRPr="00323B73" w:rsidRDefault="0023451B" w:rsidP="0023451B">
      <w:pPr>
        <w:pStyle w:val="NormalWeb"/>
        <w:spacing w:before="0" w:beforeAutospacing="0" w:after="0" w:afterAutospacing="0"/>
        <w:ind w:right="-334"/>
        <w:rPr>
          <w:rFonts w:ascii="Arial" w:hAnsi="Arial" w:cs="Arial"/>
          <w:sz w:val="18"/>
          <w:szCs w:val="18"/>
        </w:rPr>
      </w:pPr>
    </w:p>
    <w:p w14:paraId="0A53CB93" w14:textId="77777777" w:rsidR="00323B73" w:rsidRDefault="00323B73" w:rsidP="0023451B">
      <w:pPr>
        <w:pStyle w:val="NormalWeb"/>
        <w:spacing w:before="0" w:beforeAutospacing="0" w:after="0" w:afterAutospacing="0"/>
        <w:ind w:right="-334"/>
        <w:rPr>
          <w:rFonts w:ascii="Arial" w:hAnsi="Arial" w:cs="Arial"/>
          <w:sz w:val="18"/>
          <w:szCs w:val="18"/>
        </w:rPr>
      </w:pPr>
    </w:p>
    <w:p w14:paraId="26AEC1DC" w14:textId="699F90F6" w:rsidR="00E961D4" w:rsidRDefault="00E961D4" w:rsidP="00E961D4">
      <w:pPr>
        <w:pStyle w:val="FootnoteText"/>
      </w:pPr>
      <w:r>
        <w:t>Archaeoastronomy Database</w:t>
      </w:r>
      <w:r w:rsidRPr="00CA7EF3">
        <w:t xml:space="preserve">, </w:t>
      </w:r>
      <w:r w:rsidRPr="00B4174E">
        <w:rPr>
          <w:i/>
          <w:iCs/>
        </w:rPr>
        <w:t xml:space="preserve">St Lythans </w:t>
      </w:r>
      <w:proofErr w:type="gramStart"/>
      <w:r>
        <w:rPr>
          <w:i/>
          <w:iCs/>
        </w:rPr>
        <w:t>A</w:t>
      </w:r>
      <w:r w:rsidRPr="00B4174E">
        <w:rPr>
          <w:i/>
          <w:iCs/>
        </w:rPr>
        <w:t>nd</w:t>
      </w:r>
      <w:proofErr w:type="gramEnd"/>
      <w:r w:rsidRPr="00B4174E">
        <w:rPr>
          <w:i/>
          <w:iCs/>
        </w:rPr>
        <w:t xml:space="preserve"> Tinkinswood</w:t>
      </w:r>
      <w:r w:rsidRPr="00CA7EF3">
        <w:t xml:space="preserve"> &lt;</w:t>
      </w:r>
      <w:r w:rsidRPr="00B4174E">
        <w:t xml:space="preserve"> https://www.exploreglobe.net/st-lythans--tinkinswood-investigation.html </w:t>
      </w:r>
      <w:r w:rsidRPr="00CA7EF3">
        <w:t>&gt;</w:t>
      </w:r>
      <w:r>
        <w:t xml:space="preserve"> </w:t>
      </w:r>
      <w:r w:rsidRPr="00CA7EF3">
        <w:t xml:space="preserve">[accessed </w:t>
      </w:r>
      <w:r>
        <w:t>2</w:t>
      </w:r>
      <w:r w:rsidRPr="00CA7EF3">
        <w:t xml:space="preserve"> </w:t>
      </w:r>
      <w:r>
        <w:t>April</w:t>
      </w:r>
      <w:r w:rsidRPr="00CA7EF3">
        <w:t xml:space="preserve"> 20</w:t>
      </w:r>
      <w:r>
        <w:t>25</w:t>
      </w:r>
      <w:r w:rsidRPr="00CA7EF3">
        <w:t>]</w:t>
      </w:r>
    </w:p>
    <w:p w14:paraId="484D7422" w14:textId="77777777" w:rsidR="00CF477A" w:rsidRDefault="00CF477A" w:rsidP="00E961D4">
      <w:pPr>
        <w:pStyle w:val="FootnoteText"/>
      </w:pPr>
    </w:p>
    <w:p w14:paraId="5E6D0601" w14:textId="77777777" w:rsidR="00CF477A" w:rsidRDefault="00CF477A" w:rsidP="00CF477A">
      <w:pPr>
        <w:pStyle w:val="FootnoteText"/>
      </w:pPr>
      <w:r w:rsidRPr="00046C29">
        <w:t>Burrow</w:t>
      </w:r>
      <w:r>
        <w:t>, Steve</w:t>
      </w:r>
      <w:r w:rsidRPr="00046C29">
        <w:t xml:space="preserve">, </w:t>
      </w:r>
      <w:r w:rsidRPr="00046C29">
        <w:rPr>
          <w:i/>
          <w:iCs/>
        </w:rPr>
        <w:t xml:space="preserve">The Tomb Builders </w:t>
      </w:r>
      <w:proofErr w:type="gramStart"/>
      <w:r w:rsidRPr="00046C29">
        <w:rPr>
          <w:i/>
          <w:iCs/>
        </w:rPr>
        <w:t>In</w:t>
      </w:r>
      <w:proofErr w:type="gramEnd"/>
      <w:r w:rsidRPr="00046C29">
        <w:rPr>
          <w:i/>
          <w:iCs/>
        </w:rPr>
        <w:t xml:space="preserve"> Wales 4000–3000 BC.</w:t>
      </w:r>
      <w:r w:rsidRPr="00046C29">
        <w:t xml:space="preserve"> </w:t>
      </w:r>
      <w:r>
        <w:t>(</w:t>
      </w:r>
      <w:r w:rsidRPr="00046C29">
        <w:t>Cardiff: National Museum Wales Books</w:t>
      </w:r>
      <w:r>
        <w:t>, 2006)</w:t>
      </w:r>
    </w:p>
    <w:p w14:paraId="746ED269" w14:textId="77777777" w:rsidR="00E961D4" w:rsidRDefault="00E961D4" w:rsidP="00E961D4">
      <w:pPr>
        <w:pStyle w:val="FootnoteText"/>
      </w:pPr>
    </w:p>
    <w:p w14:paraId="194FE70C" w14:textId="1332E194" w:rsidR="00E961D4" w:rsidRDefault="00CF477A" w:rsidP="00E961D4">
      <w:pPr>
        <w:pStyle w:val="FootnoteText"/>
        <w:rPr>
          <w:rFonts w:cs="Arial"/>
          <w:szCs w:val="18"/>
        </w:rPr>
      </w:pPr>
      <w:r>
        <w:rPr>
          <w:rFonts w:cs="Arial"/>
          <w:szCs w:val="18"/>
        </w:rPr>
        <w:t xml:space="preserve">Campion, </w:t>
      </w:r>
      <w:r w:rsidR="00E961D4">
        <w:rPr>
          <w:rFonts w:cs="Arial"/>
          <w:szCs w:val="18"/>
        </w:rPr>
        <w:t>Nicholas</w:t>
      </w:r>
      <w:r w:rsidR="00BF4988">
        <w:rPr>
          <w:rFonts w:cs="Arial"/>
          <w:szCs w:val="18"/>
        </w:rPr>
        <w:t>,</w:t>
      </w:r>
      <w:r w:rsidR="00E961D4" w:rsidRPr="003C0C55">
        <w:rPr>
          <w:rFonts w:cs="Arial"/>
          <w:szCs w:val="18"/>
        </w:rPr>
        <w:t xml:space="preserve"> </w:t>
      </w:r>
      <w:r w:rsidR="00E961D4" w:rsidRPr="003C0C55">
        <w:rPr>
          <w:rFonts w:cs="Arial"/>
          <w:i/>
          <w:szCs w:val="18"/>
        </w:rPr>
        <w:t xml:space="preserve">A History </w:t>
      </w:r>
      <w:proofErr w:type="gramStart"/>
      <w:r w:rsidR="00E961D4" w:rsidRPr="003C0C55">
        <w:rPr>
          <w:rFonts w:cs="Arial"/>
          <w:i/>
          <w:szCs w:val="18"/>
        </w:rPr>
        <w:t>Of</w:t>
      </w:r>
      <w:proofErr w:type="gramEnd"/>
      <w:r w:rsidR="00E961D4" w:rsidRPr="003C0C55">
        <w:rPr>
          <w:rFonts w:cs="Arial"/>
          <w:i/>
          <w:szCs w:val="18"/>
        </w:rPr>
        <w:t xml:space="preserve"> Western Astrology</w:t>
      </w:r>
      <w:r w:rsidR="00E961D4" w:rsidRPr="003C0C55">
        <w:rPr>
          <w:rFonts w:cs="Arial"/>
          <w:szCs w:val="18"/>
        </w:rPr>
        <w:t>, Vol. 1. (London: Bloomsbury, 2008)</w:t>
      </w:r>
    </w:p>
    <w:p w14:paraId="06064D56" w14:textId="77777777" w:rsidR="00E961D4" w:rsidRDefault="00E961D4" w:rsidP="00E961D4">
      <w:pPr>
        <w:pStyle w:val="FootnoteText"/>
        <w:rPr>
          <w:rFonts w:cs="Arial"/>
        </w:rPr>
      </w:pPr>
    </w:p>
    <w:p w14:paraId="19E887B6" w14:textId="77777777" w:rsidR="00CF477A" w:rsidRDefault="00CF477A" w:rsidP="00CF477A">
      <w:pPr>
        <w:pStyle w:val="FootnoteText"/>
      </w:pPr>
      <w:proofErr w:type="spellStart"/>
      <w:r>
        <w:t>Coflein</w:t>
      </w:r>
      <w:proofErr w:type="spellEnd"/>
      <w:r>
        <w:t xml:space="preserve">, </w:t>
      </w:r>
      <w:r w:rsidRPr="000F2361">
        <w:rPr>
          <w:i/>
          <w:iCs/>
        </w:rPr>
        <w:t>St Lythans Chambered Long Cairn</w:t>
      </w:r>
      <w:r>
        <w:t xml:space="preserve"> &lt; </w:t>
      </w:r>
      <w:r w:rsidRPr="0061510B">
        <w:t>https://coflein.gov.uk/en/site/227289/</w:t>
      </w:r>
      <w:r>
        <w:t xml:space="preserve"> &gt; [accessed 8 April 2025]</w:t>
      </w:r>
    </w:p>
    <w:p w14:paraId="66A3184F" w14:textId="77777777" w:rsidR="00CF477A" w:rsidRDefault="00CF477A" w:rsidP="00E961D4">
      <w:pPr>
        <w:pStyle w:val="FootnoteText"/>
        <w:rPr>
          <w:rFonts w:cs="Arial"/>
        </w:rPr>
      </w:pPr>
    </w:p>
    <w:p w14:paraId="1F26E71B" w14:textId="77777777" w:rsidR="00CF477A" w:rsidRDefault="00CF477A" w:rsidP="00CF477A">
      <w:pPr>
        <w:pStyle w:val="FootnoteText"/>
      </w:pPr>
      <w:r w:rsidRPr="001E3594">
        <w:t>Cummings</w:t>
      </w:r>
      <w:r>
        <w:t>,</w:t>
      </w:r>
      <w:r w:rsidRPr="001E3594">
        <w:t xml:space="preserve"> </w:t>
      </w:r>
      <w:r>
        <w:t xml:space="preserve">Vicky C. </w:t>
      </w:r>
      <w:r w:rsidRPr="001E3594">
        <w:t>and Whittle</w:t>
      </w:r>
      <w:r>
        <w:t>,</w:t>
      </w:r>
      <w:r w:rsidRPr="001E3594">
        <w:t xml:space="preserve"> Alasdair W.R.</w:t>
      </w:r>
      <w:r>
        <w:t>,</w:t>
      </w:r>
      <w:r w:rsidRPr="001E3594">
        <w:t xml:space="preserve"> </w:t>
      </w:r>
      <w:r w:rsidRPr="001E3594">
        <w:rPr>
          <w:i/>
          <w:iCs/>
        </w:rPr>
        <w:t xml:space="preserve">Places </w:t>
      </w:r>
      <w:proofErr w:type="gramStart"/>
      <w:r>
        <w:rPr>
          <w:i/>
          <w:iCs/>
        </w:rPr>
        <w:t>O</w:t>
      </w:r>
      <w:r w:rsidRPr="001E3594">
        <w:rPr>
          <w:i/>
          <w:iCs/>
        </w:rPr>
        <w:t>f</w:t>
      </w:r>
      <w:proofErr w:type="gramEnd"/>
      <w:r w:rsidRPr="001E3594">
        <w:rPr>
          <w:i/>
          <w:iCs/>
        </w:rPr>
        <w:t xml:space="preserve"> Special Virtue: Megaliths </w:t>
      </w:r>
      <w:r>
        <w:rPr>
          <w:i/>
          <w:iCs/>
        </w:rPr>
        <w:t>I</w:t>
      </w:r>
      <w:r w:rsidRPr="001E3594">
        <w:rPr>
          <w:i/>
          <w:iCs/>
        </w:rPr>
        <w:t xml:space="preserve">n </w:t>
      </w:r>
      <w:r>
        <w:rPr>
          <w:i/>
          <w:iCs/>
        </w:rPr>
        <w:t>T</w:t>
      </w:r>
      <w:r w:rsidRPr="001E3594">
        <w:rPr>
          <w:i/>
          <w:iCs/>
        </w:rPr>
        <w:t>he Neolithic</w:t>
      </w:r>
      <w:r>
        <w:rPr>
          <w:i/>
          <w:iCs/>
        </w:rPr>
        <w:t xml:space="preserve"> </w:t>
      </w:r>
      <w:r w:rsidRPr="001E3594">
        <w:rPr>
          <w:i/>
          <w:iCs/>
        </w:rPr>
        <w:t xml:space="preserve">Landscapes </w:t>
      </w:r>
      <w:r>
        <w:rPr>
          <w:i/>
          <w:iCs/>
        </w:rPr>
        <w:t>O</w:t>
      </w:r>
      <w:r w:rsidRPr="001E3594">
        <w:rPr>
          <w:i/>
          <w:iCs/>
        </w:rPr>
        <w:t>f Wales.</w:t>
      </w:r>
      <w:r w:rsidRPr="001E3594">
        <w:t xml:space="preserve"> </w:t>
      </w:r>
      <w:r>
        <w:t>(</w:t>
      </w:r>
      <w:r w:rsidRPr="001E3594">
        <w:t>Oxford: Oxbow Books</w:t>
      </w:r>
      <w:r>
        <w:t>, 2004)</w:t>
      </w:r>
    </w:p>
    <w:p w14:paraId="156357AB" w14:textId="77777777" w:rsidR="00CF477A" w:rsidRDefault="00CF477A" w:rsidP="00E961D4">
      <w:pPr>
        <w:pStyle w:val="FootnoteText"/>
        <w:rPr>
          <w:rFonts w:cs="Arial"/>
        </w:rPr>
      </w:pPr>
    </w:p>
    <w:p w14:paraId="63FE78F1" w14:textId="77777777" w:rsidR="00CF477A" w:rsidRDefault="00CF477A" w:rsidP="00CF477A">
      <w:pPr>
        <w:pStyle w:val="FootnoteText"/>
      </w:pPr>
      <w:r>
        <w:t xml:space="preserve">Davies, Sioned, </w:t>
      </w:r>
      <w:r w:rsidRPr="008F503A">
        <w:rPr>
          <w:i/>
          <w:iCs/>
        </w:rPr>
        <w:t xml:space="preserve">The </w:t>
      </w:r>
      <w:proofErr w:type="spellStart"/>
      <w:r w:rsidRPr="008F503A">
        <w:rPr>
          <w:i/>
          <w:iCs/>
        </w:rPr>
        <w:t>Mabinogion</w:t>
      </w:r>
      <w:proofErr w:type="spellEnd"/>
      <w:r>
        <w:t xml:space="preserve">, </w:t>
      </w:r>
      <w:r w:rsidRPr="00003E2F">
        <w:t>(Oxford: Oxford University Press</w:t>
      </w:r>
      <w:r>
        <w:t>, 2007</w:t>
      </w:r>
      <w:r w:rsidRPr="00003E2F">
        <w:t>)</w:t>
      </w:r>
    </w:p>
    <w:p w14:paraId="682B663F" w14:textId="77777777" w:rsidR="00CF477A" w:rsidRDefault="00CF477A" w:rsidP="00E961D4">
      <w:pPr>
        <w:pStyle w:val="FootnoteText"/>
        <w:rPr>
          <w:rFonts w:cs="Arial"/>
        </w:rPr>
      </w:pPr>
    </w:p>
    <w:p w14:paraId="7A3B6BFF" w14:textId="77777777" w:rsidR="00CF477A" w:rsidRDefault="00CF477A" w:rsidP="00CF477A">
      <w:pPr>
        <w:pStyle w:val="FootnoteText"/>
      </w:pPr>
      <w:r>
        <w:t>Driver, Toby</w:t>
      </w:r>
      <w:r w:rsidRPr="00D26B61">
        <w:t xml:space="preserve">, </w:t>
      </w:r>
      <w:r>
        <w:t>‘St Lythans Chambered Tomb,</w:t>
      </w:r>
      <w:r w:rsidRPr="00D26B61">
        <w:t xml:space="preserve"> </w:t>
      </w:r>
      <w:r>
        <w:t xml:space="preserve">South </w:t>
      </w:r>
      <w:r w:rsidRPr="00D26B61">
        <w:t>Glamorgan</w:t>
      </w:r>
      <w:r>
        <w:t>’,</w:t>
      </w:r>
      <w:r w:rsidRPr="00D26B61">
        <w:t xml:space="preserve"> </w:t>
      </w:r>
      <w:proofErr w:type="spellStart"/>
      <w:r w:rsidRPr="00D26B61">
        <w:rPr>
          <w:i/>
          <w:iCs/>
        </w:rPr>
        <w:t>Archaeologia</w:t>
      </w:r>
      <w:proofErr w:type="spellEnd"/>
      <w:r w:rsidRPr="00D26B61">
        <w:rPr>
          <w:i/>
          <w:iCs/>
        </w:rPr>
        <w:t xml:space="preserve"> </w:t>
      </w:r>
      <w:proofErr w:type="spellStart"/>
      <w:r w:rsidRPr="00D26B61">
        <w:rPr>
          <w:i/>
          <w:iCs/>
        </w:rPr>
        <w:t>Cambrensis</w:t>
      </w:r>
      <w:proofErr w:type="spellEnd"/>
      <w:r w:rsidRPr="00D26B61">
        <w:t xml:space="preserve"> </w:t>
      </w:r>
      <w:r>
        <w:t>141 (1992) 181-182</w:t>
      </w:r>
    </w:p>
    <w:p w14:paraId="35A446C3" w14:textId="77777777" w:rsidR="00CF477A" w:rsidRDefault="00CF477A" w:rsidP="00E961D4">
      <w:pPr>
        <w:pStyle w:val="FootnoteText"/>
        <w:rPr>
          <w:rFonts w:cs="Arial"/>
        </w:rPr>
      </w:pPr>
    </w:p>
    <w:p w14:paraId="36917E78" w14:textId="77777777" w:rsidR="00CF477A" w:rsidRDefault="00CF477A" w:rsidP="00CF477A">
      <w:pPr>
        <w:pStyle w:val="FootnoteText"/>
      </w:pPr>
      <w:r>
        <w:t xml:space="preserve">Edmonds III, Radcliffe G., ‘The Faces of the Moon: Cosmology, Genesis, and the Mithras Liturgy, in </w:t>
      </w:r>
      <w:r w:rsidRPr="00732538">
        <w:rPr>
          <w:i/>
          <w:iCs/>
        </w:rPr>
        <w:t>Heavenly Realms and Earthly Realities in Late Antique Religions</w:t>
      </w:r>
      <w:r>
        <w:t xml:space="preserve">, ed. by </w:t>
      </w:r>
      <w:proofErr w:type="spellStart"/>
      <w:r>
        <w:t>Ra'anan</w:t>
      </w:r>
      <w:proofErr w:type="spellEnd"/>
      <w:r>
        <w:t xml:space="preserve"> S. </w:t>
      </w:r>
      <w:proofErr w:type="spellStart"/>
      <w:r>
        <w:t>Boustan</w:t>
      </w:r>
      <w:proofErr w:type="spellEnd"/>
      <w:r>
        <w:t xml:space="preserve"> &amp; Annette Yoshiko Reed, (Cambridge: Cambridge University Press, 2004), pp. 275-295</w:t>
      </w:r>
    </w:p>
    <w:p w14:paraId="46834F99" w14:textId="77777777" w:rsidR="00CF477A" w:rsidRDefault="00CF477A" w:rsidP="00E961D4">
      <w:pPr>
        <w:pStyle w:val="FootnoteText"/>
        <w:rPr>
          <w:rFonts w:cs="Arial"/>
        </w:rPr>
      </w:pPr>
    </w:p>
    <w:p w14:paraId="05B1D5F7" w14:textId="35830E15" w:rsidR="005E4664" w:rsidRDefault="005E4664" w:rsidP="00E961D4">
      <w:pPr>
        <w:pStyle w:val="FootnoteText"/>
        <w:rPr>
          <w:rFonts w:cs="Arial"/>
        </w:rPr>
      </w:pPr>
      <w:r>
        <w:t xml:space="preserve">Eliade, Mircea, </w:t>
      </w:r>
      <w:r w:rsidRPr="00B4069E">
        <w:rPr>
          <w:i/>
          <w:iCs/>
        </w:rPr>
        <w:t xml:space="preserve">Patterns </w:t>
      </w:r>
      <w:proofErr w:type="gramStart"/>
      <w:r w:rsidRPr="00B4069E">
        <w:rPr>
          <w:i/>
          <w:iCs/>
        </w:rPr>
        <w:t>In</w:t>
      </w:r>
      <w:proofErr w:type="gramEnd"/>
      <w:r w:rsidRPr="00B4069E">
        <w:rPr>
          <w:i/>
          <w:iCs/>
        </w:rPr>
        <w:t xml:space="preserve"> Comparative Religion</w:t>
      </w:r>
      <w:r>
        <w:t xml:space="preserve">, tr. by Rosemary </w:t>
      </w:r>
      <w:proofErr w:type="spellStart"/>
      <w:r>
        <w:t>Sheed</w:t>
      </w:r>
      <w:proofErr w:type="spellEnd"/>
      <w:r>
        <w:t xml:space="preserve"> (London: </w:t>
      </w:r>
      <w:proofErr w:type="spellStart"/>
      <w:r>
        <w:t>Sheed</w:t>
      </w:r>
      <w:proofErr w:type="spellEnd"/>
      <w:r>
        <w:t xml:space="preserve"> &amp; Ward, 1958)</w:t>
      </w:r>
    </w:p>
    <w:p w14:paraId="0B7A3791" w14:textId="77777777" w:rsidR="005E4664" w:rsidRDefault="005E4664" w:rsidP="00E961D4">
      <w:pPr>
        <w:pStyle w:val="FootnoteText"/>
        <w:rPr>
          <w:rFonts w:cs="Arial"/>
        </w:rPr>
      </w:pPr>
    </w:p>
    <w:p w14:paraId="69B2B17F" w14:textId="77777777" w:rsidR="00CF477A" w:rsidRDefault="00CF477A" w:rsidP="00CF477A">
      <w:pPr>
        <w:pStyle w:val="FootnoteText"/>
      </w:pPr>
      <w:r w:rsidRPr="0094605E">
        <w:t>Ellingson</w:t>
      </w:r>
      <w:r>
        <w:t xml:space="preserve">, Erica and </w:t>
      </w:r>
      <w:r w:rsidRPr="0094605E">
        <w:t>Silva</w:t>
      </w:r>
      <w:r>
        <w:t>, Fabio, ‘</w:t>
      </w:r>
      <w:r w:rsidRPr="0094605E">
        <w:t xml:space="preserve">The Major Lunar Standstill Season </w:t>
      </w:r>
      <w:r>
        <w:t>I</w:t>
      </w:r>
      <w:r w:rsidRPr="0094605E">
        <w:t>s</w:t>
      </w:r>
      <w:r>
        <w:t xml:space="preserve"> </w:t>
      </w:r>
      <w:r w:rsidRPr="0094605E">
        <w:t>Here</w:t>
      </w:r>
      <w:r>
        <w:t xml:space="preserve">!’, </w:t>
      </w:r>
      <w:r w:rsidRPr="0094605E">
        <w:t xml:space="preserve">Journal </w:t>
      </w:r>
      <w:proofErr w:type="gramStart"/>
      <w:r>
        <w:t>O</w:t>
      </w:r>
      <w:r w:rsidRPr="0094605E">
        <w:t>f</w:t>
      </w:r>
      <w:proofErr w:type="gramEnd"/>
      <w:r w:rsidRPr="0094605E">
        <w:t xml:space="preserve"> </w:t>
      </w:r>
      <w:r>
        <w:t>S</w:t>
      </w:r>
      <w:r w:rsidRPr="0094605E">
        <w:t xml:space="preserve">kyscape </w:t>
      </w:r>
      <w:r>
        <w:t>A</w:t>
      </w:r>
      <w:r w:rsidRPr="0094605E">
        <w:t>rchaeology</w:t>
      </w:r>
      <w:r>
        <w:t>, 9.2 (2024), 281-288</w:t>
      </w:r>
    </w:p>
    <w:p w14:paraId="0A39E27E" w14:textId="77777777" w:rsidR="00CF477A" w:rsidRDefault="00CF477A" w:rsidP="00E961D4">
      <w:pPr>
        <w:pStyle w:val="FootnoteText"/>
        <w:rPr>
          <w:rFonts w:cs="Arial"/>
        </w:rPr>
      </w:pPr>
    </w:p>
    <w:p w14:paraId="34D79B51" w14:textId="14406A05" w:rsidR="00CF477A" w:rsidRPr="00CF477A" w:rsidRDefault="00CF477A" w:rsidP="00E961D4">
      <w:pPr>
        <w:pStyle w:val="FootnoteText"/>
      </w:pPr>
      <w:r>
        <w:t xml:space="preserve">English Heritage, Early Medieval: Religion &lt; </w:t>
      </w:r>
      <w:r w:rsidRPr="002135C1">
        <w:t>https://www.english-heritage.org.uk/learn/story-of-england/early-medieval/religion/</w:t>
      </w:r>
      <w:r>
        <w:t xml:space="preserve"> &gt; [accessed 8 April 2025]</w:t>
      </w:r>
    </w:p>
    <w:p w14:paraId="67236AA5" w14:textId="77777777" w:rsidR="00CF477A" w:rsidRDefault="00CF477A" w:rsidP="00E961D4">
      <w:pPr>
        <w:pStyle w:val="FootnoteText"/>
        <w:rPr>
          <w:rFonts w:cs="Arial"/>
        </w:rPr>
      </w:pPr>
    </w:p>
    <w:p w14:paraId="3B022875" w14:textId="4FC3F4C3" w:rsidR="00CF477A" w:rsidRPr="00CF477A" w:rsidRDefault="00CF477A" w:rsidP="00E961D4">
      <w:pPr>
        <w:pStyle w:val="FootnoteText"/>
      </w:pPr>
      <w:r w:rsidRPr="007E47F2">
        <w:rPr>
          <w:rStyle w:val="FootnoteReference"/>
          <w:sz w:val="18"/>
          <w:vertAlign w:val="baseline"/>
        </w:rPr>
        <w:t>Geertz</w:t>
      </w:r>
      <w:r>
        <w:rPr>
          <w:rStyle w:val="FootnoteReference"/>
          <w:sz w:val="18"/>
          <w:vertAlign w:val="baseline"/>
        </w:rPr>
        <w:t>,</w:t>
      </w:r>
      <w:r>
        <w:t xml:space="preserve"> Clifford</w:t>
      </w:r>
      <w:r w:rsidRPr="007E47F2">
        <w:rPr>
          <w:rStyle w:val="FootnoteReference"/>
          <w:sz w:val="18"/>
          <w:vertAlign w:val="baseline"/>
        </w:rPr>
        <w:t xml:space="preserve">, </w:t>
      </w:r>
      <w:r>
        <w:rPr>
          <w:rStyle w:val="FootnoteReference"/>
          <w:sz w:val="18"/>
          <w:vertAlign w:val="baseline"/>
        </w:rPr>
        <w:t>‘</w:t>
      </w:r>
      <w:r w:rsidRPr="007E47F2">
        <w:rPr>
          <w:rStyle w:val="FootnoteReference"/>
          <w:sz w:val="18"/>
          <w:vertAlign w:val="baseline"/>
        </w:rPr>
        <w:t xml:space="preserve">Religion </w:t>
      </w:r>
      <w:r>
        <w:t>A</w:t>
      </w:r>
      <w:r w:rsidRPr="007E47F2">
        <w:rPr>
          <w:rStyle w:val="FootnoteReference"/>
          <w:sz w:val="18"/>
          <w:vertAlign w:val="baseline"/>
        </w:rPr>
        <w:t xml:space="preserve">s </w:t>
      </w:r>
      <w:r>
        <w:t>A</w:t>
      </w:r>
      <w:r w:rsidRPr="007E47F2">
        <w:rPr>
          <w:rStyle w:val="FootnoteReference"/>
          <w:sz w:val="18"/>
          <w:vertAlign w:val="baseline"/>
        </w:rPr>
        <w:t xml:space="preserve"> Cultural System</w:t>
      </w:r>
      <w:r>
        <w:t>’</w:t>
      </w:r>
      <w:r w:rsidRPr="007E47F2">
        <w:rPr>
          <w:rStyle w:val="FootnoteReference"/>
          <w:sz w:val="18"/>
          <w:vertAlign w:val="baseline"/>
        </w:rPr>
        <w:t>, in</w:t>
      </w:r>
      <w:r>
        <w:t xml:space="preserve"> </w:t>
      </w:r>
      <w:r w:rsidRPr="007E47F2">
        <w:rPr>
          <w:rStyle w:val="FootnoteReference"/>
          <w:i/>
          <w:iCs/>
          <w:sz w:val="18"/>
          <w:vertAlign w:val="baseline"/>
        </w:rPr>
        <w:t xml:space="preserve">Anthropological </w:t>
      </w:r>
      <w:r>
        <w:rPr>
          <w:i/>
          <w:iCs/>
        </w:rPr>
        <w:t>A</w:t>
      </w:r>
      <w:r w:rsidRPr="007E47F2">
        <w:rPr>
          <w:rStyle w:val="FootnoteReference"/>
          <w:i/>
          <w:iCs/>
          <w:sz w:val="18"/>
          <w:vertAlign w:val="baseline"/>
        </w:rPr>
        <w:t xml:space="preserve">pproaches </w:t>
      </w:r>
      <w:r>
        <w:rPr>
          <w:i/>
          <w:iCs/>
        </w:rPr>
        <w:t>T</w:t>
      </w:r>
      <w:r w:rsidRPr="007E47F2">
        <w:rPr>
          <w:rStyle w:val="FootnoteReference"/>
          <w:i/>
          <w:iCs/>
          <w:sz w:val="18"/>
          <w:vertAlign w:val="baseline"/>
        </w:rPr>
        <w:t xml:space="preserve">o </w:t>
      </w:r>
      <w:r>
        <w:rPr>
          <w:i/>
          <w:iCs/>
        </w:rPr>
        <w:t>T</w:t>
      </w:r>
      <w:r w:rsidRPr="007E47F2">
        <w:rPr>
          <w:rStyle w:val="FootnoteReference"/>
          <w:i/>
          <w:iCs/>
          <w:sz w:val="18"/>
          <w:vertAlign w:val="baseline"/>
        </w:rPr>
        <w:t xml:space="preserve">he </w:t>
      </w:r>
      <w:r>
        <w:rPr>
          <w:i/>
          <w:iCs/>
        </w:rPr>
        <w:t>S</w:t>
      </w:r>
      <w:r w:rsidRPr="007E47F2">
        <w:rPr>
          <w:rStyle w:val="FootnoteReference"/>
          <w:i/>
          <w:iCs/>
          <w:sz w:val="18"/>
          <w:vertAlign w:val="baseline"/>
        </w:rPr>
        <w:t xml:space="preserve">tudy </w:t>
      </w:r>
      <w:r>
        <w:rPr>
          <w:i/>
          <w:iCs/>
        </w:rPr>
        <w:t>O</w:t>
      </w:r>
      <w:r w:rsidRPr="007E47F2">
        <w:rPr>
          <w:rStyle w:val="FootnoteReference"/>
          <w:i/>
          <w:iCs/>
          <w:sz w:val="18"/>
          <w:vertAlign w:val="baseline"/>
        </w:rPr>
        <w:t xml:space="preserve">f </w:t>
      </w:r>
      <w:r>
        <w:rPr>
          <w:i/>
          <w:iCs/>
        </w:rPr>
        <w:t>R</w:t>
      </w:r>
      <w:r w:rsidRPr="007E47F2">
        <w:rPr>
          <w:rStyle w:val="FootnoteReference"/>
          <w:i/>
          <w:iCs/>
          <w:sz w:val="18"/>
          <w:vertAlign w:val="baseline"/>
        </w:rPr>
        <w:t>eligion</w:t>
      </w:r>
      <w:r>
        <w:rPr>
          <w:rStyle w:val="FootnoteReference"/>
          <w:sz w:val="18"/>
          <w:vertAlign w:val="baseline"/>
        </w:rPr>
        <w:t>, ed. by</w:t>
      </w:r>
      <w:r w:rsidRPr="007E47F2">
        <w:rPr>
          <w:rStyle w:val="FootnoteReference"/>
          <w:sz w:val="18"/>
          <w:vertAlign w:val="baseline"/>
        </w:rPr>
        <w:t xml:space="preserve"> Michael P. Banton</w:t>
      </w:r>
      <w:r>
        <w:rPr>
          <w:rStyle w:val="FootnoteReference"/>
          <w:sz w:val="18"/>
          <w:vertAlign w:val="baseline"/>
        </w:rPr>
        <w:t xml:space="preserve"> </w:t>
      </w:r>
      <w:r>
        <w:t>(</w:t>
      </w:r>
      <w:r w:rsidRPr="007E47F2">
        <w:rPr>
          <w:rStyle w:val="FootnoteReference"/>
          <w:sz w:val="18"/>
          <w:vertAlign w:val="baseline"/>
        </w:rPr>
        <w:t>London: Tavistock and New York: Frederick A. Praeger Press</w:t>
      </w:r>
      <w:r>
        <w:t>, 1966</w:t>
      </w:r>
      <w:r>
        <w:rPr>
          <w:rStyle w:val="FootnoteReference"/>
          <w:sz w:val="18"/>
          <w:vertAlign w:val="baseline"/>
        </w:rPr>
        <w:t>)</w:t>
      </w:r>
    </w:p>
    <w:p w14:paraId="3B116D57" w14:textId="77777777" w:rsidR="00CF477A" w:rsidRDefault="00CF477A" w:rsidP="00E961D4">
      <w:pPr>
        <w:pStyle w:val="FootnoteText"/>
        <w:rPr>
          <w:rFonts w:cs="Arial"/>
        </w:rPr>
      </w:pPr>
    </w:p>
    <w:p w14:paraId="0391CC26" w14:textId="77777777" w:rsidR="00CF477A" w:rsidRDefault="00CF477A" w:rsidP="00CF477A">
      <w:pPr>
        <w:pStyle w:val="FootnoteText"/>
      </w:pPr>
      <w:r w:rsidRPr="00571337">
        <w:t>González-García</w:t>
      </w:r>
      <w:r>
        <w:t>, A. César, ‘</w:t>
      </w:r>
      <w:r w:rsidRPr="00571337">
        <w:t xml:space="preserve">Lunar Alignments </w:t>
      </w:r>
      <w:r>
        <w:t>–</w:t>
      </w:r>
      <w:r w:rsidRPr="00571337">
        <w:t xml:space="preserve"> Identification</w:t>
      </w:r>
      <w:r>
        <w:t xml:space="preserve"> </w:t>
      </w:r>
      <w:proofErr w:type="gramStart"/>
      <w:r>
        <w:t>A</w:t>
      </w:r>
      <w:r w:rsidRPr="00571337">
        <w:t>nd</w:t>
      </w:r>
      <w:proofErr w:type="gramEnd"/>
      <w:r w:rsidRPr="00571337">
        <w:t xml:space="preserve"> Analysis</w:t>
      </w:r>
      <w:r>
        <w:t xml:space="preserve">’, in </w:t>
      </w:r>
      <w:r w:rsidRPr="001B2766">
        <w:rPr>
          <w:i/>
          <w:iCs/>
        </w:rPr>
        <w:t xml:space="preserve">Handbook </w:t>
      </w:r>
      <w:r>
        <w:rPr>
          <w:i/>
          <w:iCs/>
        </w:rPr>
        <w:t>O</w:t>
      </w:r>
      <w:r w:rsidRPr="001B2766">
        <w:rPr>
          <w:i/>
          <w:iCs/>
        </w:rPr>
        <w:t xml:space="preserve">f Archaeoastronomy </w:t>
      </w:r>
      <w:r>
        <w:rPr>
          <w:i/>
          <w:iCs/>
        </w:rPr>
        <w:t>A</w:t>
      </w:r>
      <w:r w:rsidRPr="001B2766">
        <w:rPr>
          <w:i/>
          <w:iCs/>
        </w:rPr>
        <w:t>nd Ethnoastronomy</w:t>
      </w:r>
      <w:r>
        <w:t>, ed. by Clive L.N. Ruggles (New York: Springer, 2015), pp. 493-506</w:t>
      </w:r>
    </w:p>
    <w:p w14:paraId="374595D5" w14:textId="77777777" w:rsidR="00CF477A" w:rsidRDefault="00CF477A" w:rsidP="00E961D4">
      <w:pPr>
        <w:pStyle w:val="FootnoteText"/>
        <w:rPr>
          <w:rFonts w:cs="Arial"/>
        </w:rPr>
      </w:pPr>
    </w:p>
    <w:p w14:paraId="20DB6936" w14:textId="43860A14" w:rsidR="00CF477A" w:rsidRPr="00CF477A" w:rsidRDefault="00CF477A" w:rsidP="00E961D4">
      <w:pPr>
        <w:pStyle w:val="FootnoteText"/>
      </w:pPr>
      <w:r>
        <w:t>Google Earth</w:t>
      </w:r>
      <w:r w:rsidRPr="00CA7EF3">
        <w:t>, &lt;</w:t>
      </w:r>
      <w:r w:rsidRPr="00B4174E">
        <w:t xml:space="preserve"> </w:t>
      </w:r>
      <w:r w:rsidRPr="004D3086">
        <w:t>https://earth.google.com</w:t>
      </w:r>
      <w:r w:rsidRPr="00B4174E">
        <w:t xml:space="preserve"> </w:t>
      </w:r>
      <w:r w:rsidRPr="00CA7EF3">
        <w:t>&gt;</w:t>
      </w:r>
      <w:r>
        <w:t xml:space="preserve"> </w:t>
      </w:r>
      <w:r w:rsidRPr="00CA7EF3">
        <w:t xml:space="preserve">[accessed </w:t>
      </w:r>
      <w:r>
        <w:t>2</w:t>
      </w:r>
      <w:r w:rsidRPr="00CA7EF3">
        <w:t xml:space="preserve"> </w:t>
      </w:r>
      <w:r>
        <w:t>April</w:t>
      </w:r>
      <w:r w:rsidRPr="00CA7EF3">
        <w:t xml:space="preserve"> 20</w:t>
      </w:r>
      <w:r>
        <w:t>25</w:t>
      </w:r>
      <w:r w:rsidRPr="00CA7EF3">
        <w:t>]</w:t>
      </w:r>
    </w:p>
    <w:p w14:paraId="29340741" w14:textId="77777777" w:rsidR="00CF477A" w:rsidRDefault="00CF477A" w:rsidP="00E961D4">
      <w:pPr>
        <w:pStyle w:val="FootnoteText"/>
        <w:rPr>
          <w:rFonts w:cs="Arial"/>
        </w:rPr>
      </w:pPr>
    </w:p>
    <w:p w14:paraId="68BC1172" w14:textId="70D30196" w:rsidR="00CF477A" w:rsidRPr="00CF477A" w:rsidRDefault="00CF477A" w:rsidP="00E961D4">
      <w:pPr>
        <w:pStyle w:val="FootnoteText"/>
      </w:pPr>
      <w:r>
        <w:t xml:space="preserve">Hey What’s That, &lt; </w:t>
      </w:r>
      <w:r w:rsidRPr="004D3086">
        <w:t>https://www.heywhatsthat.com</w:t>
      </w:r>
      <w:r>
        <w:t xml:space="preserve"> &gt; </w:t>
      </w:r>
      <w:r w:rsidRPr="00CA7EF3">
        <w:t xml:space="preserve">[accessed </w:t>
      </w:r>
      <w:r>
        <w:t>2</w:t>
      </w:r>
      <w:r w:rsidRPr="00CA7EF3">
        <w:t xml:space="preserve"> </w:t>
      </w:r>
      <w:r>
        <w:t>April</w:t>
      </w:r>
      <w:r w:rsidRPr="00CA7EF3">
        <w:t xml:space="preserve"> 20</w:t>
      </w:r>
      <w:r>
        <w:t>25</w:t>
      </w:r>
      <w:r w:rsidRPr="00CA7EF3">
        <w:t>]</w:t>
      </w:r>
    </w:p>
    <w:p w14:paraId="2F01DD99" w14:textId="77777777" w:rsidR="00CF477A" w:rsidRDefault="00CF477A" w:rsidP="00E961D4">
      <w:pPr>
        <w:pStyle w:val="FootnoteText"/>
        <w:rPr>
          <w:rFonts w:cs="Arial"/>
        </w:rPr>
      </w:pPr>
    </w:p>
    <w:p w14:paraId="2680C051" w14:textId="3D47A96E" w:rsidR="00CF477A" w:rsidRPr="00CF477A" w:rsidRDefault="00CF477A" w:rsidP="00E961D4">
      <w:pPr>
        <w:pStyle w:val="FootnoteText"/>
      </w:pPr>
      <w:r>
        <w:t xml:space="preserve">Hutton, Ronald, ‘The Strange History </w:t>
      </w:r>
      <w:proofErr w:type="gramStart"/>
      <w:r>
        <w:t>Of</w:t>
      </w:r>
      <w:proofErr w:type="gramEnd"/>
      <w:r>
        <w:t xml:space="preserve"> British Archaeoastronomy’, in </w:t>
      </w:r>
      <w:r w:rsidRPr="00C74F95">
        <w:rPr>
          <w:i/>
          <w:iCs/>
        </w:rPr>
        <w:t>The Imagine</w:t>
      </w:r>
      <w:r>
        <w:rPr>
          <w:i/>
          <w:iCs/>
        </w:rPr>
        <w:t>d</w:t>
      </w:r>
      <w:r w:rsidRPr="00C74F95">
        <w:rPr>
          <w:i/>
          <w:iCs/>
        </w:rPr>
        <w:t xml:space="preserve"> Sky</w:t>
      </w:r>
      <w:r>
        <w:t xml:space="preserve">, ed. by </w:t>
      </w:r>
      <w:proofErr w:type="spellStart"/>
      <w:r>
        <w:t>Darrelyn</w:t>
      </w:r>
      <w:proofErr w:type="spellEnd"/>
      <w:r>
        <w:t xml:space="preserve"> </w:t>
      </w:r>
      <w:proofErr w:type="spellStart"/>
      <w:r>
        <w:t>Gunzburg</w:t>
      </w:r>
      <w:proofErr w:type="spellEnd"/>
      <w:r>
        <w:t xml:space="preserve"> (Sheffield: Equinox, 2026), pp. 1-22</w:t>
      </w:r>
    </w:p>
    <w:p w14:paraId="2F8A42A8" w14:textId="77777777" w:rsidR="00CF477A" w:rsidRPr="007214C0" w:rsidRDefault="00CF477A" w:rsidP="00E961D4">
      <w:pPr>
        <w:pStyle w:val="FootnoteText"/>
        <w:rPr>
          <w:rFonts w:cs="Arial"/>
        </w:rPr>
      </w:pPr>
    </w:p>
    <w:p w14:paraId="295F6DD5" w14:textId="64468499" w:rsidR="00E961D4" w:rsidRDefault="00E961D4" w:rsidP="00E961D4">
      <w:pPr>
        <w:pStyle w:val="FootnoteText"/>
      </w:pPr>
      <w:proofErr w:type="spellStart"/>
      <w:r w:rsidRPr="00D02EDF">
        <w:t>Iwaniszewski</w:t>
      </w:r>
      <w:proofErr w:type="spellEnd"/>
      <w:r>
        <w:t>,</w:t>
      </w:r>
      <w:r w:rsidR="00CF477A">
        <w:t xml:space="preserve"> </w:t>
      </w:r>
      <w:proofErr w:type="spellStart"/>
      <w:r w:rsidR="00CF477A" w:rsidRPr="00D02EDF">
        <w:t>Stanisław</w:t>
      </w:r>
      <w:proofErr w:type="spellEnd"/>
      <w:r w:rsidR="00CF477A">
        <w:t>,</w:t>
      </w:r>
      <w:r>
        <w:t xml:space="preserve"> ‘Cultural Interpretation </w:t>
      </w:r>
      <w:proofErr w:type="gramStart"/>
      <w:r>
        <w:t>Of</w:t>
      </w:r>
      <w:proofErr w:type="gramEnd"/>
      <w:r>
        <w:t xml:space="preserve"> Archaeological Evidence Relating To Astronomy’, in </w:t>
      </w:r>
      <w:r w:rsidRPr="001B2766">
        <w:rPr>
          <w:i/>
          <w:iCs/>
        </w:rPr>
        <w:t xml:space="preserve">Handbook </w:t>
      </w:r>
      <w:r>
        <w:rPr>
          <w:i/>
          <w:iCs/>
        </w:rPr>
        <w:t>O</w:t>
      </w:r>
      <w:r w:rsidRPr="001B2766">
        <w:rPr>
          <w:i/>
          <w:iCs/>
        </w:rPr>
        <w:t xml:space="preserve">f Archaeoastronomy </w:t>
      </w:r>
      <w:r>
        <w:rPr>
          <w:i/>
          <w:iCs/>
        </w:rPr>
        <w:t>A</w:t>
      </w:r>
      <w:r w:rsidRPr="001B2766">
        <w:rPr>
          <w:i/>
          <w:iCs/>
        </w:rPr>
        <w:t>nd Ethnoastronomy</w:t>
      </w:r>
      <w:r>
        <w:t>, ed. by Clive L.N. Ruggles (New York: Springer, 2015), pp. 315-324</w:t>
      </w:r>
    </w:p>
    <w:p w14:paraId="015D45E0" w14:textId="77777777" w:rsidR="00E961D4" w:rsidRDefault="00E961D4" w:rsidP="00E961D4">
      <w:pPr>
        <w:pStyle w:val="FootnoteText"/>
      </w:pPr>
    </w:p>
    <w:p w14:paraId="028941F7" w14:textId="77777777" w:rsidR="00CF477A" w:rsidRDefault="00CF477A" w:rsidP="00CF477A">
      <w:pPr>
        <w:pStyle w:val="FootnoteText"/>
      </w:pPr>
      <w:r>
        <w:t xml:space="preserve">Lane, Belden, </w:t>
      </w:r>
      <w:r w:rsidRPr="00E409B1">
        <w:rPr>
          <w:i/>
          <w:iCs/>
        </w:rPr>
        <w:t xml:space="preserve">Landscapes </w:t>
      </w:r>
      <w:proofErr w:type="gramStart"/>
      <w:r w:rsidRPr="00E409B1">
        <w:rPr>
          <w:i/>
          <w:iCs/>
        </w:rPr>
        <w:t>Of</w:t>
      </w:r>
      <w:proofErr w:type="gramEnd"/>
      <w:r w:rsidRPr="00E409B1">
        <w:rPr>
          <w:i/>
          <w:iCs/>
        </w:rPr>
        <w:t xml:space="preserve"> The Sacred: Geography And Narrative In American Spirituality</w:t>
      </w:r>
      <w:r>
        <w:t>, Expanded ed. (Baltimore, Md.; London: Johns Hopkins University Press, 2001)</w:t>
      </w:r>
    </w:p>
    <w:p w14:paraId="166D84B8" w14:textId="77777777" w:rsidR="00CF477A" w:rsidRDefault="00CF477A" w:rsidP="00E961D4">
      <w:pPr>
        <w:pStyle w:val="FootnoteText"/>
      </w:pPr>
    </w:p>
    <w:p w14:paraId="6249F886" w14:textId="318481A6" w:rsidR="00E961D4" w:rsidRDefault="00CF477A" w:rsidP="00E961D4">
      <w:pPr>
        <w:pStyle w:val="FootnoteText"/>
      </w:pPr>
      <w:r w:rsidRPr="00583C40">
        <w:t>Lockyer</w:t>
      </w:r>
      <w:r>
        <w:t xml:space="preserve">, </w:t>
      </w:r>
      <w:r w:rsidR="00E961D4">
        <w:t>Sir J.N.</w:t>
      </w:r>
      <w:r w:rsidR="00E961D4" w:rsidRPr="00583C40">
        <w:t xml:space="preserve">, </w:t>
      </w:r>
      <w:r w:rsidR="00E961D4" w:rsidRPr="00B05B8B">
        <w:rPr>
          <w:i/>
          <w:iCs/>
        </w:rPr>
        <w:t xml:space="preserve">Stonehenge </w:t>
      </w:r>
      <w:proofErr w:type="gramStart"/>
      <w:r w:rsidR="00E961D4">
        <w:rPr>
          <w:i/>
          <w:iCs/>
        </w:rPr>
        <w:t>A</w:t>
      </w:r>
      <w:r w:rsidR="00E961D4" w:rsidRPr="00B05B8B">
        <w:rPr>
          <w:i/>
          <w:iCs/>
        </w:rPr>
        <w:t>nd</w:t>
      </w:r>
      <w:proofErr w:type="gramEnd"/>
      <w:r w:rsidR="00E961D4" w:rsidRPr="00B05B8B">
        <w:rPr>
          <w:i/>
          <w:iCs/>
        </w:rPr>
        <w:t xml:space="preserve"> Other British Stone Monuments Astronomically Considered</w:t>
      </w:r>
      <w:r w:rsidR="00E961D4" w:rsidRPr="00583C40">
        <w:t xml:space="preserve"> (London: Macmillan</w:t>
      </w:r>
      <w:r w:rsidR="00E961D4">
        <w:t>, 1906</w:t>
      </w:r>
      <w:r w:rsidR="00E961D4" w:rsidRPr="00583C40">
        <w:t>).</w:t>
      </w:r>
    </w:p>
    <w:p w14:paraId="3CD13D75" w14:textId="77777777" w:rsidR="00E961D4" w:rsidRDefault="00E961D4" w:rsidP="00E961D4">
      <w:pPr>
        <w:pStyle w:val="FootnoteText"/>
      </w:pPr>
    </w:p>
    <w:p w14:paraId="3EC822CC" w14:textId="77777777" w:rsidR="00CF477A" w:rsidRDefault="00CF477A" w:rsidP="00CF477A">
      <w:pPr>
        <w:pStyle w:val="FootnoteText"/>
      </w:pPr>
      <w:r>
        <w:t xml:space="preserve">Olmsted, Garrett, </w:t>
      </w:r>
      <w:r w:rsidRPr="00E123CE">
        <w:rPr>
          <w:i/>
          <w:iCs/>
        </w:rPr>
        <w:t xml:space="preserve">The </w:t>
      </w:r>
      <w:proofErr w:type="spellStart"/>
      <w:r w:rsidRPr="00E123CE">
        <w:rPr>
          <w:i/>
          <w:iCs/>
        </w:rPr>
        <w:t>Gaulish</w:t>
      </w:r>
      <w:proofErr w:type="spellEnd"/>
      <w:r w:rsidRPr="00E123CE">
        <w:rPr>
          <w:i/>
          <w:iCs/>
        </w:rPr>
        <w:t xml:space="preserve"> </w:t>
      </w:r>
      <w:r>
        <w:rPr>
          <w:i/>
          <w:iCs/>
        </w:rPr>
        <w:t>C</w:t>
      </w:r>
      <w:r w:rsidRPr="00E123CE">
        <w:rPr>
          <w:i/>
          <w:iCs/>
        </w:rPr>
        <w:t xml:space="preserve">alendar: </w:t>
      </w:r>
      <w:r>
        <w:rPr>
          <w:i/>
          <w:iCs/>
        </w:rPr>
        <w:t>A</w:t>
      </w:r>
      <w:r w:rsidRPr="00E123CE">
        <w:rPr>
          <w:i/>
          <w:iCs/>
        </w:rPr>
        <w:t xml:space="preserve"> </w:t>
      </w:r>
      <w:r>
        <w:rPr>
          <w:i/>
          <w:iCs/>
        </w:rPr>
        <w:t>R</w:t>
      </w:r>
      <w:r w:rsidRPr="00E123CE">
        <w:rPr>
          <w:i/>
          <w:iCs/>
        </w:rPr>
        <w:t xml:space="preserve">econstruction </w:t>
      </w:r>
      <w:r>
        <w:rPr>
          <w:i/>
          <w:iCs/>
        </w:rPr>
        <w:t>F</w:t>
      </w:r>
      <w:r w:rsidRPr="00E123CE">
        <w:rPr>
          <w:i/>
          <w:iCs/>
        </w:rPr>
        <w:t xml:space="preserve">rom </w:t>
      </w:r>
      <w:r>
        <w:rPr>
          <w:i/>
          <w:iCs/>
        </w:rPr>
        <w:t>T</w:t>
      </w:r>
      <w:r w:rsidRPr="00E123CE">
        <w:rPr>
          <w:i/>
          <w:iCs/>
        </w:rPr>
        <w:t xml:space="preserve">he </w:t>
      </w:r>
      <w:r>
        <w:rPr>
          <w:i/>
          <w:iCs/>
        </w:rPr>
        <w:t>B</w:t>
      </w:r>
      <w:r w:rsidRPr="00E123CE">
        <w:rPr>
          <w:i/>
          <w:iCs/>
        </w:rPr>
        <w:t xml:space="preserve">ronze </w:t>
      </w:r>
      <w:r>
        <w:rPr>
          <w:i/>
          <w:iCs/>
        </w:rPr>
        <w:t>F</w:t>
      </w:r>
      <w:r w:rsidRPr="00E123CE">
        <w:rPr>
          <w:i/>
          <w:iCs/>
        </w:rPr>
        <w:t xml:space="preserve">ragments </w:t>
      </w:r>
      <w:r>
        <w:rPr>
          <w:i/>
          <w:iCs/>
        </w:rPr>
        <w:t>F</w:t>
      </w:r>
      <w:r w:rsidRPr="00E123CE">
        <w:rPr>
          <w:i/>
          <w:iCs/>
        </w:rPr>
        <w:t xml:space="preserve">rom Coligny </w:t>
      </w:r>
      <w:r>
        <w:rPr>
          <w:i/>
          <w:iCs/>
        </w:rPr>
        <w:t>W</w:t>
      </w:r>
      <w:r w:rsidRPr="00E123CE">
        <w:rPr>
          <w:i/>
          <w:iCs/>
        </w:rPr>
        <w:t xml:space="preserve">ith </w:t>
      </w:r>
      <w:r>
        <w:rPr>
          <w:i/>
          <w:iCs/>
        </w:rPr>
        <w:t>A</w:t>
      </w:r>
      <w:r w:rsidRPr="00E123CE">
        <w:rPr>
          <w:i/>
          <w:iCs/>
        </w:rPr>
        <w:t xml:space="preserve">n </w:t>
      </w:r>
      <w:r>
        <w:rPr>
          <w:i/>
          <w:iCs/>
        </w:rPr>
        <w:t>A</w:t>
      </w:r>
      <w:r w:rsidRPr="00E123CE">
        <w:rPr>
          <w:i/>
          <w:iCs/>
        </w:rPr>
        <w:t xml:space="preserve">nalysis </w:t>
      </w:r>
      <w:r>
        <w:rPr>
          <w:i/>
          <w:iCs/>
        </w:rPr>
        <w:t>O</w:t>
      </w:r>
      <w:r w:rsidRPr="00E123CE">
        <w:rPr>
          <w:i/>
          <w:iCs/>
        </w:rPr>
        <w:t xml:space="preserve">f </w:t>
      </w:r>
      <w:r>
        <w:rPr>
          <w:i/>
          <w:iCs/>
        </w:rPr>
        <w:t>I</w:t>
      </w:r>
      <w:r w:rsidRPr="00E123CE">
        <w:rPr>
          <w:i/>
          <w:iCs/>
        </w:rPr>
        <w:t xml:space="preserve">ts </w:t>
      </w:r>
      <w:r>
        <w:rPr>
          <w:i/>
          <w:iCs/>
        </w:rPr>
        <w:t>F</w:t>
      </w:r>
      <w:r w:rsidRPr="00E123CE">
        <w:rPr>
          <w:i/>
          <w:iCs/>
        </w:rPr>
        <w:t xml:space="preserve">unction </w:t>
      </w:r>
      <w:r>
        <w:rPr>
          <w:i/>
          <w:iCs/>
        </w:rPr>
        <w:t>A</w:t>
      </w:r>
      <w:r w:rsidRPr="00E123CE">
        <w:rPr>
          <w:i/>
          <w:iCs/>
        </w:rPr>
        <w:t xml:space="preserve">s </w:t>
      </w:r>
      <w:r>
        <w:rPr>
          <w:i/>
          <w:iCs/>
        </w:rPr>
        <w:t>A</w:t>
      </w:r>
      <w:r w:rsidRPr="00E123CE">
        <w:rPr>
          <w:i/>
          <w:iCs/>
        </w:rPr>
        <w:t xml:space="preserve"> </w:t>
      </w:r>
      <w:r>
        <w:rPr>
          <w:i/>
          <w:iCs/>
        </w:rPr>
        <w:t>H</w:t>
      </w:r>
      <w:r w:rsidRPr="00E123CE">
        <w:rPr>
          <w:i/>
          <w:iCs/>
        </w:rPr>
        <w:t xml:space="preserve">ighly </w:t>
      </w:r>
      <w:r>
        <w:rPr>
          <w:i/>
          <w:iCs/>
        </w:rPr>
        <w:t>A</w:t>
      </w:r>
      <w:r w:rsidRPr="00E123CE">
        <w:rPr>
          <w:i/>
          <w:iCs/>
        </w:rPr>
        <w:t xml:space="preserve">ccurate </w:t>
      </w:r>
      <w:r>
        <w:rPr>
          <w:i/>
          <w:iCs/>
        </w:rPr>
        <w:t>L</w:t>
      </w:r>
      <w:r w:rsidRPr="00E123CE">
        <w:rPr>
          <w:i/>
          <w:iCs/>
        </w:rPr>
        <w:t>unar/</w:t>
      </w:r>
      <w:r>
        <w:rPr>
          <w:i/>
          <w:iCs/>
        </w:rPr>
        <w:t>S</w:t>
      </w:r>
      <w:r w:rsidRPr="00E123CE">
        <w:rPr>
          <w:i/>
          <w:iCs/>
        </w:rPr>
        <w:t xml:space="preserve">olar </w:t>
      </w:r>
      <w:r>
        <w:rPr>
          <w:i/>
          <w:iCs/>
        </w:rPr>
        <w:t>P</w:t>
      </w:r>
      <w:r w:rsidRPr="00E123CE">
        <w:rPr>
          <w:i/>
          <w:iCs/>
        </w:rPr>
        <w:t xml:space="preserve">redictor </w:t>
      </w:r>
      <w:r>
        <w:rPr>
          <w:i/>
          <w:iCs/>
        </w:rPr>
        <w:t>A</w:t>
      </w:r>
      <w:r w:rsidRPr="00E123CE">
        <w:rPr>
          <w:i/>
          <w:iCs/>
        </w:rPr>
        <w:t xml:space="preserve">s </w:t>
      </w:r>
      <w:r>
        <w:rPr>
          <w:i/>
          <w:iCs/>
        </w:rPr>
        <w:t>W</w:t>
      </w:r>
      <w:r w:rsidRPr="00E123CE">
        <w:rPr>
          <w:i/>
          <w:iCs/>
        </w:rPr>
        <w:t>ell</w:t>
      </w:r>
      <w:r>
        <w:rPr>
          <w:i/>
          <w:iCs/>
        </w:rPr>
        <w:t xml:space="preserve"> A</w:t>
      </w:r>
      <w:r w:rsidRPr="00E123CE">
        <w:rPr>
          <w:i/>
          <w:iCs/>
        </w:rPr>
        <w:t xml:space="preserve">s </w:t>
      </w:r>
      <w:r>
        <w:rPr>
          <w:i/>
          <w:iCs/>
        </w:rPr>
        <w:t>A</w:t>
      </w:r>
      <w:r w:rsidRPr="00E123CE">
        <w:rPr>
          <w:i/>
          <w:iCs/>
        </w:rPr>
        <w:t xml:space="preserve">n </w:t>
      </w:r>
      <w:r>
        <w:rPr>
          <w:i/>
          <w:iCs/>
        </w:rPr>
        <w:t>E</w:t>
      </w:r>
      <w:r w:rsidRPr="00E123CE">
        <w:rPr>
          <w:i/>
          <w:iCs/>
        </w:rPr>
        <w:t xml:space="preserve">xplanation </w:t>
      </w:r>
      <w:r>
        <w:rPr>
          <w:i/>
          <w:iCs/>
        </w:rPr>
        <w:t>O</w:t>
      </w:r>
      <w:r w:rsidRPr="00E123CE">
        <w:rPr>
          <w:i/>
          <w:iCs/>
        </w:rPr>
        <w:t xml:space="preserve">f </w:t>
      </w:r>
      <w:r>
        <w:rPr>
          <w:i/>
          <w:iCs/>
        </w:rPr>
        <w:t>I</w:t>
      </w:r>
      <w:r w:rsidRPr="00E123CE">
        <w:rPr>
          <w:i/>
          <w:iCs/>
        </w:rPr>
        <w:t xml:space="preserve">ts </w:t>
      </w:r>
      <w:r>
        <w:rPr>
          <w:i/>
          <w:iCs/>
        </w:rPr>
        <w:t>T</w:t>
      </w:r>
      <w:r w:rsidRPr="00E123CE">
        <w:rPr>
          <w:i/>
          <w:iCs/>
        </w:rPr>
        <w:t xml:space="preserve">erminology </w:t>
      </w:r>
      <w:r>
        <w:rPr>
          <w:i/>
          <w:iCs/>
        </w:rPr>
        <w:t>A</w:t>
      </w:r>
      <w:r w:rsidRPr="00E123CE">
        <w:rPr>
          <w:i/>
          <w:iCs/>
        </w:rPr>
        <w:t xml:space="preserve">nd </w:t>
      </w:r>
      <w:r>
        <w:rPr>
          <w:i/>
          <w:iCs/>
        </w:rPr>
        <w:t>D</w:t>
      </w:r>
      <w:r w:rsidRPr="00E123CE">
        <w:rPr>
          <w:i/>
          <w:iCs/>
        </w:rPr>
        <w:t>evelopment</w:t>
      </w:r>
      <w:r>
        <w:t xml:space="preserve">, (Bonn: </w:t>
      </w:r>
      <w:proofErr w:type="spellStart"/>
      <w:proofErr w:type="gramStart"/>
      <w:r>
        <w:t>Habelt</w:t>
      </w:r>
      <w:proofErr w:type="spellEnd"/>
      <w:r>
        <w:t xml:space="preserve"> ,</w:t>
      </w:r>
      <w:proofErr w:type="gramEnd"/>
      <w:r>
        <w:t xml:space="preserve"> 1992)</w:t>
      </w:r>
    </w:p>
    <w:p w14:paraId="37C5EAA9" w14:textId="77777777" w:rsidR="00CF477A" w:rsidRDefault="00CF477A" w:rsidP="00E961D4">
      <w:pPr>
        <w:pStyle w:val="FootnoteText"/>
      </w:pPr>
    </w:p>
    <w:p w14:paraId="0F961280" w14:textId="0B507066" w:rsidR="004E65E9" w:rsidRDefault="00CF477A" w:rsidP="00CF477A">
      <w:pPr>
        <w:pStyle w:val="FootnoteText"/>
      </w:pPr>
      <w:r w:rsidRPr="00D56DB1">
        <w:t>Reynolds</w:t>
      </w:r>
      <w:r>
        <w:t>,</w:t>
      </w:r>
      <w:r w:rsidRPr="00D56DB1">
        <w:t xml:space="preserve"> Ffion</w:t>
      </w:r>
      <w:r>
        <w:t>,</w:t>
      </w:r>
      <w:r w:rsidRPr="00D56DB1">
        <w:t xml:space="preserve"> </w:t>
      </w:r>
      <w:r>
        <w:t>‘</w:t>
      </w:r>
      <w:r w:rsidRPr="00D56DB1">
        <w:t>A Site’s History Does Not End: Transforming Place</w:t>
      </w:r>
      <w:r>
        <w:t xml:space="preserve"> T</w:t>
      </w:r>
      <w:r w:rsidRPr="00D56DB1">
        <w:t xml:space="preserve">hrough Community Archaeology </w:t>
      </w:r>
      <w:proofErr w:type="gramStart"/>
      <w:r>
        <w:t>A</w:t>
      </w:r>
      <w:r w:rsidRPr="00D56DB1">
        <w:t>t</w:t>
      </w:r>
      <w:proofErr w:type="gramEnd"/>
      <w:r w:rsidRPr="00D56DB1">
        <w:t xml:space="preserve"> Tinkinswood Chambered Tomb </w:t>
      </w:r>
      <w:r>
        <w:t>A</w:t>
      </w:r>
      <w:r w:rsidRPr="00D56DB1">
        <w:t>nd Surrounding</w:t>
      </w:r>
      <w:r>
        <w:t xml:space="preserve"> </w:t>
      </w:r>
      <w:r w:rsidRPr="00D56DB1">
        <w:t xml:space="preserve">Landscape, Vale </w:t>
      </w:r>
      <w:r>
        <w:t>O</w:t>
      </w:r>
      <w:r w:rsidRPr="00D56DB1">
        <w:t>f Glamorgan</w:t>
      </w:r>
      <w:r>
        <w:t>’</w:t>
      </w:r>
      <w:r w:rsidRPr="00D56DB1">
        <w:t xml:space="preserve">, </w:t>
      </w:r>
      <w:r w:rsidRPr="00D56DB1">
        <w:rPr>
          <w:i/>
          <w:iCs/>
        </w:rPr>
        <w:t xml:space="preserve">Journal </w:t>
      </w:r>
      <w:r>
        <w:rPr>
          <w:i/>
          <w:iCs/>
        </w:rPr>
        <w:t>O</w:t>
      </w:r>
      <w:r w:rsidRPr="00D56DB1">
        <w:rPr>
          <w:i/>
          <w:iCs/>
        </w:rPr>
        <w:t>f Community Archaeology &amp; Heritage</w:t>
      </w:r>
      <w:r w:rsidRPr="00D56DB1">
        <w:t>, 1</w:t>
      </w:r>
      <w:r>
        <w:t>.</w:t>
      </w:r>
      <w:r w:rsidRPr="00D56DB1">
        <w:t>2</w:t>
      </w:r>
      <w:r>
        <w:t xml:space="preserve"> </w:t>
      </w:r>
      <w:r w:rsidRPr="00D56DB1">
        <w:t>(2014), 173-189</w:t>
      </w:r>
    </w:p>
    <w:p w14:paraId="4246EB41" w14:textId="77777777" w:rsidR="00CF477A" w:rsidRDefault="00CF477A" w:rsidP="00E961D4">
      <w:pPr>
        <w:pStyle w:val="FootnoteText"/>
      </w:pPr>
    </w:p>
    <w:p w14:paraId="5C2FA73C" w14:textId="57150FA1" w:rsidR="00E961D4" w:rsidRDefault="00CF477A" w:rsidP="00E961D4">
      <w:pPr>
        <w:pStyle w:val="FootnoteText"/>
      </w:pPr>
      <w:r>
        <w:lastRenderedPageBreak/>
        <w:t>Ruggles, Clive L.N., ‘</w:t>
      </w:r>
      <w:proofErr w:type="spellStart"/>
      <w:r w:rsidRPr="00DC192C">
        <w:t>Analyzing</w:t>
      </w:r>
      <w:proofErr w:type="spellEnd"/>
      <w:r w:rsidRPr="00DC192C">
        <w:t xml:space="preserve"> Orientations</w:t>
      </w:r>
      <w:r>
        <w:t>’</w:t>
      </w:r>
      <w:r w:rsidRPr="00DC192C">
        <w:t xml:space="preserve"> </w:t>
      </w:r>
      <w:r>
        <w:t xml:space="preserve">in </w:t>
      </w:r>
      <w:r w:rsidRPr="001B2766">
        <w:rPr>
          <w:i/>
          <w:iCs/>
        </w:rPr>
        <w:t xml:space="preserve">Handbook </w:t>
      </w:r>
      <w:proofErr w:type="gramStart"/>
      <w:r>
        <w:rPr>
          <w:i/>
          <w:iCs/>
        </w:rPr>
        <w:t>O</w:t>
      </w:r>
      <w:r w:rsidRPr="001B2766">
        <w:rPr>
          <w:i/>
          <w:iCs/>
        </w:rPr>
        <w:t>f</w:t>
      </w:r>
      <w:proofErr w:type="gramEnd"/>
      <w:r w:rsidRPr="001B2766">
        <w:rPr>
          <w:i/>
          <w:iCs/>
        </w:rPr>
        <w:t xml:space="preserve"> Archaeoastronomy </w:t>
      </w:r>
      <w:r>
        <w:rPr>
          <w:i/>
          <w:iCs/>
        </w:rPr>
        <w:t>A</w:t>
      </w:r>
      <w:r w:rsidRPr="001B2766">
        <w:rPr>
          <w:i/>
          <w:iCs/>
        </w:rPr>
        <w:t>nd Ethnoastronomy</w:t>
      </w:r>
      <w:r>
        <w:t>, ed. by Clive L.N. Ruggles (New York: Springer, 2015), pp. 411-425</w:t>
      </w:r>
    </w:p>
    <w:p w14:paraId="1A52463A" w14:textId="77777777" w:rsidR="00323B73" w:rsidRDefault="00323B73" w:rsidP="00323B73">
      <w:pPr>
        <w:pStyle w:val="FootnoteText"/>
      </w:pPr>
    </w:p>
    <w:p w14:paraId="1E915F05" w14:textId="77777777" w:rsidR="00CF477A" w:rsidRDefault="00CF477A" w:rsidP="00CF477A">
      <w:pPr>
        <w:pStyle w:val="FootnoteText"/>
      </w:pPr>
      <w:r>
        <w:t xml:space="preserve">Ruggles, Clive L.N., </w:t>
      </w:r>
      <w:r w:rsidRPr="00561BC9">
        <w:rPr>
          <w:i/>
          <w:iCs/>
        </w:rPr>
        <w:t xml:space="preserve">Astronomy </w:t>
      </w:r>
      <w:proofErr w:type="gramStart"/>
      <w:r w:rsidRPr="00561BC9">
        <w:rPr>
          <w:i/>
          <w:iCs/>
        </w:rPr>
        <w:t>In</w:t>
      </w:r>
      <w:proofErr w:type="gramEnd"/>
      <w:r w:rsidRPr="00561BC9">
        <w:rPr>
          <w:i/>
          <w:iCs/>
        </w:rPr>
        <w:t xml:space="preserve"> Prehistoric Britain And Ireland</w:t>
      </w:r>
      <w:r>
        <w:t>, (London: Yale University Press, 1999)</w:t>
      </w:r>
    </w:p>
    <w:p w14:paraId="54460DEF" w14:textId="77777777" w:rsidR="00CF477A" w:rsidRDefault="00CF477A" w:rsidP="00323B73">
      <w:pPr>
        <w:pStyle w:val="FootnoteText"/>
      </w:pPr>
    </w:p>
    <w:p w14:paraId="336BE99C" w14:textId="77777777" w:rsidR="00CF477A" w:rsidRDefault="00CF477A" w:rsidP="00CF477A">
      <w:pPr>
        <w:pStyle w:val="FootnoteText"/>
      </w:pPr>
      <w:r w:rsidRPr="009418E0">
        <w:t>Ruggles</w:t>
      </w:r>
      <w:r>
        <w:t>,</w:t>
      </w:r>
      <w:r w:rsidRPr="009418E0">
        <w:t xml:space="preserve"> Clive L.N., ‘Basic Concepts of Positional Astronomy’ in </w:t>
      </w:r>
      <w:r w:rsidRPr="009418E0">
        <w:rPr>
          <w:i/>
          <w:iCs/>
        </w:rPr>
        <w:t xml:space="preserve">Handbook </w:t>
      </w:r>
      <w:proofErr w:type="gramStart"/>
      <w:r w:rsidRPr="009418E0">
        <w:rPr>
          <w:i/>
          <w:iCs/>
        </w:rPr>
        <w:t>Of</w:t>
      </w:r>
      <w:proofErr w:type="gramEnd"/>
      <w:r w:rsidRPr="009418E0">
        <w:rPr>
          <w:i/>
          <w:iCs/>
        </w:rPr>
        <w:t xml:space="preserve"> Archaeoastronomy And Ethnoastronomy</w:t>
      </w:r>
      <w:r w:rsidRPr="009418E0">
        <w:t xml:space="preserve">, ed. by Clive L.N. Ruggles (New York: Springer, 2015), pp. </w:t>
      </w:r>
      <w:r>
        <w:t>459-472</w:t>
      </w:r>
    </w:p>
    <w:p w14:paraId="55839159" w14:textId="77777777" w:rsidR="00CF477A" w:rsidRDefault="00CF477A" w:rsidP="00323B73">
      <w:pPr>
        <w:pStyle w:val="FootnoteText"/>
      </w:pPr>
    </w:p>
    <w:p w14:paraId="51A5F0A3" w14:textId="02AECA00" w:rsidR="00BF4988" w:rsidRDefault="00CF477A" w:rsidP="00BF4988">
      <w:pPr>
        <w:pStyle w:val="FootnoteText"/>
      </w:pPr>
      <w:r>
        <w:t xml:space="preserve">Ruggles, </w:t>
      </w:r>
      <w:r w:rsidR="00BF4988">
        <w:t xml:space="preserve">Clive L.N., </w:t>
      </w:r>
      <w:r w:rsidR="00BF4988" w:rsidRPr="001B2766">
        <w:rPr>
          <w:i/>
          <w:iCs/>
        </w:rPr>
        <w:t xml:space="preserve">Handbook </w:t>
      </w:r>
      <w:proofErr w:type="gramStart"/>
      <w:r w:rsidR="00BF4988">
        <w:rPr>
          <w:i/>
          <w:iCs/>
        </w:rPr>
        <w:t>O</w:t>
      </w:r>
      <w:r w:rsidR="00BF4988" w:rsidRPr="001B2766">
        <w:rPr>
          <w:i/>
          <w:iCs/>
        </w:rPr>
        <w:t>f</w:t>
      </w:r>
      <w:proofErr w:type="gramEnd"/>
      <w:r w:rsidR="00BF4988" w:rsidRPr="001B2766">
        <w:rPr>
          <w:i/>
          <w:iCs/>
        </w:rPr>
        <w:t xml:space="preserve"> Archaeoastronomy </w:t>
      </w:r>
      <w:r w:rsidR="00BF4988">
        <w:rPr>
          <w:i/>
          <w:iCs/>
        </w:rPr>
        <w:t>A</w:t>
      </w:r>
      <w:r w:rsidR="00BF4988" w:rsidRPr="001B2766">
        <w:rPr>
          <w:i/>
          <w:iCs/>
        </w:rPr>
        <w:t>nd Ethnoastronomy</w:t>
      </w:r>
      <w:r w:rsidR="00BF4988">
        <w:t>, (New York: Springer, 2015)</w:t>
      </w:r>
    </w:p>
    <w:p w14:paraId="73714DB6" w14:textId="77777777" w:rsidR="004E65E9" w:rsidRDefault="004E65E9" w:rsidP="00BF4988">
      <w:pPr>
        <w:pStyle w:val="FootnoteText"/>
      </w:pPr>
    </w:p>
    <w:p w14:paraId="2BBFAEA6" w14:textId="3441ECA0" w:rsidR="004E65E9" w:rsidRDefault="004E65E9" w:rsidP="00BF4988">
      <w:pPr>
        <w:pStyle w:val="FootnoteText"/>
      </w:pPr>
      <w:r>
        <w:t xml:space="preserve">Ruggles, Clive L.N., ‘Pushing Back </w:t>
      </w:r>
      <w:proofErr w:type="gramStart"/>
      <w:r>
        <w:t>The</w:t>
      </w:r>
      <w:proofErr w:type="gramEnd"/>
      <w:r>
        <w:t xml:space="preserve"> Frontiers Or Still Running Around The Same Circles? “Interpretative Archaeoastronomy” Thirty Years On, in </w:t>
      </w:r>
      <w:r w:rsidRPr="00EF1083">
        <w:rPr>
          <w:i/>
          <w:iCs/>
        </w:rPr>
        <w:t xml:space="preserve">Archaeoastronomy </w:t>
      </w:r>
      <w:proofErr w:type="gramStart"/>
      <w:r>
        <w:rPr>
          <w:i/>
          <w:iCs/>
        </w:rPr>
        <w:t>A</w:t>
      </w:r>
      <w:r w:rsidRPr="00EF1083">
        <w:rPr>
          <w:i/>
          <w:iCs/>
        </w:rPr>
        <w:t>nd</w:t>
      </w:r>
      <w:proofErr w:type="gramEnd"/>
      <w:r w:rsidRPr="00EF1083">
        <w:rPr>
          <w:i/>
          <w:iCs/>
        </w:rPr>
        <w:t xml:space="preserve"> </w:t>
      </w:r>
      <w:r>
        <w:rPr>
          <w:i/>
          <w:iCs/>
        </w:rPr>
        <w:t>E</w:t>
      </w:r>
      <w:r w:rsidRPr="00EF1083">
        <w:rPr>
          <w:i/>
          <w:iCs/>
        </w:rPr>
        <w:t xml:space="preserve">thnoastronomy: </w:t>
      </w:r>
      <w:r>
        <w:rPr>
          <w:i/>
          <w:iCs/>
        </w:rPr>
        <w:t>B</w:t>
      </w:r>
      <w:r w:rsidRPr="00EF1083">
        <w:rPr>
          <w:i/>
          <w:iCs/>
        </w:rPr>
        <w:t xml:space="preserve">uilding </w:t>
      </w:r>
      <w:r>
        <w:rPr>
          <w:i/>
          <w:iCs/>
        </w:rPr>
        <w:t>B</w:t>
      </w:r>
      <w:r w:rsidRPr="00EF1083">
        <w:rPr>
          <w:i/>
          <w:iCs/>
        </w:rPr>
        <w:t xml:space="preserve">ridges </w:t>
      </w:r>
      <w:r>
        <w:rPr>
          <w:i/>
          <w:iCs/>
        </w:rPr>
        <w:t>B</w:t>
      </w:r>
      <w:r w:rsidRPr="00EF1083">
        <w:rPr>
          <w:i/>
          <w:iCs/>
        </w:rPr>
        <w:t xml:space="preserve">etween </w:t>
      </w:r>
      <w:r>
        <w:rPr>
          <w:i/>
          <w:iCs/>
        </w:rPr>
        <w:t>C</w:t>
      </w:r>
      <w:r w:rsidRPr="00EF1083">
        <w:rPr>
          <w:i/>
          <w:iCs/>
        </w:rPr>
        <w:t>ultures</w:t>
      </w:r>
      <w:r>
        <w:rPr>
          <w:i/>
          <w:iCs/>
        </w:rPr>
        <w:t xml:space="preserve"> </w:t>
      </w:r>
      <w:r w:rsidRPr="00EF1083">
        <w:rPr>
          <w:i/>
          <w:iCs/>
        </w:rPr>
        <w:t>(IAU symposium 278)</w:t>
      </w:r>
      <w:r>
        <w:t>, ed. by Clive L.N. Ruggles, (Cambridge University Press: Cambridge, 2012) 1–18.</w:t>
      </w:r>
    </w:p>
    <w:p w14:paraId="187FD11A" w14:textId="77777777" w:rsidR="00B95A30" w:rsidRDefault="00B95A30" w:rsidP="00BF4988">
      <w:pPr>
        <w:pStyle w:val="FootnoteText"/>
      </w:pPr>
    </w:p>
    <w:p w14:paraId="6FB19D6E" w14:textId="391AD90D" w:rsidR="00B95A30" w:rsidRDefault="00B95A30" w:rsidP="00BF4988">
      <w:pPr>
        <w:pStyle w:val="FootnoteText"/>
      </w:pPr>
      <w:r>
        <w:t xml:space="preserve">Ruggles, Clive L.N., </w:t>
      </w:r>
      <w:r w:rsidRPr="009418E0">
        <w:t>‘</w:t>
      </w:r>
      <w:r w:rsidRPr="00F41931">
        <w:t>Recumbent Stone Circles</w:t>
      </w:r>
      <w:r w:rsidRPr="009418E0">
        <w:t xml:space="preserve">’ in </w:t>
      </w:r>
      <w:r w:rsidRPr="009418E0">
        <w:rPr>
          <w:i/>
          <w:iCs/>
        </w:rPr>
        <w:t xml:space="preserve">Handbook </w:t>
      </w:r>
      <w:proofErr w:type="gramStart"/>
      <w:r w:rsidRPr="009418E0">
        <w:rPr>
          <w:i/>
          <w:iCs/>
        </w:rPr>
        <w:t>Of</w:t>
      </w:r>
      <w:proofErr w:type="gramEnd"/>
      <w:r w:rsidRPr="009418E0">
        <w:rPr>
          <w:i/>
          <w:iCs/>
        </w:rPr>
        <w:t xml:space="preserve"> Archaeoastronomy And Ethnoastronomy</w:t>
      </w:r>
      <w:r w:rsidRPr="009418E0">
        <w:t xml:space="preserve">, ed. by Clive L.N. Ruggles (New York: Springer, 2015), pp. </w:t>
      </w:r>
      <w:r>
        <w:t>1277-1285.</w:t>
      </w:r>
    </w:p>
    <w:p w14:paraId="06760707" w14:textId="77777777" w:rsidR="00B95A30" w:rsidRDefault="00B95A30" w:rsidP="00BF4988">
      <w:pPr>
        <w:pStyle w:val="FootnoteText"/>
      </w:pPr>
    </w:p>
    <w:p w14:paraId="6B2BB06A" w14:textId="734AD41C" w:rsidR="00B95A30" w:rsidRDefault="00B95A30" w:rsidP="00BF4988">
      <w:pPr>
        <w:pStyle w:val="FootnoteText"/>
      </w:pPr>
      <w:r>
        <w:t xml:space="preserve">Ruggles, Clive L.N., </w:t>
      </w:r>
      <w:r w:rsidRPr="009418E0">
        <w:t>‘</w:t>
      </w:r>
      <w:r w:rsidRPr="00C63A4B">
        <w:t>Scottish Short Stone Rows</w:t>
      </w:r>
      <w:r w:rsidRPr="009418E0">
        <w:t xml:space="preserve">’ in </w:t>
      </w:r>
      <w:r w:rsidRPr="009418E0">
        <w:rPr>
          <w:i/>
          <w:iCs/>
        </w:rPr>
        <w:t xml:space="preserve">Handbook </w:t>
      </w:r>
      <w:proofErr w:type="gramStart"/>
      <w:r w:rsidRPr="009418E0">
        <w:rPr>
          <w:i/>
          <w:iCs/>
        </w:rPr>
        <w:t>Of</w:t>
      </w:r>
      <w:proofErr w:type="gramEnd"/>
      <w:r w:rsidRPr="009418E0">
        <w:rPr>
          <w:i/>
          <w:iCs/>
        </w:rPr>
        <w:t xml:space="preserve"> Archaeoastronomy And Ethnoastronomy</w:t>
      </w:r>
      <w:r w:rsidRPr="009418E0">
        <w:t xml:space="preserve">, ed. by Clive L.N. Ruggles (New York: Springer, 2015), pp. </w:t>
      </w:r>
      <w:r>
        <w:t>1287-1296.</w:t>
      </w:r>
    </w:p>
    <w:p w14:paraId="471EF162" w14:textId="77777777" w:rsidR="00693001" w:rsidRDefault="00693001" w:rsidP="00BF4988">
      <w:pPr>
        <w:pStyle w:val="FootnoteText"/>
      </w:pPr>
    </w:p>
    <w:p w14:paraId="07D2488E" w14:textId="2B4B585F" w:rsidR="00693001" w:rsidRDefault="00693001" w:rsidP="00BF4988">
      <w:pPr>
        <w:pStyle w:val="FootnoteText"/>
      </w:pPr>
      <w:r>
        <w:t xml:space="preserve">Ruggles, Clive L.N., </w:t>
      </w:r>
      <w:r w:rsidRPr="009418E0">
        <w:t>‘</w:t>
      </w:r>
      <w:r w:rsidRPr="00AE5F9A">
        <w:t xml:space="preserve">Stonehenge </w:t>
      </w:r>
      <w:proofErr w:type="gramStart"/>
      <w:r>
        <w:t>A</w:t>
      </w:r>
      <w:r w:rsidRPr="00AE5F9A">
        <w:t>nd</w:t>
      </w:r>
      <w:proofErr w:type="gramEnd"/>
      <w:r w:rsidRPr="00AE5F9A">
        <w:t xml:space="preserve"> </w:t>
      </w:r>
      <w:r>
        <w:t>I</w:t>
      </w:r>
      <w:r w:rsidRPr="00AE5F9A">
        <w:t>ts Landscape</w:t>
      </w:r>
      <w:r w:rsidRPr="009418E0">
        <w:t xml:space="preserve">’ in </w:t>
      </w:r>
      <w:r w:rsidRPr="009418E0">
        <w:rPr>
          <w:i/>
          <w:iCs/>
        </w:rPr>
        <w:t>Handbook Of Archaeoastronomy And Ethnoastronomy</w:t>
      </w:r>
      <w:r w:rsidRPr="009418E0">
        <w:t xml:space="preserve">, ed. by Clive L.N. Ruggles (New York: Springer, 2015), pp. </w:t>
      </w:r>
      <w:r>
        <w:t>1223-1238.</w:t>
      </w:r>
    </w:p>
    <w:p w14:paraId="66DD89FA" w14:textId="77777777" w:rsidR="00BF4988" w:rsidRDefault="00BF4988" w:rsidP="00BF4988">
      <w:pPr>
        <w:pStyle w:val="FootnoteText"/>
      </w:pPr>
    </w:p>
    <w:p w14:paraId="37B5037E" w14:textId="2BAD5E9A" w:rsidR="00CF477A" w:rsidRDefault="00CF477A" w:rsidP="00BF4988">
      <w:pPr>
        <w:pStyle w:val="FootnoteText"/>
      </w:pPr>
      <w:r>
        <w:t xml:space="preserve">Silva, Fabio, ‘A Tomb </w:t>
      </w:r>
      <w:proofErr w:type="gramStart"/>
      <w:r>
        <w:t>With</w:t>
      </w:r>
      <w:proofErr w:type="gramEnd"/>
      <w:r>
        <w:t xml:space="preserve"> A View: New Methods For Bridging The Gap Between Land And Sky In Megalithic Archaeology’, </w:t>
      </w:r>
      <w:r w:rsidRPr="008928FC">
        <w:rPr>
          <w:i/>
          <w:iCs/>
        </w:rPr>
        <w:t xml:space="preserve">Advances </w:t>
      </w:r>
      <w:r>
        <w:rPr>
          <w:i/>
          <w:iCs/>
        </w:rPr>
        <w:t>I</w:t>
      </w:r>
      <w:r w:rsidRPr="008928FC">
        <w:rPr>
          <w:i/>
          <w:iCs/>
        </w:rPr>
        <w:t xml:space="preserve">n </w:t>
      </w:r>
      <w:r>
        <w:rPr>
          <w:i/>
          <w:iCs/>
        </w:rPr>
        <w:t>A</w:t>
      </w:r>
      <w:r w:rsidRPr="008928FC">
        <w:rPr>
          <w:i/>
          <w:iCs/>
        </w:rPr>
        <w:t>rchaeological</w:t>
      </w:r>
      <w:r>
        <w:rPr>
          <w:i/>
          <w:iCs/>
        </w:rPr>
        <w:t xml:space="preserve"> P</w:t>
      </w:r>
      <w:r w:rsidRPr="008928FC">
        <w:rPr>
          <w:i/>
          <w:iCs/>
        </w:rPr>
        <w:t xml:space="preserve">ractice: </w:t>
      </w:r>
      <w:r>
        <w:rPr>
          <w:i/>
          <w:iCs/>
        </w:rPr>
        <w:t>A</w:t>
      </w:r>
      <w:r w:rsidRPr="008928FC">
        <w:rPr>
          <w:i/>
          <w:iCs/>
        </w:rPr>
        <w:t xml:space="preserve"> </w:t>
      </w:r>
      <w:r>
        <w:rPr>
          <w:i/>
          <w:iCs/>
        </w:rPr>
        <w:t>J</w:t>
      </w:r>
      <w:r w:rsidRPr="008928FC">
        <w:rPr>
          <w:i/>
          <w:iCs/>
        </w:rPr>
        <w:t xml:space="preserve">ournal </w:t>
      </w:r>
      <w:r>
        <w:rPr>
          <w:i/>
          <w:iCs/>
        </w:rPr>
        <w:t>O</w:t>
      </w:r>
      <w:r w:rsidRPr="008928FC">
        <w:rPr>
          <w:i/>
          <w:iCs/>
        </w:rPr>
        <w:t xml:space="preserve">f </w:t>
      </w:r>
      <w:r>
        <w:rPr>
          <w:i/>
          <w:iCs/>
        </w:rPr>
        <w:t>T</w:t>
      </w:r>
      <w:r w:rsidRPr="008928FC">
        <w:rPr>
          <w:i/>
          <w:iCs/>
        </w:rPr>
        <w:t xml:space="preserve">he Society </w:t>
      </w:r>
      <w:r>
        <w:rPr>
          <w:i/>
          <w:iCs/>
        </w:rPr>
        <w:t>O</w:t>
      </w:r>
      <w:r w:rsidRPr="008928FC">
        <w:rPr>
          <w:i/>
          <w:iCs/>
        </w:rPr>
        <w:t>f American</w:t>
      </w:r>
      <w:r>
        <w:rPr>
          <w:i/>
          <w:iCs/>
        </w:rPr>
        <w:t xml:space="preserve"> A</w:t>
      </w:r>
      <w:r w:rsidRPr="008928FC">
        <w:rPr>
          <w:i/>
          <w:iCs/>
        </w:rPr>
        <w:t>rchaeology</w:t>
      </w:r>
      <w:r>
        <w:t>, 2.1 (2014), 24-37</w:t>
      </w:r>
    </w:p>
    <w:p w14:paraId="7EC4EBBC" w14:textId="77777777" w:rsidR="00CF477A" w:rsidRDefault="00CF477A" w:rsidP="00CF477A">
      <w:pPr>
        <w:pStyle w:val="FootnoteText"/>
      </w:pPr>
    </w:p>
    <w:p w14:paraId="548FF429" w14:textId="3196BC5C" w:rsidR="00CF477A" w:rsidRDefault="00CF477A" w:rsidP="00CF477A">
      <w:pPr>
        <w:pStyle w:val="FootnoteText"/>
      </w:pPr>
      <w:proofErr w:type="spellStart"/>
      <w:r>
        <w:t>Stellarium</w:t>
      </w:r>
      <w:proofErr w:type="spellEnd"/>
      <w:r>
        <w:t xml:space="preserve"> &lt; </w:t>
      </w:r>
      <w:r w:rsidRPr="00555537">
        <w:t>https://stellarium.org</w:t>
      </w:r>
      <w:r>
        <w:t xml:space="preserve"> &gt; [Accessed 2 April 2025]</w:t>
      </w:r>
    </w:p>
    <w:p w14:paraId="46E0B86F" w14:textId="77777777" w:rsidR="00CF477A" w:rsidRDefault="00CF477A" w:rsidP="00BF4988">
      <w:pPr>
        <w:pStyle w:val="FootnoteText"/>
      </w:pPr>
    </w:p>
    <w:p w14:paraId="142ED177" w14:textId="77777777" w:rsidR="00CF477A" w:rsidRDefault="00CF477A" w:rsidP="00CF477A">
      <w:pPr>
        <w:pStyle w:val="FootnoteText"/>
      </w:pPr>
      <w:r>
        <w:t xml:space="preserve">Theodolite, &lt; </w:t>
      </w:r>
      <w:r w:rsidRPr="004D3086">
        <w:t xml:space="preserve">https://theodolite.appstor.io </w:t>
      </w:r>
      <w:r>
        <w:t xml:space="preserve">&gt; </w:t>
      </w:r>
      <w:r w:rsidRPr="00CA7EF3">
        <w:t xml:space="preserve">[accessed </w:t>
      </w:r>
      <w:r>
        <w:t>2</w:t>
      </w:r>
      <w:r w:rsidRPr="00CA7EF3">
        <w:t xml:space="preserve"> </w:t>
      </w:r>
      <w:r>
        <w:t>April</w:t>
      </w:r>
      <w:r w:rsidRPr="00CA7EF3">
        <w:t xml:space="preserve"> 20</w:t>
      </w:r>
      <w:r>
        <w:t>25</w:t>
      </w:r>
      <w:r w:rsidRPr="00CA7EF3">
        <w:t>]</w:t>
      </w:r>
    </w:p>
    <w:p w14:paraId="0247B671" w14:textId="77777777" w:rsidR="00CF477A" w:rsidRDefault="00CF477A" w:rsidP="00BF4988">
      <w:pPr>
        <w:pStyle w:val="FootnoteText"/>
      </w:pPr>
    </w:p>
    <w:p w14:paraId="56AF637F" w14:textId="77777777" w:rsidR="00CF477A" w:rsidRDefault="00CF477A" w:rsidP="00CF477A">
      <w:pPr>
        <w:pStyle w:val="FootnoteText"/>
      </w:pPr>
      <w:r w:rsidRPr="00003E2F">
        <w:t>Thom</w:t>
      </w:r>
      <w:r>
        <w:t>, Alexander</w:t>
      </w:r>
      <w:r w:rsidRPr="00003E2F">
        <w:t xml:space="preserve">, </w:t>
      </w:r>
      <w:r w:rsidRPr="00003E2F">
        <w:rPr>
          <w:i/>
          <w:iCs/>
        </w:rPr>
        <w:t xml:space="preserve">Megalithic Sites </w:t>
      </w:r>
      <w:proofErr w:type="gramStart"/>
      <w:r>
        <w:rPr>
          <w:i/>
          <w:iCs/>
        </w:rPr>
        <w:t>I</w:t>
      </w:r>
      <w:r w:rsidRPr="00003E2F">
        <w:rPr>
          <w:i/>
          <w:iCs/>
        </w:rPr>
        <w:t>n</w:t>
      </w:r>
      <w:proofErr w:type="gramEnd"/>
      <w:r w:rsidRPr="00003E2F">
        <w:rPr>
          <w:i/>
          <w:iCs/>
        </w:rPr>
        <w:t xml:space="preserve"> Britain</w:t>
      </w:r>
      <w:r>
        <w:t>,</w:t>
      </w:r>
      <w:r w:rsidRPr="00003E2F">
        <w:t xml:space="preserve"> (Oxford: Oxford University Press</w:t>
      </w:r>
      <w:r>
        <w:t>, 1967</w:t>
      </w:r>
      <w:r w:rsidRPr="00003E2F">
        <w:t>)</w:t>
      </w:r>
    </w:p>
    <w:p w14:paraId="52697AE3" w14:textId="77777777" w:rsidR="00CF477A" w:rsidRDefault="00CF477A" w:rsidP="00CF477A">
      <w:pPr>
        <w:pStyle w:val="FootnoteText"/>
      </w:pPr>
    </w:p>
    <w:p w14:paraId="0A26CFD0" w14:textId="0E527093" w:rsidR="00CF477A" w:rsidRDefault="00CF477A" w:rsidP="00CF477A">
      <w:pPr>
        <w:pStyle w:val="FootnoteText"/>
      </w:pPr>
      <w:r w:rsidRPr="000D0598">
        <w:t>Thom</w:t>
      </w:r>
      <w:r>
        <w:t>, Alexander, ‘</w:t>
      </w:r>
      <w:r w:rsidRPr="000D0598">
        <w:t xml:space="preserve">The </w:t>
      </w:r>
      <w:r>
        <w:t>L</w:t>
      </w:r>
      <w:r w:rsidRPr="000D0598">
        <w:t xml:space="preserve">unar </w:t>
      </w:r>
      <w:r>
        <w:t>O</w:t>
      </w:r>
      <w:r w:rsidRPr="000D0598">
        <w:t xml:space="preserve">bservatories </w:t>
      </w:r>
      <w:proofErr w:type="gramStart"/>
      <w:r>
        <w:t>O</w:t>
      </w:r>
      <w:r w:rsidRPr="000D0598">
        <w:t>f</w:t>
      </w:r>
      <w:proofErr w:type="gramEnd"/>
      <w:r w:rsidRPr="000D0598">
        <w:t xml:space="preserve"> </w:t>
      </w:r>
      <w:r>
        <w:t>M</w:t>
      </w:r>
      <w:r w:rsidRPr="000D0598">
        <w:t xml:space="preserve">egalithic </w:t>
      </w:r>
      <w:r>
        <w:t>M</w:t>
      </w:r>
      <w:r w:rsidRPr="000D0598">
        <w:t>an</w:t>
      </w:r>
      <w:r>
        <w:t>’</w:t>
      </w:r>
      <w:r w:rsidRPr="000D0598">
        <w:t xml:space="preserve">. </w:t>
      </w:r>
      <w:r w:rsidRPr="000D0598">
        <w:rPr>
          <w:i/>
          <w:iCs/>
        </w:rPr>
        <w:t>Vistas in Astronomy</w:t>
      </w:r>
      <w:r w:rsidRPr="000D0598">
        <w:t xml:space="preserve"> 11</w:t>
      </w:r>
      <w:r>
        <w:t xml:space="preserve"> (1969), </w:t>
      </w:r>
      <w:r w:rsidRPr="000D0598">
        <w:t>1–29</w:t>
      </w:r>
    </w:p>
    <w:p w14:paraId="3C97A816" w14:textId="77777777" w:rsidR="00CF477A" w:rsidRDefault="00CF477A" w:rsidP="00BF4988">
      <w:pPr>
        <w:pStyle w:val="FootnoteText"/>
      </w:pPr>
    </w:p>
    <w:p w14:paraId="4F9300B1" w14:textId="77777777" w:rsidR="00CF477A" w:rsidRDefault="00CF477A" w:rsidP="00CF477A">
      <w:pPr>
        <w:pStyle w:val="FootnoteText"/>
      </w:pPr>
      <w:r>
        <w:t xml:space="preserve">Tilley, Christopher, </w:t>
      </w:r>
      <w:r w:rsidRPr="00AB14A9">
        <w:rPr>
          <w:i/>
          <w:iCs/>
        </w:rPr>
        <w:t>A Phenomenology of Landscape</w:t>
      </w:r>
      <w:r>
        <w:t>, (Oxford: Berg, 1994)</w:t>
      </w:r>
    </w:p>
    <w:p w14:paraId="5F07F6C6" w14:textId="77777777" w:rsidR="00CF477A" w:rsidRDefault="00CF477A" w:rsidP="00BF4988">
      <w:pPr>
        <w:pStyle w:val="FootnoteText"/>
      </w:pPr>
    </w:p>
    <w:p w14:paraId="2218B2C8" w14:textId="7BE97FF2" w:rsidR="00F54EFF" w:rsidRDefault="00CF477A" w:rsidP="00F54EFF">
      <w:pPr>
        <w:pStyle w:val="FootnoteText"/>
      </w:pPr>
      <w:r w:rsidRPr="00D26B61">
        <w:t>Ward</w:t>
      </w:r>
      <w:r>
        <w:t xml:space="preserve">, </w:t>
      </w:r>
      <w:r w:rsidR="00F54EFF">
        <w:t>John</w:t>
      </w:r>
      <w:r w:rsidR="00F54EFF" w:rsidRPr="00D26B61">
        <w:t xml:space="preserve">, </w:t>
      </w:r>
      <w:r w:rsidR="00F54EFF">
        <w:t>‘The St Nicholas Chambered Tumulus,</w:t>
      </w:r>
      <w:r w:rsidR="00F54EFF" w:rsidRPr="00D26B61">
        <w:t xml:space="preserve"> Glamorgan</w:t>
      </w:r>
      <w:r w:rsidR="00F54EFF">
        <w:t>’,</w:t>
      </w:r>
      <w:r w:rsidR="00F54EFF" w:rsidRPr="00D26B61">
        <w:t xml:space="preserve"> </w:t>
      </w:r>
      <w:proofErr w:type="spellStart"/>
      <w:r w:rsidR="00F54EFF" w:rsidRPr="00D26B61">
        <w:rPr>
          <w:i/>
          <w:iCs/>
        </w:rPr>
        <w:t>Archaeologia</w:t>
      </w:r>
      <w:proofErr w:type="spellEnd"/>
      <w:r w:rsidR="00F54EFF" w:rsidRPr="00D26B61">
        <w:rPr>
          <w:i/>
          <w:iCs/>
        </w:rPr>
        <w:t xml:space="preserve"> </w:t>
      </w:r>
      <w:proofErr w:type="spellStart"/>
      <w:r w:rsidR="00F54EFF" w:rsidRPr="00D26B61">
        <w:rPr>
          <w:i/>
          <w:iCs/>
        </w:rPr>
        <w:t>Cambrensis</w:t>
      </w:r>
      <w:proofErr w:type="spellEnd"/>
      <w:r w:rsidR="00F54EFF" w:rsidRPr="00D26B61">
        <w:t xml:space="preserve"> 15</w:t>
      </w:r>
      <w:r w:rsidR="00F54EFF">
        <w:t>.</w:t>
      </w:r>
      <w:r w:rsidR="00F54EFF" w:rsidRPr="00D26B61">
        <w:t>6</w:t>
      </w:r>
      <w:r w:rsidR="00F54EFF">
        <w:t xml:space="preserve"> (1915) 253-320</w:t>
      </w:r>
    </w:p>
    <w:p w14:paraId="4873FC63" w14:textId="77777777" w:rsidR="008F170D" w:rsidRDefault="008F170D" w:rsidP="00F54EFF">
      <w:pPr>
        <w:pStyle w:val="FootnoteText"/>
      </w:pPr>
    </w:p>
    <w:p w14:paraId="1F175538" w14:textId="77777777" w:rsidR="00CF477A" w:rsidRDefault="00CF477A" w:rsidP="00CF477A">
      <w:pPr>
        <w:pStyle w:val="FootnoteText"/>
      </w:pPr>
      <w:r>
        <w:t>Welsh, Andrew, ‘</w:t>
      </w:r>
      <w:r w:rsidRPr="0056340F">
        <w:t xml:space="preserve">Doubling and Incest in the </w:t>
      </w:r>
      <w:proofErr w:type="spellStart"/>
      <w:r w:rsidRPr="0056340F">
        <w:t>Mabinogi</w:t>
      </w:r>
      <w:proofErr w:type="spellEnd"/>
      <w:r>
        <w:t xml:space="preserve">’, </w:t>
      </w:r>
      <w:r w:rsidRPr="0056340F">
        <w:rPr>
          <w:i/>
          <w:iCs/>
        </w:rPr>
        <w:t>Speculum</w:t>
      </w:r>
      <w:r>
        <w:t xml:space="preserve">, 65.2 </w:t>
      </w:r>
      <w:r w:rsidRPr="0056340F">
        <w:t xml:space="preserve">(1990), </w:t>
      </w:r>
      <w:proofErr w:type="gramStart"/>
      <w:r w:rsidRPr="0056340F">
        <w:t>344-362</w:t>
      </w:r>
      <w:proofErr w:type="gramEnd"/>
    </w:p>
    <w:p w14:paraId="62F2FE6C" w14:textId="77777777" w:rsidR="00CF477A" w:rsidRDefault="00CF477A" w:rsidP="00F54EFF">
      <w:pPr>
        <w:pStyle w:val="FootnoteText"/>
      </w:pPr>
    </w:p>
    <w:p w14:paraId="394B5A46" w14:textId="77777777" w:rsidR="00CF477A" w:rsidRDefault="00CF477A" w:rsidP="00CF477A">
      <w:pPr>
        <w:pStyle w:val="FootnoteText"/>
      </w:pPr>
      <w:proofErr w:type="spellStart"/>
      <w:r>
        <w:t>Zotti</w:t>
      </w:r>
      <w:proofErr w:type="spellEnd"/>
      <w:r>
        <w:t>, Georg</w:t>
      </w:r>
      <w:r w:rsidRPr="009418E0">
        <w:t>, ‘</w:t>
      </w:r>
      <w:r w:rsidRPr="00603854">
        <w:t>Visualization Tools and Techniques</w:t>
      </w:r>
      <w:r w:rsidRPr="009418E0">
        <w:t xml:space="preserve">’ in </w:t>
      </w:r>
      <w:r w:rsidRPr="009418E0">
        <w:rPr>
          <w:i/>
          <w:iCs/>
        </w:rPr>
        <w:t xml:space="preserve">Handbook </w:t>
      </w:r>
      <w:proofErr w:type="gramStart"/>
      <w:r w:rsidRPr="009418E0">
        <w:rPr>
          <w:i/>
          <w:iCs/>
        </w:rPr>
        <w:t>Of</w:t>
      </w:r>
      <w:proofErr w:type="gramEnd"/>
      <w:r w:rsidRPr="009418E0">
        <w:rPr>
          <w:i/>
          <w:iCs/>
        </w:rPr>
        <w:t xml:space="preserve"> Archaeoastronomy And Ethnoastronomy</w:t>
      </w:r>
      <w:r w:rsidRPr="009418E0">
        <w:t xml:space="preserve">, ed. by Clive L.N. Ruggles (New York: Springer, 2015), pp. </w:t>
      </w:r>
      <w:r>
        <w:t>445-457</w:t>
      </w:r>
    </w:p>
    <w:p w14:paraId="4B374ADC" w14:textId="77777777" w:rsidR="008F170D" w:rsidRDefault="008F170D" w:rsidP="008F170D">
      <w:pPr>
        <w:pStyle w:val="FootnoteText"/>
      </w:pPr>
    </w:p>
    <w:p w14:paraId="0F95F320" w14:textId="77777777" w:rsidR="008F170D" w:rsidRDefault="008F170D" w:rsidP="008F170D">
      <w:pPr>
        <w:pStyle w:val="FootnoteText"/>
      </w:pPr>
    </w:p>
    <w:p w14:paraId="71552BB3" w14:textId="77777777" w:rsidR="00C818C1" w:rsidRDefault="00C818C1" w:rsidP="008F170D">
      <w:pPr>
        <w:pStyle w:val="FootnoteText"/>
      </w:pPr>
    </w:p>
    <w:p w14:paraId="0476B8BE" w14:textId="77777777" w:rsidR="00C818C1" w:rsidRDefault="00C818C1" w:rsidP="00C818C1">
      <w:pPr>
        <w:pStyle w:val="FootnoteText"/>
      </w:pPr>
    </w:p>
    <w:p w14:paraId="7DCA6B0D" w14:textId="77777777" w:rsidR="00C818C1" w:rsidRDefault="00C818C1" w:rsidP="00C818C1">
      <w:pPr>
        <w:pStyle w:val="FootnoteText"/>
      </w:pPr>
    </w:p>
    <w:p w14:paraId="1CBCDFB8" w14:textId="77777777" w:rsidR="00CF477A" w:rsidRDefault="00CF477A" w:rsidP="00732AC2">
      <w:pPr>
        <w:pStyle w:val="FootnoteText"/>
      </w:pPr>
    </w:p>
    <w:p w14:paraId="169ABFFF" w14:textId="77777777" w:rsidR="00732AC2" w:rsidRPr="00323B73" w:rsidRDefault="00732AC2" w:rsidP="00732AC2">
      <w:pPr>
        <w:pStyle w:val="FootnoteText"/>
      </w:pPr>
    </w:p>
    <w:sectPr w:rsidR="00732AC2" w:rsidRPr="00323B73" w:rsidSect="00EC5A56">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F0B19" w14:textId="77777777" w:rsidR="00D73EAF" w:rsidRDefault="00D73EAF" w:rsidP="00AD5D5A">
      <w:r>
        <w:separator/>
      </w:r>
    </w:p>
  </w:endnote>
  <w:endnote w:type="continuationSeparator" w:id="0">
    <w:p w14:paraId="6EB3457D" w14:textId="77777777" w:rsidR="00D73EAF" w:rsidRDefault="00D73EAF"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lbertus">
    <w:altName w:val="Cambria"/>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6039268"/>
      <w:docPartObj>
        <w:docPartGallery w:val="Page Numbers (Bottom of Page)"/>
        <w:docPartUnique/>
      </w:docPartObj>
    </w:sdtPr>
    <w:sdtContent>
      <w:p w14:paraId="0DF6FE2F" w14:textId="3351373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9958F8" w14:textId="77777777" w:rsidR="00EC5A56" w:rsidRDefault="00EC5A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502541"/>
      <w:docPartObj>
        <w:docPartGallery w:val="Page Numbers (Bottom of Page)"/>
        <w:docPartUnique/>
      </w:docPartObj>
    </w:sdtPr>
    <w:sdtContent>
      <w:p w14:paraId="13748C76" w14:textId="37E4718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3FEDD98" w14:textId="77777777" w:rsidR="009C1A08" w:rsidRPr="00337A70" w:rsidRDefault="009C1A08">
    <w:pPr>
      <w:pStyle w:val="Normal1"/>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AA299" w14:textId="77777777" w:rsidR="00D73EAF" w:rsidRDefault="00D73EAF" w:rsidP="00AD5D5A">
      <w:r>
        <w:separator/>
      </w:r>
    </w:p>
  </w:footnote>
  <w:footnote w:type="continuationSeparator" w:id="0">
    <w:p w14:paraId="4C69DB14" w14:textId="77777777" w:rsidR="00D73EAF" w:rsidRDefault="00D73EAF" w:rsidP="00AD5D5A">
      <w:r>
        <w:continuationSeparator/>
      </w:r>
    </w:p>
  </w:footnote>
  <w:footnote w:id="1">
    <w:p w14:paraId="3F160C50" w14:textId="6E86A9A2" w:rsidR="00CA7EF3" w:rsidRDefault="00CA7EF3" w:rsidP="00CA7EF3">
      <w:pPr>
        <w:pStyle w:val="FootnoteText"/>
      </w:pPr>
      <w:r>
        <w:rPr>
          <w:rStyle w:val="FootnoteReference"/>
        </w:rPr>
        <w:footnoteRef/>
      </w:r>
      <w:r>
        <w:t xml:space="preserve"> </w:t>
      </w:r>
      <w:r w:rsidR="00B4174E">
        <w:t>Archaeoastronomy Database</w:t>
      </w:r>
      <w:r w:rsidRPr="00CA7EF3">
        <w:t xml:space="preserve">, </w:t>
      </w:r>
      <w:r w:rsidR="00B4174E" w:rsidRPr="00B4174E">
        <w:rPr>
          <w:i/>
          <w:iCs/>
        </w:rPr>
        <w:t xml:space="preserve">St Lythans </w:t>
      </w:r>
      <w:proofErr w:type="gramStart"/>
      <w:r w:rsidR="009F00A1">
        <w:rPr>
          <w:i/>
          <w:iCs/>
        </w:rPr>
        <w:t>A</w:t>
      </w:r>
      <w:r w:rsidR="00B4174E" w:rsidRPr="00B4174E">
        <w:rPr>
          <w:i/>
          <w:iCs/>
        </w:rPr>
        <w:t>nd</w:t>
      </w:r>
      <w:proofErr w:type="gramEnd"/>
      <w:r w:rsidR="00B4174E" w:rsidRPr="00B4174E">
        <w:rPr>
          <w:i/>
          <w:iCs/>
        </w:rPr>
        <w:t xml:space="preserve"> Tinkinswood</w:t>
      </w:r>
      <w:r w:rsidRPr="00CA7EF3">
        <w:t xml:space="preserve"> &lt;</w:t>
      </w:r>
      <w:r w:rsidR="00B4174E" w:rsidRPr="00B4174E">
        <w:t xml:space="preserve"> https://www.exploreglobe.net/st-lythans--tinkinswood-investigation.html </w:t>
      </w:r>
      <w:r w:rsidRPr="00CA7EF3">
        <w:t>&gt;</w:t>
      </w:r>
      <w:r>
        <w:t xml:space="preserve"> </w:t>
      </w:r>
      <w:r w:rsidRPr="00CA7EF3">
        <w:t xml:space="preserve">[accessed </w:t>
      </w:r>
      <w:r w:rsidR="00B4174E">
        <w:t>2</w:t>
      </w:r>
      <w:r w:rsidRPr="00CA7EF3">
        <w:t xml:space="preserve"> </w:t>
      </w:r>
      <w:r w:rsidR="00B4174E">
        <w:t>April</w:t>
      </w:r>
      <w:r w:rsidRPr="00CA7EF3">
        <w:t xml:space="preserve"> 20</w:t>
      </w:r>
      <w:r w:rsidR="00B4174E">
        <w:t>25</w:t>
      </w:r>
      <w:r w:rsidRPr="00CA7EF3">
        <w:t>].</w:t>
      </w:r>
    </w:p>
  </w:footnote>
  <w:footnote w:id="2">
    <w:p w14:paraId="4C72DE62" w14:textId="0A43C94D" w:rsidR="00E12FE6" w:rsidRPr="007214C0" w:rsidRDefault="00E12FE6" w:rsidP="00E12FE6">
      <w:pPr>
        <w:pStyle w:val="FootnoteText"/>
        <w:rPr>
          <w:rFonts w:cs="Arial"/>
        </w:rPr>
      </w:pPr>
      <w:r w:rsidRPr="003C0C55">
        <w:rPr>
          <w:rStyle w:val="FootnoteReference"/>
          <w:rFonts w:cs="Arial"/>
          <w:szCs w:val="18"/>
        </w:rPr>
        <w:footnoteRef/>
      </w:r>
      <w:r w:rsidRPr="003C0C55">
        <w:rPr>
          <w:rFonts w:cs="Arial"/>
          <w:szCs w:val="18"/>
        </w:rPr>
        <w:t xml:space="preserve"> </w:t>
      </w:r>
      <w:r>
        <w:rPr>
          <w:rFonts w:cs="Arial"/>
          <w:szCs w:val="18"/>
        </w:rPr>
        <w:t xml:space="preserve">Nicholas </w:t>
      </w:r>
      <w:r w:rsidRPr="003C0C55">
        <w:rPr>
          <w:rFonts w:cs="Arial"/>
          <w:szCs w:val="18"/>
        </w:rPr>
        <w:t>Campion</w:t>
      </w:r>
      <w:r w:rsidR="00BF4988">
        <w:rPr>
          <w:rFonts w:cs="Arial"/>
          <w:szCs w:val="18"/>
        </w:rPr>
        <w:t>,</w:t>
      </w:r>
      <w:r w:rsidRPr="003C0C55">
        <w:rPr>
          <w:rFonts w:cs="Arial"/>
          <w:szCs w:val="18"/>
        </w:rPr>
        <w:t xml:space="preserve"> </w:t>
      </w:r>
      <w:r w:rsidRPr="003C0C55">
        <w:rPr>
          <w:rFonts w:cs="Arial"/>
          <w:i/>
          <w:szCs w:val="18"/>
        </w:rPr>
        <w:t xml:space="preserve">A History </w:t>
      </w:r>
      <w:proofErr w:type="gramStart"/>
      <w:r w:rsidRPr="003C0C55">
        <w:rPr>
          <w:rFonts w:cs="Arial"/>
          <w:i/>
          <w:szCs w:val="18"/>
        </w:rPr>
        <w:t>Of</w:t>
      </w:r>
      <w:proofErr w:type="gramEnd"/>
      <w:r w:rsidRPr="003C0C55">
        <w:rPr>
          <w:rFonts w:cs="Arial"/>
          <w:i/>
          <w:szCs w:val="18"/>
        </w:rPr>
        <w:t xml:space="preserve"> Western Astrology</w:t>
      </w:r>
      <w:r w:rsidRPr="003C0C55">
        <w:rPr>
          <w:rFonts w:cs="Arial"/>
          <w:szCs w:val="18"/>
        </w:rPr>
        <w:t>, Vol. 1. (London: Bloomsbury, 2008)</w:t>
      </w:r>
      <w:r>
        <w:rPr>
          <w:rFonts w:cs="Arial"/>
          <w:szCs w:val="18"/>
        </w:rPr>
        <w:t xml:space="preserve"> p. 5.</w:t>
      </w:r>
    </w:p>
  </w:footnote>
  <w:footnote w:id="3">
    <w:p w14:paraId="499E9C1C" w14:textId="10D5824B" w:rsidR="00D02EDF" w:rsidRDefault="00D02EDF" w:rsidP="00D02EDF">
      <w:pPr>
        <w:pStyle w:val="FootnoteText"/>
      </w:pPr>
      <w:r>
        <w:rPr>
          <w:rStyle w:val="FootnoteReference"/>
        </w:rPr>
        <w:footnoteRef/>
      </w:r>
      <w:r>
        <w:t xml:space="preserve"> </w:t>
      </w:r>
      <w:proofErr w:type="spellStart"/>
      <w:r w:rsidRPr="00D02EDF">
        <w:t>Stanisław</w:t>
      </w:r>
      <w:proofErr w:type="spellEnd"/>
      <w:r w:rsidRPr="00D02EDF">
        <w:t xml:space="preserve"> </w:t>
      </w:r>
      <w:proofErr w:type="spellStart"/>
      <w:r w:rsidRPr="00D02EDF">
        <w:t>Iwaniszewski</w:t>
      </w:r>
      <w:proofErr w:type="spellEnd"/>
      <w:r>
        <w:t xml:space="preserve">, ‘Cultural Interpretation </w:t>
      </w:r>
      <w:proofErr w:type="gramStart"/>
      <w:r w:rsidR="009F00A1">
        <w:t>O</w:t>
      </w:r>
      <w:r>
        <w:t>f</w:t>
      </w:r>
      <w:proofErr w:type="gramEnd"/>
      <w:r>
        <w:t xml:space="preserve"> Archaeological Evidence Relating </w:t>
      </w:r>
      <w:r w:rsidR="009F00A1">
        <w:t>T</w:t>
      </w:r>
      <w:r>
        <w:t>o Astronomy’</w:t>
      </w:r>
      <w:r w:rsidR="00C74F95">
        <w:t xml:space="preserve">, </w:t>
      </w:r>
      <w:r>
        <w:t xml:space="preserve">in </w:t>
      </w:r>
      <w:r w:rsidRPr="001B2766">
        <w:rPr>
          <w:i/>
          <w:iCs/>
        </w:rPr>
        <w:t xml:space="preserve">Handbook </w:t>
      </w:r>
      <w:r w:rsidR="009F00A1">
        <w:rPr>
          <w:i/>
          <w:iCs/>
        </w:rPr>
        <w:t>O</w:t>
      </w:r>
      <w:r w:rsidRPr="001B2766">
        <w:rPr>
          <w:i/>
          <w:iCs/>
        </w:rPr>
        <w:t xml:space="preserve">f Archaeoastronomy </w:t>
      </w:r>
      <w:r w:rsidR="009F00A1">
        <w:rPr>
          <w:i/>
          <w:iCs/>
        </w:rPr>
        <w:t>A</w:t>
      </w:r>
      <w:r w:rsidRPr="001B2766">
        <w:rPr>
          <w:i/>
          <w:iCs/>
        </w:rPr>
        <w:t>nd Ethnoastronomy</w:t>
      </w:r>
      <w:r>
        <w:t>, ed. by Clive L.N. Ruggles (New York: Springer, 2015), pp. 315-324 (p. 315).</w:t>
      </w:r>
    </w:p>
  </w:footnote>
  <w:footnote w:id="4">
    <w:p w14:paraId="1E9D768D" w14:textId="77777777" w:rsidR="005D1637" w:rsidRDefault="005D1637" w:rsidP="005D1637">
      <w:pPr>
        <w:pStyle w:val="FootnoteText"/>
      </w:pPr>
      <w:r>
        <w:rPr>
          <w:rStyle w:val="FootnoteReference"/>
        </w:rPr>
        <w:footnoteRef/>
      </w:r>
      <w:r>
        <w:t xml:space="preserve"> </w:t>
      </w:r>
      <w:proofErr w:type="spellStart"/>
      <w:r w:rsidRPr="00D736C8">
        <w:t>Iwaniszewski</w:t>
      </w:r>
      <w:proofErr w:type="spellEnd"/>
      <w:r>
        <w:t>, p. 316.</w:t>
      </w:r>
    </w:p>
  </w:footnote>
  <w:footnote w:id="5">
    <w:p w14:paraId="71BBBC17" w14:textId="01EAAB77" w:rsidR="00C72EC0" w:rsidRDefault="00C72EC0">
      <w:pPr>
        <w:pStyle w:val="FootnoteText"/>
      </w:pPr>
      <w:r>
        <w:rPr>
          <w:rStyle w:val="FootnoteReference"/>
        </w:rPr>
        <w:footnoteRef/>
      </w:r>
      <w:r>
        <w:t xml:space="preserve"> </w:t>
      </w:r>
      <w:proofErr w:type="spellStart"/>
      <w:r w:rsidRPr="00D736C8">
        <w:t>Iwaniszewski</w:t>
      </w:r>
      <w:proofErr w:type="spellEnd"/>
      <w:r>
        <w:t>, p. 316.</w:t>
      </w:r>
    </w:p>
  </w:footnote>
  <w:footnote w:id="6">
    <w:p w14:paraId="343AE7AF" w14:textId="0D7601AE" w:rsidR="00EF1083" w:rsidRDefault="00EF1083" w:rsidP="00EF1083">
      <w:pPr>
        <w:pStyle w:val="FootnoteText"/>
      </w:pPr>
      <w:r>
        <w:rPr>
          <w:rStyle w:val="FootnoteReference"/>
        </w:rPr>
        <w:footnoteRef/>
      </w:r>
      <w:r>
        <w:t xml:space="preserve"> Clive L.N. Ruggles, ‘Pushing Back </w:t>
      </w:r>
      <w:proofErr w:type="gramStart"/>
      <w:r>
        <w:t>The</w:t>
      </w:r>
      <w:proofErr w:type="gramEnd"/>
      <w:r>
        <w:t xml:space="preserve"> Frontiers Or Still Running Around The Same Circles? “Interpretative Archaeoastronomy” Thirty Years On, in </w:t>
      </w:r>
      <w:r w:rsidRPr="00EF1083">
        <w:rPr>
          <w:i/>
          <w:iCs/>
        </w:rPr>
        <w:t xml:space="preserve">Archaeoastronomy </w:t>
      </w:r>
      <w:proofErr w:type="gramStart"/>
      <w:r>
        <w:rPr>
          <w:i/>
          <w:iCs/>
        </w:rPr>
        <w:t>A</w:t>
      </w:r>
      <w:r w:rsidRPr="00EF1083">
        <w:rPr>
          <w:i/>
          <w:iCs/>
        </w:rPr>
        <w:t>nd</w:t>
      </w:r>
      <w:proofErr w:type="gramEnd"/>
      <w:r w:rsidRPr="00EF1083">
        <w:rPr>
          <w:i/>
          <w:iCs/>
        </w:rPr>
        <w:t xml:space="preserve"> </w:t>
      </w:r>
      <w:r>
        <w:rPr>
          <w:i/>
          <w:iCs/>
        </w:rPr>
        <w:t>E</w:t>
      </w:r>
      <w:r w:rsidRPr="00EF1083">
        <w:rPr>
          <w:i/>
          <w:iCs/>
        </w:rPr>
        <w:t xml:space="preserve">thnoastronomy: </w:t>
      </w:r>
      <w:r>
        <w:rPr>
          <w:i/>
          <w:iCs/>
        </w:rPr>
        <w:t>B</w:t>
      </w:r>
      <w:r w:rsidRPr="00EF1083">
        <w:rPr>
          <w:i/>
          <w:iCs/>
        </w:rPr>
        <w:t xml:space="preserve">uilding </w:t>
      </w:r>
      <w:r>
        <w:rPr>
          <w:i/>
          <w:iCs/>
        </w:rPr>
        <w:t>B</w:t>
      </w:r>
      <w:r w:rsidRPr="00EF1083">
        <w:rPr>
          <w:i/>
          <w:iCs/>
        </w:rPr>
        <w:t xml:space="preserve">ridges </w:t>
      </w:r>
      <w:r>
        <w:rPr>
          <w:i/>
          <w:iCs/>
        </w:rPr>
        <w:t>B</w:t>
      </w:r>
      <w:r w:rsidRPr="00EF1083">
        <w:rPr>
          <w:i/>
          <w:iCs/>
        </w:rPr>
        <w:t xml:space="preserve">etween </w:t>
      </w:r>
      <w:r>
        <w:rPr>
          <w:i/>
          <w:iCs/>
        </w:rPr>
        <w:t>C</w:t>
      </w:r>
      <w:r w:rsidRPr="00EF1083">
        <w:rPr>
          <w:i/>
          <w:iCs/>
        </w:rPr>
        <w:t>ultures</w:t>
      </w:r>
      <w:r>
        <w:rPr>
          <w:i/>
          <w:iCs/>
        </w:rPr>
        <w:t xml:space="preserve"> </w:t>
      </w:r>
      <w:r w:rsidRPr="00EF1083">
        <w:rPr>
          <w:i/>
          <w:iCs/>
        </w:rPr>
        <w:t>(IAU symposium 278)</w:t>
      </w:r>
      <w:r>
        <w:t>, ed. by Clive L.N. Ruggles, (Cambridge University Press: Cambridge, 2012) pp 1–18 (p. 1)</w:t>
      </w:r>
      <w:r w:rsidR="00CF0079">
        <w:t>.</w:t>
      </w:r>
    </w:p>
  </w:footnote>
  <w:footnote w:id="7">
    <w:p w14:paraId="0D5495FB" w14:textId="1BEAAB9A" w:rsidR="00CA2C7A" w:rsidRDefault="00CA2C7A">
      <w:pPr>
        <w:pStyle w:val="FootnoteText"/>
      </w:pPr>
      <w:r>
        <w:rPr>
          <w:rStyle w:val="FootnoteReference"/>
        </w:rPr>
        <w:footnoteRef/>
      </w:r>
      <w:r>
        <w:t xml:space="preserve"> Ronald Hutton, ‘The Strange History </w:t>
      </w:r>
      <w:proofErr w:type="gramStart"/>
      <w:r>
        <w:t>Of</w:t>
      </w:r>
      <w:proofErr w:type="gramEnd"/>
      <w:r>
        <w:t xml:space="preserve"> British Archaeoastronomy’, in </w:t>
      </w:r>
      <w:r w:rsidRPr="00C74F95">
        <w:rPr>
          <w:i/>
          <w:iCs/>
        </w:rPr>
        <w:t>The Imagine</w:t>
      </w:r>
      <w:r>
        <w:rPr>
          <w:i/>
          <w:iCs/>
        </w:rPr>
        <w:t>d</w:t>
      </w:r>
      <w:r w:rsidRPr="00C74F95">
        <w:rPr>
          <w:i/>
          <w:iCs/>
        </w:rPr>
        <w:t xml:space="preserve"> Sky</w:t>
      </w:r>
      <w:r>
        <w:t xml:space="preserve">, ed. by </w:t>
      </w:r>
      <w:proofErr w:type="spellStart"/>
      <w:r>
        <w:t>Darrelyn</w:t>
      </w:r>
      <w:proofErr w:type="spellEnd"/>
      <w:r>
        <w:t xml:space="preserve"> </w:t>
      </w:r>
      <w:proofErr w:type="spellStart"/>
      <w:r>
        <w:t>Gunzburg</w:t>
      </w:r>
      <w:proofErr w:type="spellEnd"/>
      <w:r>
        <w:t xml:space="preserve"> (Sheffield: Equinox, 2026), pp. 1-</w:t>
      </w:r>
      <w:r w:rsidRPr="00200883">
        <w:t xml:space="preserve">22 (p. </w:t>
      </w:r>
      <w:r w:rsidR="00200883" w:rsidRPr="00200883">
        <w:t>1</w:t>
      </w:r>
      <w:r w:rsidRPr="00200883">
        <w:t>).</w:t>
      </w:r>
    </w:p>
  </w:footnote>
  <w:footnote w:id="8">
    <w:p w14:paraId="103E194C" w14:textId="573290BB" w:rsidR="00583C40" w:rsidRDefault="00583C40" w:rsidP="00583C40">
      <w:pPr>
        <w:pStyle w:val="FootnoteText"/>
      </w:pPr>
      <w:r>
        <w:rPr>
          <w:rStyle w:val="FootnoteReference"/>
        </w:rPr>
        <w:footnoteRef/>
      </w:r>
      <w:r>
        <w:t xml:space="preserve"> Sir</w:t>
      </w:r>
      <w:r w:rsidR="00B05B8B">
        <w:t xml:space="preserve"> J.N. </w:t>
      </w:r>
      <w:r w:rsidRPr="00583C40">
        <w:t xml:space="preserve">Lockyer, </w:t>
      </w:r>
      <w:r w:rsidRPr="00B05B8B">
        <w:rPr>
          <w:i/>
          <w:iCs/>
        </w:rPr>
        <w:t xml:space="preserve">Stonehenge </w:t>
      </w:r>
      <w:proofErr w:type="gramStart"/>
      <w:r w:rsidR="009F00A1">
        <w:rPr>
          <w:i/>
          <w:iCs/>
        </w:rPr>
        <w:t>A</w:t>
      </w:r>
      <w:r w:rsidRPr="00B05B8B">
        <w:rPr>
          <w:i/>
          <w:iCs/>
        </w:rPr>
        <w:t>nd</w:t>
      </w:r>
      <w:proofErr w:type="gramEnd"/>
      <w:r w:rsidRPr="00B05B8B">
        <w:rPr>
          <w:i/>
          <w:iCs/>
        </w:rPr>
        <w:t xml:space="preserve"> Other British Stone Monuments Astronomically</w:t>
      </w:r>
      <w:r w:rsidR="00B05B8B" w:rsidRPr="00B05B8B">
        <w:rPr>
          <w:i/>
          <w:iCs/>
        </w:rPr>
        <w:t xml:space="preserve"> </w:t>
      </w:r>
      <w:r w:rsidRPr="00B05B8B">
        <w:rPr>
          <w:i/>
          <w:iCs/>
        </w:rPr>
        <w:t>Considered</w:t>
      </w:r>
      <w:r w:rsidRPr="00583C40">
        <w:t xml:space="preserve"> (London: Macmillan</w:t>
      </w:r>
      <w:r w:rsidR="00B05B8B">
        <w:t>, 1906</w:t>
      </w:r>
      <w:r w:rsidRPr="00583C40">
        <w:t>).</w:t>
      </w:r>
    </w:p>
  </w:footnote>
  <w:footnote w:id="9">
    <w:p w14:paraId="1DDAE154" w14:textId="462F2D62" w:rsidR="00F14FE8" w:rsidRDefault="00F14FE8">
      <w:pPr>
        <w:pStyle w:val="FootnoteText"/>
      </w:pPr>
      <w:r>
        <w:rPr>
          <w:rStyle w:val="FootnoteReference"/>
        </w:rPr>
        <w:footnoteRef/>
      </w:r>
      <w:r>
        <w:t xml:space="preserve"> </w:t>
      </w:r>
      <w:r w:rsidR="00AD1052">
        <w:t>Hutton, p. 4.</w:t>
      </w:r>
    </w:p>
  </w:footnote>
  <w:footnote w:id="10">
    <w:p w14:paraId="47F4D892" w14:textId="44B63563" w:rsidR="00B05B8B" w:rsidRDefault="00B05B8B">
      <w:pPr>
        <w:pStyle w:val="FootnoteText"/>
      </w:pPr>
      <w:r>
        <w:rPr>
          <w:rStyle w:val="FootnoteReference"/>
        </w:rPr>
        <w:footnoteRef/>
      </w:r>
      <w:r>
        <w:t xml:space="preserve"> </w:t>
      </w:r>
      <w:r w:rsidR="00003E2F">
        <w:t xml:space="preserve">Alexander </w:t>
      </w:r>
      <w:r w:rsidR="00003E2F" w:rsidRPr="00003E2F">
        <w:t xml:space="preserve">Thom, </w:t>
      </w:r>
      <w:r w:rsidR="00003E2F" w:rsidRPr="00003E2F">
        <w:rPr>
          <w:i/>
          <w:iCs/>
        </w:rPr>
        <w:t xml:space="preserve">Megalithic Sites </w:t>
      </w:r>
      <w:proofErr w:type="gramStart"/>
      <w:r w:rsidR="009F00A1">
        <w:rPr>
          <w:i/>
          <w:iCs/>
        </w:rPr>
        <w:t>I</w:t>
      </w:r>
      <w:r w:rsidR="00003E2F" w:rsidRPr="00003E2F">
        <w:rPr>
          <w:i/>
          <w:iCs/>
        </w:rPr>
        <w:t>n</w:t>
      </w:r>
      <w:proofErr w:type="gramEnd"/>
      <w:r w:rsidR="00003E2F" w:rsidRPr="00003E2F">
        <w:rPr>
          <w:i/>
          <w:iCs/>
        </w:rPr>
        <w:t xml:space="preserve"> Britain</w:t>
      </w:r>
      <w:r w:rsidR="00003E2F">
        <w:t>,</w:t>
      </w:r>
      <w:r w:rsidR="00003E2F" w:rsidRPr="00003E2F">
        <w:t xml:space="preserve"> (Oxford: Oxford University Press</w:t>
      </w:r>
      <w:r w:rsidR="00003E2F">
        <w:t>, 1967</w:t>
      </w:r>
      <w:r w:rsidR="00003E2F" w:rsidRPr="00003E2F">
        <w:t>).</w:t>
      </w:r>
    </w:p>
  </w:footnote>
  <w:footnote w:id="11">
    <w:p w14:paraId="363EE411" w14:textId="6F26015F" w:rsidR="00E70093" w:rsidRDefault="00E70093">
      <w:pPr>
        <w:pStyle w:val="FootnoteText"/>
      </w:pPr>
      <w:r>
        <w:rPr>
          <w:rStyle w:val="FootnoteReference"/>
        </w:rPr>
        <w:footnoteRef/>
      </w:r>
      <w:r>
        <w:t xml:space="preserve"> Hutton, p. 7.</w:t>
      </w:r>
    </w:p>
  </w:footnote>
  <w:footnote w:id="12">
    <w:p w14:paraId="3DA84E6D" w14:textId="77777777" w:rsidR="004E6D6E" w:rsidRDefault="004E6D6E" w:rsidP="004E6D6E">
      <w:pPr>
        <w:pStyle w:val="FootnoteText"/>
      </w:pPr>
      <w:r>
        <w:rPr>
          <w:rStyle w:val="FootnoteReference"/>
        </w:rPr>
        <w:footnoteRef/>
      </w:r>
      <w:r>
        <w:t xml:space="preserve"> Hutton, p. 8.</w:t>
      </w:r>
    </w:p>
  </w:footnote>
  <w:footnote w:id="13">
    <w:p w14:paraId="063A9AAB" w14:textId="5744EBC5" w:rsidR="001B2766" w:rsidRDefault="001B2766">
      <w:pPr>
        <w:pStyle w:val="FootnoteText"/>
      </w:pPr>
      <w:r>
        <w:rPr>
          <w:rStyle w:val="FootnoteReference"/>
        </w:rPr>
        <w:footnoteRef/>
      </w:r>
      <w:r>
        <w:t xml:space="preserve"> Clive L.N. Ruggles, </w:t>
      </w:r>
      <w:r w:rsidRPr="001B2766">
        <w:rPr>
          <w:i/>
          <w:iCs/>
        </w:rPr>
        <w:t xml:space="preserve">Handbook </w:t>
      </w:r>
      <w:proofErr w:type="gramStart"/>
      <w:r w:rsidR="009F00A1">
        <w:rPr>
          <w:i/>
          <w:iCs/>
        </w:rPr>
        <w:t>O</w:t>
      </w:r>
      <w:r w:rsidRPr="001B2766">
        <w:rPr>
          <w:i/>
          <w:iCs/>
        </w:rPr>
        <w:t>f</w:t>
      </w:r>
      <w:proofErr w:type="gramEnd"/>
      <w:r w:rsidRPr="001B2766">
        <w:rPr>
          <w:i/>
          <w:iCs/>
        </w:rPr>
        <w:t xml:space="preserve"> Archaeoastronomy </w:t>
      </w:r>
      <w:r w:rsidR="009F00A1">
        <w:rPr>
          <w:i/>
          <w:iCs/>
        </w:rPr>
        <w:t>A</w:t>
      </w:r>
      <w:r w:rsidRPr="001B2766">
        <w:rPr>
          <w:i/>
          <w:iCs/>
        </w:rPr>
        <w:t>nd Ethnoastronomy</w:t>
      </w:r>
      <w:r>
        <w:t>, (New York: Springer, 2015).</w:t>
      </w:r>
    </w:p>
  </w:footnote>
  <w:footnote w:id="14">
    <w:p w14:paraId="1861B7FC" w14:textId="65142FB6" w:rsidR="000175EE" w:rsidRDefault="000175EE" w:rsidP="008928FC">
      <w:pPr>
        <w:pStyle w:val="FootnoteText"/>
      </w:pPr>
      <w:r>
        <w:rPr>
          <w:rStyle w:val="FootnoteReference"/>
        </w:rPr>
        <w:footnoteRef/>
      </w:r>
      <w:r>
        <w:t xml:space="preserve"> </w:t>
      </w:r>
      <w:r w:rsidR="00A05633">
        <w:t xml:space="preserve">Fabio Silva, ‘A Tomb </w:t>
      </w:r>
      <w:proofErr w:type="gramStart"/>
      <w:r w:rsidR="00A05633">
        <w:t>With</w:t>
      </w:r>
      <w:proofErr w:type="gramEnd"/>
      <w:r w:rsidR="00A05633">
        <w:t xml:space="preserve"> </w:t>
      </w:r>
      <w:r w:rsidR="009F00A1">
        <w:t>A</w:t>
      </w:r>
      <w:r w:rsidR="00A05633">
        <w:t xml:space="preserve"> View</w:t>
      </w:r>
      <w:r w:rsidR="008928FC">
        <w:t xml:space="preserve">: New Methods </w:t>
      </w:r>
      <w:r w:rsidR="009F00A1">
        <w:t>F</w:t>
      </w:r>
      <w:r w:rsidR="008928FC">
        <w:t xml:space="preserve">or Bridging </w:t>
      </w:r>
      <w:r w:rsidR="009F00A1">
        <w:t>T</w:t>
      </w:r>
      <w:r w:rsidR="008928FC">
        <w:t xml:space="preserve">he Gap Between Land </w:t>
      </w:r>
      <w:r w:rsidR="009F00A1">
        <w:t>A</w:t>
      </w:r>
      <w:r w:rsidR="008928FC">
        <w:t xml:space="preserve">nd Sky </w:t>
      </w:r>
      <w:r w:rsidR="009F00A1">
        <w:t>I</w:t>
      </w:r>
      <w:r w:rsidR="008928FC">
        <w:t>n Megalithic Archaeology</w:t>
      </w:r>
      <w:r w:rsidR="00A05633">
        <w:t xml:space="preserve">’, </w:t>
      </w:r>
      <w:r w:rsidR="004A2738" w:rsidRPr="008928FC">
        <w:rPr>
          <w:i/>
          <w:iCs/>
        </w:rPr>
        <w:t xml:space="preserve">Advances </w:t>
      </w:r>
      <w:r w:rsidR="009F00A1">
        <w:rPr>
          <w:i/>
          <w:iCs/>
        </w:rPr>
        <w:t>I</w:t>
      </w:r>
      <w:r w:rsidR="004A2738" w:rsidRPr="008928FC">
        <w:rPr>
          <w:i/>
          <w:iCs/>
        </w:rPr>
        <w:t xml:space="preserve">n </w:t>
      </w:r>
      <w:r w:rsidR="009F00A1">
        <w:rPr>
          <w:i/>
          <w:iCs/>
        </w:rPr>
        <w:t>A</w:t>
      </w:r>
      <w:r w:rsidR="004A2738" w:rsidRPr="008928FC">
        <w:rPr>
          <w:i/>
          <w:iCs/>
        </w:rPr>
        <w:t>rchaeological</w:t>
      </w:r>
      <w:r w:rsidR="00191758">
        <w:rPr>
          <w:i/>
          <w:iCs/>
        </w:rPr>
        <w:t xml:space="preserve"> </w:t>
      </w:r>
      <w:r w:rsidR="009F00A1">
        <w:rPr>
          <w:i/>
          <w:iCs/>
        </w:rPr>
        <w:t>P</w:t>
      </w:r>
      <w:r w:rsidR="004A2738" w:rsidRPr="008928FC">
        <w:rPr>
          <w:i/>
          <w:iCs/>
        </w:rPr>
        <w:t xml:space="preserve">ractice: </w:t>
      </w:r>
      <w:r w:rsidR="009F00A1">
        <w:rPr>
          <w:i/>
          <w:iCs/>
        </w:rPr>
        <w:t>A</w:t>
      </w:r>
      <w:r w:rsidR="004A2738" w:rsidRPr="008928FC">
        <w:rPr>
          <w:i/>
          <w:iCs/>
        </w:rPr>
        <w:t xml:space="preserve"> </w:t>
      </w:r>
      <w:r w:rsidR="009F00A1">
        <w:rPr>
          <w:i/>
          <w:iCs/>
        </w:rPr>
        <w:t>J</w:t>
      </w:r>
      <w:r w:rsidR="004A2738" w:rsidRPr="008928FC">
        <w:rPr>
          <w:i/>
          <w:iCs/>
        </w:rPr>
        <w:t xml:space="preserve">ournal </w:t>
      </w:r>
      <w:r w:rsidR="009F00A1">
        <w:rPr>
          <w:i/>
          <w:iCs/>
        </w:rPr>
        <w:t>O</w:t>
      </w:r>
      <w:r w:rsidR="004A2738" w:rsidRPr="008928FC">
        <w:rPr>
          <w:i/>
          <w:iCs/>
        </w:rPr>
        <w:t xml:space="preserve">f </w:t>
      </w:r>
      <w:r w:rsidR="009F00A1">
        <w:rPr>
          <w:i/>
          <w:iCs/>
        </w:rPr>
        <w:t>T</w:t>
      </w:r>
      <w:r w:rsidR="004A2738" w:rsidRPr="008928FC">
        <w:rPr>
          <w:i/>
          <w:iCs/>
        </w:rPr>
        <w:t xml:space="preserve">he Society </w:t>
      </w:r>
      <w:r w:rsidR="009F00A1">
        <w:rPr>
          <w:i/>
          <w:iCs/>
        </w:rPr>
        <w:t>O</w:t>
      </w:r>
      <w:r w:rsidR="004A2738" w:rsidRPr="008928FC">
        <w:rPr>
          <w:i/>
          <w:iCs/>
        </w:rPr>
        <w:t>f American</w:t>
      </w:r>
      <w:r w:rsidR="00191758">
        <w:rPr>
          <w:i/>
          <w:iCs/>
        </w:rPr>
        <w:t xml:space="preserve"> </w:t>
      </w:r>
      <w:r w:rsidR="009F00A1">
        <w:rPr>
          <w:i/>
          <w:iCs/>
        </w:rPr>
        <w:t>A</w:t>
      </w:r>
      <w:r w:rsidR="004A2738" w:rsidRPr="008928FC">
        <w:rPr>
          <w:i/>
          <w:iCs/>
        </w:rPr>
        <w:t>rchaeology</w:t>
      </w:r>
      <w:r w:rsidR="004A2738">
        <w:t xml:space="preserve">, 2.1 (2014), </w:t>
      </w:r>
      <w:r w:rsidR="008928FC">
        <w:t>24-37 (p. 25)</w:t>
      </w:r>
    </w:p>
  </w:footnote>
  <w:footnote w:id="15">
    <w:p w14:paraId="3CDB3374" w14:textId="55D8CA57" w:rsidR="00DC192C" w:rsidRDefault="00DC192C" w:rsidP="00DC192C">
      <w:pPr>
        <w:pStyle w:val="FootnoteText"/>
      </w:pPr>
      <w:r>
        <w:rPr>
          <w:rStyle w:val="FootnoteReference"/>
        </w:rPr>
        <w:footnoteRef/>
      </w:r>
      <w:r>
        <w:t xml:space="preserve"> </w:t>
      </w:r>
      <w:bookmarkStart w:id="6" w:name="OLE_LINK5"/>
      <w:r>
        <w:t>Clive L.N. Ruggles, ‘</w:t>
      </w:r>
      <w:proofErr w:type="spellStart"/>
      <w:r w:rsidRPr="00DC192C">
        <w:t>Analyzing</w:t>
      </w:r>
      <w:proofErr w:type="spellEnd"/>
      <w:r w:rsidRPr="00DC192C">
        <w:t xml:space="preserve"> Orientations</w:t>
      </w:r>
      <w:r>
        <w:t>’</w:t>
      </w:r>
      <w:r w:rsidRPr="00DC192C">
        <w:t xml:space="preserve"> </w:t>
      </w:r>
      <w:r>
        <w:t xml:space="preserve">in </w:t>
      </w:r>
      <w:r w:rsidRPr="001B2766">
        <w:rPr>
          <w:i/>
          <w:iCs/>
        </w:rPr>
        <w:t xml:space="preserve">Handbook </w:t>
      </w:r>
      <w:proofErr w:type="gramStart"/>
      <w:r w:rsidR="009F00A1">
        <w:rPr>
          <w:i/>
          <w:iCs/>
        </w:rPr>
        <w:t>O</w:t>
      </w:r>
      <w:r w:rsidRPr="001B2766">
        <w:rPr>
          <w:i/>
          <w:iCs/>
        </w:rPr>
        <w:t>f</w:t>
      </w:r>
      <w:proofErr w:type="gramEnd"/>
      <w:r w:rsidRPr="001B2766">
        <w:rPr>
          <w:i/>
          <w:iCs/>
        </w:rPr>
        <w:t xml:space="preserve"> Archaeoastronomy </w:t>
      </w:r>
      <w:r w:rsidR="009F00A1">
        <w:rPr>
          <w:i/>
          <w:iCs/>
        </w:rPr>
        <w:t>A</w:t>
      </w:r>
      <w:r w:rsidRPr="001B2766">
        <w:rPr>
          <w:i/>
          <w:iCs/>
        </w:rPr>
        <w:t>nd Ethnoastronomy</w:t>
      </w:r>
      <w:r>
        <w:t>, ed. by Clive L.N. Ruggles (New York: Springer, 2015), pp. 411-425 (p. 412).</w:t>
      </w:r>
      <w:bookmarkEnd w:id="6"/>
    </w:p>
  </w:footnote>
  <w:footnote w:id="16">
    <w:p w14:paraId="6FC9499B" w14:textId="67EF0C96" w:rsidR="00DC192C" w:rsidRDefault="00DC192C">
      <w:pPr>
        <w:pStyle w:val="FootnoteText"/>
      </w:pPr>
      <w:r>
        <w:rPr>
          <w:rStyle w:val="FootnoteReference"/>
        </w:rPr>
        <w:footnoteRef/>
      </w:r>
      <w:r>
        <w:t xml:space="preserve"> Ruggles, ‘</w:t>
      </w:r>
      <w:proofErr w:type="spellStart"/>
      <w:r>
        <w:t>Analyzing</w:t>
      </w:r>
      <w:proofErr w:type="spellEnd"/>
      <w:r>
        <w:t xml:space="preserve"> Orientations’, p. 413.</w:t>
      </w:r>
    </w:p>
  </w:footnote>
  <w:footnote w:id="17">
    <w:p w14:paraId="5B889155" w14:textId="0D37785B" w:rsidR="00937E72" w:rsidRDefault="00937E72" w:rsidP="00937E72">
      <w:pPr>
        <w:pStyle w:val="FootnoteText"/>
      </w:pPr>
      <w:r>
        <w:rPr>
          <w:rStyle w:val="FootnoteReference"/>
        </w:rPr>
        <w:footnoteRef/>
      </w:r>
      <w:r>
        <w:t xml:space="preserve"> Clifford </w:t>
      </w:r>
      <w:r w:rsidRPr="007E47F2">
        <w:rPr>
          <w:rStyle w:val="FootnoteReference"/>
          <w:sz w:val="18"/>
          <w:vertAlign w:val="baseline"/>
        </w:rPr>
        <w:t xml:space="preserve">Geertz, </w:t>
      </w:r>
      <w:r>
        <w:rPr>
          <w:rStyle w:val="FootnoteReference"/>
          <w:sz w:val="18"/>
          <w:vertAlign w:val="baseline"/>
        </w:rPr>
        <w:t>‘</w:t>
      </w:r>
      <w:r w:rsidRPr="007E47F2">
        <w:rPr>
          <w:rStyle w:val="FootnoteReference"/>
          <w:sz w:val="18"/>
          <w:vertAlign w:val="baseline"/>
        </w:rPr>
        <w:t xml:space="preserve">Religion </w:t>
      </w:r>
      <w:r w:rsidR="009F00A1">
        <w:t>A</w:t>
      </w:r>
      <w:r w:rsidRPr="007E47F2">
        <w:rPr>
          <w:rStyle w:val="FootnoteReference"/>
          <w:sz w:val="18"/>
          <w:vertAlign w:val="baseline"/>
        </w:rPr>
        <w:t xml:space="preserve">s </w:t>
      </w:r>
      <w:r w:rsidR="009F00A1">
        <w:t>A</w:t>
      </w:r>
      <w:r w:rsidRPr="007E47F2">
        <w:rPr>
          <w:rStyle w:val="FootnoteReference"/>
          <w:sz w:val="18"/>
          <w:vertAlign w:val="baseline"/>
        </w:rPr>
        <w:t xml:space="preserve"> Cultural System</w:t>
      </w:r>
      <w:r>
        <w:t>’</w:t>
      </w:r>
      <w:r w:rsidRPr="007E47F2">
        <w:rPr>
          <w:rStyle w:val="FootnoteReference"/>
          <w:sz w:val="18"/>
          <w:vertAlign w:val="baseline"/>
        </w:rPr>
        <w:t>, in</w:t>
      </w:r>
      <w:r>
        <w:t xml:space="preserve"> </w:t>
      </w:r>
      <w:r w:rsidRPr="007E47F2">
        <w:rPr>
          <w:rStyle w:val="FootnoteReference"/>
          <w:i/>
          <w:iCs/>
          <w:sz w:val="18"/>
          <w:vertAlign w:val="baseline"/>
        </w:rPr>
        <w:t xml:space="preserve">Anthropological </w:t>
      </w:r>
      <w:r w:rsidR="009F00A1">
        <w:rPr>
          <w:i/>
          <w:iCs/>
        </w:rPr>
        <w:t>A</w:t>
      </w:r>
      <w:r w:rsidRPr="007E47F2">
        <w:rPr>
          <w:rStyle w:val="FootnoteReference"/>
          <w:i/>
          <w:iCs/>
          <w:sz w:val="18"/>
          <w:vertAlign w:val="baseline"/>
        </w:rPr>
        <w:t xml:space="preserve">pproaches </w:t>
      </w:r>
      <w:r w:rsidR="009F00A1">
        <w:rPr>
          <w:i/>
          <w:iCs/>
        </w:rPr>
        <w:t>T</w:t>
      </w:r>
      <w:r w:rsidRPr="007E47F2">
        <w:rPr>
          <w:rStyle w:val="FootnoteReference"/>
          <w:i/>
          <w:iCs/>
          <w:sz w:val="18"/>
          <w:vertAlign w:val="baseline"/>
        </w:rPr>
        <w:t xml:space="preserve">o </w:t>
      </w:r>
      <w:r w:rsidR="009F00A1">
        <w:rPr>
          <w:i/>
          <w:iCs/>
        </w:rPr>
        <w:t>T</w:t>
      </w:r>
      <w:r w:rsidRPr="007E47F2">
        <w:rPr>
          <w:rStyle w:val="FootnoteReference"/>
          <w:i/>
          <w:iCs/>
          <w:sz w:val="18"/>
          <w:vertAlign w:val="baseline"/>
        </w:rPr>
        <w:t xml:space="preserve">he </w:t>
      </w:r>
      <w:r w:rsidR="009F00A1">
        <w:rPr>
          <w:i/>
          <w:iCs/>
        </w:rPr>
        <w:t>S</w:t>
      </w:r>
      <w:r w:rsidRPr="007E47F2">
        <w:rPr>
          <w:rStyle w:val="FootnoteReference"/>
          <w:i/>
          <w:iCs/>
          <w:sz w:val="18"/>
          <w:vertAlign w:val="baseline"/>
        </w:rPr>
        <w:t xml:space="preserve">tudy </w:t>
      </w:r>
      <w:r w:rsidR="009F00A1">
        <w:rPr>
          <w:i/>
          <w:iCs/>
        </w:rPr>
        <w:t>O</w:t>
      </w:r>
      <w:r w:rsidRPr="007E47F2">
        <w:rPr>
          <w:rStyle w:val="FootnoteReference"/>
          <w:i/>
          <w:iCs/>
          <w:sz w:val="18"/>
          <w:vertAlign w:val="baseline"/>
        </w:rPr>
        <w:t xml:space="preserve">f </w:t>
      </w:r>
      <w:r w:rsidR="009F00A1">
        <w:rPr>
          <w:i/>
          <w:iCs/>
        </w:rPr>
        <w:t>R</w:t>
      </w:r>
      <w:r w:rsidRPr="007E47F2">
        <w:rPr>
          <w:rStyle w:val="FootnoteReference"/>
          <w:i/>
          <w:iCs/>
          <w:sz w:val="18"/>
          <w:vertAlign w:val="baseline"/>
        </w:rPr>
        <w:t>eligion</w:t>
      </w:r>
      <w:r>
        <w:rPr>
          <w:rStyle w:val="FootnoteReference"/>
          <w:sz w:val="18"/>
          <w:vertAlign w:val="baseline"/>
        </w:rPr>
        <w:t>, ed. by</w:t>
      </w:r>
      <w:r w:rsidRPr="007E47F2">
        <w:rPr>
          <w:rStyle w:val="FootnoteReference"/>
          <w:sz w:val="18"/>
          <w:vertAlign w:val="baseline"/>
        </w:rPr>
        <w:t xml:space="preserve"> Michael P. Banton</w:t>
      </w:r>
      <w:r>
        <w:rPr>
          <w:rStyle w:val="FootnoteReference"/>
          <w:sz w:val="18"/>
          <w:vertAlign w:val="baseline"/>
        </w:rPr>
        <w:t xml:space="preserve"> </w:t>
      </w:r>
      <w:r>
        <w:t>(</w:t>
      </w:r>
      <w:r w:rsidRPr="007E47F2">
        <w:rPr>
          <w:rStyle w:val="FootnoteReference"/>
          <w:sz w:val="18"/>
          <w:vertAlign w:val="baseline"/>
        </w:rPr>
        <w:t>London: Tavistock and New York: Frederick A. Praeger Press</w:t>
      </w:r>
      <w:r>
        <w:t>, 1966</w:t>
      </w:r>
      <w:r>
        <w:rPr>
          <w:rStyle w:val="FootnoteReference"/>
          <w:sz w:val="18"/>
          <w:vertAlign w:val="baseline"/>
        </w:rPr>
        <w:t>)</w:t>
      </w:r>
      <w:r w:rsidRPr="007E47F2">
        <w:rPr>
          <w:rStyle w:val="FootnoteReference"/>
          <w:sz w:val="18"/>
          <w:vertAlign w:val="baseline"/>
        </w:rPr>
        <w:t xml:space="preserve"> p. 3</w:t>
      </w:r>
      <w:r>
        <w:rPr>
          <w:rStyle w:val="FootnoteReference"/>
          <w:sz w:val="18"/>
          <w:vertAlign w:val="baseline"/>
        </w:rPr>
        <w:t>.</w:t>
      </w:r>
    </w:p>
  </w:footnote>
  <w:footnote w:id="18">
    <w:p w14:paraId="67937386" w14:textId="0B0CFBCB" w:rsidR="00F8730D" w:rsidRDefault="00F8730D">
      <w:pPr>
        <w:pStyle w:val="FootnoteText"/>
      </w:pPr>
      <w:r>
        <w:rPr>
          <w:rStyle w:val="FootnoteReference"/>
        </w:rPr>
        <w:footnoteRef/>
      </w:r>
      <w:r>
        <w:t xml:space="preserve"> </w:t>
      </w:r>
      <w:r w:rsidR="002135C1">
        <w:t xml:space="preserve">English Heritage, Early Medieval: Religion &lt; </w:t>
      </w:r>
      <w:r w:rsidR="002135C1" w:rsidRPr="002135C1">
        <w:t>https://www.english-heritage.org.uk/learn/story-of-england/early-medieval/religion/</w:t>
      </w:r>
      <w:r w:rsidR="002135C1">
        <w:t xml:space="preserve"> &gt; [accessed 8 April 2025]</w:t>
      </w:r>
    </w:p>
  </w:footnote>
  <w:footnote w:id="19">
    <w:p w14:paraId="7F42D28D" w14:textId="694578AD" w:rsidR="00D56DB1" w:rsidRDefault="00D56DB1" w:rsidP="00D56DB1">
      <w:pPr>
        <w:pStyle w:val="FootnoteText"/>
      </w:pPr>
      <w:r>
        <w:rPr>
          <w:rStyle w:val="FootnoteReference"/>
        </w:rPr>
        <w:footnoteRef/>
      </w:r>
      <w:r>
        <w:t xml:space="preserve"> </w:t>
      </w:r>
      <w:r w:rsidRPr="00D56DB1">
        <w:t>Ffion Reynolds</w:t>
      </w:r>
      <w:r>
        <w:t>,</w:t>
      </w:r>
      <w:r w:rsidRPr="00D56DB1">
        <w:t xml:space="preserve"> </w:t>
      </w:r>
      <w:r>
        <w:t>‘</w:t>
      </w:r>
      <w:r w:rsidRPr="00D56DB1">
        <w:t>A Site’s History Does Not End: Transforming Place</w:t>
      </w:r>
      <w:r>
        <w:t xml:space="preserve"> </w:t>
      </w:r>
      <w:r w:rsidR="009F00A1">
        <w:t>T</w:t>
      </w:r>
      <w:r w:rsidRPr="00D56DB1">
        <w:t xml:space="preserve">hrough Community Archaeology </w:t>
      </w:r>
      <w:proofErr w:type="gramStart"/>
      <w:r w:rsidR="009F00A1">
        <w:t>A</w:t>
      </w:r>
      <w:r w:rsidRPr="00D56DB1">
        <w:t>t</w:t>
      </w:r>
      <w:proofErr w:type="gramEnd"/>
      <w:r w:rsidRPr="00D56DB1">
        <w:t xml:space="preserve"> Tinkinswood Chambered Tomb </w:t>
      </w:r>
      <w:r w:rsidR="009F00A1">
        <w:t>A</w:t>
      </w:r>
      <w:r w:rsidRPr="00D56DB1">
        <w:t>nd Surrounding</w:t>
      </w:r>
      <w:r>
        <w:t xml:space="preserve"> </w:t>
      </w:r>
      <w:r w:rsidRPr="00D56DB1">
        <w:t xml:space="preserve">Landscape, Vale </w:t>
      </w:r>
      <w:r w:rsidR="009F00A1">
        <w:t>O</w:t>
      </w:r>
      <w:r w:rsidRPr="00D56DB1">
        <w:t>f Glamorgan</w:t>
      </w:r>
      <w:r>
        <w:t>’</w:t>
      </w:r>
      <w:r w:rsidRPr="00D56DB1">
        <w:t xml:space="preserve">, </w:t>
      </w:r>
      <w:r w:rsidRPr="00D56DB1">
        <w:rPr>
          <w:i/>
          <w:iCs/>
        </w:rPr>
        <w:t xml:space="preserve">Journal </w:t>
      </w:r>
      <w:r w:rsidR="009F00A1">
        <w:rPr>
          <w:i/>
          <w:iCs/>
        </w:rPr>
        <w:t>O</w:t>
      </w:r>
      <w:r w:rsidRPr="00D56DB1">
        <w:rPr>
          <w:i/>
          <w:iCs/>
        </w:rPr>
        <w:t>f Community Archaeology &amp; Heritage</w:t>
      </w:r>
      <w:r w:rsidRPr="00D56DB1">
        <w:t>, 1</w:t>
      </w:r>
      <w:r>
        <w:t>.</w:t>
      </w:r>
      <w:r w:rsidRPr="00D56DB1">
        <w:t>2</w:t>
      </w:r>
      <w:r>
        <w:t xml:space="preserve"> </w:t>
      </w:r>
      <w:r w:rsidRPr="00D56DB1">
        <w:t>(2014), 173-189</w:t>
      </w:r>
      <w:r>
        <w:t xml:space="preserve"> (p. 176).</w:t>
      </w:r>
    </w:p>
  </w:footnote>
  <w:footnote w:id="20">
    <w:p w14:paraId="33C3BA62" w14:textId="3CF539D8" w:rsidR="003156D2" w:rsidRDefault="003156D2">
      <w:pPr>
        <w:pStyle w:val="FootnoteText"/>
      </w:pPr>
      <w:r>
        <w:rPr>
          <w:rStyle w:val="FootnoteReference"/>
        </w:rPr>
        <w:footnoteRef/>
      </w:r>
      <w:r>
        <w:t xml:space="preserve"> </w:t>
      </w:r>
      <w:r w:rsidRPr="00D56DB1">
        <w:t>Reynolds</w:t>
      </w:r>
      <w:r>
        <w:t>,</w:t>
      </w:r>
      <w:r w:rsidRPr="00D56DB1">
        <w:t xml:space="preserve"> </w:t>
      </w:r>
      <w:r>
        <w:t>‘</w:t>
      </w:r>
      <w:r w:rsidRPr="00D56DB1">
        <w:t xml:space="preserve">A Site’s History Does Not End, </w:t>
      </w:r>
      <w:r>
        <w:t>p. 176.</w:t>
      </w:r>
    </w:p>
  </w:footnote>
  <w:footnote w:id="21">
    <w:p w14:paraId="46C290E4" w14:textId="77777777" w:rsidR="00F43862" w:rsidRPr="001E3594" w:rsidRDefault="00F43862" w:rsidP="00F43862">
      <w:pPr>
        <w:pStyle w:val="FootnoteText"/>
        <w:rPr>
          <w:i/>
          <w:iCs/>
        </w:rPr>
      </w:pPr>
      <w:r>
        <w:rPr>
          <w:rStyle w:val="FootnoteReference"/>
        </w:rPr>
        <w:footnoteRef/>
      </w:r>
      <w:r>
        <w:t xml:space="preserve"> Vicky C. </w:t>
      </w:r>
      <w:r w:rsidRPr="001E3594">
        <w:t xml:space="preserve">Cummings and Alasdair W.R. Whittle. </w:t>
      </w:r>
      <w:r w:rsidRPr="001E3594">
        <w:rPr>
          <w:i/>
          <w:iCs/>
        </w:rPr>
        <w:t xml:space="preserve">Places </w:t>
      </w:r>
      <w:r>
        <w:rPr>
          <w:i/>
          <w:iCs/>
        </w:rPr>
        <w:t>O</w:t>
      </w:r>
      <w:r w:rsidRPr="001E3594">
        <w:rPr>
          <w:i/>
          <w:iCs/>
        </w:rPr>
        <w:t xml:space="preserve">f Special Virtue: Megaliths </w:t>
      </w:r>
      <w:proofErr w:type="gramStart"/>
      <w:r>
        <w:rPr>
          <w:i/>
          <w:iCs/>
        </w:rPr>
        <w:t>I</w:t>
      </w:r>
      <w:r w:rsidRPr="001E3594">
        <w:rPr>
          <w:i/>
          <w:iCs/>
        </w:rPr>
        <w:t>n</w:t>
      </w:r>
      <w:proofErr w:type="gramEnd"/>
      <w:r w:rsidRPr="001E3594">
        <w:rPr>
          <w:i/>
          <w:iCs/>
        </w:rPr>
        <w:t xml:space="preserve"> </w:t>
      </w:r>
      <w:r>
        <w:rPr>
          <w:i/>
          <w:iCs/>
        </w:rPr>
        <w:t>T</w:t>
      </w:r>
      <w:r w:rsidRPr="001E3594">
        <w:rPr>
          <w:i/>
          <w:iCs/>
        </w:rPr>
        <w:t>he Neolithic</w:t>
      </w:r>
      <w:r>
        <w:rPr>
          <w:i/>
          <w:iCs/>
        </w:rPr>
        <w:t xml:space="preserve"> </w:t>
      </w:r>
      <w:r w:rsidRPr="001E3594">
        <w:rPr>
          <w:i/>
          <w:iCs/>
        </w:rPr>
        <w:t xml:space="preserve">Landscapes </w:t>
      </w:r>
      <w:r>
        <w:rPr>
          <w:i/>
          <w:iCs/>
        </w:rPr>
        <w:t>O</w:t>
      </w:r>
      <w:r w:rsidRPr="001E3594">
        <w:rPr>
          <w:i/>
          <w:iCs/>
        </w:rPr>
        <w:t>f Wales.</w:t>
      </w:r>
      <w:r w:rsidRPr="001E3594">
        <w:t xml:space="preserve"> </w:t>
      </w:r>
      <w:r>
        <w:t>(</w:t>
      </w:r>
      <w:r w:rsidRPr="001E3594">
        <w:t>Oxford: Oxbow Books</w:t>
      </w:r>
      <w:r>
        <w:t>, 2004) p. 59.</w:t>
      </w:r>
    </w:p>
  </w:footnote>
  <w:footnote w:id="22">
    <w:p w14:paraId="5787F7D1" w14:textId="1CDD6C6E" w:rsidR="0061510B" w:rsidRDefault="0061510B">
      <w:pPr>
        <w:pStyle w:val="FootnoteText"/>
      </w:pPr>
      <w:r>
        <w:rPr>
          <w:rStyle w:val="FootnoteReference"/>
        </w:rPr>
        <w:footnoteRef/>
      </w:r>
      <w:r>
        <w:t xml:space="preserve"> </w:t>
      </w:r>
      <w:proofErr w:type="spellStart"/>
      <w:r>
        <w:t>Coflein</w:t>
      </w:r>
      <w:proofErr w:type="spellEnd"/>
      <w:r>
        <w:t xml:space="preserve">, </w:t>
      </w:r>
      <w:r w:rsidRPr="000F2361">
        <w:rPr>
          <w:i/>
          <w:iCs/>
        </w:rPr>
        <w:t>St Lythans Chambered Long Cairn</w:t>
      </w:r>
      <w:r>
        <w:t xml:space="preserve"> &lt; </w:t>
      </w:r>
      <w:r w:rsidRPr="0061510B">
        <w:t>https://coflein.gov.uk/en/site/227289/</w:t>
      </w:r>
      <w:r>
        <w:t xml:space="preserve"> &gt; [accessed 8 April 2025]</w:t>
      </w:r>
    </w:p>
  </w:footnote>
  <w:footnote w:id="23">
    <w:p w14:paraId="011AF974" w14:textId="6AF36AC0" w:rsidR="00245A9B" w:rsidRDefault="00245A9B">
      <w:pPr>
        <w:pStyle w:val="FootnoteText"/>
      </w:pPr>
      <w:r>
        <w:rPr>
          <w:rStyle w:val="FootnoteReference"/>
        </w:rPr>
        <w:footnoteRef/>
      </w:r>
      <w:r>
        <w:t xml:space="preserve"> </w:t>
      </w:r>
      <w:r w:rsidR="009F00A1">
        <w:t xml:space="preserve">Silva, ‘A Tomb </w:t>
      </w:r>
      <w:proofErr w:type="gramStart"/>
      <w:r w:rsidR="009F00A1">
        <w:t>With</w:t>
      </w:r>
      <w:proofErr w:type="gramEnd"/>
      <w:r w:rsidR="009F00A1">
        <w:t xml:space="preserve"> A View’, p. 24.</w:t>
      </w:r>
    </w:p>
  </w:footnote>
  <w:footnote w:id="24">
    <w:p w14:paraId="56E88780" w14:textId="70F5CC4B" w:rsidR="00046C29" w:rsidRDefault="00046C29">
      <w:pPr>
        <w:pStyle w:val="FootnoteText"/>
      </w:pPr>
      <w:r>
        <w:rPr>
          <w:rStyle w:val="FootnoteReference"/>
        </w:rPr>
        <w:footnoteRef/>
      </w:r>
      <w:r>
        <w:t xml:space="preserve"> Steve </w:t>
      </w:r>
      <w:r w:rsidRPr="00046C29">
        <w:t xml:space="preserve">Burrow, </w:t>
      </w:r>
      <w:r w:rsidRPr="00046C29">
        <w:rPr>
          <w:i/>
          <w:iCs/>
        </w:rPr>
        <w:t xml:space="preserve">The Tomb Builders </w:t>
      </w:r>
      <w:proofErr w:type="gramStart"/>
      <w:r w:rsidRPr="00046C29">
        <w:rPr>
          <w:i/>
          <w:iCs/>
        </w:rPr>
        <w:t>In</w:t>
      </w:r>
      <w:proofErr w:type="gramEnd"/>
      <w:r w:rsidRPr="00046C29">
        <w:rPr>
          <w:i/>
          <w:iCs/>
        </w:rPr>
        <w:t xml:space="preserve"> Wales 4000–3000 BC.</w:t>
      </w:r>
      <w:r w:rsidRPr="00046C29">
        <w:t xml:space="preserve"> </w:t>
      </w:r>
      <w:r>
        <w:t>(</w:t>
      </w:r>
      <w:r w:rsidRPr="00046C29">
        <w:t>Cardiff: National Museum Wales Books</w:t>
      </w:r>
      <w:r>
        <w:t xml:space="preserve">, 2006) p. </w:t>
      </w:r>
      <w:r w:rsidR="00883C07">
        <w:t>52</w:t>
      </w:r>
      <w:r w:rsidR="008A7843">
        <w:t>.</w:t>
      </w:r>
    </w:p>
  </w:footnote>
  <w:footnote w:id="25">
    <w:p w14:paraId="43B613DD" w14:textId="098E9617" w:rsidR="00D26B61" w:rsidRDefault="00D26B61">
      <w:pPr>
        <w:pStyle w:val="FootnoteText"/>
      </w:pPr>
      <w:r>
        <w:rPr>
          <w:rStyle w:val="FootnoteReference"/>
        </w:rPr>
        <w:footnoteRef/>
      </w:r>
      <w:r>
        <w:t xml:space="preserve"> John </w:t>
      </w:r>
      <w:r w:rsidRPr="00D26B61">
        <w:t xml:space="preserve">Ward, </w:t>
      </w:r>
      <w:r>
        <w:t>‘</w:t>
      </w:r>
      <w:bookmarkStart w:id="7" w:name="OLE_LINK2"/>
      <w:r>
        <w:t>The St Nicholas Chambered Tumulus,</w:t>
      </w:r>
      <w:r w:rsidRPr="00D26B61">
        <w:t xml:space="preserve"> Glamorgan</w:t>
      </w:r>
      <w:r>
        <w:t>’</w:t>
      </w:r>
      <w:bookmarkEnd w:id="7"/>
      <w:r>
        <w:t>,</w:t>
      </w:r>
      <w:r w:rsidRPr="00D26B61">
        <w:t xml:space="preserve"> </w:t>
      </w:r>
      <w:proofErr w:type="spellStart"/>
      <w:r w:rsidRPr="00D26B61">
        <w:rPr>
          <w:i/>
          <w:iCs/>
        </w:rPr>
        <w:t>Archaeologia</w:t>
      </w:r>
      <w:proofErr w:type="spellEnd"/>
      <w:r w:rsidRPr="00D26B61">
        <w:rPr>
          <w:i/>
          <w:iCs/>
        </w:rPr>
        <w:t xml:space="preserve"> </w:t>
      </w:r>
      <w:proofErr w:type="spellStart"/>
      <w:r w:rsidRPr="00D26B61">
        <w:rPr>
          <w:i/>
          <w:iCs/>
        </w:rPr>
        <w:t>Cambrensis</w:t>
      </w:r>
      <w:proofErr w:type="spellEnd"/>
      <w:r w:rsidRPr="00D26B61">
        <w:t xml:space="preserve"> 15</w:t>
      </w:r>
      <w:r>
        <w:t>.</w:t>
      </w:r>
      <w:r w:rsidRPr="00D26B61">
        <w:t>6</w:t>
      </w:r>
      <w:r>
        <w:t xml:space="preserve"> (1915) 253-320</w:t>
      </w:r>
      <w:r w:rsidRPr="00D26B61">
        <w:t>.</w:t>
      </w:r>
    </w:p>
  </w:footnote>
  <w:footnote w:id="26">
    <w:p w14:paraId="345665D5" w14:textId="4F995779" w:rsidR="00D954A1" w:rsidRDefault="00D954A1">
      <w:pPr>
        <w:pStyle w:val="FootnoteText"/>
      </w:pPr>
      <w:r>
        <w:rPr>
          <w:rStyle w:val="FootnoteReference"/>
        </w:rPr>
        <w:footnoteRef/>
      </w:r>
      <w:r>
        <w:t xml:space="preserve"> Ward, </w:t>
      </w:r>
      <w:r w:rsidR="00B76CE2">
        <w:t>The St Nicholas Chambered Tumulus,</w:t>
      </w:r>
      <w:r w:rsidR="00B76CE2" w:rsidRPr="00D26B61">
        <w:t xml:space="preserve"> Glamorgan</w:t>
      </w:r>
      <w:r w:rsidR="00B76CE2">
        <w:t xml:space="preserve">’, </w:t>
      </w:r>
      <w:r>
        <w:t>p. 310.</w:t>
      </w:r>
    </w:p>
  </w:footnote>
  <w:footnote w:id="27">
    <w:p w14:paraId="7B7753B2" w14:textId="35B5697D" w:rsidR="00A91161" w:rsidRDefault="00A91161">
      <w:pPr>
        <w:pStyle w:val="FootnoteText"/>
      </w:pPr>
      <w:r>
        <w:rPr>
          <w:rStyle w:val="FootnoteReference"/>
        </w:rPr>
        <w:footnoteRef/>
      </w:r>
      <w:r>
        <w:t xml:space="preserve"> Ward, The St Nicholas Chambered Tumulus,</w:t>
      </w:r>
      <w:r w:rsidRPr="00D26B61">
        <w:t xml:space="preserve"> Glamorgan</w:t>
      </w:r>
      <w:r>
        <w:t>’, p. 262.</w:t>
      </w:r>
    </w:p>
  </w:footnote>
  <w:footnote w:id="28">
    <w:p w14:paraId="7487E4FB" w14:textId="0C88B7E4" w:rsidR="0038637E" w:rsidRDefault="0038637E">
      <w:pPr>
        <w:pStyle w:val="FootnoteText"/>
      </w:pPr>
      <w:r>
        <w:rPr>
          <w:rStyle w:val="FootnoteReference"/>
        </w:rPr>
        <w:footnoteRef/>
      </w:r>
      <w:r>
        <w:t xml:space="preserve"> Ward, The St Nicholas Chambered Tumulus,</w:t>
      </w:r>
      <w:r w:rsidRPr="00D26B61">
        <w:t xml:space="preserve"> Glamorgan</w:t>
      </w:r>
      <w:r>
        <w:t>’, p. 299.</w:t>
      </w:r>
    </w:p>
  </w:footnote>
  <w:footnote w:id="29">
    <w:p w14:paraId="69DC5823" w14:textId="60C5153C" w:rsidR="00C51824" w:rsidRDefault="00C51824" w:rsidP="00C51824">
      <w:pPr>
        <w:pStyle w:val="FootnoteText"/>
      </w:pPr>
      <w:r>
        <w:rPr>
          <w:rStyle w:val="FootnoteReference"/>
        </w:rPr>
        <w:footnoteRef/>
      </w:r>
      <w:r>
        <w:t xml:space="preserve"> </w:t>
      </w:r>
      <w:proofErr w:type="spellStart"/>
      <w:r>
        <w:t>Coflein</w:t>
      </w:r>
      <w:proofErr w:type="spellEnd"/>
      <w:r>
        <w:t xml:space="preserve">, </w:t>
      </w:r>
      <w:r w:rsidRPr="000F2361">
        <w:rPr>
          <w:i/>
          <w:iCs/>
        </w:rPr>
        <w:t>St Lythans Chambered Long Cairn</w:t>
      </w:r>
      <w:r w:rsidR="00081A94">
        <w:t>.</w:t>
      </w:r>
    </w:p>
  </w:footnote>
  <w:footnote w:id="30">
    <w:p w14:paraId="1F07BECA" w14:textId="77777777" w:rsidR="00E409B1" w:rsidRDefault="00E409B1" w:rsidP="00E409B1">
      <w:pPr>
        <w:pStyle w:val="FootnoteText"/>
      </w:pPr>
      <w:r>
        <w:rPr>
          <w:rStyle w:val="FootnoteReference"/>
        </w:rPr>
        <w:footnoteRef/>
      </w:r>
      <w:r>
        <w:t xml:space="preserve"> </w:t>
      </w:r>
      <w:proofErr w:type="spellStart"/>
      <w:r>
        <w:t>Coflein</w:t>
      </w:r>
      <w:proofErr w:type="spellEnd"/>
      <w:r>
        <w:t xml:space="preserve">, </w:t>
      </w:r>
      <w:r w:rsidRPr="000F2361">
        <w:rPr>
          <w:i/>
          <w:iCs/>
        </w:rPr>
        <w:t>St Lythans Chambered Long Cairn</w:t>
      </w:r>
      <w:r>
        <w:t>.</w:t>
      </w:r>
    </w:p>
  </w:footnote>
  <w:footnote w:id="31">
    <w:p w14:paraId="05F3C5C4" w14:textId="11AD80DF" w:rsidR="00245527" w:rsidRDefault="00245527">
      <w:pPr>
        <w:pStyle w:val="FootnoteText"/>
      </w:pPr>
      <w:r>
        <w:rPr>
          <w:rStyle w:val="FootnoteReference"/>
        </w:rPr>
        <w:footnoteRef/>
      </w:r>
      <w:r>
        <w:t xml:space="preserve"> </w:t>
      </w:r>
      <w:r w:rsidR="00236651">
        <w:t>Toby Driver</w:t>
      </w:r>
      <w:r w:rsidR="00236651" w:rsidRPr="00D26B61">
        <w:t xml:space="preserve">, </w:t>
      </w:r>
      <w:r w:rsidR="00236651">
        <w:t>‘St Lythans Chambered Tomb,</w:t>
      </w:r>
      <w:r w:rsidR="00236651" w:rsidRPr="00D26B61">
        <w:t xml:space="preserve"> </w:t>
      </w:r>
      <w:r w:rsidR="00236651">
        <w:t xml:space="preserve">South </w:t>
      </w:r>
      <w:r w:rsidR="00236651" w:rsidRPr="00D26B61">
        <w:t>Glamorgan</w:t>
      </w:r>
      <w:r w:rsidR="00236651">
        <w:t>’,</w:t>
      </w:r>
      <w:r w:rsidR="00236651" w:rsidRPr="00D26B61">
        <w:t xml:space="preserve"> </w:t>
      </w:r>
      <w:proofErr w:type="spellStart"/>
      <w:r w:rsidR="00236651" w:rsidRPr="00D26B61">
        <w:rPr>
          <w:i/>
          <w:iCs/>
        </w:rPr>
        <w:t>Archaeologia</w:t>
      </w:r>
      <w:proofErr w:type="spellEnd"/>
      <w:r w:rsidR="00236651" w:rsidRPr="00D26B61">
        <w:rPr>
          <w:i/>
          <w:iCs/>
        </w:rPr>
        <w:t xml:space="preserve"> </w:t>
      </w:r>
      <w:proofErr w:type="spellStart"/>
      <w:r w:rsidR="00236651" w:rsidRPr="00D26B61">
        <w:rPr>
          <w:i/>
          <w:iCs/>
        </w:rPr>
        <w:t>Cambrensis</w:t>
      </w:r>
      <w:proofErr w:type="spellEnd"/>
      <w:r w:rsidR="00236651" w:rsidRPr="00D26B61">
        <w:t xml:space="preserve"> </w:t>
      </w:r>
      <w:r w:rsidR="00236651">
        <w:t>141 (1992) 181-182</w:t>
      </w:r>
      <w:r w:rsidR="00236651" w:rsidRPr="00D26B61">
        <w:t>.</w:t>
      </w:r>
    </w:p>
  </w:footnote>
  <w:footnote w:id="32">
    <w:p w14:paraId="1977DEBA" w14:textId="77777777" w:rsidR="00E409B1" w:rsidRDefault="00E409B1" w:rsidP="00E409B1">
      <w:pPr>
        <w:pStyle w:val="FootnoteText"/>
      </w:pPr>
      <w:r>
        <w:rPr>
          <w:rStyle w:val="FootnoteReference"/>
        </w:rPr>
        <w:footnoteRef/>
      </w:r>
      <w:r>
        <w:t xml:space="preserve"> Christopher Tilley, </w:t>
      </w:r>
      <w:r w:rsidRPr="00AB14A9">
        <w:rPr>
          <w:i/>
          <w:iCs/>
        </w:rPr>
        <w:t>A Phenomenology of Landscape</w:t>
      </w:r>
      <w:r>
        <w:t>, (Oxford: Berg, 1994), p. 22.</w:t>
      </w:r>
    </w:p>
  </w:footnote>
  <w:footnote w:id="33">
    <w:p w14:paraId="0EC902E0" w14:textId="232F8C04" w:rsidR="00E409B1" w:rsidRDefault="00E409B1">
      <w:pPr>
        <w:pStyle w:val="FootnoteText"/>
      </w:pPr>
      <w:r>
        <w:rPr>
          <w:rStyle w:val="FootnoteReference"/>
        </w:rPr>
        <w:footnoteRef/>
      </w:r>
      <w:r>
        <w:t xml:space="preserve"> </w:t>
      </w:r>
      <w:r w:rsidRPr="00D56DB1">
        <w:t>Reynolds</w:t>
      </w:r>
      <w:r>
        <w:t>,</w:t>
      </w:r>
      <w:r w:rsidRPr="00D56DB1">
        <w:t xml:space="preserve"> </w:t>
      </w:r>
      <w:r>
        <w:t>‘</w:t>
      </w:r>
      <w:r w:rsidRPr="00D56DB1">
        <w:t xml:space="preserve">A Site’s History Does Not End, </w:t>
      </w:r>
      <w:r>
        <w:t>p. 176.</w:t>
      </w:r>
    </w:p>
  </w:footnote>
  <w:footnote w:id="34">
    <w:p w14:paraId="1B12AE31" w14:textId="0C7367E0" w:rsidR="00E409B1" w:rsidRDefault="00E409B1">
      <w:pPr>
        <w:pStyle w:val="FootnoteText"/>
      </w:pPr>
      <w:r>
        <w:rPr>
          <w:rStyle w:val="FootnoteReference"/>
        </w:rPr>
        <w:footnoteRef/>
      </w:r>
      <w:r>
        <w:t xml:space="preserve"> Belden Lane, </w:t>
      </w:r>
      <w:r w:rsidRPr="00E409B1">
        <w:rPr>
          <w:i/>
          <w:iCs/>
        </w:rPr>
        <w:t xml:space="preserve">Landscapes </w:t>
      </w:r>
      <w:proofErr w:type="gramStart"/>
      <w:r w:rsidRPr="00E409B1">
        <w:rPr>
          <w:i/>
          <w:iCs/>
        </w:rPr>
        <w:t>Of</w:t>
      </w:r>
      <w:proofErr w:type="gramEnd"/>
      <w:r w:rsidRPr="00E409B1">
        <w:rPr>
          <w:i/>
          <w:iCs/>
        </w:rPr>
        <w:t xml:space="preserve"> The Sacred: Geography And Narrative In American Spirituality</w:t>
      </w:r>
      <w:r>
        <w:t>, Expanded ed. (Baltimore, Md.; London: Johns Hopkins University Press, 2001), p. 58.</w:t>
      </w:r>
    </w:p>
  </w:footnote>
  <w:footnote w:id="35">
    <w:p w14:paraId="3B3A357F" w14:textId="6064C10A" w:rsidR="00571337" w:rsidRDefault="00571337" w:rsidP="00571337">
      <w:pPr>
        <w:pStyle w:val="FootnoteText"/>
      </w:pPr>
      <w:r>
        <w:rPr>
          <w:rStyle w:val="FootnoteReference"/>
        </w:rPr>
        <w:footnoteRef/>
      </w:r>
      <w:r>
        <w:t xml:space="preserve"> </w:t>
      </w:r>
      <w:bookmarkStart w:id="8" w:name="OLE_LINK3"/>
      <w:r>
        <w:t xml:space="preserve">A. César </w:t>
      </w:r>
      <w:r w:rsidRPr="00571337">
        <w:t>González-García</w:t>
      </w:r>
      <w:r>
        <w:t>, ‘</w:t>
      </w:r>
      <w:r w:rsidRPr="00571337">
        <w:t xml:space="preserve">Lunar Alignments </w:t>
      </w:r>
      <w:r>
        <w:t>–</w:t>
      </w:r>
      <w:r w:rsidRPr="00571337">
        <w:t xml:space="preserve"> Identification</w:t>
      </w:r>
      <w:r>
        <w:t xml:space="preserve"> </w:t>
      </w:r>
      <w:proofErr w:type="gramStart"/>
      <w:r>
        <w:t>A</w:t>
      </w:r>
      <w:r w:rsidRPr="00571337">
        <w:t>nd</w:t>
      </w:r>
      <w:proofErr w:type="gramEnd"/>
      <w:r w:rsidRPr="00571337">
        <w:t xml:space="preserve"> Analysis</w:t>
      </w:r>
      <w:r>
        <w:t xml:space="preserve">’, in </w:t>
      </w:r>
      <w:r w:rsidRPr="001B2766">
        <w:rPr>
          <w:i/>
          <w:iCs/>
        </w:rPr>
        <w:t xml:space="preserve">Handbook </w:t>
      </w:r>
      <w:r>
        <w:rPr>
          <w:i/>
          <w:iCs/>
        </w:rPr>
        <w:t>O</w:t>
      </w:r>
      <w:r w:rsidRPr="001B2766">
        <w:rPr>
          <w:i/>
          <w:iCs/>
        </w:rPr>
        <w:t xml:space="preserve">f Archaeoastronomy </w:t>
      </w:r>
      <w:r>
        <w:rPr>
          <w:i/>
          <w:iCs/>
        </w:rPr>
        <w:t>A</w:t>
      </w:r>
      <w:r w:rsidRPr="001B2766">
        <w:rPr>
          <w:i/>
          <w:iCs/>
        </w:rPr>
        <w:t>nd Ethnoastronomy</w:t>
      </w:r>
      <w:r>
        <w:t>, ed. by Clive L.N. Ruggles (New York: Springer, 2015), pp. 493-506 (p. 494).</w:t>
      </w:r>
      <w:bookmarkEnd w:id="8"/>
    </w:p>
  </w:footnote>
  <w:footnote w:id="36">
    <w:p w14:paraId="6061FCDD" w14:textId="473D4BB0" w:rsidR="000D0598" w:rsidRDefault="000D0598">
      <w:pPr>
        <w:pStyle w:val="FootnoteText"/>
      </w:pPr>
      <w:r>
        <w:rPr>
          <w:rStyle w:val="FootnoteReference"/>
        </w:rPr>
        <w:footnoteRef/>
      </w:r>
      <w:r>
        <w:t xml:space="preserve"> Alexander </w:t>
      </w:r>
      <w:r w:rsidRPr="000D0598">
        <w:t>Thom</w:t>
      </w:r>
      <w:r>
        <w:t>, ‘</w:t>
      </w:r>
      <w:r w:rsidRPr="000D0598">
        <w:t xml:space="preserve">The </w:t>
      </w:r>
      <w:r>
        <w:t>L</w:t>
      </w:r>
      <w:r w:rsidRPr="000D0598">
        <w:t xml:space="preserve">unar </w:t>
      </w:r>
      <w:r>
        <w:t>O</w:t>
      </w:r>
      <w:r w:rsidRPr="000D0598">
        <w:t xml:space="preserve">bservatories </w:t>
      </w:r>
      <w:proofErr w:type="gramStart"/>
      <w:r>
        <w:t>O</w:t>
      </w:r>
      <w:r w:rsidRPr="000D0598">
        <w:t>f</w:t>
      </w:r>
      <w:proofErr w:type="gramEnd"/>
      <w:r w:rsidRPr="000D0598">
        <w:t xml:space="preserve"> </w:t>
      </w:r>
      <w:r>
        <w:t>M</w:t>
      </w:r>
      <w:r w:rsidRPr="000D0598">
        <w:t xml:space="preserve">egalithic </w:t>
      </w:r>
      <w:r>
        <w:t>M</w:t>
      </w:r>
      <w:r w:rsidRPr="000D0598">
        <w:t>an</w:t>
      </w:r>
      <w:r>
        <w:t>’</w:t>
      </w:r>
      <w:r w:rsidRPr="000D0598">
        <w:t xml:space="preserve">. </w:t>
      </w:r>
      <w:r w:rsidRPr="000D0598">
        <w:rPr>
          <w:i/>
          <w:iCs/>
        </w:rPr>
        <w:t>Vistas in Astronomy</w:t>
      </w:r>
      <w:r w:rsidRPr="000D0598">
        <w:t xml:space="preserve"> 11</w:t>
      </w:r>
      <w:r>
        <w:t xml:space="preserve"> (1969), </w:t>
      </w:r>
      <w:r w:rsidRPr="000D0598">
        <w:t>1–29</w:t>
      </w:r>
      <w:r>
        <w:t xml:space="preserve"> (p. 27).</w:t>
      </w:r>
    </w:p>
  </w:footnote>
  <w:footnote w:id="37">
    <w:p w14:paraId="35CD76F2" w14:textId="2298D01B" w:rsidR="0094605E" w:rsidRDefault="0094605E" w:rsidP="0094605E">
      <w:pPr>
        <w:pStyle w:val="FootnoteText"/>
      </w:pPr>
      <w:r>
        <w:rPr>
          <w:rStyle w:val="FootnoteReference"/>
        </w:rPr>
        <w:footnoteRef/>
      </w:r>
      <w:r>
        <w:t xml:space="preserve"> Erica </w:t>
      </w:r>
      <w:r w:rsidRPr="0094605E">
        <w:t>Ellingson</w:t>
      </w:r>
      <w:r>
        <w:t xml:space="preserve"> and Fabio </w:t>
      </w:r>
      <w:r w:rsidRPr="0094605E">
        <w:t>Silva</w:t>
      </w:r>
      <w:r>
        <w:t>, ‘</w:t>
      </w:r>
      <w:r w:rsidRPr="0094605E">
        <w:t xml:space="preserve">The Major Lunar Standstill Season </w:t>
      </w:r>
      <w:r>
        <w:t>I</w:t>
      </w:r>
      <w:r w:rsidRPr="0094605E">
        <w:t>s</w:t>
      </w:r>
      <w:r>
        <w:t xml:space="preserve"> </w:t>
      </w:r>
      <w:r w:rsidRPr="0094605E">
        <w:t>Here</w:t>
      </w:r>
      <w:r>
        <w:t xml:space="preserve">!’, </w:t>
      </w:r>
      <w:r w:rsidRPr="0094605E">
        <w:t xml:space="preserve">Journal </w:t>
      </w:r>
      <w:proofErr w:type="gramStart"/>
      <w:r>
        <w:t>O</w:t>
      </w:r>
      <w:r w:rsidRPr="0094605E">
        <w:t>f</w:t>
      </w:r>
      <w:proofErr w:type="gramEnd"/>
      <w:r w:rsidRPr="0094605E">
        <w:t xml:space="preserve"> </w:t>
      </w:r>
      <w:r>
        <w:t>S</w:t>
      </w:r>
      <w:r w:rsidRPr="0094605E">
        <w:t xml:space="preserve">kyscape </w:t>
      </w:r>
      <w:r>
        <w:t>A</w:t>
      </w:r>
      <w:r w:rsidRPr="0094605E">
        <w:t>rchaeology</w:t>
      </w:r>
      <w:r>
        <w:t>, 9.2 (2024), 281-288 (p. 281).</w:t>
      </w:r>
    </w:p>
  </w:footnote>
  <w:footnote w:id="38">
    <w:p w14:paraId="50B4A069" w14:textId="697B3F37" w:rsidR="00EB29A9" w:rsidRDefault="00EB29A9">
      <w:pPr>
        <w:pStyle w:val="FootnoteText"/>
      </w:pPr>
      <w:r>
        <w:rPr>
          <w:rStyle w:val="FootnoteReference"/>
        </w:rPr>
        <w:footnoteRef/>
      </w:r>
      <w:r>
        <w:t xml:space="preserve"> </w:t>
      </w:r>
      <w:r w:rsidR="003B44DA" w:rsidRPr="00571337">
        <w:t>González-García</w:t>
      </w:r>
      <w:r w:rsidR="003B44DA">
        <w:t>, ‘</w:t>
      </w:r>
      <w:r w:rsidR="003B44DA" w:rsidRPr="00571337">
        <w:t>Lunar Alignments</w:t>
      </w:r>
      <w:r w:rsidR="003B44DA">
        <w:t>’,</w:t>
      </w:r>
      <w:r w:rsidR="003B44DA" w:rsidRPr="00571337">
        <w:t xml:space="preserve"> </w:t>
      </w:r>
      <w:r w:rsidR="003B44DA">
        <w:t>p. 495.</w:t>
      </w:r>
    </w:p>
  </w:footnote>
  <w:footnote w:id="39">
    <w:p w14:paraId="2AA554B6" w14:textId="217569FA" w:rsidR="00CC544C" w:rsidRDefault="00CC544C">
      <w:pPr>
        <w:pStyle w:val="FootnoteText"/>
      </w:pPr>
      <w:r>
        <w:rPr>
          <w:rStyle w:val="FootnoteReference"/>
        </w:rPr>
        <w:footnoteRef/>
      </w:r>
      <w:r>
        <w:t xml:space="preserve"> </w:t>
      </w:r>
      <w:r w:rsidRPr="00571337">
        <w:t>González-García</w:t>
      </w:r>
      <w:r>
        <w:t>, ‘</w:t>
      </w:r>
      <w:r w:rsidRPr="00571337">
        <w:t>Lunar Alignments</w:t>
      </w:r>
      <w:r>
        <w:t>’,</w:t>
      </w:r>
      <w:r w:rsidRPr="00571337">
        <w:t xml:space="preserve"> </w:t>
      </w:r>
      <w:r>
        <w:t>p. 494.</w:t>
      </w:r>
    </w:p>
  </w:footnote>
  <w:footnote w:id="40">
    <w:p w14:paraId="6E70AC07" w14:textId="232A7232" w:rsidR="00660D74" w:rsidRDefault="00660D74">
      <w:pPr>
        <w:pStyle w:val="FootnoteText"/>
      </w:pPr>
      <w:r>
        <w:rPr>
          <w:rStyle w:val="FootnoteReference"/>
        </w:rPr>
        <w:footnoteRef/>
      </w:r>
      <w:r>
        <w:t xml:space="preserve"> Clive L.N. Ruggles, </w:t>
      </w:r>
      <w:r w:rsidRPr="00561BC9">
        <w:rPr>
          <w:i/>
          <w:iCs/>
        </w:rPr>
        <w:t xml:space="preserve">Astronomy </w:t>
      </w:r>
      <w:proofErr w:type="gramStart"/>
      <w:r w:rsidRPr="00561BC9">
        <w:rPr>
          <w:i/>
          <w:iCs/>
        </w:rPr>
        <w:t>In</w:t>
      </w:r>
      <w:proofErr w:type="gramEnd"/>
      <w:r w:rsidRPr="00561BC9">
        <w:rPr>
          <w:i/>
          <w:iCs/>
        </w:rPr>
        <w:t xml:space="preserve"> Prehistoric Britain And Ireland</w:t>
      </w:r>
      <w:r>
        <w:t xml:space="preserve">, (London: Yale University Press, 1999) p. </w:t>
      </w:r>
      <w:r w:rsidR="008B0040">
        <w:t>67</w:t>
      </w:r>
      <w:r>
        <w:t>.</w:t>
      </w:r>
    </w:p>
  </w:footnote>
  <w:footnote w:id="41">
    <w:p w14:paraId="0C20AAA4" w14:textId="5B8C00F7" w:rsidR="00561BC9" w:rsidRDefault="00561BC9">
      <w:pPr>
        <w:pStyle w:val="FootnoteText"/>
      </w:pPr>
      <w:r>
        <w:rPr>
          <w:rStyle w:val="FootnoteReference"/>
        </w:rPr>
        <w:footnoteRef/>
      </w:r>
      <w:r>
        <w:t xml:space="preserve"> Hutton, p. 11.</w:t>
      </w:r>
    </w:p>
  </w:footnote>
  <w:footnote w:id="42">
    <w:p w14:paraId="19FB6439" w14:textId="5A4AD03B" w:rsidR="00561BC9" w:rsidRDefault="00561BC9">
      <w:pPr>
        <w:pStyle w:val="FootnoteText"/>
      </w:pPr>
      <w:r>
        <w:rPr>
          <w:rStyle w:val="FootnoteReference"/>
        </w:rPr>
        <w:footnoteRef/>
      </w:r>
      <w:r>
        <w:t xml:space="preserve"> </w:t>
      </w:r>
      <w:r w:rsidR="008B0040">
        <w:t xml:space="preserve">Ruggles, </w:t>
      </w:r>
      <w:r w:rsidR="008B0040" w:rsidRPr="00561BC9">
        <w:rPr>
          <w:i/>
          <w:iCs/>
        </w:rPr>
        <w:t xml:space="preserve">Astronomy </w:t>
      </w:r>
      <w:proofErr w:type="gramStart"/>
      <w:r w:rsidR="008B0040" w:rsidRPr="00561BC9">
        <w:rPr>
          <w:i/>
          <w:iCs/>
        </w:rPr>
        <w:t>In</w:t>
      </w:r>
      <w:proofErr w:type="gramEnd"/>
      <w:r w:rsidR="008B0040" w:rsidRPr="00561BC9">
        <w:rPr>
          <w:i/>
          <w:iCs/>
        </w:rPr>
        <w:t xml:space="preserve"> Prehistoric Britain And Ireland</w:t>
      </w:r>
      <w:r w:rsidR="008B0040">
        <w:t>, p. 149.</w:t>
      </w:r>
    </w:p>
  </w:footnote>
  <w:footnote w:id="43">
    <w:p w14:paraId="044F70ED" w14:textId="1F4BC322" w:rsidR="00105BAD" w:rsidRDefault="00105BAD">
      <w:pPr>
        <w:pStyle w:val="FootnoteText"/>
      </w:pPr>
      <w:r>
        <w:rPr>
          <w:rStyle w:val="FootnoteReference"/>
        </w:rPr>
        <w:footnoteRef/>
      </w:r>
      <w:r>
        <w:t xml:space="preserve"> Ruggles, </w:t>
      </w:r>
      <w:r w:rsidRPr="00561BC9">
        <w:rPr>
          <w:i/>
          <w:iCs/>
        </w:rPr>
        <w:t xml:space="preserve">Astronomy </w:t>
      </w:r>
      <w:proofErr w:type="gramStart"/>
      <w:r w:rsidRPr="00561BC9">
        <w:rPr>
          <w:i/>
          <w:iCs/>
        </w:rPr>
        <w:t>In</w:t>
      </w:r>
      <w:proofErr w:type="gramEnd"/>
      <w:r w:rsidRPr="00561BC9">
        <w:rPr>
          <w:i/>
          <w:iCs/>
        </w:rPr>
        <w:t xml:space="preserve"> Prehistoric Britain And Ireland</w:t>
      </w:r>
      <w:r>
        <w:t>, p. 149.</w:t>
      </w:r>
    </w:p>
  </w:footnote>
  <w:footnote w:id="44">
    <w:p w14:paraId="56BA7D94" w14:textId="77777777" w:rsidR="00195174" w:rsidRDefault="00195174" w:rsidP="00195174">
      <w:pPr>
        <w:pStyle w:val="FootnoteText"/>
      </w:pPr>
      <w:r>
        <w:rPr>
          <w:rStyle w:val="FootnoteReference"/>
        </w:rPr>
        <w:footnoteRef/>
      </w:r>
      <w:r>
        <w:t xml:space="preserve"> </w:t>
      </w:r>
      <w:r w:rsidRPr="00571337">
        <w:t>González-García</w:t>
      </w:r>
      <w:r>
        <w:t>, ‘</w:t>
      </w:r>
      <w:r w:rsidRPr="00571337">
        <w:t>Lunar Alignments</w:t>
      </w:r>
      <w:r>
        <w:t>’,</w:t>
      </w:r>
      <w:r w:rsidRPr="00571337">
        <w:t xml:space="preserve"> </w:t>
      </w:r>
      <w:r>
        <w:t>p. 495.</w:t>
      </w:r>
    </w:p>
  </w:footnote>
  <w:footnote w:id="45">
    <w:p w14:paraId="4B7079AC" w14:textId="77777777" w:rsidR="00195174" w:rsidRDefault="00195174" w:rsidP="00195174">
      <w:pPr>
        <w:pStyle w:val="FootnoteText"/>
      </w:pPr>
      <w:r>
        <w:rPr>
          <w:rStyle w:val="FootnoteReference"/>
        </w:rPr>
        <w:footnoteRef/>
      </w:r>
      <w:r>
        <w:t xml:space="preserve"> Ruggles, </w:t>
      </w:r>
      <w:r w:rsidRPr="00561BC9">
        <w:rPr>
          <w:i/>
          <w:iCs/>
        </w:rPr>
        <w:t xml:space="preserve">Astronomy </w:t>
      </w:r>
      <w:proofErr w:type="gramStart"/>
      <w:r w:rsidRPr="00561BC9">
        <w:rPr>
          <w:i/>
          <w:iCs/>
        </w:rPr>
        <w:t>In</w:t>
      </w:r>
      <w:proofErr w:type="gramEnd"/>
      <w:r w:rsidRPr="00561BC9">
        <w:rPr>
          <w:i/>
          <w:iCs/>
        </w:rPr>
        <w:t xml:space="preserve"> Prehistoric Britain And Ireland</w:t>
      </w:r>
      <w:r>
        <w:t>, p. 149.</w:t>
      </w:r>
    </w:p>
  </w:footnote>
  <w:footnote w:id="46">
    <w:p w14:paraId="6DB36C60" w14:textId="16C5CD9B" w:rsidR="00314E9A" w:rsidRDefault="00314E9A">
      <w:pPr>
        <w:pStyle w:val="FootnoteText"/>
      </w:pPr>
      <w:r>
        <w:rPr>
          <w:rStyle w:val="FootnoteReference"/>
        </w:rPr>
        <w:footnoteRef/>
      </w:r>
      <w:r>
        <w:t xml:space="preserve"> Ruggles, </w:t>
      </w:r>
      <w:r w:rsidRPr="00561BC9">
        <w:rPr>
          <w:i/>
          <w:iCs/>
        </w:rPr>
        <w:t xml:space="preserve">Astronomy </w:t>
      </w:r>
      <w:proofErr w:type="gramStart"/>
      <w:r w:rsidRPr="00561BC9">
        <w:rPr>
          <w:i/>
          <w:iCs/>
        </w:rPr>
        <w:t>In</w:t>
      </w:r>
      <w:proofErr w:type="gramEnd"/>
      <w:r w:rsidRPr="00561BC9">
        <w:rPr>
          <w:i/>
          <w:iCs/>
        </w:rPr>
        <w:t xml:space="preserve"> Prehistoric Britain And Ireland</w:t>
      </w:r>
      <w:r>
        <w:t>, p. 149.</w:t>
      </w:r>
    </w:p>
  </w:footnote>
  <w:footnote w:id="47">
    <w:p w14:paraId="0014CC49" w14:textId="63FABB21" w:rsidR="00851FAC" w:rsidRDefault="00851FAC" w:rsidP="00851FAC">
      <w:pPr>
        <w:pStyle w:val="FootnoteText"/>
      </w:pPr>
      <w:r>
        <w:rPr>
          <w:rStyle w:val="FootnoteReference"/>
        </w:rPr>
        <w:footnoteRef/>
      </w:r>
      <w:r>
        <w:t xml:space="preserve"> </w:t>
      </w:r>
      <w:r w:rsidRPr="009418E0">
        <w:t xml:space="preserve">Clive L.N. Ruggles, ‘Basic Concepts of Positional Astronomy’ in </w:t>
      </w:r>
      <w:r w:rsidRPr="009418E0">
        <w:rPr>
          <w:i/>
          <w:iCs/>
        </w:rPr>
        <w:t xml:space="preserve">Handbook </w:t>
      </w:r>
      <w:proofErr w:type="gramStart"/>
      <w:r w:rsidRPr="009418E0">
        <w:rPr>
          <w:i/>
          <w:iCs/>
        </w:rPr>
        <w:t>Of</w:t>
      </w:r>
      <w:proofErr w:type="gramEnd"/>
      <w:r w:rsidRPr="009418E0">
        <w:rPr>
          <w:i/>
          <w:iCs/>
        </w:rPr>
        <w:t xml:space="preserve"> Archaeoastronomy And Ethnoastronomy</w:t>
      </w:r>
      <w:r w:rsidRPr="009418E0">
        <w:t xml:space="preserve">, ed. by Clive L.N. Ruggles (New York: Springer, 2015), pp. </w:t>
      </w:r>
      <w:r>
        <w:t>459-472</w:t>
      </w:r>
      <w:r w:rsidRPr="009418E0">
        <w:t xml:space="preserve"> (p. </w:t>
      </w:r>
      <w:r>
        <w:t>460</w:t>
      </w:r>
      <w:r w:rsidRPr="009418E0">
        <w:t>).</w:t>
      </w:r>
    </w:p>
  </w:footnote>
  <w:footnote w:id="48">
    <w:p w14:paraId="3362C5E7" w14:textId="0E531B20" w:rsidR="003A2286" w:rsidRDefault="003A2286">
      <w:pPr>
        <w:pStyle w:val="FootnoteText"/>
      </w:pPr>
      <w:r>
        <w:rPr>
          <w:rStyle w:val="FootnoteReference"/>
        </w:rPr>
        <w:footnoteRef/>
      </w:r>
      <w:r>
        <w:t xml:space="preserve"> </w:t>
      </w:r>
      <w:r w:rsidRPr="009418E0">
        <w:t>Ruggles, ‘Basic Concepts of Positional Astronomy’</w:t>
      </w:r>
      <w:r>
        <w:t xml:space="preserve">, </w:t>
      </w:r>
      <w:r w:rsidRPr="009418E0">
        <w:t xml:space="preserve">p. </w:t>
      </w:r>
      <w:r>
        <w:t>461</w:t>
      </w:r>
      <w:r w:rsidRPr="009418E0">
        <w:t>.</w:t>
      </w:r>
    </w:p>
  </w:footnote>
  <w:footnote w:id="49">
    <w:p w14:paraId="5CDEA426" w14:textId="77777777" w:rsidR="00F26722" w:rsidRDefault="00F26722" w:rsidP="00F26722">
      <w:pPr>
        <w:pStyle w:val="FootnoteText"/>
      </w:pPr>
      <w:r>
        <w:rPr>
          <w:rStyle w:val="FootnoteReference"/>
        </w:rPr>
        <w:footnoteRef/>
      </w:r>
      <w:r>
        <w:t xml:space="preserve"> Ruggles, ‘</w:t>
      </w:r>
      <w:proofErr w:type="spellStart"/>
      <w:r w:rsidRPr="00DC192C">
        <w:t>Analyzing</w:t>
      </w:r>
      <w:proofErr w:type="spellEnd"/>
      <w:r w:rsidRPr="00DC192C">
        <w:t xml:space="preserve"> Orientations</w:t>
      </w:r>
      <w:r>
        <w:t>’, p. 413.</w:t>
      </w:r>
    </w:p>
  </w:footnote>
  <w:footnote w:id="50">
    <w:p w14:paraId="34A9003A" w14:textId="498AAEFD" w:rsidR="009D12FE" w:rsidRDefault="009D12FE">
      <w:pPr>
        <w:pStyle w:val="FootnoteText"/>
      </w:pPr>
      <w:r>
        <w:rPr>
          <w:rStyle w:val="FootnoteReference"/>
        </w:rPr>
        <w:footnoteRef/>
      </w:r>
      <w:r>
        <w:t xml:space="preserve"> </w:t>
      </w:r>
      <w:r w:rsidRPr="009418E0">
        <w:t>Ruggles, ‘Basic Concepts of Positional Astronomy’</w:t>
      </w:r>
      <w:r>
        <w:t xml:space="preserve">, </w:t>
      </w:r>
      <w:r w:rsidRPr="009418E0">
        <w:t xml:space="preserve">p. </w:t>
      </w:r>
      <w:r>
        <w:t>461</w:t>
      </w:r>
      <w:r w:rsidRPr="009418E0">
        <w:t>.</w:t>
      </w:r>
    </w:p>
  </w:footnote>
  <w:footnote w:id="51">
    <w:p w14:paraId="1463F3F4" w14:textId="5A5925E0" w:rsidR="00603854" w:rsidRDefault="00603854">
      <w:pPr>
        <w:pStyle w:val="FootnoteText"/>
      </w:pPr>
      <w:r>
        <w:rPr>
          <w:rStyle w:val="FootnoteReference"/>
        </w:rPr>
        <w:footnoteRef/>
      </w:r>
      <w:r>
        <w:t xml:space="preserve"> Georg </w:t>
      </w:r>
      <w:proofErr w:type="spellStart"/>
      <w:r>
        <w:t>Zotti</w:t>
      </w:r>
      <w:proofErr w:type="spellEnd"/>
      <w:r w:rsidRPr="009418E0">
        <w:t>, ‘</w:t>
      </w:r>
      <w:r w:rsidRPr="00603854">
        <w:t>Visualization Tools and Techniques</w:t>
      </w:r>
      <w:r w:rsidRPr="009418E0">
        <w:t xml:space="preserve">’ in </w:t>
      </w:r>
      <w:r w:rsidRPr="009418E0">
        <w:rPr>
          <w:i/>
          <w:iCs/>
        </w:rPr>
        <w:t xml:space="preserve">Handbook </w:t>
      </w:r>
      <w:proofErr w:type="gramStart"/>
      <w:r w:rsidRPr="009418E0">
        <w:rPr>
          <w:i/>
          <w:iCs/>
        </w:rPr>
        <w:t>Of</w:t>
      </w:r>
      <w:proofErr w:type="gramEnd"/>
      <w:r w:rsidRPr="009418E0">
        <w:rPr>
          <w:i/>
          <w:iCs/>
        </w:rPr>
        <w:t xml:space="preserve"> Archaeoastronomy And Ethnoastronomy</w:t>
      </w:r>
      <w:r w:rsidRPr="009418E0">
        <w:t xml:space="preserve">, ed. by Clive L.N. Ruggles (New York: Springer, 2015), pp. </w:t>
      </w:r>
      <w:r>
        <w:t>445-457</w:t>
      </w:r>
      <w:r w:rsidRPr="009418E0">
        <w:t xml:space="preserve"> (p. </w:t>
      </w:r>
      <w:r>
        <w:t>45</w:t>
      </w:r>
      <w:r w:rsidR="002A6549">
        <w:t>5</w:t>
      </w:r>
      <w:r w:rsidRPr="009418E0">
        <w:t>).</w:t>
      </w:r>
    </w:p>
  </w:footnote>
  <w:footnote w:id="52">
    <w:p w14:paraId="235BDE2A" w14:textId="3F8068D7" w:rsidR="00603854" w:rsidRDefault="00603854">
      <w:pPr>
        <w:pStyle w:val="FootnoteText"/>
      </w:pPr>
      <w:r>
        <w:rPr>
          <w:rStyle w:val="FootnoteReference"/>
        </w:rPr>
        <w:footnoteRef/>
      </w:r>
      <w:r>
        <w:t xml:space="preserve"> </w:t>
      </w:r>
      <w:r w:rsidR="004D3086">
        <w:t>Google Earth</w:t>
      </w:r>
      <w:r w:rsidR="004D3086" w:rsidRPr="00CA7EF3">
        <w:t>, &lt;</w:t>
      </w:r>
      <w:r w:rsidR="004D3086" w:rsidRPr="00B4174E">
        <w:t xml:space="preserve"> </w:t>
      </w:r>
      <w:r w:rsidR="004D3086" w:rsidRPr="004D3086">
        <w:t>https://earth.google.com</w:t>
      </w:r>
      <w:r w:rsidR="004D3086" w:rsidRPr="00B4174E">
        <w:t xml:space="preserve"> </w:t>
      </w:r>
      <w:r w:rsidR="004D3086" w:rsidRPr="00CA7EF3">
        <w:t>&gt;</w:t>
      </w:r>
      <w:r w:rsidR="004D3086">
        <w:t xml:space="preserve"> </w:t>
      </w:r>
      <w:r w:rsidR="004D3086" w:rsidRPr="00CA7EF3">
        <w:t xml:space="preserve">[accessed </w:t>
      </w:r>
      <w:r w:rsidR="004D3086">
        <w:t>2</w:t>
      </w:r>
      <w:r w:rsidR="004D3086" w:rsidRPr="00CA7EF3">
        <w:t xml:space="preserve"> </w:t>
      </w:r>
      <w:r w:rsidR="004D3086">
        <w:t>April</w:t>
      </w:r>
      <w:r w:rsidR="004D3086" w:rsidRPr="00CA7EF3">
        <w:t xml:space="preserve"> 20</w:t>
      </w:r>
      <w:r w:rsidR="004D3086">
        <w:t>25</w:t>
      </w:r>
      <w:r w:rsidR="004D3086" w:rsidRPr="00CA7EF3">
        <w:t>].</w:t>
      </w:r>
    </w:p>
  </w:footnote>
  <w:footnote w:id="53">
    <w:p w14:paraId="0B0FB78C" w14:textId="72E67689" w:rsidR="00603854" w:rsidRDefault="00603854">
      <w:pPr>
        <w:pStyle w:val="FootnoteText"/>
      </w:pPr>
      <w:r>
        <w:rPr>
          <w:rStyle w:val="FootnoteReference"/>
        </w:rPr>
        <w:footnoteRef/>
      </w:r>
      <w:r>
        <w:t xml:space="preserve"> </w:t>
      </w:r>
      <w:r w:rsidR="004D3086">
        <w:t xml:space="preserve">Hey What’s That, &lt; </w:t>
      </w:r>
      <w:r w:rsidR="004D3086" w:rsidRPr="004D3086">
        <w:t>https://www.heywhatsthat.com</w:t>
      </w:r>
      <w:r w:rsidR="004D3086">
        <w:t xml:space="preserve"> &gt; </w:t>
      </w:r>
      <w:r w:rsidR="004D3086" w:rsidRPr="00CA7EF3">
        <w:t xml:space="preserve">[accessed </w:t>
      </w:r>
      <w:r w:rsidR="004D3086">
        <w:t>2</w:t>
      </w:r>
      <w:r w:rsidR="004D3086" w:rsidRPr="00CA7EF3">
        <w:t xml:space="preserve"> </w:t>
      </w:r>
      <w:r w:rsidR="004D3086">
        <w:t>April</w:t>
      </w:r>
      <w:r w:rsidR="004D3086" w:rsidRPr="00CA7EF3">
        <w:t xml:space="preserve"> 20</w:t>
      </w:r>
      <w:r w:rsidR="004D3086">
        <w:t>25</w:t>
      </w:r>
      <w:r w:rsidR="004D3086" w:rsidRPr="00CA7EF3">
        <w:t>].</w:t>
      </w:r>
    </w:p>
  </w:footnote>
  <w:footnote w:id="54">
    <w:p w14:paraId="7F05D70E" w14:textId="7E3604E2" w:rsidR="00603854" w:rsidRDefault="00603854">
      <w:pPr>
        <w:pStyle w:val="FootnoteText"/>
      </w:pPr>
      <w:r>
        <w:rPr>
          <w:rStyle w:val="FootnoteReference"/>
        </w:rPr>
        <w:footnoteRef/>
      </w:r>
      <w:r>
        <w:t xml:space="preserve"> </w:t>
      </w:r>
      <w:proofErr w:type="spellStart"/>
      <w:r>
        <w:t>Zotti</w:t>
      </w:r>
      <w:proofErr w:type="spellEnd"/>
      <w:r w:rsidRPr="009418E0">
        <w:t>, ‘</w:t>
      </w:r>
      <w:r w:rsidRPr="00603854">
        <w:t>Visualization Tools and Techniques</w:t>
      </w:r>
      <w:r w:rsidRPr="009418E0">
        <w:t>’</w:t>
      </w:r>
      <w:r w:rsidR="004D3086">
        <w:t>,</w:t>
      </w:r>
      <w:r w:rsidRPr="009418E0">
        <w:t xml:space="preserve"> p. </w:t>
      </w:r>
      <w:r>
        <w:t>456</w:t>
      </w:r>
      <w:r w:rsidRPr="009418E0">
        <w:t>.</w:t>
      </w:r>
    </w:p>
  </w:footnote>
  <w:footnote w:id="55">
    <w:p w14:paraId="28AF2E97" w14:textId="2C26F249" w:rsidR="002A6549" w:rsidRDefault="002A6549">
      <w:pPr>
        <w:pStyle w:val="FootnoteText"/>
      </w:pPr>
      <w:r>
        <w:rPr>
          <w:rStyle w:val="FootnoteReference"/>
        </w:rPr>
        <w:footnoteRef/>
      </w:r>
      <w:r>
        <w:t xml:space="preserve"> </w:t>
      </w:r>
      <w:r w:rsidR="004D3086">
        <w:t xml:space="preserve">Theodolite, &lt; </w:t>
      </w:r>
      <w:r w:rsidR="004D3086" w:rsidRPr="004D3086">
        <w:t xml:space="preserve">https://theodolite.appstor.io </w:t>
      </w:r>
      <w:r w:rsidR="004D3086">
        <w:t xml:space="preserve">&gt; </w:t>
      </w:r>
      <w:r w:rsidR="004D3086" w:rsidRPr="00CA7EF3">
        <w:t xml:space="preserve">[accessed </w:t>
      </w:r>
      <w:r w:rsidR="004D3086">
        <w:t>2</w:t>
      </w:r>
      <w:r w:rsidR="004D3086" w:rsidRPr="00CA7EF3">
        <w:t xml:space="preserve"> </w:t>
      </w:r>
      <w:r w:rsidR="004D3086">
        <w:t>April</w:t>
      </w:r>
      <w:r w:rsidR="004D3086" w:rsidRPr="00CA7EF3">
        <w:t xml:space="preserve"> 20</w:t>
      </w:r>
      <w:r w:rsidR="004D3086">
        <w:t>25</w:t>
      </w:r>
      <w:r w:rsidR="004D3086" w:rsidRPr="00CA7EF3">
        <w:t>].</w:t>
      </w:r>
    </w:p>
  </w:footnote>
  <w:footnote w:id="56">
    <w:p w14:paraId="6B4E41EC" w14:textId="77777777" w:rsidR="00DC2E22" w:rsidRDefault="00DC2E22" w:rsidP="00DC2E22">
      <w:pPr>
        <w:pStyle w:val="FootnoteText"/>
      </w:pPr>
      <w:r>
        <w:rPr>
          <w:rStyle w:val="FootnoteReference"/>
        </w:rPr>
        <w:footnoteRef/>
      </w:r>
      <w:r>
        <w:t xml:space="preserve"> </w:t>
      </w:r>
      <w:r w:rsidRPr="009418E0">
        <w:t>Ruggles, ‘Basic Concepts of Positional Astronomy’</w:t>
      </w:r>
      <w:r>
        <w:t xml:space="preserve">, </w:t>
      </w:r>
      <w:r w:rsidRPr="009418E0">
        <w:t xml:space="preserve">p. </w:t>
      </w:r>
      <w:r>
        <w:t>462</w:t>
      </w:r>
      <w:r w:rsidRPr="009418E0">
        <w:t>.</w:t>
      </w:r>
    </w:p>
  </w:footnote>
  <w:footnote w:id="57">
    <w:p w14:paraId="1A683132" w14:textId="6572D5D6" w:rsidR="00DC2E22" w:rsidRDefault="00DC2E22">
      <w:pPr>
        <w:pStyle w:val="FootnoteText"/>
      </w:pPr>
      <w:r>
        <w:rPr>
          <w:rStyle w:val="FootnoteReference"/>
        </w:rPr>
        <w:footnoteRef/>
      </w:r>
      <w:r>
        <w:t xml:space="preserve"> Alexander </w:t>
      </w:r>
      <w:r w:rsidRPr="00DC2E22">
        <w:t>Thom</w:t>
      </w:r>
      <w:r>
        <w:t>,</w:t>
      </w:r>
      <w:r w:rsidRPr="00DC2E22">
        <w:t xml:space="preserve"> </w:t>
      </w:r>
      <w:r w:rsidRPr="00DC2E22">
        <w:rPr>
          <w:i/>
          <w:iCs/>
        </w:rPr>
        <w:t>Megalithic sites in Britain</w:t>
      </w:r>
      <w:r w:rsidRPr="00DC2E22">
        <w:t xml:space="preserve">. </w:t>
      </w:r>
      <w:r>
        <w:t xml:space="preserve">(London: </w:t>
      </w:r>
      <w:r w:rsidRPr="00DC2E22">
        <w:t xml:space="preserve">Oxford University Press, </w:t>
      </w:r>
      <w:r>
        <w:t>1967) p. 118.</w:t>
      </w:r>
    </w:p>
  </w:footnote>
  <w:footnote w:id="58">
    <w:p w14:paraId="140B401C" w14:textId="29AA5056" w:rsidR="00F320AE" w:rsidRDefault="00F320AE">
      <w:pPr>
        <w:pStyle w:val="FootnoteText"/>
      </w:pPr>
      <w:r>
        <w:rPr>
          <w:rStyle w:val="FootnoteReference"/>
        </w:rPr>
        <w:footnoteRef/>
      </w:r>
      <w:r>
        <w:t xml:space="preserve"> Google Earth</w:t>
      </w:r>
      <w:r w:rsidRPr="00CA7EF3">
        <w:t>, &lt;</w:t>
      </w:r>
      <w:r w:rsidRPr="00B4174E">
        <w:t xml:space="preserve"> </w:t>
      </w:r>
      <w:r w:rsidRPr="004D3086">
        <w:t>https://earth.google.com</w:t>
      </w:r>
      <w:r w:rsidRPr="00B4174E">
        <w:t xml:space="preserve"> </w:t>
      </w:r>
      <w:r w:rsidRPr="00CA7EF3">
        <w:t>&gt;</w:t>
      </w:r>
      <w:r>
        <w:t xml:space="preserve"> </w:t>
      </w:r>
      <w:r w:rsidRPr="00CA7EF3">
        <w:t xml:space="preserve">[accessed </w:t>
      </w:r>
      <w:r>
        <w:t>2</w:t>
      </w:r>
      <w:r w:rsidRPr="00CA7EF3">
        <w:t xml:space="preserve"> </w:t>
      </w:r>
      <w:r>
        <w:t>April</w:t>
      </w:r>
      <w:r w:rsidRPr="00CA7EF3">
        <w:t xml:space="preserve"> 20</w:t>
      </w:r>
      <w:r>
        <w:t>25</w:t>
      </w:r>
      <w:r w:rsidRPr="00CA7EF3">
        <w:t>].</w:t>
      </w:r>
    </w:p>
  </w:footnote>
  <w:footnote w:id="59">
    <w:p w14:paraId="664E9EE2" w14:textId="77777777" w:rsidR="00B5626A" w:rsidRDefault="00B5626A" w:rsidP="00B5626A">
      <w:pPr>
        <w:pStyle w:val="FootnoteText"/>
      </w:pPr>
      <w:r>
        <w:rPr>
          <w:rStyle w:val="FootnoteReference"/>
        </w:rPr>
        <w:footnoteRef/>
      </w:r>
      <w:r>
        <w:t xml:space="preserve"> Hey What’s That, &lt; </w:t>
      </w:r>
      <w:r w:rsidRPr="004D3086">
        <w:t>https://www.heywhatsthat.com</w:t>
      </w:r>
      <w:r>
        <w:t xml:space="preserve"> &gt; </w:t>
      </w:r>
      <w:r w:rsidRPr="00CA7EF3">
        <w:t xml:space="preserve">[accessed </w:t>
      </w:r>
      <w:r>
        <w:t>2</w:t>
      </w:r>
      <w:r w:rsidRPr="00CA7EF3">
        <w:t xml:space="preserve"> </w:t>
      </w:r>
      <w:r>
        <w:t>April</w:t>
      </w:r>
      <w:r w:rsidRPr="00CA7EF3">
        <w:t xml:space="preserve"> 20</w:t>
      </w:r>
      <w:r>
        <w:t>25</w:t>
      </w:r>
      <w:r w:rsidRPr="00CA7EF3">
        <w:t>].</w:t>
      </w:r>
    </w:p>
  </w:footnote>
  <w:footnote w:id="60">
    <w:p w14:paraId="5F44ED24" w14:textId="48B8400F" w:rsidR="00555537" w:rsidRDefault="00555537">
      <w:pPr>
        <w:pStyle w:val="FootnoteText"/>
      </w:pPr>
      <w:r>
        <w:rPr>
          <w:rStyle w:val="FootnoteReference"/>
        </w:rPr>
        <w:footnoteRef/>
      </w:r>
      <w:r>
        <w:t xml:space="preserve"> </w:t>
      </w:r>
      <w:r w:rsidRPr="0094605E">
        <w:t>Ellingson</w:t>
      </w:r>
      <w:r>
        <w:t xml:space="preserve"> and </w:t>
      </w:r>
      <w:r w:rsidRPr="0094605E">
        <w:t>Silva</w:t>
      </w:r>
      <w:r>
        <w:t>, ‘</w:t>
      </w:r>
      <w:r w:rsidRPr="0094605E">
        <w:t xml:space="preserve">The Major Lunar Standstill Season </w:t>
      </w:r>
      <w:r>
        <w:t>I</w:t>
      </w:r>
      <w:r w:rsidRPr="0094605E">
        <w:t>s</w:t>
      </w:r>
      <w:r>
        <w:t xml:space="preserve"> </w:t>
      </w:r>
      <w:r w:rsidRPr="0094605E">
        <w:t>Here</w:t>
      </w:r>
      <w:r>
        <w:t>!’, p. 284.</w:t>
      </w:r>
    </w:p>
  </w:footnote>
  <w:footnote w:id="61">
    <w:p w14:paraId="67CD1E88" w14:textId="079C19FE" w:rsidR="00555537" w:rsidRDefault="00555537">
      <w:pPr>
        <w:pStyle w:val="FootnoteText"/>
      </w:pPr>
      <w:r>
        <w:rPr>
          <w:rStyle w:val="FootnoteReference"/>
        </w:rPr>
        <w:footnoteRef/>
      </w:r>
      <w:r>
        <w:t xml:space="preserve"> </w:t>
      </w:r>
      <w:proofErr w:type="spellStart"/>
      <w:r>
        <w:t>Stellarium</w:t>
      </w:r>
      <w:proofErr w:type="spellEnd"/>
      <w:r>
        <w:t xml:space="preserve"> &lt; </w:t>
      </w:r>
      <w:r w:rsidRPr="00555537">
        <w:t>https://stellarium.org</w:t>
      </w:r>
      <w:r>
        <w:t xml:space="preserve"> &gt; [Accessed 2 April 2025]</w:t>
      </w:r>
    </w:p>
  </w:footnote>
  <w:footnote w:id="62">
    <w:p w14:paraId="7638F9F6" w14:textId="475C53BB" w:rsidR="00F62C51" w:rsidRDefault="00F62C51">
      <w:pPr>
        <w:pStyle w:val="FootnoteText"/>
      </w:pPr>
      <w:r>
        <w:rPr>
          <w:rStyle w:val="FootnoteReference"/>
        </w:rPr>
        <w:footnoteRef/>
      </w:r>
      <w:r>
        <w:t xml:space="preserve"> </w:t>
      </w:r>
      <w:r w:rsidR="008F503A" w:rsidRPr="0094605E">
        <w:t>Ellingson</w:t>
      </w:r>
      <w:r w:rsidR="008F503A">
        <w:t xml:space="preserve"> and </w:t>
      </w:r>
      <w:r w:rsidR="008F503A" w:rsidRPr="0094605E">
        <w:t>Silva</w:t>
      </w:r>
      <w:r w:rsidR="008F503A">
        <w:t>, ‘</w:t>
      </w:r>
      <w:r w:rsidR="008F503A" w:rsidRPr="0094605E">
        <w:t xml:space="preserve">The Major Lunar Standstill Season </w:t>
      </w:r>
      <w:r w:rsidR="008F503A">
        <w:t>I</w:t>
      </w:r>
      <w:r w:rsidR="008F503A" w:rsidRPr="0094605E">
        <w:t>s</w:t>
      </w:r>
      <w:r w:rsidR="008F503A">
        <w:t xml:space="preserve"> </w:t>
      </w:r>
      <w:r w:rsidR="008F503A" w:rsidRPr="0094605E">
        <w:t>Here</w:t>
      </w:r>
      <w:r w:rsidR="008F503A">
        <w:t>!’, p. 284.</w:t>
      </w:r>
    </w:p>
  </w:footnote>
  <w:footnote w:id="63">
    <w:p w14:paraId="51EDDCAA" w14:textId="5A999CA5" w:rsidR="00F62C51" w:rsidRDefault="00F62C51">
      <w:pPr>
        <w:pStyle w:val="FootnoteText"/>
      </w:pPr>
      <w:r>
        <w:rPr>
          <w:rStyle w:val="FootnoteReference"/>
        </w:rPr>
        <w:footnoteRef/>
      </w:r>
      <w:r>
        <w:t xml:space="preserve"> </w:t>
      </w:r>
      <w:proofErr w:type="spellStart"/>
      <w:r w:rsidR="008F503A">
        <w:t>Stellarium</w:t>
      </w:r>
      <w:proofErr w:type="spellEnd"/>
      <w:r w:rsidR="008F503A">
        <w:t xml:space="preserve"> &lt; </w:t>
      </w:r>
      <w:r w:rsidR="008F503A" w:rsidRPr="00555537">
        <w:t>https://stellarium.org</w:t>
      </w:r>
      <w:r w:rsidR="008F503A">
        <w:t xml:space="preserve"> &gt; [Accessed 2 April 2025]</w:t>
      </w:r>
    </w:p>
  </w:footnote>
  <w:footnote w:id="64">
    <w:p w14:paraId="3873C089" w14:textId="73AE0197" w:rsidR="00F62C51" w:rsidRDefault="00F62C51">
      <w:pPr>
        <w:pStyle w:val="FootnoteText"/>
      </w:pPr>
      <w:r>
        <w:rPr>
          <w:rStyle w:val="FootnoteReference"/>
        </w:rPr>
        <w:footnoteRef/>
      </w:r>
      <w:r>
        <w:t xml:space="preserve"> Ruggles, </w:t>
      </w:r>
      <w:r w:rsidRPr="00561BC9">
        <w:rPr>
          <w:i/>
          <w:iCs/>
        </w:rPr>
        <w:t xml:space="preserve">Astronomy </w:t>
      </w:r>
      <w:proofErr w:type="gramStart"/>
      <w:r w:rsidRPr="00561BC9">
        <w:rPr>
          <w:i/>
          <w:iCs/>
        </w:rPr>
        <w:t>In</w:t>
      </w:r>
      <w:proofErr w:type="gramEnd"/>
      <w:r w:rsidRPr="00561BC9">
        <w:rPr>
          <w:i/>
          <w:iCs/>
        </w:rPr>
        <w:t xml:space="preserve"> Prehistoric Britain And Ireland</w:t>
      </w:r>
      <w:r>
        <w:t>, p. 149.</w:t>
      </w:r>
    </w:p>
  </w:footnote>
  <w:footnote w:id="65">
    <w:p w14:paraId="689BB32A" w14:textId="5191B555" w:rsidR="00531C28" w:rsidRDefault="00531C28">
      <w:pPr>
        <w:pStyle w:val="FootnoteText"/>
      </w:pPr>
      <w:r>
        <w:rPr>
          <w:rStyle w:val="FootnoteReference"/>
        </w:rPr>
        <w:footnoteRef/>
      </w:r>
      <w:r>
        <w:t xml:space="preserve"> </w:t>
      </w:r>
      <w:r w:rsidRPr="00571337">
        <w:t>González-García</w:t>
      </w:r>
      <w:r>
        <w:t>, ‘</w:t>
      </w:r>
      <w:r w:rsidRPr="00571337">
        <w:t>Lunar Alignments</w:t>
      </w:r>
      <w:r>
        <w:t>’,</w:t>
      </w:r>
      <w:r w:rsidRPr="00571337">
        <w:t xml:space="preserve"> </w:t>
      </w:r>
      <w:r>
        <w:t>p. 495.</w:t>
      </w:r>
    </w:p>
  </w:footnote>
  <w:footnote w:id="66">
    <w:p w14:paraId="59E74C9E" w14:textId="43C4E50F" w:rsidR="002904E6" w:rsidRDefault="002904E6">
      <w:pPr>
        <w:pStyle w:val="FootnoteText"/>
      </w:pPr>
      <w:r>
        <w:rPr>
          <w:rStyle w:val="FootnoteReference"/>
        </w:rPr>
        <w:footnoteRef/>
      </w:r>
      <w:r>
        <w:t xml:space="preserve"> Silva, ‘A Tomb </w:t>
      </w:r>
      <w:proofErr w:type="gramStart"/>
      <w:r>
        <w:t>With</w:t>
      </w:r>
      <w:proofErr w:type="gramEnd"/>
      <w:r>
        <w:t xml:space="preserve"> A View’, p. 32.</w:t>
      </w:r>
    </w:p>
  </w:footnote>
  <w:footnote w:id="67">
    <w:p w14:paraId="7A4EDB84" w14:textId="489EE540" w:rsidR="007D29F1" w:rsidRDefault="007D29F1">
      <w:pPr>
        <w:pStyle w:val="FootnoteText"/>
      </w:pPr>
      <w:r>
        <w:rPr>
          <w:rStyle w:val="FootnoteReference"/>
        </w:rPr>
        <w:footnoteRef/>
      </w:r>
      <w:r>
        <w:t xml:space="preserve"> Ward, The St Nicholas Chambered Tumulus,</w:t>
      </w:r>
      <w:r w:rsidRPr="00D26B61">
        <w:t xml:space="preserve"> Glamorgan</w:t>
      </w:r>
      <w:r>
        <w:t>’, p. 282.</w:t>
      </w:r>
    </w:p>
  </w:footnote>
  <w:footnote w:id="68">
    <w:p w14:paraId="1F7DE2F5" w14:textId="78163DAE" w:rsidR="007D29F1" w:rsidRDefault="007D29F1">
      <w:pPr>
        <w:pStyle w:val="FootnoteText"/>
      </w:pPr>
      <w:r>
        <w:rPr>
          <w:rStyle w:val="FootnoteReference"/>
        </w:rPr>
        <w:footnoteRef/>
      </w:r>
      <w:r>
        <w:t xml:space="preserve"> Ward, The St Nicholas Chambered Tumulus,</w:t>
      </w:r>
      <w:r w:rsidRPr="00D26B61">
        <w:t xml:space="preserve"> Glamorgan</w:t>
      </w:r>
      <w:r>
        <w:t>’, p. 285.</w:t>
      </w:r>
    </w:p>
  </w:footnote>
  <w:footnote w:id="69">
    <w:p w14:paraId="0114768B" w14:textId="6D643A51" w:rsidR="008F503A" w:rsidRDefault="008F503A">
      <w:pPr>
        <w:pStyle w:val="FootnoteText"/>
      </w:pPr>
      <w:r>
        <w:rPr>
          <w:rStyle w:val="FootnoteReference"/>
        </w:rPr>
        <w:footnoteRef/>
      </w:r>
      <w:r>
        <w:t xml:space="preserve"> Sioned Davies, </w:t>
      </w:r>
      <w:r w:rsidRPr="008F503A">
        <w:rPr>
          <w:i/>
          <w:iCs/>
        </w:rPr>
        <w:t xml:space="preserve">The </w:t>
      </w:r>
      <w:proofErr w:type="spellStart"/>
      <w:r w:rsidRPr="008F503A">
        <w:rPr>
          <w:i/>
          <w:iCs/>
        </w:rPr>
        <w:t>Mabinogion</w:t>
      </w:r>
      <w:proofErr w:type="spellEnd"/>
      <w:r>
        <w:t xml:space="preserve">, </w:t>
      </w:r>
      <w:r w:rsidRPr="00003E2F">
        <w:t>(Oxford: Oxford University Press</w:t>
      </w:r>
      <w:r>
        <w:t>, 2007</w:t>
      </w:r>
      <w:r w:rsidRPr="00003E2F">
        <w:t>)</w:t>
      </w:r>
      <w:r>
        <w:t xml:space="preserve"> p. 180.</w:t>
      </w:r>
    </w:p>
  </w:footnote>
  <w:footnote w:id="70">
    <w:p w14:paraId="0BA14D15" w14:textId="34483D3D" w:rsidR="005353E4" w:rsidRDefault="005353E4">
      <w:pPr>
        <w:pStyle w:val="FootnoteText"/>
      </w:pPr>
      <w:r>
        <w:rPr>
          <w:rStyle w:val="FootnoteReference"/>
        </w:rPr>
        <w:footnoteRef/>
      </w:r>
      <w:r>
        <w:t xml:space="preserve"> </w:t>
      </w:r>
      <w:r w:rsidR="00B4069E">
        <w:t xml:space="preserve">Mircea Eliade, </w:t>
      </w:r>
      <w:r w:rsidR="00B4069E" w:rsidRPr="00B4069E">
        <w:rPr>
          <w:i/>
          <w:iCs/>
        </w:rPr>
        <w:t xml:space="preserve">Patterns </w:t>
      </w:r>
      <w:proofErr w:type="gramStart"/>
      <w:r w:rsidR="00B4069E" w:rsidRPr="00B4069E">
        <w:rPr>
          <w:i/>
          <w:iCs/>
        </w:rPr>
        <w:t>In</w:t>
      </w:r>
      <w:proofErr w:type="gramEnd"/>
      <w:r w:rsidR="00B4069E" w:rsidRPr="00B4069E">
        <w:rPr>
          <w:i/>
          <w:iCs/>
        </w:rPr>
        <w:t xml:space="preserve"> Comparative Religion</w:t>
      </w:r>
      <w:r w:rsidR="00B4069E">
        <w:t xml:space="preserve">, tr. by Rosemary </w:t>
      </w:r>
      <w:proofErr w:type="spellStart"/>
      <w:r w:rsidR="00B4069E">
        <w:t>Sheed</w:t>
      </w:r>
      <w:proofErr w:type="spellEnd"/>
      <w:r w:rsidR="00B4069E">
        <w:t xml:space="preserve"> (London: </w:t>
      </w:r>
      <w:proofErr w:type="spellStart"/>
      <w:r w:rsidR="00B4069E">
        <w:t>Sheed</w:t>
      </w:r>
      <w:proofErr w:type="spellEnd"/>
      <w:r w:rsidR="00B4069E">
        <w:t xml:space="preserve"> &amp; Ward, 1958), p. 105.</w:t>
      </w:r>
    </w:p>
  </w:footnote>
  <w:footnote w:id="71">
    <w:p w14:paraId="69F75219" w14:textId="12735FBA" w:rsidR="008F503A" w:rsidRDefault="008F503A">
      <w:pPr>
        <w:pStyle w:val="FootnoteText"/>
      </w:pPr>
      <w:r>
        <w:rPr>
          <w:rStyle w:val="FootnoteReference"/>
        </w:rPr>
        <w:footnoteRef/>
      </w:r>
      <w:r>
        <w:t xml:space="preserve"> Davies, </w:t>
      </w:r>
      <w:r w:rsidRPr="008F503A">
        <w:rPr>
          <w:i/>
          <w:iCs/>
        </w:rPr>
        <w:t xml:space="preserve">The </w:t>
      </w:r>
      <w:proofErr w:type="spellStart"/>
      <w:r w:rsidRPr="008F503A">
        <w:rPr>
          <w:i/>
          <w:iCs/>
        </w:rPr>
        <w:t>Mabinogion</w:t>
      </w:r>
      <w:proofErr w:type="spellEnd"/>
      <w:r>
        <w:rPr>
          <w:i/>
          <w:iCs/>
        </w:rPr>
        <w:t xml:space="preserve">, </w:t>
      </w:r>
      <w:r w:rsidRPr="008F503A">
        <w:t>p. 181.</w:t>
      </w:r>
    </w:p>
  </w:footnote>
  <w:footnote w:id="72">
    <w:p w14:paraId="714E4509" w14:textId="27F8C356" w:rsidR="00082EF7" w:rsidRDefault="00082EF7">
      <w:pPr>
        <w:pStyle w:val="FootnoteText"/>
      </w:pPr>
      <w:r>
        <w:rPr>
          <w:rStyle w:val="FootnoteReference"/>
        </w:rPr>
        <w:footnoteRef/>
      </w:r>
      <w:r>
        <w:t xml:space="preserve"> Eliade, </w:t>
      </w:r>
      <w:r w:rsidRPr="00B4069E">
        <w:rPr>
          <w:i/>
          <w:iCs/>
        </w:rPr>
        <w:t xml:space="preserve">Patterns </w:t>
      </w:r>
      <w:proofErr w:type="gramStart"/>
      <w:r w:rsidRPr="00B4069E">
        <w:rPr>
          <w:i/>
          <w:iCs/>
        </w:rPr>
        <w:t>In</w:t>
      </w:r>
      <w:proofErr w:type="gramEnd"/>
      <w:r w:rsidRPr="00B4069E">
        <w:rPr>
          <w:i/>
          <w:iCs/>
        </w:rPr>
        <w:t xml:space="preserve"> Comparative Religion</w:t>
      </w:r>
      <w:r>
        <w:t xml:space="preserve">, p. </w:t>
      </w:r>
      <w:r w:rsidR="00FA7C30">
        <w:t>163</w:t>
      </w:r>
      <w:r>
        <w:t>.</w:t>
      </w:r>
    </w:p>
  </w:footnote>
  <w:footnote w:id="73">
    <w:p w14:paraId="6A05DA8C" w14:textId="2D036753" w:rsidR="005E4664" w:rsidRDefault="005E4664">
      <w:pPr>
        <w:pStyle w:val="FootnoteText"/>
      </w:pPr>
      <w:r>
        <w:rPr>
          <w:rStyle w:val="FootnoteReference"/>
        </w:rPr>
        <w:footnoteRef/>
      </w:r>
      <w:r>
        <w:t xml:space="preserve"> </w:t>
      </w:r>
      <w:r w:rsidRPr="00571337">
        <w:t>González-García</w:t>
      </w:r>
      <w:r>
        <w:t>, ‘</w:t>
      </w:r>
      <w:r w:rsidRPr="00571337">
        <w:t>Lunar Alignments</w:t>
      </w:r>
      <w:r>
        <w:t>’,</w:t>
      </w:r>
      <w:r w:rsidRPr="00571337">
        <w:t xml:space="preserve"> </w:t>
      </w:r>
      <w:r>
        <w:t>p. 495.</w:t>
      </w:r>
    </w:p>
  </w:footnote>
  <w:footnote w:id="74">
    <w:p w14:paraId="27988C66" w14:textId="3523E15A" w:rsidR="0056340F" w:rsidRDefault="0056340F">
      <w:pPr>
        <w:pStyle w:val="FootnoteText"/>
      </w:pPr>
      <w:r>
        <w:rPr>
          <w:rStyle w:val="FootnoteReference"/>
        </w:rPr>
        <w:footnoteRef/>
      </w:r>
      <w:r>
        <w:t xml:space="preserve"> Andrew Welsh, ‘</w:t>
      </w:r>
      <w:r w:rsidRPr="0056340F">
        <w:t xml:space="preserve">Doubling </w:t>
      </w:r>
      <w:proofErr w:type="gramStart"/>
      <w:r w:rsidR="009D5EBE">
        <w:t>A</w:t>
      </w:r>
      <w:r w:rsidRPr="0056340F">
        <w:t>nd</w:t>
      </w:r>
      <w:proofErr w:type="gramEnd"/>
      <w:r w:rsidRPr="0056340F">
        <w:t xml:space="preserve"> Incest </w:t>
      </w:r>
      <w:r w:rsidR="009D5EBE">
        <w:t>I</w:t>
      </w:r>
      <w:r w:rsidRPr="0056340F">
        <w:t xml:space="preserve">n </w:t>
      </w:r>
      <w:r w:rsidR="009D5EBE">
        <w:t>T</w:t>
      </w:r>
      <w:r w:rsidRPr="0056340F">
        <w:t xml:space="preserve">he </w:t>
      </w:r>
      <w:proofErr w:type="spellStart"/>
      <w:r w:rsidRPr="0056340F">
        <w:t>Mabinogi</w:t>
      </w:r>
      <w:proofErr w:type="spellEnd"/>
      <w:r>
        <w:t xml:space="preserve">’, </w:t>
      </w:r>
      <w:r w:rsidRPr="0056340F">
        <w:rPr>
          <w:i/>
          <w:iCs/>
        </w:rPr>
        <w:t>Speculum</w:t>
      </w:r>
      <w:r>
        <w:t xml:space="preserve">, 65.2 </w:t>
      </w:r>
      <w:r w:rsidRPr="0056340F">
        <w:t>(1990), 344-362</w:t>
      </w:r>
      <w:r>
        <w:t xml:space="preserve"> (p. 360).</w:t>
      </w:r>
    </w:p>
  </w:footnote>
  <w:footnote w:id="75">
    <w:p w14:paraId="7FAD0B4D" w14:textId="1615232A" w:rsidR="00732538" w:rsidRDefault="00EE35E1" w:rsidP="003C16A9">
      <w:pPr>
        <w:pStyle w:val="FootnoteText"/>
      </w:pPr>
      <w:r>
        <w:rPr>
          <w:rStyle w:val="FootnoteReference"/>
        </w:rPr>
        <w:footnoteRef/>
      </w:r>
      <w:r>
        <w:t xml:space="preserve"> </w:t>
      </w:r>
      <w:r w:rsidR="003C16A9">
        <w:t xml:space="preserve">Radcliffe G. Edmonds III, ‘The Faces </w:t>
      </w:r>
      <w:proofErr w:type="gramStart"/>
      <w:r w:rsidR="009D5EBE">
        <w:t>O</w:t>
      </w:r>
      <w:r w:rsidR="003C16A9">
        <w:t>f</w:t>
      </w:r>
      <w:proofErr w:type="gramEnd"/>
      <w:r w:rsidR="003C16A9">
        <w:t xml:space="preserve"> </w:t>
      </w:r>
      <w:r w:rsidR="009D5EBE">
        <w:t>T</w:t>
      </w:r>
      <w:r w:rsidR="003C16A9">
        <w:t xml:space="preserve">he Moon: Cosmology, Genesis, </w:t>
      </w:r>
      <w:r w:rsidR="009D5EBE">
        <w:t>A</w:t>
      </w:r>
      <w:r w:rsidR="003C16A9">
        <w:t xml:space="preserve">nd </w:t>
      </w:r>
      <w:r w:rsidR="009D5EBE">
        <w:t>T</w:t>
      </w:r>
      <w:r w:rsidR="003C16A9">
        <w:t xml:space="preserve">he Mithras Liturgy, in </w:t>
      </w:r>
      <w:r w:rsidR="003C16A9" w:rsidRPr="00732538">
        <w:rPr>
          <w:i/>
          <w:iCs/>
        </w:rPr>
        <w:t xml:space="preserve">Heavenly Realms </w:t>
      </w:r>
      <w:r w:rsidR="009D5EBE">
        <w:rPr>
          <w:i/>
          <w:iCs/>
        </w:rPr>
        <w:t>A</w:t>
      </w:r>
      <w:r w:rsidR="003C16A9" w:rsidRPr="00732538">
        <w:rPr>
          <w:i/>
          <w:iCs/>
        </w:rPr>
        <w:t xml:space="preserve">nd Earthly Realities </w:t>
      </w:r>
      <w:r w:rsidR="009D5EBE">
        <w:rPr>
          <w:i/>
          <w:iCs/>
        </w:rPr>
        <w:t>I</w:t>
      </w:r>
      <w:r w:rsidR="003C16A9" w:rsidRPr="00732538">
        <w:rPr>
          <w:i/>
          <w:iCs/>
        </w:rPr>
        <w:t>n Late Antique Religions</w:t>
      </w:r>
      <w:r w:rsidR="003C16A9">
        <w:t>, ed</w:t>
      </w:r>
      <w:r w:rsidR="00732538">
        <w:t>. by</w:t>
      </w:r>
      <w:r w:rsidR="003C16A9">
        <w:t xml:space="preserve"> </w:t>
      </w:r>
      <w:proofErr w:type="spellStart"/>
      <w:r w:rsidR="003C16A9">
        <w:t>Ra'anan</w:t>
      </w:r>
      <w:proofErr w:type="spellEnd"/>
      <w:r w:rsidR="003C16A9">
        <w:t xml:space="preserve"> S. </w:t>
      </w:r>
      <w:proofErr w:type="spellStart"/>
      <w:r w:rsidR="003C16A9">
        <w:t>Boustan</w:t>
      </w:r>
      <w:proofErr w:type="spellEnd"/>
      <w:r w:rsidR="003C16A9">
        <w:t xml:space="preserve"> &amp; Annette Yoshiko Reed,</w:t>
      </w:r>
      <w:r w:rsidR="006A7523">
        <w:t xml:space="preserve"> </w:t>
      </w:r>
      <w:r w:rsidR="003C16A9">
        <w:t>(Cambridge: Cambridge University Press, 2004), pp. 275-295</w:t>
      </w:r>
      <w:r w:rsidR="00732538">
        <w:t xml:space="preserve"> (p. 293).</w:t>
      </w:r>
    </w:p>
  </w:footnote>
  <w:footnote w:id="76">
    <w:p w14:paraId="72110A4F" w14:textId="099E2766" w:rsidR="00547C06" w:rsidRDefault="00547C06">
      <w:pPr>
        <w:pStyle w:val="FootnoteText"/>
      </w:pPr>
      <w:r>
        <w:rPr>
          <w:rStyle w:val="FootnoteReference"/>
        </w:rPr>
        <w:footnoteRef/>
      </w:r>
      <w:r>
        <w:t xml:space="preserve"> Davies, </w:t>
      </w:r>
      <w:r w:rsidRPr="008F503A">
        <w:rPr>
          <w:i/>
          <w:iCs/>
        </w:rPr>
        <w:t xml:space="preserve">The </w:t>
      </w:r>
      <w:proofErr w:type="spellStart"/>
      <w:r w:rsidRPr="008F503A">
        <w:rPr>
          <w:i/>
          <w:iCs/>
        </w:rPr>
        <w:t>Mabinogion</w:t>
      </w:r>
      <w:proofErr w:type="spellEnd"/>
      <w:r>
        <w:rPr>
          <w:i/>
          <w:iCs/>
        </w:rPr>
        <w:t xml:space="preserve">, </w:t>
      </w:r>
      <w:r w:rsidRPr="008F503A">
        <w:t xml:space="preserve">p. </w:t>
      </w:r>
      <w:r>
        <w:t>x</w:t>
      </w:r>
      <w:r w:rsidRPr="008F503A">
        <w:t>.</w:t>
      </w:r>
    </w:p>
  </w:footnote>
  <w:footnote w:id="77">
    <w:p w14:paraId="07C6F9EA" w14:textId="5920EC42" w:rsidR="006C4E8C" w:rsidRDefault="006C4E8C">
      <w:pPr>
        <w:pStyle w:val="FootnoteText"/>
      </w:pPr>
      <w:r>
        <w:rPr>
          <w:rStyle w:val="FootnoteReference"/>
        </w:rPr>
        <w:footnoteRef/>
      </w:r>
      <w:r>
        <w:t xml:space="preserve"> </w:t>
      </w:r>
      <w:r w:rsidRPr="00571337">
        <w:t>González-García</w:t>
      </w:r>
      <w:r>
        <w:t>, ‘</w:t>
      </w:r>
      <w:r w:rsidRPr="00571337">
        <w:t>Lunar Alignments</w:t>
      </w:r>
      <w:r>
        <w:t>’,</w:t>
      </w:r>
      <w:r w:rsidRPr="00571337">
        <w:t xml:space="preserve"> </w:t>
      </w:r>
      <w:r>
        <w:t>p. 495.</w:t>
      </w:r>
    </w:p>
  </w:footnote>
  <w:footnote w:id="78">
    <w:p w14:paraId="06A2D6B3" w14:textId="5406B747" w:rsidR="005055DB" w:rsidRDefault="005055DB">
      <w:pPr>
        <w:pStyle w:val="FootnoteText"/>
      </w:pPr>
      <w:r>
        <w:rPr>
          <w:rStyle w:val="FootnoteReference"/>
        </w:rPr>
        <w:footnoteRef/>
      </w:r>
      <w:r>
        <w:t xml:space="preserve"> </w:t>
      </w:r>
      <w:r w:rsidR="00AE5F9A" w:rsidRPr="009418E0">
        <w:t>Clive L.N. Ruggles, ‘</w:t>
      </w:r>
      <w:r w:rsidR="00AE5F9A" w:rsidRPr="00AE5F9A">
        <w:t xml:space="preserve">Stonehenge </w:t>
      </w:r>
      <w:proofErr w:type="gramStart"/>
      <w:r w:rsidR="00AE5F9A">
        <w:t>A</w:t>
      </w:r>
      <w:r w:rsidR="00AE5F9A" w:rsidRPr="00AE5F9A">
        <w:t>nd</w:t>
      </w:r>
      <w:proofErr w:type="gramEnd"/>
      <w:r w:rsidR="00AE5F9A" w:rsidRPr="00AE5F9A">
        <w:t xml:space="preserve"> </w:t>
      </w:r>
      <w:r w:rsidR="00AE5F9A">
        <w:t>I</w:t>
      </w:r>
      <w:r w:rsidR="00AE5F9A" w:rsidRPr="00AE5F9A">
        <w:t>ts Landscape</w:t>
      </w:r>
      <w:r w:rsidR="00AE5F9A" w:rsidRPr="009418E0">
        <w:t xml:space="preserve">’ in </w:t>
      </w:r>
      <w:r w:rsidR="00AE5F9A" w:rsidRPr="009418E0">
        <w:rPr>
          <w:i/>
          <w:iCs/>
        </w:rPr>
        <w:t>Handbook Of Archaeoastronomy And Ethnoastronomy</w:t>
      </w:r>
      <w:r w:rsidR="00AE5F9A" w:rsidRPr="009418E0">
        <w:t xml:space="preserve">, ed. by Clive L.N. Ruggles (New York: Springer, 2015), pp. </w:t>
      </w:r>
      <w:r w:rsidR="00AE5F9A">
        <w:t>1223-</w:t>
      </w:r>
      <w:r w:rsidR="00693001">
        <w:t>1238</w:t>
      </w:r>
      <w:r w:rsidR="00AE5F9A" w:rsidRPr="009418E0">
        <w:t xml:space="preserve"> (p. </w:t>
      </w:r>
      <w:r w:rsidR="00AE5F9A">
        <w:t>1234</w:t>
      </w:r>
      <w:r w:rsidR="00AE5F9A" w:rsidRPr="009418E0">
        <w:t>).</w:t>
      </w:r>
    </w:p>
  </w:footnote>
  <w:footnote w:id="79">
    <w:p w14:paraId="4D13A3DF" w14:textId="7246BA28" w:rsidR="00F41931" w:rsidRDefault="00F41931">
      <w:pPr>
        <w:pStyle w:val="FootnoteText"/>
      </w:pPr>
      <w:r>
        <w:rPr>
          <w:rStyle w:val="FootnoteReference"/>
        </w:rPr>
        <w:footnoteRef/>
      </w:r>
      <w:r>
        <w:t xml:space="preserve"> </w:t>
      </w:r>
      <w:r w:rsidRPr="009418E0">
        <w:t>Clive L.N. Ruggles, ‘</w:t>
      </w:r>
      <w:r w:rsidRPr="00F41931">
        <w:t>Recumbent Stone Circles</w:t>
      </w:r>
      <w:r w:rsidRPr="009418E0">
        <w:t xml:space="preserve">’ in </w:t>
      </w:r>
      <w:r w:rsidRPr="009418E0">
        <w:rPr>
          <w:i/>
          <w:iCs/>
        </w:rPr>
        <w:t xml:space="preserve">Handbook </w:t>
      </w:r>
      <w:proofErr w:type="gramStart"/>
      <w:r w:rsidRPr="009418E0">
        <w:rPr>
          <w:i/>
          <w:iCs/>
        </w:rPr>
        <w:t>Of</w:t>
      </w:r>
      <w:proofErr w:type="gramEnd"/>
      <w:r w:rsidRPr="009418E0">
        <w:rPr>
          <w:i/>
          <w:iCs/>
        </w:rPr>
        <w:t xml:space="preserve"> Archaeoastronomy And Ethnoastronomy</w:t>
      </w:r>
      <w:r w:rsidRPr="009418E0">
        <w:t xml:space="preserve">, ed. by Clive L.N. Ruggles (New York: Springer, 2015), pp. </w:t>
      </w:r>
      <w:r>
        <w:t>1277-1285</w:t>
      </w:r>
      <w:r w:rsidRPr="009418E0">
        <w:t xml:space="preserve"> (p. </w:t>
      </w:r>
      <w:r>
        <w:t>1284</w:t>
      </w:r>
      <w:r w:rsidRPr="009418E0">
        <w:t>).</w:t>
      </w:r>
    </w:p>
  </w:footnote>
  <w:footnote w:id="80">
    <w:p w14:paraId="42363C51" w14:textId="21A9FF7A" w:rsidR="00E570C4" w:rsidRDefault="00E570C4">
      <w:pPr>
        <w:pStyle w:val="FootnoteText"/>
      </w:pPr>
      <w:r>
        <w:rPr>
          <w:rStyle w:val="FootnoteReference"/>
        </w:rPr>
        <w:footnoteRef/>
      </w:r>
      <w:r>
        <w:t xml:space="preserve"> </w:t>
      </w:r>
      <w:r w:rsidR="00C63A4B" w:rsidRPr="009418E0">
        <w:t>Clive L.N. Ruggles, ‘</w:t>
      </w:r>
      <w:r w:rsidR="00C63A4B" w:rsidRPr="00C63A4B">
        <w:t>Scottish Short Stone Rows</w:t>
      </w:r>
      <w:r w:rsidR="00C63A4B" w:rsidRPr="009418E0">
        <w:t xml:space="preserve">’ in </w:t>
      </w:r>
      <w:r w:rsidR="00C63A4B" w:rsidRPr="009418E0">
        <w:rPr>
          <w:i/>
          <w:iCs/>
        </w:rPr>
        <w:t xml:space="preserve">Handbook </w:t>
      </w:r>
      <w:proofErr w:type="gramStart"/>
      <w:r w:rsidR="00C63A4B" w:rsidRPr="009418E0">
        <w:rPr>
          <w:i/>
          <w:iCs/>
        </w:rPr>
        <w:t>Of</w:t>
      </w:r>
      <w:proofErr w:type="gramEnd"/>
      <w:r w:rsidR="00C63A4B" w:rsidRPr="009418E0">
        <w:rPr>
          <w:i/>
          <w:iCs/>
        </w:rPr>
        <w:t xml:space="preserve"> Archaeoastronomy And Ethnoastronomy</w:t>
      </w:r>
      <w:r w:rsidR="00C63A4B" w:rsidRPr="009418E0">
        <w:t xml:space="preserve">, ed. by Clive L.N. Ruggles (New York: Springer, 2015), pp. </w:t>
      </w:r>
      <w:r w:rsidR="00C63A4B">
        <w:t>1287-1296</w:t>
      </w:r>
      <w:r w:rsidR="00C63A4B" w:rsidRPr="009418E0">
        <w:t xml:space="preserve"> (p. </w:t>
      </w:r>
      <w:r w:rsidR="00C63A4B">
        <w:t>1292</w:t>
      </w:r>
      <w:r w:rsidR="00C63A4B" w:rsidRPr="009418E0">
        <w:t>).</w:t>
      </w:r>
    </w:p>
  </w:footnote>
  <w:footnote w:id="81">
    <w:p w14:paraId="639D0723" w14:textId="77777777" w:rsidR="000E7314" w:rsidRDefault="000E7314" w:rsidP="000E7314">
      <w:pPr>
        <w:pStyle w:val="FootnoteText"/>
      </w:pPr>
      <w:r>
        <w:rPr>
          <w:rStyle w:val="FootnoteReference"/>
        </w:rPr>
        <w:footnoteRef/>
      </w:r>
      <w:r>
        <w:t xml:space="preserve"> </w:t>
      </w:r>
      <w:r w:rsidRPr="000D0598">
        <w:t>Thom</w:t>
      </w:r>
      <w:r>
        <w:t>, ‘</w:t>
      </w:r>
      <w:r w:rsidRPr="000D0598">
        <w:t xml:space="preserve">The </w:t>
      </w:r>
      <w:r>
        <w:t>L</w:t>
      </w:r>
      <w:r w:rsidRPr="000D0598">
        <w:t xml:space="preserve">unar </w:t>
      </w:r>
      <w:r>
        <w:t>O</w:t>
      </w:r>
      <w:r w:rsidRPr="000D0598">
        <w:t xml:space="preserve">bservatories </w:t>
      </w:r>
      <w:proofErr w:type="gramStart"/>
      <w:r>
        <w:t>O</w:t>
      </w:r>
      <w:r w:rsidRPr="000D0598">
        <w:t>f</w:t>
      </w:r>
      <w:proofErr w:type="gramEnd"/>
      <w:r w:rsidRPr="000D0598">
        <w:t xml:space="preserve"> </w:t>
      </w:r>
      <w:r>
        <w:t>M</w:t>
      </w:r>
      <w:r w:rsidRPr="000D0598">
        <w:t xml:space="preserve">egalithic </w:t>
      </w:r>
      <w:r>
        <w:t>M</w:t>
      </w:r>
      <w:r w:rsidRPr="000D0598">
        <w:t>an</w:t>
      </w:r>
      <w:r>
        <w:t>’, p. 28.</w:t>
      </w:r>
    </w:p>
  </w:footnote>
  <w:footnote w:id="82">
    <w:p w14:paraId="07F45223" w14:textId="77777777" w:rsidR="00614E78" w:rsidRDefault="00614E78" w:rsidP="00614E78">
      <w:pPr>
        <w:pStyle w:val="FootnoteText"/>
      </w:pPr>
      <w:r>
        <w:rPr>
          <w:rStyle w:val="FootnoteReference"/>
        </w:rPr>
        <w:footnoteRef/>
      </w:r>
      <w:r>
        <w:t xml:space="preserve"> Hutton, p. 11.</w:t>
      </w:r>
    </w:p>
  </w:footnote>
  <w:footnote w:id="83">
    <w:p w14:paraId="506A0EDD" w14:textId="44386EA7" w:rsidR="0090202B" w:rsidRDefault="0090202B">
      <w:pPr>
        <w:pStyle w:val="FootnoteText"/>
      </w:pPr>
      <w:r>
        <w:rPr>
          <w:rStyle w:val="FootnoteReference"/>
        </w:rPr>
        <w:footnoteRef/>
      </w:r>
      <w:r>
        <w:t xml:space="preserve"> Ruggles, </w:t>
      </w:r>
      <w:r w:rsidRPr="00561BC9">
        <w:rPr>
          <w:i/>
          <w:iCs/>
        </w:rPr>
        <w:t xml:space="preserve">Astronomy </w:t>
      </w:r>
      <w:proofErr w:type="gramStart"/>
      <w:r w:rsidRPr="00561BC9">
        <w:rPr>
          <w:i/>
          <w:iCs/>
        </w:rPr>
        <w:t>In</w:t>
      </w:r>
      <w:proofErr w:type="gramEnd"/>
      <w:r w:rsidRPr="00561BC9">
        <w:rPr>
          <w:i/>
          <w:iCs/>
        </w:rPr>
        <w:t xml:space="preserve"> Prehistoric Britain And Ireland</w:t>
      </w:r>
      <w:r>
        <w:t>, p. 90.</w:t>
      </w:r>
    </w:p>
  </w:footnote>
  <w:footnote w:id="84">
    <w:p w14:paraId="0410489C" w14:textId="1E96371C" w:rsidR="005209C5" w:rsidRDefault="005209C5">
      <w:pPr>
        <w:pStyle w:val="FootnoteText"/>
      </w:pPr>
      <w:r>
        <w:rPr>
          <w:rStyle w:val="FootnoteReference"/>
        </w:rPr>
        <w:footnoteRef/>
      </w:r>
      <w:r>
        <w:t xml:space="preserve"> </w:t>
      </w:r>
      <w:r w:rsidR="006F3C21">
        <w:t>Hutton, p. 11.</w:t>
      </w:r>
    </w:p>
  </w:footnote>
  <w:footnote w:id="85">
    <w:p w14:paraId="46E1DF8E" w14:textId="241702CB" w:rsidR="004238DA" w:rsidRDefault="004238DA">
      <w:pPr>
        <w:pStyle w:val="FootnoteText"/>
      </w:pPr>
      <w:r>
        <w:rPr>
          <w:rStyle w:val="FootnoteReference"/>
        </w:rPr>
        <w:footnoteRef/>
      </w:r>
      <w:r>
        <w:t xml:space="preserve"> </w:t>
      </w:r>
      <w:r w:rsidRPr="00D56DB1">
        <w:t>Reynolds</w:t>
      </w:r>
      <w:r>
        <w:t>,</w:t>
      </w:r>
      <w:r w:rsidRPr="00D56DB1">
        <w:t xml:space="preserve"> </w:t>
      </w:r>
      <w:r>
        <w:t>‘</w:t>
      </w:r>
      <w:r w:rsidRPr="00D56DB1">
        <w:t xml:space="preserve">A Site’s History Does Not End, </w:t>
      </w:r>
      <w:r>
        <w:t>p. 177.</w:t>
      </w:r>
    </w:p>
  </w:footnote>
  <w:footnote w:id="86">
    <w:p w14:paraId="7A169C0E" w14:textId="4741E7EB" w:rsidR="003628C9" w:rsidRPr="0090306A" w:rsidRDefault="003628C9" w:rsidP="00BA5832">
      <w:pPr>
        <w:pStyle w:val="FootnoteText"/>
        <w:rPr>
          <w:i/>
          <w:iCs/>
        </w:rPr>
      </w:pPr>
      <w:r>
        <w:rPr>
          <w:rStyle w:val="FootnoteReference"/>
        </w:rPr>
        <w:footnoteRef/>
      </w:r>
      <w:r>
        <w:t xml:space="preserve"> </w:t>
      </w:r>
      <w:r w:rsidR="00BA5832">
        <w:t xml:space="preserve">Garrett Olmsted, </w:t>
      </w:r>
      <w:r w:rsidR="00BA5832" w:rsidRPr="00E123CE">
        <w:rPr>
          <w:i/>
          <w:iCs/>
        </w:rPr>
        <w:t xml:space="preserve">The </w:t>
      </w:r>
      <w:proofErr w:type="spellStart"/>
      <w:r w:rsidR="00BA5832" w:rsidRPr="00E123CE">
        <w:rPr>
          <w:i/>
          <w:iCs/>
        </w:rPr>
        <w:t>Gaulish</w:t>
      </w:r>
      <w:proofErr w:type="spellEnd"/>
      <w:r w:rsidR="00BA5832" w:rsidRPr="00E123CE">
        <w:rPr>
          <w:i/>
          <w:iCs/>
        </w:rPr>
        <w:t xml:space="preserve"> </w:t>
      </w:r>
      <w:r w:rsidR="0090306A">
        <w:rPr>
          <w:i/>
          <w:iCs/>
        </w:rPr>
        <w:t>C</w:t>
      </w:r>
      <w:r w:rsidR="00BA5832" w:rsidRPr="00E123CE">
        <w:rPr>
          <w:i/>
          <w:iCs/>
        </w:rPr>
        <w:t xml:space="preserve">alendar: </w:t>
      </w:r>
      <w:r w:rsidR="0090306A">
        <w:rPr>
          <w:i/>
          <w:iCs/>
        </w:rPr>
        <w:t>A</w:t>
      </w:r>
      <w:r w:rsidR="00BA5832" w:rsidRPr="00E123CE">
        <w:rPr>
          <w:i/>
          <w:iCs/>
        </w:rPr>
        <w:t xml:space="preserve"> </w:t>
      </w:r>
      <w:r w:rsidR="0090306A">
        <w:rPr>
          <w:i/>
          <w:iCs/>
        </w:rPr>
        <w:t>R</w:t>
      </w:r>
      <w:r w:rsidR="00BA5832" w:rsidRPr="00E123CE">
        <w:rPr>
          <w:i/>
          <w:iCs/>
        </w:rPr>
        <w:t xml:space="preserve">econstruction </w:t>
      </w:r>
      <w:r w:rsidR="0090306A">
        <w:rPr>
          <w:i/>
          <w:iCs/>
        </w:rPr>
        <w:t>F</w:t>
      </w:r>
      <w:r w:rsidR="00BA5832" w:rsidRPr="00E123CE">
        <w:rPr>
          <w:i/>
          <w:iCs/>
        </w:rPr>
        <w:t xml:space="preserve">rom </w:t>
      </w:r>
      <w:r w:rsidR="0090306A">
        <w:rPr>
          <w:i/>
          <w:iCs/>
        </w:rPr>
        <w:t>T</w:t>
      </w:r>
      <w:r w:rsidR="00BA5832" w:rsidRPr="00E123CE">
        <w:rPr>
          <w:i/>
          <w:iCs/>
        </w:rPr>
        <w:t xml:space="preserve">he </w:t>
      </w:r>
      <w:r w:rsidR="0090306A">
        <w:rPr>
          <w:i/>
          <w:iCs/>
        </w:rPr>
        <w:t>B</w:t>
      </w:r>
      <w:r w:rsidR="00BA5832" w:rsidRPr="00E123CE">
        <w:rPr>
          <w:i/>
          <w:iCs/>
        </w:rPr>
        <w:t xml:space="preserve">ronze </w:t>
      </w:r>
      <w:r w:rsidR="0090306A">
        <w:rPr>
          <w:i/>
          <w:iCs/>
        </w:rPr>
        <w:t>F</w:t>
      </w:r>
      <w:r w:rsidR="00BA5832" w:rsidRPr="00E123CE">
        <w:rPr>
          <w:i/>
          <w:iCs/>
        </w:rPr>
        <w:t xml:space="preserve">ragments </w:t>
      </w:r>
      <w:r w:rsidR="0090306A">
        <w:rPr>
          <w:i/>
          <w:iCs/>
        </w:rPr>
        <w:t>F</w:t>
      </w:r>
      <w:r w:rsidR="00BA5832" w:rsidRPr="00E123CE">
        <w:rPr>
          <w:i/>
          <w:iCs/>
        </w:rPr>
        <w:t xml:space="preserve">rom Coligny </w:t>
      </w:r>
      <w:r w:rsidR="0090306A">
        <w:rPr>
          <w:i/>
          <w:iCs/>
        </w:rPr>
        <w:t>W</w:t>
      </w:r>
      <w:r w:rsidR="00BA5832" w:rsidRPr="00E123CE">
        <w:rPr>
          <w:i/>
          <w:iCs/>
        </w:rPr>
        <w:t xml:space="preserve">ith </w:t>
      </w:r>
      <w:r w:rsidR="0090306A">
        <w:rPr>
          <w:i/>
          <w:iCs/>
        </w:rPr>
        <w:t>A</w:t>
      </w:r>
      <w:r w:rsidR="00BA5832" w:rsidRPr="00E123CE">
        <w:rPr>
          <w:i/>
          <w:iCs/>
        </w:rPr>
        <w:t xml:space="preserve">n </w:t>
      </w:r>
      <w:r w:rsidR="0090306A">
        <w:rPr>
          <w:i/>
          <w:iCs/>
        </w:rPr>
        <w:t>A</w:t>
      </w:r>
      <w:r w:rsidR="00BA5832" w:rsidRPr="00E123CE">
        <w:rPr>
          <w:i/>
          <w:iCs/>
        </w:rPr>
        <w:t xml:space="preserve">nalysis </w:t>
      </w:r>
      <w:r w:rsidR="0090306A">
        <w:rPr>
          <w:i/>
          <w:iCs/>
        </w:rPr>
        <w:t>O</w:t>
      </w:r>
      <w:r w:rsidR="00BA5832" w:rsidRPr="00E123CE">
        <w:rPr>
          <w:i/>
          <w:iCs/>
        </w:rPr>
        <w:t xml:space="preserve">f </w:t>
      </w:r>
      <w:r w:rsidR="0090306A">
        <w:rPr>
          <w:i/>
          <w:iCs/>
        </w:rPr>
        <w:t>I</w:t>
      </w:r>
      <w:r w:rsidR="00BA5832" w:rsidRPr="00E123CE">
        <w:rPr>
          <w:i/>
          <w:iCs/>
        </w:rPr>
        <w:t xml:space="preserve">ts </w:t>
      </w:r>
      <w:r w:rsidR="0090306A">
        <w:rPr>
          <w:i/>
          <w:iCs/>
        </w:rPr>
        <w:t>F</w:t>
      </w:r>
      <w:r w:rsidR="00BA5832" w:rsidRPr="00E123CE">
        <w:rPr>
          <w:i/>
          <w:iCs/>
        </w:rPr>
        <w:t xml:space="preserve">unction </w:t>
      </w:r>
      <w:r w:rsidR="0090306A">
        <w:rPr>
          <w:i/>
          <w:iCs/>
        </w:rPr>
        <w:t>A</w:t>
      </w:r>
      <w:r w:rsidR="00BA5832" w:rsidRPr="00E123CE">
        <w:rPr>
          <w:i/>
          <w:iCs/>
        </w:rPr>
        <w:t xml:space="preserve">s </w:t>
      </w:r>
      <w:r w:rsidR="0090306A">
        <w:rPr>
          <w:i/>
          <w:iCs/>
        </w:rPr>
        <w:t>A</w:t>
      </w:r>
      <w:r w:rsidR="00BA5832" w:rsidRPr="00E123CE">
        <w:rPr>
          <w:i/>
          <w:iCs/>
        </w:rPr>
        <w:t xml:space="preserve"> </w:t>
      </w:r>
      <w:r w:rsidR="0090306A">
        <w:rPr>
          <w:i/>
          <w:iCs/>
        </w:rPr>
        <w:t>H</w:t>
      </w:r>
      <w:r w:rsidR="00BA5832" w:rsidRPr="00E123CE">
        <w:rPr>
          <w:i/>
          <w:iCs/>
        </w:rPr>
        <w:t xml:space="preserve">ighly </w:t>
      </w:r>
      <w:r w:rsidR="0090306A">
        <w:rPr>
          <w:i/>
          <w:iCs/>
        </w:rPr>
        <w:t>A</w:t>
      </w:r>
      <w:r w:rsidR="00BA5832" w:rsidRPr="00E123CE">
        <w:rPr>
          <w:i/>
          <w:iCs/>
        </w:rPr>
        <w:t xml:space="preserve">ccurate </w:t>
      </w:r>
      <w:r w:rsidR="0090306A">
        <w:rPr>
          <w:i/>
          <w:iCs/>
        </w:rPr>
        <w:t>L</w:t>
      </w:r>
      <w:r w:rsidR="00BA5832" w:rsidRPr="00E123CE">
        <w:rPr>
          <w:i/>
          <w:iCs/>
        </w:rPr>
        <w:t>unar/</w:t>
      </w:r>
      <w:r w:rsidR="0090306A">
        <w:rPr>
          <w:i/>
          <w:iCs/>
        </w:rPr>
        <w:t>S</w:t>
      </w:r>
      <w:r w:rsidR="00BA5832" w:rsidRPr="00E123CE">
        <w:rPr>
          <w:i/>
          <w:iCs/>
        </w:rPr>
        <w:t xml:space="preserve">olar </w:t>
      </w:r>
      <w:r w:rsidR="0090306A">
        <w:rPr>
          <w:i/>
          <w:iCs/>
        </w:rPr>
        <w:t>P</w:t>
      </w:r>
      <w:r w:rsidR="00BA5832" w:rsidRPr="00E123CE">
        <w:rPr>
          <w:i/>
          <w:iCs/>
        </w:rPr>
        <w:t xml:space="preserve">redictor </w:t>
      </w:r>
      <w:r w:rsidR="0090306A">
        <w:rPr>
          <w:i/>
          <w:iCs/>
        </w:rPr>
        <w:t>A</w:t>
      </w:r>
      <w:r w:rsidR="00BA5832" w:rsidRPr="00E123CE">
        <w:rPr>
          <w:i/>
          <w:iCs/>
        </w:rPr>
        <w:t xml:space="preserve">s </w:t>
      </w:r>
      <w:r w:rsidR="0090306A">
        <w:rPr>
          <w:i/>
          <w:iCs/>
        </w:rPr>
        <w:t>W</w:t>
      </w:r>
      <w:r w:rsidR="00BA5832" w:rsidRPr="00E123CE">
        <w:rPr>
          <w:i/>
          <w:iCs/>
        </w:rPr>
        <w:t>ell</w:t>
      </w:r>
      <w:r w:rsidR="0090306A">
        <w:rPr>
          <w:i/>
          <w:iCs/>
        </w:rPr>
        <w:t xml:space="preserve"> A</w:t>
      </w:r>
      <w:r w:rsidR="00BA5832" w:rsidRPr="00E123CE">
        <w:rPr>
          <w:i/>
          <w:iCs/>
        </w:rPr>
        <w:t xml:space="preserve">s </w:t>
      </w:r>
      <w:r w:rsidR="0090306A">
        <w:rPr>
          <w:i/>
          <w:iCs/>
        </w:rPr>
        <w:t>A</w:t>
      </w:r>
      <w:r w:rsidR="00BA5832" w:rsidRPr="00E123CE">
        <w:rPr>
          <w:i/>
          <w:iCs/>
        </w:rPr>
        <w:t xml:space="preserve">n </w:t>
      </w:r>
      <w:r w:rsidR="0090306A">
        <w:rPr>
          <w:i/>
          <w:iCs/>
        </w:rPr>
        <w:t>E</w:t>
      </w:r>
      <w:r w:rsidR="00BA5832" w:rsidRPr="00E123CE">
        <w:rPr>
          <w:i/>
          <w:iCs/>
        </w:rPr>
        <w:t xml:space="preserve">xplanation </w:t>
      </w:r>
      <w:r w:rsidR="0090306A">
        <w:rPr>
          <w:i/>
          <w:iCs/>
        </w:rPr>
        <w:t>O</w:t>
      </w:r>
      <w:r w:rsidR="00BA5832" w:rsidRPr="00E123CE">
        <w:rPr>
          <w:i/>
          <w:iCs/>
        </w:rPr>
        <w:t xml:space="preserve">f </w:t>
      </w:r>
      <w:r w:rsidR="0090306A">
        <w:rPr>
          <w:i/>
          <w:iCs/>
        </w:rPr>
        <w:t>I</w:t>
      </w:r>
      <w:r w:rsidR="00BA5832" w:rsidRPr="00E123CE">
        <w:rPr>
          <w:i/>
          <w:iCs/>
        </w:rPr>
        <w:t xml:space="preserve">ts </w:t>
      </w:r>
      <w:r w:rsidR="0090306A">
        <w:rPr>
          <w:i/>
          <w:iCs/>
        </w:rPr>
        <w:t>T</w:t>
      </w:r>
      <w:r w:rsidR="00BA5832" w:rsidRPr="00E123CE">
        <w:rPr>
          <w:i/>
          <w:iCs/>
        </w:rPr>
        <w:t xml:space="preserve">erminology </w:t>
      </w:r>
      <w:r w:rsidR="0090306A">
        <w:rPr>
          <w:i/>
          <w:iCs/>
        </w:rPr>
        <w:t>A</w:t>
      </w:r>
      <w:r w:rsidR="00BA5832" w:rsidRPr="00E123CE">
        <w:rPr>
          <w:i/>
          <w:iCs/>
        </w:rPr>
        <w:t xml:space="preserve">nd </w:t>
      </w:r>
      <w:r w:rsidR="0090306A">
        <w:rPr>
          <w:i/>
          <w:iCs/>
        </w:rPr>
        <w:t>D</w:t>
      </w:r>
      <w:r w:rsidR="00BA5832" w:rsidRPr="00E123CE">
        <w:rPr>
          <w:i/>
          <w:iCs/>
        </w:rPr>
        <w:t>evelopment</w:t>
      </w:r>
      <w:r w:rsidR="00BA5832">
        <w:t xml:space="preserve">, (Bonn: </w:t>
      </w:r>
      <w:proofErr w:type="spellStart"/>
      <w:proofErr w:type="gramStart"/>
      <w:r w:rsidR="00BA5832">
        <w:t>Habelt</w:t>
      </w:r>
      <w:proofErr w:type="spellEnd"/>
      <w:r w:rsidR="00BA5832">
        <w:t xml:space="preserve"> ,</w:t>
      </w:r>
      <w:proofErr w:type="gramEnd"/>
      <w:r w:rsidR="00BA5832">
        <w:t xml:space="preserve"> 1992), p. </w:t>
      </w:r>
      <w:r w:rsidR="00E675FE">
        <w:t>1</w:t>
      </w:r>
      <w:r w:rsidR="00BA5832">
        <w:t>.</w:t>
      </w:r>
    </w:p>
  </w:footnote>
  <w:footnote w:id="87">
    <w:p w14:paraId="4885A407" w14:textId="2587A820" w:rsidR="007A4213" w:rsidRDefault="007A4213">
      <w:pPr>
        <w:pStyle w:val="FootnoteText"/>
      </w:pPr>
      <w:r>
        <w:rPr>
          <w:rStyle w:val="FootnoteReference"/>
        </w:rPr>
        <w:footnoteRef/>
      </w:r>
      <w:r>
        <w:t xml:space="preserve"> Eliade, </w:t>
      </w:r>
      <w:r w:rsidRPr="00B4069E">
        <w:rPr>
          <w:i/>
          <w:iCs/>
        </w:rPr>
        <w:t xml:space="preserve">Patterns </w:t>
      </w:r>
      <w:proofErr w:type="gramStart"/>
      <w:r w:rsidRPr="00B4069E">
        <w:rPr>
          <w:i/>
          <w:iCs/>
        </w:rPr>
        <w:t>In</w:t>
      </w:r>
      <w:proofErr w:type="gramEnd"/>
      <w:r w:rsidRPr="00B4069E">
        <w:rPr>
          <w:i/>
          <w:iCs/>
        </w:rPr>
        <w:t xml:space="preserve"> Comparative Religion</w:t>
      </w:r>
      <w:r>
        <w:t>, p. 154.</w:t>
      </w:r>
    </w:p>
  </w:footnote>
  <w:footnote w:id="88">
    <w:p w14:paraId="0E54CE64" w14:textId="5AD33BE0" w:rsidR="007A4213" w:rsidRDefault="007A4213">
      <w:pPr>
        <w:pStyle w:val="FootnoteText"/>
      </w:pPr>
      <w:r>
        <w:rPr>
          <w:rStyle w:val="FootnoteReference"/>
        </w:rPr>
        <w:footnoteRef/>
      </w:r>
      <w:r>
        <w:t xml:space="preserve"> Olmsted, </w:t>
      </w:r>
      <w:r w:rsidRPr="00E123CE">
        <w:rPr>
          <w:i/>
          <w:iCs/>
        </w:rPr>
        <w:t xml:space="preserve">The </w:t>
      </w:r>
      <w:proofErr w:type="spellStart"/>
      <w:r w:rsidRPr="00E123CE">
        <w:rPr>
          <w:i/>
          <w:iCs/>
        </w:rPr>
        <w:t>Gaulish</w:t>
      </w:r>
      <w:proofErr w:type="spellEnd"/>
      <w:r w:rsidRPr="00E123CE">
        <w:rPr>
          <w:i/>
          <w:iCs/>
        </w:rPr>
        <w:t xml:space="preserve"> </w:t>
      </w:r>
      <w:r>
        <w:rPr>
          <w:i/>
          <w:iCs/>
        </w:rPr>
        <w:t>C</w:t>
      </w:r>
      <w:r w:rsidRPr="00E123CE">
        <w:rPr>
          <w:i/>
          <w:iCs/>
        </w:rPr>
        <w:t>alendar</w:t>
      </w:r>
      <w:r>
        <w:rPr>
          <w:i/>
          <w:iCs/>
        </w:rPr>
        <w:t xml:space="preserve">, </w:t>
      </w:r>
      <w:r w:rsidRPr="007A4213">
        <w:t>p. 74.</w:t>
      </w:r>
    </w:p>
  </w:footnote>
  <w:footnote w:id="89">
    <w:p w14:paraId="203ABFCF" w14:textId="6B1263D5" w:rsidR="00A26536" w:rsidRDefault="00A26536">
      <w:pPr>
        <w:pStyle w:val="FootnoteText"/>
      </w:pPr>
      <w:r>
        <w:rPr>
          <w:rStyle w:val="FootnoteReference"/>
        </w:rPr>
        <w:footnoteRef/>
      </w:r>
      <w:r>
        <w:t xml:space="preserve"> </w:t>
      </w:r>
      <w:r w:rsidR="00F27DD3">
        <w:t>Ruggles, ‘</w:t>
      </w:r>
      <w:proofErr w:type="spellStart"/>
      <w:r w:rsidR="00F27DD3" w:rsidRPr="00DC192C">
        <w:t>Analyzing</w:t>
      </w:r>
      <w:proofErr w:type="spellEnd"/>
      <w:r w:rsidR="00F27DD3" w:rsidRPr="00DC192C">
        <w:t xml:space="preserve"> Orientations</w:t>
      </w:r>
      <w:r w:rsidR="00F27DD3">
        <w:t>’, p. 411.</w:t>
      </w:r>
    </w:p>
  </w:footnote>
  <w:footnote w:id="90">
    <w:p w14:paraId="63FBE5BA" w14:textId="5F08530A" w:rsidR="00A26536" w:rsidRDefault="00A26536">
      <w:pPr>
        <w:pStyle w:val="FootnoteText"/>
      </w:pPr>
      <w:r>
        <w:rPr>
          <w:rStyle w:val="FootnoteReference"/>
        </w:rPr>
        <w:footnoteRef/>
      </w:r>
      <w:r>
        <w:t xml:space="preserve"> </w:t>
      </w:r>
      <w:r w:rsidR="00B23920" w:rsidRPr="0094605E">
        <w:t>Ellingson</w:t>
      </w:r>
      <w:r w:rsidR="00B23920">
        <w:t xml:space="preserve"> and </w:t>
      </w:r>
      <w:r w:rsidR="00B23920" w:rsidRPr="0094605E">
        <w:t>Silva</w:t>
      </w:r>
      <w:r w:rsidR="00B23920">
        <w:t>, ‘</w:t>
      </w:r>
      <w:r w:rsidR="00B23920" w:rsidRPr="0094605E">
        <w:t xml:space="preserve">The Major Lunar Standstill Season </w:t>
      </w:r>
      <w:r w:rsidR="00B23920">
        <w:t>I</w:t>
      </w:r>
      <w:r w:rsidR="00B23920" w:rsidRPr="0094605E">
        <w:t>s</w:t>
      </w:r>
      <w:r w:rsidR="00B23920">
        <w:t xml:space="preserve"> </w:t>
      </w:r>
      <w:r w:rsidR="00B23920" w:rsidRPr="0094605E">
        <w:t>Here</w:t>
      </w:r>
      <w:r w:rsidR="00B23920">
        <w:t>!’, p. 284.</w:t>
      </w:r>
    </w:p>
  </w:footnote>
  <w:footnote w:id="91">
    <w:p w14:paraId="24DEA51A" w14:textId="56D5A0B1" w:rsidR="00A26536" w:rsidRDefault="00A26536">
      <w:pPr>
        <w:pStyle w:val="FootnoteText"/>
      </w:pPr>
      <w:r>
        <w:rPr>
          <w:rStyle w:val="FootnoteReference"/>
        </w:rPr>
        <w:footnoteRef/>
      </w:r>
      <w:r>
        <w:t xml:space="preserve"> </w:t>
      </w:r>
      <w:r w:rsidR="00976B27" w:rsidRPr="00571337">
        <w:t>González-García</w:t>
      </w:r>
      <w:r w:rsidR="00976B27">
        <w:t>, ‘</w:t>
      </w:r>
      <w:r w:rsidR="00976B27" w:rsidRPr="00571337">
        <w:t>Lunar Alignments</w:t>
      </w:r>
      <w:r w:rsidR="00976B27">
        <w:t>’,</w:t>
      </w:r>
      <w:r w:rsidR="00976B27" w:rsidRPr="00571337">
        <w:t xml:space="preserve"> </w:t>
      </w:r>
      <w:r w:rsidR="00976B27">
        <w:t>p. 494.</w:t>
      </w:r>
    </w:p>
  </w:footnote>
  <w:footnote w:id="92">
    <w:p w14:paraId="0DE8DDF3" w14:textId="77777777" w:rsidR="001E00FB" w:rsidRDefault="001E00FB" w:rsidP="001E00FB">
      <w:pPr>
        <w:pStyle w:val="FootnoteText"/>
      </w:pPr>
      <w:r>
        <w:rPr>
          <w:rStyle w:val="FootnoteReference"/>
        </w:rPr>
        <w:footnoteRef/>
      </w:r>
      <w:r>
        <w:t xml:space="preserve"> Ruggles, </w:t>
      </w:r>
      <w:r w:rsidRPr="00561BC9">
        <w:rPr>
          <w:i/>
          <w:iCs/>
        </w:rPr>
        <w:t xml:space="preserve">Astronomy </w:t>
      </w:r>
      <w:proofErr w:type="gramStart"/>
      <w:r w:rsidRPr="00561BC9">
        <w:rPr>
          <w:i/>
          <w:iCs/>
        </w:rPr>
        <w:t>In</w:t>
      </w:r>
      <w:proofErr w:type="gramEnd"/>
      <w:r w:rsidRPr="00561BC9">
        <w:rPr>
          <w:i/>
          <w:iCs/>
        </w:rPr>
        <w:t xml:space="preserve"> Prehistoric Britain And Ireland</w:t>
      </w:r>
      <w:r>
        <w:t>, p. 149.</w:t>
      </w:r>
    </w:p>
  </w:footnote>
  <w:footnote w:id="93">
    <w:p w14:paraId="122CE915" w14:textId="77777777" w:rsidR="00135C7D" w:rsidRDefault="00135C7D" w:rsidP="00135C7D">
      <w:pPr>
        <w:pStyle w:val="FootnoteText"/>
      </w:pPr>
      <w:r>
        <w:rPr>
          <w:rStyle w:val="FootnoteReference"/>
        </w:rPr>
        <w:footnoteRef/>
      </w:r>
      <w:r>
        <w:t xml:space="preserve"> Ruggles, ‘</w:t>
      </w:r>
      <w:proofErr w:type="spellStart"/>
      <w:r>
        <w:t>Analyzing</w:t>
      </w:r>
      <w:proofErr w:type="spellEnd"/>
      <w:r>
        <w:t xml:space="preserve"> Orientations’, p. 413.</w:t>
      </w:r>
    </w:p>
  </w:footnote>
  <w:footnote w:id="94">
    <w:p w14:paraId="461B518A" w14:textId="5365AA6E" w:rsidR="00135C7D" w:rsidRDefault="00135C7D" w:rsidP="00135C7D">
      <w:pPr>
        <w:pStyle w:val="FootnoteText"/>
      </w:pPr>
      <w:r>
        <w:rPr>
          <w:rStyle w:val="FootnoteReference"/>
        </w:rPr>
        <w:footnoteRef/>
      </w:r>
      <w:r>
        <w:t xml:space="preserve"> Fabio Silva, ‘A Tomb </w:t>
      </w:r>
      <w:proofErr w:type="gramStart"/>
      <w:r>
        <w:t>With</w:t>
      </w:r>
      <w:proofErr w:type="gramEnd"/>
      <w:r>
        <w:t xml:space="preserve"> A View’, p. 25.</w:t>
      </w:r>
    </w:p>
  </w:footnote>
  <w:footnote w:id="95">
    <w:p w14:paraId="48735667" w14:textId="77777777" w:rsidR="00A716E8" w:rsidRDefault="00A716E8" w:rsidP="00A716E8">
      <w:pPr>
        <w:pStyle w:val="FootnoteText"/>
      </w:pPr>
      <w:r>
        <w:rPr>
          <w:rStyle w:val="FootnoteReference"/>
        </w:rPr>
        <w:footnoteRef/>
      </w:r>
      <w:r>
        <w:t xml:space="preserve"> </w:t>
      </w:r>
      <w:r w:rsidRPr="00D56DB1">
        <w:t>Reynolds</w:t>
      </w:r>
      <w:r>
        <w:t>,</w:t>
      </w:r>
      <w:r w:rsidRPr="00D56DB1">
        <w:t xml:space="preserve"> </w:t>
      </w:r>
      <w:r>
        <w:t>‘</w:t>
      </w:r>
      <w:r w:rsidRPr="00D56DB1">
        <w:t xml:space="preserve">A Site’s History Does Not End, </w:t>
      </w:r>
      <w:r>
        <w:t>p. 177.</w:t>
      </w:r>
    </w:p>
  </w:footnote>
  <w:footnote w:id="96">
    <w:p w14:paraId="38B0ACEE" w14:textId="0A9CD304" w:rsidR="005A20AA" w:rsidRDefault="005A20AA" w:rsidP="005A20AA">
      <w:pPr>
        <w:pStyle w:val="FootnoteText"/>
      </w:pPr>
      <w:r>
        <w:rPr>
          <w:rStyle w:val="FootnoteReference"/>
        </w:rPr>
        <w:footnoteRef/>
      </w:r>
      <w:r>
        <w:t xml:space="preserve"> Garrett Olmsted, </w:t>
      </w:r>
      <w:r w:rsidRPr="00E123CE">
        <w:rPr>
          <w:i/>
          <w:iCs/>
        </w:rPr>
        <w:t xml:space="preserve">The </w:t>
      </w:r>
      <w:proofErr w:type="spellStart"/>
      <w:r w:rsidRPr="00E123CE">
        <w:rPr>
          <w:i/>
          <w:iCs/>
        </w:rPr>
        <w:t>Gaulish</w:t>
      </w:r>
      <w:proofErr w:type="spellEnd"/>
      <w:r w:rsidRPr="00E123CE">
        <w:rPr>
          <w:i/>
          <w:iCs/>
        </w:rPr>
        <w:t xml:space="preserve"> </w:t>
      </w:r>
      <w:r w:rsidR="00FC76ED">
        <w:rPr>
          <w:i/>
          <w:iCs/>
        </w:rPr>
        <w:t>C</w:t>
      </w:r>
      <w:r w:rsidRPr="00E123CE">
        <w:rPr>
          <w:i/>
          <w:iCs/>
        </w:rPr>
        <w:t>alendar</w:t>
      </w:r>
      <w:r w:rsidR="00FC76ED">
        <w:rPr>
          <w:i/>
          <w:iCs/>
        </w:rPr>
        <w:t xml:space="preserve">, </w:t>
      </w:r>
      <w:r>
        <w:t>p. 74.</w:t>
      </w:r>
    </w:p>
  </w:footnote>
  <w:footnote w:id="97">
    <w:p w14:paraId="34668312" w14:textId="77777777" w:rsidR="00A818BB" w:rsidRDefault="00A818BB" w:rsidP="00A818BB">
      <w:pPr>
        <w:pStyle w:val="FootnoteText"/>
      </w:pPr>
      <w:r>
        <w:rPr>
          <w:rStyle w:val="FootnoteReference"/>
        </w:rPr>
        <w:footnoteRef/>
      </w:r>
      <w:r>
        <w:t xml:space="preserve"> </w:t>
      </w:r>
      <w:r w:rsidRPr="00571337">
        <w:t>González-García</w:t>
      </w:r>
      <w:r>
        <w:t>, ‘</w:t>
      </w:r>
      <w:r w:rsidRPr="00571337">
        <w:t>Lunar Alignments</w:t>
      </w:r>
      <w:r>
        <w:t>’,</w:t>
      </w:r>
      <w:r w:rsidRPr="00571337">
        <w:t xml:space="preserve"> </w:t>
      </w:r>
      <w:r>
        <w:t>p. 495.</w:t>
      </w:r>
    </w:p>
  </w:footnote>
  <w:footnote w:id="98">
    <w:p w14:paraId="07F55A77" w14:textId="1EBEA765" w:rsidR="004F0F4A" w:rsidRDefault="004F0F4A" w:rsidP="004F0F4A">
      <w:pPr>
        <w:pStyle w:val="FootnoteText"/>
      </w:pPr>
      <w:r>
        <w:rPr>
          <w:rStyle w:val="FootnoteReference"/>
        </w:rPr>
        <w:footnoteRef/>
      </w:r>
      <w:r>
        <w:t xml:space="preserve"> </w:t>
      </w:r>
      <w:r w:rsidRPr="009418E0">
        <w:t>Ruggles, ‘</w:t>
      </w:r>
      <w:r w:rsidRPr="00AE5F9A">
        <w:t xml:space="preserve">Stonehenge </w:t>
      </w:r>
      <w:proofErr w:type="gramStart"/>
      <w:r>
        <w:t>A</w:t>
      </w:r>
      <w:r w:rsidRPr="00AE5F9A">
        <w:t>nd</w:t>
      </w:r>
      <w:proofErr w:type="gramEnd"/>
      <w:r w:rsidRPr="00AE5F9A">
        <w:t xml:space="preserve"> </w:t>
      </w:r>
      <w:r>
        <w:t>I</w:t>
      </w:r>
      <w:r w:rsidRPr="00AE5F9A">
        <w:t>ts Landscape</w:t>
      </w:r>
      <w:r w:rsidRPr="009418E0">
        <w:t>’</w:t>
      </w:r>
      <w:r>
        <w:t xml:space="preserve">, </w:t>
      </w:r>
      <w:r w:rsidRPr="009418E0">
        <w:t xml:space="preserve">p. </w:t>
      </w:r>
      <w:r>
        <w:t>1234</w:t>
      </w:r>
      <w:r w:rsidRPr="009418E0">
        <w:t>.</w:t>
      </w:r>
    </w:p>
  </w:footnote>
  <w:footnote w:id="99">
    <w:p w14:paraId="6A9C4771" w14:textId="25BA4E20" w:rsidR="004F0F4A" w:rsidRDefault="004F0F4A" w:rsidP="004F0F4A">
      <w:pPr>
        <w:pStyle w:val="FootnoteText"/>
      </w:pPr>
      <w:r>
        <w:rPr>
          <w:rStyle w:val="FootnoteReference"/>
        </w:rPr>
        <w:footnoteRef/>
      </w:r>
      <w:r>
        <w:t xml:space="preserve"> </w:t>
      </w:r>
      <w:r w:rsidRPr="009418E0">
        <w:t>Ruggles, ‘</w:t>
      </w:r>
      <w:r w:rsidRPr="00F41931">
        <w:t>Recumbent Stone Circles</w:t>
      </w:r>
      <w:r w:rsidRPr="009418E0">
        <w:t>’</w:t>
      </w:r>
      <w:r>
        <w:t>,</w:t>
      </w:r>
      <w:r w:rsidRPr="009418E0">
        <w:t xml:space="preserve"> p. </w:t>
      </w:r>
      <w:r>
        <w:t>1284</w:t>
      </w:r>
      <w:r w:rsidRPr="009418E0">
        <w:t>.</w:t>
      </w:r>
    </w:p>
  </w:footnote>
  <w:footnote w:id="100">
    <w:p w14:paraId="086DAD72" w14:textId="3B44BC26" w:rsidR="004F0F4A" w:rsidRDefault="004F0F4A" w:rsidP="004F0F4A">
      <w:pPr>
        <w:pStyle w:val="FootnoteText"/>
      </w:pPr>
      <w:r>
        <w:rPr>
          <w:rStyle w:val="FootnoteReference"/>
        </w:rPr>
        <w:footnoteRef/>
      </w:r>
      <w:r>
        <w:t xml:space="preserve"> </w:t>
      </w:r>
      <w:r w:rsidRPr="009418E0">
        <w:t>Ruggles, ‘</w:t>
      </w:r>
      <w:r w:rsidRPr="00C63A4B">
        <w:t>Scottish Short Stone Rows</w:t>
      </w:r>
      <w:r w:rsidRPr="009418E0">
        <w:t xml:space="preserve">’ p. </w:t>
      </w:r>
      <w:r>
        <w:t>1292</w:t>
      </w:r>
      <w:r w:rsidRPr="009418E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48B4A56"/>
    <w:multiLevelType w:val="multilevel"/>
    <w:tmpl w:val="2F1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71336"/>
    <w:multiLevelType w:val="multilevel"/>
    <w:tmpl w:val="79C0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2"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95E16"/>
    <w:multiLevelType w:val="multilevel"/>
    <w:tmpl w:val="80A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4" w15:restartNumberingAfterBreak="0">
    <w:nsid w:val="6C1D6C7C"/>
    <w:multiLevelType w:val="multilevel"/>
    <w:tmpl w:val="5B80B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7"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79304086">
    <w:abstractNumId w:val="21"/>
  </w:num>
  <w:num w:numId="2" w16cid:durableId="81225971">
    <w:abstractNumId w:val="23"/>
  </w:num>
  <w:num w:numId="3" w16cid:durableId="1940091620">
    <w:abstractNumId w:val="11"/>
  </w:num>
  <w:num w:numId="4" w16cid:durableId="1397823478">
    <w:abstractNumId w:val="8"/>
  </w:num>
  <w:num w:numId="5" w16cid:durableId="1793481056">
    <w:abstractNumId w:val="2"/>
  </w:num>
  <w:num w:numId="6" w16cid:durableId="7023206">
    <w:abstractNumId w:val="6"/>
  </w:num>
  <w:num w:numId="7" w16cid:durableId="1044714236">
    <w:abstractNumId w:val="15"/>
  </w:num>
  <w:num w:numId="8" w16cid:durableId="2039234635">
    <w:abstractNumId w:val="25"/>
  </w:num>
  <w:num w:numId="9" w16cid:durableId="1368022996">
    <w:abstractNumId w:val="27"/>
  </w:num>
  <w:num w:numId="10" w16cid:durableId="160586436">
    <w:abstractNumId w:val="7"/>
  </w:num>
  <w:num w:numId="11" w16cid:durableId="1432164545">
    <w:abstractNumId w:val="22"/>
  </w:num>
  <w:num w:numId="12" w16cid:durableId="1521239202">
    <w:abstractNumId w:val="26"/>
  </w:num>
  <w:num w:numId="13" w16cid:durableId="1136340309">
    <w:abstractNumId w:val="13"/>
  </w:num>
  <w:num w:numId="14" w16cid:durableId="1358653927">
    <w:abstractNumId w:val="17"/>
  </w:num>
  <w:num w:numId="15" w16cid:durableId="108939758">
    <w:abstractNumId w:val="19"/>
  </w:num>
  <w:num w:numId="16" w16cid:durableId="204671229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609121273">
    <w:abstractNumId w:val="12"/>
  </w:num>
  <w:num w:numId="18" w16cid:durableId="126210422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059134989">
    <w:abstractNumId w:val="14"/>
  </w:num>
  <w:num w:numId="20" w16cid:durableId="179584613">
    <w:abstractNumId w:val="20"/>
  </w:num>
  <w:num w:numId="21" w16cid:durableId="1723678783">
    <w:abstractNumId w:val="3"/>
  </w:num>
  <w:num w:numId="22" w16cid:durableId="2134591736">
    <w:abstractNumId w:val="9"/>
  </w:num>
  <w:num w:numId="23" w16cid:durableId="328484961">
    <w:abstractNumId w:val="18"/>
  </w:num>
  <w:num w:numId="24" w16cid:durableId="1884706522">
    <w:abstractNumId w:val="10"/>
  </w:num>
  <w:num w:numId="25" w16cid:durableId="1070807887">
    <w:abstractNumId w:val="1"/>
  </w:num>
  <w:num w:numId="26" w16cid:durableId="652412839">
    <w:abstractNumId w:val="16"/>
  </w:num>
  <w:num w:numId="27" w16cid:durableId="1517497573">
    <w:abstractNumId w:val="4"/>
  </w:num>
  <w:num w:numId="28" w16cid:durableId="1145969707">
    <w:abstractNumId w:val="24"/>
  </w:num>
  <w:num w:numId="29" w16cid:durableId="20411212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B55"/>
    <w:rsid w:val="00001C3B"/>
    <w:rsid w:val="0000219F"/>
    <w:rsid w:val="00003E2F"/>
    <w:rsid w:val="0000748C"/>
    <w:rsid w:val="00007912"/>
    <w:rsid w:val="000079BA"/>
    <w:rsid w:val="00012B15"/>
    <w:rsid w:val="00012F1A"/>
    <w:rsid w:val="00013545"/>
    <w:rsid w:val="00015DF5"/>
    <w:rsid w:val="000175EE"/>
    <w:rsid w:val="00017832"/>
    <w:rsid w:val="00022345"/>
    <w:rsid w:val="00026363"/>
    <w:rsid w:val="00033105"/>
    <w:rsid w:val="0003486F"/>
    <w:rsid w:val="00034ACF"/>
    <w:rsid w:val="00034F3B"/>
    <w:rsid w:val="00037A5C"/>
    <w:rsid w:val="00042111"/>
    <w:rsid w:val="00043549"/>
    <w:rsid w:val="000468C8"/>
    <w:rsid w:val="00046A16"/>
    <w:rsid w:val="00046C29"/>
    <w:rsid w:val="00047074"/>
    <w:rsid w:val="00053453"/>
    <w:rsid w:val="00053707"/>
    <w:rsid w:val="000556DF"/>
    <w:rsid w:val="00062FA2"/>
    <w:rsid w:val="00064408"/>
    <w:rsid w:val="00065B8F"/>
    <w:rsid w:val="00065E65"/>
    <w:rsid w:val="00072563"/>
    <w:rsid w:val="00076A0B"/>
    <w:rsid w:val="00080AD0"/>
    <w:rsid w:val="00080F7E"/>
    <w:rsid w:val="00081A94"/>
    <w:rsid w:val="00082EF7"/>
    <w:rsid w:val="000840A7"/>
    <w:rsid w:val="000854DF"/>
    <w:rsid w:val="000872A0"/>
    <w:rsid w:val="00090216"/>
    <w:rsid w:val="00094952"/>
    <w:rsid w:val="000A6D49"/>
    <w:rsid w:val="000A7634"/>
    <w:rsid w:val="000B4927"/>
    <w:rsid w:val="000B72E3"/>
    <w:rsid w:val="000C02F2"/>
    <w:rsid w:val="000C3701"/>
    <w:rsid w:val="000C556B"/>
    <w:rsid w:val="000C6CB1"/>
    <w:rsid w:val="000C6EDD"/>
    <w:rsid w:val="000C72B3"/>
    <w:rsid w:val="000D0598"/>
    <w:rsid w:val="000D1289"/>
    <w:rsid w:val="000D44D8"/>
    <w:rsid w:val="000D4F01"/>
    <w:rsid w:val="000D6813"/>
    <w:rsid w:val="000D6A2C"/>
    <w:rsid w:val="000E3682"/>
    <w:rsid w:val="000E3751"/>
    <w:rsid w:val="000E4980"/>
    <w:rsid w:val="000E4F3B"/>
    <w:rsid w:val="000E549E"/>
    <w:rsid w:val="000E5685"/>
    <w:rsid w:val="000E6392"/>
    <w:rsid w:val="000E673E"/>
    <w:rsid w:val="000E699C"/>
    <w:rsid w:val="000E7314"/>
    <w:rsid w:val="000F00C2"/>
    <w:rsid w:val="000F2361"/>
    <w:rsid w:val="000F2F76"/>
    <w:rsid w:val="000F6ED5"/>
    <w:rsid w:val="00100416"/>
    <w:rsid w:val="00101109"/>
    <w:rsid w:val="00101286"/>
    <w:rsid w:val="0010199D"/>
    <w:rsid w:val="00101F49"/>
    <w:rsid w:val="001020AD"/>
    <w:rsid w:val="00104648"/>
    <w:rsid w:val="001047C9"/>
    <w:rsid w:val="00105BAD"/>
    <w:rsid w:val="001070F2"/>
    <w:rsid w:val="00107BEC"/>
    <w:rsid w:val="00110E36"/>
    <w:rsid w:val="00111283"/>
    <w:rsid w:val="0011161A"/>
    <w:rsid w:val="00114DB9"/>
    <w:rsid w:val="001166E1"/>
    <w:rsid w:val="00117CB2"/>
    <w:rsid w:val="00121B4E"/>
    <w:rsid w:val="001246F1"/>
    <w:rsid w:val="00126F2A"/>
    <w:rsid w:val="00130FAD"/>
    <w:rsid w:val="00135C7D"/>
    <w:rsid w:val="00137713"/>
    <w:rsid w:val="00140A7D"/>
    <w:rsid w:val="00146DD1"/>
    <w:rsid w:val="00151C2D"/>
    <w:rsid w:val="001544CB"/>
    <w:rsid w:val="0015480B"/>
    <w:rsid w:val="00160B51"/>
    <w:rsid w:val="00160C10"/>
    <w:rsid w:val="00164D7E"/>
    <w:rsid w:val="00165047"/>
    <w:rsid w:val="00167A58"/>
    <w:rsid w:val="00170800"/>
    <w:rsid w:val="00172497"/>
    <w:rsid w:val="00174B92"/>
    <w:rsid w:val="00174F66"/>
    <w:rsid w:val="00181AC2"/>
    <w:rsid w:val="00181BA8"/>
    <w:rsid w:val="00184311"/>
    <w:rsid w:val="00186630"/>
    <w:rsid w:val="00187C9D"/>
    <w:rsid w:val="001915D2"/>
    <w:rsid w:val="00191758"/>
    <w:rsid w:val="00193A71"/>
    <w:rsid w:val="00193E77"/>
    <w:rsid w:val="0019430F"/>
    <w:rsid w:val="00194681"/>
    <w:rsid w:val="00195174"/>
    <w:rsid w:val="001962A4"/>
    <w:rsid w:val="00196FCE"/>
    <w:rsid w:val="001A1A71"/>
    <w:rsid w:val="001A5200"/>
    <w:rsid w:val="001A6BEC"/>
    <w:rsid w:val="001A72C3"/>
    <w:rsid w:val="001A7FB9"/>
    <w:rsid w:val="001B0446"/>
    <w:rsid w:val="001B0C07"/>
    <w:rsid w:val="001B1385"/>
    <w:rsid w:val="001B1738"/>
    <w:rsid w:val="001B2766"/>
    <w:rsid w:val="001C0454"/>
    <w:rsid w:val="001C0B52"/>
    <w:rsid w:val="001C1B3D"/>
    <w:rsid w:val="001C4B2D"/>
    <w:rsid w:val="001C50EF"/>
    <w:rsid w:val="001D00E9"/>
    <w:rsid w:val="001D04AB"/>
    <w:rsid w:val="001D0CF1"/>
    <w:rsid w:val="001D0ECF"/>
    <w:rsid w:val="001D2FA4"/>
    <w:rsid w:val="001D2FA7"/>
    <w:rsid w:val="001D40FE"/>
    <w:rsid w:val="001D75F2"/>
    <w:rsid w:val="001E00FB"/>
    <w:rsid w:val="001E0232"/>
    <w:rsid w:val="001E0E06"/>
    <w:rsid w:val="001E1209"/>
    <w:rsid w:val="001E3594"/>
    <w:rsid w:val="001E6A9B"/>
    <w:rsid w:val="001F3E00"/>
    <w:rsid w:val="001F4CE1"/>
    <w:rsid w:val="00200883"/>
    <w:rsid w:val="002031D0"/>
    <w:rsid w:val="0020476A"/>
    <w:rsid w:val="00205A46"/>
    <w:rsid w:val="00210802"/>
    <w:rsid w:val="00213263"/>
    <w:rsid w:val="002132DC"/>
    <w:rsid w:val="00213509"/>
    <w:rsid w:val="002135C1"/>
    <w:rsid w:val="00214472"/>
    <w:rsid w:val="002151D5"/>
    <w:rsid w:val="00215B0E"/>
    <w:rsid w:val="00216211"/>
    <w:rsid w:val="002178E7"/>
    <w:rsid w:val="00222E33"/>
    <w:rsid w:val="00224193"/>
    <w:rsid w:val="00224500"/>
    <w:rsid w:val="00224B95"/>
    <w:rsid w:val="00227528"/>
    <w:rsid w:val="00227C01"/>
    <w:rsid w:val="002303F5"/>
    <w:rsid w:val="002307F0"/>
    <w:rsid w:val="00230C0D"/>
    <w:rsid w:val="00230E5D"/>
    <w:rsid w:val="00230F35"/>
    <w:rsid w:val="00231D66"/>
    <w:rsid w:val="00232860"/>
    <w:rsid w:val="0023451B"/>
    <w:rsid w:val="00234C0F"/>
    <w:rsid w:val="00236651"/>
    <w:rsid w:val="00236FAE"/>
    <w:rsid w:val="00242C98"/>
    <w:rsid w:val="0024465F"/>
    <w:rsid w:val="00245527"/>
    <w:rsid w:val="00245A9B"/>
    <w:rsid w:val="00250015"/>
    <w:rsid w:val="00254BC2"/>
    <w:rsid w:val="0025530E"/>
    <w:rsid w:val="00255B12"/>
    <w:rsid w:val="00263208"/>
    <w:rsid w:val="00264771"/>
    <w:rsid w:val="002704C5"/>
    <w:rsid w:val="002715FA"/>
    <w:rsid w:val="002718C4"/>
    <w:rsid w:val="0027325D"/>
    <w:rsid w:val="00276002"/>
    <w:rsid w:val="00277421"/>
    <w:rsid w:val="002778DB"/>
    <w:rsid w:val="00280660"/>
    <w:rsid w:val="00281DB9"/>
    <w:rsid w:val="002904E6"/>
    <w:rsid w:val="00290783"/>
    <w:rsid w:val="00294136"/>
    <w:rsid w:val="002949F0"/>
    <w:rsid w:val="002A100E"/>
    <w:rsid w:val="002A1737"/>
    <w:rsid w:val="002A42F7"/>
    <w:rsid w:val="002A4954"/>
    <w:rsid w:val="002A5616"/>
    <w:rsid w:val="002A6549"/>
    <w:rsid w:val="002A7296"/>
    <w:rsid w:val="002A7D3D"/>
    <w:rsid w:val="002B0E8A"/>
    <w:rsid w:val="002B48AF"/>
    <w:rsid w:val="002C01CC"/>
    <w:rsid w:val="002C194D"/>
    <w:rsid w:val="002C5A1D"/>
    <w:rsid w:val="002D0723"/>
    <w:rsid w:val="002D2A04"/>
    <w:rsid w:val="002D3D66"/>
    <w:rsid w:val="002D6AD5"/>
    <w:rsid w:val="002E2BA0"/>
    <w:rsid w:val="002E2C10"/>
    <w:rsid w:val="002E67CE"/>
    <w:rsid w:val="002F1475"/>
    <w:rsid w:val="002F32CC"/>
    <w:rsid w:val="002F3722"/>
    <w:rsid w:val="002F467C"/>
    <w:rsid w:val="002F7028"/>
    <w:rsid w:val="0030079E"/>
    <w:rsid w:val="00301237"/>
    <w:rsid w:val="00304114"/>
    <w:rsid w:val="003047E2"/>
    <w:rsid w:val="00305185"/>
    <w:rsid w:val="003065AF"/>
    <w:rsid w:val="00307B22"/>
    <w:rsid w:val="003111DA"/>
    <w:rsid w:val="0031289B"/>
    <w:rsid w:val="00312F95"/>
    <w:rsid w:val="00312FBA"/>
    <w:rsid w:val="00313C7A"/>
    <w:rsid w:val="00313D13"/>
    <w:rsid w:val="003143A9"/>
    <w:rsid w:val="00314E9A"/>
    <w:rsid w:val="003156D2"/>
    <w:rsid w:val="00316AB8"/>
    <w:rsid w:val="0031767C"/>
    <w:rsid w:val="00323B73"/>
    <w:rsid w:val="00323D9F"/>
    <w:rsid w:val="00324618"/>
    <w:rsid w:val="0032547B"/>
    <w:rsid w:val="00326631"/>
    <w:rsid w:val="00326D4F"/>
    <w:rsid w:val="00327BE0"/>
    <w:rsid w:val="00337A70"/>
    <w:rsid w:val="00341D2F"/>
    <w:rsid w:val="003422A3"/>
    <w:rsid w:val="00342ED8"/>
    <w:rsid w:val="0034559F"/>
    <w:rsid w:val="00345642"/>
    <w:rsid w:val="00347126"/>
    <w:rsid w:val="00350547"/>
    <w:rsid w:val="003514CF"/>
    <w:rsid w:val="00351F4B"/>
    <w:rsid w:val="0035324B"/>
    <w:rsid w:val="003628C9"/>
    <w:rsid w:val="003633F1"/>
    <w:rsid w:val="00372B53"/>
    <w:rsid w:val="00374636"/>
    <w:rsid w:val="003759EB"/>
    <w:rsid w:val="003761CA"/>
    <w:rsid w:val="003800F6"/>
    <w:rsid w:val="0038146A"/>
    <w:rsid w:val="00381607"/>
    <w:rsid w:val="003824D2"/>
    <w:rsid w:val="0038342D"/>
    <w:rsid w:val="00384131"/>
    <w:rsid w:val="00384E1C"/>
    <w:rsid w:val="0038637E"/>
    <w:rsid w:val="00386CD0"/>
    <w:rsid w:val="00387163"/>
    <w:rsid w:val="003949A0"/>
    <w:rsid w:val="003A2286"/>
    <w:rsid w:val="003A231D"/>
    <w:rsid w:val="003A48A2"/>
    <w:rsid w:val="003A7C05"/>
    <w:rsid w:val="003B0DD5"/>
    <w:rsid w:val="003B44DA"/>
    <w:rsid w:val="003C16A9"/>
    <w:rsid w:val="003C3F4F"/>
    <w:rsid w:val="003C758E"/>
    <w:rsid w:val="003C7F6F"/>
    <w:rsid w:val="003D1308"/>
    <w:rsid w:val="003D316C"/>
    <w:rsid w:val="003D3741"/>
    <w:rsid w:val="003D5A90"/>
    <w:rsid w:val="003D6255"/>
    <w:rsid w:val="003D6701"/>
    <w:rsid w:val="003D6D0B"/>
    <w:rsid w:val="003D7A01"/>
    <w:rsid w:val="003E0566"/>
    <w:rsid w:val="003E06C0"/>
    <w:rsid w:val="003E08F3"/>
    <w:rsid w:val="003E1BD3"/>
    <w:rsid w:val="003E2531"/>
    <w:rsid w:val="003E4024"/>
    <w:rsid w:val="003E4408"/>
    <w:rsid w:val="003E4C1E"/>
    <w:rsid w:val="003E5096"/>
    <w:rsid w:val="003E61ED"/>
    <w:rsid w:val="003F0AD2"/>
    <w:rsid w:val="003F4B4B"/>
    <w:rsid w:val="003F57CF"/>
    <w:rsid w:val="003F737B"/>
    <w:rsid w:val="004017AF"/>
    <w:rsid w:val="00402DB0"/>
    <w:rsid w:val="00404984"/>
    <w:rsid w:val="004050BE"/>
    <w:rsid w:val="00406354"/>
    <w:rsid w:val="0040732D"/>
    <w:rsid w:val="0040776A"/>
    <w:rsid w:val="004167F7"/>
    <w:rsid w:val="00420446"/>
    <w:rsid w:val="00421D95"/>
    <w:rsid w:val="00422258"/>
    <w:rsid w:val="004238DA"/>
    <w:rsid w:val="0042402A"/>
    <w:rsid w:val="004250DD"/>
    <w:rsid w:val="00426117"/>
    <w:rsid w:val="00430539"/>
    <w:rsid w:val="00432053"/>
    <w:rsid w:val="0043218D"/>
    <w:rsid w:val="00433A09"/>
    <w:rsid w:val="00433B73"/>
    <w:rsid w:val="00434729"/>
    <w:rsid w:val="00436FEC"/>
    <w:rsid w:val="0043758C"/>
    <w:rsid w:val="0044129B"/>
    <w:rsid w:val="00445998"/>
    <w:rsid w:val="0044656C"/>
    <w:rsid w:val="00447497"/>
    <w:rsid w:val="004529EC"/>
    <w:rsid w:val="00454566"/>
    <w:rsid w:val="004565D4"/>
    <w:rsid w:val="0045727E"/>
    <w:rsid w:val="00457AF5"/>
    <w:rsid w:val="00460825"/>
    <w:rsid w:val="00460A01"/>
    <w:rsid w:val="00460A5C"/>
    <w:rsid w:val="004627BA"/>
    <w:rsid w:val="00471D7D"/>
    <w:rsid w:val="004724D6"/>
    <w:rsid w:val="004744AF"/>
    <w:rsid w:val="00475C78"/>
    <w:rsid w:val="004814AE"/>
    <w:rsid w:val="004829C3"/>
    <w:rsid w:val="004864DC"/>
    <w:rsid w:val="00486576"/>
    <w:rsid w:val="00486FE4"/>
    <w:rsid w:val="00487A3F"/>
    <w:rsid w:val="004922EC"/>
    <w:rsid w:val="00492FD9"/>
    <w:rsid w:val="00497AED"/>
    <w:rsid w:val="004A01CD"/>
    <w:rsid w:val="004A024B"/>
    <w:rsid w:val="004A1ABD"/>
    <w:rsid w:val="004A2738"/>
    <w:rsid w:val="004A5706"/>
    <w:rsid w:val="004A575B"/>
    <w:rsid w:val="004B1722"/>
    <w:rsid w:val="004B1A0B"/>
    <w:rsid w:val="004B5110"/>
    <w:rsid w:val="004B5C34"/>
    <w:rsid w:val="004B71E0"/>
    <w:rsid w:val="004B73BA"/>
    <w:rsid w:val="004C2A2F"/>
    <w:rsid w:val="004C353B"/>
    <w:rsid w:val="004C4C2E"/>
    <w:rsid w:val="004C521D"/>
    <w:rsid w:val="004C5E4C"/>
    <w:rsid w:val="004C79CE"/>
    <w:rsid w:val="004D1D78"/>
    <w:rsid w:val="004D3086"/>
    <w:rsid w:val="004E016F"/>
    <w:rsid w:val="004E15F5"/>
    <w:rsid w:val="004E2E51"/>
    <w:rsid w:val="004E3517"/>
    <w:rsid w:val="004E4C78"/>
    <w:rsid w:val="004E4FF4"/>
    <w:rsid w:val="004E53E0"/>
    <w:rsid w:val="004E65E9"/>
    <w:rsid w:val="004E6D6E"/>
    <w:rsid w:val="004E7345"/>
    <w:rsid w:val="004E7F1E"/>
    <w:rsid w:val="004F08A2"/>
    <w:rsid w:val="004F0F4A"/>
    <w:rsid w:val="004F21A8"/>
    <w:rsid w:val="004F2B31"/>
    <w:rsid w:val="004F3B54"/>
    <w:rsid w:val="004F3FD1"/>
    <w:rsid w:val="004F495A"/>
    <w:rsid w:val="004F49C0"/>
    <w:rsid w:val="004F69B6"/>
    <w:rsid w:val="00502EA7"/>
    <w:rsid w:val="005055DB"/>
    <w:rsid w:val="005144BA"/>
    <w:rsid w:val="0051480B"/>
    <w:rsid w:val="00515902"/>
    <w:rsid w:val="0051743F"/>
    <w:rsid w:val="005209C5"/>
    <w:rsid w:val="00521E0F"/>
    <w:rsid w:val="00530F73"/>
    <w:rsid w:val="00531109"/>
    <w:rsid w:val="00531C28"/>
    <w:rsid w:val="00531CA2"/>
    <w:rsid w:val="00532200"/>
    <w:rsid w:val="0053512B"/>
    <w:rsid w:val="005353E4"/>
    <w:rsid w:val="00536778"/>
    <w:rsid w:val="00537B4C"/>
    <w:rsid w:val="0054127F"/>
    <w:rsid w:val="005429EF"/>
    <w:rsid w:val="00547C06"/>
    <w:rsid w:val="005516CF"/>
    <w:rsid w:val="00555537"/>
    <w:rsid w:val="005557D8"/>
    <w:rsid w:val="00557A92"/>
    <w:rsid w:val="00560E24"/>
    <w:rsid w:val="00561BC9"/>
    <w:rsid w:val="00561D9C"/>
    <w:rsid w:val="005624A5"/>
    <w:rsid w:val="005627D4"/>
    <w:rsid w:val="0056340F"/>
    <w:rsid w:val="00566410"/>
    <w:rsid w:val="005678ED"/>
    <w:rsid w:val="00570B57"/>
    <w:rsid w:val="005712A2"/>
    <w:rsid w:val="00571337"/>
    <w:rsid w:val="00574B9B"/>
    <w:rsid w:val="005754F3"/>
    <w:rsid w:val="005765BC"/>
    <w:rsid w:val="00577368"/>
    <w:rsid w:val="00577778"/>
    <w:rsid w:val="00577D6D"/>
    <w:rsid w:val="00583C40"/>
    <w:rsid w:val="005842EF"/>
    <w:rsid w:val="005844AA"/>
    <w:rsid w:val="005858D3"/>
    <w:rsid w:val="005867B3"/>
    <w:rsid w:val="0058726A"/>
    <w:rsid w:val="00587394"/>
    <w:rsid w:val="00590E9A"/>
    <w:rsid w:val="00591844"/>
    <w:rsid w:val="005932F3"/>
    <w:rsid w:val="005942E2"/>
    <w:rsid w:val="005942E9"/>
    <w:rsid w:val="005954A5"/>
    <w:rsid w:val="005A20AA"/>
    <w:rsid w:val="005A24BD"/>
    <w:rsid w:val="005A39BD"/>
    <w:rsid w:val="005A521A"/>
    <w:rsid w:val="005A75E4"/>
    <w:rsid w:val="005B2A52"/>
    <w:rsid w:val="005B7899"/>
    <w:rsid w:val="005C152B"/>
    <w:rsid w:val="005C6560"/>
    <w:rsid w:val="005C7A70"/>
    <w:rsid w:val="005D1637"/>
    <w:rsid w:val="005D3F08"/>
    <w:rsid w:val="005D4E68"/>
    <w:rsid w:val="005D76F0"/>
    <w:rsid w:val="005E2958"/>
    <w:rsid w:val="005E4664"/>
    <w:rsid w:val="005E6153"/>
    <w:rsid w:val="005E6D9E"/>
    <w:rsid w:val="005F088A"/>
    <w:rsid w:val="005F16C2"/>
    <w:rsid w:val="005F3AEA"/>
    <w:rsid w:val="005F4DB8"/>
    <w:rsid w:val="005F6504"/>
    <w:rsid w:val="006010BC"/>
    <w:rsid w:val="00601298"/>
    <w:rsid w:val="00601BDD"/>
    <w:rsid w:val="00603785"/>
    <w:rsid w:val="00603854"/>
    <w:rsid w:val="00605C3D"/>
    <w:rsid w:val="00605ED4"/>
    <w:rsid w:val="00610318"/>
    <w:rsid w:val="00614A9E"/>
    <w:rsid w:val="00614E78"/>
    <w:rsid w:val="0061510B"/>
    <w:rsid w:val="00632937"/>
    <w:rsid w:val="006371E1"/>
    <w:rsid w:val="006379F0"/>
    <w:rsid w:val="00640289"/>
    <w:rsid w:val="0064096D"/>
    <w:rsid w:val="00642C71"/>
    <w:rsid w:val="00644E61"/>
    <w:rsid w:val="00647390"/>
    <w:rsid w:val="006535E0"/>
    <w:rsid w:val="00653734"/>
    <w:rsid w:val="0065654E"/>
    <w:rsid w:val="0065708B"/>
    <w:rsid w:val="00657BBB"/>
    <w:rsid w:val="00660A70"/>
    <w:rsid w:val="00660D74"/>
    <w:rsid w:val="00662A40"/>
    <w:rsid w:val="00664A22"/>
    <w:rsid w:val="00664A63"/>
    <w:rsid w:val="00665426"/>
    <w:rsid w:val="00666C4E"/>
    <w:rsid w:val="00666D83"/>
    <w:rsid w:val="00674689"/>
    <w:rsid w:val="0067511F"/>
    <w:rsid w:val="00676015"/>
    <w:rsid w:val="00676E03"/>
    <w:rsid w:val="006805EC"/>
    <w:rsid w:val="00680F87"/>
    <w:rsid w:val="006840C6"/>
    <w:rsid w:val="00684928"/>
    <w:rsid w:val="00685988"/>
    <w:rsid w:val="00691819"/>
    <w:rsid w:val="00691BEC"/>
    <w:rsid w:val="00693001"/>
    <w:rsid w:val="00693C4D"/>
    <w:rsid w:val="006943C1"/>
    <w:rsid w:val="00694F80"/>
    <w:rsid w:val="006A0816"/>
    <w:rsid w:val="006A14DB"/>
    <w:rsid w:val="006A205D"/>
    <w:rsid w:val="006A3D5B"/>
    <w:rsid w:val="006A65E9"/>
    <w:rsid w:val="006A7523"/>
    <w:rsid w:val="006B10CD"/>
    <w:rsid w:val="006B2231"/>
    <w:rsid w:val="006B3591"/>
    <w:rsid w:val="006B41C9"/>
    <w:rsid w:val="006B5059"/>
    <w:rsid w:val="006B7006"/>
    <w:rsid w:val="006B7BA0"/>
    <w:rsid w:val="006C0A3A"/>
    <w:rsid w:val="006C4E8C"/>
    <w:rsid w:val="006C5E96"/>
    <w:rsid w:val="006C709E"/>
    <w:rsid w:val="006C76EE"/>
    <w:rsid w:val="006D2D03"/>
    <w:rsid w:val="006D54FF"/>
    <w:rsid w:val="006E3794"/>
    <w:rsid w:val="006E4F24"/>
    <w:rsid w:val="006F1E65"/>
    <w:rsid w:val="006F3C21"/>
    <w:rsid w:val="006F3EE3"/>
    <w:rsid w:val="00700134"/>
    <w:rsid w:val="00700D2A"/>
    <w:rsid w:val="007128D8"/>
    <w:rsid w:val="007144D2"/>
    <w:rsid w:val="00722955"/>
    <w:rsid w:val="00726A02"/>
    <w:rsid w:val="00730D95"/>
    <w:rsid w:val="0073206B"/>
    <w:rsid w:val="00732538"/>
    <w:rsid w:val="00732AC2"/>
    <w:rsid w:val="007353AA"/>
    <w:rsid w:val="00742627"/>
    <w:rsid w:val="00743E9F"/>
    <w:rsid w:val="007451A4"/>
    <w:rsid w:val="007476C3"/>
    <w:rsid w:val="00751BE2"/>
    <w:rsid w:val="0075359C"/>
    <w:rsid w:val="00754763"/>
    <w:rsid w:val="007603D3"/>
    <w:rsid w:val="00760F93"/>
    <w:rsid w:val="0076321D"/>
    <w:rsid w:val="007653AA"/>
    <w:rsid w:val="00765417"/>
    <w:rsid w:val="00765A9B"/>
    <w:rsid w:val="00767EB7"/>
    <w:rsid w:val="00770733"/>
    <w:rsid w:val="0077245E"/>
    <w:rsid w:val="00772DEA"/>
    <w:rsid w:val="00773D0E"/>
    <w:rsid w:val="007808A5"/>
    <w:rsid w:val="007808D4"/>
    <w:rsid w:val="0078091B"/>
    <w:rsid w:val="007812A8"/>
    <w:rsid w:val="007831BA"/>
    <w:rsid w:val="00786C2E"/>
    <w:rsid w:val="00790E2F"/>
    <w:rsid w:val="00791433"/>
    <w:rsid w:val="00791AA3"/>
    <w:rsid w:val="00792224"/>
    <w:rsid w:val="00792E47"/>
    <w:rsid w:val="007A0EE3"/>
    <w:rsid w:val="007A37B8"/>
    <w:rsid w:val="007A4213"/>
    <w:rsid w:val="007A510C"/>
    <w:rsid w:val="007A640D"/>
    <w:rsid w:val="007A6A5C"/>
    <w:rsid w:val="007A75CC"/>
    <w:rsid w:val="007B6706"/>
    <w:rsid w:val="007B721A"/>
    <w:rsid w:val="007C020E"/>
    <w:rsid w:val="007C098A"/>
    <w:rsid w:val="007C2B71"/>
    <w:rsid w:val="007C5D51"/>
    <w:rsid w:val="007C663C"/>
    <w:rsid w:val="007C6F33"/>
    <w:rsid w:val="007D29F1"/>
    <w:rsid w:val="007D7715"/>
    <w:rsid w:val="007E13B6"/>
    <w:rsid w:val="007E2776"/>
    <w:rsid w:val="007E28C5"/>
    <w:rsid w:val="007E47F2"/>
    <w:rsid w:val="007E5816"/>
    <w:rsid w:val="007E642F"/>
    <w:rsid w:val="007E7C7D"/>
    <w:rsid w:val="007F2B38"/>
    <w:rsid w:val="007F3849"/>
    <w:rsid w:val="007F6B70"/>
    <w:rsid w:val="00800C8D"/>
    <w:rsid w:val="008014CB"/>
    <w:rsid w:val="00801C86"/>
    <w:rsid w:val="008067B7"/>
    <w:rsid w:val="00807070"/>
    <w:rsid w:val="008111EA"/>
    <w:rsid w:val="00816ECF"/>
    <w:rsid w:val="0082096D"/>
    <w:rsid w:val="008227DB"/>
    <w:rsid w:val="00823895"/>
    <w:rsid w:val="00826615"/>
    <w:rsid w:val="0083442E"/>
    <w:rsid w:val="0083481C"/>
    <w:rsid w:val="00834982"/>
    <w:rsid w:val="00836792"/>
    <w:rsid w:val="00840B95"/>
    <w:rsid w:val="0084272E"/>
    <w:rsid w:val="00843DE9"/>
    <w:rsid w:val="008446B3"/>
    <w:rsid w:val="00845660"/>
    <w:rsid w:val="0084725F"/>
    <w:rsid w:val="00851F68"/>
    <w:rsid w:val="00851FAC"/>
    <w:rsid w:val="00852C9A"/>
    <w:rsid w:val="00856B2E"/>
    <w:rsid w:val="00860711"/>
    <w:rsid w:val="008635AE"/>
    <w:rsid w:val="008659C5"/>
    <w:rsid w:val="008722CB"/>
    <w:rsid w:val="00872651"/>
    <w:rsid w:val="0087325C"/>
    <w:rsid w:val="00873727"/>
    <w:rsid w:val="008738A5"/>
    <w:rsid w:val="00876BDE"/>
    <w:rsid w:val="0087785F"/>
    <w:rsid w:val="0088141A"/>
    <w:rsid w:val="00883C07"/>
    <w:rsid w:val="00883DEF"/>
    <w:rsid w:val="0088617A"/>
    <w:rsid w:val="008864CB"/>
    <w:rsid w:val="008868BF"/>
    <w:rsid w:val="008928FC"/>
    <w:rsid w:val="0089368E"/>
    <w:rsid w:val="00893D24"/>
    <w:rsid w:val="0089447F"/>
    <w:rsid w:val="008950C8"/>
    <w:rsid w:val="00896245"/>
    <w:rsid w:val="008A105F"/>
    <w:rsid w:val="008A2DF1"/>
    <w:rsid w:val="008A34E2"/>
    <w:rsid w:val="008A4DCC"/>
    <w:rsid w:val="008A7653"/>
    <w:rsid w:val="008A7843"/>
    <w:rsid w:val="008B0040"/>
    <w:rsid w:val="008B0DDB"/>
    <w:rsid w:val="008B1A1D"/>
    <w:rsid w:val="008B3A97"/>
    <w:rsid w:val="008B7C1C"/>
    <w:rsid w:val="008C0622"/>
    <w:rsid w:val="008C150C"/>
    <w:rsid w:val="008C16D4"/>
    <w:rsid w:val="008C1B69"/>
    <w:rsid w:val="008C292B"/>
    <w:rsid w:val="008C7338"/>
    <w:rsid w:val="008C773C"/>
    <w:rsid w:val="008D03F0"/>
    <w:rsid w:val="008D0F5B"/>
    <w:rsid w:val="008D49F1"/>
    <w:rsid w:val="008D644C"/>
    <w:rsid w:val="008D674F"/>
    <w:rsid w:val="008E15F1"/>
    <w:rsid w:val="008E17B7"/>
    <w:rsid w:val="008E38EC"/>
    <w:rsid w:val="008E525C"/>
    <w:rsid w:val="008E744D"/>
    <w:rsid w:val="008E7641"/>
    <w:rsid w:val="008F01BA"/>
    <w:rsid w:val="008F170D"/>
    <w:rsid w:val="008F503A"/>
    <w:rsid w:val="008F643E"/>
    <w:rsid w:val="00900FB6"/>
    <w:rsid w:val="00901157"/>
    <w:rsid w:val="0090202B"/>
    <w:rsid w:val="0090306A"/>
    <w:rsid w:val="0090626C"/>
    <w:rsid w:val="00910052"/>
    <w:rsid w:val="0091372C"/>
    <w:rsid w:val="00914769"/>
    <w:rsid w:val="009170FB"/>
    <w:rsid w:val="00917C27"/>
    <w:rsid w:val="00923BE8"/>
    <w:rsid w:val="00926B65"/>
    <w:rsid w:val="00930568"/>
    <w:rsid w:val="00931760"/>
    <w:rsid w:val="00932BD3"/>
    <w:rsid w:val="0093525C"/>
    <w:rsid w:val="0093538C"/>
    <w:rsid w:val="00937E72"/>
    <w:rsid w:val="009418E0"/>
    <w:rsid w:val="00942AC5"/>
    <w:rsid w:val="00942CBD"/>
    <w:rsid w:val="00943601"/>
    <w:rsid w:val="00945D37"/>
    <w:rsid w:val="0094605E"/>
    <w:rsid w:val="00950717"/>
    <w:rsid w:val="009518A6"/>
    <w:rsid w:val="00951F82"/>
    <w:rsid w:val="009555E6"/>
    <w:rsid w:val="00961D77"/>
    <w:rsid w:val="009648FE"/>
    <w:rsid w:val="00965590"/>
    <w:rsid w:val="009725F4"/>
    <w:rsid w:val="00973B44"/>
    <w:rsid w:val="00976B27"/>
    <w:rsid w:val="00977858"/>
    <w:rsid w:val="009801D3"/>
    <w:rsid w:val="00986671"/>
    <w:rsid w:val="00987BD1"/>
    <w:rsid w:val="00990EAF"/>
    <w:rsid w:val="009917B8"/>
    <w:rsid w:val="0099535D"/>
    <w:rsid w:val="0099575E"/>
    <w:rsid w:val="009A104A"/>
    <w:rsid w:val="009A1B4E"/>
    <w:rsid w:val="009A2B6E"/>
    <w:rsid w:val="009A3D0A"/>
    <w:rsid w:val="009B25AA"/>
    <w:rsid w:val="009B2D10"/>
    <w:rsid w:val="009B3029"/>
    <w:rsid w:val="009C01A3"/>
    <w:rsid w:val="009C1A08"/>
    <w:rsid w:val="009C396A"/>
    <w:rsid w:val="009C6E1A"/>
    <w:rsid w:val="009D0F1C"/>
    <w:rsid w:val="009D12FE"/>
    <w:rsid w:val="009D5E82"/>
    <w:rsid w:val="009D5EBE"/>
    <w:rsid w:val="009D74CD"/>
    <w:rsid w:val="009E1A2A"/>
    <w:rsid w:val="009E53F1"/>
    <w:rsid w:val="009F00A1"/>
    <w:rsid w:val="009F2623"/>
    <w:rsid w:val="009F5469"/>
    <w:rsid w:val="009F59FF"/>
    <w:rsid w:val="009F5E12"/>
    <w:rsid w:val="00A01D35"/>
    <w:rsid w:val="00A02C62"/>
    <w:rsid w:val="00A04080"/>
    <w:rsid w:val="00A05633"/>
    <w:rsid w:val="00A058D3"/>
    <w:rsid w:val="00A06097"/>
    <w:rsid w:val="00A06B94"/>
    <w:rsid w:val="00A1269F"/>
    <w:rsid w:val="00A13CAE"/>
    <w:rsid w:val="00A2073F"/>
    <w:rsid w:val="00A24818"/>
    <w:rsid w:val="00A24A8B"/>
    <w:rsid w:val="00A26536"/>
    <w:rsid w:val="00A2690A"/>
    <w:rsid w:val="00A303FE"/>
    <w:rsid w:val="00A31FB6"/>
    <w:rsid w:val="00A34DDA"/>
    <w:rsid w:val="00A37E47"/>
    <w:rsid w:val="00A40F3F"/>
    <w:rsid w:val="00A41032"/>
    <w:rsid w:val="00A41930"/>
    <w:rsid w:val="00A41AF9"/>
    <w:rsid w:val="00A462D9"/>
    <w:rsid w:val="00A507E4"/>
    <w:rsid w:val="00A5228E"/>
    <w:rsid w:val="00A52BAA"/>
    <w:rsid w:val="00A53480"/>
    <w:rsid w:val="00A55F32"/>
    <w:rsid w:val="00A5669B"/>
    <w:rsid w:val="00A57A67"/>
    <w:rsid w:val="00A60814"/>
    <w:rsid w:val="00A614D2"/>
    <w:rsid w:val="00A61801"/>
    <w:rsid w:val="00A62E68"/>
    <w:rsid w:val="00A641B0"/>
    <w:rsid w:val="00A67772"/>
    <w:rsid w:val="00A70A9D"/>
    <w:rsid w:val="00A70F1E"/>
    <w:rsid w:val="00A716E8"/>
    <w:rsid w:val="00A7188F"/>
    <w:rsid w:val="00A72386"/>
    <w:rsid w:val="00A736CF"/>
    <w:rsid w:val="00A73A92"/>
    <w:rsid w:val="00A745B6"/>
    <w:rsid w:val="00A74DA8"/>
    <w:rsid w:val="00A75DCB"/>
    <w:rsid w:val="00A76D55"/>
    <w:rsid w:val="00A80EBD"/>
    <w:rsid w:val="00A818BB"/>
    <w:rsid w:val="00A82731"/>
    <w:rsid w:val="00A84095"/>
    <w:rsid w:val="00A86D49"/>
    <w:rsid w:val="00A9043C"/>
    <w:rsid w:val="00A91161"/>
    <w:rsid w:val="00A95AC8"/>
    <w:rsid w:val="00A967FB"/>
    <w:rsid w:val="00A972E4"/>
    <w:rsid w:val="00A9744A"/>
    <w:rsid w:val="00AA481E"/>
    <w:rsid w:val="00AA7558"/>
    <w:rsid w:val="00AB14A9"/>
    <w:rsid w:val="00AB3153"/>
    <w:rsid w:val="00AB57BE"/>
    <w:rsid w:val="00AC0D87"/>
    <w:rsid w:val="00AC2F0A"/>
    <w:rsid w:val="00AC36E3"/>
    <w:rsid w:val="00AC3A91"/>
    <w:rsid w:val="00AC585F"/>
    <w:rsid w:val="00AC6165"/>
    <w:rsid w:val="00AC6213"/>
    <w:rsid w:val="00AD1052"/>
    <w:rsid w:val="00AD1CB0"/>
    <w:rsid w:val="00AD3DD9"/>
    <w:rsid w:val="00AD571C"/>
    <w:rsid w:val="00AD5756"/>
    <w:rsid w:val="00AD5D5A"/>
    <w:rsid w:val="00AE23BF"/>
    <w:rsid w:val="00AE3217"/>
    <w:rsid w:val="00AE3DEA"/>
    <w:rsid w:val="00AE3FD4"/>
    <w:rsid w:val="00AE5823"/>
    <w:rsid w:val="00AE5A5A"/>
    <w:rsid w:val="00AE5F9A"/>
    <w:rsid w:val="00AF35F2"/>
    <w:rsid w:val="00B0038F"/>
    <w:rsid w:val="00B01DFE"/>
    <w:rsid w:val="00B03B34"/>
    <w:rsid w:val="00B03BD6"/>
    <w:rsid w:val="00B05B8B"/>
    <w:rsid w:val="00B06C26"/>
    <w:rsid w:val="00B11E29"/>
    <w:rsid w:val="00B168DE"/>
    <w:rsid w:val="00B22FB6"/>
    <w:rsid w:val="00B23920"/>
    <w:rsid w:val="00B2396E"/>
    <w:rsid w:val="00B26787"/>
    <w:rsid w:val="00B270C6"/>
    <w:rsid w:val="00B27AFA"/>
    <w:rsid w:val="00B30837"/>
    <w:rsid w:val="00B3146D"/>
    <w:rsid w:val="00B31C26"/>
    <w:rsid w:val="00B33FBC"/>
    <w:rsid w:val="00B341CE"/>
    <w:rsid w:val="00B3432A"/>
    <w:rsid w:val="00B34964"/>
    <w:rsid w:val="00B358E5"/>
    <w:rsid w:val="00B36F4A"/>
    <w:rsid w:val="00B4069E"/>
    <w:rsid w:val="00B40845"/>
    <w:rsid w:val="00B4174E"/>
    <w:rsid w:val="00B42501"/>
    <w:rsid w:val="00B42BCC"/>
    <w:rsid w:val="00B44E3E"/>
    <w:rsid w:val="00B4537B"/>
    <w:rsid w:val="00B45FEF"/>
    <w:rsid w:val="00B462B1"/>
    <w:rsid w:val="00B47FE2"/>
    <w:rsid w:val="00B50571"/>
    <w:rsid w:val="00B5165E"/>
    <w:rsid w:val="00B52B7D"/>
    <w:rsid w:val="00B55BFB"/>
    <w:rsid w:val="00B5626A"/>
    <w:rsid w:val="00B5686D"/>
    <w:rsid w:val="00B56E7B"/>
    <w:rsid w:val="00B6050E"/>
    <w:rsid w:val="00B62A11"/>
    <w:rsid w:val="00B6356B"/>
    <w:rsid w:val="00B63747"/>
    <w:rsid w:val="00B642F7"/>
    <w:rsid w:val="00B70FC3"/>
    <w:rsid w:val="00B71A32"/>
    <w:rsid w:val="00B72F46"/>
    <w:rsid w:val="00B7320C"/>
    <w:rsid w:val="00B7326A"/>
    <w:rsid w:val="00B76CE2"/>
    <w:rsid w:val="00B814B4"/>
    <w:rsid w:val="00B81E5D"/>
    <w:rsid w:val="00B82C04"/>
    <w:rsid w:val="00B84BF5"/>
    <w:rsid w:val="00B86163"/>
    <w:rsid w:val="00B868F7"/>
    <w:rsid w:val="00B94C50"/>
    <w:rsid w:val="00B95A30"/>
    <w:rsid w:val="00B96983"/>
    <w:rsid w:val="00B9724B"/>
    <w:rsid w:val="00B97287"/>
    <w:rsid w:val="00BA21C4"/>
    <w:rsid w:val="00BA3F84"/>
    <w:rsid w:val="00BA5832"/>
    <w:rsid w:val="00BB45B1"/>
    <w:rsid w:val="00BB4D10"/>
    <w:rsid w:val="00BB75A3"/>
    <w:rsid w:val="00BB77E6"/>
    <w:rsid w:val="00BC17F1"/>
    <w:rsid w:val="00BC225A"/>
    <w:rsid w:val="00BC2FBF"/>
    <w:rsid w:val="00BC4A09"/>
    <w:rsid w:val="00BC7858"/>
    <w:rsid w:val="00BC7930"/>
    <w:rsid w:val="00BC7B07"/>
    <w:rsid w:val="00BD3FBD"/>
    <w:rsid w:val="00BD56A0"/>
    <w:rsid w:val="00BD6321"/>
    <w:rsid w:val="00BE021D"/>
    <w:rsid w:val="00BE25DB"/>
    <w:rsid w:val="00BE2843"/>
    <w:rsid w:val="00BE52C2"/>
    <w:rsid w:val="00BE5879"/>
    <w:rsid w:val="00BE7B7A"/>
    <w:rsid w:val="00BF06C7"/>
    <w:rsid w:val="00BF22DC"/>
    <w:rsid w:val="00BF33FD"/>
    <w:rsid w:val="00BF3D29"/>
    <w:rsid w:val="00BF4988"/>
    <w:rsid w:val="00BF6291"/>
    <w:rsid w:val="00C0012C"/>
    <w:rsid w:val="00C06083"/>
    <w:rsid w:val="00C1001C"/>
    <w:rsid w:val="00C10E69"/>
    <w:rsid w:val="00C11A18"/>
    <w:rsid w:val="00C129C7"/>
    <w:rsid w:val="00C16EB6"/>
    <w:rsid w:val="00C217DD"/>
    <w:rsid w:val="00C226F0"/>
    <w:rsid w:val="00C22A88"/>
    <w:rsid w:val="00C26746"/>
    <w:rsid w:val="00C269CC"/>
    <w:rsid w:val="00C27EBC"/>
    <w:rsid w:val="00C3118E"/>
    <w:rsid w:val="00C318B6"/>
    <w:rsid w:val="00C31E63"/>
    <w:rsid w:val="00C36CC9"/>
    <w:rsid w:val="00C37EFE"/>
    <w:rsid w:val="00C40C48"/>
    <w:rsid w:val="00C42E52"/>
    <w:rsid w:val="00C43456"/>
    <w:rsid w:val="00C461AD"/>
    <w:rsid w:val="00C46E26"/>
    <w:rsid w:val="00C471E3"/>
    <w:rsid w:val="00C5077A"/>
    <w:rsid w:val="00C51824"/>
    <w:rsid w:val="00C54A29"/>
    <w:rsid w:val="00C54CD9"/>
    <w:rsid w:val="00C56258"/>
    <w:rsid w:val="00C57E19"/>
    <w:rsid w:val="00C61D7E"/>
    <w:rsid w:val="00C62C35"/>
    <w:rsid w:val="00C63A4B"/>
    <w:rsid w:val="00C64F76"/>
    <w:rsid w:val="00C65E7F"/>
    <w:rsid w:val="00C67287"/>
    <w:rsid w:val="00C677D0"/>
    <w:rsid w:val="00C70010"/>
    <w:rsid w:val="00C718B3"/>
    <w:rsid w:val="00C72B7A"/>
    <w:rsid w:val="00C72CD0"/>
    <w:rsid w:val="00C72EC0"/>
    <w:rsid w:val="00C73952"/>
    <w:rsid w:val="00C74F95"/>
    <w:rsid w:val="00C75F66"/>
    <w:rsid w:val="00C76672"/>
    <w:rsid w:val="00C818C1"/>
    <w:rsid w:val="00C85A6F"/>
    <w:rsid w:val="00C861B1"/>
    <w:rsid w:val="00C90687"/>
    <w:rsid w:val="00C909ED"/>
    <w:rsid w:val="00C93CD4"/>
    <w:rsid w:val="00C941C9"/>
    <w:rsid w:val="00C94853"/>
    <w:rsid w:val="00C975D6"/>
    <w:rsid w:val="00CA2C7A"/>
    <w:rsid w:val="00CA3184"/>
    <w:rsid w:val="00CA41F2"/>
    <w:rsid w:val="00CA6F78"/>
    <w:rsid w:val="00CA7EF3"/>
    <w:rsid w:val="00CB14CF"/>
    <w:rsid w:val="00CB32F2"/>
    <w:rsid w:val="00CB43B0"/>
    <w:rsid w:val="00CB497D"/>
    <w:rsid w:val="00CB5415"/>
    <w:rsid w:val="00CB5E37"/>
    <w:rsid w:val="00CC2174"/>
    <w:rsid w:val="00CC3AC3"/>
    <w:rsid w:val="00CC52A3"/>
    <w:rsid w:val="00CC544C"/>
    <w:rsid w:val="00CC6CAF"/>
    <w:rsid w:val="00CC76CE"/>
    <w:rsid w:val="00CC7AEC"/>
    <w:rsid w:val="00CD0628"/>
    <w:rsid w:val="00CD5508"/>
    <w:rsid w:val="00CD72BD"/>
    <w:rsid w:val="00CE0B8C"/>
    <w:rsid w:val="00CE3B79"/>
    <w:rsid w:val="00CE47DF"/>
    <w:rsid w:val="00CE7457"/>
    <w:rsid w:val="00CE7642"/>
    <w:rsid w:val="00CF0079"/>
    <w:rsid w:val="00CF1CFF"/>
    <w:rsid w:val="00CF44AD"/>
    <w:rsid w:val="00CF477A"/>
    <w:rsid w:val="00CF5E76"/>
    <w:rsid w:val="00CF695A"/>
    <w:rsid w:val="00CF75DB"/>
    <w:rsid w:val="00D02EDF"/>
    <w:rsid w:val="00D02F37"/>
    <w:rsid w:val="00D05C1B"/>
    <w:rsid w:val="00D0754F"/>
    <w:rsid w:val="00D0792B"/>
    <w:rsid w:val="00D110C6"/>
    <w:rsid w:val="00D13633"/>
    <w:rsid w:val="00D14DA8"/>
    <w:rsid w:val="00D16434"/>
    <w:rsid w:val="00D205AF"/>
    <w:rsid w:val="00D2200E"/>
    <w:rsid w:val="00D24C9A"/>
    <w:rsid w:val="00D26B61"/>
    <w:rsid w:val="00D26C7C"/>
    <w:rsid w:val="00D26E5E"/>
    <w:rsid w:val="00D317AC"/>
    <w:rsid w:val="00D328AB"/>
    <w:rsid w:val="00D34E02"/>
    <w:rsid w:val="00D35F3D"/>
    <w:rsid w:val="00D37EC1"/>
    <w:rsid w:val="00D40CB4"/>
    <w:rsid w:val="00D42559"/>
    <w:rsid w:val="00D429B4"/>
    <w:rsid w:val="00D429CC"/>
    <w:rsid w:val="00D459DC"/>
    <w:rsid w:val="00D52E82"/>
    <w:rsid w:val="00D56DB1"/>
    <w:rsid w:val="00D56EFA"/>
    <w:rsid w:val="00D575D7"/>
    <w:rsid w:val="00D6169C"/>
    <w:rsid w:val="00D64C07"/>
    <w:rsid w:val="00D66585"/>
    <w:rsid w:val="00D66FB4"/>
    <w:rsid w:val="00D67BF8"/>
    <w:rsid w:val="00D709FB"/>
    <w:rsid w:val="00D71924"/>
    <w:rsid w:val="00D7232D"/>
    <w:rsid w:val="00D736C8"/>
    <w:rsid w:val="00D73EAF"/>
    <w:rsid w:val="00D80FFA"/>
    <w:rsid w:val="00D810DA"/>
    <w:rsid w:val="00D83393"/>
    <w:rsid w:val="00D8590A"/>
    <w:rsid w:val="00D954A1"/>
    <w:rsid w:val="00D957FE"/>
    <w:rsid w:val="00D9689C"/>
    <w:rsid w:val="00D97B65"/>
    <w:rsid w:val="00DA3217"/>
    <w:rsid w:val="00DA3E0F"/>
    <w:rsid w:val="00DA41A2"/>
    <w:rsid w:val="00DA4BF5"/>
    <w:rsid w:val="00DA60A3"/>
    <w:rsid w:val="00DA6A0C"/>
    <w:rsid w:val="00DA7A49"/>
    <w:rsid w:val="00DB185F"/>
    <w:rsid w:val="00DB43BB"/>
    <w:rsid w:val="00DB5F8E"/>
    <w:rsid w:val="00DB6635"/>
    <w:rsid w:val="00DB716E"/>
    <w:rsid w:val="00DC192C"/>
    <w:rsid w:val="00DC2387"/>
    <w:rsid w:val="00DC2E22"/>
    <w:rsid w:val="00DC55FF"/>
    <w:rsid w:val="00DC5B25"/>
    <w:rsid w:val="00DD363B"/>
    <w:rsid w:val="00DD7238"/>
    <w:rsid w:val="00DE0625"/>
    <w:rsid w:val="00DE0D5D"/>
    <w:rsid w:val="00DE468F"/>
    <w:rsid w:val="00DE54B1"/>
    <w:rsid w:val="00DF0382"/>
    <w:rsid w:val="00DF1753"/>
    <w:rsid w:val="00DF450A"/>
    <w:rsid w:val="00DF5BF0"/>
    <w:rsid w:val="00DF5CEF"/>
    <w:rsid w:val="00DF7986"/>
    <w:rsid w:val="00E01B64"/>
    <w:rsid w:val="00E05E7B"/>
    <w:rsid w:val="00E07DAE"/>
    <w:rsid w:val="00E10F47"/>
    <w:rsid w:val="00E123CE"/>
    <w:rsid w:val="00E12968"/>
    <w:rsid w:val="00E12DBA"/>
    <w:rsid w:val="00E12FE6"/>
    <w:rsid w:val="00E13C0E"/>
    <w:rsid w:val="00E20161"/>
    <w:rsid w:val="00E22EE8"/>
    <w:rsid w:val="00E251B2"/>
    <w:rsid w:val="00E30739"/>
    <w:rsid w:val="00E32355"/>
    <w:rsid w:val="00E32795"/>
    <w:rsid w:val="00E32DD6"/>
    <w:rsid w:val="00E330AD"/>
    <w:rsid w:val="00E3766D"/>
    <w:rsid w:val="00E409B1"/>
    <w:rsid w:val="00E40B6C"/>
    <w:rsid w:val="00E41FA0"/>
    <w:rsid w:val="00E44F91"/>
    <w:rsid w:val="00E46659"/>
    <w:rsid w:val="00E46E84"/>
    <w:rsid w:val="00E502BA"/>
    <w:rsid w:val="00E50AB9"/>
    <w:rsid w:val="00E50ABE"/>
    <w:rsid w:val="00E5225B"/>
    <w:rsid w:val="00E531E7"/>
    <w:rsid w:val="00E552FA"/>
    <w:rsid w:val="00E570C4"/>
    <w:rsid w:val="00E57529"/>
    <w:rsid w:val="00E60242"/>
    <w:rsid w:val="00E634F1"/>
    <w:rsid w:val="00E645DD"/>
    <w:rsid w:val="00E64B58"/>
    <w:rsid w:val="00E65B58"/>
    <w:rsid w:val="00E6610A"/>
    <w:rsid w:val="00E66ADF"/>
    <w:rsid w:val="00E6708A"/>
    <w:rsid w:val="00E675FE"/>
    <w:rsid w:val="00E67719"/>
    <w:rsid w:val="00E70093"/>
    <w:rsid w:val="00E716E3"/>
    <w:rsid w:val="00E772AF"/>
    <w:rsid w:val="00E7797A"/>
    <w:rsid w:val="00E803ED"/>
    <w:rsid w:val="00E81DE7"/>
    <w:rsid w:val="00E81EEA"/>
    <w:rsid w:val="00E84729"/>
    <w:rsid w:val="00E84F5D"/>
    <w:rsid w:val="00E876C0"/>
    <w:rsid w:val="00E87D06"/>
    <w:rsid w:val="00E87E5A"/>
    <w:rsid w:val="00E909E5"/>
    <w:rsid w:val="00E92562"/>
    <w:rsid w:val="00E933E0"/>
    <w:rsid w:val="00E935A1"/>
    <w:rsid w:val="00E93E25"/>
    <w:rsid w:val="00E94A8E"/>
    <w:rsid w:val="00E961D4"/>
    <w:rsid w:val="00E96EBC"/>
    <w:rsid w:val="00EA284F"/>
    <w:rsid w:val="00EA3B11"/>
    <w:rsid w:val="00EA63A7"/>
    <w:rsid w:val="00EB018F"/>
    <w:rsid w:val="00EB29A9"/>
    <w:rsid w:val="00EB633D"/>
    <w:rsid w:val="00EC1721"/>
    <w:rsid w:val="00EC29CE"/>
    <w:rsid w:val="00EC4907"/>
    <w:rsid w:val="00EC5A56"/>
    <w:rsid w:val="00EC6D57"/>
    <w:rsid w:val="00EC7546"/>
    <w:rsid w:val="00EC7C92"/>
    <w:rsid w:val="00ED2C08"/>
    <w:rsid w:val="00EE219A"/>
    <w:rsid w:val="00EE26D9"/>
    <w:rsid w:val="00EE3377"/>
    <w:rsid w:val="00EE35E1"/>
    <w:rsid w:val="00EF1083"/>
    <w:rsid w:val="00EF128B"/>
    <w:rsid w:val="00EF2B05"/>
    <w:rsid w:val="00EF3252"/>
    <w:rsid w:val="00EF41F8"/>
    <w:rsid w:val="00EF5DA8"/>
    <w:rsid w:val="00F00F6D"/>
    <w:rsid w:val="00F04905"/>
    <w:rsid w:val="00F11FF7"/>
    <w:rsid w:val="00F14FE8"/>
    <w:rsid w:val="00F1661E"/>
    <w:rsid w:val="00F17ED0"/>
    <w:rsid w:val="00F2045E"/>
    <w:rsid w:val="00F23234"/>
    <w:rsid w:val="00F23518"/>
    <w:rsid w:val="00F23BB4"/>
    <w:rsid w:val="00F23F23"/>
    <w:rsid w:val="00F2453C"/>
    <w:rsid w:val="00F26722"/>
    <w:rsid w:val="00F26DEA"/>
    <w:rsid w:val="00F27DD3"/>
    <w:rsid w:val="00F31CF9"/>
    <w:rsid w:val="00F320AE"/>
    <w:rsid w:val="00F32FA7"/>
    <w:rsid w:val="00F33A7D"/>
    <w:rsid w:val="00F346BE"/>
    <w:rsid w:val="00F41776"/>
    <w:rsid w:val="00F41866"/>
    <w:rsid w:val="00F41931"/>
    <w:rsid w:val="00F43862"/>
    <w:rsid w:val="00F44E89"/>
    <w:rsid w:val="00F44EB1"/>
    <w:rsid w:val="00F46CD3"/>
    <w:rsid w:val="00F47777"/>
    <w:rsid w:val="00F47AF2"/>
    <w:rsid w:val="00F5018A"/>
    <w:rsid w:val="00F512C3"/>
    <w:rsid w:val="00F51702"/>
    <w:rsid w:val="00F54BC0"/>
    <w:rsid w:val="00F54EFF"/>
    <w:rsid w:val="00F570DB"/>
    <w:rsid w:val="00F5799D"/>
    <w:rsid w:val="00F62C51"/>
    <w:rsid w:val="00F64EE1"/>
    <w:rsid w:val="00F66C83"/>
    <w:rsid w:val="00F728A6"/>
    <w:rsid w:val="00F73533"/>
    <w:rsid w:val="00F73B9A"/>
    <w:rsid w:val="00F73EEA"/>
    <w:rsid w:val="00F7471B"/>
    <w:rsid w:val="00F80CFD"/>
    <w:rsid w:val="00F84C7D"/>
    <w:rsid w:val="00F8565D"/>
    <w:rsid w:val="00F85E71"/>
    <w:rsid w:val="00F8730D"/>
    <w:rsid w:val="00F87547"/>
    <w:rsid w:val="00F90085"/>
    <w:rsid w:val="00F94A6B"/>
    <w:rsid w:val="00F95F70"/>
    <w:rsid w:val="00F96558"/>
    <w:rsid w:val="00F96A71"/>
    <w:rsid w:val="00F9789F"/>
    <w:rsid w:val="00FA07E9"/>
    <w:rsid w:val="00FA2A4C"/>
    <w:rsid w:val="00FA363C"/>
    <w:rsid w:val="00FA5863"/>
    <w:rsid w:val="00FA7523"/>
    <w:rsid w:val="00FA7C30"/>
    <w:rsid w:val="00FB0A42"/>
    <w:rsid w:val="00FB0CF1"/>
    <w:rsid w:val="00FC147E"/>
    <w:rsid w:val="00FC1790"/>
    <w:rsid w:val="00FC1A59"/>
    <w:rsid w:val="00FC54E8"/>
    <w:rsid w:val="00FC76ED"/>
    <w:rsid w:val="00FC7CA4"/>
    <w:rsid w:val="00FD0769"/>
    <w:rsid w:val="00FD3C58"/>
    <w:rsid w:val="00FE554A"/>
    <w:rsid w:val="00FF09A1"/>
    <w:rsid w:val="00FF09CF"/>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8AE713"/>
  <w15:docId w15:val="{CBFE95E2-72E4-8A4A-B743-2829D82F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47F2"/>
    <w:rPr>
      <w:sz w:val="24"/>
      <w:szCs w:val="24"/>
      <w:lang w:eastAsia="zh-CN"/>
    </w:rPr>
  </w:style>
  <w:style w:type="paragraph" w:styleId="Heading1">
    <w:name w:val="heading 1"/>
    <w:basedOn w:val="Normal"/>
    <w:next w:val="Normal"/>
    <w:link w:val="Heading1Char"/>
    <w:uiPriority w:val="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customStyle="1" w:styleId="Normal1">
    <w:name w:val="Normal1"/>
    <w:next w:val="Normal"/>
    <w:link w:val="FooterChar"/>
    <w:qFormat/>
    <w:rsid w:val="00D42559"/>
    <w:rPr>
      <w:sz w:val="24"/>
      <w:szCs w:val="24"/>
      <w:lang w:eastAsia="zh-CN"/>
    </w:rPr>
  </w:style>
  <w:style w:type="character" w:customStyle="1" w:styleId="FooterChar">
    <w:name w:val="Footer Char"/>
    <w:link w:val="Normal1"/>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05C1B"/>
    <w:pPr>
      <w:ind w:left="720"/>
      <w:contextualSpacing/>
    </w:pPr>
  </w:style>
  <w:style w:type="character" w:styleId="Hyperlink">
    <w:name w:val="Hyperlink"/>
    <w:basedOn w:val="DefaultParagraphFont"/>
    <w:uiPriority w:val="99"/>
    <w:rsid w:val="003E06C0"/>
    <w:rPr>
      <w:color w:val="0563C1" w:themeColor="hyperlink"/>
      <w:u w:val="single"/>
    </w:rPr>
  </w:style>
  <w:style w:type="character" w:styleId="UnresolvedMention">
    <w:name w:val="Unresolved Mention"/>
    <w:basedOn w:val="DefaultParagraphFont"/>
    <w:uiPriority w:val="99"/>
    <w:semiHidden/>
    <w:unhideWhenUsed/>
    <w:rsid w:val="003E06C0"/>
    <w:rPr>
      <w:color w:val="605E5C"/>
      <w:shd w:val="clear" w:color="auto" w:fill="E1DFDD"/>
    </w:rPr>
  </w:style>
  <w:style w:type="character" w:customStyle="1" w:styleId="FootnoteTextChar">
    <w:name w:val="Footnote Text Char"/>
    <w:basedOn w:val="DefaultParagraphFont"/>
    <w:rsid w:val="00D37EC1"/>
    <w:rPr>
      <w:lang w:eastAsia="zh-CN"/>
    </w:rPr>
  </w:style>
  <w:style w:type="character" w:styleId="FollowedHyperlink">
    <w:name w:val="FollowedHyperlink"/>
    <w:basedOn w:val="DefaultParagraphFont"/>
    <w:rsid w:val="005844AA"/>
    <w:rPr>
      <w:color w:val="954F72" w:themeColor="followedHyperlink"/>
      <w:u w:val="single"/>
    </w:rPr>
  </w:style>
  <w:style w:type="paragraph" w:styleId="Footer">
    <w:name w:val="footer"/>
    <w:basedOn w:val="Normal"/>
    <w:link w:val="FooterChar1"/>
    <w:uiPriority w:val="99"/>
    <w:rsid w:val="00062FA2"/>
    <w:pPr>
      <w:tabs>
        <w:tab w:val="center" w:pos="4513"/>
        <w:tab w:val="right" w:pos="9026"/>
      </w:tabs>
    </w:pPr>
  </w:style>
  <w:style w:type="character" w:customStyle="1" w:styleId="FooterChar1">
    <w:name w:val="Footer Char1"/>
    <w:basedOn w:val="DefaultParagraphFont"/>
    <w:link w:val="Footer"/>
    <w:uiPriority w:val="99"/>
    <w:rsid w:val="00062FA2"/>
    <w:rPr>
      <w:sz w:val="24"/>
      <w:szCs w:val="24"/>
      <w:lang w:eastAsia="zh-CN"/>
    </w:rPr>
  </w:style>
  <w:style w:type="character" w:customStyle="1" w:styleId="Heading1Char">
    <w:name w:val="Heading 1 Char"/>
    <w:basedOn w:val="DefaultParagraphFont"/>
    <w:link w:val="Heading1"/>
    <w:uiPriority w:val="9"/>
    <w:rsid w:val="00F94A6B"/>
    <w:rPr>
      <w:rFonts w:ascii="Arial" w:hAnsi="Arial" w:cs="Arial"/>
      <w:b/>
      <w:bCs/>
      <w:kern w:val="32"/>
      <w:sz w:val="32"/>
      <w:szCs w:val="32"/>
      <w:lang w:eastAsia="zh-CN"/>
    </w:rPr>
  </w:style>
  <w:style w:type="paragraph" w:styleId="FootnoteText">
    <w:name w:val="footnote text"/>
    <w:basedOn w:val="Normal"/>
    <w:link w:val="FootnoteTextChar1"/>
    <w:rsid w:val="007E47F2"/>
    <w:rPr>
      <w:rFonts w:ascii="Arial" w:hAnsi="Arial"/>
      <w:sz w:val="18"/>
      <w:szCs w:val="20"/>
    </w:rPr>
  </w:style>
  <w:style w:type="character" w:customStyle="1" w:styleId="FootnoteTextChar1">
    <w:name w:val="Footnote Text Char1"/>
    <w:basedOn w:val="DefaultParagraphFont"/>
    <w:link w:val="FootnoteText"/>
    <w:rsid w:val="007E47F2"/>
    <w:rPr>
      <w:rFonts w:ascii="Arial" w:hAnsi="Arial"/>
      <w:sz w:val="18"/>
      <w:lang w:eastAsia="zh-CN"/>
    </w:rPr>
  </w:style>
  <w:style w:type="character" w:styleId="FootnoteReference">
    <w:name w:val="footnote reference"/>
    <w:basedOn w:val="DefaultParagraphFont"/>
    <w:rsid w:val="007E47F2"/>
    <w:rPr>
      <w:rFonts w:ascii="Arial" w:hAnsi="Arial"/>
      <w:sz w:val="22"/>
      <w:vertAlign w:val="superscript"/>
    </w:rPr>
  </w:style>
  <w:style w:type="character" w:styleId="Emphasis">
    <w:name w:val="Emphasis"/>
    <w:basedOn w:val="DefaultParagraphFont"/>
    <w:qFormat/>
    <w:rsid w:val="005624A5"/>
    <w:rPr>
      <w:i/>
      <w:iCs/>
    </w:rPr>
  </w:style>
  <w:style w:type="character" w:styleId="PageNumber">
    <w:name w:val="page number"/>
    <w:basedOn w:val="DefaultParagraphFont"/>
    <w:rsid w:val="00EC5A56"/>
  </w:style>
  <w:style w:type="paragraph" w:styleId="Caption">
    <w:name w:val="caption"/>
    <w:basedOn w:val="Normal"/>
    <w:next w:val="Normal"/>
    <w:unhideWhenUsed/>
    <w:qFormat/>
    <w:rsid w:val="005D4E68"/>
    <w:pPr>
      <w:spacing w:after="200"/>
    </w:pPr>
    <w:rPr>
      <w:i/>
      <w:iCs/>
      <w:color w:val="44546A" w:themeColor="text2"/>
      <w:sz w:val="18"/>
      <w:szCs w:val="18"/>
    </w:rPr>
  </w:style>
  <w:style w:type="character" w:styleId="PlaceholderText">
    <w:name w:val="Placeholder Text"/>
    <w:basedOn w:val="DefaultParagraphFont"/>
    <w:uiPriority w:val="99"/>
    <w:semiHidden/>
    <w:rsid w:val="009418E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8945">
      <w:bodyDiv w:val="1"/>
      <w:marLeft w:val="0"/>
      <w:marRight w:val="0"/>
      <w:marTop w:val="0"/>
      <w:marBottom w:val="0"/>
      <w:divBdr>
        <w:top w:val="none" w:sz="0" w:space="0" w:color="auto"/>
        <w:left w:val="none" w:sz="0" w:space="0" w:color="auto"/>
        <w:bottom w:val="none" w:sz="0" w:space="0" w:color="auto"/>
        <w:right w:val="none" w:sz="0" w:space="0" w:color="auto"/>
      </w:divBdr>
      <w:divsChild>
        <w:div w:id="148137885">
          <w:marLeft w:val="0"/>
          <w:marRight w:val="0"/>
          <w:marTop w:val="0"/>
          <w:marBottom w:val="0"/>
          <w:divBdr>
            <w:top w:val="none" w:sz="0" w:space="0" w:color="auto"/>
            <w:left w:val="none" w:sz="0" w:space="0" w:color="auto"/>
            <w:bottom w:val="none" w:sz="0" w:space="0" w:color="auto"/>
            <w:right w:val="none" w:sz="0" w:space="0" w:color="auto"/>
          </w:divBdr>
        </w:div>
      </w:divsChild>
    </w:div>
    <w:div w:id="151336275">
      <w:bodyDiv w:val="1"/>
      <w:marLeft w:val="0"/>
      <w:marRight w:val="0"/>
      <w:marTop w:val="0"/>
      <w:marBottom w:val="0"/>
      <w:divBdr>
        <w:top w:val="none" w:sz="0" w:space="0" w:color="auto"/>
        <w:left w:val="none" w:sz="0" w:space="0" w:color="auto"/>
        <w:bottom w:val="none" w:sz="0" w:space="0" w:color="auto"/>
        <w:right w:val="none" w:sz="0" w:space="0" w:color="auto"/>
      </w:divBdr>
      <w:divsChild>
        <w:div w:id="848838517">
          <w:marLeft w:val="0"/>
          <w:marRight w:val="0"/>
          <w:marTop w:val="0"/>
          <w:marBottom w:val="0"/>
          <w:divBdr>
            <w:top w:val="none" w:sz="0" w:space="0" w:color="auto"/>
            <w:left w:val="none" w:sz="0" w:space="0" w:color="auto"/>
            <w:bottom w:val="none" w:sz="0" w:space="0" w:color="auto"/>
            <w:right w:val="none" w:sz="0" w:space="0" w:color="auto"/>
          </w:divBdr>
          <w:divsChild>
            <w:div w:id="58287206">
              <w:marLeft w:val="0"/>
              <w:marRight w:val="0"/>
              <w:marTop w:val="0"/>
              <w:marBottom w:val="0"/>
              <w:divBdr>
                <w:top w:val="none" w:sz="0" w:space="0" w:color="auto"/>
                <w:left w:val="none" w:sz="0" w:space="0" w:color="auto"/>
                <w:bottom w:val="none" w:sz="0" w:space="0" w:color="auto"/>
                <w:right w:val="none" w:sz="0" w:space="0" w:color="auto"/>
              </w:divBdr>
              <w:divsChild>
                <w:div w:id="804349098">
                  <w:marLeft w:val="0"/>
                  <w:marRight w:val="0"/>
                  <w:marTop w:val="0"/>
                  <w:marBottom w:val="0"/>
                  <w:divBdr>
                    <w:top w:val="none" w:sz="0" w:space="0" w:color="auto"/>
                    <w:left w:val="none" w:sz="0" w:space="0" w:color="auto"/>
                    <w:bottom w:val="none" w:sz="0" w:space="0" w:color="auto"/>
                    <w:right w:val="none" w:sz="0" w:space="0" w:color="auto"/>
                  </w:divBdr>
                  <w:divsChild>
                    <w:div w:id="1316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92933">
      <w:bodyDiv w:val="1"/>
      <w:marLeft w:val="0"/>
      <w:marRight w:val="0"/>
      <w:marTop w:val="0"/>
      <w:marBottom w:val="0"/>
      <w:divBdr>
        <w:top w:val="none" w:sz="0" w:space="0" w:color="auto"/>
        <w:left w:val="none" w:sz="0" w:space="0" w:color="auto"/>
        <w:bottom w:val="none" w:sz="0" w:space="0" w:color="auto"/>
        <w:right w:val="none" w:sz="0" w:space="0" w:color="auto"/>
      </w:divBdr>
      <w:divsChild>
        <w:div w:id="171185907">
          <w:marLeft w:val="0"/>
          <w:marRight w:val="0"/>
          <w:marTop w:val="0"/>
          <w:marBottom w:val="0"/>
          <w:divBdr>
            <w:top w:val="none" w:sz="0" w:space="0" w:color="auto"/>
            <w:left w:val="none" w:sz="0" w:space="0" w:color="auto"/>
            <w:bottom w:val="none" w:sz="0" w:space="0" w:color="auto"/>
            <w:right w:val="none" w:sz="0" w:space="0" w:color="auto"/>
          </w:divBdr>
          <w:divsChild>
            <w:div w:id="1301418245">
              <w:marLeft w:val="0"/>
              <w:marRight w:val="0"/>
              <w:marTop w:val="0"/>
              <w:marBottom w:val="0"/>
              <w:divBdr>
                <w:top w:val="none" w:sz="0" w:space="0" w:color="auto"/>
                <w:left w:val="none" w:sz="0" w:space="0" w:color="auto"/>
                <w:bottom w:val="none" w:sz="0" w:space="0" w:color="auto"/>
                <w:right w:val="none" w:sz="0" w:space="0" w:color="auto"/>
              </w:divBdr>
              <w:divsChild>
                <w:div w:id="1323310364">
                  <w:marLeft w:val="0"/>
                  <w:marRight w:val="0"/>
                  <w:marTop w:val="0"/>
                  <w:marBottom w:val="0"/>
                  <w:divBdr>
                    <w:top w:val="none" w:sz="0" w:space="0" w:color="auto"/>
                    <w:left w:val="none" w:sz="0" w:space="0" w:color="auto"/>
                    <w:bottom w:val="none" w:sz="0" w:space="0" w:color="auto"/>
                    <w:right w:val="none" w:sz="0" w:space="0" w:color="auto"/>
                  </w:divBdr>
                  <w:divsChild>
                    <w:div w:id="12854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7891">
      <w:bodyDiv w:val="1"/>
      <w:marLeft w:val="0"/>
      <w:marRight w:val="0"/>
      <w:marTop w:val="0"/>
      <w:marBottom w:val="0"/>
      <w:divBdr>
        <w:top w:val="none" w:sz="0" w:space="0" w:color="auto"/>
        <w:left w:val="none" w:sz="0" w:space="0" w:color="auto"/>
        <w:bottom w:val="none" w:sz="0" w:space="0" w:color="auto"/>
        <w:right w:val="none" w:sz="0" w:space="0" w:color="auto"/>
      </w:divBdr>
    </w:div>
    <w:div w:id="189757181">
      <w:bodyDiv w:val="1"/>
      <w:marLeft w:val="0"/>
      <w:marRight w:val="0"/>
      <w:marTop w:val="0"/>
      <w:marBottom w:val="0"/>
      <w:divBdr>
        <w:top w:val="none" w:sz="0" w:space="0" w:color="auto"/>
        <w:left w:val="none" w:sz="0" w:space="0" w:color="auto"/>
        <w:bottom w:val="none" w:sz="0" w:space="0" w:color="auto"/>
        <w:right w:val="none" w:sz="0" w:space="0" w:color="auto"/>
      </w:divBdr>
    </w:div>
    <w:div w:id="224875236">
      <w:bodyDiv w:val="1"/>
      <w:marLeft w:val="0"/>
      <w:marRight w:val="0"/>
      <w:marTop w:val="0"/>
      <w:marBottom w:val="0"/>
      <w:divBdr>
        <w:top w:val="none" w:sz="0" w:space="0" w:color="auto"/>
        <w:left w:val="none" w:sz="0" w:space="0" w:color="auto"/>
        <w:bottom w:val="none" w:sz="0" w:space="0" w:color="auto"/>
        <w:right w:val="none" w:sz="0" w:space="0" w:color="auto"/>
      </w:divBdr>
    </w:div>
    <w:div w:id="234703703">
      <w:bodyDiv w:val="1"/>
      <w:marLeft w:val="0"/>
      <w:marRight w:val="0"/>
      <w:marTop w:val="0"/>
      <w:marBottom w:val="0"/>
      <w:divBdr>
        <w:top w:val="none" w:sz="0" w:space="0" w:color="auto"/>
        <w:left w:val="none" w:sz="0" w:space="0" w:color="auto"/>
        <w:bottom w:val="none" w:sz="0" w:space="0" w:color="auto"/>
        <w:right w:val="none" w:sz="0" w:space="0" w:color="auto"/>
      </w:divBdr>
    </w:div>
    <w:div w:id="306738430">
      <w:bodyDiv w:val="1"/>
      <w:marLeft w:val="0"/>
      <w:marRight w:val="0"/>
      <w:marTop w:val="0"/>
      <w:marBottom w:val="0"/>
      <w:divBdr>
        <w:top w:val="none" w:sz="0" w:space="0" w:color="auto"/>
        <w:left w:val="none" w:sz="0" w:space="0" w:color="auto"/>
        <w:bottom w:val="none" w:sz="0" w:space="0" w:color="auto"/>
        <w:right w:val="none" w:sz="0" w:space="0" w:color="auto"/>
      </w:divBdr>
    </w:div>
    <w:div w:id="335621999">
      <w:bodyDiv w:val="1"/>
      <w:marLeft w:val="0"/>
      <w:marRight w:val="0"/>
      <w:marTop w:val="0"/>
      <w:marBottom w:val="0"/>
      <w:divBdr>
        <w:top w:val="none" w:sz="0" w:space="0" w:color="auto"/>
        <w:left w:val="none" w:sz="0" w:space="0" w:color="auto"/>
        <w:bottom w:val="none" w:sz="0" w:space="0" w:color="auto"/>
        <w:right w:val="none" w:sz="0" w:space="0" w:color="auto"/>
      </w:divBdr>
    </w:div>
    <w:div w:id="376008752">
      <w:bodyDiv w:val="1"/>
      <w:marLeft w:val="0"/>
      <w:marRight w:val="0"/>
      <w:marTop w:val="0"/>
      <w:marBottom w:val="0"/>
      <w:divBdr>
        <w:top w:val="none" w:sz="0" w:space="0" w:color="auto"/>
        <w:left w:val="none" w:sz="0" w:space="0" w:color="auto"/>
        <w:bottom w:val="none" w:sz="0" w:space="0" w:color="auto"/>
        <w:right w:val="none" w:sz="0" w:space="0" w:color="auto"/>
      </w:divBdr>
      <w:divsChild>
        <w:div w:id="299923391">
          <w:marLeft w:val="0"/>
          <w:marRight w:val="0"/>
          <w:marTop w:val="0"/>
          <w:marBottom w:val="0"/>
          <w:divBdr>
            <w:top w:val="none" w:sz="0" w:space="0" w:color="auto"/>
            <w:left w:val="none" w:sz="0" w:space="0" w:color="auto"/>
            <w:bottom w:val="none" w:sz="0" w:space="0" w:color="auto"/>
            <w:right w:val="none" w:sz="0" w:space="0" w:color="auto"/>
          </w:divBdr>
          <w:divsChild>
            <w:div w:id="1877310707">
              <w:marLeft w:val="0"/>
              <w:marRight w:val="0"/>
              <w:marTop w:val="0"/>
              <w:marBottom w:val="0"/>
              <w:divBdr>
                <w:top w:val="none" w:sz="0" w:space="0" w:color="auto"/>
                <w:left w:val="none" w:sz="0" w:space="0" w:color="auto"/>
                <w:bottom w:val="none" w:sz="0" w:space="0" w:color="auto"/>
                <w:right w:val="none" w:sz="0" w:space="0" w:color="auto"/>
              </w:divBdr>
              <w:divsChild>
                <w:div w:id="1909027617">
                  <w:marLeft w:val="0"/>
                  <w:marRight w:val="0"/>
                  <w:marTop w:val="0"/>
                  <w:marBottom w:val="0"/>
                  <w:divBdr>
                    <w:top w:val="none" w:sz="0" w:space="0" w:color="auto"/>
                    <w:left w:val="none" w:sz="0" w:space="0" w:color="auto"/>
                    <w:bottom w:val="none" w:sz="0" w:space="0" w:color="auto"/>
                    <w:right w:val="none" w:sz="0" w:space="0" w:color="auto"/>
                  </w:divBdr>
                  <w:divsChild>
                    <w:div w:id="9377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329518">
      <w:bodyDiv w:val="1"/>
      <w:marLeft w:val="0"/>
      <w:marRight w:val="0"/>
      <w:marTop w:val="0"/>
      <w:marBottom w:val="0"/>
      <w:divBdr>
        <w:top w:val="none" w:sz="0" w:space="0" w:color="auto"/>
        <w:left w:val="none" w:sz="0" w:space="0" w:color="auto"/>
        <w:bottom w:val="none" w:sz="0" w:space="0" w:color="auto"/>
        <w:right w:val="none" w:sz="0" w:space="0" w:color="auto"/>
      </w:divBdr>
    </w:div>
    <w:div w:id="403380240">
      <w:bodyDiv w:val="1"/>
      <w:marLeft w:val="0"/>
      <w:marRight w:val="0"/>
      <w:marTop w:val="0"/>
      <w:marBottom w:val="0"/>
      <w:divBdr>
        <w:top w:val="none" w:sz="0" w:space="0" w:color="auto"/>
        <w:left w:val="none" w:sz="0" w:space="0" w:color="auto"/>
        <w:bottom w:val="none" w:sz="0" w:space="0" w:color="auto"/>
        <w:right w:val="none" w:sz="0" w:space="0" w:color="auto"/>
      </w:divBdr>
      <w:divsChild>
        <w:div w:id="242878515">
          <w:marLeft w:val="0"/>
          <w:marRight w:val="0"/>
          <w:marTop w:val="0"/>
          <w:marBottom w:val="0"/>
          <w:divBdr>
            <w:top w:val="none" w:sz="0" w:space="0" w:color="auto"/>
            <w:left w:val="none" w:sz="0" w:space="0" w:color="auto"/>
            <w:bottom w:val="none" w:sz="0" w:space="0" w:color="auto"/>
            <w:right w:val="none" w:sz="0" w:space="0" w:color="auto"/>
          </w:divBdr>
          <w:divsChild>
            <w:div w:id="1021588514">
              <w:marLeft w:val="0"/>
              <w:marRight w:val="0"/>
              <w:marTop w:val="0"/>
              <w:marBottom w:val="0"/>
              <w:divBdr>
                <w:top w:val="none" w:sz="0" w:space="0" w:color="auto"/>
                <w:left w:val="none" w:sz="0" w:space="0" w:color="auto"/>
                <w:bottom w:val="none" w:sz="0" w:space="0" w:color="auto"/>
                <w:right w:val="none" w:sz="0" w:space="0" w:color="auto"/>
              </w:divBdr>
              <w:divsChild>
                <w:div w:id="1878467424">
                  <w:marLeft w:val="0"/>
                  <w:marRight w:val="0"/>
                  <w:marTop w:val="0"/>
                  <w:marBottom w:val="0"/>
                  <w:divBdr>
                    <w:top w:val="none" w:sz="0" w:space="0" w:color="auto"/>
                    <w:left w:val="none" w:sz="0" w:space="0" w:color="auto"/>
                    <w:bottom w:val="none" w:sz="0" w:space="0" w:color="auto"/>
                    <w:right w:val="none" w:sz="0" w:space="0" w:color="auto"/>
                  </w:divBdr>
                  <w:divsChild>
                    <w:div w:id="126642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739687">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22330992">
      <w:bodyDiv w:val="1"/>
      <w:marLeft w:val="0"/>
      <w:marRight w:val="0"/>
      <w:marTop w:val="0"/>
      <w:marBottom w:val="0"/>
      <w:divBdr>
        <w:top w:val="none" w:sz="0" w:space="0" w:color="auto"/>
        <w:left w:val="none" w:sz="0" w:space="0" w:color="auto"/>
        <w:bottom w:val="none" w:sz="0" w:space="0" w:color="auto"/>
        <w:right w:val="none" w:sz="0" w:space="0" w:color="auto"/>
      </w:divBdr>
      <w:divsChild>
        <w:div w:id="287592831">
          <w:marLeft w:val="0"/>
          <w:marRight w:val="0"/>
          <w:marTop w:val="0"/>
          <w:marBottom w:val="0"/>
          <w:divBdr>
            <w:top w:val="none" w:sz="0" w:space="0" w:color="auto"/>
            <w:left w:val="none" w:sz="0" w:space="0" w:color="auto"/>
            <w:bottom w:val="none" w:sz="0" w:space="0" w:color="auto"/>
            <w:right w:val="none" w:sz="0" w:space="0" w:color="auto"/>
          </w:divBdr>
        </w:div>
      </w:divsChild>
    </w:div>
    <w:div w:id="599804082">
      <w:bodyDiv w:val="1"/>
      <w:marLeft w:val="0"/>
      <w:marRight w:val="0"/>
      <w:marTop w:val="0"/>
      <w:marBottom w:val="0"/>
      <w:divBdr>
        <w:top w:val="none" w:sz="0" w:space="0" w:color="auto"/>
        <w:left w:val="none" w:sz="0" w:space="0" w:color="auto"/>
        <w:bottom w:val="none" w:sz="0" w:space="0" w:color="auto"/>
        <w:right w:val="none" w:sz="0" w:space="0" w:color="auto"/>
      </w:divBdr>
    </w:div>
    <w:div w:id="629868729">
      <w:bodyDiv w:val="1"/>
      <w:marLeft w:val="0"/>
      <w:marRight w:val="0"/>
      <w:marTop w:val="0"/>
      <w:marBottom w:val="0"/>
      <w:divBdr>
        <w:top w:val="none" w:sz="0" w:space="0" w:color="auto"/>
        <w:left w:val="none" w:sz="0" w:space="0" w:color="auto"/>
        <w:bottom w:val="none" w:sz="0" w:space="0" w:color="auto"/>
        <w:right w:val="none" w:sz="0" w:space="0" w:color="auto"/>
      </w:divBdr>
      <w:divsChild>
        <w:div w:id="112216287">
          <w:marLeft w:val="0"/>
          <w:marRight w:val="0"/>
          <w:marTop w:val="0"/>
          <w:marBottom w:val="0"/>
          <w:divBdr>
            <w:top w:val="none" w:sz="0" w:space="0" w:color="auto"/>
            <w:left w:val="none" w:sz="0" w:space="0" w:color="auto"/>
            <w:bottom w:val="none" w:sz="0" w:space="0" w:color="auto"/>
            <w:right w:val="none" w:sz="0" w:space="0" w:color="auto"/>
          </w:divBdr>
          <w:divsChild>
            <w:div w:id="471751937">
              <w:marLeft w:val="0"/>
              <w:marRight w:val="0"/>
              <w:marTop w:val="0"/>
              <w:marBottom w:val="0"/>
              <w:divBdr>
                <w:top w:val="none" w:sz="0" w:space="0" w:color="auto"/>
                <w:left w:val="none" w:sz="0" w:space="0" w:color="auto"/>
                <w:bottom w:val="none" w:sz="0" w:space="0" w:color="auto"/>
                <w:right w:val="none" w:sz="0" w:space="0" w:color="auto"/>
              </w:divBdr>
              <w:divsChild>
                <w:div w:id="949242112">
                  <w:marLeft w:val="0"/>
                  <w:marRight w:val="0"/>
                  <w:marTop w:val="0"/>
                  <w:marBottom w:val="0"/>
                  <w:divBdr>
                    <w:top w:val="none" w:sz="0" w:space="0" w:color="auto"/>
                    <w:left w:val="none" w:sz="0" w:space="0" w:color="auto"/>
                    <w:bottom w:val="none" w:sz="0" w:space="0" w:color="auto"/>
                    <w:right w:val="none" w:sz="0" w:space="0" w:color="auto"/>
                  </w:divBdr>
                  <w:divsChild>
                    <w:div w:id="154305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877391">
      <w:bodyDiv w:val="1"/>
      <w:marLeft w:val="0"/>
      <w:marRight w:val="0"/>
      <w:marTop w:val="0"/>
      <w:marBottom w:val="0"/>
      <w:divBdr>
        <w:top w:val="none" w:sz="0" w:space="0" w:color="auto"/>
        <w:left w:val="none" w:sz="0" w:space="0" w:color="auto"/>
        <w:bottom w:val="none" w:sz="0" w:space="0" w:color="auto"/>
        <w:right w:val="none" w:sz="0" w:space="0" w:color="auto"/>
      </w:divBdr>
    </w:div>
    <w:div w:id="663901155">
      <w:bodyDiv w:val="1"/>
      <w:marLeft w:val="0"/>
      <w:marRight w:val="0"/>
      <w:marTop w:val="0"/>
      <w:marBottom w:val="0"/>
      <w:divBdr>
        <w:top w:val="none" w:sz="0" w:space="0" w:color="auto"/>
        <w:left w:val="none" w:sz="0" w:space="0" w:color="auto"/>
        <w:bottom w:val="none" w:sz="0" w:space="0" w:color="auto"/>
        <w:right w:val="none" w:sz="0" w:space="0" w:color="auto"/>
      </w:divBdr>
      <w:divsChild>
        <w:div w:id="2007321326">
          <w:marLeft w:val="0"/>
          <w:marRight w:val="0"/>
          <w:marTop w:val="0"/>
          <w:marBottom w:val="0"/>
          <w:divBdr>
            <w:top w:val="none" w:sz="0" w:space="0" w:color="auto"/>
            <w:left w:val="none" w:sz="0" w:space="0" w:color="auto"/>
            <w:bottom w:val="none" w:sz="0" w:space="0" w:color="auto"/>
            <w:right w:val="none" w:sz="0" w:space="0" w:color="auto"/>
          </w:divBdr>
          <w:divsChild>
            <w:div w:id="2136093649">
              <w:marLeft w:val="0"/>
              <w:marRight w:val="0"/>
              <w:marTop w:val="0"/>
              <w:marBottom w:val="0"/>
              <w:divBdr>
                <w:top w:val="none" w:sz="0" w:space="0" w:color="auto"/>
                <w:left w:val="none" w:sz="0" w:space="0" w:color="auto"/>
                <w:bottom w:val="none" w:sz="0" w:space="0" w:color="auto"/>
                <w:right w:val="none" w:sz="0" w:space="0" w:color="auto"/>
              </w:divBdr>
              <w:divsChild>
                <w:div w:id="1054638">
                  <w:marLeft w:val="0"/>
                  <w:marRight w:val="0"/>
                  <w:marTop w:val="0"/>
                  <w:marBottom w:val="0"/>
                  <w:divBdr>
                    <w:top w:val="none" w:sz="0" w:space="0" w:color="auto"/>
                    <w:left w:val="none" w:sz="0" w:space="0" w:color="auto"/>
                    <w:bottom w:val="none" w:sz="0" w:space="0" w:color="auto"/>
                    <w:right w:val="none" w:sz="0" w:space="0" w:color="auto"/>
                  </w:divBdr>
                  <w:divsChild>
                    <w:div w:id="26562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946992">
      <w:bodyDiv w:val="1"/>
      <w:marLeft w:val="0"/>
      <w:marRight w:val="0"/>
      <w:marTop w:val="0"/>
      <w:marBottom w:val="0"/>
      <w:divBdr>
        <w:top w:val="none" w:sz="0" w:space="0" w:color="auto"/>
        <w:left w:val="none" w:sz="0" w:space="0" w:color="auto"/>
        <w:bottom w:val="none" w:sz="0" w:space="0" w:color="auto"/>
        <w:right w:val="none" w:sz="0" w:space="0" w:color="auto"/>
      </w:divBdr>
      <w:divsChild>
        <w:div w:id="1632252369">
          <w:marLeft w:val="0"/>
          <w:marRight w:val="0"/>
          <w:marTop w:val="0"/>
          <w:marBottom w:val="0"/>
          <w:divBdr>
            <w:top w:val="none" w:sz="0" w:space="0" w:color="auto"/>
            <w:left w:val="none" w:sz="0" w:space="0" w:color="auto"/>
            <w:bottom w:val="none" w:sz="0" w:space="0" w:color="auto"/>
            <w:right w:val="none" w:sz="0" w:space="0" w:color="auto"/>
          </w:divBdr>
          <w:divsChild>
            <w:div w:id="2002345880">
              <w:marLeft w:val="0"/>
              <w:marRight w:val="0"/>
              <w:marTop w:val="0"/>
              <w:marBottom w:val="0"/>
              <w:divBdr>
                <w:top w:val="none" w:sz="0" w:space="0" w:color="auto"/>
                <w:left w:val="none" w:sz="0" w:space="0" w:color="auto"/>
                <w:bottom w:val="none" w:sz="0" w:space="0" w:color="auto"/>
                <w:right w:val="none" w:sz="0" w:space="0" w:color="auto"/>
              </w:divBdr>
              <w:divsChild>
                <w:div w:id="11318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54713">
      <w:bodyDiv w:val="1"/>
      <w:marLeft w:val="0"/>
      <w:marRight w:val="0"/>
      <w:marTop w:val="0"/>
      <w:marBottom w:val="0"/>
      <w:divBdr>
        <w:top w:val="none" w:sz="0" w:space="0" w:color="auto"/>
        <w:left w:val="none" w:sz="0" w:space="0" w:color="auto"/>
        <w:bottom w:val="none" w:sz="0" w:space="0" w:color="auto"/>
        <w:right w:val="none" w:sz="0" w:space="0" w:color="auto"/>
      </w:divBdr>
      <w:divsChild>
        <w:div w:id="758402738">
          <w:marLeft w:val="0"/>
          <w:marRight w:val="0"/>
          <w:marTop w:val="0"/>
          <w:marBottom w:val="0"/>
          <w:divBdr>
            <w:top w:val="none" w:sz="0" w:space="0" w:color="auto"/>
            <w:left w:val="none" w:sz="0" w:space="0" w:color="auto"/>
            <w:bottom w:val="none" w:sz="0" w:space="0" w:color="auto"/>
            <w:right w:val="none" w:sz="0" w:space="0" w:color="auto"/>
          </w:divBdr>
          <w:divsChild>
            <w:div w:id="1029792616">
              <w:marLeft w:val="0"/>
              <w:marRight w:val="0"/>
              <w:marTop w:val="0"/>
              <w:marBottom w:val="0"/>
              <w:divBdr>
                <w:top w:val="none" w:sz="0" w:space="0" w:color="auto"/>
                <w:left w:val="none" w:sz="0" w:space="0" w:color="auto"/>
                <w:bottom w:val="none" w:sz="0" w:space="0" w:color="auto"/>
                <w:right w:val="none" w:sz="0" w:space="0" w:color="auto"/>
              </w:divBdr>
              <w:divsChild>
                <w:div w:id="1192575926">
                  <w:marLeft w:val="0"/>
                  <w:marRight w:val="0"/>
                  <w:marTop w:val="0"/>
                  <w:marBottom w:val="0"/>
                  <w:divBdr>
                    <w:top w:val="none" w:sz="0" w:space="0" w:color="auto"/>
                    <w:left w:val="none" w:sz="0" w:space="0" w:color="auto"/>
                    <w:bottom w:val="none" w:sz="0" w:space="0" w:color="auto"/>
                    <w:right w:val="none" w:sz="0" w:space="0" w:color="auto"/>
                  </w:divBdr>
                  <w:divsChild>
                    <w:div w:id="20460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96463">
      <w:bodyDiv w:val="1"/>
      <w:marLeft w:val="0"/>
      <w:marRight w:val="0"/>
      <w:marTop w:val="0"/>
      <w:marBottom w:val="0"/>
      <w:divBdr>
        <w:top w:val="none" w:sz="0" w:space="0" w:color="auto"/>
        <w:left w:val="none" w:sz="0" w:space="0" w:color="auto"/>
        <w:bottom w:val="none" w:sz="0" w:space="0" w:color="auto"/>
        <w:right w:val="none" w:sz="0" w:space="0" w:color="auto"/>
      </w:divBdr>
      <w:divsChild>
        <w:div w:id="602687598">
          <w:marLeft w:val="0"/>
          <w:marRight w:val="0"/>
          <w:marTop w:val="0"/>
          <w:marBottom w:val="0"/>
          <w:divBdr>
            <w:top w:val="none" w:sz="0" w:space="0" w:color="auto"/>
            <w:left w:val="none" w:sz="0" w:space="0" w:color="auto"/>
            <w:bottom w:val="none" w:sz="0" w:space="0" w:color="auto"/>
            <w:right w:val="none" w:sz="0" w:space="0" w:color="auto"/>
          </w:divBdr>
          <w:divsChild>
            <w:div w:id="2026059013">
              <w:marLeft w:val="0"/>
              <w:marRight w:val="0"/>
              <w:marTop w:val="0"/>
              <w:marBottom w:val="0"/>
              <w:divBdr>
                <w:top w:val="none" w:sz="0" w:space="0" w:color="auto"/>
                <w:left w:val="none" w:sz="0" w:space="0" w:color="auto"/>
                <w:bottom w:val="none" w:sz="0" w:space="0" w:color="auto"/>
                <w:right w:val="none" w:sz="0" w:space="0" w:color="auto"/>
              </w:divBdr>
              <w:divsChild>
                <w:div w:id="14189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757669">
      <w:bodyDiv w:val="1"/>
      <w:marLeft w:val="0"/>
      <w:marRight w:val="0"/>
      <w:marTop w:val="0"/>
      <w:marBottom w:val="0"/>
      <w:divBdr>
        <w:top w:val="none" w:sz="0" w:space="0" w:color="auto"/>
        <w:left w:val="none" w:sz="0" w:space="0" w:color="auto"/>
        <w:bottom w:val="none" w:sz="0" w:space="0" w:color="auto"/>
        <w:right w:val="none" w:sz="0" w:space="0" w:color="auto"/>
      </w:divBdr>
    </w:div>
    <w:div w:id="1036127603">
      <w:bodyDiv w:val="1"/>
      <w:marLeft w:val="0"/>
      <w:marRight w:val="0"/>
      <w:marTop w:val="0"/>
      <w:marBottom w:val="0"/>
      <w:divBdr>
        <w:top w:val="none" w:sz="0" w:space="0" w:color="auto"/>
        <w:left w:val="none" w:sz="0" w:space="0" w:color="auto"/>
        <w:bottom w:val="none" w:sz="0" w:space="0" w:color="auto"/>
        <w:right w:val="none" w:sz="0" w:space="0" w:color="auto"/>
      </w:divBdr>
      <w:divsChild>
        <w:div w:id="542786753">
          <w:marLeft w:val="0"/>
          <w:marRight w:val="0"/>
          <w:marTop w:val="0"/>
          <w:marBottom w:val="0"/>
          <w:divBdr>
            <w:top w:val="none" w:sz="0" w:space="0" w:color="auto"/>
            <w:left w:val="none" w:sz="0" w:space="0" w:color="auto"/>
            <w:bottom w:val="none" w:sz="0" w:space="0" w:color="auto"/>
            <w:right w:val="none" w:sz="0" w:space="0" w:color="auto"/>
          </w:divBdr>
          <w:divsChild>
            <w:div w:id="1111900495">
              <w:marLeft w:val="0"/>
              <w:marRight w:val="0"/>
              <w:marTop w:val="0"/>
              <w:marBottom w:val="0"/>
              <w:divBdr>
                <w:top w:val="none" w:sz="0" w:space="0" w:color="auto"/>
                <w:left w:val="none" w:sz="0" w:space="0" w:color="auto"/>
                <w:bottom w:val="none" w:sz="0" w:space="0" w:color="auto"/>
                <w:right w:val="none" w:sz="0" w:space="0" w:color="auto"/>
              </w:divBdr>
              <w:divsChild>
                <w:div w:id="1754931501">
                  <w:marLeft w:val="0"/>
                  <w:marRight w:val="0"/>
                  <w:marTop w:val="0"/>
                  <w:marBottom w:val="0"/>
                  <w:divBdr>
                    <w:top w:val="none" w:sz="0" w:space="0" w:color="auto"/>
                    <w:left w:val="none" w:sz="0" w:space="0" w:color="auto"/>
                    <w:bottom w:val="none" w:sz="0" w:space="0" w:color="auto"/>
                    <w:right w:val="none" w:sz="0" w:space="0" w:color="auto"/>
                  </w:divBdr>
                  <w:divsChild>
                    <w:div w:id="14142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91873">
      <w:bodyDiv w:val="1"/>
      <w:marLeft w:val="0"/>
      <w:marRight w:val="0"/>
      <w:marTop w:val="0"/>
      <w:marBottom w:val="0"/>
      <w:divBdr>
        <w:top w:val="none" w:sz="0" w:space="0" w:color="auto"/>
        <w:left w:val="none" w:sz="0" w:space="0" w:color="auto"/>
        <w:bottom w:val="none" w:sz="0" w:space="0" w:color="auto"/>
        <w:right w:val="none" w:sz="0" w:space="0" w:color="auto"/>
      </w:divBdr>
      <w:divsChild>
        <w:div w:id="2118131796">
          <w:marLeft w:val="0"/>
          <w:marRight w:val="0"/>
          <w:marTop w:val="0"/>
          <w:marBottom w:val="0"/>
          <w:divBdr>
            <w:top w:val="none" w:sz="0" w:space="0" w:color="auto"/>
            <w:left w:val="none" w:sz="0" w:space="0" w:color="auto"/>
            <w:bottom w:val="none" w:sz="0" w:space="0" w:color="auto"/>
            <w:right w:val="none" w:sz="0" w:space="0" w:color="auto"/>
          </w:divBdr>
          <w:divsChild>
            <w:div w:id="1275746300">
              <w:marLeft w:val="0"/>
              <w:marRight w:val="0"/>
              <w:marTop w:val="0"/>
              <w:marBottom w:val="0"/>
              <w:divBdr>
                <w:top w:val="none" w:sz="0" w:space="0" w:color="auto"/>
                <w:left w:val="none" w:sz="0" w:space="0" w:color="auto"/>
                <w:bottom w:val="none" w:sz="0" w:space="0" w:color="auto"/>
                <w:right w:val="none" w:sz="0" w:space="0" w:color="auto"/>
              </w:divBdr>
              <w:divsChild>
                <w:div w:id="1133013188">
                  <w:marLeft w:val="0"/>
                  <w:marRight w:val="0"/>
                  <w:marTop w:val="0"/>
                  <w:marBottom w:val="0"/>
                  <w:divBdr>
                    <w:top w:val="none" w:sz="0" w:space="0" w:color="auto"/>
                    <w:left w:val="none" w:sz="0" w:space="0" w:color="auto"/>
                    <w:bottom w:val="none" w:sz="0" w:space="0" w:color="auto"/>
                    <w:right w:val="none" w:sz="0" w:space="0" w:color="auto"/>
                  </w:divBdr>
                  <w:divsChild>
                    <w:div w:id="16161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17949">
      <w:bodyDiv w:val="1"/>
      <w:marLeft w:val="0"/>
      <w:marRight w:val="0"/>
      <w:marTop w:val="0"/>
      <w:marBottom w:val="0"/>
      <w:divBdr>
        <w:top w:val="none" w:sz="0" w:space="0" w:color="auto"/>
        <w:left w:val="none" w:sz="0" w:space="0" w:color="auto"/>
        <w:bottom w:val="none" w:sz="0" w:space="0" w:color="auto"/>
        <w:right w:val="none" w:sz="0" w:space="0" w:color="auto"/>
      </w:divBdr>
    </w:div>
    <w:div w:id="1293513287">
      <w:bodyDiv w:val="1"/>
      <w:marLeft w:val="0"/>
      <w:marRight w:val="0"/>
      <w:marTop w:val="0"/>
      <w:marBottom w:val="0"/>
      <w:divBdr>
        <w:top w:val="none" w:sz="0" w:space="0" w:color="auto"/>
        <w:left w:val="none" w:sz="0" w:space="0" w:color="auto"/>
        <w:bottom w:val="none" w:sz="0" w:space="0" w:color="auto"/>
        <w:right w:val="none" w:sz="0" w:space="0" w:color="auto"/>
      </w:divBdr>
    </w:div>
    <w:div w:id="1297027237">
      <w:bodyDiv w:val="1"/>
      <w:marLeft w:val="0"/>
      <w:marRight w:val="0"/>
      <w:marTop w:val="0"/>
      <w:marBottom w:val="0"/>
      <w:divBdr>
        <w:top w:val="none" w:sz="0" w:space="0" w:color="auto"/>
        <w:left w:val="none" w:sz="0" w:space="0" w:color="auto"/>
        <w:bottom w:val="none" w:sz="0" w:space="0" w:color="auto"/>
        <w:right w:val="none" w:sz="0" w:space="0" w:color="auto"/>
      </w:divBdr>
    </w:div>
    <w:div w:id="1298533814">
      <w:bodyDiv w:val="1"/>
      <w:marLeft w:val="0"/>
      <w:marRight w:val="0"/>
      <w:marTop w:val="0"/>
      <w:marBottom w:val="0"/>
      <w:divBdr>
        <w:top w:val="none" w:sz="0" w:space="0" w:color="auto"/>
        <w:left w:val="none" w:sz="0" w:space="0" w:color="auto"/>
        <w:bottom w:val="none" w:sz="0" w:space="0" w:color="auto"/>
        <w:right w:val="none" w:sz="0" w:space="0" w:color="auto"/>
      </w:divBdr>
    </w:div>
    <w:div w:id="1310943895">
      <w:bodyDiv w:val="1"/>
      <w:marLeft w:val="0"/>
      <w:marRight w:val="0"/>
      <w:marTop w:val="0"/>
      <w:marBottom w:val="0"/>
      <w:divBdr>
        <w:top w:val="none" w:sz="0" w:space="0" w:color="auto"/>
        <w:left w:val="none" w:sz="0" w:space="0" w:color="auto"/>
        <w:bottom w:val="none" w:sz="0" w:space="0" w:color="auto"/>
        <w:right w:val="none" w:sz="0" w:space="0" w:color="auto"/>
      </w:divBdr>
    </w:div>
    <w:div w:id="1352562747">
      <w:bodyDiv w:val="1"/>
      <w:marLeft w:val="0"/>
      <w:marRight w:val="0"/>
      <w:marTop w:val="0"/>
      <w:marBottom w:val="0"/>
      <w:divBdr>
        <w:top w:val="none" w:sz="0" w:space="0" w:color="auto"/>
        <w:left w:val="none" w:sz="0" w:space="0" w:color="auto"/>
        <w:bottom w:val="none" w:sz="0" w:space="0" w:color="auto"/>
        <w:right w:val="none" w:sz="0" w:space="0" w:color="auto"/>
      </w:divBdr>
      <w:divsChild>
        <w:div w:id="905719980">
          <w:marLeft w:val="0"/>
          <w:marRight w:val="0"/>
          <w:marTop w:val="0"/>
          <w:marBottom w:val="0"/>
          <w:divBdr>
            <w:top w:val="none" w:sz="0" w:space="0" w:color="auto"/>
            <w:left w:val="none" w:sz="0" w:space="0" w:color="auto"/>
            <w:bottom w:val="none" w:sz="0" w:space="0" w:color="auto"/>
            <w:right w:val="none" w:sz="0" w:space="0" w:color="auto"/>
          </w:divBdr>
          <w:divsChild>
            <w:div w:id="580221024">
              <w:marLeft w:val="0"/>
              <w:marRight w:val="0"/>
              <w:marTop w:val="0"/>
              <w:marBottom w:val="0"/>
              <w:divBdr>
                <w:top w:val="none" w:sz="0" w:space="0" w:color="auto"/>
                <w:left w:val="none" w:sz="0" w:space="0" w:color="auto"/>
                <w:bottom w:val="none" w:sz="0" w:space="0" w:color="auto"/>
                <w:right w:val="none" w:sz="0" w:space="0" w:color="auto"/>
              </w:divBdr>
              <w:divsChild>
                <w:div w:id="312871751">
                  <w:marLeft w:val="0"/>
                  <w:marRight w:val="0"/>
                  <w:marTop w:val="0"/>
                  <w:marBottom w:val="0"/>
                  <w:divBdr>
                    <w:top w:val="none" w:sz="0" w:space="0" w:color="auto"/>
                    <w:left w:val="none" w:sz="0" w:space="0" w:color="auto"/>
                    <w:bottom w:val="none" w:sz="0" w:space="0" w:color="auto"/>
                    <w:right w:val="none" w:sz="0" w:space="0" w:color="auto"/>
                  </w:divBdr>
                  <w:divsChild>
                    <w:div w:id="121392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461237">
      <w:bodyDiv w:val="1"/>
      <w:marLeft w:val="0"/>
      <w:marRight w:val="0"/>
      <w:marTop w:val="0"/>
      <w:marBottom w:val="0"/>
      <w:divBdr>
        <w:top w:val="none" w:sz="0" w:space="0" w:color="auto"/>
        <w:left w:val="none" w:sz="0" w:space="0" w:color="auto"/>
        <w:bottom w:val="none" w:sz="0" w:space="0" w:color="auto"/>
        <w:right w:val="none" w:sz="0" w:space="0" w:color="auto"/>
      </w:divBdr>
      <w:divsChild>
        <w:div w:id="68231556">
          <w:marLeft w:val="0"/>
          <w:marRight w:val="0"/>
          <w:marTop w:val="0"/>
          <w:marBottom w:val="0"/>
          <w:divBdr>
            <w:top w:val="none" w:sz="0" w:space="0" w:color="auto"/>
            <w:left w:val="none" w:sz="0" w:space="0" w:color="auto"/>
            <w:bottom w:val="none" w:sz="0" w:space="0" w:color="auto"/>
            <w:right w:val="none" w:sz="0" w:space="0" w:color="auto"/>
          </w:divBdr>
          <w:divsChild>
            <w:div w:id="1763910398">
              <w:marLeft w:val="0"/>
              <w:marRight w:val="0"/>
              <w:marTop w:val="0"/>
              <w:marBottom w:val="0"/>
              <w:divBdr>
                <w:top w:val="none" w:sz="0" w:space="0" w:color="auto"/>
                <w:left w:val="none" w:sz="0" w:space="0" w:color="auto"/>
                <w:bottom w:val="none" w:sz="0" w:space="0" w:color="auto"/>
                <w:right w:val="none" w:sz="0" w:space="0" w:color="auto"/>
              </w:divBdr>
              <w:divsChild>
                <w:div w:id="4295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4404">
      <w:bodyDiv w:val="1"/>
      <w:marLeft w:val="0"/>
      <w:marRight w:val="0"/>
      <w:marTop w:val="0"/>
      <w:marBottom w:val="0"/>
      <w:divBdr>
        <w:top w:val="none" w:sz="0" w:space="0" w:color="auto"/>
        <w:left w:val="none" w:sz="0" w:space="0" w:color="auto"/>
        <w:bottom w:val="none" w:sz="0" w:space="0" w:color="auto"/>
        <w:right w:val="none" w:sz="0" w:space="0" w:color="auto"/>
      </w:divBdr>
      <w:divsChild>
        <w:div w:id="1188518040">
          <w:marLeft w:val="0"/>
          <w:marRight w:val="0"/>
          <w:marTop w:val="0"/>
          <w:marBottom w:val="0"/>
          <w:divBdr>
            <w:top w:val="none" w:sz="0" w:space="0" w:color="auto"/>
            <w:left w:val="none" w:sz="0" w:space="0" w:color="auto"/>
            <w:bottom w:val="none" w:sz="0" w:space="0" w:color="auto"/>
            <w:right w:val="none" w:sz="0" w:space="0" w:color="auto"/>
          </w:divBdr>
          <w:divsChild>
            <w:div w:id="314646866">
              <w:marLeft w:val="0"/>
              <w:marRight w:val="0"/>
              <w:marTop w:val="0"/>
              <w:marBottom w:val="0"/>
              <w:divBdr>
                <w:top w:val="none" w:sz="0" w:space="0" w:color="auto"/>
                <w:left w:val="none" w:sz="0" w:space="0" w:color="auto"/>
                <w:bottom w:val="none" w:sz="0" w:space="0" w:color="auto"/>
                <w:right w:val="none" w:sz="0" w:space="0" w:color="auto"/>
              </w:divBdr>
              <w:divsChild>
                <w:div w:id="7108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016114">
      <w:bodyDiv w:val="1"/>
      <w:marLeft w:val="0"/>
      <w:marRight w:val="0"/>
      <w:marTop w:val="0"/>
      <w:marBottom w:val="0"/>
      <w:divBdr>
        <w:top w:val="none" w:sz="0" w:space="0" w:color="auto"/>
        <w:left w:val="none" w:sz="0" w:space="0" w:color="auto"/>
        <w:bottom w:val="none" w:sz="0" w:space="0" w:color="auto"/>
        <w:right w:val="none" w:sz="0" w:space="0" w:color="auto"/>
      </w:divBdr>
      <w:divsChild>
        <w:div w:id="818888467">
          <w:marLeft w:val="0"/>
          <w:marRight w:val="0"/>
          <w:marTop w:val="0"/>
          <w:marBottom w:val="0"/>
          <w:divBdr>
            <w:top w:val="none" w:sz="0" w:space="0" w:color="auto"/>
            <w:left w:val="none" w:sz="0" w:space="0" w:color="auto"/>
            <w:bottom w:val="none" w:sz="0" w:space="0" w:color="auto"/>
            <w:right w:val="none" w:sz="0" w:space="0" w:color="auto"/>
          </w:divBdr>
          <w:divsChild>
            <w:div w:id="1725787388">
              <w:marLeft w:val="0"/>
              <w:marRight w:val="0"/>
              <w:marTop w:val="0"/>
              <w:marBottom w:val="0"/>
              <w:divBdr>
                <w:top w:val="none" w:sz="0" w:space="0" w:color="auto"/>
                <w:left w:val="none" w:sz="0" w:space="0" w:color="auto"/>
                <w:bottom w:val="none" w:sz="0" w:space="0" w:color="auto"/>
                <w:right w:val="none" w:sz="0" w:space="0" w:color="auto"/>
              </w:divBdr>
              <w:divsChild>
                <w:div w:id="74211215">
                  <w:marLeft w:val="0"/>
                  <w:marRight w:val="0"/>
                  <w:marTop w:val="0"/>
                  <w:marBottom w:val="0"/>
                  <w:divBdr>
                    <w:top w:val="none" w:sz="0" w:space="0" w:color="auto"/>
                    <w:left w:val="none" w:sz="0" w:space="0" w:color="auto"/>
                    <w:bottom w:val="none" w:sz="0" w:space="0" w:color="auto"/>
                    <w:right w:val="none" w:sz="0" w:space="0" w:color="auto"/>
                  </w:divBdr>
                  <w:divsChild>
                    <w:div w:id="586697460">
                      <w:marLeft w:val="0"/>
                      <w:marRight w:val="0"/>
                      <w:marTop w:val="0"/>
                      <w:marBottom w:val="0"/>
                      <w:divBdr>
                        <w:top w:val="none" w:sz="0" w:space="0" w:color="auto"/>
                        <w:left w:val="none" w:sz="0" w:space="0" w:color="auto"/>
                        <w:bottom w:val="none" w:sz="0" w:space="0" w:color="auto"/>
                        <w:right w:val="none" w:sz="0" w:space="0" w:color="auto"/>
                      </w:divBdr>
                    </w:div>
                  </w:divsChild>
                </w:div>
                <w:div w:id="1271207143">
                  <w:marLeft w:val="0"/>
                  <w:marRight w:val="0"/>
                  <w:marTop w:val="0"/>
                  <w:marBottom w:val="0"/>
                  <w:divBdr>
                    <w:top w:val="none" w:sz="0" w:space="0" w:color="auto"/>
                    <w:left w:val="none" w:sz="0" w:space="0" w:color="auto"/>
                    <w:bottom w:val="none" w:sz="0" w:space="0" w:color="auto"/>
                    <w:right w:val="none" w:sz="0" w:space="0" w:color="auto"/>
                  </w:divBdr>
                  <w:divsChild>
                    <w:div w:id="2019968587">
                      <w:marLeft w:val="0"/>
                      <w:marRight w:val="0"/>
                      <w:marTop w:val="0"/>
                      <w:marBottom w:val="0"/>
                      <w:divBdr>
                        <w:top w:val="none" w:sz="0" w:space="0" w:color="auto"/>
                        <w:left w:val="none" w:sz="0" w:space="0" w:color="auto"/>
                        <w:bottom w:val="none" w:sz="0" w:space="0" w:color="auto"/>
                        <w:right w:val="none" w:sz="0" w:space="0" w:color="auto"/>
                      </w:divBdr>
                      <w:divsChild>
                        <w:div w:id="1387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7454">
                  <w:marLeft w:val="0"/>
                  <w:marRight w:val="0"/>
                  <w:marTop w:val="0"/>
                  <w:marBottom w:val="0"/>
                  <w:divBdr>
                    <w:top w:val="none" w:sz="0" w:space="0" w:color="auto"/>
                    <w:left w:val="none" w:sz="0" w:space="0" w:color="auto"/>
                    <w:bottom w:val="none" w:sz="0" w:space="0" w:color="auto"/>
                    <w:right w:val="none" w:sz="0" w:space="0" w:color="auto"/>
                  </w:divBdr>
                  <w:divsChild>
                    <w:div w:id="109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07168">
          <w:marLeft w:val="0"/>
          <w:marRight w:val="0"/>
          <w:marTop w:val="0"/>
          <w:marBottom w:val="0"/>
          <w:divBdr>
            <w:top w:val="none" w:sz="0" w:space="0" w:color="auto"/>
            <w:left w:val="none" w:sz="0" w:space="0" w:color="auto"/>
            <w:bottom w:val="none" w:sz="0" w:space="0" w:color="auto"/>
            <w:right w:val="none" w:sz="0" w:space="0" w:color="auto"/>
          </w:divBdr>
          <w:divsChild>
            <w:div w:id="1885437279">
              <w:marLeft w:val="0"/>
              <w:marRight w:val="0"/>
              <w:marTop w:val="0"/>
              <w:marBottom w:val="0"/>
              <w:divBdr>
                <w:top w:val="none" w:sz="0" w:space="0" w:color="auto"/>
                <w:left w:val="none" w:sz="0" w:space="0" w:color="auto"/>
                <w:bottom w:val="none" w:sz="0" w:space="0" w:color="auto"/>
                <w:right w:val="none" w:sz="0" w:space="0" w:color="auto"/>
              </w:divBdr>
              <w:divsChild>
                <w:div w:id="1595630882">
                  <w:marLeft w:val="0"/>
                  <w:marRight w:val="0"/>
                  <w:marTop w:val="0"/>
                  <w:marBottom w:val="0"/>
                  <w:divBdr>
                    <w:top w:val="none" w:sz="0" w:space="0" w:color="auto"/>
                    <w:left w:val="none" w:sz="0" w:space="0" w:color="auto"/>
                    <w:bottom w:val="none" w:sz="0" w:space="0" w:color="auto"/>
                    <w:right w:val="none" w:sz="0" w:space="0" w:color="auto"/>
                  </w:divBdr>
                  <w:divsChild>
                    <w:div w:id="14110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948189">
      <w:bodyDiv w:val="1"/>
      <w:marLeft w:val="0"/>
      <w:marRight w:val="0"/>
      <w:marTop w:val="0"/>
      <w:marBottom w:val="0"/>
      <w:divBdr>
        <w:top w:val="none" w:sz="0" w:space="0" w:color="auto"/>
        <w:left w:val="none" w:sz="0" w:space="0" w:color="auto"/>
        <w:bottom w:val="none" w:sz="0" w:space="0" w:color="auto"/>
        <w:right w:val="none" w:sz="0" w:space="0" w:color="auto"/>
      </w:divBdr>
    </w:div>
    <w:div w:id="1533421387">
      <w:bodyDiv w:val="1"/>
      <w:marLeft w:val="0"/>
      <w:marRight w:val="0"/>
      <w:marTop w:val="0"/>
      <w:marBottom w:val="0"/>
      <w:divBdr>
        <w:top w:val="none" w:sz="0" w:space="0" w:color="auto"/>
        <w:left w:val="none" w:sz="0" w:space="0" w:color="auto"/>
        <w:bottom w:val="none" w:sz="0" w:space="0" w:color="auto"/>
        <w:right w:val="none" w:sz="0" w:space="0" w:color="auto"/>
      </w:divBdr>
    </w:div>
    <w:div w:id="1533882696">
      <w:bodyDiv w:val="1"/>
      <w:marLeft w:val="0"/>
      <w:marRight w:val="0"/>
      <w:marTop w:val="0"/>
      <w:marBottom w:val="0"/>
      <w:divBdr>
        <w:top w:val="none" w:sz="0" w:space="0" w:color="auto"/>
        <w:left w:val="none" w:sz="0" w:space="0" w:color="auto"/>
        <w:bottom w:val="none" w:sz="0" w:space="0" w:color="auto"/>
        <w:right w:val="none" w:sz="0" w:space="0" w:color="auto"/>
      </w:divBdr>
      <w:divsChild>
        <w:div w:id="403454515">
          <w:marLeft w:val="0"/>
          <w:marRight w:val="0"/>
          <w:marTop w:val="0"/>
          <w:marBottom w:val="0"/>
          <w:divBdr>
            <w:top w:val="none" w:sz="0" w:space="0" w:color="auto"/>
            <w:left w:val="none" w:sz="0" w:space="0" w:color="auto"/>
            <w:bottom w:val="none" w:sz="0" w:space="0" w:color="auto"/>
            <w:right w:val="none" w:sz="0" w:space="0" w:color="auto"/>
          </w:divBdr>
          <w:divsChild>
            <w:div w:id="1975022387">
              <w:marLeft w:val="0"/>
              <w:marRight w:val="0"/>
              <w:marTop w:val="0"/>
              <w:marBottom w:val="0"/>
              <w:divBdr>
                <w:top w:val="none" w:sz="0" w:space="0" w:color="auto"/>
                <w:left w:val="none" w:sz="0" w:space="0" w:color="auto"/>
                <w:bottom w:val="none" w:sz="0" w:space="0" w:color="auto"/>
                <w:right w:val="none" w:sz="0" w:space="0" w:color="auto"/>
              </w:divBdr>
              <w:divsChild>
                <w:div w:id="1943225542">
                  <w:marLeft w:val="0"/>
                  <w:marRight w:val="0"/>
                  <w:marTop w:val="0"/>
                  <w:marBottom w:val="0"/>
                  <w:divBdr>
                    <w:top w:val="none" w:sz="0" w:space="0" w:color="auto"/>
                    <w:left w:val="none" w:sz="0" w:space="0" w:color="auto"/>
                    <w:bottom w:val="none" w:sz="0" w:space="0" w:color="auto"/>
                    <w:right w:val="none" w:sz="0" w:space="0" w:color="auto"/>
                  </w:divBdr>
                  <w:divsChild>
                    <w:div w:id="20866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45686">
      <w:bodyDiv w:val="1"/>
      <w:marLeft w:val="0"/>
      <w:marRight w:val="0"/>
      <w:marTop w:val="0"/>
      <w:marBottom w:val="0"/>
      <w:divBdr>
        <w:top w:val="none" w:sz="0" w:space="0" w:color="auto"/>
        <w:left w:val="none" w:sz="0" w:space="0" w:color="auto"/>
        <w:bottom w:val="none" w:sz="0" w:space="0" w:color="auto"/>
        <w:right w:val="none" w:sz="0" w:space="0" w:color="auto"/>
      </w:divBdr>
      <w:divsChild>
        <w:div w:id="1534882756">
          <w:marLeft w:val="0"/>
          <w:marRight w:val="0"/>
          <w:marTop w:val="0"/>
          <w:marBottom w:val="0"/>
          <w:divBdr>
            <w:top w:val="none" w:sz="0" w:space="0" w:color="auto"/>
            <w:left w:val="none" w:sz="0" w:space="0" w:color="auto"/>
            <w:bottom w:val="none" w:sz="0" w:space="0" w:color="auto"/>
            <w:right w:val="none" w:sz="0" w:space="0" w:color="auto"/>
          </w:divBdr>
          <w:divsChild>
            <w:div w:id="571738198">
              <w:marLeft w:val="0"/>
              <w:marRight w:val="0"/>
              <w:marTop w:val="0"/>
              <w:marBottom w:val="0"/>
              <w:divBdr>
                <w:top w:val="none" w:sz="0" w:space="0" w:color="auto"/>
                <w:left w:val="none" w:sz="0" w:space="0" w:color="auto"/>
                <w:bottom w:val="none" w:sz="0" w:space="0" w:color="auto"/>
                <w:right w:val="none" w:sz="0" w:space="0" w:color="auto"/>
              </w:divBdr>
              <w:divsChild>
                <w:div w:id="615990007">
                  <w:marLeft w:val="0"/>
                  <w:marRight w:val="0"/>
                  <w:marTop w:val="0"/>
                  <w:marBottom w:val="0"/>
                  <w:divBdr>
                    <w:top w:val="none" w:sz="0" w:space="0" w:color="auto"/>
                    <w:left w:val="none" w:sz="0" w:space="0" w:color="auto"/>
                    <w:bottom w:val="none" w:sz="0" w:space="0" w:color="auto"/>
                    <w:right w:val="none" w:sz="0" w:space="0" w:color="auto"/>
                  </w:divBdr>
                  <w:divsChild>
                    <w:div w:id="8753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0885">
      <w:bodyDiv w:val="1"/>
      <w:marLeft w:val="0"/>
      <w:marRight w:val="0"/>
      <w:marTop w:val="0"/>
      <w:marBottom w:val="0"/>
      <w:divBdr>
        <w:top w:val="none" w:sz="0" w:space="0" w:color="auto"/>
        <w:left w:val="none" w:sz="0" w:space="0" w:color="auto"/>
        <w:bottom w:val="none" w:sz="0" w:space="0" w:color="auto"/>
        <w:right w:val="none" w:sz="0" w:space="0" w:color="auto"/>
      </w:divBdr>
    </w:div>
    <w:div w:id="1617130969">
      <w:bodyDiv w:val="1"/>
      <w:marLeft w:val="0"/>
      <w:marRight w:val="0"/>
      <w:marTop w:val="0"/>
      <w:marBottom w:val="0"/>
      <w:divBdr>
        <w:top w:val="none" w:sz="0" w:space="0" w:color="auto"/>
        <w:left w:val="none" w:sz="0" w:space="0" w:color="auto"/>
        <w:bottom w:val="none" w:sz="0" w:space="0" w:color="auto"/>
        <w:right w:val="none" w:sz="0" w:space="0" w:color="auto"/>
      </w:divBdr>
    </w:div>
    <w:div w:id="1632320405">
      <w:bodyDiv w:val="1"/>
      <w:marLeft w:val="0"/>
      <w:marRight w:val="0"/>
      <w:marTop w:val="0"/>
      <w:marBottom w:val="0"/>
      <w:divBdr>
        <w:top w:val="none" w:sz="0" w:space="0" w:color="auto"/>
        <w:left w:val="none" w:sz="0" w:space="0" w:color="auto"/>
        <w:bottom w:val="none" w:sz="0" w:space="0" w:color="auto"/>
        <w:right w:val="none" w:sz="0" w:space="0" w:color="auto"/>
      </w:divBdr>
    </w:div>
    <w:div w:id="167479742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03">
          <w:marLeft w:val="0"/>
          <w:marRight w:val="0"/>
          <w:marTop w:val="0"/>
          <w:marBottom w:val="0"/>
          <w:divBdr>
            <w:top w:val="none" w:sz="0" w:space="0" w:color="auto"/>
            <w:left w:val="none" w:sz="0" w:space="0" w:color="auto"/>
            <w:bottom w:val="none" w:sz="0" w:space="0" w:color="auto"/>
            <w:right w:val="none" w:sz="0" w:space="0" w:color="auto"/>
          </w:divBdr>
          <w:divsChild>
            <w:div w:id="1028801593">
              <w:marLeft w:val="0"/>
              <w:marRight w:val="0"/>
              <w:marTop w:val="0"/>
              <w:marBottom w:val="0"/>
              <w:divBdr>
                <w:top w:val="none" w:sz="0" w:space="0" w:color="auto"/>
                <w:left w:val="none" w:sz="0" w:space="0" w:color="auto"/>
                <w:bottom w:val="none" w:sz="0" w:space="0" w:color="auto"/>
                <w:right w:val="none" w:sz="0" w:space="0" w:color="auto"/>
              </w:divBdr>
              <w:divsChild>
                <w:div w:id="1915042838">
                  <w:marLeft w:val="0"/>
                  <w:marRight w:val="0"/>
                  <w:marTop w:val="0"/>
                  <w:marBottom w:val="0"/>
                  <w:divBdr>
                    <w:top w:val="none" w:sz="0" w:space="0" w:color="auto"/>
                    <w:left w:val="none" w:sz="0" w:space="0" w:color="auto"/>
                    <w:bottom w:val="none" w:sz="0" w:space="0" w:color="auto"/>
                    <w:right w:val="none" w:sz="0" w:space="0" w:color="auto"/>
                  </w:divBdr>
                  <w:divsChild>
                    <w:div w:id="194341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58207951">
      <w:bodyDiv w:val="1"/>
      <w:marLeft w:val="0"/>
      <w:marRight w:val="0"/>
      <w:marTop w:val="0"/>
      <w:marBottom w:val="0"/>
      <w:divBdr>
        <w:top w:val="none" w:sz="0" w:space="0" w:color="auto"/>
        <w:left w:val="none" w:sz="0" w:space="0" w:color="auto"/>
        <w:bottom w:val="none" w:sz="0" w:space="0" w:color="auto"/>
        <w:right w:val="none" w:sz="0" w:space="0" w:color="auto"/>
      </w:divBdr>
    </w:div>
    <w:div w:id="1786775477">
      <w:bodyDiv w:val="1"/>
      <w:marLeft w:val="0"/>
      <w:marRight w:val="0"/>
      <w:marTop w:val="0"/>
      <w:marBottom w:val="0"/>
      <w:divBdr>
        <w:top w:val="none" w:sz="0" w:space="0" w:color="auto"/>
        <w:left w:val="none" w:sz="0" w:space="0" w:color="auto"/>
        <w:bottom w:val="none" w:sz="0" w:space="0" w:color="auto"/>
        <w:right w:val="none" w:sz="0" w:space="0" w:color="auto"/>
      </w:divBdr>
    </w:div>
    <w:div w:id="1851331046">
      <w:bodyDiv w:val="1"/>
      <w:marLeft w:val="0"/>
      <w:marRight w:val="0"/>
      <w:marTop w:val="0"/>
      <w:marBottom w:val="0"/>
      <w:divBdr>
        <w:top w:val="none" w:sz="0" w:space="0" w:color="auto"/>
        <w:left w:val="none" w:sz="0" w:space="0" w:color="auto"/>
        <w:bottom w:val="none" w:sz="0" w:space="0" w:color="auto"/>
        <w:right w:val="none" w:sz="0" w:space="0" w:color="auto"/>
      </w:divBdr>
      <w:divsChild>
        <w:div w:id="2067222289">
          <w:marLeft w:val="0"/>
          <w:marRight w:val="0"/>
          <w:marTop w:val="0"/>
          <w:marBottom w:val="0"/>
          <w:divBdr>
            <w:top w:val="none" w:sz="0" w:space="0" w:color="auto"/>
            <w:left w:val="none" w:sz="0" w:space="0" w:color="auto"/>
            <w:bottom w:val="none" w:sz="0" w:space="0" w:color="auto"/>
            <w:right w:val="none" w:sz="0" w:space="0" w:color="auto"/>
          </w:divBdr>
        </w:div>
      </w:divsChild>
    </w:div>
    <w:div w:id="1921327444">
      <w:bodyDiv w:val="1"/>
      <w:marLeft w:val="0"/>
      <w:marRight w:val="0"/>
      <w:marTop w:val="0"/>
      <w:marBottom w:val="0"/>
      <w:divBdr>
        <w:top w:val="none" w:sz="0" w:space="0" w:color="auto"/>
        <w:left w:val="none" w:sz="0" w:space="0" w:color="auto"/>
        <w:bottom w:val="none" w:sz="0" w:space="0" w:color="auto"/>
        <w:right w:val="none" w:sz="0" w:space="0" w:color="auto"/>
      </w:divBdr>
      <w:divsChild>
        <w:div w:id="976104643">
          <w:marLeft w:val="0"/>
          <w:marRight w:val="0"/>
          <w:marTop w:val="0"/>
          <w:marBottom w:val="0"/>
          <w:divBdr>
            <w:top w:val="none" w:sz="0" w:space="0" w:color="auto"/>
            <w:left w:val="none" w:sz="0" w:space="0" w:color="auto"/>
            <w:bottom w:val="none" w:sz="0" w:space="0" w:color="auto"/>
            <w:right w:val="none" w:sz="0" w:space="0" w:color="auto"/>
          </w:divBdr>
        </w:div>
        <w:div w:id="1027951337">
          <w:marLeft w:val="0"/>
          <w:marRight w:val="0"/>
          <w:marTop w:val="0"/>
          <w:marBottom w:val="0"/>
          <w:divBdr>
            <w:top w:val="none" w:sz="0" w:space="0" w:color="auto"/>
            <w:left w:val="none" w:sz="0" w:space="0" w:color="auto"/>
            <w:bottom w:val="none" w:sz="0" w:space="0" w:color="auto"/>
            <w:right w:val="none" w:sz="0" w:space="0" w:color="auto"/>
          </w:divBdr>
        </w:div>
      </w:divsChild>
    </w:div>
    <w:div w:id="1990016715">
      <w:bodyDiv w:val="1"/>
      <w:marLeft w:val="0"/>
      <w:marRight w:val="0"/>
      <w:marTop w:val="0"/>
      <w:marBottom w:val="0"/>
      <w:divBdr>
        <w:top w:val="none" w:sz="0" w:space="0" w:color="auto"/>
        <w:left w:val="none" w:sz="0" w:space="0" w:color="auto"/>
        <w:bottom w:val="none" w:sz="0" w:space="0" w:color="auto"/>
        <w:right w:val="none" w:sz="0" w:space="0" w:color="auto"/>
      </w:divBdr>
    </w:div>
    <w:div w:id="2004235145">
      <w:bodyDiv w:val="1"/>
      <w:marLeft w:val="0"/>
      <w:marRight w:val="0"/>
      <w:marTop w:val="0"/>
      <w:marBottom w:val="0"/>
      <w:divBdr>
        <w:top w:val="none" w:sz="0" w:space="0" w:color="auto"/>
        <w:left w:val="none" w:sz="0" w:space="0" w:color="auto"/>
        <w:bottom w:val="none" w:sz="0" w:space="0" w:color="auto"/>
        <w:right w:val="none" w:sz="0" w:space="0" w:color="auto"/>
      </w:divBdr>
    </w:div>
    <w:div w:id="2074430180">
      <w:bodyDiv w:val="1"/>
      <w:marLeft w:val="0"/>
      <w:marRight w:val="0"/>
      <w:marTop w:val="0"/>
      <w:marBottom w:val="0"/>
      <w:divBdr>
        <w:top w:val="none" w:sz="0" w:space="0" w:color="auto"/>
        <w:left w:val="none" w:sz="0" w:space="0" w:color="auto"/>
        <w:bottom w:val="none" w:sz="0" w:space="0" w:color="auto"/>
        <w:right w:val="none" w:sz="0" w:space="0" w:color="auto"/>
      </w:divBdr>
      <w:divsChild>
        <w:div w:id="1968199072">
          <w:marLeft w:val="0"/>
          <w:marRight w:val="0"/>
          <w:marTop w:val="0"/>
          <w:marBottom w:val="0"/>
          <w:divBdr>
            <w:top w:val="none" w:sz="0" w:space="0" w:color="auto"/>
            <w:left w:val="none" w:sz="0" w:space="0" w:color="auto"/>
            <w:bottom w:val="none" w:sz="0" w:space="0" w:color="auto"/>
            <w:right w:val="none" w:sz="0" w:space="0" w:color="auto"/>
          </w:divBdr>
          <w:divsChild>
            <w:div w:id="1345594857">
              <w:marLeft w:val="0"/>
              <w:marRight w:val="0"/>
              <w:marTop w:val="0"/>
              <w:marBottom w:val="0"/>
              <w:divBdr>
                <w:top w:val="none" w:sz="0" w:space="0" w:color="auto"/>
                <w:left w:val="none" w:sz="0" w:space="0" w:color="auto"/>
                <w:bottom w:val="none" w:sz="0" w:space="0" w:color="auto"/>
                <w:right w:val="none" w:sz="0" w:space="0" w:color="auto"/>
              </w:divBdr>
              <w:divsChild>
                <w:div w:id="1193692461">
                  <w:marLeft w:val="0"/>
                  <w:marRight w:val="0"/>
                  <w:marTop w:val="0"/>
                  <w:marBottom w:val="0"/>
                  <w:divBdr>
                    <w:top w:val="none" w:sz="0" w:space="0" w:color="auto"/>
                    <w:left w:val="none" w:sz="0" w:space="0" w:color="auto"/>
                    <w:bottom w:val="none" w:sz="0" w:space="0" w:color="auto"/>
                    <w:right w:val="none" w:sz="0" w:space="0" w:color="auto"/>
                  </w:divBdr>
                  <w:divsChild>
                    <w:div w:id="19229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10664029">
      <w:bodyDiv w:val="1"/>
      <w:marLeft w:val="0"/>
      <w:marRight w:val="0"/>
      <w:marTop w:val="0"/>
      <w:marBottom w:val="0"/>
      <w:divBdr>
        <w:top w:val="none" w:sz="0" w:space="0" w:color="auto"/>
        <w:left w:val="none" w:sz="0" w:space="0" w:color="auto"/>
        <w:bottom w:val="none" w:sz="0" w:space="0" w:color="auto"/>
        <w:right w:val="none" w:sz="0" w:space="0" w:color="auto"/>
      </w:divBdr>
      <w:divsChild>
        <w:div w:id="959343523">
          <w:marLeft w:val="0"/>
          <w:marRight w:val="0"/>
          <w:marTop w:val="0"/>
          <w:marBottom w:val="0"/>
          <w:divBdr>
            <w:top w:val="none" w:sz="0" w:space="0" w:color="auto"/>
            <w:left w:val="none" w:sz="0" w:space="0" w:color="auto"/>
            <w:bottom w:val="none" w:sz="0" w:space="0" w:color="auto"/>
            <w:right w:val="none" w:sz="0" w:space="0" w:color="auto"/>
          </w:divBdr>
          <w:divsChild>
            <w:div w:id="2080203374">
              <w:marLeft w:val="0"/>
              <w:marRight w:val="0"/>
              <w:marTop w:val="0"/>
              <w:marBottom w:val="0"/>
              <w:divBdr>
                <w:top w:val="none" w:sz="0" w:space="0" w:color="auto"/>
                <w:left w:val="none" w:sz="0" w:space="0" w:color="auto"/>
                <w:bottom w:val="none" w:sz="0" w:space="0" w:color="auto"/>
                <w:right w:val="none" w:sz="0" w:space="0" w:color="auto"/>
              </w:divBdr>
              <w:divsChild>
                <w:div w:id="1954244782">
                  <w:marLeft w:val="0"/>
                  <w:marRight w:val="0"/>
                  <w:marTop w:val="0"/>
                  <w:marBottom w:val="0"/>
                  <w:divBdr>
                    <w:top w:val="none" w:sz="0" w:space="0" w:color="auto"/>
                    <w:left w:val="none" w:sz="0" w:space="0" w:color="auto"/>
                    <w:bottom w:val="none" w:sz="0" w:space="0" w:color="auto"/>
                    <w:right w:val="none" w:sz="0" w:space="0" w:color="auto"/>
                  </w:divBdr>
                  <w:divsChild>
                    <w:div w:id="19141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435266">
      <w:bodyDiv w:val="1"/>
      <w:marLeft w:val="0"/>
      <w:marRight w:val="0"/>
      <w:marTop w:val="0"/>
      <w:marBottom w:val="0"/>
      <w:divBdr>
        <w:top w:val="none" w:sz="0" w:space="0" w:color="auto"/>
        <w:left w:val="none" w:sz="0" w:space="0" w:color="auto"/>
        <w:bottom w:val="none" w:sz="0" w:space="0" w:color="auto"/>
        <w:right w:val="none" w:sz="0" w:space="0" w:color="auto"/>
      </w:divBdr>
      <w:divsChild>
        <w:div w:id="1362709119">
          <w:marLeft w:val="0"/>
          <w:marRight w:val="0"/>
          <w:marTop w:val="0"/>
          <w:marBottom w:val="0"/>
          <w:divBdr>
            <w:top w:val="none" w:sz="0" w:space="0" w:color="auto"/>
            <w:left w:val="none" w:sz="0" w:space="0" w:color="auto"/>
            <w:bottom w:val="none" w:sz="0" w:space="0" w:color="auto"/>
            <w:right w:val="none" w:sz="0" w:space="0" w:color="auto"/>
          </w:divBdr>
          <w:divsChild>
            <w:div w:id="253706313">
              <w:marLeft w:val="0"/>
              <w:marRight w:val="0"/>
              <w:marTop w:val="0"/>
              <w:marBottom w:val="0"/>
              <w:divBdr>
                <w:top w:val="none" w:sz="0" w:space="0" w:color="auto"/>
                <w:left w:val="none" w:sz="0" w:space="0" w:color="auto"/>
                <w:bottom w:val="none" w:sz="0" w:space="0" w:color="auto"/>
                <w:right w:val="none" w:sz="0" w:space="0" w:color="auto"/>
              </w:divBdr>
              <w:divsChild>
                <w:div w:id="1866403001">
                  <w:marLeft w:val="0"/>
                  <w:marRight w:val="0"/>
                  <w:marTop w:val="0"/>
                  <w:marBottom w:val="0"/>
                  <w:divBdr>
                    <w:top w:val="none" w:sz="0" w:space="0" w:color="auto"/>
                    <w:left w:val="none" w:sz="0" w:space="0" w:color="auto"/>
                    <w:bottom w:val="none" w:sz="0" w:space="0" w:color="auto"/>
                    <w:right w:val="none" w:sz="0" w:space="0" w:color="auto"/>
                  </w:divBdr>
                  <w:divsChild>
                    <w:div w:id="18845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6BD658-0966-4B4E-B5B2-C2C67CBC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5895</TotalTime>
  <Pages>16</Pages>
  <Words>5412</Words>
  <Characters>30853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Steve McDonald (2325822)</cp:lastModifiedBy>
  <cp:revision>255</cp:revision>
  <cp:lastPrinted>2011-03-31T13:57:00Z</cp:lastPrinted>
  <dcterms:created xsi:type="dcterms:W3CDTF">2025-03-17T22:32:00Z</dcterms:created>
  <dcterms:modified xsi:type="dcterms:W3CDTF">2025-04-30T13:16:00Z</dcterms:modified>
</cp:coreProperties>
</file>