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0EAB" w:rsidRPr="005975A2" w:rsidRDefault="00820EAB" w:rsidP="005975A2">
      <w:pPr>
        <w:spacing w:after="0"/>
        <w:jc w:val="center"/>
        <w:rPr>
          <w:rFonts w:ascii="Times New Roman" w:hAnsi="Times New Roman"/>
          <w:caps/>
          <w:sz w:val="24"/>
          <w:szCs w:val="24"/>
          <w:u w:val="single"/>
        </w:rPr>
      </w:pPr>
      <w:bookmarkStart w:id="0" w:name="_Hlk500417212"/>
      <w:r w:rsidRPr="005975A2">
        <w:rPr>
          <w:rFonts w:ascii="Times New Roman" w:hAnsi="Times New Roman"/>
          <w:caps/>
          <w:sz w:val="24"/>
          <w:szCs w:val="24"/>
          <w:u w:val="single"/>
        </w:rPr>
        <w:t xml:space="preserve">AN ANALYSIS OF SELECT PASSAGES FROM THE </w:t>
      </w:r>
      <w:r w:rsidRPr="005975A2">
        <w:rPr>
          <w:rFonts w:ascii="Times New Roman" w:hAnsi="Times New Roman"/>
          <w:i/>
          <w:caps/>
          <w:sz w:val="24"/>
          <w:szCs w:val="24"/>
          <w:u w:val="single"/>
        </w:rPr>
        <w:t>LIFE OF SAINT MARY OF EGYPT</w:t>
      </w:r>
      <w:r w:rsidRPr="005975A2">
        <w:rPr>
          <w:rFonts w:ascii="Times New Roman" w:hAnsi="Times New Roman"/>
          <w:caps/>
          <w:sz w:val="24"/>
          <w:szCs w:val="24"/>
          <w:u w:val="single"/>
        </w:rPr>
        <w:t xml:space="preserve"> WILL SHOW HOW THE IDEA OF GENDERED SPACES </w:t>
      </w:r>
      <w:r w:rsidR="00050F5F" w:rsidRPr="005975A2">
        <w:rPr>
          <w:rFonts w:ascii="Times New Roman" w:hAnsi="Times New Roman"/>
          <w:caps/>
          <w:sz w:val="24"/>
          <w:szCs w:val="24"/>
          <w:u w:val="single"/>
        </w:rPr>
        <w:t>determines</w:t>
      </w:r>
      <w:r w:rsidRPr="005975A2">
        <w:rPr>
          <w:rFonts w:ascii="Times New Roman" w:hAnsi="Times New Roman"/>
          <w:caps/>
          <w:sz w:val="24"/>
          <w:szCs w:val="24"/>
          <w:u w:val="single"/>
        </w:rPr>
        <w:t xml:space="preserve"> THE VALUE OF WOMEN AND THE BOUNDARIES SURROUNDING THEM.</w:t>
      </w:r>
    </w:p>
    <w:bookmarkEnd w:id="0"/>
    <w:p w:rsidR="00D80C99" w:rsidRDefault="00D80C99" w:rsidP="00867896">
      <w:pPr>
        <w:spacing w:line="480" w:lineRule="auto"/>
        <w:rPr>
          <w:rFonts w:ascii="Times New Roman" w:hAnsi="Times New Roman" w:cs="Times New Roman"/>
          <w:sz w:val="24"/>
          <w:szCs w:val="24"/>
        </w:rPr>
      </w:pPr>
    </w:p>
    <w:p w:rsidR="00C64E9B" w:rsidRPr="00867896" w:rsidRDefault="00214D06" w:rsidP="00867896">
      <w:pPr>
        <w:spacing w:line="480" w:lineRule="auto"/>
        <w:rPr>
          <w:rFonts w:ascii="Times New Roman" w:hAnsi="Times New Roman" w:cs="Times New Roman"/>
          <w:sz w:val="24"/>
          <w:szCs w:val="24"/>
        </w:rPr>
      </w:pPr>
      <w:r w:rsidRPr="00867896">
        <w:rPr>
          <w:rFonts w:ascii="Times New Roman" w:hAnsi="Times New Roman" w:cs="Times New Roman"/>
          <w:sz w:val="24"/>
          <w:szCs w:val="24"/>
        </w:rPr>
        <w:t xml:space="preserve">The </w:t>
      </w:r>
      <w:r w:rsidRPr="00867896">
        <w:rPr>
          <w:rFonts w:ascii="Times New Roman" w:hAnsi="Times New Roman" w:cs="Times New Roman"/>
          <w:i/>
          <w:sz w:val="24"/>
          <w:szCs w:val="24"/>
        </w:rPr>
        <w:t>Life of Mary of Egypt</w:t>
      </w:r>
      <w:r w:rsidRPr="00867896">
        <w:rPr>
          <w:rFonts w:ascii="Times New Roman" w:hAnsi="Times New Roman" w:cs="Times New Roman"/>
          <w:sz w:val="24"/>
          <w:szCs w:val="24"/>
        </w:rPr>
        <w:t xml:space="preserve"> offers an interesting view on the boundaries placed on women and the places they cannot enter if they are considered “unclean” by society. It establishes an early idea of gendered spaces in Christianity. Through analysis of the </w:t>
      </w:r>
      <w:r w:rsidRPr="00867896">
        <w:rPr>
          <w:rFonts w:ascii="Times New Roman" w:hAnsi="Times New Roman" w:cs="Times New Roman"/>
          <w:i/>
          <w:sz w:val="24"/>
          <w:szCs w:val="24"/>
        </w:rPr>
        <w:t>Life of Mary of Egypt</w:t>
      </w:r>
      <w:r w:rsidRPr="00867896">
        <w:rPr>
          <w:rFonts w:ascii="Times New Roman" w:hAnsi="Times New Roman" w:cs="Times New Roman"/>
          <w:sz w:val="24"/>
          <w:szCs w:val="24"/>
        </w:rPr>
        <w:t>, it shows how certain boundaries, both social and religious, and the social norms of the time came into play (before and after Mary became a hermit), and this idea can be translated to modern day society. The text highlights the unfair views that women had placed upon them, their actions, and their bodies and how men react to an “unclean” woman.</w:t>
      </w:r>
    </w:p>
    <w:p w:rsidR="00867896" w:rsidRPr="00867896" w:rsidRDefault="00867896" w:rsidP="00867896">
      <w:pPr>
        <w:spacing w:line="480" w:lineRule="auto"/>
        <w:rPr>
          <w:rFonts w:ascii="Times New Roman" w:hAnsi="Times New Roman" w:cs="Times New Roman"/>
          <w:sz w:val="24"/>
          <w:szCs w:val="24"/>
        </w:rPr>
      </w:pPr>
    </w:p>
    <w:p w:rsidR="00D80C99" w:rsidRDefault="00214D06" w:rsidP="00867896">
      <w:pPr>
        <w:spacing w:line="480" w:lineRule="auto"/>
        <w:ind w:left="17"/>
        <w:rPr>
          <w:rFonts w:ascii="Times New Roman" w:hAnsi="Times New Roman" w:cs="Times New Roman"/>
          <w:sz w:val="24"/>
          <w:szCs w:val="24"/>
        </w:rPr>
      </w:pPr>
      <w:r w:rsidRPr="00867896">
        <w:rPr>
          <w:rFonts w:ascii="Times New Roman" w:hAnsi="Times New Roman" w:cs="Times New Roman"/>
          <w:sz w:val="24"/>
          <w:szCs w:val="24"/>
        </w:rPr>
        <w:t xml:space="preserve">Gendered spaces are brought to the forefront of the </w:t>
      </w:r>
      <w:r w:rsidRPr="00867896">
        <w:rPr>
          <w:rFonts w:ascii="Times New Roman" w:hAnsi="Times New Roman" w:cs="Times New Roman"/>
          <w:i/>
          <w:sz w:val="24"/>
          <w:szCs w:val="24"/>
        </w:rPr>
        <w:t xml:space="preserve">Life of Saint Mary of Egypt. </w:t>
      </w:r>
      <w:r w:rsidRPr="00867896">
        <w:rPr>
          <w:rFonts w:ascii="Times New Roman" w:hAnsi="Times New Roman" w:cs="Times New Roman"/>
          <w:sz w:val="24"/>
          <w:szCs w:val="24"/>
        </w:rPr>
        <w:t xml:space="preserve">They are key to Mary’s story with the church doors, and </w:t>
      </w:r>
      <w:r w:rsidR="009C43DE" w:rsidRPr="00867896">
        <w:rPr>
          <w:rFonts w:ascii="Times New Roman" w:hAnsi="Times New Roman" w:cs="Times New Roman"/>
          <w:sz w:val="24"/>
          <w:szCs w:val="24"/>
        </w:rPr>
        <w:t xml:space="preserve">near </w:t>
      </w:r>
      <w:r w:rsidRPr="00867896">
        <w:rPr>
          <w:rFonts w:ascii="Times New Roman" w:hAnsi="Times New Roman" w:cs="Times New Roman"/>
          <w:sz w:val="24"/>
          <w:szCs w:val="24"/>
        </w:rPr>
        <w:t>the end of the text where Zosimus cannot cross the boundary Mary has created in the form of the River Jordan</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1"/>
      </w:r>
      <w:r w:rsidRPr="00867896">
        <w:rPr>
          <w:rFonts w:ascii="Times New Roman" w:hAnsi="Times New Roman" w:cs="Times New Roman"/>
          <w:sz w:val="24"/>
          <w:szCs w:val="24"/>
        </w:rPr>
        <w:t xml:space="preserve"> </w:t>
      </w:r>
      <w:r w:rsidR="009C43DE" w:rsidRPr="00867896">
        <w:rPr>
          <w:rFonts w:ascii="Times New Roman" w:hAnsi="Times New Roman" w:cs="Times New Roman"/>
          <w:sz w:val="24"/>
          <w:szCs w:val="24"/>
        </w:rPr>
        <w:t xml:space="preserve">When Mary begins telling her story, we learn that </w:t>
      </w:r>
      <w:r w:rsidRPr="00867896">
        <w:rPr>
          <w:rFonts w:ascii="Times New Roman" w:hAnsi="Times New Roman" w:cs="Times New Roman"/>
          <w:sz w:val="24"/>
          <w:szCs w:val="24"/>
        </w:rPr>
        <w:t xml:space="preserve">Mary is unclean and a sinner, </w:t>
      </w:r>
      <w:r w:rsidR="009C43DE" w:rsidRPr="00867896">
        <w:rPr>
          <w:rFonts w:ascii="Times New Roman" w:hAnsi="Times New Roman" w:cs="Times New Roman"/>
          <w:sz w:val="24"/>
          <w:szCs w:val="24"/>
        </w:rPr>
        <w:t xml:space="preserve">and because of this </w:t>
      </w:r>
      <w:r w:rsidRPr="00867896">
        <w:rPr>
          <w:rFonts w:ascii="Times New Roman" w:hAnsi="Times New Roman" w:cs="Times New Roman"/>
          <w:sz w:val="24"/>
          <w:szCs w:val="24"/>
        </w:rPr>
        <w:t>she cannot pass into the church</w:t>
      </w:r>
      <w:r w:rsidR="009C43DE" w:rsidRPr="00867896">
        <w:rPr>
          <w:rStyle w:val="FootnoteReference"/>
          <w:rFonts w:ascii="Times New Roman" w:hAnsi="Times New Roman" w:cs="Times New Roman"/>
          <w:sz w:val="24"/>
          <w:szCs w:val="24"/>
        </w:rPr>
        <w:footnoteReference w:id="2"/>
      </w:r>
      <w:r w:rsidRPr="00867896">
        <w:rPr>
          <w:rFonts w:ascii="Times New Roman" w:hAnsi="Times New Roman" w:cs="Times New Roman"/>
          <w:sz w:val="24"/>
          <w:szCs w:val="24"/>
        </w:rPr>
        <w:t xml:space="preserve">. This highlights the lack of value a woman who was a sinner </w:t>
      </w:r>
      <w:r w:rsidR="009C43DE" w:rsidRPr="00867896">
        <w:rPr>
          <w:rFonts w:ascii="Times New Roman" w:hAnsi="Times New Roman" w:cs="Times New Roman"/>
          <w:sz w:val="24"/>
          <w:szCs w:val="24"/>
        </w:rPr>
        <w:t>and who was unclean had</w:t>
      </w:r>
      <w:r w:rsidRPr="00867896">
        <w:rPr>
          <w:rFonts w:ascii="Times New Roman" w:hAnsi="Times New Roman" w:cs="Times New Roman"/>
          <w:sz w:val="24"/>
          <w:szCs w:val="24"/>
        </w:rPr>
        <w:t xml:space="preserve"> in the early Christian church and in society. For me, this part of the text is problematic as if Mary was meant to repent, why could she not have done so in the church? In retrospect, there is clearly a need in this passage to teach this woman a lesson in order for her to repent and save her soul as well as the souls she might have corrupted later on in her life if she had continued the way she was. The church in this text is very visibly a man’s space. No matter how many people have entered the church and no matter how much more of a sinner these people could have been, Mary is the one who is made an example of in the </w:t>
      </w:r>
      <w:r w:rsidRPr="00867896">
        <w:rPr>
          <w:rFonts w:ascii="Times New Roman" w:hAnsi="Times New Roman" w:cs="Times New Roman"/>
          <w:sz w:val="24"/>
          <w:szCs w:val="24"/>
        </w:rPr>
        <w:lastRenderedPageBreak/>
        <w:t>courtyard.</w:t>
      </w:r>
      <w:r w:rsidR="009C43DE" w:rsidRPr="00867896">
        <w:rPr>
          <w:rStyle w:val="FootnoteReference"/>
          <w:rFonts w:ascii="Times New Roman" w:hAnsi="Times New Roman" w:cs="Times New Roman"/>
          <w:sz w:val="24"/>
          <w:szCs w:val="24"/>
        </w:rPr>
        <w:footnoteReference w:id="3"/>
      </w:r>
      <w:r w:rsidRPr="00867896">
        <w:rPr>
          <w:rFonts w:ascii="Times New Roman" w:hAnsi="Times New Roman" w:cs="Times New Roman"/>
          <w:sz w:val="24"/>
          <w:szCs w:val="24"/>
        </w:rPr>
        <w:t xml:space="preserve"> The men who enter the church could have been her customers and even though Mary is the one who has to repent in order to help Zosimus on his journey for perfection, being Mary’s customers does not make them any less sinners than her.</w:t>
      </w:r>
      <w:r w:rsidR="009C43DE" w:rsidRPr="00867896">
        <w:rPr>
          <w:rStyle w:val="FootnoteReference"/>
          <w:rFonts w:ascii="Times New Roman" w:hAnsi="Times New Roman" w:cs="Times New Roman"/>
          <w:sz w:val="24"/>
          <w:szCs w:val="24"/>
        </w:rPr>
        <w:footnoteReference w:id="4"/>
      </w:r>
      <w:r w:rsidRPr="00867896">
        <w:rPr>
          <w:rFonts w:ascii="Times New Roman" w:hAnsi="Times New Roman" w:cs="Times New Roman"/>
          <w:sz w:val="24"/>
          <w:szCs w:val="24"/>
        </w:rPr>
        <w:t xml:space="preserve"> The Christian church by this point had developed its own set of values, albeit derived from Jewish traditions. However, the attitude to women that was prominent during this early stage became the dominant attitude towards women in the western world, and unfortunately it is only just beginning to change in these past decades</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5"/>
      </w:r>
      <w:r w:rsidRPr="00867896">
        <w:rPr>
          <w:rFonts w:ascii="Times New Roman" w:hAnsi="Times New Roman" w:cs="Times New Roman"/>
          <w:sz w:val="24"/>
          <w:szCs w:val="24"/>
        </w:rPr>
        <w:t xml:space="preserve"> This attitude, as Drury puts it, has not changed because of the fear of women being a threat to a man’s ability to avoid sin through sexuality.</w:t>
      </w:r>
      <w:r w:rsidR="009C43DE" w:rsidRPr="00867896">
        <w:rPr>
          <w:rStyle w:val="FootnoteReference"/>
          <w:rFonts w:ascii="Times New Roman" w:hAnsi="Times New Roman" w:cs="Times New Roman"/>
          <w:sz w:val="24"/>
          <w:szCs w:val="24"/>
        </w:rPr>
        <w:footnoteReference w:id="6"/>
      </w:r>
      <w:r w:rsidRPr="00867896">
        <w:rPr>
          <w:rFonts w:ascii="Times New Roman" w:hAnsi="Times New Roman" w:cs="Times New Roman"/>
          <w:sz w:val="24"/>
          <w:szCs w:val="24"/>
        </w:rPr>
        <w:t xml:space="preserve"> </w:t>
      </w:r>
      <w:r w:rsidR="00D80C99">
        <w:rPr>
          <w:rFonts w:ascii="Times New Roman" w:hAnsi="Times New Roman" w:cs="Times New Roman"/>
          <w:sz w:val="24"/>
          <w:szCs w:val="24"/>
        </w:rPr>
        <w:t>When Zosimus crosses the boundary to follow Mary, the reader is brought back to this idea, as Mary cannot be blamed for him crossing into her space. Even though it is Zosimus who is at fault, Mary is blamed because not only is she naked but she represents Zosimus’ temptation</w:t>
      </w:r>
      <w:r w:rsidR="000F31CD">
        <w:rPr>
          <w:rFonts w:ascii="Times New Roman" w:hAnsi="Times New Roman" w:cs="Times New Roman"/>
          <w:sz w:val="24"/>
          <w:szCs w:val="24"/>
        </w:rPr>
        <w:t xml:space="preserve">, in a similar way that Zosimus represents Mary’s temptation. Despite the blame placed on Mary and her lack of value, both she and Zosimus reflect each other; they both must overcome temptation and teach each other what they need to learn. </w:t>
      </w:r>
      <w:r w:rsidR="000F31CD" w:rsidRPr="00867896">
        <w:rPr>
          <w:rFonts w:ascii="Times New Roman" w:hAnsi="Times New Roman" w:cs="Times New Roman"/>
          <w:sz w:val="24"/>
          <w:szCs w:val="24"/>
        </w:rPr>
        <w:t>Mary’s nakedness is</w:t>
      </w:r>
      <w:r w:rsidR="000F31CD">
        <w:rPr>
          <w:rFonts w:ascii="Times New Roman" w:hAnsi="Times New Roman" w:cs="Times New Roman"/>
          <w:sz w:val="24"/>
          <w:szCs w:val="24"/>
        </w:rPr>
        <w:t xml:space="preserve"> part of this temptation and is</w:t>
      </w:r>
      <w:r w:rsidR="000F31CD" w:rsidRPr="00867896">
        <w:rPr>
          <w:rFonts w:ascii="Times New Roman" w:hAnsi="Times New Roman" w:cs="Times New Roman"/>
          <w:sz w:val="24"/>
          <w:szCs w:val="24"/>
        </w:rPr>
        <w:t xml:space="preserve"> somewhat symbolic of gendered spaces in the </w:t>
      </w:r>
      <w:r w:rsidR="000F31CD" w:rsidRPr="00867896">
        <w:rPr>
          <w:rFonts w:ascii="Times New Roman" w:hAnsi="Times New Roman" w:cs="Times New Roman"/>
          <w:i/>
          <w:sz w:val="24"/>
          <w:szCs w:val="24"/>
        </w:rPr>
        <w:t>vita</w:t>
      </w:r>
      <w:r w:rsidR="000F31CD" w:rsidRPr="00867896">
        <w:rPr>
          <w:rFonts w:ascii="Times New Roman" w:hAnsi="Times New Roman" w:cs="Times New Roman"/>
          <w:sz w:val="24"/>
          <w:szCs w:val="24"/>
        </w:rPr>
        <w:t>.</w:t>
      </w:r>
      <w:r w:rsidR="000F31CD" w:rsidRPr="00867896">
        <w:rPr>
          <w:rStyle w:val="FootnoteReference"/>
          <w:rFonts w:ascii="Times New Roman" w:hAnsi="Times New Roman" w:cs="Times New Roman"/>
          <w:sz w:val="24"/>
          <w:szCs w:val="24"/>
        </w:rPr>
        <w:footnoteReference w:id="7"/>
      </w:r>
      <w:r w:rsidR="000F31CD" w:rsidRPr="00867896">
        <w:rPr>
          <w:rFonts w:ascii="Times New Roman" w:hAnsi="Times New Roman" w:cs="Times New Roman"/>
          <w:sz w:val="24"/>
          <w:szCs w:val="24"/>
        </w:rPr>
        <w:t xml:space="preserve"> She represents the idea of a space that Zosimus cannot enter and also something he should not see. It is not only through the use of gendered spaces but the idea of civilised and uncivilised meeting, and both parties entering spaces they should not be allowed in. Zosimus enters a space he should not be able to, and it is from this [w] that the reader is presented with most important part of the </w:t>
      </w:r>
      <w:r w:rsidR="000F31CD" w:rsidRPr="00867896">
        <w:rPr>
          <w:rFonts w:ascii="Times New Roman" w:hAnsi="Times New Roman" w:cs="Times New Roman"/>
          <w:i/>
          <w:sz w:val="24"/>
          <w:szCs w:val="24"/>
        </w:rPr>
        <w:t xml:space="preserve">vita. </w:t>
      </w:r>
      <w:r w:rsidR="000F31CD" w:rsidRPr="00867896">
        <w:rPr>
          <w:rFonts w:ascii="Times New Roman" w:hAnsi="Times New Roman" w:cs="Times New Roman"/>
          <w:sz w:val="24"/>
          <w:szCs w:val="24"/>
        </w:rPr>
        <w:t xml:space="preserve">But before we are told Mary’s story, Zosimus is presented with a dilemma. As an ascetic, he strives for a form of perfection and by entering into a space which is not his own, he cannot gain perfection because of the temptation he is given in the form of </w:t>
      </w:r>
      <w:r w:rsidR="000F31CD" w:rsidRPr="00867896">
        <w:rPr>
          <w:rFonts w:ascii="Times New Roman" w:hAnsi="Times New Roman" w:cs="Times New Roman"/>
          <w:sz w:val="24"/>
          <w:szCs w:val="24"/>
        </w:rPr>
        <w:lastRenderedPageBreak/>
        <w:t xml:space="preserve">Mary. Schiell, in his article on ‘Bodies and Boundaries’, writes that Zosimus has to avoid seeking out Mary, who is both exotic and erotic, for a private meeting in the desert. For Zosimus, this would be problematic after all the work we are told he has put in to gain perfection, while for Mary, it would have been seen as the norm for her in the eyes of the church. Mary’s nakedness is a reminder for the reader of her previous profession and it is a constant reminder that Mary could quite easily slip back into that unclean status. </w:t>
      </w:r>
      <w:r w:rsidR="000B778D">
        <w:rPr>
          <w:rFonts w:ascii="Times New Roman" w:hAnsi="Times New Roman" w:cs="Times New Roman"/>
          <w:sz w:val="24"/>
          <w:szCs w:val="24"/>
        </w:rPr>
        <w:t>Compared to the idea of social and invisible boundaries, t</w:t>
      </w:r>
      <w:r w:rsidRPr="00867896">
        <w:rPr>
          <w:rFonts w:ascii="Times New Roman" w:hAnsi="Times New Roman" w:cs="Times New Roman"/>
          <w:sz w:val="24"/>
          <w:szCs w:val="24"/>
        </w:rPr>
        <w:t xml:space="preserve">he River Jordan </w:t>
      </w:r>
      <w:r w:rsidR="000B778D">
        <w:rPr>
          <w:rFonts w:ascii="Times New Roman" w:hAnsi="Times New Roman" w:cs="Times New Roman"/>
          <w:sz w:val="24"/>
          <w:szCs w:val="24"/>
        </w:rPr>
        <w:t xml:space="preserve">is the only </w:t>
      </w:r>
      <w:r w:rsidR="00BF2EFB">
        <w:rPr>
          <w:rFonts w:ascii="Times New Roman" w:hAnsi="Times New Roman" w:cs="Times New Roman"/>
          <w:sz w:val="24"/>
          <w:szCs w:val="24"/>
        </w:rPr>
        <w:t>feature</w:t>
      </w:r>
      <w:r w:rsidR="000B778D">
        <w:rPr>
          <w:rFonts w:ascii="Times New Roman" w:hAnsi="Times New Roman" w:cs="Times New Roman"/>
          <w:sz w:val="24"/>
          <w:szCs w:val="24"/>
        </w:rPr>
        <w:t xml:space="preserve"> that </w:t>
      </w:r>
      <w:r w:rsidRPr="00867896">
        <w:rPr>
          <w:rFonts w:ascii="Times New Roman" w:hAnsi="Times New Roman" w:cs="Times New Roman"/>
          <w:sz w:val="24"/>
          <w:szCs w:val="24"/>
        </w:rPr>
        <w:t xml:space="preserve">creates a </w:t>
      </w:r>
      <w:r w:rsidR="000F31CD">
        <w:rPr>
          <w:rFonts w:ascii="Times New Roman" w:hAnsi="Times New Roman" w:cs="Times New Roman"/>
          <w:sz w:val="24"/>
          <w:szCs w:val="24"/>
        </w:rPr>
        <w:t>physical</w:t>
      </w:r>
      <w:r w:rsidR="00BF2EFB">
        <w:rPr>
          <w:rFonts w:ascii="Times New Roman" w:hAnsi="Times New Roman" w:cs="Times New Roman"/>
          <w:sz w:val="24"/>
          <w:szCs w:val="24"/>
        </w:rPr>
        <w:t xml:space="preserve"> and social</w:t>
      </w:r>
      <w:r w:rsidR="000B778D">
        <w:rPr>
          <w:rFonts w:ascii="Times New Roman" w:hAnsi="Times New Roman" w:cs="Times New Roman"/>
          <w:sz w:val="24"/>
          <w:szCs w:val="24"/>
        </w:rPr>
        <w:t>, yet invisible,</w:t>
      </w:r>
      <w:r w:rsidR="000F31CD">
        <w:rPr>
          <w:rFonts w:ascii="Times New Roman" w:hAnsi="Times New Roman" w:cs="Times New Roman"/>
          <w:sz w:val="24"/>
          <w:szCs w:val="24"/>
        </w:rPr>
        <w:t xml:space="preserve"> </w:t>
      </w:r>
      <w:r w:rsidRPr="00867896">
        <w:rPr>
          <w:rFonts w:ascii="Times New Roman" w:hAnsi="Times New Roman" w:cs="Times New Roman"/>
          <w:sz w:val="24"/>
          <w:szCs w:val="24"/>
        </w:rPr>
        <w:t>boundary that Zosimus cannot cross into.</w:t>
      </w:r>
      <w:r w:rsidR="00B56C03" w:rsidRPr="00867896">
        <w:rPr>
          <w:rStyle w:val="FootnoteReference"/>
          <w:rFonts w:ascii="Times New Roman" w:hAnsi="Times New Roman" w:cs="Times New Roman"/>
          <w:sz w:val="24"/>
          <w:szCs w:val="24"/>
        </w:rPr>
        <w:footnoteReference w:id="8"/>
      </w:r>
      <w:r w:rsidRPr="00867896">
        <w:rPr>
          <w:rFonts w:ascii="Times New Roman" w:hAnsi="Times New Roman" w:cs="Times New Roman"/>
          <w:sz w:val="24"/>
          <w:szCs w:val="24"/>
        </w:rPr>
        <w:t xml:space="preserve"> The idea that a boundary separates two people, whether they are lovers or not is common in the genre of Latin love elegy, and having a body of water separating the two people is a key motif in Ovid’s </w:t>
      </w:r>
      <w:r w:rsidRPr="00867896">
        <w:rPr>
          <w:rFonts w:ascii="Times New Roman" w:hAnsi="Times New Roman" w:cs="Times New Roman"/>
          <w:i/>
          <w:sz w:val="24"/>
          <w:szCs w:val="24"/>
        </w:rPr>
        <w:t xml:space="preserve">Heroides </w:t>
      </w:r>
      <w:r w:rsidRPr="00867896">
        <w:rPr>
          <w:rFonts w:ascii="Times New Roman" w:hAnsi="Times New Roman" w:cs="Times New Roman"/>
          <w:sz w:val="24"/>
          <w:szCs w:val="24"/>
        </w:rPr>
        <w:t>which also look at gendered spaces.</w:t>
      </w:r>
      <w:r w:rsidR="00B56C03" w:rsidRPr="00867896">
        <w:rPr>
          <w:rStyle w:val="FootnoteReference"/>
          <w:rFonts w:ascii="Times New Roman" w:hAnsi="Times New Roman" w:cs="Times New Roman"/>
          <w:sz w:val="24"/>
          <w:szCs w:val="24"/>
        </w:rPr>
        <w:footnoteReference w:id="9"/>
      </w:r>
      <w:r w:rsidRPr="00867896">
        <w:rPr>
          <w:rFonts w:ascii="Times New Roman" w:hAnsi="Times New Roman" w:cs="Times New Roman"/>
          <w:sz w:val="24"/>
          <w:szCs w:val="24"/>
        </w:rPr>
        <w:t xml:space="preserve"> The possibility that Zosimus and Mary could cross the boundary of being strangers, to friends, and then to lovers, is key to this text. Their relationship, because it is such a ‘what if’ moment in both their temptations and the imagery used surrounding them, is used to highlight Mary’s past and how easily she could slip back into her old habits and what Zosimus has missed out on by striving for perfection. But it is not Zosimus who is in the wrong by desiring Mary. It is Mary who is in the wrong because she is temptation personified. It is not her fault that Zosimus has crossed over into a space that is not his own, but because she is a woman and is a threat to Zosimus’ capability to avoid sinning, she is in the wrong</w:t>
      </w:r>
      <w:r w:rsidR="00B56C03" w:rsidRPr="00867896">
        <w:rPr>
          <w:rFonts w:ascii="Times New Roman" w:hAnsi="Times New Roman" w:cs="Times New Roman"/>
          <w:sz w:val="24"/>
          <w:szCs w:val="24"/>
        </w:rPr>
        <w:t>.</w:t>
      </w:r>
      <w:r w:rsidR="00B56C03" w:rsidRPr="00867896">
        <w:rPr>
          <w:rStyle w:val="FootnoteReference"/>
          <w:rFonts w:ascii="Times New Roman" w:hAnsi="Times New Roman" w:cs="Times New Roman"/>
          <w:sz w:val="24"/>
          <w:szCs w:val="24"/>
        </w:rPr>
        <w:footnoteReference w:id="10"/>
      </w:r>
      <w:r w:rsidRPr="00867896">
        <w:rPr>
          <w:rFonts w:ascii="Times New Roman" w:hAnsi="Times New Roman" w:cs="Times New Roman"/>
          <w:sz w:val="24"/>
          <w:szCs w:val="24"/>
        </w:rPr>
        <w:t xml:space="preserve"> The lack of blame on Zosimus suggests how little Mary is valued as a woman. </w:t>
      </w:r>
      <w:r w:rsidR="009C43DE" w:rsidRPr="00867896">
        <w:rPr>
          <w:rFonts w:ascii="Times New Roman" w:hAnsi="Times New Roman" w:cs="Times New Roman"/>
          <w:sz w:val="24"/>
          <w:szCs w:val="24"/>
        </w:rPr>
        <w:t>Furthermore, t</w:t>
      </w:r>
      <w:r w:rsidRPr="00867896">
        <w:rPr>
          <w:rFonts w:ascii="Times New Roman" w:hAnsi="Times New Roman" w:cs="Times New Roman"/>
          <w:sz w:val="24"/>
          <w:szCs w:val="24"/>
        </w:rPr>
        <w:t xml:space="preserve">his boundary of the River Jordan seems to separate the male and the civilised from the female and the uncivilised. However, further along in the text, Mary of Egypt crosses the boundary and enters a space that is not supposed to be accessed by her. This is highlighted rather clearly by Zosimus, when he is concerned that </w:t>
      </w:r>
      <w:r w:rsidRPr="00867896">
        <w:rPr>
          <w:rFonts w:ascii="Times New Roman" w:hAnsi="Times New Roman" w:cs="Times New Roman"/>
          <w:sz w:val="24"/>
          <w:szCs w:val="24"/>
        </w:rPr>
        <w:lastRenderedPageBreak/>
        <w:t>because the river is deep, Mary will not be able to cross it. But she does. This raises a series of questions. She is crossing the River Jordan in a similarly way to Jesus in the New Testament when He walks on water, “… she set foot on the water and walked on it, approaching him.”</w:t>
      </w:r>
      <w:r w:rsidR="00B56C03" w:rsidRPr="00867896">
        <w:rPr>
          <w:rStyle w:val="FootnoteReference"/>
          <w:rFonts w:ascii="Times New Roman" w:hAnsi="Times New Roman" w:cs="Times New Roman"/>
          <w:sz w:val="24"/>
          <w:szCs w:val="24"/>
        </w:rPr>
        <w:footnoteReference w:id="11"/>
      </w:r>
      <w:r w:rsidRPr="00867896">
        <w:rPr>
          <w:rFonts w:ascii="Times New Roman" w:hAnsi="Times New Roman" w:cs="Times New Roman"/>
          <w:sz w:val="24"/>
          <w:szCs w:val="24"/>
        </w:rPr>
        <w:t xml:space="preserve"> It is unclear what this means but it seems to highlight the fact she has managed to not only cross the social boundaries enforced by society and herself, but physical boundaries, in the sense she should not be able to walk on water. </w:t>
      </w:r>
    </w:p>
    <w:p w:rsidR="00214D06" w:rsidRPr="00867896" w:rsidRDefault="00214D06" w:rsidP="00867896">
      <w:pPr>
        <w:spacing w:line="480" w:lineRule="auto"/>
        <w:ind w:left="17"/>
        <w:rPr>
          <w:rFonts w:ascii="Times New Roman" w:hAnsi="Times New Roman" w:cs="Times New Roman"/>
          <w:sz w:val="24"/>
          <w:szCs w:val="24"/>
        </w:rPr>
      </w:pPr>
    </w:p>
    <w:p w:rsidR="00214D06" w:rsidRPr="00867896" w:rsidRDefault="008C46DD" w:rsidP="00867896">
      <w:pPr>
        <w:spacing w:line="480" w:lineRule="auto"/>
        <w:rPr>
          <w:rFonts w:ascii="Times New Roman" w:hAnsi="Times New Roman" w:cs="Times New Roman"/>
          <w:sz w:val="24"/>
          <w:szCs w:val="24"/>
        </w:rPr>
      </w:pPr>
      <w:r>
        <w:rPr>
          <w:rFonts w:ascii="Times New Roman" w:hAnsi="Times New Roman" w:cs="Times New Roman"/>
          <w:sz w:val="24"/>
          <w:szCs w:val="24"/>
        </w:rPr>
        <w:t xml:space="preserve">Despite the boundaries Mary transcends, she </w:t>
      </w:r>
      <w:r w:rsidR="00214D06" w:rsidRPr="00867896">
        <w:rPr>
          <w:rFonts w:ascii="Times New Roman" w:hAnsi="Times New Roman" w:cs="Times New Roman"/>
          <w:sz w:val="24"/>
          <w:szCs w:val="24"/>
        </w:rPr>
        <w:t xml:space="preserve">is </w:t>
      </w:r>
      <w:r>
        <w:rPr>
          <w:rFonts w:ascii="Times New Roman" w:hAnsi="Times New Roman" w:cs="Times New Roman"/>
          <w:sz w:val="24"/>
          <w:szCs w:val="24"/>
        </w:rPr>
        <w:t xml:space="preserve">still </w:t>
      </w:r>
      <w:r w:rsidR="00214D06" w:rsidRPr="00867896">
        <w:rPr>
          <w:rFonts w:ascii="Times New Roman" w:hAnsi="Times New Roman" w:cs="Times New Roman"/>
          <w:sz w:val="24"/>
          <w:szCs w:val="24"/>
        </w:rPr>
        <w:t>blamed</w:t>
      </w:r>
      <w:r>
        <w:rPr>
          <w:rFonts w:ascii="Times New Roman" w:hAnsi="Times New Roman" w:cs="Times New Roman"/>
          <w:sz w:val="24"/>
          <w:szCs w:val="24"/>
        </w:rPr>
        <w:t xml:space="preserve">, in her story and by the church, </w:t>
      </w:r>
      <w:r w:rsidR="00214D06" w:rsidRPr="00867896">
        <w:rPr>
          <w:rFonts w:ascii="Times New Roman" w:hAnsi="Times New Roman" w:cs="Times New Roman"/>
          <w:sz w:val="24"/>
          <w:szCs w:val="24"/>
        </w:rPr>
        <w:t>for leading the men she sleeps with into sin more easily by not charging them money.</w:t>
      </w:r>
      <w:r w:rsidR="009C43DE" w:rsidRPr="00867896">
        <w:rPr>
          <w:rStyle w:val="FootnoteReference"/>
          <w:rFonts w:ascii="Times New Roman" w:hAnsi="Times New Roman" w:cs="Times New Roman"/>
          <w:sz w:val="24"/>
          <w:szCs w:val="24"/>
        </w:rPr>
        <w:footnoteReference w:id="12"/>
      </w:r>
      <w:r w:rsidR="00214D06" w:rsidRPr="00867896">
        <w:rPr>
          <w:rFonts w:ascii="Times New Roman" w:hAnsi="Times New Roman" w:cs="Times New Roman"/>
          <w:sz w:val="24"/>
          <w:szCs w:val="24"/>
        </w:rPr>
        <w:t xml:space="preserve"> The value of women is clearly implied here because there is no blame on the men and this harks back to the creation story in Genesis</w:t>
      </w:r>
      <w:r w:rsidR="009C43DE" w:rsidRPr="00867896">
        <w:rPr>
          <w:rFonts w:ascii="Times New Roman" w:hAnsi="Times New Roman" w:cs="Times New Roman"/>
          <w:sz w:val="24"/>
          <w:szCs w:val="24"/>
        </w:rPr>
        <w:t>;</w:t>
      </w:r>
      <w:r w:rsidR="00214D06" w:rsidRPr="00867896">
        <w:rPr>
          <w:rFonts w:ascii="Times New Roman" w:hAnsi="Times New Roman" w:cs="Times New Roman"/>
          <w:sz w:val="24"/>
          <w:szCs w:val="24"/>
        </w:rPr>
        <w:t xml:space="preserve"> Eve is at fault because she was created after Adam, from Adam, and for Adam.</w:t>
      </w:r>
      <w:r w:rsidR="009C43DE" w:rsidRPr="00867896">
        <w:rPr>
          <w:rStyle w:val="FootnoteReference"/>
          <w:rFonts w:ascii="Times New Roman" w:hAnsi="Times New Roman" w:cs="Times New Roman"/>
          <w:sz w:val="24"/>
          <w:szCs w:val="24"/>
        </w:rPr>
        <w:footnoteReference w:id="13"/>
      </w:r>
      <w:r w:rsidR="00214D06" w:rsidRPr="00867896">
        <w:rPr>
          <w:rFonts w:ascii="Times New Roman" w:hAnsi="Times New Roman" w:cs="Times New Roman"/>
          <w:sz w:val="24"/>
          <w:szCs w:val="24"/>
        </w:rPr>
        <w:t xml:space="preserve"> Similarly, it is suggested that Zosimus desires Mary when he first sees her, but it is she that demands he does not cross into her space and see her naked body.</w:t>
      </w:r>
      <w:r w:rsidR="00B56C03" w:rsidRPr="00867896">
        <w:rPr>
          <w:rStyle w:val="FootnoteReference"/>
          <w:rFonts w:ascii="Times New Roman" w:hAnsi="Times New Roman" w:cs="Times New Roman"/>
          <w:sz w:val="24"/>
          <w:szCs w:val="24"/>
        </w:rPr>
        <w:footnoteReference w:id="14"/>
      </w:r>
      <w:r w:rsidR="00214D06" w:rsidRPr="00867896">
        <w:rPr>
          <w:rFonts w:ascii="Times New Roman" w:hAnsi="Times New Roman" w:cs="Times New Roman"/>
          <w:sz w:val="24"/>
          <w:szCs w:val="24"/>
        </w:rPr>
        <w:t xml:space="preserve"> But Zosimus still follows her. The description of the chase between the two of them reminds the reader of a hunting scene. The female is the prey while the male is the predator, and there is something in this passage that reminds the reader of Daphne and Apollo, except there is no god to save Mary from Zosimus’ wandering eye.</w:t>
      </w:r>
      <w:r w:rsidR="00B56C03" w:rsidRPr="00867896">
        <w:rPr>
          <w:rStyle w:val="FootnoteReference"/>
          <w:rFonts w:ascii="Times New Roman" w:hAnsi="Times New Roman" w:cs="Times New Roman"/>
          <w:sz w:val="24"/>
          <w:szCs w:val="24"/>
        </w:rPr>
        <w:footnoteReference w:id="15"/>
      </w:r>
      <w:r w:rsidR="00214D06" w:rsidRPr="00867896">
        <w:rPr>
          <w:rFonts w:ascii="Times New Roman" w:hAnsi="Times New Roman" w:cs="Times New Roman"/>
          <w:sz w:val="24"/>
          <w:szCs w:val="24"/>
        </w:rPr>
        <w:t xml:space="preserve"> Mary has no value to Zosimus. She is merely there to satisfy his curious nature and, the text seems to imply, his sexual needs.</w:t>
      </w:r>
      <w:r w:rsidR="00B56C03" w:rsidRPr="00867896">
        <w:rPr>
          <w:rStyle w:val="FootnoteReference"/>
          <w:rFonts w:ascii="Times New Roman" w:hAnsi="Times New Roman" w:cs="Times New Roman"/>
          <w:sz w:val="24"/>
          <w:szCs w:val="24"/>
        </w:rPr>
        <w:footnoteReference w:id="16"/>
      </w:r>
      <w:r w:rsidR="00214D06" w:rsidRPr="00867896">
        <w:rPr>
          <w:rFonts w:ascii="Times New Roman" w:hAnsi="Times New Roman" w:cs="Times New Roman"/>
          <w:sz w:val="24"/>
          <w:szCs w:val="24"/>
        </w:rPr>
        <w:t xml:space="preserve"> However, it is suggested to the reader that Mary not only seduces Zosimus, but she also seduce the monks who hear her story after her death. It is the use of the word “seduce” in Schroeder’s article that suggests Mary is not worthy enough to not be objectified in her </w:t>
      </w:r>
      <w:r w:rsidR="00214D06" w:rsidRPr="00867896">
        <w:rPr>
          <w:rFonts w:ascii="Times New Roman" w:hAnsi="Times New Roman" w:cs="Times New Roman"/>
          <w:sz w:val="24"/>
          <w:szCs w:val="24"/>
        </w:rPr>
        <w:lastRenderedPageBreak/>
        <w:t>sexuality, and it seems to an extent that she receives the blame for Zosimus’ wandering eye when he first meets her and the monks’ obsession with her story.</w:t>
      </w:r>
      <w:r w:rsidR="00B56C03" w:rsidRPr="00867896">
        <w:rPr>
          <w:rStyle w:val="FootnoteReference"/>
          <w:rFonts w:ascii="Times New Roman" w:hAnsi="Times New Roman" w:cs="Times New Roman"/>
          <w:sz w:val="24"/>
          <w:szCs w:val="24"/>
        </w:rPr>
        <w:footnoteReference w:id="17"/>
      </w:r>
      <w:r w:rsidR="00D80C99">
        <w:rPr>
          <w:rFonts w:ascii="Times New Roman" w:hAnsi="Times New Roman" w:cs="Times New Roman"/>
          <w:sz w:val="24"/>
          <w:szCs w:val="24"/>
        </w:rPr>
        <w:t xml:space="preserve"> </w:t>
      </w:r>
      <w:r>
        <w:rPr>
          <w:rFonts w:ascii="Times New Roman" w:hAnsi="Times New Roman" w:cs="Times New Roman"/>
          <w:sz w:val="24"/>
          <w:szCs w:val="24"/>
        </w:rPr>
        <w:t>Her value, it seems, is only recognised after her death</w:t>
      </w:r>
      <w:r w:rsidR="00A97AEF">
        <w:rPr>
          <w:rFonts w:ascii="Times New Roman" w:hAnsi="Times New Roman" w:cs="Times New Roman"/>
          <w:sz w:val="24"/>
          <w:szCs w:val="24"/>
        </w:rPr>
        <w:t xml:space="preserve"> which is problematic as it suggests women will not be valued until after their deaths, even if they are religious and have devoted their lives to God.</w:t>
      </w:r>
      <w:r w:rsidR="00A97AEF">
        <w:rPr>
          <w:rStyle w:val="FootnoteReference"/>
          <w:rFonts w:ascii="Times New Roman" w:hAnsi="Times New Roman" w:cs="Times New Roman"/>
          <w:sz w:val="24"/>
          <w:szCs w:val="24"/>
        </w:rPr>
        <w:footnoteReference w:id="18"/>
      </w:r>
    </w:p>
    <w:p w:rsidR="00214D06" w:rsidRPr="00867896" w:rsidRDefault="008C46DD" w:rsidP="00867896">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problematic moment in the text when it comes to the value of women is when </w:t>
      </w:r>
      <w:r w:rsidR="00214D06" w:rsidRPr="00867896">
        <w:rPr>
          <w:rFonts w:ascii="Times New Roman" w:hAnsi="Times New Roman" w:cs="Times New Roman"/>
          <w:sz w:val="24"/>
          <w:szCs w:val="24"/>
        </w:rPr>
        <w:t>Mary is only allowed to enter the church threshold after she repents</w:t>
      </w:r>
      <w:r>
        <w:rPr>
          <w:rFonts w:ascii="Times New Roman" w:hAnsi="Times New Roman" w:cs="Times New Roman"/>
          <w:sz w:val="24"/>
          <w:szCs w:val="24"/>
        </w:rPr>
        <w:t>; thus s</w:t>
      </w:r>
      <w:r w:rsidR="00214D06" w:rsidRPr="00867896">
        <w:rPr>
          <w:rFonts w:ascii="Times New Roman" w:hAnsi="Times New Roman" w:cs="Times New Roman"/>
          <w:sz w:val="24"/>
          <w:szCs w:val="24"/>
        </w:rPr>
        <w:t>how</w:t>
      </w:r>
      <w:r>
        <w:rPr>
          <w:rFonts w:ascii="Times New Roman" w:hAnsi="Times New Roman" w:cs="Times New Roman"/>
          <w:sz w:val="24"/>
          <w:szCs w:val="24"/>
        </w:rPr>
        <w:t>ing</w:t>
      </w:r>
      <w:r w:rsidR="00214D06" w:rsidRPr="00867896">
        <w:rPr>
          <w:rFonts w:ascii="Times New Roman" w:hAnsi="Times New Roman" w:cs="Times New Roman"/>
          <w:sz w:val="24"/>
          <w:szCs w:val="24"/>
        </w:rPr>
        <w:t xml:space="preserve"> the unreasonable standards placed on women if they are not pure or the views and the names that are placed on them if they are overly-sexual. It shows the only value women have in the church is to procreate, and if that is threatened, they are looked down upon. Women are typically seen as ‘seductresses’ or ‘sluts’ if they are overly-sexual, which is what Mary is at the beginning of her story. But even after she repents, she is not truly clean according to Schiell because she has not overcome her final test before her death</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19"/>
      </w:r>
      <w:r w:rsidR="00214D06" w:rsidRPr="00867896">
        <w:rPr>
          <w:rFonts w:ascii="Times New Roman" w:hAnsi="Times New Roman" w:cs="Times New Roman"/>
          <w:sz w:val="24"/>
          <w:szCs w:val="24"/>
        </w:rPr>
        <w:t xml:space="preserve"> Mary’s value decreases when the reader realises this. Because Zosimus is searching for perfection as an ascetic, the </w:t>
      </w:r>
      <w:r w:rsidR="00214D06" w:rsidRPr="00867896">
        <w:rPr>
          <w:rFonts w:ascii="Times New Roman" w:hAnsi="Times New Roman" w:cs="Times New Roman"/>
          <w:i/>
          <w:sz w:val="24"/>
          <w:szCs w:val="24"/>
        </w:rPr>
        <w:t>Life of Saint Mary of Egypt</w:t>
      </w:r>
      <w:r w:rsidR="00214D06" w:rsidRPr="00867896">
        <w:rPr>
          <w:rFonts w:ascii="Times New Roman" w:hAnsi="Times New Roman" w:cs="Times New Roman"/>
          <w:sz w:val="24"/>
          <w:szCs w:val="24"/>
        </w:rPr>
        <w:t xml:space="preserve"> reads as two people overcoming their temptations and achieving that ‘perfection’.</w:t>
      </w:r>
      <w:r w:rsidR="009C43DE" w:rsidRPr="00867896">
        <w:rPr>
          <w:rStyle w:val="FootnoteReference"/>
          <w:rFonts w:ascii="Times New Roman" w:hAnsi="Times New Roman" w:cs="Times New Roman"/>
          <w:sz w:val="24"/>
          <w:szCs w:val="24"/>
        </w:rPr>
        <w:footnoteReference w:id="20"/>
      </w:r>
      <w:r w:rsidR="00214D06" w:rsidRPr="00867896">
        <w:rPr>
          <w:rFonts w:ascii="Times New Roman" w:hAnsi="Times New Roman" w:cs="Times New Roman"/>
          <w:sz w:val="24"/>
          <w:szCs w:val="24"/>
        </w:rPr>
        <w:t xml:space="preserve"> Both Mary and Zosimus act as teachers and students to each other and in a way, they guide each other through the temptations they both pose for one another. While Mary’s value as an unclean woman decreases, her job as mentor to Zosimus gains her the respect of the reader and it seems, the monks whom Zosimus tells the story to after her death. However, the church at this point would not allow women to teach men the way of God or teach them the </w:t>
      </w:r>
      <w:bookmarkStart w:id="1" w:name="_GoBack"/>
      <w:r w:rsidR="00214D06" w:rsidRPr="00867896">
        <w:rPr>
          <w:rFonts w:ascii="Times New Roman" w:hAnsi="Times New Roman" w:cs="Times New Roman"/>
          <w:sz w:val="24"/>
          <w:szCs w:val="24"/>
        </w:rPr>
        <w:t>Scriptures</w:t>
      </w:r>
      <w:bookmarkEnd w:id="1"/>
      <w:r w:rsidR="00214D06" w:rsidRPr="00867896">
        <w:rPr>
          <w:rFonts w:ascii="Times New Roman" w:hAnsi="Times New Roman" w:cs="Times New Roman"/>
          <w:sz w:val="24"/>
          <w:szCs w:val="24"/>
        </w:rPr>
        <w:t>, nor write their own.</w:t>
      </w:r>
      <w:r w:rsidR="009C43DE" w:rsidRPr="00867896">
        <w:rPr>
          <w:rStyle w:val="FootnoteReference"/>
          <w:rFonts w:ascii="Times New Roman" w:hAnsi="Times New Roman" w:cs="Times New Roman"/>
          <w:sz w:val="24"/>
          <w:szCs w:val="24"/>
        </w:rPr>
        <w:footnoteReference w:id="21"/>
      </w:r>
      <w:r w:rsidR="00214D06" w:rsidRPr="00867896">
        <w:rPr>
          <w:rFonts w:ascii="Times New Roman" w:hAnsi="Times New Roman" w:cs="Times New Roman"/>
          <w:sz w:val="24"/>
          <w:szCs w:val="24"/>
        </w:rPr>
        <w:t xml:space="preserve"> This is problematic in the text as it is quite clear that Mary is there for Zosimus both as a teacher and as a temptation</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22"/>
      </w:r>
      <w:r w:rsidR="00214D06" w:rsidRPr="00867896">
        <w:rPr>
          <w:rFonts w:ascii="Times New Roman" w:hAnsi="Times New Roman" w:cs="Times New Roman"/>
          <w:sz w:val="24"/>
          <w:szCs w:val="24"/>
        </w:rPr>
        <w:t xml:space="preserve"> But Mary overcomes her temptation, thus gain repentance and forgiveness, we must assume, from God. When Mary </w:t>
      </w:r>
      <w:r w:rsidR="00214D06" w:rsidRPr="00867896">
        <w:rPr>
          <w:rFonts w:ascii="Times New Roman" w:hAnsi="Times New Roman" w:cs="Times New Roman"/>
          <w:sz w:val="24"/>
          <w:szCs w:val="24"/>
        </w:rPr>
        <w:lastRenderedPageBreak/>
        <w:t>gains this repentance, she becomes clean and thus her value as a woman increases, much like the decrease in value when the reader learns she is unclean. Although she does not become a virgin again, the celibacy she has managed to maintain by becoming a hermit is echoed throughout her newfound value to both Zosimus and the church and there is emphasise on women who are virgins being the only ones of value to the church.</w:t>
      </w:r>
      <w:r w:rsidR="009C43DE" w:rsidRPr="00867896">
        <w:rPr>
          <w:rStyle w:val="FootnoteReference"/>
          <w:rFonts w:ascii="Times New Roman" w:hAnsi="Times New Roman" w:cs="Times New Roman"/>
          <w:sz w:val="24"/>
          <w:szCs w:val="24"/>
        </w:rPr>
        <w:footnoteReference w:id="23"/>
      </w:r>
      <w:r w:rsidR="00214D06" w:rsidRPr="00867896">
        <w:rPr>
          <w:rFonts w:ascii="Times New Roman" w:hAnsi="Times New Roman" w:cs="Times New Roman"/>
          <w:sz w:val="24"/>
          <w:szCs w:val="24"/>
        </w:rPr>
        <w:t xml:space="preserve"> Virginity and celibacy is a massive part of the Christian church, because many medieval women believed it would bring them closer to Go</w:t>
      </w:r>
      <w:r w:rsidR="009C43DE" w:rsidRPr="00867896">
        <w:rPr>
          <w:rFonts w:ascii="Times New Roman" w:hAnsi="Times New Roman" w:cs="Times New Roman"/>
          <w:sz w:val="24"/>
          <w:szCs w:val="24"/>
        </w:rPr>
        <w:t>d</w:t>
      </w:r>
      <w:r w:rsidR="00214D06"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24"/>
      </w:r>
      <w:r w:rsidR="00214D06" w:rsidRPr="00867896">
        <w:rPr>
          <w:rFonts w:ascii="Times New Roman" w:hAnsi="Times New Roman" w:cs="Times New Roman"/>
          <w:sz w:val="24"/>
          <w:szCs w:val="24"/>
        </w:rPr>
        <w:t xml:space="preserve"> Another reason why many women devoted themselves to God would be the ability to escape marriage to older gentlemen.</w:t>
      </w:r>
      <w:r w:rsidR="009C43DE" w:rsidRPr="00867896">
        <w:rPr>
          <w:rStyle w:val="FootnoteReference"/>
          <w:rFonts w:ascii="Times New Roman" w:hAnsi="Times New Roman" w:cs="Times New Roman"/>
          <w:sz w:val="24"/>
          <w:szCs w:val="24"/>
        </w:rPr>
        <w:footnoteReference w:id="25"/>
      </w:r>
      <w:r w:rsidR="00214D06" w:rsidRPr="00867896">
        <w:rPr>
          <w:rFonts w:ascii="Times New Roman" w:hAnsi="Times New Roman" w:cs="Times New Roman"/>
          <w:sz w:val="24"/>
          <w:szCs w:val="24"/>
        </w:rPr>
        <w:t xml:space="preserve"> In some strange way, it could be argued that Mary wanted to re-establish any value she could have by repenting and becoming a hermit.</w:t>
      </w:r>
      <w:r w:rsidR="00B56C03" w:rsidRPr="00867896">
        <w:rPr>
          <w:rStyle w:val="FootnoteReference"/>
          <w:rFonts w:ascii="Times New Roman" w:hAnsi="Times New Roman" w:cs="Times New Roman"/>
          <w:sz w:val="24"/>
          <w:szCs w:val="24"/>
        </w:rPr>
        <w:footnoteReference w:id="26"/>
      </w:r>
      <w:r w:rsidR="00214D06" w:rsidRPr="00867896">
        <w:rPr>
          <w:rFonts w:ascii="Times New Roman" w:hAnsi="Times New Roman" w:cs="Times New Roman"/>
          <w:sz w:val="24"/>
          <w:szCs w:val="24"/>
        </w:rPr>
        <w:t xml:space="preserve"> Despite this view and her want to go to the Feast of the Exaltation of the Cross, Mary cannot fully repent until she has overcome and completed the test in the form of Zosimus.</w:t>
      </w:r>
      <w:r w:rsidR="00B56C03" w:rsidRPr="00867896">
        <w:rPr>
          <w:rStyle w:val="FootnoteReference"/>
          <w:rFonts w:ascii="Times New Roman" w:hAnsi="Times New Roman" w:cs="Times New Roman"/>
          <w:sz w:val="24"/>
          <w:szCs w:val="24"/>
        </w:rPr>
        <w:footnoteReference w:id="27"/>
      </w:r>
      <w:r w:rsidR="00214D06" w:rsidRPr="00867896">
        <w:rPr>
          <w:rFonts w:ascii="Times New Roman" w:hAnsi="Times New Roman" w:cs="Times New Roman"/>
          <w:sz w:val="24"/>
          <w:szCs w:val="24"/>
        </w:rPr>
        <w:t xml:space="preserve"> </w:t>
      </w:r>
      <w:r w:rsidR="00867896">
        <w:rPr>
          <w:rFonts w:ascii="Times New Roman" w:hAnsi="Times New Roman" w:cs="Times New Roman"/>
          <w:sz w:val="24"/>
          <w:szCs w:val="24"/>
        </w:rPr>
        <w:t>Mary’s value is not restored or at least recognised until Zosimus has also overcome his temptation and it could be argued that her value is not recognised until her death.</w:t>
      </w:r>
      <w:r w:rsidR="00867896">
        <w:rPr>
          <w:rStyle w:val="FootnoteReference"/>
          <w:rFonts w:ascii="Times New Roman" w:hAnsi="Times New Roman" w:cs="Times New Roman"/>
          <w:sz w:val="24"/>
          <w:szCs w:val="24"/>
        </w:rPr>
        <w:footnoteReference w:id="28"/>
      </w:r>
      <w:r w:rsidR="00867896">
        <w:rPr>
          <w:rFonts w:ascii="Times New Roman" w:hAnsi="Times New Roman" w:cs="Times New Roman"/>
          <w:sz w:val="24"/>
          <w:szCs w:val="24"/>
        </w:rPr>
        <w:t xml:space="preserve"> </w:t>
      </w:r>
      <w:r w:rsidR="007A1473">
        <w:rPr>
          <w:rFonts w:ascii="Times New Roman" w:hAnsi="Times New Roman" w:cs="Times New Roman"/>
          <w:sz w:val="24"/>
          <w:szCs w:val="24"/>
        </w:rPr>
        <w:t xml:space="preserve">Because the story of ‘repentant harlots’ is so prominent in the church, Mary’s value is not just in her story but what she represents for other women in the church who are also repentant harlots. This storyline </w:t>
      </w:r>
      <w:r w:rsidR="004E64BD">
        <w:rPr>
          <w:rFonts w:ascii="Times New Roman" w:hAnsi="Times New Roman" w:cs="Times New Roman"/>
          <w:sz w:val="24"/>
          <w:szCs w:val="24"/>
        </w:rPr>
        <w:t>could be</w:t>
      </w:r>
      <w:r w:rsidR="007A1473">
        <w:rPr>
          <w:rFonts w:ascii="Times New Roman" w:hAnsi="Times New Roman" w:cs="Times New Roman"/>
          <w:sz w:val="24"/>
          <w:szCs w:val="24"/>
        </w:rPr>
        <w:t xml:space="preserve"> a favourite because it means the church can show women as inferior in how they tell the story and how they raise any males in the story </w:t>
      </w:r>
      <w:r w:rsidR="004E64BD">
        <w:rPr>
          <w:rFonts w:ascii="Times New Roman" w:hAnsi="Times New Roman" w:cs="Times New Roman"/>
          <w:sz w:val="24"/>
          <w:szCs w:val="24"/>
        </w:rPr>
        <w:t>onto a pedestal. This is what happened with Mary; she takes the blame of Zosimus’ wandering gaze and believes herself to be at fault, she degrades herself in the telling of her own story, and she is constantly depersonalised through the language and the imagery used to describe her.</w:t>
      </w:r>
      <w:r w:rsidR="00D80C99">
        <w:rPr>
          <w:rStyle w:val="FootnoteReference"/>
          <w:rFonts w:ascii="Times New Roman" w:hAnsi="Times New Roman" w:cs="Times New Roman"/>
          <w:sz w:val="24"/>
          <w:szCs w:val="24"/>
        </w:rPr>
        <w:footnoteReference w:id="29"/>
      </w:r>
      <w:r w:rsidR="00D80C99">
        <w:rPr>
          <w:rFonts w:ascii="Times New Roman" w:hAnsi="Times New Roman" w:cs="Times New Roman"/>
          <w:sz w:val="24"/>
          <w:szCs w:val="24"/>
        </w:rPr>
        <w:t xml:space="preserve"> </w:t>
      </w:r>
      <w:r w:rsidR="00A97AEF">
        <w:rPr>
          <w:rFonts w:ascii="Times New Roman" w:hAnsi="Times New Roman" w:cs="Times New Roman"/>
          <w:sz w:val="24"/>
          <w:szCs w:val="24"/>
        </w:rPr>
        <w:t xml:space="preserve">Imagery and language in texts such as these are important, as it shows what men think of </w:t>
      </w:r>
      <w:r w:rsidR="00A97AEF">
        <w:rPr>
          <w:rFonts w:ascii="Times New Roman" w:hAnsi="Times New Roman" w:cs="Times New Roman"/>
          <w:sz w:val="24"/>
          <w:szCs w:val="24"/>
        </w:rPr>
        <w:lastRenderedPageBreak/>
        <w:t xml:space="preserve">these women. It does not show what these women think of themselves since the texts are more than likely to be written down by a man, whether that man is a monk or an important figure in the state. Mary of Egypt shows us what men wanted to promote in that time period; a repentant harlot that they could still shame, a monk who was superior to any sexual desires, and the temptation of the harlot to relapse into her old ways and the temptation of the harlot herself for the monk. </w:t>
      </w:r>
    </w:p>
    <w:p w:rsidR="00214D06" w:rsidRPr="00867896" w:rsidRDefault="00214D06" w:rsidP="00867896">
      <w:pPr>
        <w:spacing w:line="480" w:lineRule="auto"/>
        <w:rPr>
          <w:rFonts w:ascii="Times New Roman" w:hAnsi="Times New Roman" w:cs="Times New Roman"/>
          <w:sz w:val="24"/>
          <w:szCs w:val="24"/>
        </w:rPr>
      </w:pPr>
    </w:p>
    <w:p w:rsidR="00214D06" w:rsidRPr="00867896" w:rsidRDefault="00214D06" w:rsidP="00867896">
      <w:pPr>
        <w:spacing w:line="480" w:lineRule="auto"/>
        <w:rPr>
          <w:rFonts w:ascii="Times New Roman" w:hAnsi="Times New Roman" w:cs="Times New Roman"/>
          <w:sz w:val="24"/>
          <w:szCs w:val="24"/>
        </w:rPr>
      </w:pPr>
      <w:r w:rsidRPr="00867896">
        <w:rPr>
          <w:rFonts w:ascii="Times New Roman" w:hAnsi="Times New Roman" w:cs="Times New Roman"/>
          <w:caps/>
          <w:sz w:val="24"/>
          <w:szCs w:val="24"/>
        </w:rPr>
        <w:t>T</w:t>
      </w:r>
      <w:r w:rsidRPr="00867896">
        <w:rPr>
          <w:rFonts w:ascii="Times New Roman" w:hAnsi="Times New Roman" w:cs="Times New Roman"/>
          <w:sz w:val="24"/>
          <w:szCs w:val="24"/>
        </w:rPr>
        <w:t>he value of women in the church has not changed significantly, especially in the Roman Catholic church. While women are now allowed to be priests and bishops in certain denominations, there is still a lack of value and a lack of respect for the women in the church and for the women who want to pursue those careers. It seems as if the church is still existing in the dark ages. Women are still shamed for using contraception and abortions, for enjoying sex and having sex outside of marriage, and I believe that as long as there is a man in the top position of power in the church, things may never change. Mary of Egypt is a prime example of these views. She is shamed for enjoying sex, and she is not fully clean until Zosimus, a man, allows her to be because she has overcome her temptation.</w:t>
      </w:r>
      <w:r w:rsidR="004B0751">
        <w:rPr>
          <w:rStyle w:val="FootnoteReference"/>
          <w:rFonts w:ascii="Times New Roman" w:hAnsi="Times New Roman" w:cs="Times New Roman"/>
          <w:sz w:val="24"/>
          <w:szCs w:val="24"/>
        </w:rPr>
        <w:footnoteReference w:id="30"/>
      </w:r>
      <w:r w:rsidRPr="00867896">
        <w:rPr>
          <w:rFonts w:ascii="Times New Roman" w:hAnsi="Times New Roman" w:cs="Times New Roman"/>
          <w:sz w:val="24"/>
          <w:szCs w:val="24"/>
        </w:rPr>
        <w:t xml:space="preserve"> With Zosimus his temptation is Mary, an once erotic woman, but unlike Mary being tempted by Zosimus, he is not shamed for it.</w:t>
      </w:r>
      <w:r w:rsidR="004B0751">
        <w:rPr>
          <w:rStyle w:val="FootnoteReference"/>
          <w:rFonts w:ascii="Times New Roman" w:hAnsi="Times New Roman" w:cs="Times New Roman"/>
          <w:sz w:val="24"/>
          <w:szCs w:val="24"/>
        </w:rPr>
        <w:footnoteReference w:id="31"/>
      </w:r>
      <w:r w:rsidRPr="00867896">
        <w:rPr>
          <w:rFonts w:ascii="Times New Roman" w:hAnsi="Times New Roman" w:cs="Times New Roman"/>
          <w:sz w:val="24"/>
          <w:szCs w:val="24"/>
        </w:rPr>
        <w:t xml:space="preserve"> It is because of this old-fashioned views and Scriptures we are being presented with and being taught to follow that women will continue to be shamed for doing what they enjoy and what they want, just like in the case of Mary of Egypt. </w:t>
      </w:r>
    </w:p>
    <w:p w:rsidR="005975A2" w:rsidRDefault="005975A2" w:rsidP="00C64E9B">
      <w:pPr>
        <w:rPr>
          <w:rFonts w:ascii="Times New Roman" w:hAnsi="Times New Roman" w:cs="Times New Roman"/>
          <w:b/>
          <w:caps/>
          <w:sz w:val="24"/>
          <w:szCs w:val="24"/>
        </w:rPr>
      </w:pPr>
    </w:p>
    <w:p w:rsidR="005975A2" w:rsidRDefault="005975A2" w:rsidP="005975A2">
      <w:pPr>
        <w:rPr>
          <w:rFonts w:ascii="Times New Roman" w:hAnsi="Times New Roman" w:cs="Times New Roman"/>
          <w:caps/>
          <w:sz w:val="24"/>
          <w:szCs w:val="24"/>
          <w:u w:val="single"/>
        </w:rPr>
      </w:pPr>
    </w:p>
    <w:p w:rsidR="005975A2" w:rsidRPr="005975A2" w:rsidRDefault="002712E1" w:rsidP="005975A2">
      <w:pPr>
        <w:rPr>
          <w:rFonts w:ascii="Times New Roman" w:hAnsi="Times New Roman" w:cs="Times New Roman"/>
          <w:sz w:val="24"/>
          <w:szCs w:val="24"/>
        </w:rPr>
      </w:pPr>
      <w:r w:rsidRPr="005975A2">
        <w:rPr>
          <w:rFonts w:ascii="Times New Roman" w:hAnsi="Times New Roman" w:cs="Times New Roman"/>
          <w:caps/>
          <w:sz w:val="24"/>
          <w:szCs w:val="24"/>
          <w:u w:val="single"/>
        </w:rPr>
        <w:t>WORD COUNT</w:t>
      </w:r>
      <w:r w:rsidRPr="005975A2">
        <w:rPr>
          <w:rFonts w:ascii="Times New Roman" w:hAnsi="Times New Roman" w:cs="Times New Roman"/>
          <w:caps/>
          <w:sz w:val="24"/>
          <w:szCs w:val="24"/>
        </w:rPr>
        <w:t xml:space="preserve">: </w:t>
      </w:r>
      <w:r w:rsidR="00214D06" w:rsidRPr="005975A2">
        <w:rPr>
          <w:rFonts w:ascii="Times New Roman" w:hAnsi="Times New Roman" w:cs="Times New Roman"/>
          <w:caps/>
          <w:sz w:val="24"/>
          <w:szCs w:val="24"/>
        </w:rPr>
        <w:t>2</w:t>
      </w:r>
      <w:r w:rsidR="00567985">
        <w:rPr>
          <w:rFonts w:ascii="Times New Roman" w:hAnsi="Times New Roman" w:cs="Times New Roman"/>
          <w:caps/>
          <w:sz w:val="24"/>
          <w:szCs w:val="24"/>
        </w:rPr>
        <w:t>411</w:t>
      </w:r>
      <w:r w:rsidR="005975A2">
        <w:rPr>
          <w:rFonts w:ascii="Times New Roman" w:hAnsi="Times New Roman" w:cs="Times New Roman"/>
          <w:caps/>
          <w:sz w:val="24"/>
          <w:szCs w:val="24"/>
        </w:rPr>
        <w:t xml:space="preserve"> </w:t>
      </w:r>
      <w:r w:rsidR="00E43F09">
        <w:rPr>
          <w:rFonts w:ascii="Times New Roman" w:hAnsi="Times New Roman" w:cs="Times New Roman"/>
          <w:sz w:val="24"/>
          <w:szCs w:val="24"/>
        </w:rPr>
        <w:t xml:space="preserve">excluding </w:t>
      </w:r>
      <w:r w:rsidR="005975A2">
        <w:rPr>
          <w:rFonts w:ascii="Times New Roman" w:hAnsi="Times New Roman" w:cs="Times New Roman"/>
          <w:sz w:val="24"/>
          <w:szCs w:val="24"/>
        </w:rPr>
        <w:t>footnotes</w:t>
      </w:r>
      <w:bookmarkStart w:id="2" w:name="_Hlk500427332"/>
    </w:p>
    <w:p w:rsidR="005975A2" w:rsidRDefault="005975A2" w:rsidP="00B35EDD">
      <w:pPr>
        <w:spacing w:after="0"/>
        <w:rPr>
          <w:rFonts w:ascii="Times New Roman" w:hAnsi="Times New Roman" w:cs="Times New Roman"/>
          <w:b/>
          <w:caps/>
          <w:sz w:val="24"/>
          <w:szCs w:val="24"/>
          <w:u w:val="single"/>
        </w:rPr>
      </w:pPr>
    </w:p>
    <w:p w:rsidR="00B35EDD" w:rsidRPr="00867896" w:rsidRDefault="00B35EDD" w:rsidP="00B35EDD">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lastRenderedPageBreak/>
        <w:t>BIBLIOGRAPHY</w:t>
      </w:r>
    </w:p>
    <w:p w:rsidR="00BB5EDF" w:rsidRPr="00867896" w:rsidRDefault="00B35EDD" w:rsidP="00BB5EDF">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t>ANCIENT SOURCES</w:t>
      </w:r>
    </w:p>
    <w:p w:rsidR="009F5FA8" w:rsidRPr="00867896" w:rsidRDefault="009F5FA8" w:rsidP="00D9690C">
      <w:pPr>
        <w:rPr>
          <w:rFonts w:ascii="Times New Roman" w:hAnsi="Times New Roman" w:cs="Times New Roman"/>
          <w:sz w:val="24"/>
          <w:szCs w:val="24"/>
        </w:rPr>
      </w:pPr>
      <w:r w:rsidRPr="00867896">
        <w:rPr>
          <w:rFonts w:ascii="Times New Roman" w:hAnsi="Times New Roman" w:cs="Times New Roman"/>
          <w:i/>
          <w:caps/>
          <w:sz w:val="24"/>
          <w:szCs w:val="24"/>
        </w:rPr>
        <w:t>T</w:t>
      </w:r>
      <w:r w:rsidRPr="00867896">
        <w:rPr>
          <w:rFonts w:ascii="Times New Roman" w:hAnsi="Times New Roman" w:cs="Times New Roman"/>
          <w:i/>
          <w:sz w:val="24"/>
          <w:szCs w:val="24"/>
        </w:rPr>
        <w:t xml:space="preserve">he Jerusalem Bible. </w:t>
      </w:r>
      <w:r w:rsidRPr="00867896">
        <w:rPr>
          <w:rFonts w:ascii="Times New Roman" w:hAnsi="Times New Roman" w:cs="Times New Roman"/>
          <w:sz w:val="24"/>
          <w:szCs w:val="24"/>
        </w:rPr>
        <w:t xml:space="preserve">A. Jones (ed.).  </w:t>
      </w:r>
      <w:r w:rsidR="00D9690C" w:rsidRPr="00867896">
        <w:rPr>
          <w:rFonts w:ascii="Times New Roman" w:hAnsi="Times New Roman" w:cs="Times New Roman"/>
          <w:sz w:val="24"/>
          <w:szCs w:val="24"/>
        </w:rPr>
        <w:t xml:space="preserve">1966. </w:t>
      </w:r>
      <w:r w:rsidRPr="00867896">
        <w:rPr>
          <w:rFonts w:ascii="Times New Roman" w:hAnsi="Times New Roman" w:cs="Times New Roman"/>
          <w:sz w:val="24"/>
          <w:szCs w:val="24"/>
        </w:rPr>
        <w:t xml:space="preserve">New York: Doubleday </w:t>
      </w:r>
      <w:r w:rsidR="00D9690C" w:rsidRPr="00867896">
        <w:rPr>
          <w:rFonts w:ascii="Times New Roman" w:hAnsi="Times New Roman" w:cs="Times New Roman"/>
          <w:sz w:val="24"/>
          <w:szCs w:val="24"/>
        </w:rPr>
        <w:t xml:space="preserve">&amp; Company INC. </w:t>
      </w:r>
    </w:p>
    <w:p w:rsidR="0045514C" w:rsidRPr="00867896" w:rsidRDefault="0045514C" w:rsidP="00D9690C">
      <w:pPr>
        <w:rPr>
          <w:rFonts w:ascii="Times New Roman" w:hAnsi="Times New Roman" w:cs="Times New Roman"/>
          <w:sz w:val="24"/>
          <w:szCs w:val="24"/>
        </w:rPr>
      </w:pPr>
      <w:r w:rsidRPr="00867896">
        <w:rPr>
          <w:rFonts w:ascii="Times New Roman" w:hAnsi="Times New Roman" w:cs="Times New Roman"/>
          <w:sz w:val="24"/>
          <w:szCs w:val="24"/>
        </w:rPr>
        <w:t xml:space="preserve">Ovid. </w:t>
      </w:r>
      <w:r w:rsidRPr="00867896">
        <w:rPr>
          <w:rFonts w:ascii="Times New Roman" w:hAnsi="Times New Roman" w:cs="Times New Roman"/>
          <w:i/>
          <w:sz w:val="24"/>
          <w:szCs w:val="24"/>
        </w:rPr>
        <w:t>Heroides</w:t>
      </w:r>
      <w:r w:rsidRPr="00867896">
        <w:rPr>
          <w:rFonts w:ascii="Times New Roman" w:hAnsi="Times New Roman" w:cs="Times New Roman"/>
          <w:sz w:val="24"/>
          <w:szCs w:val="24"/>
        </w:rPr>
        <w:t xml:space="preserve">. H. Isbell (trans.). 1990. London: Penguin Books Ltd. </w:t>
      </w:r>
    </w:p>
    <w:p w:rsidR="00B35EDD" w:rsidRPr="00867896" w:rsidRDefault="0045514C" w:rsidP="00D9690C">
      <w:pPr>
        <w:rPr>
          <w:rFonts w:ascii="Times New Roman" w:hAnsi="Times New Roman" w:cs="Times New Roman"/>
          <w:sz w:val="24"/>
          <w:szCs w:val="24"/>
        </w:rPr>
      </w:pPr>
      <w:r w:rsidRPr="00867896">
        <w:rPr>
          <w:rFonts w:ascii="Times New Roman" w:hAnsi="Times New Roman" w:cs="Times New Roman"/>
          <w:sz w:val="24"/>
          <w:szCs w:val="24"/>
        </w:rPr>
        <w:t xml:space="preserve">Ovid. </w:t>
      </w:r>
      <w:r w:rsidRPr="00867896">
        <w:rPr>
          <w:rFonts w:ascii="Times New Roman" w:hAnsi="Times New Roman" w:cs="Times New Roman"/>
          <w:i/>
          <w:sz w:val="24"/>
          <w:szCs w:val="24"/>
        </w:rPr>
        <w:t>Metamorphoses</w:t>
      </w:r>
      <w:r w:rsidRPr="00867896">
        <w:rPr>
          <w:rFonts w:ascii="Times New Roman" w:hAnsi="Times New Roman" w:cs="Times New Roman"/>
          <w:sz w:val="24"/>
          <w:szCs w:val="24"/>
        </w:rPr>
        <w:t>. D. Raeburn (trans.). 2004. London: Penguin Books Ltd.</w:t>
      </w:r>
    </w:p>
    <w:p w:rsidR="00315A06" w:rsidRPr="00867896" w:rsidRDefault="00BB5EDF" w:rsidP="00D9690C">
      <w:pPr>
        <w:rPr>
          <w:rFonts w:ascii="Times New Roman" w:hAnsi="Times New Roman" w:cs="Times New Roman"/>
          <w:sz w:val="24"/>
          <w:szCs w:val="24"/>
        </w:rPr>
      </w:pPr>
      <w:r w:rsidRPr="00867896">
        <w:rPr>
          <w:rFonts w:ascii="Times New Roman" w:hAnsi="Times New Roman" w:cs="Times New Roman"/>
          <w:sz w:val="24"/>
          <w:szCs w:val="24"/>
        </w:rPr>
        <w:t xml:space="preserve">Sophronius. </w:t>
      </w:r>
      <w:r w:rsidRPr="00867896">
        <w:rPr>
          <w:rFonts w:ascii="Times New Roman" w:hAnsi="Times New Roman" w:cs="Times New Roman"/>
          <w:i/>
          <w:sz w:val="24"/>
          <w:szCs w:val="24"/>
        </w:rPr>
        <w:t>Life of Saint Mary of Egypt.</w:t>
      </w:r>
      <w:r w:rsidRPr="00867896">
        <w:rPr>
          <w:rFonts w:ascii="Times New Roman" w:hAnsi="Times New Roman" w:cs="Times New Roman"/>
          <w:sz w:val="24"/>
          <w:szCs w:val="24"/>
        </w:rPr>
        <w:t xml:space="preserve"> M. Kouli (trans.). 1996. Washington: Dumbarton Oaks. </w:t>
      </w:r>
    </w:p>
    <w:p w:rsidR="0045514C" w:rsidRPr="00867896" w:rsidRDefault="0045514C" w:rsidP="0045514C">
      <w:pPr>
        <w:spacing w:after="0"/>
        <w:rPr>
          <w:rFonts w:ascii="Times New Roman" w:hAnsi="Times New Roman" w:cs="Times New Roman"/>
          <w:sz w:val="24"/>
          <w:szCs w:val="24"/>
        </w:rPr>
      </w:pPr>
    </w:p>
    <w:p w:rsidR="00B35EDD" w:rsidRPr="00867896" w:rsidRDefault="00B35EDD" w:rsidP="00B35EDD">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t>MODERN SCHOLARSHIP</w:t>
      </w:r>
    </w:p>
    <w:p w:rsidR="00820EAB" w:rsidRPr="00867896" w:rsidRDefault="00820EAB"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Attridge, H. W. 2007(a). ‘Early Christianity’ in S. I. Johnston (ed.). </w:t>
      </w:r>
      <w:r w:rsidRPr="00867896">
        <w:rPr>
          <w:rFonts w:ascii="Times New Roman" w:hAnsi="Times New Roman" w:cs="Times New Roman"/>
          <w:i/>
          <w:sz w:val="24"/>
          <w:szCs w:val="24"/>
        </w:rPr>
        <w:t>Ancient Religions</w:t>
      </w:r>
      <w:r w:rsidRPr="00867896">
        <w:rPr>
          <w:rFonts w:ascii="Times New Roman" w:hAnsi="Times New Roman" w:cs="Times New Roman"/>
          <w:sz w:val="24"/>
          <w:szCs w:val="24"/>
        </w:rPr>
        <w:t>. Massachusetts: Harvard University press. 71-83.</w:t>
      </w:r>
    </w:p>
    <w:p w:rsidR="00C63CE5" w:rsidRPr="00867896" w:rsidRDefault="00C63CE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Attridge, H. W. 2007(b). ‘Pollution, Sin, </w:t>
      </w:r>
      <w:r w:rsidR="00820EAB" w:rsidRPr="00867896">
        <w:rPr>
          <w:rFonts w:ascii="Times New Roman" w:hAnsi="Times New Roman" w:cs="Times New Roman"/>
          <w:sz w:val="24"/>
          <w:szCs w:val="24"/>
        </w:rPr>
        <w:t xml:space="preserve">Atonement, Salvation’ in S. I. Johnston (ed.). </w:t>
      </w:r>
      <w:r w:rsidR="00820EAB" w:rsidRPr="00867896">
        <w:rPr>
          <w:rFonts w:ascii="Times New Roman" w:hAnsi="Times New Roman" w:cs="Times New Roman"/>
          <w:i/>
          <w:sz w:val="24"/>
          <w:szCs w:val="24"/>
        </w:rPr>
        <w:t>Ancient Religions</w:t>
      </w:r>
      <w:r w:rsidR="00820EAB" w:rsidRPr="00867896">
        <w:rPr>
          <w:rFonts w:ascii="Times New Roman" w:hAnsi="Times New Roman" w:cs="Times New Roman"/>
          <w:sz w:val="24"/>
          <w:szCs w:val="24"/>
        </w:rPr>
        <w:t xml:space="preserve">. Massachusetts: Harvard University press. 71-83. </w:t>
      </w:r>
    </w:p>
    <w:p w:rsidR="006170A5" w:rsidRPr="00867896" w:rsidRDefault="006170A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Børresen, K. E. 1995</w:t>
      </w:r>
      <w:r w:rsidR="00B77C8E" w:rsidRPr="00867896">
        <w:rPr>
          <w:rFonts w:ascii="Times New Roman" w:hAnsi="Times New Roman" w:cs="Times New Roman"/>
          <w:sz w:val="24"/>
          <w:szCs w:val="24"/>
        </w:rPr>
        <w:t xml:space="preserve">. ‘Women’s Studies of the Christian Tradition: New Perspectives’ in U. King (ed.). </w:t>
      </w:r>
      <w:r w:rsidR="00B77C8E" w:rsidRPr="00867896">
        <w:rPr>
          <w:rFonts w:ascii="Times New Roman" w:hAnsi="Times New Roman" w:cs="Times New Roman"/>
          <w:i/>
          <w:sz w:val="24"/>
          <w:szCs w:val="24"/>
        </w:rPr>
        <w:t>Religion and Gender,</w:t>
      </w:r>
      <w:r w:rsidR="00B77C8E" w:rsidRPr="00867896">
        <w:rPr>
          <w:rFonts w:ascii="Times New Roman" w:hAnsi="Times New Roman" w:cs="Times New Roman"/>
          <w:sz w:val="24"/>
          <w:szCs w:val="24"/>
        </w:rPr>
        <w:t xml:space="preserve"> Oxford; Basil Blackwell Ltd. 245-255.</w:t>
      </w:r>
      <w:r w:rsidRPr="00867896">
        <w:rPr>
          <w:rFonts w:ascii="Times New Roman" w:hAnsi="Times New Roman" w:cs="Times New Roman"/>
          <w:sz w:val="24"/>
          <w:szCs w:val="24"/>
        </w:rPr>
        <w:t xml:space="preserve"> </w:t>
      </w:r>
    </w:p>
    <w:p w:rsidR="00C9169A" w:rsidRPr="00867896" w:rsidRDefault="00C9169A"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Clark, E. A. 2001. ‘Women, Gender, and the Study of Church History’. </w:t>
      </w:r>
      <w:r w:rsidRPr="00867896">
        <w:rPr>
          <w:rFonts w:ascii="Times New Roman" w:hAnsi="Times New Roman" w:cs="Times New Roman"/>
          <w:i/>
          <w:sz w:val="24"/>
          <w:szCs w:val="24"/>
        </w:rPr>
        <w:t>Church History</w:t>
      </w:r>
      <w:r w:rsidRPr="00867896">
        <w:rPr>
          <w:rFonts w:ascii="Times New Roman" w:hAnsi="Times New Roman" w:cs="Times New Roman"/>
          <w:sz w:val="24"/>
          <w:szCs w:val="24"/>
        </w:rPr>
        <w:t xml:space="preserve">. 70, 3. 395-426. </w:t>
      </w:r>
    </w:p>
    <w:p w:rsidR="009F5FA8" w:rsidRPr="00867896" w:rsidRDefault="00835E68" w:rsidP="009F5FA8">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Drury, C. 1994. ‘Christianity’ in J. Holm and J. Bowker (eds.). </w:t>
      </w:r>
      <w:r w:rsidRPr="00867896">
        <w:rPr>
          <w:rFonts w:ascii="Times New Roman" w:hAnsi="Times New Roman" w:cs="Times New Roman"/>
          <w:i/>
          <w:sz w:val="24"/>
          <w:szCs w:val="24"/>
        </w:rPr>
        <w:t xml:space="preserve">Women in Religion. </w:t>
      </w:r>
      <w:r w:rsidRPr="00867896">
        <w:rPr>
          <w:rFonts w:ascii="Times New Roman" w:hAnsi="Times New Roman" w:cs="Times New Roman"/>
          <w:sz w:val="24"/>
          <w:szCs w:val="24"/>
        </w:rPr>
        <w:t xml:space="preserve">London: Pinter Publishers Ltd. 30-58. </w:t>
      </w:r>
    </w:p>
    <w:p w:rsidR="00E508B5" w:rsidRPr="00867896" w:rsidRDefault="00A96266"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Karras, R. M. 1990. ‘Holy Harlots: Prostitute Saints in Medieval Legend’. </w:t>
      </w:r>
      <w:r w:rsidRPr="00867896">
        <w:rPr>
          <w:rFonts w:ascii="Times New Roman" w:hAnsi="Times New Roman" w:cs="Times New Roman"/>
          <w:i/>
          <w:sz w:val="24"/>
          <w:szCs w:val="24"/>
        </w:rPr>
        <w:t xml:space="preserve">Journal of the History of </w:t>
      </w:r>
      <w:r w:rsidR="003E1DF1" w:rsidRPr="00867896">
        <w:rPr>
          <w:rFonts w:ascii="Times New Roman" w:hAnsi="Times New Roman" w:cs="Times New Roman"/>
          <w:i/>
          <w:sz w:val="24"/>
          <w:szCs w:val="24"/>
        </w:rPr>
        <w:t>Sexuality.</w:t>
      </w:r>
      <w:r w:rsidRPr="00867896">
        <w:rPr>
          <w:rFonts w:ascii="Times New Roman" w:hAnsi="Times New Roman" w:cs="Times New Roman"/>
          <w:i/>
          <w:sz w:val="24"/>
          <w:szCs w:val="24"/>
        </w:rPr>
        <w:t xml:space="preserve"> </w:t>
      </w:r>
      <w:r w:rsidRPr="00867896">
        <w:rPr>
          <w:rFonts w:ascii="Times New Roman" w:hAnsi="Times New Roman" w:cs="Times New Roman"/>
          <w:sz w:val="24"/>
          <w:szCs w:val="24"/>
        </w:rPr>
        <w:t xml:space="preserve">1, 1. 3-32. </w:t>
      </w:r>
    </w:p>
    <w:p w:rsidR="006170A5" w:rsidRPr="00867896" w:rsidRDefault="006170A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Porcile-Santiso, M. 1990. ‘Roman Catholic Teachings on Female Sexuality’ in J. Becher (ed.). </w:t>
      </w:r>
      <w:r w:rsidRPr="00867896">
        <w:rPr>
          <w:rFonts w:ascii="Times New Roman" w:hAnsi="Times New Roman" w:cs="Times New Roman"/>
          <w:i/>
          <w:sz w:val="24"/>
          <w:szCs w:val="24"/>
        </w:rPr>
        <w:t xml:space="preserve">Women, Religion, and Sexuality: Studies on the Impact of Religious Teachings on Women. </w:t>
      </w:r>
      <w:r w:rsidRPr="00867896">
        <w:rPr>
          <w:rFonts w:ascii="Times New Roman" w:hAnsi="Times New Roman" w:cs="Times New Roman"/>
          <w:sz w:val="24"/>
          <w:szCs w:val="24"/>
        </w:rPr>
        <w:t>Geneva: WCC Publications</w:t>
      </w:r>
      <w:r w:rsidR="00B77C8E" w:rsidRPr="00867896">
        <w:rPr>
          <w:rFonts w:ascii="Times New Roman" w:hAnsi="Times New Roman" w:cs="Times New Roman"/>
          <w:sz w:val="24"/>
          <w:szCs w:val="24"/>
        </w:rPr>
        <w:t xml:space="preserve">. 192-220. </w:t>
      </w:r>
    </w:p>
    <w:p w:rsidR="00B77C8E" w:rsidRPr="00867896" w:rsidRDefault="00B77C8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Radford Ruether, R. 1990. ‘Catholicism, Women, Body, and Sexuality: A Response’ in J. Becher (ed.). </w:t>
      </w:r>
      <w:r w:rsidRPr="00867896">
        <w:rPr>
          <w:rFonts w:ascii="Times New Roman" w:hAnsi="Times New Roman" w:cs="Times New Roman"/>
          <w:i/>
          <w:sz w:val="24"/>
          <w:szCs w:val="24"/>
        </w:rPr>
        <w:t xml:space="preserve">Women, Religion, and Sexuality: Studies on the Impact of Religious Teachings on Women. </w:t>
      </w:r>
      <w:r w:rsidRPr="00867896">
        <w:rPr>
          <w:rFonts w:ascii="Times New Roman" w:hAnsi="Times New Roman" w:cs="Times New Roman"/>
          <w:sz w:val="24"/>
          <w:szCs w:val="24"/>
        </w:rPr>
        <w:t xml:space="preserve">Geneva: WCC Publications. 192-220. </w:t>
      </w:r>
    </w:p>
    <w:p w:rsidR="009E2DFE" w:rsidRPr="00867896" w:rsidRDefault="009E2DF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Robertson, D. 1987. ‘Twelfth-Century Literary Experiences: The Life of Saint Mary of Egypt’. </w:t>
      </w:r>
      <w:r w:rsidRPr="00867896">
        <w:rPr>
          <w:rFonts w:ascii="Times New Roman" w:hAnsi="Times New Roman" w:cs="Times New Roman"/>
          <w:i/>
          <w:sz w:val="24"/>
          <w:szCs w:val="24"/>
        </w:rPr>
        <w:t xml:space="preserve">Pacific Coast Philology. </w:t>
      </w:r>
      <w:r w:rsidRPr="00867896">
        <w:rPr>
          <w:rFonts w:ascii="Times New Roman" w:hAnsi="Times New Roman" w:cs="Times New Roman"/>
          <w:sz w:val="24"/>
          <w:szCs w:val="24"/>
        </w:rPr>
        <w:t>22, 1/2. 71-77.</w:t>
      </w:r>
    </w:p>
    <w:p w:rsidR="00B77C8E" w:rsidRPr="00867896" w:rsidRDefault="00B77C8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Sawyer, D. F. 1996. </w:t>
      </w:r>
      <w:r w:rsidRPr="00867896">
        <w:rPr>
          <w:rFonts w:ascii="Times New Roman" w:hAnsi="Times New Roman" w:cs="Times New Roman"/>
          <w:i/>
          <w:sz w:val="24"/>
          <w:szCs w:val="24"/>
        </w:rPr>
        <w:t>Women in the First Christian Centuries.</w:t>
      </w:r>
      <w:r w:rsidRPr="00867896">
        <w:rPr>
          <w:rFonts w:ascii="Times New Roman" w:hAnsi="Times New Roman" w:cs="Times New Roman"/>
          <w:sz w:val="24"/>
          <w:szCs w:val="24"/>
        </w:rPr>
        <w:t xml:space="preserve"> London: Routledge. 32-45.</w:t>
      </w:r>
    </w:p>
    <w:p w:rsidR="00C9169A" w:rsidRPr="00867896" w:rsidRDefault="00B35EDD"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caps/>
          <w:sz w:val="24"/>
          <w:szCs w:val="24"/>
        </w:rPr>
        <w:t>S</w:t>
      </w:r>
      <w:r w:rsidRPr="00867896">
        <w:rPr>
          <w:rFonts w:ascii="Times New Roman" w:hAnsi="Times New Roman" w:cs="Times New Roman"/>
          <w:sz w:val="24"/>
          <w:szCs w:val="24"/>
        </w:rPr>
        <w:t xml:space="preserve">chiell, A. 2000. ‘Bodies and Boundaries in the Old English </w:t>
      </w:r>
      <w:r w:rsidRPr="00867896">
        <w:rPr>
          <w:rFonts w:ascii="Times New Roman" w:hAnsi="Times New Roman" w:cs="Times New Roman"/>
          <w:i/>
          <w:sz w:val="24"/>
          <w:szCs w:val="24"/>
        </w:rPr>
        <w:t>Life of Saint Mary of Egypt</w:t>
      </w:r>
      <w:r w:rsidRPr="00867896">
        <w:rPr>
          <w:rFonts w:ascii="Times New Roman" w:hAnsi="Times New Roman" w:cs="Times New Roman"/>
          <w:sz w:val="24"/>
          <w:szCs w:val="24"/>
        </w:rPr>
        <w:t xml:space="preserve">’. </w:t>
      </w:r>
      <w:r w:rsidRPr="00867896">
        <w:rPr>
          <w:rFonts w:ascii="Times New Roman" w:hAnsi="Times New Roman" w:cs="Times New Roman"/>
          <w:i/>
          <w:sz w:val="24"/>
          <w:szCs w:val="24"/>
        </w:rPr>
        <w:t>Neophilologus.</w:t>
      </w:r>
      <w:r w:rsidRPr="00867896">
        <w:rPr>
          <w:rFonts w:ascii="Times New Roman" w:hAnsi="Times New Roman" w:cs="Times New Roman"/>
          <w:sz w:val="24"/>
          <w:szCs w:val="24"/>
        </w:rPr>
        <w:t xml:space="preserve"> 84. 137-156.</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9E2DFE" w:rsidRPr="00867896" w:rsidRDefault="009E2DFE"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 xml:space="preserve">Schroeder, C. 2009. ‘Queer Eye for the Ascetic Guy? Homoeroticism, Children, and the Making of Monks in Late Antique Egypt’. </w:t>
      </w:r>
      <w:r w:rsidRPr="00867896">
        <w:rPr>
          <w:rFonts w:ascii="Times New Roman" w:hAnsi="Times New Roman" w:cs="Times New Roman"/>
          <w:i/>
          <w:sz w:val="24"/>
          <w:szCs w:val="24"/>
        </w:rPr>
        <w:t>Journal of the American Academy of Religion.</w:t>
      </w:r>
      <w:r w:rsidRPr="00867896">
        <w:rPr>
          <w:rFonts w:ascii="Times New Roman" w:hAnsi="Times New Roman" w:cs="Times New Roman"/>
          <w:sz w:val="24"/>
          <w:szCs w:val="24"/>
        </w:rPr>
        <w:t xml:space="preserve"> 77, 2. 333-347.</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B35EDD" w:rsidRPr="00867896" w:rsidRDefault="00A96266"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Sieger, W. B. 2005. ‘</w:t>
      </w:r>
      <w:r w:rsidR="00D425D7" w:rsidRPr="00867896">
        <w:rPr>
          <w:rFonts w:ascii="Times New Roman" w:hAnsi="Times New Roman" w:cs="Times New Roman"/>
          <w:sz w:val="24"/>
          <w:szCs w:val="24"/>
        </w:rPr>
        <w:t xml:space="preserve">Emil Nolde's 'Legend: St. Mary of Egypt': 'Vita Activa'/'Vita Contemplativa’. </w:t>
      </w:r>
      <w:r w:rsidR="00D425D7" w:rsidRPr="00867896">
        <w:rPr>
          <w:rFonts w:ascii="Times New Roman" w:hAnsi="Times New Roman" w:cs="Times New Roman"/>
          <w:i/>
          <w:sz w:val="24"/>
          <w:szCs w:val="24"/>
        </w:rPr>
        <w:t>The Burlington Magazine</w:t>
      </w:r>
      <w:r w:rsidR="00D425D7" w:rsidRPr="00867896">
        <w:rPr>
          <w:rFonts w:ascii="Times New Roman" w:hAnsi="Times New Roman" w:cs="Times New Roman"/>
          <w:sz w:val="24"/>
          <w:szCs w:val="24"/>
        </w:rPr>
        <w:t xml:space="preserve">. 147, 1223. 100-107. </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C63CE5" w:rsidRPr="00867896" w:rsidRDefault="00C63CE5"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lastRenderedPageBreak/>
        <w:t xml:space="preserve">Sheridan, S. O. 2013. ‘Consecrated Virgins and Hermits’. </w:t>
      </w:r>
      <w:r w:rsidRPr="00867896">
        <w:rPr>
          <w:rFonts w:ascii="Times New Roman" w:hAnsi="Times New Roman" w:cs="Times New Roman"/>
          <w:i/>
          <w:sz w:val="24"/>
          <w:szCs w:val="24"/>
        </w:rPr>
        <w:t>The Jurist</w:t>
      </w:r>
      <w:r w:rsidRPr="00867896">
        <w:rPr>
          <w:rFonts w:ascii="Times New Roman" w:hAnsi="Times New Roman" w:cs="Times New Roman"/>
          <w:sz w:val="24"/>
          <w:szCs w:val="24"/>
        </w:rPr>
        <w:t xml:space="preserve">. 73. 493-512. </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6D5B0D" w:rsidRPr="00867896" w:rsidRDefault="00454EF8"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 xml:space="preserve">Stark, R. 1995. ‘Reconstructing the Rise of Christianity: The Role of Women’. </w:t>
      </w:r>
      <w:r w:rsidRPr="00867896">
        <w:rPr>
          <w:rFonts w:ascii="Times New Roman" w:hAnsi="Times New Roman" w:cs="Times New Roman"/>
          <w:i/>
          <w:sz w:val="24"/>
          <w:szCs w:val="24"/>
        </w:rPr>
        <w:t>Sociology of Religion</w:t>
      </w:r>
      <w:r w:rsidRPr="00867896">
        <w:rPr>
          <w:rFonts w:ascii="Times New Roman" w:hAnsi="Times New Roman" w:cs="Times New Roman"/>
          <w:sz w:val="24"/>
          <w:szCs w:val="24"/>
        </w:rPr>
        <w:t xml:space="preserve">. </w:t>
      </w:r>
      <w:r w:rsidR="00C63CE5" w:rsidRPr="00867896">
        <w:rPr>
          <w:rFonts w:ascii="Times New Roman" w:hAnsi="Times New Roman" w:cs="Times New Roman"/>
          <w:sz w:val="24"/>
          <w:szCs w:val="24"/>
        </w:rPr>
        <w:t xml:space="preserve">56, 3. 229-244. </w:t>
      </w:r>
      <w:r w:rsidR="00C9169A" w:rsidRPr="00867896">
        <w:rPr>
          <w:rFonts w:ascii="Times New Roman" w:hAnsi="Times New Roman" w:cs="Times New Roman"/>
          <w:sz w:val="24"/>
          <w:szCs w:val="24"/>
        </w:rPr>
        <w:t xml:space="preserve"> </w:t>
      </w:r>
      <w:bookmarkEnd w:id="2"/>
    </w:p>
    <w:sectPr w:rsidR="006D5B0D" w:rsidRPr="0086789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403E" w:rsidRDefault="0065403E" w:rsidP="00877D08">
      <w:pPr>
        <w:spacing w:after="0" w:line="240" w:lineRule="auto"/>
      </w:pPr>
      <w:r>
        <w:separator/>
      </w:r>
    </w:p>
  </w:endnote>
  <w:endnote w:type="continuationSeparator" w:id="0">
    <w:p w:rsidR="0065403E" w:rsidRDefault="0065403E" w:rsidP="00877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517698234"/>
      <w:docPartObj>
        <w:docPartGallery w:val="Page Numbers (Bottom of Page)"/>
        <w:docPartUnique/>
      </w:docPartObj>
    </w:sdtPr>
    <w:sdtEndPr>
      <w:rPr>
        <w:noProof/>
      </w:rPr>
    </w:sdtEndPr>
    <w:sdtContent>
      <w:p w:rsidR="00236F07" w:rsidRPr="00236F07" w:rsidRDefault="00236F07">
        <w:pPr>
          <w:pStyle w:val="Footer"/>
          <w:jc w:val="right"/>
          <w:rPr>
            <w:rFonts w:ascii="Times New Roman" w:hAnsi="Times New Roman" w:cs="Times New Roman"/>
          </w:rPr>
        </w:pPr>
        <w:r w:rsidRPr="00236F07">
          <w:rPr>
            <w:rFonts w:ascii="Times New Roman" w:hAnsi="Times New Roman" w:cs="Times New Roman"/>
          </w:rPr>
          <w:fldChar w:fldCharType="begin"/>
        </w:r>
        <w:r w:rsidRPr="00236F07">
          <w:rPr>
            <w:rFonts w:ascii="Times New Roman" w:hAnsi="Times New Roman" w:cs="Times New Roman"/>
          </w:rPr>
          <w:instrText xml:space="preserve"> PAGE   \* MERGEFORMAT </w:instrText>
        </w:r>
        <w:r w:rsidRPr="00236F07">
          <w:rPr>
            <w:rFonts w:ascii="Times New Roman" w:hAnsi="Times New Roman" w:cs="Times New Roman"/>
          </w:rPr>
          <w:fldChar w:fldCharType="separate"/>
        </w:r>
        <w:r w:rsidR="00420E25">
          <w:rPr>
            <w:rFonts w:ascii="Times New Roman" w:hAnsi="Times New Roman" w:cs="Times New Roman"/>
            <w:noProof/>
          </w:rPr>
          <w:t>9</w:t>
        </w:r>
        <w:r w:rsidRPr="00236F07">
          <w:rPr>
            <w:rFonts w:ascii="Times New Roman" w:hAnsi="Times New Roman" w:cs="Times New Roman"/>
            <w:noProof/>
          </w:rPr>
          <w:fldChar w:fldCharType="end"/>
        </w:r>
      </w:p>
    </w:sdtContent>
  </w:sdt>
  <w:p w:rsidR="00236F07" w:rsidRPr="00236F07" w:rsidRDefault="00236F0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403E" w:rsidRDefault="0065403E" w:rsidP="00877D08">
      <w:pPr>
        <w:spacing w:after="0" w:line="240" w:lineRule="auto"/>
      </w:pPr>
      <w:r>
        <w:separator/>
      </w:r>
    </w:p>
  </w:footnote>
  <w:footnote w:type="continuationSeparator" w:id="0">
    <w:p w:rsidR="0065403E" w:rsidRDefault="0065403E" w:rsidP="00877D08">
      <w:pPr>
        <w:spacing w:after="0" w:line="240" w:lineRule="auto"/>
      </w:pPr>
      <w:r>
        <w:continuationSeparator/>
      </w:r>
    </w:p>
  </w:footnote>
  <w:footnote w:id="1">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35</w:t>
      </w:r>
    </w:p>
  </w:footnote>
  <w:footnote w:id="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22</w:t>
      </w:r>
    </w:p>
  </w:footnote>
  <w:footnote w:id="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22</w:t>
      </w:r>
    </w:p>
  </w:footnote>
  <w:footnote w:id="4">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19</w:t>
      </w:r>
    </w:p>
  </w:footnote>
  <w:footnote w:id="5">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Sawyer. 1996: 42</w:t>
      </w:r>
    </w:p>
  </w:footnote>
  <w:footnote w:id="6">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36</w:t>
      </w:r>
    </w:p>
  </w:footnote>
  <w:footnote w:id="7">
    <w:p w:rsidR="000F31CD" w:rsidRPr="005975A2" w:rsidRDefault="000F31CD" w:rsidP="000F31CD">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143</w:t>
      </w:r>
    </w:p>
  </w:footnote>
  <w:footnote w:id="8">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145</w:t>
      </w:r>
    </w:p>
  </w:footnote>
  <w:footnote w:id="9">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Ovid. </w:t>
      </w:r>
      <w:r w:rsidRPr="005975A2">
        <w:rPr>
          <w:rFonts w:ascii="Times New Roman" w:hAnsi="Times New Roman" w:cs="Times New Roman"/>
          <w:i/>
        </w:rPr>
        <w:t>Her</w:t>
      </w:r>
      <w:r w:rsidRPr="005975A2">
        <w:rPr>
          <w:rFonts w:ascii="Times New Roman" w:hAnsi="Times New Roman" w:cs="Times New Roman"/>
        </w:rPr>
        <w:t>. I; VII; X; XVIII; XIX</w:t>
      </w:r>
    </w:p>
  </w:footnote>
  <w:footnote w:id="10">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36</w:t>
      </w:r>
    </w:p>
  </w:footnote>
  <w:footnote w:id="11">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35; Matt. 14: 22-33</w:t>
      </w:r>
    </w:p>
  </w:footnote>
  <w:footnote w:id="1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Karras. 1990: 10</w:t>
      </w:r>
    </w:p>
  </w:footnote>
  <w:footnote w:id="1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34</w:t>
      </w:r>
    </w:p>
  </w:footnote>
  <w:footnote w:id="14">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143</w:t>
      </w:r>
    </w:p>
  </w:footnote>
  <w:footnote w:id="15">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11-12; Ovid. </w:t>
      </w:r>
      <w:r w:rsidRPr="005975A2">
        <w:rPr>
          <w:rFonts w:ascii="Times New Roman" w:hAnsi="Times New Roman" w:cs="Times New Roman"/>
          <w:i/>
        </w:rPr>
        <w:t>Met.</w:t>
      </w:r>
      <w:r w:rsidRPr="005975A2">
        <w:rPr>
          <w:rFonts w:ascii="Times New Roman" w:hAnsi="Times New Roman" w:cs="Times New Roman"/>
        </w:rPr>
        <w:t xml:space="preserve"> I. 502-524</w:t>
      </w:r>
    </w:p>
  </w:footnote>
  <w:footnote w:id="16">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12, 15; Schiell. 2000: 144</w:t>
      </w:r>
    </w:p>
  </w:footnote>
  <w:footnote w:id="17">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Schroeder. 2009: 340</w:t>
      </w:r>
    </w:p>
  </w:footnote>
  <w:footnote w:id="18">
    <w:p w:rsidR="00A97AEF" w:rsidRPr="005975A2" w:rsidRDefault="00A97AEF">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23 (Mary devotes her life to the Virgin Mary, not God)</w:t>
      </w:r>
    </w:p>
  </w:footnote>
  <w:footnote w:id="19">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149</w:t>
      </w:r>
    </w:p>
  </w:footnote>
  <w:footnote w:id="20">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151</w:t>
      </w:r>
    </w:p>
  </w:footnote>
  <w:footnote w:id="21">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37; Soph. </w:t>
      </w:r>
      <w:r w:rsidRPr="005975A2">
        <w:rPr>
          <w:rFonts w:ascii="Times New Roman" w:hAnsi="Times New Roman" w:cs="Times New Roman"/>
          <w:i/>
        </w:rPr>
        <w:t>Mary of Egypt</w:t>
      </w:r>
      <w:r w:rsidRPr="005975A2">
        <w:rPr>
          <w:rFonts w:ascii="Times New Roman" w:hAnsi="Times New Roman" w:cs="Times New Roman"/>
        </w:rPr>
        <w:t>. 31 (Mary reciting Scriptures)</w:t>
      </w:r>
    </w:p>
  </w:footnote>
  <w:footnote w:id="2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150</w:t>
      </w:r>
    </w:p>
  </w:footnote>
  <w:footnote w:id="2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44-47</w:t>
      </w:r>
    </w:p>
  </w:footnote>
  <w:footnote w:id="24">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41</w:t>
      </w:r>
    </w:p>
  </w:footnote>
  <w:footnote w:id="25">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Stark. 1995: 237</w:t>
      </w:r>
    </w:p>
  </w:footnote>
  <w:footnote w:id="26">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41</w:t>
      </w:r>
    </w:p>
  </w:footnote>
  <w:footnote w:id="27">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36</w:t>
      </w:r>
    </w:p>
  </w:footnote>
  <w:footnote w:id="28">
    <w:p w:rsidR="00867896" w:rsidRPr="005975A2" w:rsidRDefault="00867896">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38</w:t>
      </w:r>
    </w:p>
  </w:footnote>
  <w:footnote w:id="29">
    <w:p w:rsidR="00D80C99" w:rsidRPr="005975A2" w:rsidRDefault="00D80C99">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23</w:t>
      </w:r>
    </w:p>
  </w:footnote>
  <w:footnote w:id="30">
    <w:p w:rsidR="004B0751" w:rsidRPr="005975A2" w:rsidRDefault="004B0751">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31</w:t>
      </w:r>
    </w:p>
  </w:footnote>
  <w:footnote w:id="31">
    <w:p w:rsidR="004B0751" w:rsidRPr="005975A2" w:rsidRDefault="004B0751">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7D08" w:rsidRPr="00236F07" w:rsidRDefault="00236F07" w:rsidP="00236F07">
    <w:pPr>
      <w:pStyle w:val="Header"/>
      <w:jc w:val="right"/>
      <w:rPr>
        <w:rFonts w:ascii="Times New Roman" w:hAnsi="Times New Roman" w:cs="Times New Roman"/>
      </w:rPr>
    </w:pPr>
    <w:r w:rsidRPr="00236F07">
      <w:rPr>
        <w:rFonts w:ascii="Times New Roman" w:hAnsi="Times New Roman" w:cs="Times New Roman"/>
      </w:rPr>
      <w:t>Molly Gough (1501009)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D067EB"/>
    <w:multiLevelType w:val="hybridMultilevel"/>
    <w:tmpl w:val="DE62F6CE"/>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F7D08"/>
    <w:multiLevelType w:val="hybridMultilevel"/>
    <w:tmpl w:val="5198C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E9B"/>
    <w:rsid w:val="00050F5F"/>
    <w:rsid w:val="0005298A"/>
    <w:rsid w:val="00060177"/>
    <w:rsid w:val="00095190"/>
    <w:rsid w:val="000B2D8E"/>
    <w:rsid w:val="000B778D"/>
    <w:rsid w:val="000C3937"/>
    <w:rsid w:val="000F31CD"/>
    <w:rsid w:val="00121024"/>
    <w:rsid w:val="00165BB3"/>
    <w:rsid w:val="001B44FF"/>
    <w:rsid w:val="001D68BB"/>
    <w:rsid w:val="00214D06"/>
    <w:rsid w:val="00236F07"/>
    <w:rsid w:val="00266951"/>
    <w:rsid w:val="002712E1"/>
    <w:rsid w:val="002809AF"/>
    <w:rsid w:val="002A123E"/>
    <w:rsid w:val="002A551E"/>
    <w:rsid w:val="002D62D1"/>
    <w:rsid w:val="002F2A1F"/>
    <w:rsid w:val="002F6583"/>
    <w:rsid w:val="00315A06"/>
    <w:rsid w:val="00331EE6"/>
    <w:rsid w:val="00365074"/>
    <w:rsid w:val="00375178"/>
    <w:rsid w:val="003C3263"/>
    <w:rsid w:val="003E1DF1"/>
    <w:rsid w:val="00420E25"/>
    <w:rsid w:val="00427E05"/>
    <w:rsid w:val="0044384E"/>
    <w:rsid w:val="0045259B"/>
    <w:rsid w:val="00454EF8"/>
    <w:rsid w:val="0045514C"/>
    <w:rsid w:val="004B0751"/>
    <w:rsid w:val="004E082F"/>
    <w:rsid w:val="004E64BD"/>
    <w:rsid w:val="00567985"/>
    <w:rsid w:val="005975A2"/>
    <w:rsid w:val="00603145"/>
    <w:rsid w:val="00604CD5"/>
    <w:rsid w:val="006170A5"/>
    <w:rsid w:val="00621CDE"/>
    <w:rsid w:val="00622940"/>
    <w:rsid w:val="00633DE1"/>
    <w:rsid w:val="00641DC1"/>
    <w:rsid w:val="0064652A"/>
    <w:rsid w:val="0065403E"/>
    <w:rsid w:val="00667CF4"/>
    <w:rsid w:val="00690793"/>
    <w:rsid w:val="006D5B0D"/>
    <w:rsid w:val="00704B73"/>
    <w:rsid w:val="007A1473"/>
    <w:rsid w:val="007C72F3"/>
    <w:rsid w:val="007F31D1"/>
    <w:rsid w:val="00820EAB"/>
    <w:rsid w:val="00822A55"/>
    <w:rsid w:val="00835E68"/>
    <w:rsid w:val="00867896"/>
    <w:rsid w:val="00877D08"/>
    <w:rsid w:val="008A05F4"/>
    <w:rsid w:val="008C46DD"/>
    <w:rsid w:val="008F4CAF"/>
    <w:rsid w:val="009C43DE"/>
    <w:rsid w:val="009D5A8B"/>
    <w:rsid w:val="009E0F35"/>
    <w:rsid w:val="009E2DFE"/>
    <w:rsid w:val="009F5FA8"/>
    <w:rsid w:val="00A40B97"/>
    <w:rsid w:val="00A73926"/>
    <w:rsid w:val="00A96266"/>
    <w:rsid w:val="00A97755"/>
    <w:rsid w:val="00A97AEF"/>
    <w:rsid w:val="00AA2FC4"/>
    <w:rsid w:val="00AE32C0"/>
    <w:rsid w:val="00AE73D7"/>
    <w:rsid w:val="00B202F9"/>
    <w:rsid w:val="00B35EDD"/>
    <w:rsid w:val="00B56C03"/>
    <w:rsid w:val="00B77C8E"/>
    <w:rsid w:val="00BA3781"/>
    <w:rsid w:val="00BB5EDF"/>
    <w:rsid w:val="00BC350B"/>
    <w:rsid w:val="00BD3A02"/>
    <w:rsid w:val="00BF25D1"/>
    <w:rsid w:val="00BF2EFB"/>
    <w:rsid w:val="00C322B3"/>
    <w:rsid w:val="00C44FFA"/>
    <w:rsid w:val="00C63CE5"/>
    <w:rsid w:val="00C64E9B"/>
    <w:rsid w:val="00C9169A"/>
    <w:rsid w:val="00D425D7"/>
    <w:rsid w:val="00D80C99"/>
    <w:rsid w:val="00D9690C"/>
    <w:rsid w:val="00E22EEB"/>
    <w:rsid w:val="00E43F09"/>
    <w:rsid w:val="00E508B5"/>
    <w:rsid w:val="00ED1148"/>
    <w:rsid w:val="00F30DC3"/>
    <w:rsid w:val="00F54F08"/>
    <w:rsid w:val="00F615F8"/>
    <w:rsid w:val="00F93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3C847"/>
  <w15:chartTrackingRefBased/>
  <w15:docId w15:val="{06A252D5-6B3B-4B21-91CB-7F5E2C5FC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4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652A"/>
    <w:pPr>
      <w:ind w:left="720"/>
      <w:contextualSpacing/>
    </w:pPr>
  </w:style>
  <w:style w:type="paragraph" w:styleId="Header">
    <w:name w:val="header"/>
    <w:basedOn w:val="Normal"/>
    <w:link w:val="HeaderChar"/>
    <w:uiPriority w:val="99"/>
    <w:unhideWhenUsed/>
    <w:rsid w:val="00877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D08"/>
  </w:style>
  <w:style w:type="paragraph" w:styleId="Footer">
    <w:name w:val="footer"/>
    <w:basedOn w:val="Normal"/>
    <w:link w:val="FooterChar"/>
    <w:uiPriority w:val="99"/>
    <w:unhideWhenUsed/>
    <w:rsid w:val="00877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D08"/>
  </w:style>
  <w:style w:type="paragraph" w:styleId="FootnoteText">
    <w:name w:val="footnote text"/>
    <w:basedOn w:val="Normal"/>
    <w:link w:val="FootnoteTextChar"/>
    <w:uiPriority w:val="99"/>
    <w:semiHidden/>
    <w:unhideWhenUsed/>
    <w:rsid w:val="009C43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43DE"/>
    <w:rPr>
      <w:sz w:val="20"/>
      <w:szCs w:val="20"/>
    </w:rPr>
  </w:style>
  <w:style w:type="character" w:styleId="FootnoteReference">
    <w:name w:val="footnote reference"/>
    <w:basedOn w:val="DefaultParagraphFont"/>
    <w:uiPriority w:val="99"/>
    <w:semiHidden/>
    <w:unhideWhenUsed/>
    <w:rsid w:val="009C43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B9CC1-D761-4837-85A2-4A991EB52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20</cp:revision>
  <dcterms:created xsi:type="dcterms:W3CDTF">2017-12-08T11:40:00Z</dcterms:created>
  <dcterms:modified xsi:type="dcterms:W3CDTF">2017-12-10T14:57:00Z</dcterms:modified>
</cp:coreProperties>
</file>