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D64317D" w14:textId="69BDB150" w:rsidR="00974491" w:rsidRDefault="008F2509" w:rsidP="008F2509">
      <w:pPr>
        <w:jc w:val="center"/>
      </w:pPr>
      <w:r>
        <w:rPr>
          <w:noProof/>
        </w:rPr>
        <w:drawing>
          <wp:inline distT="0" distB="0" distL="0" distR="0" wp14:anchorId="15C7C943" wp14:editId="70418258">
            <wp:extent cx="2878636" cy="12840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4149" cy="1299851"/>
                    </a:xfrm>
                    <a:prstGeom prst="rect">
                      <a:avLst/>
                    </a:prstGeom>
                    <a:noFill/>
                    <a:ln>
                      <a:noFill/>
                    </a:ln>
                  </pic:spPr>
                </pic:pic>
              </a:graphicData>
            </a:graphic>
          </wp:inline>
        </w:drawing>
      </w:r>
    </w:p>
    <w:p w14:paraId="2D482F11" w14:textId="77777777" w:rsidR="008F2509" w:rsidRDefault="008F2509" w:rsidP="008F2509">
      <w:pPr>
        <w:jc w:val="center"/>
      </w:pPr>
    </w:p>
    <w:p w14:paraId="57CB427A" w14:textId="77777777" w:rsidR="00974491" w:rsidRPr="00384607" w:rsidRDefault="00974491" w:rsidP="00974491">
      <w:pPr>
        <w:jc w:val="center"/>
        <w:rPr>
          <w:b/>
          <w:bCs/>
        </w:rPr>
      </w:pPr>
      <w:r w:rsidRPr="00384607">
        <w:rPr>
          <w:b/>
          <w:bCs/>
        </w:rPr>
        <w:t>Strategic Analysis of Greggs plc in the UK Food-to-Go Market</w:t>
      </w:r>
    </w:p>
    <w:p w14:paraId="2BC239C2" w14:textId="77777777" w:rsidR="00974491" w:rsidRDefault="00974491" w:rsidP="00974491">
      <w:pPr>
        <w:jc w:val="center"/>
      </w:pPr>
      <w:r>
        <w:rPr>
          <w:b/>
        </w:rPr>
        <w:t>Strategic Management Consultant Report Prepared for the Board of Directors</w:t>
      </w:r>
    </w:p>
    <w:p w14:paraId="552E8F7B" w14:textId="77777777" w:rsidR="00974491" w:rsidRDefault="00974491" w:rsidP="00974491">
      <w:pPr>
        <w:jc w:val="center"/>
      </w:pPr>
      <w:r>
        <w:t>Master of Business Administration | LCMB7003 Strategic Management</w:t>
      </w:r>
    </w:p>
    <w:tbl>
      <w:tblPr>
        <w:tblStyle w:val="TableGrid"/>
        <w:tblW w:w="0" w:type="auto"/>
        <w:jc w:val="center"/>
        <w:tblLook w:val="04A0" w:firstRow="1" w:lastRow="0" w:firstColumn="1" w:lastColumn="0" w:noHBand="0" w:noVBand="1"/>
      </w:tblPr>
      <w:tblGrid>
        <w:gridCol w:w="4668"/>
        <w:gridCol w:w="4682"/>
      </w:tblGrid>
      <w:tr w:rsidR="00974491" w14:paraId="1EEE1A00" w14:textId="77777777" w:rsidTr="00AD608B">
        <w:trPr>
          <w:jc w:val="center"/>
        </w:trPr>
        <w:tc>
          <w:tcPr>
            <w:tcW w:w="5083" w:type="dxa"/>
            <w:shd w:val="clear" w:color="auto" w:fill="D9EAF7"/>
          </w:tcPr>
          <w:p w14:paraId="764350E0" w14:textId="08F5755C" w:rsidR="00974491" w:rsidRDefault="002B7FCD" w:rsidP="00AD608B">
            <w:r>
              <w:rPr>
                <w:b/>
                <w:sz w:val="21"/>
              </w:rPr>
              <w:t>Program</w:t>
            </w:r>
          </w:p>
        </w:tc>
        <w:tc>
          <w:tcPr>
            <w:tcW w:w="5083" w:type="dxa"/>
          </w:tcPr>
          <w:p w14:paraId="0F82907F" w14:textId="77777777" w:rsidR="00974491" w:rsidRDefault="00974491" w:rsidP="00AD608B">
            <w:r>
              <w:rPr>
                <w:sz w:val="21"/>
              </w:rPr>
              <w:t>Master of Business Administration</w:t>
            </w:r>
          </w:p>
        </w:tc>
      </w:tr>
      <w:tr w:rsidR="00974491" w14:paraId="51894499" w14:textId="77777777" w:rsidTr="00AD608B">
        <w:trPr>
          <w:jc w:val="center"/>
        </w:trPr>
        <w:tc>
          <w:tcPr>
            <w:tcW w:w="5083" w:type="dxa"/>
            <w:shd w:val="clear" w:color="auto" w:fill="D9EAF7"/>
          </w:tcPr>
          <w:p w14:paraId="2F683EE1" w14:textId="77777777" w:rsidR="00974491" w:rsidRDefault="00974491" w:rsidP="00AD608B">
            <w:r>
              <w:rPr>
                <w:b/>
                <w:sz w:val="21"/>
              </w:rPr>
              <w:t>Module</w:t>
            </w:r>
          </w:p>
        </w:tc>
        <w:tc>
          <w:tcPr>
            <w:tcW w:w="5083" w:type="dxa"/>
          </w:tcPr>
          <w:p w14:paraId="4D40FF26" w14:textId="77777777" w:rsidR="00974491" w:rsidRDefault="00974491" w:rsidP="00AD608B">
            <w:r>
              <w:rPr>
                <w:sz w:val="21"/>
              </w:rPr>
              <w:t>Strategic Management</w:t>
            </w:r>
          </w:p>
        </w:tc>
      </w:tr>
      <w:tr w:rsidR="00974491" w14:paraId="0EA2D83D" w14:textId="77777777" w:rsidTr="00AD608B">
        <w:trPr>
          <w:jc w:val="center"/>
        </w:trPr>
        <w:tc>
          <w:tcPr>
            <w:tcW w:w="5083" w:type="dxa"/>
            <w:shd w:val="clear" w:color="auto" w:fill="D9EAF7"/>
          </w:tcPr>
          <w:p w14:paraId="1A197BB9" w14:textId="77777777" w:rsidR="00974491" w:rsidRDefault="00974491" w:rsidP="00AD608B">
            <w:r>
              <w:rPr>
                <w:b/>
                <w:sz w:val="21"/>
              </w:rPr>
              <w:t>Module code</w:t>
            </w:r>
          </w:p>
        </w:tc>
        <w:tc>
          <w:tcPr>
            <w:tcW w:w="5083" w:type="dxa"/>
          </w:tcPr>
          <w:p w14:paraId="5EAC2F63" w14:textId="77777777" w:rsidR="00974491" w:rsidRDefault="00974491" w:rsidP="00AD608B">
            <w:r>
              <w:rPr>
                <w:sz w:val="21"/>
              </w:rPr>
              <w:t>LCMB7003</w:t>
            </w:r>
          </w:p>
        </w:tc>
      </w:tr>
      <w:tr w:rsidR="00974491" w14:paraId="2E97939E" w14:textId="77777777" w:rsidTr="00AD608B">
        <w:trPr>
          <w:jc w:val="center"/>
        </w:trPr>
        <w:tc>
          <w:tcPr>
            <w:tcW w:w="5083" w:type="dxa"/>
            <w:shd w:val="clear" w:color="auto" w:fill="D9EAF7"/>
          </w:tcPr>
          <w:p w14:paraId="184E4586" w14:textId="77777777" w:rsidR="00974491" w:rsidRDefault="00974491" w:rsidP="00AD608B">
            <w:r>
              <w:rPr>
                <w:b/>
                <w:sz w:val="21"/>
              </w:rPr>
              <w:t>Assignment title</w:t>
            </w:r>
          </w:p>
        </w:tc>
        <w:tc>
          <w:tcPr>
            <w:tcW w:w="5083" w:type="dxa"/>
          </w:tcPr>
          <w:p w14:paraId="0DCDE359" w14:textId="77777777" w:rsidR="00974491" w:rsidRDefault="00974491" w:rsidP="00AD608B">
            <w:r>
              <w:rPr>
                <w:sz w:val="21"/>
              </w:rPr>
              <w:t>Assessment component - Individual report</w:t>
            </w:r>
          </w:p>
        </w:tc>
      </w:tr>
      <w:tr w:rsidR="00974491" w14:paraId="36341A8A" w14:textId="77777777" w:rsidTr="00AD608B">
        <w:trPr>
          <w:jc w:val="center"/>
        </w:trPr>
        <w:tc>
          <w:tcPr>
            <w:tcW w:w="5083" w:type="dxa"/>
            <w:shd w:val="clear" w:color="auto" w:fill="D9EAF7"/>
          </w:tcPr>
          <w:p w14:paraId="0806D66A" w14:textId="77777777" w:rsidR="00974491" w:rsidRDefault="00974491" w:rsidP="00AD608B">
            <w:r>
              <w:rPr>
                <w:b/>
                <w:sz w:val="21"/>
              </w:rPr>
              <w:t>Student name</w:t>
            </w:r>
          </w:p>
        </w:tc>
        <w:tc>
          <w:tcPr>
            <w:tcW w:w="5083" w:type="dxa"/>
          </w:tcPr>
          <w:p w14:paraId="095C54F6" w14:textId="672C1D3A" w:rsidR="00974491" w:rsidRDefault="007557FD" w:rsidP="00AD608B">
            <w:r>
              <w:t>Wares Sikder Anik</w:t>
            </w:r>
          </w:p>
        </w:tc>
      </w:tr>
      <w:tr w:rsidR="00974491" w14:paraId="5E2A333A" w14:textId="77777777" w:rsidTr="00AD608B">
        <w:trPr>
          <w:jc w:val="center"/>
        </w:trPr>
        <w:tc>
          <w:tcPr>
            <w:tcW w:w="5083" w:type="dxa"/>
            <w:shd w:val="clear" w:color="auto" w:fill="D9EAF7"/>
          </w:tcPr>
          <w:p w14:paraId="07EAEA51" w14:textId="77777777" w:rsidR="00974491" w:rsidRDefault="00974491" w:rsidP="00AD608B">
            <w:r>
              <w:rPr>
                <w:b/>
                <w:sz w:val="21"/>
              </w:rPr>
              <w:t>Student ID number</w:t>
            </w:r>
          </w:p>
        </w:tc>
        <w:tc>
          <w:tcPr>
            <w:tcW w:w="5083" w:type="dxa"/>
          </w:tcPr>
          <w:p w14:paraId="5A2BD228" w14:textId="5DB5D538" w:rsidR="00974491" w:rsidRDefault="007557FD" w:rsidP="00AD608B">
            <w:r>
              <w:t>25189</w:t>
            </w:r>
            <w:r w:rsidR="00C668AD">
              <w:t>93</w:t>
            </w:r>
          </w:p>
        </w:tc>
      </w:tr>
      <w:tr w:rsidR="00974491" w14:paraId="46399D14" w14:textId="77777777" w:rsidTr="00AD608B">
        <w:trPr>
          <w:jc w:val="center"/>
        </w:trPr>
        <w:tc>
          <w:tcPr>
            <w:tcW w:w="5083" w:type="dxa"/>
            <w:shd w:val="clear" w:color="auto" w:fill="D9EAF7"/>
          </w:tcPr>
          <w:p w14:paraId="13FC2B17" w14:textId="77777777" w:rsidR="00974491" w:rsidRDefault="00974491" w:rsidP="00AD608B">
            <w:r>
              <w:rPr>
                <w:b/>
                <w:sz w:val="21"/>
              </w:rPr>
              <w:t>Lecturer</w:t>
            </w:r>
          </w:p>
        </w:tc>
        <w:tc>
          <w:tcPr>
            <w:tcW w:w="5083" w:type="dxa"/>
          </w:tcPr>
          <w:p w14:paraId="4C0DBDDD" w14:textId="77777777" w:rsidR="00974491" w:rsidRDefault="00974491" w:rsidP="00AD608B">
            <w:r>
              <w:rPr>
                <w:sz w:val="21"/>
              </w:rPr>
              <w:t xml:space="preserve">Amare </w:t>
            </w:r>
            <w:proofErr w:type="spellStart"/>
            <w:r>
              <w:rPr>
                <w:sz w:val="21"/>
              </w:rPr>
              <w:t>Desta</w:t>
            </w:r>
            <w:proofErr w:type="spellEnd"/>
            <w:r>
              <w:rPr>
                <w:sz w:val="21"/>
              </w:rPr>
              <w:t xml:space="preserve"> / </w:t>
            </w:r>
            <w:proofErr w:type="spellStart"/>
            <w:r>
              <w:rPr>
                <w:sz w:val="21"/>
              </w:rPr>
              <w:t>Ejike</w:t>
            </w:r>
            <w:proofErr w:type="spellEnd"/>
            <w:r>
              <w:rPr>
                <w:sz w:val="21"/>
              </w:rPr>
              <w:t xml:space="preserve"> </w:t>
            </w:r>
            <w:proofErr w:type="spellStart"/>
            <w:r>
              <w:rPr>
                <w:sz w:val="21"/>
              </w:rPr>
              <w:t>Udeogu</w:t>
            </w:r>
            <w:proofErr w:type="spellEnd"/>
          </w:p>
        </w:tc>
      </w:tr>
      <w:tr w:rsidR="00974491" w14:paraId="56757646" w14:textId="77777777" w:rsidTr="00AD608B">
        <w:trPr>
          <w:jc w:val="center"/>
        </w:trPr>
        <w:tc>
          <w:tcPr>
            <w:tcW w:w="5083" w:type="dxa"/>
            <w:shd w:val="clear" w:color="auto" w:fill="D9EAF7"/>
          </w:tcPr>
          <w:p w14:paraId="2B4BE148" w14:textId="77777777" w:rsidR="00974491" w:rsidRDefault="00974491" w:rsidP="00AD608B">
            <w:r>
              <w:rPr>
                <w:b/>
                <w:sz w:val="21"/>
              </w:rPr>
              <w:t>Word count</w:t>
            </w:r>
          </w:p>
        </w:tc>
        <w:tc>
          <w:tcPr>
            <w:tcW w:w="5083" w:type="dxa"/>
          </w:tcPr>
          <w:p w14:paraId="190E58E8" w14:textId="179737A4" w:rsidR="00974491" w:rsidRDefault="007557FD" w:rsidP="00AD608B">
            <w:r>
              <w:t>5282</w:t>
            </w:r>
          </w:p>
        </w:tc>
      </w:tr>
      <w:tr w:rsidR="00974491" w14:paraId="199D3C08" w14:textId="77777777" w:rsidTr="00AD608B">
        <w:trPr>
          <w:jc w:val="center"/>
        </w:trPr>
        <w:tc>
          <w:tcPr>
            <w:tcW w:w="5083" w:type="dxa"/>
            <w:shd w:val="clear" w:color="auto" w:fill="D9EAF7"/>
          </w:tcPr>
          <w:p w14:paraId="73474BE5" w14:textId="77777777" w:rsidR="00974491" w:rsidRDefault="00974491" w:rsidP="00AD608B">
            <w:r>
              <w:rPr>
                <w:b/>
                <w:sz w:val="21"/>
              </w:rPr>
              <w:t>Submission date</w:t>
            </w:r>
          </w:p>
        </w:tc>
        <w:tc>
          <w:tcPr>
            <w:tcW w:w="5083" w:type="dxa"/>
          </w:tcPr>
          <w:p w14:paraId="113782AF" w14:textId="77777777" w:rsidR="00974491" w:rsidRDefault="00974491" w:rsidP="00AD608B">
            <w:r>
              <w:rPr>
                <w:sz w:val="21"/>
              </w:rPr>
              <w:t>17 July 2026</w:t>
            </w:r>
          </w:p>
        </w:tc>
      </w:tr>
    </w:tbl>
    <w:p w14:paraId="78C3A077" w14:textId="77777777" w:rsidR="00974491" w:rsidRDefault="00974491" w:rsidP="00974491">
      <w:r>
        <w:br w:type="page"/>
      </w:r>
    </w:p>
    <w:sdt>
      <w:sdtPr>
        <w:rPr>
          <w:b/>
          <w:bCs/>
          <w:sz w:val="28"/>
          <w:szCs w:val="26"/>
        </w:rPr>
        <w:id w:val="905497534"/>
        <w:docPartObj>
          <w:docPartGallery w:val="Table of Contents"/>
          <w:docPartUnique/>
        </w:docPartObj>
      </w:sdtPr>
      <w:sdtEndPr>
        <w:rPr>
          <w:noProof/>
          <w:sz w:val="24"/>
          <w:szCs w:val="22"/>
        </w:rPr>
      </w:sdtEndPr>
      <w:sdtContent>
        <w:p w14:paraId="73B7A8A6" w14:textId="3254C551" w:rsidR="00B64529" w:rsidRPr="00B64529" w:rsidRDefault="00B64529" w:rsidP="00B64529">
          <w:pPr>
            <w:jc w:val="center"/>
            <w:rPr>
              <w:b/>
              <w:bCs/>
              <w:sz w:val="28"/>
              <w:szCs w:val="26"/>
            </w:rPr>
          </w:pPr>
          <w:r w:rsidRPr="00B64529">
            <w:rPr>
              <w:b/>
              <w:bCs/>
              <w:sz w:val="28"/>
              <w:szCs w:val="26"/>
            </w:rPr>
            <w:t>Table of Contents</w:t>
          </w:r>
        </w:p>
        <w:p w14:paraId="11E8F506" w14:textId="6FFA0B61" w:rsidR="007B1C1A" w:rsidRDefault="00B64529">
          <w:pPr>
            <w:pStyle w:val="TOC1"/>
            <w:tabs>
              <w:tab w:val="right" w:leader="dot" w:pos="9350"/>
            </w:tabs>
            <w:rPr>
              <w:rFonts w:asciiTheme="minorHAnsi" w:hAnsiTheme="minorHAnsi"/>
              <w:noProof/>
              <w:sz w:val="22"/>
            </w:rPr>
          </w:pPr>
          <w:r>
            <w:fldChar w:fldCharType="begin"/>
          </w:r>
          <w:r>
            <w:instrText xml:space="preserve"> TOC \o "1-3" \h \z \u </w:instrText>
          </w:r>
          <w:r>
            <w:fldChar w:fldCharType="separate"/>
          </w:r>
          <w:hyperlink w:anchor="_Toc234351626" w:history="1">
            <w:r w:rsidR="007B1C1A" w:rsidRPr="00177EF3">
              <w:rPr>
                <w:rStyle w:val="Hyperlink"/>
                <w:noProof/>
              </w:rPr>
              <w:t>List of Tables</w:t>
            </w:r>
            <w:r w:rsidR="007B1C1A">
              <w:rPr>
                <w:noProof/>
                <w:webHidden/>
              </w:rPr>
              <w:tab/>
            </w:r>
            <w:r w:rsidR="007B1C1A">
              <w:rPr>
                <w:noProof/>
                <w:webHidden/>
              </w:rPr>
              <w:fldChar w:fldCharType="begin"/>
            </w:r>
            <w:r w:rsidR="007B1C1A">
              <w:rPr>
                <w:noProof/>
                <w:webHidden/>
              </w:rPr>
              <w:instrText xml:space="preserve"> PAGEREF _Toc234351626 \h </w:instrText>
            </w:r>
            <w:r w:rsidR="007B1C1A">
              <w:rPr>
                <w:noProof/>
                <w:webHidden/>
              </w:rPr>
            </w:r>
            <w:r w:rsidR="007B1C1A">
              <w:rPr>
                <w:noProof/>
                <w:webHidden/>
              </w:rPr>
              <w:fldChar w:fldCharType="separate"/>
            </w:r>
            <w:r w:rsidR="009357F0">
              <w:rPr>
                <w:noProof/>
                <w:webHidden/>
              </w:rPr>
              <w:t>3</w:t>
            </w:r>
            <w:r w:rsidR="007B1C1A">
              <w:rPr>
                <w:noProof/>
                <w:webHidden/>
              </w:rPr>
              <w:fldChar w:fldCharType="end"/>
            </w:r>
          </w:hyperlink>
        </w:p>
        <w:p w14:paraId="310C98EF" w14:textId="7CC94579" w:rsidR="007B1C1A" w:rsidRDefault="007B1C1A">
          <w:pPr>
            <w:pStyle w:val="TOC1"/>
            <w:tabs>
              <w:tab w:val="right" w:leader="dot" w:pos="9350"/>
            </w:tabs>
            <w:rPr>
              <w:rFonts w:asciiTheme="minorHAnsi" w:hAnsiTheme="minorHAnsi"/>
              <w:noProof/>
              <w:sz w:val="22"/>
            </w:rPr>
          </w:pPr>
          <w:hyperlink w:anchor="_Toc234351627" w:history="1">
            <w:r w:rsidRPr="00177EF3">
              <w:rPr>
                <w:rStyle w:val="Hyperlink"/>
                <w:noProof/>
              </w:rPr>
              <w:t>List of Figures</w:t>
            </w:r>
            <w:r>
              <w:rPr>
                <w:noProof/>
                <w:webHidden/>
              </w:rPr>
              <w:tab/>
            </w:r>
            <w:r>
              <w:rPr>
                <w:noProof/>
                <w:webHidden/>
              </w:rPr>
              <w:fldChar w:fldCharType="begin"/>
            </w:r>
            <w:r>
              <w:rPr>
                <w:noProof/>
                <w:webHidden/>
              </w:rPr>
              <w:instrText xml:space="preserve"> PAGEREF _Toc234351627 \h </w:instrText>
            </w:r>
            <w:r>
              <w:rPr>
                <w:noProof/>
                <w:webHidden/>
              </w:rPr>
            </w:r>
            <w:r>
              <w:rPr>
                <w:noProof/>
                <w:webHidden/>
              </w:rPr>
              <w:fldChar w:fldCharType="separate"/>
            </w:r>
            <w:r w:rsidR="009357F0">
              <w:rPr>
                <w:noProof/>
                <w:webHidden/>
              </w:rPr>
              <w:t>3</w:t>
            </w:r>
            <w:r>
              <w:rPr>
                <w:noProof/>
                <w:webHidden/>
              </w:rPr>
              <w:fldChar w:fldCharType="end"/>
            </w:r>
          </w:hyperlink>
        </w:p>
        <w:p w14:paraId="4B53D3AD" w14:textId="1E5E6090" w:rsidR="007B1C1A" w:rsidRDefault="007B1C1A">
          <w:pPr>
            <w:pStyle w:val="TOC1"/>
            <w:tabs>
              <w:tab w:val="right" w:leader="dot" w:pos="9350"/>
            </w:tabs>
            <w:rPr>
              <w:rFonts w:asciiTheme="minorHAnsi" w:hAnsiTheme="minorHAnsi"/>
              <w:noProof/>
              <w:sz w:val="22"/>
            </w:rPr>
          </w:pPr>
          <w:hyperlink w:anchor="_Toc234351628" w:history="1">
            <w:r w:rsidRPr="00177EF3">
              <w:rPr>
                <w:rStyle w:val="Hyperlink"/>
                <w:noProof/>
              </w:rPr>
              <w:t>Executive Summary</w:t>
            </w:r>
            <w:r>
              <w:rPr>
                <w:noProof/>
                <w:webHidden/>
              </w:rPr>
              <w:tab/>
            </w:r>
            <w:r>
              <w:rPr>
                <w:noProof/>
                <w:webHidden/>
              </w:rPr>
              <w:fldChar w:fldCharType="begin"/>
            </w:r>
            <w:r>
              <w:rPr>
                <w:noProof/>
                <w:webHidden/>
              </w:rPr>
              <w:instrText xml:space="preserve"> PAGEREF _Toc234351628 \h </w:instrText>
            </w:r>
            <w:r>
              <w:rPr>
                <w:noProof/>
                <w:webHidden/>
              </w:rPr>
            </w:r>
            <w:r>
              <w:rPr>
                <w:noProof/>
                <w:webHidden/>
              </w:rPr>
              <w:fldChar w:fldCharType="separate"/>
            </w:r>
            <w:r w:rsidR="009357F0">
              <w:rPr>
                <w:noProof/>
                <w:webHidden/>
              </w:rPr>
              <w:t>4</w:t>
            </w:r>
            <w:r>
              <w:rPr>
                <w:noProof/>
                <w:webHidden/>
              </w:rPr>
              <w:fldChar w:fldCharType="end"/>
            </w:r>
          </w:hyperlink>
        </w:p>
        <w:p w14:paraId="69EC7F4B" w14:textId="3322168C" w:rsidR="007B1C1A" w:rsidRDefault="007B1C1A">
          <w:pPr>
            <w:pStyle w:val="TOC1"/>
            <w:tabs>
              <w:tab w:val="right" w:leader="dot" w:pos="9350"/>
            </w:tabs>
            <w:rPr>
              <w:rFonts w:asciiTheme="minorHAnsi" w:hAnsiTheme="minorHAnsi"/>
              <w:noProof/>
              <w:sz w:val="22"/>
            </w:rPr>
          </w:pPr>
          <w:hyperlink w:anchor="_Toc234351629" w:history="1">
            <w:r w:rsidRPr="00177EF3">
              <w:rPr>
                <w:rStyle w:val="Hyperlink"/>
                <w:noProof/>
              </w:rPr>
              <w:t>1. Introduction</w:t>
            </w:r>
            <w:r>
              <w:rPr>
                <w:noProof/>
                <w:webHidden/>
              </w:rPr>
              <w:tab/>
            </w:r>
            <w:r>
              <w:rPr>
                <w:noProof/>
                <w:webHidden/>
              </w:rPr>
              <w:fldChar w:fldCharType="begin"/>
            </w:r>
            <w:r>
              <w:rPr>
                <w:noProof/>
                <w:webHidden/>
              </w:rPr>
              <w:instrText xml:space="preserve"> PAGEREF _Toc234351629 \h </w:instrText>
            </w:r>
            <w:r>
              <w:rPr>
                <w:noProof/>
                <w:webHidden/>
              </w:rPr>
            </w:r>
            <w:r>
              <w:rPr>
                <w:noProof/>
                <w:webHidden/>
              </w:rPr>
              <w:fldChar w:fldCharType="separate"/>
            </w:r>
            <w:r w:rsidR="009357F0">
              <w:rPr>
                <w:noProof/>
                <w:webHidden/>
              </w:rPr>
              <w:t>5</w:t>
            </w:r>
            <w:r>
              <w:rPr>
                <w:noProof/>
                <w:webHidden/>
              </w:rPr>
              <w:fldChar w:fldCharType="end"/>
            </w:r>
          </w:hyperlink>
        </w:p>
        <w:p w14:paraId="30DC4C38" w14:textId="32A0B498" w:rsidR="007B1C1A" w:rsidRDefault="007B1C1A">
          <w:pPr>
            <w:pStyle w:val="TOC1"/>
            <w:tabs>
              <w:tab w:val="right" w:leader="dot" w:pos="9350"/>
            </w:tabs>
            <w:rPr>
              <w:rFonts w:asciiTheme="minorHAnsi" w:hAnsiTheme="minorHAnsi"/>
              <w:noProof/>
              <w:sz w:val="22"/>
            </w:rPr>
          </w:pPr>
          <w:hyperlink w:anchor="_Toc234351630" w:history="1">
            <w:r w:rsidRPr="00177EF3">
              <w:rPr>
                <w:rStyle w:val="Hyperlink"/>
                <w:noProof/>
              </w:rPr>
              <w:t>2. Organisational Context and Market Overview</w:t>
            </w:r>
            <w:r>
              <w:rPr>
                <w:noProof/>
                <w:webHidden/>
              </w:rPr>
              <w:tab/>
            </w:r>
            <w:r>
              <w:rPr>
                <w:noProof/>
                <w:webHidden/>
              </w:rPr>
              <w:fldChar w:fldCharType="begin"/>
            </w:r>
            <w:r>
              <w:rPr>
                <w:noProof/>
                <w:webHidden/>
              </w:rPr>
              <w:instrText xml:space="preserve"> PAGEREF _Toc234351630 \h </w:instrText>
            </w:r>
            <w:r>
              <w:rPr>
                <w:noProof/>
                <w:webHidden/>
              </w:rPr>
            </w:r>
            <w:r>
              <w:rPr>
                <w:noProof/>
                <w:webHidden/>
              </w:rPr>
              <w:fldChar w:fldCharType="separate"/>
            </w:r>
            <w:r w:rsidR="009357F0">
              <w:rPr>
                <w:noProof/>
                <w:webHidden/>
              </w:rPr>
              <w:t>5</w:t>
            </w:r>
            <w:r>
              <w:rPr>
                <w:noProof/>
                <w:webHidden/>
              </w:rPr>
              <w:fldChar w:fldCharType="end"/>
            </w:r>
          </w:hyperlink>
        </w:p>
        <w:p w14:paraId="0E64D05F" w14:textId="6EE165AF" w:rsidR="007B1C1A" w:rsidRDefault="007B1C1A">
          <w:pPr>
            <w:pStyle w:val="TOC1"/>
            <w:tabs>
              <w:tab w:val="right" w:leader="dot" w:pos="9350"/>
            </w:tabs>
            <w:rPr>
              <w:rFonts w:asciiTheme="minorHAnsi" w:hAnsiTheme="minorHAnsi"/>
              <w:noProof/>
              <w:sz w:val="22"/>
            </w:rPr>
          </w:pPr>
          <w:hyperlink w:anchor="_Toc234351631" w:history="1">
            <w:r w:rsidRPr="00177EF3">
              <w:rPr>
                <w:rStyle w:val="Hyperlink"/>
                <w:noProof/>
              </w:rPr>
              <w:t>3. External and Internal Analysis</w:t>
            </w:r>
            <w:r>
              <w:rPr>
                <w:noProof/>
                <w:webHidden/>
              </w:rPr>
              <w:tab/>
            </w:r>
            <w:r>
              <w:rPr>
                <w:noProof/>
                <w:webHidden/>
              </w:rPr>
              <w:fldChar w:fldCharType="begin"/>
            </w:r>
            <w:r>
              <w:rPr>
                <w:noProof/>
                <w:webHidden/>
              </w:rPr>
              <w:instrText xml:space="preserve"> PAGEREF _Toc234351631 \h </w:instrText>
            </w:r>
            <w:r>
              <w:rPr>
                <w:noProof/>
                <w:webHidden/>
              </w:rPr>
            </w:r>
            <w:r>
              <w:rPr>
                <w:noProof/>
                <w:webHidden/>
              </w:rPr>
              <w:fldChar w:fldCharType="separate"/>
            </w:r>
            <w:r w:rsidR="009357F0">
              <w:rPr>
                <w:noProof/>
                <w:webHidden/>
              </w:rPr>
              <w:t>7</w:t>
            </w:r>
            <w:r>
              <w:rPr>
                <w:noProof/>
                <w:webHidden/>
              </w:rPr>
              <w:fldChar w:fldCharType="end"/>
            </w:r>
          </w:hyperlink>
        </w:p>
        <w:p w14:paraId="4C9A7FB0" w14:textId="19B4E549" w:rsidR="007B1C1A" w:rsidRDefault="007B1C1A">
          <w:pPr>
            <w:pStyle w:val="TOC2"/>
            <w:tabs>
              <w:tab w:val="right" w:leader="dot" w:pos="9350"/>
            </w:tabs>
            <w:rPr>
              <w:rFonts w:asciiTheme="minorHAnsi" w:hAnsiTheme="minorHAnsi"/>
              <w:noProof/>
              <w:sz w:val="22"/>
            </w:rPr>
          </w:pPr>
          <w:hyperlink w:anchor="_Toc234351632" w:history="1">
            <w:r w:rsidRPr="00177EF3">
              <w:rPr>
                <w:rStyle w:val="Hyperlink"/>
                <w:noProof/>
              </w:rPr>
              <w:t>3.1 PESTEL analysis</w:t>
            </w:r>
            <w:r>
              <w:rPr>
                <w:noProof/>
                <w:webHidden/>
              </w:rPr>
              <w:tab/>
            </w:r>
            <w:r>
              <w:rPr>
                <w:noProof/>
                <w:webHidden/>
              </w:rPr>
              <w:fldChar w:fldCharType="begin"/>
            </w:r>
            <w:r>
              <w:rPr>
                <w:noProof/>
                <w:webHidden/>
              </w:rPr>
              <w:instrText xml:space="preserve"> PAGEREF _Toc234351632 \h </w:instrText>
            </w:r>
            <w:r>
              <w:rPr>
                <w:noProof/>
                <w:webHidden/>
              </w:rPr>
            </w:r>
            <w:r>
              <w:rPr>
                <w:noProof/>
                <w:webHidden/>
              </w:rPr>
              <w:fldChar w:fldCharType="separate"/>
            </w:r>
            <w:r w:rsidR="009357F0">
              <w:rPr>
                <w:noProof/>
                <w:webHidden/>
              </w:rPr>
              <w:t>7</w:t>
            </w:r>
            <w:r>
              <w:rPr>
                <w:noProof/>
                <w:webHidden/>
              </w:rPr>
              <w:fldChar w:fldCharType="end"/>
            </w:r>
          </w:hyperlink>
        </w:p>
        <w:p w14:paraId="5E215F19" w14:textId="0D759C68" w:rsidR="007B1C1A" w:rsidRDefault="007B1C1A">
          <w:pPr>
            <w:pStyle w:val="TOC2"/>
            <w:tabs>
              <w:tab w:val="right" w:leader="dot" w:pos="9350"/>
            </w:tabs>
            <w:rPr>
              <w:rFonts w:asciiTheme="minorHAnsi" w:hAnsiTheme="minorHAnsi"/>
              <w:noProof/>
              <w:sz w:val="22"/>
            </w:rPr>
          </w:pPr>
          <w:hyperlink w:anchor="_Toc234351633" w:history="1">
            <w:r w:rsidRPr="00177EF3">
              <w:rPr>
                <w:rStyle w:val="Hyperlink"/>
                <w:noProof/>
              </w:rPr>
              <w:t>3.2 VRIO analysis</w:t>
            </w:r>
            <w:r>
              <w:rPr>
                <w:noProof/>
                <w:webHidden/>
              </w:rPr>
              <w:tab/>
            </w:r>
            <w:r>
              <w:rPr>
                <w:noProof/>
                <w:webHidden/>
              </w:rPr>
              <w:fldChar w:fldCharType="begin"/>
            </w:r>
            <w:r>
              <w:rPr>
                <w:noProof/>
                <w:webHidden/>
              </w:rPr>
              <w:instrText xml:space="preserve"> PAGEREF _Toc234351633 \h </w:instrText>
            </w:r>
            <w:r>
              <w:rPr>
                <w:noProof/>
                <w:webHidden/>
              </w:rPr>
            </w:r>
            <w:r>
              <w:rPr>
                <w:noProof/>
                <w:webHidden/>
              </w:rPr>
              <w:fldChar w:fldCharType="separate"/>
            </w:r>
            <w:r w:rsidR="009357F0">
              <w:rPr>
                <w:noProof/>
                <w:webHidden/>
              </w:rPr>
              <w:t>10</w:t>
            </w:r>
            <w:r>
              <w:rPr>
                <w:noProof/>
                <w:webHidden/>
              </w:rPr>
              <w:fldChar w:fldCharType="end"/>
            </w:r>
          </w:hyperlink>
        </w:p>
        <w:p w14:paraId="414A2BF5" w14:textId="6F6C2585" w:rsidR="007B1C1A" w:rsidRDefault="007B1C1A">
          <w:pPr>
            <w:pStyle w:val="TOC2"/>
            <w:tabs>
              <w:tab w:val="right" w:leader="dot" w:pos="9350"/>
            </w:tabs>
            <w:rPr>
              <w:rFonts w:asciiTheme="minorHAnsi" w:hAnsiTheme="minorHAnsi"/>
              <w:noProof/>
              <w:sz w:val="22"/>
            </w:rPr>
          </w:pPr>
          <w:hyperlink w:anchor="_Toc234351634" w:history="1">
            <w:r w:rsidRPr="00177EF3">
              <w:rPr>
                <w:rStyle w:val="Hyperlink"/>
                <w:noProof/>
              </w:rPr>
              <w:t>3.3 SWOT synthesis</w:t>
            </w:r>
            <w:r>
              <w:rPr>
                <w:noProof/>
                <w:webHidden/>
              </w:rPr>
              <w:tab/>
            </w:r>
            <w:r>
              <w:rPr>
                <w:noProof/>
                <w:webHidden/>
              </w:rPr>
              <w:fldChar w:fldCharType="begin"/>
            </w:r>
            <w:r>
              <w:rPr>
                <w:noProof/>
                <w:webHidden/>
              </w:rPr>
              <w:instrText xml:space="preserve"> PAGEREF _Toc234351634 \h </w:instrText>
            </w:r>
            <w:r>
              <w:rPr>
                <w:noProof/>
                <w:webHidden/>
              </w:rPr>
            </w:r>
            <w:r>
              <w:rPr>
                <w:noProof/>
                <w:webHidden/>
              </w:rPr>
              <w:fldChar w:fldCharType="separate"/>
            </w:r>
            <w:r w:rsidR="009357F0">
              <w:rPr>
                <w:noProof/>
                <w:webHidden/>
              </w:rPr>
              <w:t>13</w:t>
            </w:r>
            <w:r>
              <w:rPr>
                <w:noProof/>
                <w:webHidden/>
              </w:rPr>
              <w:fldChar w:fldCharType="end"/>
            </w:r>
          </w:hyperlink>
        </w:p>
        <w:p w14:paraId="558522BB" w14:textId="43DF6E84" w:rsidR="007B1C1A" w:rsidRDefault="007B1C1A">
          <w:pPr>
            <w:pStyle w:val="TOC1"/>
            <w:tabs>
              <w:tab w:val="right" w:leader="dot" w:pos="9350"/>
            </w:tabs>
            <w:rPr>
              <w:rFonts w:asciiTheme="minorHAnsi" w:hAnsiTheme="minorHAnsi"/>
              <w:noProof/>
              <w:sz w:val="22"/>
            </w:rPr>
          </w:pPr>
          <w:hyperlink w:anchor="_Toc234351635" w:history="1">
            <w:r w:rsidRPr="00177EF3">
              <w:rPr>
                <w:rStyle w:val="Hyperlink"/>
                <w:noProof/>
              </w:rPr>
              <w:t>4. Holistic Evaluation: CSR and Balanced Scorecard</w:t>
            </w:r>
            <w:r>
              <w:rPr>
                <w:noProof/>
                <w:webHidden/>
              </w:rPr>
              <w:tab/>
            </w:r>
            <w:r>
              <w:rPr>
                <w:noProof/>
                <w:webHidden/>
              </w:rPr>
              <w:fldChar w:fldCharType="begin"/>
            </w:r>
            <w:r>
              <w:rPr>
                <w:noProof/>
                <w:webHidden/>
              </w:rPr>
              <w:instrText xml:space="preserve"> PAGEREF _Toc234351635 \h </w:instrText>
            </w:r>
            <w:r>
              <w:rPr>
                <w:noProof/>
                <w:webHidden/>
              </w:rPr>
            </w:r>
            <w:r>
              <w:rPr>
                <w:noProof/>
                <w:webHidden/>
              </w:rPr>
              <w:fldChar w:fldCharType="separate"/>
            </w:r>
            <w:r w:rsidR="009357F0">
              <w:rPr>
                <w:noProof/>
                <w:webHidden/>
              </w:rPr>
              <w:t>15</w:t>
            </w:r>
            <w:r>
              <w:rPr>
                <w:noProof/>
                <w:webHidden/>
              </w:rPr>
              <w:fldChar w:fldCharType="end"/>
            </w:r>
          </w:hyperlink>
        </w:p>
        <w:p w14:paraId="6F9239C5" w14:textId="201326F6" w:rsidR="007B1C1A" w:rsidRDefault="007B1C1A">
          <w:pPr>
            <w:pStyle w:val="TOC2"/>
            <w:tabs>
              <w:tab w:val="right" w:leader="dot" w:pos="9350"/>
            </w:tabs>
            <w:rPr>
              <w:rFonts w:asciiTheme="minorHAnsi" w:hAnsiTheme="minorHAnsi"/>
              <w:noProof/>
              <w:sz w:val="22"/>
            </w:rPr>
          </w:pPr>
          <w:hyperlink w:anchor="_Toc234351636" w:history="1">
            <w:r w:rsidRPr="00177EF3">
              <w:rPr>
                <w:rStyle w:val="Hyperlink"/>
                <w:noProof/>
              </w:rPr>
              <w:t>4.1 CSR strategy and alignment</w:t>
            </w:r>
            <w:r>
              <w:rPr>
                <w:noProof/>
                <w:webHidden/>
              </w:rPr>
              <w:tab/>
            </w:r>
            <w:r>
              <w:rPr>
                <w:noProof/>
                <w:webHidden/>
              </w:rPr>
              <w:fldChar w:fldCharType="begin"/>
            </w:r>
            <w:r>
              <w:rPr>
                <w:noProof/>
                <w:webHidden/>
              </w:rPr>
              <w:instrText xml:space="preserve"> PAGEREF _Toc234351636 \h </w:instrText>
            </w:r>
            <w:r>
              <w:rPr>
                <w:noProof/>
                <w:webHidden/>
              </w:rPr>
            </w:r>
            <w:r>
              <w:rPr>
                <w:noProof/>
                <w:webHidden/>
              </w:rPr>
              <w:fldChar w:fldCharType="separate"/>
            </w:r>
            <w:r w:rsidR="009357F0">
              <w:rPr>
                <w:noProof/>
                <w:webHidden/>
              </w:rPr>
              <w:t>15</w:t>
            </w:r>
            <w:r>
              <w:rPr>
                <w:noProof/>
                <w:webHidden/>
              </w:rPr>
              <w:fldChar w:fldCharType="end"/>
            </w:r>
          </w:hyperlink>
        </w:p>
        <w:p w14:paraId="57BF329A" w14:textId="0673F5D0" w:rsidR="007B1C1A" w:rsidRDefault="007B1C1A">
          <w:pPr>
            <w:pStyle w:val="TOC2"/>
            <w:tabs>
              <w:tab w:val="right" w:leader="dot" w:pos="9350"/>
            </w:tabs>
            <w:rPr>
              <w:rFonts w:asciiTheme="minorHAnsi" w:hAnsiTheme="minorHAnsi"/>
              <w:noProof/>
              <w:sz w:val="22"/>
            </w:rPr>
          </w:pPr>
          <w:hyperlink w:anchor="_Toc234351637" w:history="1">
            <w:r w:rsidRPr="00177EF3">
              <w:rPr>
                <w:rStyle w:val="Hyperlink"/>
                <w:noProof/>
              </w:rPr>
              <w:t>4.2 Balanced Scorecard</w:t>
            </w:r>
            <w:r>
              <w:rPr>
                <w:noProof/>
                <w:webHidden/>
              </w:rPr>
              <w:tab/>
            </w:r>
            <w:r>
              <w:rPr>
                <w:noProof/>
                <w:webHidden/>
              </w:rPr>
              <w:fldChar w:fldCharType="begin"/>
            </w:r>
            <w:r>
              <w:rPr>
                <w:noProof/>
                <w:webHidden/>
              </w:rPr>
              <w:instrText xml:space="preserve"> PAGEREF _Toc234351637 \h </w:instrText>
            </w:r>
            <w:r>
              <w:rPr>
                <w:noProof/>
                <w:webHidden/>
              </w:rPr>
            </w:r>
            <w:r>
              <w:rPr>
                <w:noProof/>
                <w:webHidden/>
              </w:rPr>
              <w:fldChar w:fldCharType="separate"/>
            </w:r>
            <w:r w:rsidR="009357F0">
              <w:rPr>
                <w:noProof/>
                <w:webHidden/>
              </w:rPr>
              <w:t>17</w:t>
            </w:r>
            <w:r>
              <w:rPr>
                <w:noProof/>
                <w:webHidden/>
              </w:rPr>
              <w:fldChar w:fldCharType="end"/>
            </w:r>
          </w:hyperlink>
        </w:p>
        <w:p w14:paraId="5D05177C" w14:textId="75C82882" w:rsidR="007B1C1A" w:rsidRDefault="007B1C1A">
          <w:pPr>
            <w:pStyle w:val="TOC1"/>
            <w:tabs>
              <w:tab w:val="right" w:leader="dot" w:pos="9350"/>
            </w:tabs>
            <w:rPr>
              <w:rFonts w:asciiTheme="minorHAnsi" w:hAnsiTheme="minorHAnsi"/>
              <w:noProof/>
              <w:sz w:val="22"/>
            </w:rPr>
          </w:pPr>
          <w:hyperlink w:anchor="_Toc234351638" w:history="1">
            <w:r w:rsidRPr="00177EF3">
              <w:rPr>
                <w:rStyle w:val="Hyperlink"/>
                <w:noProof/>
              </w:rPr>
              <w:t>5. Strategic Choices and Implementation</w:t>
            </w:r>
            <w:r>
              <w:rPr>
                <w:noProof/>
                <w:webHidden/>
              </w:rPr>
              <w:tab/>
            </w:r>
            <w:r>
              <w:rPr>
                <w:noProof/>
                <w:webHidden/>
              </w:rPr>
              <w:fldChar w:fldCharType="begin"/>
            </w:r>
            <w:r>
              <w:rPr>
                <w:noProof/>
                <w:webHidden/>
              </w:rPr>
              <w:instrText xml:space="preserve"> PAGEREF _Toc234351638 \h </w:instrText>
            </w:r>
            <w:r>
              <w:rPr>
                <w:noProof/>
                <w:webHidden/>
              </w:rPr>
            </w:r>
            <w:r>
              <w:rPr>
                <w:noProof/>
                <w:webHidden/>
              </w:rPr>
              <w:fldChar w:fldCharType="separate"/>
            </w:r>
            <w:r w:rsidR="009357F0">
              <w:rPr>
                <w:noProof/>
                <w:webHidden/>
              </w:rPr>
              <w:t>20</w:t>
            </w:r>
            <w:r>
              <w:rPr>
                <w:noProof/>
                <w:webHidden/>
              </w:rPr>
              <w:fldChar w:fldCharType="end"/>
            </w:r>
          </w:hyperlink>
        </w:p>
        <w:p w14:paraId="2762CC36" w14:textId="5E09B9A8" w:rsidR="007B1C1A" w:rsidRDefault="007B1C1A">
          <w:pPr>
            <w:pStyle w:val="TOC2"/>
            <w:tabs>
              <w:tab w:val="right" w:leader="dot" w:pos="9350"/>
            </w:tabs>
            <w:rPr>
              <w:rFonts w:asciiTheme="minorHAnsi" w:hAnsiTheme="minorHAnsi"/>
              <w:noProof/>
              <w:sz w:val="22"/>
            </w:rPr>
          </w:pPr>
          <w:hyperlink w:anchor="_Toc234351639" w:history="1">
            <w:r w:rsidRPr="00177EF3">
              <w:rPr>
                <w:rStyle w:val="Hyperlink"/>
                <w:noProof/>
              </w:rPr>
              <w:t>5.1 Strategic options</w:t>
            </w:r>
            <w:r>
              <w:rPr>
                <w:noProof/>
                <w:webHidden/>
              </w:rPr>
              <w:tab/>
            </w:r>
            <w:r>
              <w:rPr>
                <w:noProof/>
                <w:webHidden/>
              </w:rPr>
              <w:fldChar w:fldCharType="begin"/>
            </w:r>
            <w:r>
              <w:rPr>
                <w:noProof/>
                <w:webHidden/>
              </w:rPr>
              <w:instrText xml:space="preserve"> PAGEREF _Toc234351639 \h </w:instrText>
            </w:r>
            <w:r>
              <w:rPr>
                <w:noProof/>
                <w:webHidden/>
              </w:rPr>
            </w:r>
            <w:r>
              <w:rPr>
                <w:noProof/>
                <w:webHidden/>
              </w:rPr>
              <w:fldChar w:fldCharType="separate"/>
            </w:r>
            <w:r w:rsidR="009357F0">
              <w:rPr>
                <w:noProof/>
                <w:webHidden/>
              </w:rPr>
              <w:t>20</w:t>
            </w:r>
            <w:r>
              <w:rPr>
                <w:noProof/>
                <w:webHidden/>
              </w:rPr>
              <w:fldChar w:fldCharType="end"/>
            </w:r>
          </w:hyperlink>
        </w:p>
        <w:p w14:paraId="1440F721" w14:textId="2A63E5CB" w:rsidR="007B1C1A" w:rsidRDefault="007B1C1A">
          <w:pPr>
            <w:pStyle w:val="TOC2"/>
            <w:tabs>
              <w:tab w:val="right" w:leader="dot" w:pos="9350"/>
            </w:tabs>
            <w:rPr>
              <w:rFonts w:asciiTheme="minorHAnsi" w:hAnsiTheme="minorHAnsi"/>
              <w:noProof/>
              <w:sz w:val="22"/>
            </w:rPr>
          </w:pPr>
          <w:hyperlink w:anchor="_Toc234351640" w:history="1">
            <w:r w:rsidRPr="00177EF3">
              <w:rPr>
                <w:rStyle w:val="Hyperlink"/>
                <w:noProof/>
              </w:rPr>
              <w:t>5.2 Validation through Five Forces, Ansoff and SAFe</w:t>
            </w:r>
            <w:r>
              <w:rPr>
                <w:noProof/>
                <w:webHidden/>
              </w:rPr>
              <w:tab/>
            </w:r>
            <w:r>
              <w:rPr>
                <w:noProof/>
                <w:webHidden/>
              </w:rPr>
              <w:fldChar w:fldCharType="begin"/>
            </w:r>
            <w:r>
              <w:rPr>
                <w:noProof/>
                <w:webHidden/>
              </w:rPr>
              <w:instrText xml:space="preserve"> PAGEREF _Toc234351640 \h </w:instrText>
            </w:r>
            <w:r>
              <w:rPr>
                <w:noProof/>
                <w:webHidden/>
              </w:rPr>
            </w:r>
            <w:r>
              <w:rPr>
                <w:noProof/>
                <w:webHidden/>
              </w:rPr>
              <w:fldChar w:fldCharType="separate"/>
            </w:r>
            <w:r w:rsidR="009357F0">
              <w:rPr>
                <w:noProof/>
                <w:webHidden/>
              </w:rPr>
              <w:t>22</w:t>
            </w:r>
            <w:r>
              <w:rPr>
                <w:noProof/>
                <w:webHidden/>
              </w:rPr>
              <w:fldChar w:fldCharType="end"/>
            </w:r>
          </w:hyperlink>
        </w:p>
        <w:p w14:paraId="1B5579B8" w14:textId="46CD6A5E" w:rsidR="007B1C1A" w:rsidRDefault="007B1C1A">
          <w:pPr>
            <w:pStyle w:val="TOC2"/>
            <w:tabs>
              <w:tab w:val="right" w:leader="dot" w:pos="9350"/>
            </w:tabs>
            <w:rPr>
              <w:rFonts w:asciiTheme="minorHAnsi" w:hAnsiTheme="minorHAnsi"/>
              <w:noProof/>
              <w:sz w:val="22"/>
            </w:rPr>
          </w:pPr>
          <w:hyperlink w:anchor="_Toc234351641" w:history="1">
            <w:r w:rsidRPr="00177EF3">
              <w:rPr>
                <w:rStyle w:val="Hyperlink"/>
                <w:noProof/>
              </w:rPr>
              <w:t>5.3 Recommended strategy and implementation plan</w:t>
            </w:r>
            <w:r>
              <w:rPr>
                <w:noProof/>
                <w:webHidden/>
              </w:rPr>
              <w:tab/>
            </w:r>
            <w:r>
              <w:rPr>
                <w:noProof/>
                <w:webHidden/>
              </w:rPr>
              <w:fldChar w:fldCharType="begin"/>
            </w:r>
            <w:r>
              <w:rPr>
                <w:noProof/>
                <w:webHidden/>
              </w:rPr>
              <w:instrText xml:space="preserve"> PAGEREF _Toc234351641 \h </w:instrText>
            </w:r>
            <w:r>
              <w:rPr>
                <w:noProof/>
                <w:webHidden/>
              </w:rPr>
            </w:r>
            <w:r>
              <w:rPr>
                <w:noProof/>
                <w:webHidden/>
              </w:rPr>
              <w:fldChar w:fldCharType="separate"/>
            </w:r>
            <w:r w:rsidR="009357F0">
              <w:rPr>
                <w:noProof/>
                <w:webHidden/>
              </w:rPr>
              <w:t>23</w:t>
            </w:r>
            <w:r>
              <w:rPr>
                <w:noProof/>
                <w:webHidden/>
              </w:rPr>
              <w:fldChar w:fldCharType="end"/>
            </w:r>
          </w:hyperlink>
        </w:p>
        <w:p w14:paraId="392B3B52" w14:textId="467BBA0A" w:rsidR="007B1C1A" w:rsidRDefault="007B1C1A">
          <w:pPr>
            <w:pStyle w:val="TOC1"/>
            <w:tabs>
              <w:tab w:val="right" w:leader="dot" w:pos="9350"/>
            </w:tabs>
            <w:rPr>
              <w:rFonts w:asciiTheme="minorHAnsi" w:hAnsiTheme="minorHAnsi"/>
              <w:noProof/>
              <w:sz w:val="22"/>
            </w:rPr>
          </w:pPr>
          <w:hyperlink w:anchor="_Toc234351642" w:history="1">
            <w:r w:rsidRPr="00177EF3">
              <w:rPr>
                <w:rStyle w:val="Hyperlink"/>
                <w:noProof/>
              </w:rPr>
              <w:t>6. Conclusion</w:t>
            </w:r>
            <w:r>
              <w:rPr>
                <w:noProof/>
                <w:webHidden/>
              </w:rPr>
              <w:tab/>
            </w:r>
            <w:r>
              <w:rPr>
                <w:noProof/>
                <w:webHidden/>
              </w:rPr>
              <w:fldChar w:fldCharType="begin"/>
            </w:r>
            <w:r>
              <w:rPr>
                <w:noProof/>
                <w:webHidden/>
              </w:rPr>
              <w:instrText xml:space="preserve"> PAGEREF _Toc234351642 \h </w:instrText>
            </w:r>
            <w:r>
              <w:rPr>
                <w:noProof/>
                <w:webHidden/>
              </w:rPr>
            </w:r>
            <w:r>
              <w:rPr>
                <w:noProof/>
                <w:webHidden/>
              </w:rPr>
              <w:fldChar w:fldCharType="separate"/>
            </w:r>
            <w:r w:rsidR="009357F0">
              <w:rPr>
                <w:noProof/>
                <w:webHidden/>
              </w:rPr>
              <w:t>25</w:t>
            </w:r>
            <w:r>
              <w:rPr>
                <w:noProof/>
                <w:webHidden/>
              </w:rPr>
              <w:fldChar w:fldCharType="end"/>
            </w:r>
          </w:hyperlink>
        </w:p>
        <w:p w14:paraId="4A8F8A76" w14:textId="08D3D22C" w:rsidR="007B1C1A" w:rsidRDefault="007B1C1A">
          <w:pPr>
            <w:pStyle w:val="TOC1"/>
            <w:tabs>
              <w:tab w:val="right" w:leader="dot" w:pos="9350"/>
            </w:tabs>
            <w:rPr>
              <w:rFonts w:asciiTheme="minorHAnsi" w:hAnsiTheme="minorHAnsi"/>
              <w:noProof/>
              <w:sz w:val="22"/>
            </w:rPr>
          </w:pPr>
          <w:hyperlink w:anchor="_Toc234351643" w:history="1">
            <w:r w:rsidRPr="00177EF3">
              <w:rPr>
                <w:rStyle w:val="Hyperlink"/>
                <w:noProof/>
              </w:rPr>
              <w:t>7. Reflective Account Using Gibbs' Reflective Cycle</w:t>
            </w:r>
            <w:r>
              <w:rPr>
                <w:noProof/>
                <w:webHidden/>
              </w:rPr>
              <w:tab/>
            </w:r>
            <w:r>
              <w:rPr>
                <w:noProof/>
                <w:webHidden/>
              </w:rPr>
              <w:fldChar w:fldCharType="begin"/>
            </w:r>
            <w:r>
              <w:rPr>
                <w:noProof/>
                <w:webHidden/>
              </w:rPr>
              <w:instrText xml:space="preserve"> PAGEREF _Toc234351643 \h </w:instrText>
            </w:r>
            <w:r>
              <w:rPr>
                <w:noProof/>
                <w:webHidden/>
              </w:rPr>
            </w:r>
            <w:r>
              <w:rPr>
                <w:noProof/>
                <w:webHidden/>
              </w:rPr>
              <w:fldChar w:fldCharType="separate"/>
            </w:r>
            <w:r w:rsidR="009357F0">
              <w:rPr>
                <w:noProof/>
                <w:webHidden/>
              </w:rPr>
              <w:t>26</w:t>
            </w:r>
            <w:r>
              <w:rPr>
                <w:noProof/>
                <w:webHidden/>
              </w:rPr>
              <w:fldChar w:fldCharType="end"/>
            </w:r>
          </w:hyperlink>
        </w:p>
        <w:p w14:paraId="7FBFAA41" w14:textId="4CC1FFDB" w:rsidR="007B1C1A" w:rsidRDefault="007B1C1A">
          <w:pPr>
            <w:pStyle w:val="TOC1"/>
            <w:tabs>
              <w:tab w:val="right" w:leader="dot" w:pos="9350"/>
            </w:tabs>
            <w:rPr>
              <w:rFonts w:asciiTheme="minorHAnsi" w:hAnsiTheme="minorHAnsi"/>
              <w:noProof/>
              <w:sz w:val="22"/>
            </w:rPr>
          </w:pPr>
          <w:hyperlink w:anchor="_Toc234351644" w:history="1">
            <w:r w:rsidRPr="00177EF3">
              <w:rPr>
                <w:rStyle w:val="Hyperlink"/>
                <w:noProof/>
              </w:rPr>
              <w:t>Reference List</w:t>
            </w:r>
            <w:r>
              <w:rPr>
                <w:noProof/>
                <w:webHidden/>
              </w:rPr>
              <w:tab/>
            </w:r>
            <w:r>
              <w:rPr>
                <w:noProof/>
                <w:webHidden/>
              </w:rPr>
              <w:fldChar w:fldCharType="begin"/>
            </w:r>
            <w:r>
              <w:rPr>
                <w:noProof/>
                <w:webHidden/>
              </w:rPr>
              <w:instrText xml:space="preserve"> PAGEREF _Toc234351644 \h </w:instrText>
            </w:r>
            <w:r>
              <w:rPr>
                <w:noProof/>
                <w:webHidden/>
              </w:rPr>
            </w:r>
            <w:r>
              <w:rPr>
                <w:noProof/>
                <w:webHidden/>
              </w:rPr>
              <w:fldChar w:fldCharType="separate"/>
            </w:r>
            <w:r w:rsidR="009357F0">
              <w:rPr>
                <w:noProof/>
                <w:webHidden/>
              </w:rPr>
              <w:t>28</w:t>
            </w:r>
            <w:r>
              <w:rPr>
                <w:noProof/>
                <w:webHidden/>
              </w:rPr>
              <w:fldChar w:fldCharType="end"/>
            </w:r>
          </w:hyperlink>
        </w:p>
        <w:p w14:paraId="67CDD2DA" w14:textId="76F37433" w:rsidR="00B64529" w:rsidRDefault="00B64529">
          <w:r>
            <w:rPr>
              <w:b/>
              <w:bCs/>
              <w:noProof/>
            </w:rPr>
            <w:fldChar w:fldCharType="end"/>
          </w:r>
        </w:p>
      </w:sdtContent>
    </w:sdt>
    <w:p w14:paraId="78994545" w14:textId="6DC0F923" w:rsidR="00974491" w:rsidRDefault="00974491" w:rsidP="00974491">
      <w:pPr>
        <w:tabs>
          <w:tab w:val="right" w:leader="dot" w:pos="9432"/>
        </w:tabs>
        <w:spacing w:after="60" w:line="240" w:lineRule="auto"/>
      </w:pPr>
    </w:p>
    <w:p w14:paraId="2B037349" w14:textId="77777777" w:rsidR="00974491" w:rsidRDefault="00974491" w:rsidP="00974491">
      <w:pPr>
        <w:spacing w:line="276" w:lineRule="auto"/>
        <w:rPr>
          <w:b/>
        </w:rPr>
      </w:pPr>
      <w:r>
        <w:rPr>
          <w:b/>
        </w:rPr>
        <w:br w:type="page"/>
      </w:r>
    </w:p>
    <w:p w14:paraId="3E6A7DE1" w14:textId="77777777" w:rsidR="00974491" w:rsidRDefault="00974491" w:rsidP="00974491">
      <w:pPr>
        <w:pStyle w:val="Heading1"/>
      </w:pPr>
      <w:bookmarkStart w:id="0" w:name="_Toc234345472"/>
      <w:bookmarkStart w:id="1" w:name="_Toc234351626"/>
      <w:r>
        <w:t>List of Tables</w:t>
      </w:r>
      <w:bookmarkEnd w:id="0"/>
      <w:bookmarkEnd w:id="1"/>
    </w:p>
    <w:p w14:paraId="11A1F55F" w14:textId="1F225A4A" w:rsidR="007B1C1A" w:rsidRDefault="00974491">
      <w:pPr>
        <w:pStyle w:val="TableofFigures"/>
        <w:tabs>
          <w:tab w:val="right" w:leader="dot" w:pos="9350"/>
        </w:tabs>
        <w:rPr>
          <w:rFonts w:asciiTheme="minorHAnsi" w:hAnsiTheme="minorHAnsi"/>
          <w:noProof/>
          <w:sz w:val="22"/>
        </w:rPr>
      </w:pPr>
      <w:r>
        <w:fldChar w:fldCharType="begin"/>
      </w:r>
      <w:r>
        <w:instrText xml:space="preserve"> TOC \h \z \c "Table" </w:instrText>
      </w:r>
      <w:r>
        <w:fldChar w:fldCharType="separate"/>
      </w:r>
      <w:hyperlink w:anchor="_Toc234351645" w:history="1">
        <w:r w:rsidR="007B1C1A" w:rsidRPr="003B108A">
          <w:rPr>
            <w:rStyle w:val="Hyperlink"/>
            <w:noProof/>
          </w:rPr>
          <w:t>Table 1. Greggs strategic profile</w:t>
        </w:r>
        <w:r w:rsidR="007B1C1A">
          <w:rPr>
            <w:noProof/>
            <w:webHidden/>
          </w:rPr>
          <w:tab/>
        </w:r>
        <w:r w:rsidR="007B1C1A">
          <w:rPr>
            <w:noProof/>
            <w:webHidden/>
          </w:rPr>
          <w:fldChar w:fldCharType="begin"/>
        </w:r>
        <w:r w:rsidR="007B1C1A">
          <w:rPr>
            <w:noProof/>
            <w:webHidden/>
          </w:rPr>
          <w:instrText xml:space="preserve"> PAGEREF _Toc234351645 \h </w:instrText>
        </w:r>
        <w:r w:rsidR="007B1C1A">
          <w:rPr>
            <w:noProof/>
            <w:webHidden/>
          </w:rPr>
        </w:r>
        <w:r w:rsidR="007B1C1A">
          <w:rPr>
            <w:noProof/>
            <w:webHidden/>
          </w:rPr>
          <w:fldChar w:fldCharType="separate"/>
        </w:r>
        <w:r w:rsidR="009357F0">
          <w:rPr>
            <w:noProof/>
            <w:webHidden/>
          </w:rPr>
          <w:t>6</w:t>
        </w:r>
        <w:r w:rsidR="007B1C1A">
          <w:rPr>
            <w:noProof/>
            <w:webHidden/>
          </w:rPr>
          <w:fldChar w:fldCharType="end"/>
        </w:r>
      </w:hyperlink>
    </w:p>
    <w:p w14:paraId="0D4EF5A3" w14:textId="71DA67EC" w:rsidR="007B1C1A" w:rsidRDefault="007B1C1A">
      <w:pPr>
        <w:pStyle w:val="TableofFigures"/>
        <w:tabs>
          <w:tab w:val="right" w:leader="dot" w:pos="9350"/>
        </w:tabs>
        <w:rPr>
          <w:rFonts w:asciiTheme="minorHAnsi" w:hAnsiTheme="minorHAnsi"/>
          <w:noProof/>
          <w:sz w:val="22"/>
        </w:rPr>
      </w:pPr>
      <w:hyperlink w:anchor="_Toc234351646" w:history="1">
        <w:r w:rsidRPr="003B108A">
          <w:rPr>
            <w:rStyle w:val="Hyperlink"/>
            <w:noProof/>
          </w:rPr>
          <w:t>Table 2. PESTEL analysis of Greggs in the UK food-to-go market</w:t>
        </w:r>
        <w:r>
          <w:rPr>
            <w:noProof/>
            <w:webHidden/>
          </w:rPr>
          <w:tab/>
        </w:r>
        <w:r>
          <w:rPr>
            <w:noProof/>
            <w:webHidden/>
          </w:rPr>
          <w:fldChar w:fldCharType="begin"/>
        </w:r>
        <w:r>
          <w:rPr>
            <w:noProof/>
            <w:webHidden/>
          </w:rPr>
          <w:instrText xml:space="preserve"> PAGEREF _Toc234351646 \h </w:instrText>
        </w:r>
        <w:r>
          <w:rPr>
            <w:noProof/>
            <w:webHidden/>
          </w:rPr>
        </w:r>
        <w:r>
          <w:rPr>
            <w:noProof/>
            <w:webHidden/>
          </w:rPr>
          <w:fldChar w:fldCharType="separate"/>
        </w:r>
        <w:r w:rsidR="009357F0">
          <w:rPr>
            <w:noProof/>
            <w:webHidden/>
          </w:rPr>
          <w:t>8</w:t>
        </w:r>
        <w:r>
          <w:rPr>
            <w:noProof/>
            <w:webHidden/>
          </w:rPr>
          <w:fldChar w:fldCharType="end"/>
        </w:r>
      </w:hyperlink>
    </w:p>
    <w:p w14:paraId="29322391" w14:textId="25A90A6A" w:rsidR="007B1C1A" w:rsidRDefault="007B1C1A">
      <w:pPr>
        <w:pStyle w:val="TableofFigures"/>
        <w:tabs>
          <w:tab w:val="right" w:leader="dot" w:pos="9350"/>
        </w:tabs>
        <w:rPr>
          <w:rFonts w:asciiTheme="minorHAnsi" w:hAnsiTheme="minorHAnsi"/>
          <w:noProof/>
          <w:sz w:val="22"/>
        </w:rPr>
      </w:pPr>
      <w:hyperlink w:anchor="_Toc234351647" w:history="1">
        <w:r w:rsidRPr="003B108A">
          <w:rPr>
            <w:rStyle w:val="Hyperlink"/>
            <w:noProof/>
          </w:rPr>
          <w:t>Table 3. VRIO assessment of Greggs</w:t>
        </w:r>
        <w:r>
          <w:rPr>
            <w:noProof/>
            <w:webHidden/>
          </w:rPr>
          <w:tab/>
        </w:r>
        <w:r>
          <w:rPr>
            <w:noProof/>
            <w:webHidden/>
          </w:rPr>
          <w:fldChar w:fldCharType="begin"/>
        </w:r>
        <w:r>
          <w:rPr>
            <w:noProof/>
            <w:webHidden/>
          </w:rPr>
          <w:instrText xml:space="preserve"> PAGEREF _Toc234351647 \h </w:instrText>
        </w:r>
        <w:r>
          <w:rPr>
            <w:noProof/>
            <w:webHidden/>
          </w:rPr>
        </w:r>
        <w:r>
          <w:rPr>
            <w:noProof/>
            <w:webHidden/>
          </w:rPr>
          <w:fldChar w:fldCharType="separate"/>
        </w:r>
        <w:r w:rsidR="009357F0">
          <w:rPr>
            <w:noProof/>
            <w:webHidden/>
          </w:rPr>
          <w:t>11</w:t>
        </w:r>
        <w:r>
          <w:rPr>
            <w:noProof/>
            <w:webHidden/>
          </w:rPr>
          <w:fldChar w:fldCharType="end"/>
        </w:r>
      </w:hyperlink>
    </w:p>
    <w:p w14:paraId="038B31BE" w14:textId="0BD2766A" w:rsidR="007B1C1A" w:rsidRDefault="007B1C1A">
      <w:pPr>
        <w:pStyle w:val="TableofFigures"/>
        <w:tabs>
          <w:tab w:val="right" w:leader="dot" w:pos="9350"/>
        </w:tabs>
        <w:rPr>
          <w:rFonts w:asciiTheme="minorHAnsi" w:hAnsiTheme="minorHAnsi"/>
          <w:noProof/>
          <w:sz w:val="22"/>
        </w:rPr>
      </w:pPr>
      <w:hyperlink w:anchor="_Toc234351648" w:history="1">
        <w:r w:rsidRPr="003B108A">
          <w:rPr>
            <w:rStyle w:val="Hyperlink"/>
            <w:noProof/>
          </w:rPr>
          <w:t>Table 4.SWOT and TOWS implications</w:t>
        </w:r>
        <w:r>
          <w:rPr>
            <w:noProof/>
            <w:webHidden/>
          </w:rPr>
          <w:tab/>
        </w:r>
        <w:r>
          <w:rPr>
            <w:noProof/>
            <w:webHidden/>
          </w:rPr>
          <w:fldChar w:fldCharType="begin"/>
        </w:r>
        <w:r>
          <w:rPr>
            <w:noProof/>
            <w:webHidden/>
          </w:rPr>
          <w:instrText xml:space="preserve"> PAGEREF _Toc234351648 \h </w:instrText>
        </w:r>
        <w:r>
          <w:rPr>
            <w:noProof/>
            <w:webHidden/>
          </w:rPr>
        </w:r>
        <w:r>
          <w:rPr>
            <w:noProof/>
            <w:webHidden/>
          </w:rPr>
          <w:fldChar w:fldCharType="separate"/>
        </w:r>
        <w:r w:rsidR="009357F0">
          <w:rPr>
            <w:noProof/>
            <w:webHidden/>
          </w:rPr>
          <w:t>14</w:t>
        </w:r>
        <w:r>
          <w:rPr>
            <w:noProof/>
            <w:webHidden/>
          </w:rPr>
          <w:fldChar w:fldCharType="end"/>
        </w:r>
      </w:hyperlink>
    </w:p>
    <w:p w14:paraId="0E00051E" w14:textId="65E43E28" w:rsidR="007B1C1A" w:rsidRDefault="007B1C1A">
      <w:pPr>
        <w:pStyle w:val="TableofFigures"/>
        <w:tabs>
          <w:tab w:val="right" w:leader="dot" w:pos="9350"/>
        </w:tabs>
        <w:rPr>
          <w:rFonts w:asciiTheme="minorHAnsi" w:hAnsiTheme="minorHAnsi"/>
          <w:noProof/>
          <w:sz w:val="22"/>
        </w:rPr>
      </w:pPr>
      <w:hyperlink w:anchor="_Toc234351649" w:history="1">
        <w:r w:rsidRPr="003B108A">
          <w:rPr>
            <w:rStyle w:val="Hyperlink"/>
            <w:noProof/>
          </w:rPr>
          <w:t>Table 5. CSR alignment with business objectives</w:t>
        </w:r>
        <w:r>
          <w:rPr>
            <w:noProof/>
            <w:webHidden/>
          </w:rPr>
          <w:tab/>
        </w:r>
        <w:r>
          <w:rPr>
            <w:noProof/>
            <w:webHidden/>
          </w:rPr>
          <w:fldChar w:fldCharType="begin"/>
        </w:r>
        <w:r>
          <w:rPr>
            <w:noProof/>
            <w:webHidden/>
          </w:rPr>
          <w:instrText xml:space="preserve"> PAGEREF _Toc234351649 \h </w:instrText>
        </w:r>
        <w:r>
          <w:rPr>
            <w:noProof/>
            <w:webHidden/>
          </w:rPr>
        </w:r>
        <w:r>
          <w:rPr>
            <w:noProof/>
            <w:webHidden/>
          </w:rPr>
          <w:fldChar w:fldCharType="separate"/>
        </w:r>
        <w:r w:rsidR="009357F0">
          <w:rPr>
            <w:noProof/>
            <w:webHidden/>
          </w:rPr>
          <w:t>16</w:t>
        </w:r>
        <w:r>
          <w:rPr>
            <w:noProof/>
            <w:webHidden/>
          </w:rPr>
          <w:fldChar w:fldCharType="end"/>
        </w:r>
      </w:hyperlink>
    </w:p>
    <w:p w14:paraId="31D10121" w14:textId="0470AC7C" w:rsidR="007B1C1A" w:rsidRDefault="007B1C1A">
      <w:pPr>
        <w:pStyle w:val="TableofFigures"/>
        <w:tabs>
          <w:tab w:val="right" w:leader="dot" w:pos="9350"/>
        </w:tabs>
        <w:rPr>
          <w:rFonts w:asciiTheme="minorHAnsi" w:hAnsiTheme="minorHAnsi"/>
          <w:noProof/>
          <w:sz w:val="22"/>
        </w:rPr>
      </w:pPr>
      <w:hyperlink w:anchor="_Toc234351650" w:history="1">
        <w:r w:rsidRPr="003B108A">
          <w:rPr>
            <w:rStyle w:val="Hyperlink"/>
            <w:noProof/>
          </w:rPr>
          <w:t>Table 6. Balanced Scorecard for Greggs</w:t>
        </w:r>
        <w:r>
          <w:rPr>
            <w:noProof/>
            <w:webHidden/>
          </w:rPr>
          <w:tab/>
        </w:r>
        <w:r>
          <w:rPr>
            <w:noProof/>
            <w:webHidden/>
          </w:rPr>
          <w:fldChar w:fldCharType="begin"/>
        </w:r>
        <w:r>
          <w:rPr>
            <w:noProof/>
            <w:webHidden/>
          </w:rPr>
          <w:instrText xml:space="preserve"> PAGEREF _Toc234351650 \h </w:instrText>
        </w:r>
        <w:r>
          <w:rPr>
            <w:noProof/>
            <w:webHidden/>
          </w:rPr>
        </w:r>
        <w:r>
          <w:rPr>
            <w:noProof/>
            <w:webHidden/>
          </w:rPr>
          <w:fldChar w:fldCharType="separate"/>
        </w:r>
        <w:r w:rsidR="009357F0">
          <w:rPr>
            <w:noProof/>
            <w:webHidden/>
          </w:rPr>
          <w:t>18</w:t>
        </w:r>
        <w:r>
          <w:rPr>
            <w:noProof/>
            <w:webHidden/>
          </w:rPr>
          <w:fldChar w:fldCharType="end"/>
        </w:r>
      </w:hyperlink>
    </w:p>
    <w:p w14:paraId="3A250F6D" w14:textId="19AF8814" w:rsidR="007B1C1A" w:rsidRDefault="007B1C1A">
      <w:pPr>
        <w:pStyle w:val="TableofFigures"/>
        <w:tabs>
          <w:tab w:val="right" w:leader="dot" w:pos="9350"/>
        </w:tabs>
        <w:rPr>
          <w:rFonts w:asciiTheme="minorHAnsi" w:hAnsiTheme="minorHAnsi"/>
          <w:noProof/>
          <w:sz w:val="22"/>
        </w:rPr>
      </w:pPr>
      <w:hyperlink w:anchor="_Toc234351651" w:history="1">
        <w:r w:rsidRPr="003B108A">
          <w:rPr>
            <w:rStyle w:val="Hyperlink"/>
            <w:noProof/>
          </w:rPr>
          <w:t>Table 7. Strategic option evaluation</w:t>
        </w:r>
        <w:r>
          <w:rPr>
            <w:noProof/>
            <w:webHidden/>
          </w:rPr>
          <w:tab/>
        </w:r>
        <w:r>
          <w:rPr>
            <w:noProof/>
            <w:webHidden/>
          </w:rPr>
          <w:fldChar w:fldCharType="begin"/>
        </w:r>
        <w:r>
          <w:rPr>
            <w:noProof/>
            <w:webHidden/>
          </w:rPr>
          <w:instrText xml:space="preserve"> PAGEREF _Toc234351651 \h </w:instrText>
        </w:r>
        <w:r>
          <w:rPr>
            <w:noProof/>
            <w:webHidden/>
          </w:rPr>
        </w:r>
        <w:r>
          <w:rPr>
            <w:noProof/>
            <w:webHidden/>
          </w:rPr>
          <w:fldChar w:fldCharType="separate"/>
        </w:r>
        <w:r w:rsidR="009357F0">
          <w:rPr>
            <w:noProof/>
            <w:webHidden/>
          </w:rPr>
          <w:t>20</w:t>
        </w:r>
        <w:r>
          <w:rPr>
            <w:noProof/>
            <w:webHidden/>
          </w:rPr>
          <w:fldChar w:fldCharType="end"/>
        </w:r>
      </w:hyperlink>
    </w:p>
    <w:p w14:paraId="3ACDAA88" w14:textId="02B5CC55" w:rsidR="007B1C1A" w:rsidRDefault="007B1C1A">
      <w:pPr>
        <w:pStyle w:val="TableofFigures"/>
        <w:tabs>
          <w:tab w:val="right" w:leader="dot" w:pos="9350"/>
        </w:tabs>
        <w:rPr>
          <w:rFonts w:asciiTheme="minorHAnsi" w:hAnsiTheme="minorHAnsi"/>
          <w:noProof/>
          <w:sz w:val="22"/>
        </w:rPr>
      </w:pPr>
      <w:hyperlink w:anchor="_Toc234351652" w:history="1">
        <w:r w:rsidRPr="003B108A">
          <w:rPr>
            <w:rStyle w:val="Hyperlink"/>
            <w:noProof/>
          </w:rPr>
          <w:t>Table 8. Implementation roadmap and risk controls</w:t>
        </w:r>
        <w:r>
          <w:rPr>
            <w:noProof/>
            <w:webHidden/>
          </w:rPr>
          <w:tab/>
        </w:r>
        <w:r>
          <w:rPr>
            <w:noProof/>
            <w:webHidden/>
          </w:rPr>
          <w:fldChar w:fldCharType="begin"/>
        </w:r>
        <w:r>
          <w:rPr>
            <w:noProof/>
            <w:webHidden/>
          </w:rPr>
          <w:instrText xml:space="preserve"> PAGEREF _Toc234351652 \h </w:instrText>
        </w:r>
        <w:r>
          <w:rPr>
            <w:noProof/>
            <w:webHidden/>
          </w:rPr>
        </w:r>
        <w:r>
          <w:rPr>
            <w:noProof/>
            <w:webHidden/>
          </w:rPr>
          <w:fldChar w:fldCharType="separate"/>
        </w:r>
        <w:r w:rsidR="009357F0">
          <w:rPr>
            <w:noProof/>
            <w:webHidden/>
          </w:rPr>
          <w:t>24</w:t>
        </w:r>
        <w:r>
          <w:rPr>
            <w:noProof/>
            <w:webHidden/>
          </w:rPr>
          <w:fldChar w:fldCharType="end"/>
        </w:r>
      </w:hyperlink>
    </w:p>
    <w:p w14:paraId="44F20E89" w14:textId="7F13E663" w:rsidR="00974491" w:rsidRDefault="00974491" w:rsidP="00974491">
      <w:pPr>
        <w:spacing w:before="200" w:after="80"/>
      </w:pPr>
      <w:r>
        <w:rPr>
          <w:b/>
          <w:bCs/>
          <w:noProof/>
        </w:rPr>
        <w:fldChar w:fldCharType="end"/>
      </w:r>
    </w:p>
    <w:p w14:paraId="15247DAE" w14:textId="77777777" w:rsidR="00974491" w:rsidRDefault="00974491" w:rsidP="00974491">
      <w:pPr>
        <w:pStyle w:val="Heading1"/>
      </w:pPr>
      <w:bookmarkStart w:id="2" w:name="_Toc234345473"/>
      <w:bookmarkStart w:id="3" w:name="_Toc234351627"/>
      <w:r>
        <w:t>List of Figures</w:t>
      </w:r>
      <w:bookmarkEnd w:id="2"/>
      <w:bookmarkEnd w:id="3"/>
    </w:p>
    <w:p w14:paraId="434195D0" w14:textId="453D5D26" w:rsidR="00143106" w:rsidRDefault="00974491">
      <w:pPr>
        <w:pStyle w:val="TableofFigures"/>
        <w:tabs>
          <w:tab w:val="right" w:leader="dot" w:pos="9350"/>
        </w:tabs>
        <w:rPr>
          <w:rFonts w:asciiTheme="minorHAnsi" w:hAnsiTheme="minorHAnsi"/>
          <w:noProof/>
          <w:sz w:val="22"/>
        </w:rPr>
      </w:pPr>
      <w:r>
        <w:fldChar w:fldCharType="begin"/>
      </w:r>
      <w:r>
        <w:instrText xml:space="preserve"> TOC \h \z \c "Figure" </w:instrText>
      </w:r>
      <w:r>
        <w:fldChar w:fldCharType="separate"/>
      </w:r>
      <w:hyperlink w:anchor="_Toc234345447" w:history="1">
        <w:r w:rsidR="00143106" w:rsidRPr="005F4849">
          <w:rPr>
            <w:rStyle w:val="Hyperlink"/>
            <w:noProof/>
          </w:rPr>
          <w:t>Figure 1. Strategic logic map for the Greggs report. Source: Author's analysis.</w:t>
        </w:r>
        <w:r w:rsidR="00143106">
          <w:rPr>
            <w:noProof/>
            <w:webHidden/>
          </w:rPr>
          <w:tab/>
        </w:r>
        <w:r w:rsidR="00143106">
          <w:rPr>
            <w:noProof/>
            <w:webHidden/>
          </w:rPr>
          <w:fldChar w:fldCharType="begin"/>
        </w:r>
        <w:r w:rsidR="00143106">
          <w:rPr>
            <w:noProof/>
            <w:webHidden/>
          </w:rPr>
          <w:instrText xml:space="preserve"> PAGEREF _Toc234345447 \h </w:instrText>
        </w:r>
        <w:r w:rsidR="00143106">
          <w:rPr>
            <w:noProof/>
            <w:webHidden/>
          </w:rPr>
        </w:r>
        <w:r w:rsidR="00143106">
          <w:rPr>
            <w:noProof/>
            <w:webHidden/>
          </w:rPr>
          <w:fldChar w:fldCharType="separate"/>
        </w:r>
        <w:r w:rsidR="009357F0">
          <w:rPr>
            <w:noProof/>
            <w:webHidden/>
          </w:rPr>
          <w:t>5</w:t>
        </w:r>
        <w:r w:rsidR="00143106">
          <w:rPr>
            <w:noProof/>
            <w:webHidden/>
          </w:rPr>
          <w:fldChar w:fldCharType="end"/>
        </w:r>
      </w:hyperlink>
    </w:p>
    <w:p w14:paraId="33F642DF" w14:textId="461D3610" w:rsidR="00974491" w:rsidRDefault="00974491" w:rsidP="00974491">
      <w:pPr>
        <w:keepNext/>
        <w:tabs>
          <w:tab w:val="right" w:leader="dot" w:pos="9432"/>
        </w:tabs>
        <w:spacing w:after="40" w:line="240" w:lineRule="auto"/>
      </w:pPr>
      <w:r>
        <w:rPr>
          <w:b/>
          <w:bCs/>
          <w:noProof/>
        </w:rPr>
        <w:fldChar w:fldCharType="end"/>
      </w:r>
    </w:p>
    <w:p w14:paraId="09702381" w14:textId="77777777" w:rsidR="00974491" w:rsidRDefault="00974491" w:rsidP="00974491">
      <w:r>
        <w:br w:type="page"/>
      </w:r>
    </w:p>
    <w:p w14:paraId="2E0ED213" w14:textId="77777777" w:rsidR="00974491" w:rsidRPr="00384607" w:rsidRDefault="00974491" w:rsidP="00974491">
      <w:pPr>
        <w:pStyle w:val="Heading1"/>
      </w:pPr>
      <w:bookmarkStart w:id="4" w:name="_Toc234345474"/>
      <w:bookmarkStart w:id="5" w:name="_Toc234351628"/>
      <w:r w:rsidRPr="00384607">
        <w:t>Executive Summary</w:t>
      </w:r>
      <w:bookmarkEnd w:id="4"/>
      <w:bookmarkEnd w:id="5"/>
    </w:p>
    <w:p w14:paraId="758FDB86" w14:textId="77777777" w:rsidR="00E25BFC" w:rsidRDefault="00E25BFC" w:rsidP="00E25BFC">
      <w:pPr>
        <w:spacing w:after="120"/>
      </w:pPr>
      <w:r>
        <w:t>This report analyses the strategic position of Greggs plc within the UK food-to-go market, and offers a Board-level strategy to enhance a competitive advantage. Greggs has shifted its traditional bakery image to a contemporary value-based food-on-the-go retailer without losing popular goodwill and price sensitivity. The results of its 2025 demonstrate both stability and strain: the total sales increased to GBP2.151 billion and the food-to-go visit share was 8.6% but underlying operating margin was dropped to 8.7% and underlying profit before tax was reduced to GBP171.9 million (Greggs plc, 2026a; Greggs plc, 2026b). Quality growth is the key concern and not quantity growth.</w:t>
      </w:r>
    </w:p>
    <w:p w14:paraId="08586BDA" w14:textId="2AE5A11C" w:rsidR="00974491" w:rsidRDefault="00E25BFC" w:rsidP="00E25BFC">
      <w:pPr>
        <w:spacing w:after="120"/>
      </w:pPr>
      <w:r>
        <w:t>The analysis concludes that Greggs has an advantage in the form of brand trust, value pricing, supply-chain ownership, national reach, digital engagement and employee culture. Nevertheless, it is under pressure due to the food inflation, wage growth, intense competition, change in diet, and consumer lack of confidence (ONS, 2026; GOV.UK, 2026; Reuters, 2026a). The suggested plan is value-based differentiated growth: selective estate growth, more breakfast and evening trade, greater loyalty based on apps, and controlled delivery economics and quantifiable CSR implementation, with over-extension under Board control, dependency on platforms and erosion of margins. It is more appropriate than pure cost leadership or premium repositioning since it safeguards affordability and employs convenience, and digital access, responsible operations and product relevance to maintain advantage.</w:t>
      </w:r>
    </w:p>
    <w:p w14:paraId="432E42FE" w14:textId="77777777" w:rsidR="00974491" w:rsidRDefault="00974491" w:rsidP="00974491">
      <w:pPr>
        <w:rPr>
          <w:rFonts w:eastAsiaTheme="majorEastAsia" w:cstheme="majorBidi"/>
          <w:b/>
          <w:bCs/>
          <w:color w:val="1F4E79"/>
          <w:sz w:val="28"/>
          <w:szCs w:val="28"/>
        </w:rPr>
      </w:pPr>
      <w:r>
        <w:rPr>
          <w:color w:val="1F4E79"/>
        </w:rPr>
        <w:br w:type="page"/>
      </w:r>
    </w:p>
    <w:p w14:paraId="60CCD7F9" w14:textId="77777777" w:rsidR="00974491" w:rsidRPr="00384607" w:rsidRDefault="00974491" w:rsidP="00974491">
      <w:pPr>
        <w:pStyle w:val="Heading1"/>
      </w:pPr>
      <w:bookmarkStart w:id="6" w:name="_Toc234345475"/>
      <w:bookmarkStart w:id="7" w:name="_Toc234351629"/>
      <w:r w:rsidRPr="00384607">
        <w:t>1. Introduction</w:t>
      </w:r>
      <w:bookmarkEnd w:id="6"/>
      <w:bookmarkEnd w:id="7"/>
    </w:p>
    <w:p w14:paraId="14646B19" w14:textId="3CD6A883" w:rsidR="00F40E97" w:rsidRDefault="00F40E97" w:rsidP="00F40E97">
      <w:pPr>
        <w:spacing w:after="120"/>
      </w:pPr>
      <w:r>
        <w:t xml:space="preserve">This report will take the form of a strategic management consultant to the Board of Directors of Greggs plc. The target market is the UK food-to-go market since it is the main strategic space of Greggs and the most clear-cut environment in which to assess competitive advantage. Greggs is competing in the bakery, quick-service, coffee, supermarket convenience and delivery occasion, hence the report would </w:t>
      </w:r>
      <w:r w:rsidR="00AE18C0">
        <w:t>categories</w:t>
      </w:r>
      <w:r>
        <w:t xml:space="preserve"> it as a large-scale food-to-go retailer, which is under pressure due to inflation, labour costs, consumer confidence, health trends, estate growth and digital delivery.</w:t>
      </w:r>
    </w:p>
    <w:p w14:paraId="15310E5C" w14:textId="6B6D5FF1" w:rsidR="00974491" w:rsidRDefault="00F40E97" w:rsidP="00F40E97">
      <w:pPr>
        <w:spacing w:after="120"/>
      </w:pPr>
      <w:r>
        <w:t xml:space="preserve">The report uses PESTEL, VRIO, SWOT, CSR analysis, the Balanced Scorecard, Porters Five Forces, </w:t>
      </w:r>
      <w:proofErr w:type="spellStart"/>
      <w:r>
        <w:t>Ansoffs</w:t>
      </w:r>
      <w:proofErr w:type="spellEnd"/>
      <w:r>
        <w:t xml:space="preserve"> Matrix, SAFe (Suitability, Acceptability and Feasibility) and a simple BCG portfolio lens. The instruments construct a single connected argument: Greggs has an advantage due to the interplay between the everyday value, brand recognition, supply-chain management, convenience and responsible image. The main issue is how Greggs will be able to continue expanding whilst safeguarding value, quality, culture, operational reliability and profitability. Context-specific judgement is thus applied with the help of strategy tools instead of generic listing (Johnson et al., 2020).</w:t>
      </w:r>
    </w:p>
    <w:p w14:paraId="34769520" w14:textId="5E3A1A3B" w:rsidR="00143106" w:rsidRDefault="00B501D0" w:rsidP="00143106">
      <w:pPr>
        <w:keepNext/>
        <w:jc w:val="center"/>
      </w:pPr>
      <w:r>
        <w:rPr>
          <w:noProof/>
        </w:rPr>
        <w:drawing>
          <wp:inline distT="0" distB="0" distL="0" distR="0" wp14:anchorId="71DA9B72" wp14:editId="1D3957FF">
            <wp:extent cx="5943600" cy="10185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1018540"/>
                    </a:xfrm>
                    <a:prstGeom prst="rect">
                      <a:avLst/>
                    </a:prstGeom>
                    <a:noFill/>
                    <a:ln>
                      <a:noFill/>
                    </a:ln>
                  </pic:spPr>
                </pic:pic>
              </a:graphicData>
            </a:graphic>
          </wp:inline>
        </w:drawing>
      </w:r>
    </w:p>
    <w:p w14:paraId="16009752" w14:textId="5EF1D07B" w:rsidR="00974491" w:rsidRDefault="00143106" w:rsidP="00143106">
      <w:pPr>
        <w:pStyle w:val="Caption"/>
        <w:jc w:val="center"/>
      </w:pPr>
      <w:bookmarkStart w:id="8" w:name="_Toc234345447"/>
      <w:r>
        <w:t xml:space="preserve">Figure </w:t>
      </w:r>
      <w:r w:rsidR="00257F24">
        <w:fldChar w:fldCharType="begin"/>
      </w:r>
      <w:r w:rsidR="00257F24">
        <w:instrText xml:space="preserve"> SEQ Figure \* ARABIC </w:instrText>
      </w:r>
      <w:r w:rsidR="00257F24">
        <w:fldChar w:fldCharType="separate"/>
      </w:r>
      <w:r w:rsidR="009357F0">
        <w:rPr>
          <w:noProof/>
        </w:rPr>
        <w:t>1</w:t>
      </w:r>
      <w:r w:rsidR="00257F24">
        <w:rPr>
          <w:noProof/>
        </w:rPr>
        <w:fldChar w:fldCharType="end"/>
      </w:r>
      <w:r>
        <w:t xml:space="preserve">. </w:t>
      </w:r>
      <w:r w:rsidRPr="00116759">
        <w:t>Strategic logic map for the Greggs report. Source: Author's analysis.</w:t>
      </w:r>
      <w:bookmarkEnd w:id="8"/>
    </w:p>
    <w:p w14:paraId="2FB9EB99" w14:textId="21BBCF6F" w:rsidR="00974491" w:rsidRDefault="00974491" w:rsidP="00974491">
      <w:pPr>
        <w:pStyle w:val="Caption"/>
        <w:keepNext/>
        <w:jc w:val="center"/>
      </w:pPr>
    </w:p>
    <w:p w14:paraId="0A901903" w14:textId="5CE0BA19" w:rsidR="00974491" w:rsidRPr="00384607" w:rsidRDefault="00974491" w:rsidP="00974491">
      <w:pPr>
        <w:pStyle w:val="Heading1"/>
      </w:pPr>
      <w:bookmarkStart w:id="9" w:name="_Toc234345476"/>
      <w:bookmarkStart w:id="10" w:name="_Toc234351630"/>
      <w:r w:rsidRPr="00384607">
        <w:t xml:space="preserve">2. </w:t>
      </w:r>
      <w:r w:rsidR="00AE18C0" w:rsidRPr="00384607">
        <w:t>Organizational</w:t>
      </w:r>
      <w:r w:rsidRPr="00384607">
        <w:t xml:space="preserve"> Context and Market Overview</w:t>
      </w:r>
      <w:bookmarkEnd w:id="9"/>
      <w:bookmarkEnd w:id="10"/>
    </w:p>
    <w:p w14:paraId="0B783AA0" w14:textId="77777777" w:rsidR="00F40E97" w:rsidRDefault="00F40E97" w:rsidP="00F40E97">
      <w:pPr>
        <w:spacing w:after="120"/>
      </w:pPr>
      <w:r>
        <w:t>The report will be in the format of a strategic management consultant to the Board of Directors of Greggs plc. The UK food-to-go market is the target market as it is the primary strategic area of Greggs and the most straightforward environment to evaluate competitive advantage. Greggs is in the competition of bakery, quick-service, coffee, supermarket convenience and delivery occasion, therefore, the report would classify it as a large-scale food-to-go retailer, which is experiencing pressure in the form of inflation, labour costs, consumer confidence, health trends, estate growth and online delivery.</w:t>
      </w:r>
    </w:p>
    <w:p w14:paraId="408289D2" w14:textId="1E6DD4A8" w:rsidR="00974491" w:rsidRDefault="00F40E97" w:rsidP="00F40E97">
      <w:pPr>
        <w:spacing w:after="120"/>
      </w:pPr>
      <w:r>
        <w:t xml:space="preserve">The report uses PESTEL, VRIO, SWOT, CSR analysis, the Balanced Scorecard, Porters Five Forces, </w:t>
      </w:r>
      <w:proofErr w:type="spellStart"/>
      <w:r>
        <w:t>Ansoffs</w:t>
      </w:r>
      <w:proofErr w:type="spellEnd"/>
      <w:r>
        <w:t xml:space="preserve"> Matrix, SAFe (Suitability, Acceptability and Feasibility) and a simple BCG portfolio lens. The tools form one coherent argument, Greggs has an advantage because of the combination of the everyday value, brand recognition, supply-chain management, convenience and responsible image. The biggest question is how Greggs will manage to keep on growing and at the same time protect value, quality, culture, operational reliability and profitability. The use of generic listing is therefore replaced by context-specific judgement through the assistance of strategy tools (Johnson et al., 2020).</w:t>
      </w:r>
    </w:p>
    <w:p w14:paraId="698191D7" w14:textId="299FE3A5" w:rsidR="00473A70" w:rsidRDefault="00473A70" w:rsidP="00473A70">
      <w:pPr>
        <w:pStyle w:val="Caption"/>
        <w:keepNext/>
      </w:pPr>
      <w:bookmarkStart w:id="11" w:name="_Toc234351645"/>
      <w:r>
        <w:t xml:space="preserve">Table </w:t>
      </w:r>
      <w:r w:rsidR="00257F24">
        <w:fldChar w:fldCharType="begin"/>
      </w:r>
      <w:r w:rsidR="00257F24">
        <w:instrText xml:space="preserve"> SEQ Table \* ARABIC </w:instrText>
      </w:r>
      <w:r w:rsidR="00257F24">
        <w:fldChar w:fldCharType="separate"/>
      </w:r>
      <w:r w:rsidR="009357F0">
        <w:rPr>
          <w:noProof/>
        </w:rPr>
        <w:t>1</w:t>
      </w:r>
      <w:r w:rsidR="00257F24">
        <w:rPr>
          <w:noProof/>
        </w:rPr>
        <w:fldChar w:fldCharType="end"/>
      </w:r>
      <w:r>
        <w:t xml:space="preserve">. </w:t>
      </w:r>
      <w:r w:rsidRPr="00655316">
        <w:t>Greggs strategic profile</w:t>
      </w:r>
      <w:bookmarkEnd w:id="11"/>
    </w:p>
    <w:tbl>
      <w:tblPr>
        <w:tblStyle w:val="TableGrid"/>
        <w:tblW w:w="0" w:type="auto"/>
        <w:jc w:val="center"/>
        <w:tblLook w:val="04A0" w:firstRow="1" w:lastRow="0" w:firstColumn="1" w:lastColumn="0" w:noHBand="0" w:noVBand="1"/>
      </w:tblPr>
      <w:tblGrid>
        <w:gridCol w:w="2757"/>
        <w:gridCol w:w="3728"/>
        <w:gridCol w:w="2865"/>
      </w:tblGrid>
      <w:tr w:rsidR="00974491" w:rsidRPr="00143106" w14:paraId="19BB2047" w14:textId="77777777" w:rsidTr="00473A70">
        <w:trPr>
          <w:cantSplit/>
          <w:tblHeader/>
          <w:jc w:val="center"/>
        </w:trPr>
        <w:tc>
          <w:tcPr>
            <w:tcW w:w="2757"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6AEE0EBC" w14:textId="77777777" w:rsidR="00974491" w:rsidRPr="00143106" w:rsidRDefault="00974491" w:rsidP="00AD608B">
            <w:pPr>
              <w:rPr>
                <w:szCs w:val="24"/>
              </w:rPr>
            </w:pPr>
            <w:r w:rsidRPr="00143106">
              <w:rPr>
                <w:b/>
                <w:color w:val="FFFFFF"/>
                <w:szCs w:val="24"/>
              </w:rPr>
              <w:t>Area</w:t>
            </w:r>
          </w:p>
        </w:tc>
        <w:tc>
          <w:tcPr>
            <w:tcW w:w="3728"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49B82D25" w14:textId="77777777" w:rsidR="00974491" w:rsidRPr="00143106" w:rsidRDefault="00974491" w:rsidP="00AD608B">
            <w:pPr>
              <w:rPr>
                <w:szCs w:val="24"/>
              </w:rPr>
            </w:pPr>
            <w:r w:rsidRPr="00143106">
              <w:rPr>
                <w:b/>
                <w:color w:val="FFFFFF"/>
                <w:szCs w:val="24"/>
              </w:rPr>
              <w:t>Evidence</w:t>
            </w:r>
          </w:p>
        </w:tc>
        <w:tc>
          <w:tcPr>
            <w:tcW w:w="2865"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39A8BF2E" w14:textId="77777777" w:rsidR="00974491" w:rsidRPr="00143106" w:rsidRDefault="00974491" w:rsidP="00AD608B">
            <w:pPr>
              <w:rPr>
                <w:szCs w:val="24"/>
              </w:rPr>
            </w:pPr>
            <w:r w:rsidRPr="00143106">
              <w:rPr>
                <w:b/>
                <w:color w:val="FFFFFF"/>
                <w:szCs w:val="24"/>
              </w:rPr>
              <w:t>Strategic meaning</w:t>
            </w:r>
          </w:p>
        </w:tc>
      </w:tr>
      <w:tr w:rsidR="00974491" w:rsidRPr="00143106" w14:paraId="2C0C208A" w14:textId="77777777" w:rsidTr="00473A70">
        <w:trPr>
          <w:cantSplit/>
          <w:jc w:val="center"/>
        </w:trPr>
        <w:tc>
          <w:tcPr>
            <w:tcW w:w="2757" w:type="dxa"/>
            <w:tcBorders>
              <w:top w:val="single" w:sz="4" w:space="0" w:color="BFBFBF"/>
              <w:left w:val="single" w:sz="4" w:space="0" w:color="BFBFBF"/>
              <w:bottom w:val="single" w:sz="4" w:space="0" w:color="BFBFBF"/>
              <w:right w:val="single" w:sz="4" w:space="0" w:color="BFBFBF"/>
            </w:tcBorders>
          </w:tcPr>
          <w:p w14:paraId="3AD21218" w14:textId="77777777" w:rsidR="00974491" w:rsidRPr="00143106" w:rsidRDefault="00974491" w:rsidP="00AD608B">
            <w:pPr>
              <w:rPr>
                <w:szCs w:val="24"/>
              </w:rPr>
            </w:pPr>
            <w:r w:rsidRPr="00143106">
              <w:rPr>
                <w:szCs w:val="24"/>
              </w:rPr>
              <w:t>Core market</w:t>
            </w:r>
          </w:p>
        </w:tc>
        <w:tc>
          <w:tcPr>
            <w:tcW w:w="3728" w:type="dxa"/>
            <w:tcBorders>
              <w:top w:val="single" w:sz="4" w:space="0" w:color="BFBFBF"/>
              <w:left w:val="single" w:sz="4" w:space="0" w:color="BFBFBF"/>
              <w:bottom w:val="single" w:sz="4" w:space="0" w:color="BFBFBF"/>
              <w:right w:val="single" w:sz="4" w:space="0" w:color="BFBFBF"/>
            </w:tcBorders>
          </w:tcPr>
          <w:p w14:paraId="280CF571" w14:textId="77777777" w:rsidR="00974491" w:rsidRPr="00143106" w:rsidRDefault="00974491" w:rsidP="00AD608B">
            <w:pPr>
              <w:rPr>
                <w:szCs w:val="24"/>
              </w:rPr>
            </w:pPr>
            <w:r w:rsidRPr="00143106">
              <w:rPr>
                <w:szCs w:val="24"/>
              </w:rPr>
              <w:t>UK food-to-go, including breakfast, lunch, snacking, dinner, delivery and travel locations.</w:t>
            </w:r>
          </w:p>
        </w:tc>
        <w:tc>
          <w:tcPr>
            <w:tcW w:w="2865" w:type="dxa"/>
            <w:tcBorders>
              <w:top w:val="single" w:sz="4" w:space="0" w:color="BFBFBF"/>
              <w:left w:val="single" w:sz="4" w:space="0" w:color="BFBFBF"/>
              <w:bottom w:val="single" w:sz="4" w:space="0" w:color="BFBFBF"/>
              <w:right w:val="single" w:sz="4" w:space="0" w:color="BFBFBF"/>
            </w:tcBorders>
          </w:tcPr>
          <w:p w14:paraId="1430B7E9" w14:textId="77777777" w:rsidR="00974491" w:rsidRPr="00143106" w:rsidRDefault="00974491" w:rsidP="00AD608B">
            <w:pPr>
              <w:rPr>
                <w:szCs w:val="24"/>
              </w:rPr>
            </w:pPr>
            <w:r w:rsidRPr="00143106">
              <w:rPr>
                <w:szCs w:val="24"/>
              </w:rPr>
              <w:t>The relevant strategic arena is broad convenience eating, not only bakery retail.</w:t>
            </w:r>
          </w:p>
        </w:tc>
      </w:tr>
      <w:tr w:rsidR="00974491" w:rsidRPr="00143106" w14:paraId="1FE3938A" w14:textId="77777777" w:rsidTr="00473A70">
        <w:trPr>
          <w:cantSplit/>
          <w:jc w:val="center"/>
        </w:trPr>
        <w:tc>
          <w:tcPr>
            <w:tcW w:w="2757" w:type="dxa"/>
            <w:tcBorders>
              <w:top w:val="single" w:sz="4" w:space="0" w:color="BFBFBF"/>
              <w:left w:val="single" w:sz="4" w:space="0" w:color="BFBFBF"/>
              <w:bottom w:val="single" w:sz="4" w:space="0" w:color="BFBFBF"/>
              <w:right w:val="single" w:sz="4" w:space="0" w:color="BFBFBF"/>
            </w:tcBorders>
          </w:tcPr>
          <w:p w14:paraId="68491F21" w14:textId="77777777" w:rsidR="00974491" w:rsidRPr="00143106" w:rsidRDefault="00974491" w:rsidP="00AD608B">
            <w:pPr>
              <w:rPr>
                <w:szCs w:val="24"/>
              </w:rPr>
            </w:pPr>
            <w:r w:rsidRPr="00143106">
              <w:rPr>
                <w:szCs w:val="24"/>
              </w:rPr>
              <w:t>Scale</w:t>
            </w:r>
          </w:p>
        </w:tc>
        <w:tc>
          <w:tcPr>
            <w:tcW w:w="3728" w:type="dxa"/>
            <w:tcBorders>
              <w:top w:val="single" w:sz="4" w:space="0" w:color="BFBFBF"/>
              <w:left w:val="single" w:sz="4" w:space="0" w:color="BFBFBF"/>
              <w:bottom w:val="single" w:sz="4" w:space="0" w:color="BFBFBF"/>
              <w:right w:val="single" w:sz="4" w:space="0" w:color="BFBFBF"/>
            </w:tcBorders>
          </w:tcPr>
          <w:p w14:paraId="583C1C63" w14:textId="77777777" w:rsidR="00974491" w:rsidRPr="00143106" w:rsidRDefault="00974491" w:rsidP="00AD608B">
            <w:pPr>
              <w:rPr>
                <w:szCs w:val="24"/>
              </w:rPr>
            </w:pPr>
            <w:r w:rsidRPr="00143106">
              <w:rPr>
                <w:szCs w:val="24"/>
              </w:rPr>
              <w:t>2,739 shops at year-end 2025; 2,759 shops by May 2026 after 20 net openings in the first 19 weeks (Greggs plc, 2026b; 2026c).</w:t>
            </w:r>
          </w:p>
        </w:tc>
        <w:tc>
          <w:tcPr>
            <w:tcW w:w="2865" w:type="dxa"/>
            <w:tcBorders>
              <w:top w:val="single" w:sz="4" w:space="0" w:color="BFBFBF"/>
              <w:left w:val="single" w:sz="4" w:space="0" w:color="BFBFBF"/>
              <w:bottom w:val="single" w:sz="4" w:space="0" w:color="BFBFBF"/>
              <w:right w:val="single" w:sz="4" w:space="0" w:color="BFBFBF"/>
            </w:tcBorders>
          </w:tcPr>
          <w:p w14:paraId="1519F548" w14:textId="77777777" w:rsidR="00974491" w:rsidRPr="00143106" w:rsidRDefault="00974491" w:rsidP="00AD608B">
            <w:pPr>
              <w:rPr>
                <w:szCs w:val="24"/>
              </w:rPr>
            </w:pPr>
            <w:r w:rsidRPr="00143106">
              <w:rPr>
                <w:szCs w:val="24"/>
              </w:rPr>
              <w:t>Scale supports reach, brand salience and purchasing power, but expansion increases operational complexity.</w:t>
            </w:r>
          </w:p>
        </w:tc>
      </w:tr>
      <w:tr w:rsidR="00974491" w:rsidRPr="00143106" w14:paraId="3F8C96E8" w14:textId="77777777" w:rsidTr="00473A70">
        <w:trPr>
          <w:cantSplit/>
          <w:jc w:val="center"/>
        </w:trPr>
        <w:tc>
          <w:tcPr>
            <w:tcW w:w="2757" w:type="dxa"/>
            <w:tcBorders>
              <w:top w:val="single" w:sz="4" w:space="0" w:color="BFBFBF"/>
              <w:left w:val="single" w:sz="4" w:space="0" w:color="BFBFBF"/>
              <w:bottom w:val="single" w:sz="4" w:space="0" w:color="BFBFBF"/>
              <w:right w:val="single" w:sz="4" w:space="0" w:color="BFBFBF"/>
            </w:tcBorders>
          </w:tcPr>
          <w:p w14:paraId="789FDA70" w14:textId="77777777" w:rsidR="00974491" w:rsidRPr="00143106" w:rsidRDefault="00974491" w:rsidP="00AD608B">
            <w:pPr>
              <w:rPr>
                <w:szCs w:val="24"/>
              </w:rPr>
            </w:pPr>
            <w:r w:rsidRPr="00143106">
              <w:rPr>
                <w:szCs w:val="24"/>
              </w:rPr>
              <w:t>Financial position</w:t>
            </w:r>
          </w:p>
        </w:tc>
        <w:tc>
          <w:tcPr>
            <w:tcW w:w="3728" w:type="dxa"/>
            <w:tcBorders>
              <w:top w:val="single" w:sz="4" w:space="0" w:color="BFBFBF"/>
              <w:left w:val="single" w:sz="4" w:space="0" w:color="BFBFBF"/>
              <w:bottom w:val="single" w:sz="4" w:space="0" w:color="BFBFBF"/>
              <w:right w:val="single" w:sz="4" w:space="0" w:color="BFBFBF"/>
            </w:tcBorders>
          </w:tcPr>
          <w:p w14:paraId="278BFB91" w14:textId="77777777" w:rsidR="00974491" w:rsidRPr="00143106" w:rsidRDefault="00974491" w:rsidP="00AD608B">
            <w:pPr>
              <w:rPr>
                <w:szCs w:val="24"/>
              </w:rPr>
            </w:pPr>
            <w:r w:rsidRPr="00143106">
              <w:rPr>
                <w:szCs w:val="24"/>
              </w:rPr>
              <w:t>Total sales GBP2.151 billion in 2025, but underlying operating margin fell from 9.7% to 8.7% (Greggs plc, 2026b).</w:t>
            </w:r>
          </w:p>
        </w:tc>
        <w:tc>
          <w:tcPr>
            <w:tcW w:w="2865" w:type="dxa"/>
            <w:tcBorders>
              <w:top w:val="single" w:sz="4" w:space="0" w:color="BFBFBF"/>
              <w:left w:val="single" w:sz="4" w:space="0" w:color="BFBFBF"/>
              <w:bottom w:val="single" w:sz="4" w:space="0" w:color="BFBFBF"/>
              <w:right w:val="single" w:sz="4" w:space="0" w:color="BFBFBF"/>
            </w:tcBorders>
          </w:tcPr>
          <w:p w14:paraId="403EAD56" w14:textId="77777777" w:rsidR="00974491" w:rsidRPr="00143106" w:rsidRDefault="00974491" w:rsidP="00AD608B">
            <w:pPr>
              <w:rPr>
                <w:szCs w:val="24"/>
              </w:rPr>
            </w:pPr>
            <w:r w:rsidRPr="00143106">
              <w:rPr>
                <w:szCs w:val="24"/>
              </w:rPr>
              <w:t>Growth is strong, but margin protection is the immediate Board-level issue.</w:t>
            </w:r>
          </w:p>
        </w:tc>
      </w:tr>
      <w:tr w:rsidR="00974491" w:rsidRPr="00143106" w14:paraId="208689E7" w14:textId="77777777" w:rsidTr="00473A70">
        <w:trPr>
          <w:cantSplit/>
          <w:jc w:val="center"/>
        </w:trPr>
        <w:tc>
          <w:tcPr>
            <w:tcW w:w="2757" w:type="dxa"/>
            <w:tcBorders>
              <w:top w:val="single" w:sz="4" w:space="0" w:color="BFBFBF"/>
              <w:left w:val="single" w:sz="4" w:space="0" w:color="BFBFBF"/>
              <w:bottom w:val="single" w:sz="4" w:space="0" w:color="BFBFBF"/>
              <w:right w:val="single" w:sz="4" w:space="0" w:color="BFBFBF"/>
            </w:tcBorders>
          </w:tcPr>
          <w:p w14:paraId="0F8613E2" w14:textId="77777777" w:rsidR="00974491" w:rsidRPr="00143106" w:rsidRDefault="00974491" w:rsidP="00AD608B">
            <w:pPr>
              <w:rPr>
                <w:szCs w:val="24"/>
              </w:rPr>
            </w:pPr>
            <w:r w:rsidRPr="00143106">
              <w:rPr>
                <w:szCs w:val="24"/>
              </w:rPr>
              <w:t>Market position</w:t>
            </w:r>
          </w:p>
        </w:tc>
        <w:tc>
          <w:tcPr>
            <w:tcW w:w="3728" w:type="dxa"/>
            <w:tcBorders>
              <w:top w:val="single" w:sz="4" w:space="0" w:color="BFBFBF"/>
              <w:left w:val="single" w:sz="4" w:space="0" w:color="BFBFBF"/>
              <w:bottom w:val="single" w:sz="4" w:space="0" w:color="BFBFBF"/>
              <w:right w:val="single" w:sz="4" w:space="0" w:color="BFBFBF"/>
            </w:tcBorders>
          </w:tcPr>
          <w:p w14:paraId="25B57129" w14:textId="77777777" w:rsidR="00974491" w:rsidRPr="00143106" w:rsidRDefault="00974491" w:rsidP="00AD608B">
            <w:pPr>
              <w:rPr>
                <w:szCs w:val="24"/>
              </w:rPr>
            </w:pPr>
            <w:r w:rsidRPr="00143106">
              <w:rPr>
                <w:szCs w:val="24"/>
              </w:rPr>
              <w:t>Food-to-go visit share increased by 0.5 percentage points to 8.6% in a market where visits fell 3.1% (Greggs plc, 2026b).</w:t>
            </w:r>
          </w:p>
        </w:tc>
        <w:tc>
          <w:tcPr>
            <w:tcW w:w="2865" w:type="dxa"/>
            <w:tcBorders>
              <w:top w:val="single" w:sz="4" w:space="0" w:color="BFBFBF"/>
              <w:left w:val="single" w:sz="4" w:space="0" w:color="BFBFBF"/>
              <w:bottom w:val="single" w:sz="4" w:space="0" w:color="BFBFBF"/>
              <w:right w:val="single" w:sz="4" w:space="0" w:color="BFBFBF"/>
            </w:tcBorders>
          </w:tcPr>
          <w:p w14:paraId="3CC3043E" w14:textId="77777777" w:rsidR="00974491" w:rsidRPr="00143106" w:rsidRDefault="00974491" w:rsidP="00AD608B">
            <w:pPr>
              <w:rPr>
                <w:szCs w:val="24"/>
              </w:rPr>
            </w:pPr>
            <w:r w:rsidRPr="00143106">
              <w:rPr>
                <w:szCs w:val="24"/>
              </w:rPr>
              <w:t>Greggs is gaining share in a difficult market, which suggests strategic resilience.</w:t>
            </w:r>
          </w:p>
        </w:tc>
      </w:tr>
      <w:tr w:rsidR="00974491" w:rsidRPr="00143106" w14:paraId="4861BF68" w14:textId="77777777" w:rsidTr="00473A70">
        <w:trPr>
          <w:cantSplit/>
          <w:jc w:val="center"/>
        </w:trPr>
        <w:tc>
          <w:tcPr>
            <w:tcW w:w="2757" w:type="dxa"/>
            <w:tcBorders>
              <w:top w:val="single" w:sz="4" w:space="0" w:color="BFBFBF"/>
              <w:left w:val="single" w:sz="4" w:space="0" w:color="BFBFBF"/>
              <w:bottom w:val="single" w:sz="4" w:space="0" w:color="BFBFBF"/>
              <w:right w:val="single" w:sz="4" w:space="0" w:color="BFBFBF"/>
            </w:tcBorders>
          </w:tcPr>
          <w:p w14:paraId="6465326A" w14:textId="77777777" w:rsidR="00974491" w:rsidRPr="00143106" w:rsidRDefault="00974491" w:rsidP="00AD608B">
            <w:pPr>
              <w:rPr>
                <w:szCs w:val="24"/>
              </w:rPr>
            </w:pPr>
            <w:r w:rsidRPr="00143106">
              <w:rPr>
                <w:szCs w:val="24"/>
              </w:rPr>
              <w:t>Value proposition</w:t>
            </w:r>
          </w:p>
        </w:tc>
        <w:tc>
          <w:tcPr>
            <w:tcW w:w="3728" w:type="dxa"/>
            <w:tcBorders>
              <w:top w:val="single" w:sz="4" w:space="0" w:color="BFBFBF"/>
              <w:left w:val="single" w:sz="4" w:space="0" w:color="BFBFBF"/>
              <w:bottom w:val="single" w:sz="4" w:space="0" w:color="BFBFBF"/>
              <w:right w:val="single" w:sz="4" w:space="0" w:color="BFBFBF"/>
            </w:tcBorders>
          </w:tcPr>
          <w:p w14:paraId="194C0200" w14:textId="77777777" w:rsidR="00974491" w:rsidRPr="00143106" w:rsidRDefault="00974491" w:rsidP="00AD608B">
            <w:pPr>
              <w:rPr>
                <w:szCs w:val="24"/>
              </w:rPr>
            </w:pPr>
            <w:r w:rsidRPr="00143106">
              <w:rPr>
                <w:szCs w:val="24"/>
              </w:rPr>
              <w:t>Low prices, freshly prepared food, friendly service, convenience and accessibility (Greggs plc, no date c).</w:t>
            </w:r>
          </w:p>
        </w:tc>
        <w:tc>
          <w:tcPr>
            <w:tcW w:w="2865" w:type="dxa"/>
            <w:tcBorders>
              <w:top w:val="single" w:sz="4" w:space="0" w:color="BFBFBF"/>
              <w:left w:val="single" w:sz="4" w:space="0" w:color="BFBFBF"/>
              <w:bottom w:val="single" w:sz="4" w:space="0" w:color="BFBFBF"/>
              <w:right w:val="single" w:sz="4" w:space="0" w:color="BFBFBF"/>
            </w:tcBorders>
          </w:tcPr>
          <w:p w14:paraId="13F56649" w14:textId="77777777" w:rsidR="00974491" w:rsidRPr="00143106" w:rsidRDefault="00974491" w:rsidP="00AD608B">
            <w:pPr>
              <w:rPr>
                <w:szCs w:val="24"/>
              </w:rPr>
            </w:pPr>
            <w:r w:rsidRPr="00143106">
              <w:rPr>
                <w:szCs w:val="24"/>
              </w:rPr>
              <w:t xml:space="preserve">The value proposition should be protected from brand dilution or excessive </w:t>
            </w:r>
            <w:proofErr w:type="spellStart"/>
            <w:r w:rsidRPr="00143106">
              <w:rPr>
                <w:szCs w:val="24"/>
              </w:rPr>
              <w:t>premiumisation</w:t>
            </w:r>
            <w:proofErr w:type="spellEnd"/>
            <w:r w:rsidRPr="00143106">
              <w:rPr>
                <w:szCs w:val="24"/>
              </w:rPr>
              <w:t>.</w:t>
            </w:r>
          </w:p>
        </w:tc>
      </w:tr>
    </w:tbl>
    <w:p w14:paraId="68F8DE28" w14:textId="77777777" w:rsidR="00974491" w:rsidRDefault="00974491" w:rsidP="00974491">
      <w:pPr>
        <w:keepLines/>
        <w:spacing w:after="120"/>
      </w:pPr>
      <w:r>
        <w:rPr>
          <w:i/>
          <w:color w:val="595959"/>
        </w:rPr>
        <w:t>Source: Author's analysis based on cited sources.</w:t>
      </w:r>
    </w:p>
    <w:p w14:paraId="2E6F9B85" w14:textId="77777777" w:rsidR="00974491" w:rsidRPr="00384607" w:rsidRDefault="00974491" w:rsidP="00974491">
      <w:pPr>
        <w:pStyle w:val="Heading1"/>
      </w:pPr>
      <w:bookmarkStart w:id="12" w:name="_Toc234345477"/>
      <w:bookmarkStart w:id="13" w:name="_Toc234351631"/>
      <w:r w:rsidRPr="00384607">
        <w:t>3. External and Internal Analysis</w:t>
      </w:r>
      <w:bookmarkEnd w:id="12"/>
      <w:bookmarkEnd w:id="13"/>
    </w:p>
    <w:p w14:paraId="0AAE01E1" w14:textId="77777777" w:rsidR="00974491" w:rsidRPr="00384607" w:rsidRDefault="00974491" w:rsidP="00974491">
      <w:pPr>
        <w:pStyle w:val="Heading2"/>
      </w:pPr>
      <w:bookmarkStart w:id="14" w:name="_Toc234345478"/>
      <w:bookmarkStart w:id="15" w:name="_Toc234351632"/>
      <w:r w:rsidRPr="00384607">
        <w:t>3.1 PESTEL analysis</w:t>
      </w:r>
      <w:bookmarkEnd w:id="14"/>
      <w:bookmarkEnd w:id="15"/>
    </w:p>
    <w:p w14:paraId="508ACFEE" w14:textId="14D08147" w:rsidR="00974491" w:rsidRDefault="00F40E97" w:rsidP="00974491">
      <w:pPr>
        <w:spacing w:after="120"/>
      </w:pPr>
      <w:r w:rsidRPr="00F40E97">
        <w:t>PESTEL divides the macro-environmental forces and the company-based decisions. In the case of Greggs, the most important fact is that the UK food-to-go market is becoming increasingly valuable under challenging circumstances: consumers demand convenience and affordability, and the price of food, wage expenses and pressure on disposable income decrease the margin. The most important factors are therefore economic, social, technological and legal factors, whereas environmental and political pressures are having a greater influence on the cost, reputation and licence to operate.</w:t>
      </w:r>
    </w:p>
    <w:p w14:paraId="04AFBB6C" w14:textId="7C715515" w:rsidR="0049480B" w:rsidRDefault="0049480B" w:rsidP="0049480B">
      <w:pPr>
        <w:pStyle w:val="Caption"/>
        <w:keepNext/>
      </w:pPr>
      <w:bookmarkStart w:id="16" w:name="_Toc234351646"/>
      <w:r>
        <w:t xml:space="preserve">Table </w:t>
      </w:r>
      <w:r w:rsidR="00257F24">
        <w:fldChar w:fldCharType="begin"/>
      </w:r>
      <w:r w:rsidR="00257F24">
        <w:instrText xml:space="preserve"> SEQ Table \* ARABIC </w:instrText>
      </w:r>
      <w:r w:rsidR="00257F24">
        <w:fldChar w:fldCharType="separate"/>
      </w:r>
      <w:r w:rsidR="009357F0">
        <w:rPr>
          <w:noProof/>
        </w:rPr>
        <w:t>2</w:t>
      </w:r>
      <w:r w:rsidR="00257F24">
        <w:rPr>
          <w:noProof/>
        </w:rPr>
        <w:fldChar w:fldCharType="end"/>
      </w:r>
      <w:r>
        <w:t xml:space="preserve">. </w:t>
      </w:r>
      <w:r w:rsidRPr="007802B7">
        <w:t>PESTEL analysis of Greggs in the UK food-to-go market</w:t>
      </w:r>
      <w:bookmarkEnd w:id="16"/>
    </w:p>
    <w:tbl>
      <w:tblPr>
        <w:tblStyle w:val="TableGrid"/>
        <w:tblW w:w="0" w:type="auto"/>
        <w:jc w:val="center"/>
        <w:tblLook w:val="04A0" w:firstRow="1" w:lastRow="0" w:firstColumn="1" w:lastColumn="0" w:noHBand="0" w:noVBand="1"/>
      </w:tblPr>
      <w:tblGrid>
        <w:gridCol w:w="2123"/>
        <w:gridCol w:w="2816"/>
        <w:gridCol w:w="2102"/>
        <w:gridCol w:w="2309"/>
      </w:tblGrid>
      <w:tr w:rsidR="00974491" w:rsidRPr="00143106" w14:paraId="29F99587" w14:textId="77777777" w:rsidTr="0049480B">
        <w:trPr>
          <w:cantSplit/>
          <w:tblHeader/>
          <w:jc w:val="center"/>
        </w:trPr>
        <w:tc>
          <w:tcPr>
            <w:tcW w:w="2123"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5AF9F5CB" w14:textId="77777777" w:rsidR="00974491" w:rsidRPr="00143106" w:rsidRDefault="00974491" w:rsidP="00AD608B">
            <w:pPr>
              <w:rPr>
                <w:szCs w:val="24"/>
              </w:rPr>
            </w:pPr>
            <w:r w:rsidRPr="00143106">
              <w:rPr>
                <w:b/>
                <w:color w:val="FFFFFF"/>
                <w:szCs w:val="24"/>
              </w:rPr>
              <w:t>Factor</w:t>
            </w:r>
          </w:p>
        </w:tc>
        <w:tc>
          <w:tcPr>
            <w:tcW w:w="2816"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4257618F" w14:textId="77777777" w:rsidR="00974491" w:rsidRPr="00143106" w:rsidRDefault="00974491" w:rsidP="00AD608B">
            <w:pPr>
              <w:rPr>
                <w:szCs w:val="24"/>
              </w:rPr>
            </w:pPr>
            <w:r w:rsidRPr="00143106">
              <w:rPr>
                <w:b/>
                <w:color w:val="FFFFFF"/>
                <w:szCs w:val="24"/>
              </w:rPr>
              <w:t>Evidence</w:t>
            </w:r>
          </w:p>
        </w:tc>
        <w:tc>
          <w:tcPr>
            <w:tcW w:w="2102"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2D468B9C" w14:textId="77777777" w:rsidR="00974491" w:rsidRPr="00143106" w:rsidRDefault="00974491" w:rsidP="00AD608B">
            <w:pPr>
              <w:rPr>
                <w:szCs w:val="24"/>
              </w:rPr>
            </w:pPr>
            <w:r w:rsidRPr="00143106">
              <w:rPr>
                <w:b/>
                <w:color w:val="FFFFFF"/>
                <w:szCs w:val="24"/>
              </w:rPr>
              <w:t>Opportunity or threat</w:t>
            </w:r>
          </w:p>
        </w:tc>
        <w:tc>
          <w:tcPr>
            <w:tcW w:w="2309"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06669F4A" w14:textId="77777777" w:rsidR="00974491" w:rsidRPr="00143106" w:rsidRDefault="00974491" w:rsidP="00AD608B">
            <w:pPr>
              <w:rPr>
                <w:szCs w:val="24"/>
              </w:rPr>
            </w:pPr>
            <w:r w:rsidRPr="00143106">
              <w:rPr>
                <w:b/>
                <w:color w:val="FFFFFF"/>
                <w:szCs w:val="24"/>
              </w:rPr>
              <w:t>Strategic implication</w:t>
            </w:r>
          </w:p>
        </w:tc>
      </w:tr>
      <w:tr w:rsidR="00974491" w:rsidRPr="00143106" w14:paraId="4145DFFB" w14:textId="77777777" w:rsidTr="0049480B">
        <w:trPr>
          <w:cantSplit/>
          <w:jc w:val="center"/>
        </w:trPr>
        <w:tc>
          <w:tcPr>
            <w:tcW w:w="2123" w:type="dxa"/>
            <w:tcBorders>
              <w:top w:val="single" w:sz="4" w:space="0" w:color="BFBFBF"/>
              <w:left w:val="single" w:sz="4" w:space="0" w:color="BFBFBF"/>
              <w:bottom w:val="single" w:sz="4" w:space="0" w:color="BFBFBF"/>
              <w:right w:val="single" w:sz="4" w:space="0" w:color="BFBFBF"/>
            </w:tcBorders>
          </w:tcPr>
          <w:p w14:paraId="66EA25FF" w14:textId="77777777" w:rsidR="00974491" w:rsidRPr="00143106" w:rsidRDefault="00974491" w:rsidP="00AD608B">
            <w:pPr>
              <w:rPr>
                <w:szCs w:val="24"/>
              </w:rPr>
            </w:pPr>
            <w:r w:rsidRPr="00143106">
              <w:rPr>
                <w:szCs w:val="24"/>
              </w:rPr>
              <w:t>Political</w:t>
            </w:r>
          </w:p>
        </w:tc>
        <w:tc>
          <w:tcPr>
            <w:tcW w:w="2816" w:type="dxa"/>
            <w:tcBorders>
              <w:top w:val="single" w:sz="4" w:space="0" w:color="BFBFBF"/>
              <w:left w:val="single" w:sz="4" w:space="0" w:color="BFBFBF"/>
              <w:bottom w:val="single" w:sz="4" w:space="0" w:color="BFBFBF"/>
              <w:right w:val="single" w:sz="4" w:space="0" w:color="BFBFBF"/>
            </w:tcBorders>
          </w:tcPr>
          <w:p w14:paraId="3FC08C31" w14:textId="77777777" w:rsidR="00974491" w:rsidRPr="00143106" w:rsidRDefault="00974491" w:rsidP="00AD608B">
            <w:pPr>
              <w:rPr>
                <w:szCs w:val="24"/>
              </w:rPr>
            </w:pPr>
            <w:r w:rsidRPr="00143106">
              <w:rPr>
                <w:szCs w:val="24"/>
              </w:rPr>
              <w:t>UK employers face direct policy-driven cost pressure through minimum wage policy and employment taxation. The National Living Wage rose to GBP12.71 from April 2026 (GOV.UK, 2026).</w:t>
            </w:r>
          </w:p>
        </w:tc>
        <w:tc>
          <w:tcPr>
            <w:tcW w:w="2102" w:type="dxa"/>
            <w:tcBorders>
              <w:top w:val="single" w:sz="4" w:space="0" w:color="BFBFBF"/>
              <w:left w:val="single" w:sz="4" w:space="0" w:color="BFBFBF"/>
              <w:bottom w:val="single" w:sz="4" w:space="0" w:color="BFBFBF"/>
              <w:right w:val="single" w:sz="4" w:space="0" w:color="BFBFBF"/>
            </w:tcBorders>
          </w:tcPr>
          <w:p w14:paraId="58CF047F" w14:textId="77777777" w:rsidR="00974491" w:rsidRPr="00143106" w:rsidRDefault="00974491" w:rsidP="00AD608B">
            <w:pPr>
              <w:rPr>
                <w:szCs w:val="24"/>
              </w:rPr>
            </w:pPr>
            <w:r w:rsidRPr="00143106">
              <w:rPr>
                <w:szCs w:val="24"/>
              </w:rPr>
              <w:t>Threat with some social legitimacy benefit.</w:t>
            </w:r>
          </w:p>
        </w:tc>
        <w:tc>
          <w:tcPr>
            <w:tcW w:w="2309" w:type="dxa"/>
            <w:tcBorders>
              <w:top w:val="single" w:sz="4" w:space="0" w:color="BFBFBF"/>
              <w:left w:val="single" w:sz="4" w:space="0" w:color="BFBFBF"/>
              <w:bottom w:val="single" w:sz="4" w:space="0" w:color="BFBFBF"/>
              <w:right w:val="single" w:sz="4" w:space="0" w:color="BFBFBF"/>
            </w:tcBorders>
          </w:tcPr>
          <w:p w14:paraId="18EC6E08" w14:textId="77777777" w:rsidR="00974491" w:rsidRPr="00143106" w:rsidRDefault="00974491" w:rsidP="00AD608B">
            <w:pPr>
              <w:rPr>
                <w:szCs w:val="24"/>
              </w:rPr>
            </w:pPr>
            <w:r w:rsidRPr="00143106">
              <w:rPr>
                <w:szCs w:val="24"/>
              </w:rPr>
              <w:t>Greggs must protect margins through productivity and scheduling discipline rather than simply passing all costs to customers.</w:t>
            </w:r>
          </w:p>
        </w:tc>
      </w:tr>
      <w:tr w:rsidR="00974491" w:rsidRPr="00143106" w14:paraId="58A97F3D" w14:textId="77777777" w:rsidTr="0049480B">
        <w:trPr>
          <w:cantSplit/>
          <w:jc w:val="center"/>
        </w:trPr>
        <w:tc>
          <w:tcPr>
            <w:tcW w:w="2123" w:type="dxa"/>
            <w:tcBorders>
              <w:top w:val="single" w:sz="4" w:space="0" w:color="BFBFBF"/>
              <w:left w:val="single" w:sz="4" w:space="0" w:color="BFBFBF"/>
              <w:bottom w:val="single" w:sz="4" w:space="0" w:color="BFBFBF"/>
              <w:right w:val="single" w:sz="4" w:space="0" w:color="BFBFBF"/>
            </w:tcBorders>
          </w:tcPr>
          <w:p w14:paraId="30AE6711" w14:textId="77777777" w:rsidR="00974491" w:rsidRPr="00143106" w:rsidRDefault="00974491" w:rsidP="00AD608B">
            <w:pPr>
              <w:rPr>
                <w:szCs w:val="24"/>
              </w:rPr>
            </w:pPr>
            <w:r w:rsidRPr="00143106">
              <w:rPr>
                <w:szCs w:val="24"/>
              </w:rPr>
              <w:t>Economic</w:t>
            </w:r>
          </w:p>
        </w:tc>
        <w:tc>
          <w:tcPr>
            <w:tcW w:w="2816" w:type="dxa"/>
            <w:tcBorders>
              <w:top w:val="single" w:sz="4" w:space="0" w:color="BFBFBF"/>
              <w:left w:val="single" w:sz="4" w:space="0" w:color="BFBFBF"/>
              <w:bottom w:val="single" w:sz="4" w:space="0" w:color="BFBFBF"/>
              <w:right w:val="single" w:sz="4" w:space="0" w:color="BFBFBF"/>
            </w:tcBorders>
          </w:tcPr>
          <w:p w14:paraId="2DB4CA93" w14:textId="77777777" w:rsidR="00974491" w:rsidRPr="00143106" w:rsidRDefault="00974491" w:rsidP="00AD608B">
            <w:pPr>
              <w:rPr>
                <w:szCs w:val="24"/>
              </w:rPr>
            </w:pPr>
            <w:r w:rsidRPr="00143106">
              <w:rPr>
                <w:szCs w:val="24"/>
              </w:rPr>
              <w:t>Food and non-alcoholic beverage prices rose 4.5% in the 12 months to December 2025, while Greggs reported 5.5% like-for-like cost inflation in 2025 (ONS, 2026; Greggs plc, 2026b).</w:t>
            </w:r>
          </w:p>
        </w:tc>
        <w:tc>
          <w:tcPr>
            <w:tcW w:w="2102" w:type="dxa"/>
            <w:tcBorders>
              <w:top w:val="single" w:sz="4" w:space="0" w:color="BFBFBF"/>
              <w:left w:val="single" w:sz="4" w:space="0" w:color="BFBFBF"/>
              <w:bottom w:val="single" w:sz="4" w:space="0" w:color="BFBFBF"/>
              <w:right w:val="single" w:sz="4" w:space="0" w:color="BFBFBF"/>
            </w:tcBorders>
          </w:tcPr>
          <w:p w14:paraId="0BCC2340" w14:textId="77777777" w:rsidR="00974491" w:rsidRPr="00143106" w:rsidRDefault="00974491" w:rsidP="00AD608B">
            <w:pPr>
              <w:rPr>
                <w:szCs w:val="24"/>
              </w:rPr>
            </w:pPr>
            <w:r w:rsidRPr="00143106">
              <w:rPr>
                <w:szCs w:val="24"/>
              </w:rPr>
              <w:t>Threat and opportunity.</w:t>
            </w:r>
          </w:p>
        </w:tc>
        <w:tc>
          <w:tcPr>
            <w:tcW w:w="2309" w:type="dxa"/>
            <w:tcBorders>
              <w:top w:val="single" w:sz="4" w:space="0" w:color="BFBFBF"/>
              <w:left w:val="single" w:sz="4" w:space="0" w:color="BFBFBF"/>
              <w:bottom w:val="single" w:sz="4" w:space="0" w:color="BFBFBF"/>
              <w:right w:val="single" w:sz="4" w:space="0" w:color="BFBFBF"/>
            </w:tcBorders>
          </w:tcPr>
          <w:p w14:paraId="31710A6B" w14:textId="77777777" w:rsidR="00974491" w:rsidRPr="00143106" w:rsidRDefault="00974491" w:rsidP="00AD608B">
            <w:pPr>
              <w:rPr>
                <w:szCs w:val="24"/>
              </w:rPr>
            </w:pPr>
            <w:r w:rsidRPr="00143106">
              <w:rPr>
                <w:szCs w:val="24"/>
              </w:rPr>
              <w:t>Inflation pressures margins, but value positioning can attract trade-down customers from more expensive cafes and casual dining.</w:t>
            </w:r>
          </w:p>
        </w:tc>
      </w:tr>
      <w:tr w:rsidR="00974491" w:rsidRPr="00143106" w14:paraId="344C657A" w14:textId="77777777" w:rsidTr="0049480B">
        <w:trPr>
          <w:cantSplit/>
          <w:jc w:val="center"/>
        </w:trPr>
        <w:tc>
          <w:tcPr>
            <w:tcW w:w="2123" w:type="dxa"/>
            <w:tcBorders>
              <w:top w:val="single" w:sz="4" w:space="0" w:color="BFBFBF"/>
              <w:left w:val="single" w:sz="4" w:space="0" w:color="BFBFBF"/>
              <w:bottom w:val="single" w:sz="4" w:space="0" w:color="BFBFBF"/>
              <w:right w:val="single" w:sz="4" w:space="0" w:color="BFBFBF"/>
            </w:tcBorders>
          </w:tcPr>
          <w:p w14:paraId="7983353A" w14:textId="77777777" w:rsidR="00974491" w:rsidRPr="00143106" w:rsidRDefault="00974491" w:rsidP="00AD608B">
            <w:pPr>
              <w:rPr>
                <w:szCs w:val="24"/>
              </w:rPr>
            </w:pPr>
            <w:r w:rsidRPr="00143106">
              <w:rPr>
                <w:szCs w:val="24"/>
              </w:rPr>
              <w:t>Social</w:t>
            </w:r>
          </w:p>
        </w:tc>
        <w:tc>
          <w:tcPr>
            <w:tcW w:w="2816" w:type="dxa"/>
            <w:tcBorders>
              <w:top w:val="single" w:sz="4" w:space="0" w:color="BFBFBF"/>
              <w:left w:val="single" w:sz="4" w:space="0" w:color="BFBFBF"/>
              <w:bottom w:val="single" w:sz="4" w:space="0" w:color="BFBFBF"/>
              <w:right w:val="single" w:sz="4" w:space="0" w:color="BFBFBF"/>
            </w:tcBorders>
          </w:tcPr>
          <w:p w14:paraId="399DEBC1" w14:textId="77777777" w:rsidR="00974491" w:rsidRPr="00143106" w:rsidRDefault="00974491" w:rsidP="00AD608B">
            <w:pPr>
              <w:rPr>
                <w:szCs w:val="24"/>
              </w:rPr>
            </w:pPr>
            <w:r w:rsidRPr="00143106">
              <w:rPr>
                <w:szCs w:val="24"/>
              </w:rPr>
              <w:t>Greggs notes customer interest in protein, fibre and smaller portions, while consumer sentiment remains a sales headwind (Greggs plc, 2026b).</w:t>
            </w:r>
          </w:p>
        </w:tc>
        <w:tc>
          <w:tcPr>
            <w:tcW w:w="2102" w:type="dxa"/>
            <w:tcBorders>
              <w:top w:val="single" w:sz="4" w:space="0" w:color="BFBFBF"/>
              <w:left w:val="single" w:sz="4" w:space="0" w:color="BFBFBF"/>
              <w:bottom w:val="single" w:sz="4" w:space="0" w:color="BFBFBF"/>
              <w:right w:val="single" w:sz="4" w:space="0" w:color="BFBFBF"/>
            </w:tcBorders>
          </w:tcPr>
          <w:p w14:paraId="7A6A245A" w14:textId="77777777" w:rsidR="00974491" w:rsidRPr="00143106" w:rsidRDefault="00974491" w:rsidP="00AD608B">
            <w:pPr>
              <w:rPr>
                <w:szCs w:val="24"/>
              </w:rPr>
            </w:pPr>
            <w:r w:rsidRPr="00143106">
              <w:rPr>
                <w:szCs w:val="24"/>
              </w:rPr>
              <w:t>Mixed.</w:t>
            </w:r>
          </w:p>
        </w:tc>
        <w:tc>
          <w:tcPr>
            <w:tcW w:w="2309" w:type="dxa"/>
            <w:tcBorders>
              <w:top w:val="single" w:sz="4" w:space="0" w:color="BFBFBF"/>
              <w:left w:val="single" w:sz="4" w:space="0" w:color="BFBFBF"/>
              <w:bottom w:val="single" w:sz="4" w:space="0" w:color="BFBFBF"/>
              <w:right w:val="single" w:sz="4" w:space="0" w:color="BFBFBF"/>
            </w:tcBorders>
          </w:tcPr>
          <w:p w14:paraId="55017759" w14:textId="77777777" w:rsidR="00974491" w:rsidRPr="00143106" w:rsidRDefault="00974491" w:rsidP="00AD608B">
            <w:pPr>
              <w:rPr>
                <w:szCs w:val="24"/>
              </w:rPr>
            </w:pPr>
            <w:r w:rsidRPr="00143106">
              <w:rPr>
                <w:szCs w:val="24"/>
              </w:rPr>
              <w:t>Product development must broaden appeal without losing the brand's everyday affordability and indulgent identity.</w:t>
            </w:r>
          </w:p>
        </w:tc>
      </w:tr>
      <w:tr w:rsidR="00974491" w:rsidRPr="00143106" w14:paraId="5AA209BD" w14:textId="77777777" w:rsidTr="0049480B">
        <w:trPr>
          <w:cantSplit/>
          <w:jc w:val="center"/>
        </w:trPr>
        <w:tc>
          <w:tcPr>
            <w:tcW w:w="2123" w:type="dxa"/>
            <w:tcBorders>
              <w:top w:val="single" w:sz="4" w:space="0" w:color="BFBFBF"/>
              <w:left w:val="single" w:sz="4" w:space="0" w:color="BFBFBF"/>
              <w:bottom w:val="single" w:sz="4" w:space="0" w:color="BFBFBF"/>
              <w:right w:val="single" w:sz="4" w:space="0" w:color="BFBFBF"/>
            </w:tcBorders>
          </w:tcPr>
          <w:p w14:paraId="71DDD27B" w14:textId="77777777" w:rsidR="00974491" w:rsidRPr="00143106" w:rsidRDefault="00974491" w:rsidP="00AD608B">
            <w:pPr>
              <w:rPr>
                <w:szCs w:val="24"/>
              </w:rPr>
            </w:pPr>
            <w:r w:rsidRPr="00143106">
              <w:rPr>
                <w:szCs w:val="24"/>
              </w:rPr>
              <w:t>Technological</w:t>
            </w:r>
          </w:p>
        </w:tc>
        <w:tc>
          <w:tcPr>
            <w:tcW w:w="2816" w:type="dxa"/>
            <w:tcBorders>
              <w:top w:val="single" w:sz="4" w:space="0" w:color="BFBFBF"/>
              <w:left w:val="single" w:sz="4" w:space="0" w:color="BFBFBF"/>
              <w:bottom w:val="single" w:sz="4" w:space="0" w:color="BFBFBF"/>
              <w:right w:val="single" w:sz="4" w:space="0" w:color="BFBFBF"/>
            </w:tcBorders>
          </w:tcPr>
          <w:p w14:paraId="65E0BEBA" w14:textId="77777777" w:rsidR="00974491" w:rsidRPr="00143106" w:rsidRDefault="00974491" w:rsidP="00AD608B">
            <w:pPr>
              <w:rPr>
                <w:szCs w:val="24"/>
              </w:rPr>
            </w:pPr>
            <w:r w:rsidRPr="00143106">
              <w:rPr>
                <w:szCs w:val="24"/>
              </w:rPr>
              <w:t>App scans reached 26.7% of company-managed shop transactions in 2025 and delivery sales reached 6.8% of company-managed shop sales (Greggs plc, 2026b).</w:t>
            </w:r>
          </w:p>
        </w:tc>
        <w:tc>
          <w:tcPr>
            <w:tcW w:w="2102" w:type="dxa"/>
            <w:tcBorders>
              <w:top w:val="single" w:sz="4" w:space="0" w:color="BFBFBF"/>
              <w:left w:val="single" w:sz="4" w:space="0" w:color="BFBFBF"/>
              <w:bottom w:val="single" w:sz="4" w:space="0" w:color="BFBFBF"/>
              <w:right w:val="single" w:sz="4" w:space="0" w:color="BFBFBF"/>
            </w:tcBorders>
          </w:tcPr>
          <w:p w14:paraId="7A01E41F" w14:textId="77777777" w:rsidR="00974491" w:rsidRPr="00143106" w:rsidRDefault="00974491" w:rsidP="00AD608B">
            <w:pPr>
              <w:rPr>
                <w:szCs w:val="24"/>
              </w:rPr>
            </w:pPr>
            <w:r w:rsidRPr="00143106">
              <w:rPr>
                <w:szCs w:val="24"/>
              </w:rPr>
              <w:t>Opportunity with dependency risk.</w:t>
            </w:r>
          </w:p>
        </w:tc>
        <w:tc>
          <w:tcPr>
            <w:tcW w:w="2309" w:type="dxa"/>
            <w:tcBorders>
              <w:top w:val="single" w:sz="4" w:space="0" w:color="BFBFBF"/>
              <w:left w:val="single" w:sz="4" w:space="0" w:color="BFBFBF"/>
              <w:bottom w:val="single" w:sz="4" w:space="0" w:color="BFBFBF"/>
              <w:right w:val="single" w:sz="4" w:space="0" w:color="BFBFBF"/>
            </w:tcBorders>
          </w:tcPr>
          <w:p w14:paraId="35997173" w14:textId="77777777" w:rsidR="00974491" w:rsidRPr="00143106" w:rsidRDefault="00974491" w:rsidP="00AD608B">
            <w:pPr>
              <w:rPr>
                <w:szCs w:val="24"/>
              </w:rPr>
            </w:pPr>
            <w:r w:rsidRPr="00143106">
              <w:rPr>
                <w:szCs w:val="24"/>
              </w:rPr>
              <w:t>Digital loyalty can increase repeat visits, but reliance on third-party delivery platforms can weaken margins and data ownership.</w:t>
            </w:r>
          </w:p>
        </w:tc>
      </w:tr>
      <w:tr w:rsidR="00974491" w:rsidRPr="00143106" w14:paraId="17A7446B" w14:textId="77777777" w:rsidTr="0049480B">
        <w:trPr>
          <w:cantSplit/>
          <w:jc w:val="center"/>
        </w:trPr>
        <w:tc>
          <w:tcPr>
            <w:tcW w:w="2123" w:type="dxa"/>
            <w:tcBorders>
              <w:top w:val="single" w:sz="4" w:space="0" w:color="BFBFBF"/>
              <w:left w:val="single" w:sz="4" w:space="0" w:color="BFBFBF"/>
              <w:bottom w:val="single" w:sz="4" w:space="0" w:color="BFBFBF"/>
              <w:right w:val="single" w:sz="4" w:space="0" w:color="BFBFBF"/>
            </w:tcBorders>
          </w:tcPr>
          <w:p w14:paraId="155C8402" w14:textId="77777777" w:rsidR="00974491" w:rsidRPr="00143106" w:rsidRDefault="00974491" w:rsidP="00AD608B">
            <w:pPr>
              <w:rPr>
                <w:szCs w:val="24"/>
              </w:rPr>
            </w:pPr>
            <w:r w:rsidRPr="00143106">
              <w:rPr>
                <w:szCs w:val="24"/>
              </w:rPr>
              <w:t>Environmental</w:t>
            </w:r>
          </w:p>
        </w:tc>
        <w:tc>
          <w:tcPr>
            <w:tcW w:w="2816" w:type="dxa"/>
            <w:tcBorders>
              <w:top w:val="single" w:sz="4" w:space="0" w:color="BFBFBF"/>
              <w:left w:val="single" w:sz="4" w:space="0" w:color="BFBFBF"/>
              <w:bottom w:val="single" w:sz="4" w:space="0" w:color="BFBFBF"/>
              <w:right w:val="single" w:sz="4" w:space="0" w:color="BFBFBF"/>
            </w:tcBorders>
          </w:tcPr>
          <w:p w14:paraId="19410D3B" w14:textId="77777777" w:rsidR="00974491" w:rsidRPr="00143106" w:rsidRDefault="00974491" w:rsidP="00AD608B">
            <w:pPr>
              <w:rPr>
                <w:szCs w:val="24"/>
              </w:rPr>
            </w:pPr>
            <w:r w:rsidRPr="00143106">
              <w:rPr>
                <w:szCs w:val="24"/>
              </w:rPr>
              <w:t>Greggs targets net zero for Scope 2 emissions by 2030 and all scopes by 2040 (Greggs plc, no date d).</w:t>
            </w:r>
          </w:p>
        </w:tc>
        <w:tc>
          <w:tcPr>
            <w:tcW w:w="2102" w:type="dxa"/>
            <w:tcBorders>
              <w:top w:val="single" w:sz="4" w:space="0" w:color="BFBFBF"/>
              <w:left w:val="single" w:sz="4" w:space="0" w:color="BFBFBF"/>
              <w:bottom w:val="single" w:sz="4" w:space="0" w:color="BFBFBF"/>
              <w:right w:val="single" w:sz="4" w:space="0" w:color="BFBFBF"/>
            </w:tcBorders>
          </w:tcPr>
          <w:p w14:paraId="6FA5555D" w14:textId="77777777" w:rsidR="00974491" w:rsidRPr="00143106" w:rsidRDefault="00974491" w:rsidP="00AD608B">
            <w:pPr>
              <w:rPr>
                <w:szCs w:val="24"/>
              </w:rPr>
            </w:pPr>
            <w:r w:rsidRPr="00143106">
              <w:rPr>
                <w:szCs w:val="24"/>
              </w:rPr>
              <w:t>Opportunity and accountability risk.</w:t>
            </w:r>
          </w:p>
        </w:tc>
        <w:tc>
          <w:tcPr>
            <w:tcW w:w="2309" w:type="dxa"/>
            <w:tcBorders>
              <w:top w:val="single" w:sz="4" w:space="0" w:color="BFBFBF"/>
              <w:left w:val="single" w:sz="4" w:space="0" w:color="BFBFBF"/>
              <w:bottom w:val="single" w:sz="4" w:space="0" w:color="BFBFBF"/>
              <w:right w:val="single" w:sz="4" w:space="0" w:color="BFBFBF"/>
            </w:tcBorders>
          </w:tcPr>
          <w:p w14:paraId="34C8D52F" w14:textId="77777777" w:rsidR="00974491" w:rsidRPr="00143106" w:rsidRDefault="00974491" w:rsidP="00AD608B">
            <w:pPr>
              <w:rPr>
                <w:szCs w:val="24"/>
              </w:rPr>
            </w:pPr>
            <w:r w:rsidRPr="00143106">
              <w:rPr>
                <w:szCs w:val="24"/>
              </w:rPr>
              <w:t>Sustainability should reduce waste and energy use, not sit separately from operating performance.</w:t>
            </w:r>
          </w:p>
        </w:tc>
      </w:tr>
      <w:tr w:rsidR="00974491" w:rsidRPr="00143106" w14:paraId="619E4C82" w14:textId="77777777" w:rsidTr="0049480B">
        <w:trPr>
          <w:cantSplit/>
          <w:jc w:val="center"/>
        </w:trPr>
        <w:tc>
          <w:tcPr>
            <w:tcW w:w="2123" w:type="dxa"/>
            <w:tcBorders>
              <w:top w:val="single" w:sz="4" w:space="0" w:color="BFBFBF"/>
              <w:left w:val="single" w:sz="4" w:space="0" w:color="BFBFBF"/>
              <w:bottom w:val="single" w:sz="4" w:space="0" w:color="BFBFBF"/>
              <w:right w:val="single" w:sz="4" w:space="0" w:color="BFBFBF"/>
            </w:tcBorders>
          </w:tcPr>
          <w:p w14:paraId="06F87645" w14:textId="77777777" w:rsidR="00974491" w:rsidRPr="00143106" w:rsidRDefault="00974491" w:rsidP="00AD608B">
            <w:pPr>
              <w:rPr>
                <w:szCs w:val="24"/>
              </w:rPr>
            </w:pPr>
            <w:r w:rsidRPr="00143106">
              <w:rPr>
                <w:szCs w:val="24"/>
              </w:rPr>
              <w:t>Legal</w:t>
            </w:r>
          </w:p>
        </w:tc>
        <w:tc>
          <w:tcPr>
            <w:tcW w:w="2816" w:type="dxa"/>
            <w:tcBorders>
              <w:top w:val="single" w:sz="4" w:space="0" w:color="BFBFBF"/>
              <w:left w:val="single" w:sz="4" w:space="0" w:color="BFBFBF"/>
              <w:bottom w:val="single" w:sz="4" w:space="0" w:color="BFBFBF"/>
              <w:right w:val="single" w:sz="4" w:space="0" w:color="BFBFBF"/>
            </w:tcBorders>
          </w:tcPr>
          <w:p w14:paraId="04DDEDCB" w14:textId="77777777" w:rsidR="00974491" w:rsidRPr="00143106" w:rsidRDefault="00974491" w:rsidP="00AD608B">
            <w:pPr>
              <w:rPr>
                <w:szCs w:val="24"/>
              </w:rPr>
            </w:pPr>
            <w:r w:rsidRPr="00143106">
              <w:rPr>
                <w:szCs w:val="24"/>
              </w:rPr>
              <w:t>Food safety and allergen management are material risks for a large food operator, especially as product range and delivery occasions expand (Greggs plc, 2026a).</w:t>
            </w:r>
          </w:p>
        </w:tc>
        <w:tc>
          <w:tcPr>
            <w:tcW w:w="2102" w:type="dxa"/>
            <w:tcBorders>
              <w:top w:val="single" w:sz="4" w:space="0" w:color="BFBFBF"/>
              <w:left w:val="single" w:sz="4" w:space="0" w:color="BFBFBF"/>
              <w:bottom w:val="single" w:sz="4" w:space="0" w:color="BFBFBF"/>
              <w:right w:val="single" w:sz="4" w:space="0" w:color="BFBFBF"/>
            </w:tcBorders>
          </w:tcPr>
          <w:p w14:paraId="50F8251D" w14:textId="77777777" w:rsidR="00974491" w:rsidRPr="00143106" w:rsidRDefault="00974491" w:rsidP="00AD608B">
            <w:pPr>
              <w:rPr>
                <w:szCs w:val="24"/>
              </w:rPr>
            </w:pPr>
            <w:r w:rsidRPr="00143106">
              <w:rPr>
                <w:szCs w:val="24"/>
              </w:rPr>
              <w:t>Threat.</w:t>
            </w:r>
          </w:p>
        </w:tc>
        <w:tc>
          <w:tcPr>
            <w:tcW w:w="2309" w:type="dxa"/>
            <w:tcBorders>
              <w:top w:val="single" w:sz="4" w:space="0" w:color="BFBFBF"/>
              <w:left w:val="single" w:sz="4" w:space="0" w:color="BFBFBF"/>
              <w:bottom w:val="single" w:sz="4" w:space="0" w:color="BFBFBF"/>
              <w:right w:val="single" w:sz="4" w:space="0" w:color="BFBFBF"/>
            </w:tcBorders>
          </w:tcPr>
          <w:p w14:paraId="5AB4B55B" w14:textId="77777777" w:rsidR="00974491" w:rsidRPr="00143106" w:rsidRDefault="00974491" w:rsidP="00AD608B">
            <w:pPr>
              <w:rPr>
                <w:szCs w:val="24"/>
              </w:rPr>
            </w:pPr>
            <w:r w:rsidRPr="00143106">
              <w:rPr>
                <w:szCs w:val="24"/>
              </w:rPr>
              <w:t>Menu innovation and daypart expansion require strict systems, training and transparent product information.</w:t>
            </w:r>
          </w:p>
        </w:tc>
      </w:tr>
    </w:tbl>
    <w:p w14:paraId="10E9F903" w14:textId="77777777" w:rsidR="00974491" w:rsidRDefault="00974491" w:rsidP="00974491">
      <w:pPr>
        <w:keepLines/>
        <w:spacing w:after="120"/>
      </w:pPr>
      <w:r>
        <w:rPr>
          <w:i/>
          <w:color w:val="595959"/>
        </w:rPr>
        <w:t>Source: Author's analysis based on cited sources.</w:t>
      </w:r>
    </w:p>
    <w:p w14:paraId="78281924" w14:textId="7580953C" w:rsidR="00F40E97" w:rsidRDefault="00F40E97" w:rsidP="00F40E97">
      <w:pPr>
        <w:spacing w:after="120"/>
      </w:pPr>
      <w:r>
        <w:t xml:space="preserve">The greatest external pressure is the economic environment. Inflation increases ingredients, packaging, and labour and energy and labour costs, although it may also make Greggs more relevant as customers switch down to more expensive coffee shops, takeaways and casual restaurants. This is why it is possible to increase sales and market share and decrease the margins. The Board must consider 2025 performance then as a lesson of not expanding </w:t>
      </w:r>
      <w:r w:rsidR="00C43DD7">
        <w:t>in-disciplinarily</w:t>
      </w:r>
      <w:r>
        <w:t>: top-line growth is not enough when incremental sales are preoccupied with labour, supply-chain and delivery expenses.</w:t>
      </w:r>
    </w:p>
    <w:p w14:paraId="3559611B" w14:textId="77777777" w:rsidR="00F40E97" w:rsidRDefault="00F40E97" w:rsidP="00F40E97">
      <w:pPr>
        <w:spacing w:after="120"/>
      </w:pPr>
      <w:r>
        <w:t>A second tension is brought about by social trends. Greggs positively enjoys the convenience-led eating, breakfast demand and good value perception and customers are also subjected to the health stories, high-protein diets and issues with processed food. The story published by Reuters (2026a) states that management believes that low confidence and changes in diet are important than a single cause like appetite-reducing medication. Greggs must not lose core products, since they form the base of brand identity, although healthier and more protein-dense products can be used to broaden relevance provided they are additions to the value-led proposition.</w:t>
      </w:r>
    </w:p>
    <w:p w14:paraId="49B06E80" w14:textId="40EF195B" w:rsidR="00974491" w:rsidRDefault="00F40E97" w:rsidP="00F40E97">
      <w:pPr>
        <w:spacing w:after="120"/>
      </w:pPr>
      <w:r>
        <w:t>The combined PESTEL opinion is that Greggs is experiencing a growth paradox. The market is still big and convenience-driven, yet the economics of growth are not as lenient as they used to be. That is why the report does not address external analysis as a background scan but as a kind of a filter to the strategy. The opportunities which maximize visit frequency or basket value, but do not require disproportionate labour, energy, waste or platform costs, are the most attractive.</w:t>
      </w:r>
    </w:p>
    <w:p w14:paraId="108C0190" w14:textId="77777777" w:rsidR="00974491" w:rsidRPr="00384607" w:rsidRDefault="00974491" w:rsidP="00974491">
      <w:pPr>
        <w:pStyle w:val="Heading2"/>
      </w:pPr>
      <w:bookmarkStart w:id="17" w:name="_Toc234345479"/>
      <w:bookmarkStart w:id="18" w:name="_Toc234351633"/>
      <w:r w:rsidRPr="00384607">
        <w:t>3.2 VRIO analysis</w:t>
      </w:r>
      <w:bookmarkEnd w:id="17"/>
      <w:bookmarkEnd w:id="18"/>
    </w:p>
    <w:p w14:paraId="6624BBB7" w14:textId="10AB7510" w:rsidR="00974491" w:rsidRDefault="00F40E97" w:rsidP="00974491">
      <w:pPr>
        <w:spacing w:after="120"/>
      </w:pPr>
      <w:r w:rsidRPr="00F40E97">
        <w:t xml:space="preserve">VRIO determines the value of resources, their rarity, the imitation and </w:t>
      </w:r>
      <w:r w:rsidR="00C43DD7" w:rsidRPr="00F40E97">
        <w:t>organizational</w:t>
      </w:r>
      <w:r w:rsidRPr="00F40E97">
        <w:t xml:space="preserve"> inertia (Barney, 1991). Greggs does not have a single product, which could be regarded as its strongest resource since it can be copied. It is a self-perpetuating brand trust, low-price credibility, self-supply chain, national estate, product routines, staff culture and digital access. This is in line with the resource-based perspective that the sustained advantage is based on resources that are difficult to obtain or imitate by competitors (Barney, 1991; Grant, 1996).</w:t>
      </w:r>
    </w:p>
    <w:p w14:paraId="75B7ACFC" w14:textId="4B56A8B2" w:rsidR="0049480B" w:rsidRDefault="0049480B" w:rsidP="0049480B">
      <w:pPr>
        <w:pStyle w:val="Caption"/>
        <w:keepNext/>
      </w:pPr>
      <w:bookmarkStart w:id="19" w:name="_Toc234351647"/>
      <w:r>
        <w:t xml:space="preserve">Table </w:t>
      </w:r>
      <w:r w:rsidR="00257F24">
        <w:fldChar w:fldCharType="begin"/>
      </w:r>
      <w:r w:rsidR="00257F24">
        <w:instrText xml:space="preserve"> SEQ Table \* ARABIC </w:instrText>
      </w:r>
      <w:r w:rsidR="00257F24">
        <w:fldChar w:fldCharType="separate"/>
      </w:r>
      <w:r w:rsidR="009357F0">
        <w:rPr>
          <w:noProof/>
        </w:rPr>
        <w:t>3</w:t>
      </w:r>
      <w:r w:rsidR="00257F24">
        <w:rPr>
          <w:noProof/>
        </w:rPr>
        <w:fldChar w:fldCharType="end"/>
      </w:r>
      <w:r>
        <w:t xml:space="preserve">. </w:t>
      </w:r>
      <w:r w:rsidRPr="001B1F94">
        <w:t>VRIO assessment of Greggs</w:t>
      </w:r>
      <w:bookmarkEnd w:id="19"/>
    </w:p>
    <w:tbl>
      <w:tblPr>
        <w:tblStyle w:val="TableGrid"/>
        <w:tblW w:w="0" w:type="auto"/>
        <w:jc w:val="center"/>
        <w:tblLook w:val="04A0" w:firstRow="1" w:lastRow="0" w:firstColumn="1" w:lastColumn="0" w:noHBand="0" w:noVBand="1"/>
      </w:tblPr>
      <w:tblGrid>
        <w:gridCol w:w="1624"/>
        <w:gridCol w:w="1066"/>
        <w:gridCol w:w="1147"/>
        <w:gridCol w:w="1147"/>
        <w:gridCol w:w="1147"/>
        <w:gridCol w:w="3219"/>
      </w:tblGrid>
      <w:tr w:rsidR="00974491" w:rsidRPr="00143106" w14:paraId="75658599" w14:textId="77777777" w:rsidTr="0049480B">
        <w:trPr>
          <w:cantSplit/>
          <w:tblHeader/>
          <w:jc w:val="center"/>
        </w:trPr>
        <w:tc>
          <w:tcPr>
            <w:tcW w:w="1624"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4B23A405" w14:textId="77777777" w:rsidR="00974491" w:rsidRPr="00143106" w:rsidRDefault="00974491" w:rsidP="00AD608B">
            <w:pPr>
              <w:rPr>
                <w:szCs w:val="24"/>
              </w:rPr>
            </w:pPr>
            <w:r w:rsidRPr="00143106">
              <w:rPr>
                <w:b/>
                <w:color w:val="FFFFFF"/>
                <w:szCs w:val="24"/>
              </w:rPr>
              <w:t>Resource or capability</w:t>
            </w:r>
          </w:p>
        </w:tc>
        <w:tc>
          <w:tcPr>
            <w:tcW w:w="1066"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31582198" w14:textId="77777777" w:rsidR="00974491" w:rsidRPr="00143106" w:rsidRDefault="00974491" w:rsidP="00AD608B">
            <w:pPr>
              <w:rPr>
                <w:szCs w:val="24"/>
              </w:rPr>
            </w:pPr>
            <w:r w:rsidRPr="00143106">
              <w:rPr>
                <w:b/>
                <w:color w:val="FFFFFF"/>
                <w:szCs w:val="24"/>
              </w:rPr>
              <w:t>V</w:t>
            </w:r>
          </w:p>
        </w:tc>
        <w:tc>
          <w:tcPr>
            <w:tcW w:w="1147"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1D0D8C87" w14:textId="77777777" w:rsidR="00974491" w:rsidRPr="00143106" w:rsidRDefault="00974491" w:rsidP="00AD608B">
            <w:pPr>
              <w:rPr>
                <w:szCs w:val="24"/>
              </w:rPr>
            </w:pPr>
            <w:r w:rsidRPr="00143106">
              <w:rPr>
                <w:b/>
                <w:color w:val="FFFFFF"/>
                <w:szCs w:val="24"/>
              </w:rPr>
              <w:t>R</w:t>
            </w:r>
          </w:p>
        </w:tc>
        <w:tc>
          <w:tcPr>
            <w:tcW w:w="1147"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2BD4D563" w14:textId="77777777" w:rsidR="00974491" w:rsidRPr="00143106" w:rsidRDefault="00974491" w:rsidP="00AD608B">
            <w:pPr>
              <w:rPr>
                <w:szCs w:val="24"/>
              </w:rPr>
            </w:pPr>
            <w:r w:rsidRPr="00143106">
              <w:rPr>
                <w:b/>
                <w:color w:val="FFFFFF"/>
                <w:szCs w:val="24"/>
              </w:rPr>
              <w:t>I</w:t>
            </w:r>
          </w:p>
        </w:tc>
        <w:tc>
          <w:tcPr>
            <w:tcW w:w="1147"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1F0AEF3D" w14:textId="77777777" w:rsidR="00974491" w:rsidRPr="00143106" w:rsidRDefault="00974491" w:rsidP="00AD608B">
            <w:pPr>
              <w:rPr>
                <w:szCs w:val="24"/>
              </w:rPr>
            </w:pPr>
            <w:r w:rsidRPr="00143106">
              <w:rPr>
                <w:b/>
                <w:color w:val="FFFFFF"/>
                <w:szCs w:val="24"/>
              </w:rPr>
              <w:t>O</w:t>
            </w:r>
          </w:p>
        </w:tc>
        <w:tc>
          <w:tcPr>
            <w:tcW w:w="3219"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0188BA73" w14:textId="77777777" w:rsidR="00974491" w:rsidRPr="00143106" w:rsidRDefault="00974491" w:rsidP="00AD608B">
            <w:pPr>
              <w:rPr>
                <w:szCs w:val="24"/>
              </w:rPr>
            </w:pPr>
            <w:r w:rsidRPr="00143106">
              <w:rPr>
                <w:b/>
                <w:color w:val="FFFFFF"/>
                <w:szCs w:val="24"/>
              </w:rPr>
              <w:t>Board-level judgement</w:t>
            </w:r>
          </w:p>
        </w:tc>
      </w:tr>
      <w:tr w:rsidR="00974491" w:rsidRPr="00143106" w14:paraId="66B843DE" w14:textId="77777777" w:rsidTr="0049480B">
        <w:trPr>
          <w:cantSplit/>
          <w:jc w:val="center"/>
        </w:trPr>
        <w:tc>
          <w:tcPr>
            <w:tcW w:w="1624" w:type="dxa"/>
            <w:tcBorders>
              <w:top w:val="single" w:sz="4" w:space="0" w:color="BFBFBF"/>
              <w:left w:val="single" w:sz="4" w:space="0" w:color="BFBFBF"/>
              <w:bottom w:val="single" w:sz="4" w:space="0" w:color="BFBFBF"/>
              <w:right w:val="single" w:sz="4" w:space="0" w:color="BFBFBF"/>
            </w:tcBorders>
          </w:tcPr>
          <w:p w14:paraId="52C324C9" w14:textId="77777777" w:rsidR="00974491" w:rsidRPr="00143106" w:rsidRDefault="00974491" w:rsidP="00AD608B">
            <w:pPr>
              <w:rPr>
                <w:szCs w:val="24"/>
              </w:rPr>
            </w:pPr>
            <w:r w:rsidRPr="00143106">
              <w:rPr>
                <w:szCs w:val="24"/>
              </w:rPr>
              <w:t>Brand trust and value identity</w:t>
            </w:r>
          </w:p>
        </w:tc>
        <w:tc>
          <w:tcPr>
            <w:tcW w:w="1066" w:type="dxa"/>
            <w:tcBorders>
              <w:top w:val="single" w:sz="4" w:space="0" w:color="BFBFBF"/>
              <w:left w:val="single" w:sz="4" w:space="0" w:color="BFBFBF"/>
              <w:bottom w:val="single" w:sz="4" w:space="0" w:color="BFBFBF"/>
              <w:right w:val="single" w:sz="4" w:space="0" w:color="BFBFBF"/>
            </w:tcBorders>
          </w:tcPr>
          <w:p w14:paraId="23670F1C" w14:textId="77777777" w:rsidR="00974491" w:rsidRPr="00143106" w:rsidRDefault="00974491" w:rsidP="00AD608B">
            <w:pPr>
              <w:rPr>
                <w:szCs w:val="24"/>
              </w:rPr>
            </w:pPr>
            <w:r w:rsidRPr="00143106">
              <w:rPr>
                <w:szCs w:val="24"/>
              </w:rPr>
              <w:t>Yes</w:t>
            </w:r>
          </w:p>
        </w:tc>
        <w:tc>
          <w:tcPr>
            <w:tcW w:w="1147" w:type="dxa"/>
            <w:tcBorders>
              <w:top w:val="single" w:sz="4" w:space="0" w:color="BFBFBF"/>
              <w:left w:val="single" w:sz="4" w:space="0" w:color="BFBFBF"/>
              <w:bottom w:val="single" w:sz="4" w:space="0" w:color="BFBFBF"/>
              <w:right w:val="single" w:sz="4" w:space="0" w:color="BFBFBF"/>
            </w:tcBorders>
          </w:tcPr>
          <w:p w14:paraId="43BB61B7" w14:textId="77777777" w:rsidR="00974491" w:rsidRPr="00143106" w:rsidRDefault="00974491" w:rsidP="00AD608B">
            <w:pPr>
              <w:rPr>
                <w:szCs w:val="24"/>
              </w:rPr>
            </w:pPr>
            <w:r w:rsidRPr="00143106">
              <w:rPr>
                <w:szCs w:val="24"/>
              </w:rPr>
              <w:t>Partly</w:t>
            </w:r>
          </w:p>
        </w:tc>
        <w:tc>
          <w:tcPr>
            <w:tcW w:w="1147" w:type="dxa"/>
            <w:tcBorders>
              <w:top w:val="single" w:sz="4" w:space="0" w:color="BFBFBF"/>
              <w:left w:val="single" w:sz="4" w:space="0" w:color="BFBFBF"/>
              <w:bottom w:val="single" w:sz="4" w:space="0" w:color="BFBFBF"/>
              <w:right w:val="single" w:sz="4" w:space="0" w:color="BFBFBF"/>
            </w:tcBorders>
          </w:tcPr>
          <w:p w14:paraId="06A07A55" w14:textId="77777777" w:rsidR="00974491" w:rsidRPr="00143106" w:rsidRDefault="00974491" w:rsidP="00AD608B">
            <w:pPr>
              <w:rPr>
                <w:szCs w:val="24"/>
              </w:rPr>
            </w:pPr>
            <w:r w:rsidRPr="00143106">
              <w:rPr>
                <w:szCs w:val="24"/>
              </w:rPr>
              <w:t>Partly</w:t>
            </w:r>
          </w:p>
        </w:tc>
        <w:tc>
          <w:tcPr>
            <w:tcW w:w="1147" w:type="dxa"/>
            <w:tcBorders>
              <w:top w:val="single" w:sz="4" w:space="0" w:color="BFBFBF"/>
              <w:left w:val="single" w:sz="4" w:space="0" w:color="BFBFBF"/>
              <w:bottom w:val="single" w:sz="4" w:space="0" w:color="BFBFBF"/>
              <w:right w:val="single" w:sz="4" w:space="0" w:color="BFBFBF"/>
            </w:tcBorders>
          </w:tcPr>
          <w:p w14:paraId="5581C1FB" w14:textId="77777777" w:rsidR="00974491" w:rsidRPr="00143106" w:rsidRDefault="00974491" w:rsidP="00AD608B">
            <w:pPr>
              <w:rPr>
                <w:szCs w:val="24"/>
              </w:rPr>
            </w:pPr>
            <w:r w:rsidRPr="00143106">
              <w:rPr>
                <w:szCs w:val="24"/>
              </w:rPr>
              <w:t>Yes</w:t>
            </w:r>
          </w:p>
        </w:tc>
        <w:tc>
          <w:tcPr>
            <w:tcW w:w="3219" w:type="dxa"/>
            <w:tcBorders>
              <w:top w:val="single" w:sz="4" w:space="0" w:color="BFBFBF"/>
              <w:left w:val="single" w:sz="4" w:space="0" w:color="BFBFBF"/>
              <w:bottom w:val="single" w:sz="4" w:space="0" w:color="BFBFBF"/>
              <w:right w:val="single" w:sz="4" w:space="0" w:color="BFBFBF"/>
            </w:tcBorders>
          </w:tcPr>
          <w:p w14:paraId="6DFB8F60" w14:textId="77777777" w:rsidR="00974491" w:rsidRPr="00143106" w:rsidRDefault="00974491" w:rsidP="00AD608B">
            <w:pPr>
              <w:rPr>
                <w:szCs w:val="24"/>
              </w:rPr>
            </w:pPr>
            <w:r w:rsidRPr="00143106">
              <w:rPr>
                <w:szCs w:val="24"/>
              </w:rPr>
              <w:t>A strong advantage because Greggs is associated with everyday affordability and familiarity. It is not fully rare, but the emotional brand meaning is hard to replicate quickly.</w:t>
            </w:r>
          </w:p>
        </w:tc>
      </w:tr>
      <w:tr w:rsidR="00974491" w:rsidRPr="00143106" w14:paraId="27BE44BC" w14:textId="77777777" w:rsidTr="0049480B">
        <w:trPr>
          <w:cantSplit/>
          <w:jc w:val="center"/>
        </w:trPr>
        <w:tc>
          <w:tcPr>
            <w:tcW w:w="1624" w:type="dxa"/>
            <w:tcBorders>
              <w:top w:val="single" w:sz="4" w:space="0" w:color="BFBFBF"/>
              <w:left w:val="single" w:sz="4" w:space="0" w:color="BFBFBF"/>
              <w:bottom w:val="single" w:sz="4" w:space="0" w:color="BFBFBF"/>
              <w:right w:val="single" w:sz="4" w:space="0" w:color="BFBFBF"/>
            </w:tcBorders>
          </w:tcPr>
          <w:p w14:paraId="46108E5D" w14:textId="77777777" w:rsidR="00974491" w:rsidRPr="00143106" w:rsidRDefault="00974491" w:rsidP="00AD608B">
            <w:pPr>
              <w:rPr>
                <w:szCs w:val="24"/>
              </w:rPr>
            </w:pPr>
            <w:r w:rsidRPr="00143106">
              <w:rPr>
                <w:szCs w:val="24"/>
              </w:rPr>
              <w:t>Own supply chain and logistics</w:t>
            </w:r>
          </w:p>
        </w:tc>
        <w:tc>
          <w:tcPr>
            <w:tcW w:w="1066" w:type="dxa"/>
            <w:tcBorders>
              <w:top w:val="single" w:sz="4" w:space="0" w:color="BFBFBF"/>
              <w:left w:val="single" w:sz="4" w:space="0" w:color="BFBFBF"/>
              <w:bottom w:val="single" w:sz="4" w:space="0" w:color="BFBFBF"/>
              <w:right w:val="single" w:sz="4" w:space="0" w:color="BFBFBF"/>
            </w:tcBorders>
          </w:tcPr>
          <w:p w14:paraId="04326326" w14:textId="77777777" w:rsidR="00974491" w:rsidRPr="00143106" w:rsidRDefault="00974491" w:rsidP="00AD608B">
            <w:pPr>
              <w:rPr>
                <w:szCs w:val="24"/>
              </w:rPr>
            </w:pPr>
            <w:r w:rsidRPr="00143106">
              <w:rPr>
                <w:szCs w:val="24"/>
              </w:rPr>
              <w:t>Yes</w:t>
            </w:r>
          </w:p>
        </w:tc>
        <w:tc>
          <w:tcPr>
            <w:tcW w:w="1147" w:type="dxa"/>
            <w:tcBorders>
              <w:top w:val="single" w:sz="4" w:space="0" w:color="BFBFBF"/>
              <w:left w:val="single" w:sz="4" w:space="0" w:color="BFBFBF"/>
              <w:bottom w:val="single" w:sz="4" w:space="0" w:color="BFBFBF"/>
              <w:right w:val="single" w:sz="4" w:space="0" w:color="BFBFBF"/>
            </w:tcBorders>
          </w:tcPr>
          <w:p w14:paraId="1C1268B9" w14:textId="77777777" w:rsidR="00974491" w:rsidRPr="00143106" w:rsidRDefault="00974491" w:rsidP="00AD608B">
            <w:pPr>
              <w:rPr>
                <w:szCs w:val="24"/>
              </w:rPr>
            </w:pPr>
            <w:r w:rsidRPr="00143106">
              <w:rPr>
                <w:szCs w:val="24"/>
              </w:rPr>
              <w:t>Partly</w:t>
            </w:r>
          </w:p>
        </w:tc>
        <w:tc>
          <w:tcPr>
            <w:tcW w:w="1147" w:type="dxa"/>
            <w:tcBorders>
              <w:top w:val="single" w:sz="4" w:space="0" w:color="BFBFBF"/>
              <w:left w:val="single" w:sz="4" w:space="0" w:color="BFBFBF"/>
              <w:bottom w:val="single" w:sz="4" w:space="0" w:color="BFBFBF"/>
              <w:right w:val="single" w:sz="4" w:space="0" w:color="BFBFBF"/>
            </w:tcBorders>
          </w:tcPr>
          <w:p w14:paraId="0948325D" w14:textId="77777777" w:rsidR="00974491" w:rsidRPr="00143106" w:rsidRDefault="00974491" w:rsidP="00AD608B">
            <w:pPr>
              <w:rPr>
                <w:szCs w:val="24"/>
              </w:rPr>
            </w:pPr>
            <w:r w:rsidRPr="00143106">
              <w:rPr>
                <w:szCs w:val="24"/>
              </w:rPr>
              <w:t>Yes</w:t>
            </w:r>
          </w:p>
        </w:tc>
        <w:tc>
          <w:tcPr>
            <w:tcW w:w="1147" w:type="dxa"/>
            <w:tcBorders>
              <w:top w:val="single" w:sz="4" w:space="0" w:color="BFBFBF"/>
              <w:left w:val="single" w:sz="4" w:space="0" w:color="BFBFBF"/>
              <w:bottom w:val="single" w:sz="4" w:space="0" w:color="BFBFBF"/>
              <w:right w:val="single" w:sz="4" w:space="0" w:color="BFBFBF"/>
            </w:tcBorders>
          </w:tcPr>
          <w:p w14:paraId="31C0D342" w14:textId="77777777" w:rsidR="00974491" w:rsidRPr="00143106" w:rsidRDefault="00974491" w:rsidP="00AD608B">
            <w:pPr>
              <w:rPr>
                <w:szCs w:val="24"/>
              </w:rPr>
            </w:pPr>
            <w:r w:rsidRPr="00143106">
              <w:rPr>
                <w:szCs w:val="24"/>
              </w:rPr>
              <w:t>Yes</w:t>
            </w:r>
          </w:p>
        </w:tc>
        <w:tc>
          <w:tcPr>
            <w:tcW w:w="3219" w:type="dxa"/>
            <w:tcBorders>
              <w:top w:val="single" w:sz="4" w:space="0" w:color="BFBFBF"/>
              <w:left w:val="single" w:sz="4" w:space="0" w:color="BFBFBF"/>
              <w:bottom w:val="single" w:sz="4" w:space="0" w:color="BFBFBF"/>
              <w:right w:val="single" w:sz="4" w:space="0" w:color="BFBFBF"/>
            </w:tcBorders>
          </w:tcPr>
          <w:p w14:paraId="4D754AAA" w14:textId="26145D8E" w:rsidR="00974491" w:rsidRPr="00143106" w:rsidRDefault="00974491" w:rsidP="00AD608B">
            <w:pPr>
              <w:rPr>
                <w:szCs w:val="24"/>
              </w:rPr>
            </w:pPr>
            <w:r w:rsidRPr="00143106">
              <w:rPr>
                <w:szCs w:val="24"/>
              </w:rPr>
              <w:t xml:space="preserve">Strategically important because it supports quality, availability and price control across a national estate. New Derby and Kettering distribution </w:t>
            </w:r>
            <w:r w:rsidR="009A52A7" w:rsidRPr="00143106">
              <w:rPr>
                <w:szCs w:val="24"/>
              </w:rPr>
              <w:t>centers</w:t>
            </w:r>
            <w:r w:rsidRPr="00143106">
              <w:rPr>
                <w:szCs w:val="24"/>
              </w:rPr>
              <w:t xml:space="preserve"> increase capacity toward 3,500 shops (Greggs plc, 2026b).</w:t>
            </w:r>
          </w:p>
        </w:tc>
      </w:tr>
      <w:tr w:rsidR="00974491" w:rsidRPr="00143106" w14:paraId="5D8BDCD4" w14:textId="77777777" w:rsidTr="0049480B">
        <w:trPr>
          <w:cantSplit/>
          <w:jc w:val="center"/>
        </w:trPr>
        <w:tc>
          <w:tcPr>
            <w:tcW w:w="1624" w:type="dxa"/>
            <w:tcBorders>
              <w:top w:val="single" w:sz="4" w:space="0" w:color="BFBFBF"/>
              <w:left w:val="single" w:sz="4" w:space="0" w:color="BFBFBF"/>
              <w:bottom w:val="single" w:sz="4" w:space="0" w:color="BFBFBF"/>
              <w:right w:val="single" w:sz="4" w:space="0" w:color="BFBFBF"/>
            </w:tcBorders>
          </w:tcPr>
          <w:p w14:paraId="495FA621" w14:textId="77777777" w:rsidR="00974491" w:rsidRPr="00143106" w:rsidRDefault="00974491" w:rsidP="00AD608B">
            <w:pPr>
              <w:rPr>
                <w:szCs w:val="24"/>
              </w:rPr>
            </w:pPr>
            <w:r w:rsidRPr="00143106">
              <w:rPr>
                <w:szCs w:val="24"/>
              </w:rPr>
              <w:t>National shop estate and convenience locations</w:t>
            </w:r>
          </w:p>
        </w:tc>
        <w:tc>
          <w:tcPr>
            <w:tcW w:w="1066" w:type="dxa"/>
            <w:tcBorders>
              <w:top w:val="single" w:sz="4" w:space="0" w:color="BFBFBF"/>
              <w:left w:val="single" w:sz="4" w:space="0" w:color="BFBFBF"/>
              <w:bottom w:val="single" w:sz="4" w:space="0" w:color="BFBFBF"/>
              <w:right w:val="single" w:sz="4" w:space="0" w:color="BFBFBF"/>
            </w:tcBorders>
          </w:tcPr>
          <w:p w14:paraId="757524EA" w14:textId="77777777" w:rsidR="00974491" w:rsidRPr="00143106" w:rsidRDefault="00974491" w:rsidP="00AD608B">
            <w:pPr>
              <w:rPr>
                <w:szCs w:val="24"/>
              </w:rPr>
            </w:pPr>
            <w:r w:rsidRPr="00143106">
              <w:rPr>
                <w:szCs w:val="24"/>
              </w:rPr>
              <w:t>Yes</w:t>
            </w:r>
          </w:p>
        </w:tc>
        <w:tc>
          <w:tcPr>
            <w:tcW w:w="1147" w:type="dxa"/>
            <w:tcBorders>
              <w:top w:val="single" w:sz="4" w:space="0" w:color="BFBFBF"/>
              <w:left w:val="single" w:sz="4" w:space="0" w:color="BFBFBF"/>
              <w:bottom w:val="single" w:sz="4" w:space="0" w:color="BFBFBF"/>
              <w:right w:val="single" w:sz="4" w:space="0" w:color="BFBFBF"/>
            </w:tcBorders>
          </w:tcPr>
          <w:p w14:paraId="2A16188D" w14:textId="77777777" w:rsidR="00974491" w:rsidRPr="00143106" w:rsidRDefault="00974491" w:rsidP="00AD608B">
            <w:pPr>
              <w:rPr>
                <w:szCs w:val="24"/>
              </w:rPr>
            </w:pPr>
            <w:r w:rsidRPr="00143106">
              <w:rPr>
                <w:szCs w:val="24"/>
              </w:rPr>
              <w:t>Yes</w:t>
            </w:r>
          </w:p>
        </w:tc>
        <w:tc>
          <w:tcPr>
            <w:tcW w:w="1147" w:type="dxa"/>
            <w:tcBorders>
              <w:top w:val="single" w:sz="4" w:space="0" w:color="BFBFBF"/>
              <w:left w:val="single" w:sz="4" w:space="0" w:color="BFBFBF"/>
              <w:bottom w:val="single" w:sz="4" w:space="0" w:color="BFBFBF"/>
              <w:right w:val="single" w:sz="4" w:space="0" w:color="BFBFBF"/>
            </w:tcBorders>
          </w:tcPr>
          <w:p w14:paraId="2CB8904C" w14:textId="77777777" w:rsidR="00974491" w:rsidRPr="00143106" w:rsidRDefault="00974491" w:rsidP="00AD608B">
            <w:pPr>
              <w:rPr>
                <w:szCs w:val="24"/>
              </w:rPr>
            </w:pPr>
            <w:r w:rsidRPr="00143106">
              <w:rPr>
                <w:szCs w:val="24"/>
              </w:rPr>
              <w:t>Partly</w:t>
            </w:r>
          </w:p>
        </w:tc>
        <w:tc>
          <w:tcPr>
            <w:tcW w:w="1147" w:type="dxa"/>
            <w:tcBorders>
              <w:top w:val="single" w:sz="4" w:space="0" w:color="BFBFBF"/>
              <w:left w:val="single" w:sz="4" w:space="0" w:color="BFBFBF"/>
              <w:bottom w:val="single" w:sz="4" w:space="0" w:color="BFBFBF"/>
              <w:right w:val="single" w:sz="4" w:space="0" w:color="BFBFBF"/>
            </w:tcBorders>
          </w:tcPr>
          <w:p w14:paraId="3F847A7E" w14:textId="77777777" w:rsidR="00974491" w:rsidRPr="00143106" w:rsidRDefault="00974491" w:rsidP="00AD608B">
            <w:pPr>
              <w:rPr>
                <w:szCs w:val="24"/>
              </w:rPr>
            </w:pPr>
            <w:r w:rsidRPr="00143106">
              <w:rPr>
                <w:szCs w:val="24"/>
              </w:rPr>
              <w:t>Yes</w:t>
            </w:r>
          </w:p>
        </w:tc>
        <w:tc>
          <w:tcPr>
            <w:tcW w:w="3219" w:type="dxa"/>
            <w:tcBorders>
              <w:top w:val="single" w:sz="4" w:space="0" w:color="BFBFBF"/>
              <w:left w:val="single" w:sz="4" w:space="0" w:color="BFBFBF"/>
              <w:bottom w:val="single" w:sz="4" w:space="0" w:color="BFBFBF"/>
              <w:right w:val="single" w:sz="4" w:space="0" w:color="BFBFBF"/>
            </w:tcBorders>
          </w:tcPr>
          <w:p w14:paraId="585C072B" w14:textId="77777777" w:rsidR="00974491" w:rsidRPr="00143106" w:rsidRDefault="00974491" w:rsidP="00AD608B">
            <w:pPr>
              <w:rPr>
                <w:szCs w:val="24"/>
              </w:rPr>
            </w:pPr>
            <w:r w:rsidRPr="00143106">
              <w:rPr>
                <w:szCs w:val="24"/>
              </w:rPr>
              <w:t>Scale creates visibility and convenience, especially in high-footfall locations, travel hubs, retail parks and roadsides. Risk increases if expansion weakens shop economics.</w:t>
            </w:r>
          </w:p>
        </w:tc>
      </w:tr>
      <w:tr w:rsidR="00974491" w:rsidRPr="00143106" w14:paraId="3E17E9D4" w14:textId="77777777" w:rsidTr="0049480B">
        <w:trPr>
          <w:cantSplit/>
          <w:jc w:val="center"/>
        </w:trPr>
        <w:tc>
          <w:tcPr>
            <w:tcW w:w="1624" w:type="dxa"/>
            <w:tcBorders>
              <w:top w:val="single" w:sz="4" w:space="0" w:color="BFBFBF"/>
              <w:left w:val="single" w:sz="4" w:space="0" w:color="BFBFBF"/>
              <w:bottom w:val="single" w:sz="4" w:space="0" w:color="BFBFBF"/>
              <w:right w:val="single" w:sz="4" w:space="0" w:color="BFBFBF"/>
            </w:tcBorders>
          </w:tcPr>
          <w:p w14:paraId="59A3938C" w14:textId="77777777" w:rsidR="00974491" w:rsidRPr="00143106" w:rsidRDefault="00974491" w:rsidP="00AD608B">
            <w:pPr>
              <w:rPr>
                <w:szCs w:val="24"/>
              </w:rPr>
            </w:pPr>
            <w:r w:rsidRPr="00143106">
              <w:rPr>
                <w:szCs w:val="24"/>
              </w:rPr>
              <w:t>Digital loyalty and app data</w:t>
            </w:r>
          </w:p>
        </w:tc>
        <w:tc>
          <w:tcPr>
            <w:tcW w:w="1066" w:type="dxa"/>
            <w:tcBorders>
              <w:top w:val="single" w:sz="4" w:space="0" w:color="BFBFBF"/>
              <w:left w:val="single" w:sz="4" w:space="0" w:color="BFBFBF"/>
              <w:bottom w:val="single" w:sz="4" w:space="0" w:color="BFBFBF"/>
              <w:right w:val="single" w:sz="4" w:space="0" w:color="BFBFBF"/>
            </w:tcBorders>
          </w:tcPr>
          <w:p w14:paraId="7360363A" w14:textId="77777777" w:rsidR="00974491" w:rsidRPr="00143106" w:rsidRDefault="00974491" w:rsidP="00AD608B">
            <w:pPr>
              <w:rPr>
                <w:szCs w:val="24"/>
              </w:rPr>
            </w:pPr>
            <w:r w:rsidRPr="00143106">
              <w:rPr>
                <w:szCs w:val="24"/>
              </w:rPr>
              <w:t>Yes</w:t>
            </w:r>
          </w:p>
        </w:tc>
        <w:tc>
          <w:tcPr>
            <w:tcW w:w="1147" w:type="dxa"/>
            <w:tcBorders>
              <w:top w:val="single" w:sz="4" w:space="0" w:color="BFBFBF"/>
              <w:left w:val="single" w:sz="4" w:space="0" w:color="BFBFBF"/>
              <w:bottom w:val="single" w:sz="4" w:space="0" w:color="BFBFBF"/>
              <w:right w:val="single" w:sz="4" w:space="0" w:color="BFBFBF"/>
            </w:tcBorders>
          </w:tcPr>
          <w:p w14:paraId="4D0D3D24" w14:textId="77777777" w:rsidR="00974491" w:rsidRPr="00143106" w:rsidRDefault="00974491" w:rsidP="00AD608B">
            <w:pPr>
              <w:rPr>
                <w:szCs w:val="24"/>
              </w:rPr>
            </w:pPr>
            <w:r w:rsidRPr="00143106">
              <w:rPr>
                <w:szCs w:val="24"/>
              </w:rPr>
              <w:t>No</w:t>
            </w:r>
          </w:p>
        </w:tc>
        <w:tc>
          <w:tcPr>
            <w:tcW w:w="1147" w:type="dxa"/>
            <w:tcBorders>
              <w:top w:val="single" w:sz="4" w:space="0" w:color="BFBFBF"/>
              <w:left w:val="single" w:sz="4" w:space="0" w:color="BFBFBF"/>
              <w:bottom w:val="single" w:sz="4" w:space="0" w:color="BFBFBF"/>
              <w:right w:val="single" w:sz="4" w:space="0" w:color="BFBFBF"/>
            </w:tcBorders>
          </w:tcPr>
          <w:p w14:paraId="0FEF617A" w14:textId="77777777" w:rsidR="00974491" w:rsidRPr="00143106" w:rsidRDefault="00974491" w:rsidP="00AD608B">
            <w:pPr>
              <w:rPr>
                <w:szCs w:val="24"/>
              </w:rPr>
            </w:pPr>
            <w:r w:rsidRPr="00143106">
              <w:rPr>
                <w:szCs w:val="24"/>
              </w:rPr>
              <w:t>No</w:t>
            </w:r>
          </w:p>
        </w:tc>
        <w:tc>
          <w:tcPr>
            <w:tcW w:w="1147" w:type="dxa"/>
            <w:tcBorders>
              <w:top w:val="single" w:sz="4" w:space="0" w:color="BFBFBF"/>
              <w:left w:val="single" w:sz="4" w:space="0" w:color="BFBFBF"/>
              <w:bottom w:val="single" w:sz="4" w:space="0" w:color="BFBFBF"/>
              <w:right w:val="single" w:sz="4" w:space="0" w:color="BFBFBF"/>
            </w:tcBorders>
          </w:tcPr>
          <w:p w14:paraId="6D7B3F2A" w14:textId="77777777" w:rsidR="00974491" w:rsidRPr="00143106" w:rsidRDefault="00974491" w:rsidP="00AD608B">
            <w:pPr>
              <w:rPr>
                <w:szCs w:val="24"/>
              </w:rPr>
            </w:pPr>
            <w:r w:rsidRPr="00143106">
              <w:rPr>
                <w:szCs w:val="24"/>
              </w:rPr>
              <w:t>Partly</w:t>
            </w:r>
          </w:p>
        </w:tc>
        <w:tc>
          <w:tcPr>
            <w:tcW w:w="3219" w:type="dxa"/>
            <w:tcBorders>
              <w:top w:val="single" w:sz="4" w:space="0" w:color="BFBFBF"/>
              <w:left w:val="single" w:sz="4" w:space="0" w:color="BFBFBF"/>
              <w:bottom w:val="single" w:sz="4" w:space="0" w:color="BFBFBF"/>
              <w:right w:val="single" w:sz="4" w:space="0" w:color="BFBFBF"/>
            </w:tcBorders>
          </w:tcPr>
          <w:p w14:paraId="2C3310CA" w14:textId="77777777" w:rsidR="00974491" w:rsidRPr="00143106" w:rsidRDefault="00974491" w:rsidP="00AD608B">
            <w:pPr>
              <w:rPr>
                <w:szCs w:val="24"/>
              </w:rPr>
            </w:pPr>
            <w:r w:rsidRPr="00143106">
              <w:rPr>
                <w:szCs w:val="24"/>
              </w:rPr>
              <w:t>Valuable but not rare because competitors use apps. It becomes more strategic if Greggs improves direct CRM and reduces platform dependency.</w:t>
            </w:r>
          </w:p>
        </w:tc>
      </w:tr>
      <w:tr w:rsidR="00974491" w:rsidRPr="00143106" w14:paraId="75D6815B" w14:textId="77777777" w:rsidTr="0049480B">
        <w:trPr>
          <w:cantSplit/>
          <w:jc w:val="center"/>
        </w:trPr>
        <w:tc>
          <w:tcPr>
            <w:tcW w:w="1624" w:type="dxa"/>
            <w:tcBorders>
              <w:top w:val="single" w:sz="4" w:space="0" w:color="BFBFBF"/>
              <w:left w:val="single" w:sz="4" w:space="0" w:color="BFBFBF"/>
              <w:bottom w:val="single" w:sz="4" w:space="0" w:color="BFBFBF"/>
              <w:right w:val="single" w:sz="4" w:space="0" w:color="BFBFBF"/>
            </w:tcBorders>
          </w:tcPr>
          <w:p w14:paraId="367238B1" w14:textId="77777777" w:rsidR="00974491" w:rsidRPr="00143106" w:rsidRDefault="00974491" w:rsidP="00AD608B">
            <w:pPr>
              <w:rPr>
                <w:szCs w:val="24"/>
              </w:rPr>
            </w:pPr>
            <w:r w:rsidRPr="00143106">
              <w:rPr>
                <w:szCs w:val="24"/>
              </w:rPr>
              <w:t>Employee culture and profit-sharing</w:t>
            </w:r>
          </w:p>
        </w:tc>
        <w:tc>
          <w:tcPr>
            <w:tcW w:w="1066" w:type="dxa"/>
            <w:tcBorders>
              <w:top w:val="single" w:sz="4" w:space="0" w:color="BFBFBF"/>
              <w:left w:val="single" w:sz="4" w:space="0" w:color="BFBFBF"/>
              <w:bottom w:val="single" w:sz="4" w:space="0" w:color="BFBFBF"/>
              <w:right w:val="single" w:sz="4" w:space="0" w:color="BFBFBF"/>
            </w:tcBorders>
          </w:tcPr>
          <w:p w14:paraId="56F5AD80" w14:textId="77777777" w:rsidR="00974491" w:rsidRPr="00143106" w:rsidRDefault="00974491" w:rsidP="00AD608B">
            <w:pPr>
              <w:rPr>
                <w:szCs w:val="24"/>
              </w:rPr>
            </w:pPr>
            <w:r w:rsidRPr="00143106">
              <w:rPr>
                <w:szCs w:val="24"/>
              </w:rPr>
              <w:t>Yes</w:t>
            </w:r>
          </w:p>
        </w:tc>
        <w:tc>
          <w:tcPr>
            <w:tcW w:w="1147" w:type="dxa"/>
            <w:tcBorders>
              <w:top w:val="single" w:sz="4" w:space="0" w:color="BFBFBF"/>
              <w:left w:val="single" w:sz="4" w:space="0" w:color="BFBFBF"/>
              <w:bottom w:val="single" w:sz="4" w:space="0" w:color="BFBFBF"/>
              <w:right w:val="single" w:sz="4" w:space="0" w:color="BFBFBF"/>
            </w:tcBorders>
          </w:tcPr>
          <w:p w14:paraId="2A0DE11E" w14:textId="77777777" w:rsidR="00974491" w:rsidRPr="00143106" w:rsidRDefault="00974491" w:rsidP="00AD608B">
            <w:pPr>
              <w:rPr>
                <w:szCs w:val="24"/>
              </w:rPr>
            </w:pPr>
            <w:r w:rsidRPr="00143106">
              <w:rPr>
                <w:szCs w:val="24"/>
              </w:rPr>
              <w:t>Partly</w:t>
            </w:r>
          </w:p>
        </w:tc>
        <w:tc>
          <w:tcPr>
            <w:tcW w:w="1147" w:type="dxa"/>
            <w:tcBorders>
              <w:top w:val="single" w:sz="4" w:space="0" w:color="BFBFBF"/>
              <w:left w:val="single" w:sz="4" w:space="0" w:color="BFBFBF"/>
              <w:bottom w:val="single" w:sz="4" w:space="0" w:color="BFBFBF"/>
              <w:right w:val="single" w:sz="4" w:space="0" w:color="BFBFBF"/>
            </w:tcBorders>
          </w:tcPr>
          <w:p w14:paraId="7181F8AA" w14:textId="77777777" w:rsidR="00974491" w:rsidRPr="00143106" w:rsidRDefault="00974491" w:rsidP="00AD608B">
            <w:pPr>
              <w:rPr>
                <w:szCs w:val="24"/>
              </w:rPr>
            </w:pPr>
            <w:r w:rsidRPr="00143106">
              <w:rPr>
                <w:szCs w:val="24"/>
              </w:rPr>
              <w:t>Partly</w:t>
            </w:r>
          </w:p>
        </w:tc>
        <w:tc>
          <w:tcPr>
            <w:tcW w:w="1147" w:type="dxa"/>
            <w:tcBorders>
              <w:top w:val="single" w:sz="4" w:space="0" w:color="BFBFBF"/>
              <w:left w:val="single" w:sz="4" w:space="0" w:color="BFBFBF"/>
              <w:bottom w:val="single" w:sz="4" w:space="0" w:color="BFBFBF"/>
              <w:right w:val="single" w:sz="4" w:space="0" w:color="BFBFBF"/>
            </w:tcBorders>
          </w:tcPr>
          <w:p w14:paraId="222D7783" w14:textId="77777777" w:rsidR="00974491" w:rsidRPr="00143106" w:rsidRDefault="00974491" w:rsidP="00AD608B">
            <w:pPr>
              <w:rPr>
                <w:szCs w:val="24"/>
              </w:rPr>
            </w:pPr>
            <w:r w:rsidRPr="00143106">
              <w:rPr>
                <w:szCs w:val="24"/>
              </w:rPr>
              <w:t>Yes</w:t>
            </w:r>
          </w:p>
        </w:tc>
        <w:tc>
          <w:tcPr>
            <w:tcW w:w="3219" w:type="dxa"/>
            <w:tcBorders>
              <w:top w:val="single" w:sz="4" w:space="0" w:color="BFBFBF"/>
              <w:left w:val="single" w:sz="4" w:space="0" w:color="BFBFBF"/>
              <w:bottom w:val="single" w:sz="4" w:space="0" w:color="BFBFBF"/>
              <w:right w:val="single" w:sz="4" w:space="0" w:color="BFBFBF"/>
            </w:tcBorders>
          </w:tcPr>
          <w:p w14:paraId="454EA9D7" w14:textId="77777777" w:rsidR="00974491" w:rsidRPr="00143106" w:rsidRDefault="00974491" w:rsidP="00AD608B">
            <w:pPr>
              <w:rPr>
                <w:szCs w:val="24"/>
              </w:rPr>
            </w:pPr>
            <w:r w:rsidRPr="00143106">
              <w:rPr>
                <w:szCs w:val="24"/>
              </w:rPr>
              <w:t>Culture supports service consistency. Greggs states that 10% of profits are shared with colleagues, which can strengthen engagement (Greggs plc, no date e).</w:t>
            </w:r>
          </w:p>
        </w:tc>
      </w:tr>
      <w:tr w:rsidR="00974491" w:rsidRPr="00143106" w14:paraId="7825C479" w14:textId="77777777" w:rsidTr="0049480B">
        <w:trPr>
          <w:cantSplit/>
          <w:jc w:val="center"/>
        </w:trPr>
        <w:tc>
          <w:tcPr>
            <w:tcW w:w="1624" w:type="dxa"/>
            <w:tcBorders>
              <w:top w:val="single" w:sz="4" w:space="0" w:color="BFBFBF"/>
              <w:left w:val="single" w:sz="4" w:space="0" w:color="BFBFBF"/>
              <w:bottom w:val="single" w:sz="4" w:space="0" w:color="BFBFBF"/>
              <w:right w:val="single" w:sz="4" w:space="0" w:color="BFBFBF"/>
            </w:tcBorders>
          </w:tcPr>
          <w:p w14:paraId="412D819C" w14:textId="77777777" w:rsidR="00974491" w:rsidRPr="00143106" w:rsidRDefault="00974491" w:rsidP="00AD608B">
            <w:pPr>
              <w:rPr>
                <w:szCs w:val="24"/>
              </w:rPr>
            </w:pPr>
            <w:r w:rsidRPr="00143106">
              <w:rPr>
                <w:szCs w:val="24"/>
              </w:rPr>
              <w:t>Greggs Pledge and community reputation</w:t>
            </w:r>
          </w:p>
        </w:tc>
        <w:tc>
          <w:tcPr>
            <w:tcW w:w="1066" w:type="dxa"/>
            <w:tcBorders>
              <w:top w:val="single" w:sz="4" w:space="0" w:color="BFBFBF"/>
              <w:left w:val="single" w:sz="4" w:space="0" w:color="BFBFBF"/>
              <w:bottom w:val="single" w:sz="4" w:space="0" w:color="BFBFBF"/>
              <w:right w:val="single" w:sz="4" w:space="0" w:color="BFBFBF"/>
            </w:tcBorders>
          </w:tcPr>
          <w:p w14:paraId="09D219C3" w14:textId="77777777" w:rsidR="00974491" w:rsidRPr="00143106" w:rsidRDefault="00974491" w:rsidP="00AD608B">
            <w:pPr>
              <w:rPr>
                <w:szCs w:val="24"/>
              </w:rPr>
            </w:pPr>
            <w:r w:rsidRPr="00143106">
              <w:rPr>
                <w:szCs w:val="24"/>
              </w:rPr>
              <w:t>Yes</w:t>
            </w:r>
          </w:p>
        </w:tc>
        <w:tc>
          <w:tcPr>
            <w:tcW w:w="1147" w:type="dxa"/>
            <w:tcBorders>
              <w:top w:val="single" w:sz="4" w:space="0" w:color="BFBFBF"/>
              <w:left w:val="single" w:sz="4" w:space="0" w:color="BFBFBF"/>
              <w:bottom w:val="single" w:sz="4" w:space="0" w:color="BFBFBF"/>
              <w:right w:val="single" w:sz="4" w:space="0" w:color="BFBFBF"/>
            </w:tcBorders>
          </w:tcPr>
          <w:p w14:paraId="5C330A61" w14:textId="77777777" w:rsidR="00974491" w:rsidRPr="00143106" w:rsidRDefault="00974491" w:rsidP="00AD608B">
            <w:pPr>
              <w:rPr>
                <w:szCs w:val="24"/>
              </w:rPr>
            </w:pPr>
            <w:r w:rsidRPr="00143106">
              <w:rPr>
                <w:szCs w:val="24"/>
              </w:rPr>
              <w:t>Partly</w:t>
            </w:r>
          </w:p>
        </w:tc>
        <w:tc>
          <w:tcPr>
            <w:tcW w:w="1147" w:type="dxa"/>
            <w:tcBorders>
              <w:top w:val="single" w:sz="4" w:space="0" w:color="BFBFBF"/>
              <w:left w:val="single" w:sz="4" w:space="0" w:color="BFBFBF"/>
              <w:bottom w:val="single" w:sz="4" w:space="0" w:color="BFBFBF"/>
              <w:right w:val="single" w:sz="4" w:space="0" w:color="BFBFBF"/>
            </w:tcBorders>
          </w:tcPr>
          <w:p w14:paraId="2D222273" w14:textId="77777777" w:rsidR="00974491" w:rsidRPr="00143106" w:rsidRDefault="00974491" w:rsidP="00AD608B">
            <w:pPr>
              <w:rPr>
                <w:szCs w:val="24"/>
              </w:rPr>
            </w:pPr>
            <w:r w:rsidRPr="00143106">
              <w:rPr>
                <w:szCs w:val="24"/>
              </w:rPr>
              <w:t>Partly</w:t>
            </w:r>
          </w:p>
        </w:tc>
        <w:tc>
          <w:tcPr>
            <w:tcW w:w="1147" w:type="dxa"/>
            <w:tcBorders>
              <w:top w:val="single" w:sz="4" w:space="0" w:color="BFBFBF"/>
              <w:left w:val="single" w:sz="4" w:space="0" w:color="BFBFBF"/>
              <w:bottom w:val="single" w:sz="4" w:space="0" w:color="BFBFBF"/>
              <w:right w:val="single" w:sz="4" w:space="0" w:color="BFBFBF"/>
            </w:tcBorders>
          </w:tcPr>
          <w:p w14:paraId="11906F3F" w14:textId="77777777" w:rsidR="00974491" w:rsidRPr="00143106" w:rsidRDefault="00974491" w:rsidP="00AD608B">
            <w:pPr>
              <w:rPr>
                <w:szCs w:val="24"/>
              </w:rPr>
            </w:pPr>
            <w:r w:rsidRPr="00143106">
              <w:rPr>
                <w:szCs w:val="24"/>
              </w:rPr>
              <w:t>Yes</w:t>
            </w:r>
          </w:p>
        </w:tc>
        <w:tc>
          <w:tcPr>
            <w:tcW w:w="3219" w:type="dxa"/>
            <w:tcBorders>
              <w:top w:val="single" w:sz="4" w:space="0" w:color="BFBFBF"/>
              <w:left w:val="single" w:sz="4" w:space="0" w:color="BFBFBF"/>
              <w:bottom w:val="single" w:sz="4" w:space="0" w:color="BFBFBF"/>
              <w:right w:val="single" w:sz="4" w:space="0" w:color="BFBFBF"/>
            </w:tcBorders>
          </w:tcPr>
          <w:p w14:paraId="6D0872B7" w14:textId="77777777" w:rsidR="00974491" w:rsidRPr="00143106" w:rsidRDefault="00974491" w:rsidP="00AD608B">
            <w:pPr>
              <w:rPr>
                <w:szCs w:val="24"/>
              </w:rPr>
            </w:pPr>
            <w:r w:rsidRPr="00143106">
              <w:rPr>
                <w:szCs w:val="24"/>
              </w:rPr>
              <w:t>Reputation advantage if commitments are measurable and credible. It becomes risky if expansion undermines environmental or employee claims.</w:t>
            </w:r>
          </w:p>
        </w:tc>
      </w:tr>
    </w:tbl>
    <w:p w14:paraId="5BEF48AC" w14:textId="77777777" w:rsidR="00974491" w:rsidRDefault="00974491" w:rsidP="00974491">
      <w:pPr>
        <w:keepLines/>
        <w:spacing w:after="120"/>
      </w:pPr>
      <w:r>
        <w:rPr>
          <w:i/>
          <w:color w:val="595959"/>
        </w:rPr>
        <w:t>Source: Author's analysis based on cited sources.</w:t>
      </w:r>
    </w:p>
    <w:p w14:paraId="6F0F18EB" w14:textId="3A065CD3" w:rsidR="00F40E97" w:rsidRDefault="00F40E97" w:rsidP="00F40E97">
      <w:pPr>
        <w:spacing w:after="120"/>
      </w:pPr>
      <w:r>
        <w:t xml:space="preserve">The VRIO analysis reasons why pure cost leadership is not advisable to Greggs. Price is important but price promotion can be emulated by supermarkets, fast-food chains and meal deals. The advantage of Greggs is system based: the </w:t>
      </w:r>
      <w:r w:rsidR="00321DCE">
        <w:t>recognizable</w:t>
      </w:r>
      <w:r>
        <w:t xml:space="preserve"> products, high visibility, the control of the manufacturing and logistics, great volumes and service culture which promotes the frequent interactions. The </w:t>
      </w:r>
      <w:r w:rsidR="00321DCE">
        <w:t>organizational</w:t>
      </w:r>
      <w:r>
        <w:t xml:space="preserve"> question is whether these resources can be coordinated with its growth of the estate. The dynamic capability theory is applicable since Greggs will have to make adjustments to products, locations and channels and maintain effective routines (</w:t>
      </w:r>
      <w:proofErr w:type="spellStart"/>
      <w:r>
        <w:t>Teece</w:t>
      </w:r>
      <w:proofErr w:type="spellEnd"/>
      <w:r>
        <w:t xml:space="preserve">, Pisano and </w:t>
      </w:r>
      <w:proofErr w:type="spellStart"/>
      <w:r>
        <w:t>Shuen</w:t>
      </w:r>
      <w:proofErr w:type="spellEnd"/>
      <w:r>
        <w:t>, 1997).</w:t>
      </w:r>
    </w:p>
    <w:p w14:paraId="4372E39E" w14:textId="313BE05D" w:rsidR="00974491" w:rsidRDefault="00F40E97" w:rsidP="00F40E97">
      <w:pPr>
        <w:spacing w:after="120"/>
      </w:pPr>
      <w:r>
        <w:t>The most important internal assessment is that Greggs has got a competitive advantage both operationally and in relation. The customers do not just purchase a product of low price but a routine that they are used to and trust. Supply-chain planning, uniform shop formats, familiar products, speedy service and a culture that rewards colleagues are some of the practices that support this routine. This type of system is less imitable as compared to an individual menu item and this is why the expansion has to safeguard the simplicity of operation.</w:t>
      </w:r>
    </w:p>
    <w:p w14:paraId="2992F7CC" w14:textId="77777777" w:rsidR="00974491" w:rsidRPr="00384607" w:rsidRDefault="00974491" w:rsidP="00974491">
      <w:pPr>
        <w:pStyle w:val="Heading2"/>
      </w:pPr>
      <w:bookmarkStart w:id="20" w:name="_Toc234345480"/>
      <w:bookmarkStart w:id="21" w:name="_Toc234351634"/>
      <w:r w:rsidRPr="00384607">
        <w:t>3.3 SWOT synthesis</w:t>
      </w:r>
      <w:bookmarkEnd w:id="20"/>
      <w:bookmarkEnd w:id="21"/>
    </w:p>
    <w:p w14:paraId="063906F5" w14:textId="4AF65021" w:rsidR="00974491" w:rsidRDefault="00F40E97" w:rsidP="00974491">
      <w:pPr>
        <w:spacing w:after="120"/>
      </w:pPr>
      <w:r w:rsidRPr="00F40E97">
        <w:t>The SWOT can be applied at Level 7 in case it results in strategic judgement. The strengths and opportunities enable Greggs to grow whereas the weaknesses and threats indicate why Greggs needs to be disciplined. The point of interest is the discrepancy between the growth in sales and quality of profits. In 2025 Greggs increased total sales and market share but margin and underlying profit declined. This implies that there is a need by the Board to make a difference between attractive and value-creating growth.</w:t>
      </w:r>
    </w:p>
    <w:p w14:paraId="629A174A" w14:textId="055A1BA8" w:rsidR="00A865CC" w:rsidRDefault="00A865CC" w:rsidP="00A865CC">
      <w:pPr>
        <w:pStyle w:val="Caption"/>
        <w:keepNext/>
      </w:pPr>
      <w:bookmarkStart w:id="22" w:name="_Toc234351648"/>
      <w:r>
        <w:t xml:space="preserve">Table </w:t>
      </w:r>
      <w:r w:rsidR="00257F24">
        <w:fldChar w:fldCharType="begin"/>
      </w:r>
      <w:r w:rsidR="00257F24">
        <w:instrText xml:space="preserve"> SEQ Table \* ARABIC </w:instrText>
      </w:r>
      <w:r w:rsidR="00257F24">
        <w:fldChar w:fldCharType="separate"/>
      </w:r>
      <w:r w:rsidR="009357F0">
        <w:rPr>
          <w:noProof/>
        </w:rPr>
        <w:t>4</w:t>
      </w:r>
      <w:r w:rsidR="00257F24">
        <w:rPr>
          <w:noProof/>
        </w:rPr>
        <w:fldChar w:fldCharType="end"/>
      </w:r>
      <w:r>
        <w:t>.</w:t>
      </w:r>
      <w:r w:rsidRPr="00A3318B">
        <w:t>SWOT and TOWS implications</w:t>
      </w:r>
      <w:bookmarkEnd w:id="22"/>
    </w:p>
    <w:tbl>
      <w:tblPr>
        <w:tblStyle w:val="TableGrid"/>
        <w:tblW w:w="0" w:type="auto"/>
        <w:jc w:val="center"/>
        <w:tblLook w:val="04A0" w:firstRow="1" w:lastRow="0" w:firstColumn="1" w:lastColumn="0" w:noHBand="0" w:noVBand="1"/>
      </w:tblPr>
      <w:tblGrid>
        <w:gridCol w:w="1827"/>
        <w:gridCol w:w="1875"/>
        <w:gridCol w:w="1886"/>
        <w:gridCol w:w="1896"/>
        <w:gridCol w:w="1866"/>
      </w:tblGrid>
      <w:tr w:rsidR="00974491" w:rsidRPr="00143106" w14:paraId="30FFEE2E" w14:textId="77777777" w:rsidTr="00A865CC">
        <w:trPr>
          <w:cantSplit/>
          <w:tblHeader/>
          <w:jc w:val="center"/>
        </w:trPr>
        <w:tc>
          <w:tcPr>
            <w:tcW w:w="1827"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494FE95A" w14:textId="77777777" w:rsidR="00974491" w:rsidRPr="00143106" w:rsidRDefault="00974491" w:rsidP="00AD608B">
            <w:pPr>
              <w:rPr>
                <w:szCs w:val="24"/>
              </w:rPr>
            </w:pPr>
            <w:r w:rsidRPr="00143106">
              <w:rPr>
                <w:b/>
                <w:color w:val="FFFFFF"/>
                <w:szCs w:val="24"/>
              </w:rPr>
              <w:t>Strengths</w:t>
            </w:r>
          </w:p>
        </w:tc>
        <w:tc>
          <w:tcPr>
            <w:tcW w:w="1875"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19B80FC5" w14:textId="77777777" w:rsidR="00974491" w:rsidRPr="00143106" w:rsidRDefault="00974491" w:rsidP="00AD608B">
            <w:pPr>
              <w:rPr>
                <w:szCs w:val="24"/>
              </w:rPr>
            </w:pPr>
            <w:r w:rsidRPr="00143106">
              <w:rPr>
                <w:b/>
                <w:color w:val="FFFFFF"/>
                <w:szCs w:val="24"/>
              </w:rPr>
              <w:t>Weaknesses</w:t>
            </w:r>
          </w:p>
        </w:tc>
        <w:tc>
          <w:tcPr>
            <w:tcW w:w="1886"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4541A586" w14:textId="77777777" w:rsidR="00974491" w:rsidRPr="00143106" w:rsidRDefault="00974491" w:rsidP="00AD608B">
            <w:pPr>
              <w:rPr>
                <w:szCs w:val="24"/>
              </w:rPr>
            </w:pPr>
            <w:r w:rsidRPr="00143106">
              <w:rPr>
                <w:b/>
                <w:color w:val="FFFFFF"/>
                <w:szCs w:val="24"/>
              </w:rPr>
              <w:t>Opportunities</w:t>
            </w:r>
          </w:p>
        </w:tc>
        <w:tc>
          <w:tcPr>
            <w:tcW w:w="1896"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0277DEEC" w14:textId="77777777" w:rsidR="00974491" w:rsidRPr="00143106" w:rsidRDefault="00974491" w:rsidP="00AD608B">
            <w:pPr>
              <w:rPr>
                <w:szCs w:val="24"/>
              </w:rPr>
            </w:pPr>
            <w:r w:rsidRPr="00143106">
              <w:rPr>
                <w:b/>
                <w:color w:val="FFFFFF"/>
                <w:szCs w:val="24"/>
              </w:rPr>
              <w:t>Threats</w:t>
            </w:r>
          </w:p>
        </w:tc>
        <w:tc>
          <w:tcPr>
            <w:tcW w:w="1866"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4BAFC406" w14:textId="77777777" w:rsidR="00974491" w:rsidRPr="00143106" w:rsidRDefault="00974491" w:rsidP="00AD608B">
            <w:pPr>
              <w:rPr>
                <w:szCs w:val="24"/>
              </w:rPr>
            </w:pPr>
            <w:r w:rsidRPr="00143106">
              <w:rPr>
                <w:b/>
                <w:color w:val="FFFFFF"/>
                <w:szCs w:val="24"/>
              </w:rPr>
              <w:t>Strategic implication</w:t>
            </w:r>
          </w:p>
        </w:tc>
      </w:tr>
      <w:tr w:rsidR="00974491" w:rsidRPr="00143106" w14:paraId="7FFE9CF6" w14:textId="77777777" w:rsidTr="00A865CC">
        <w:trPr>
          <w:cantSplit/>
          <w:jc w:val="center"/>
        </w:trPr>
        <w:tc>
          <w:tcPr>
            <w:tcW w:w="1827" w:type="dxa"/>
            <w:tcBorders>
              <w:top w:val="single" w:sz="4" w:space="0" w:color="BFBFBF"/>
              <w:left w:val="single" w:sz="4" w:space="0" w:color="BFBFBF"/>
              <w:bottom w:val="single" w:sz="4" w:space="0" w:color="BFBFBF"/>
              <w:right w:val="single" w:sz="4" w:space="0" w:color="BFBFBF"/>
            </w:tcBorders>
          </w:tcPr>
          <w:p w14:paraId="65611694" w14:textId="77777777" w:rsidR="00974491" w:rsidRPr="00143106" w:rsidRDefault="00974491" w:rsidP="00AD608B">
            <w:pPr>
              <w:rPr>
                <w:szCs w:val="24"/>
              </w:rPr>
            </w:pPr>
            <w:r w:rsidRPr="00143106">
              <w:rPr>
                <w:szCs w:val="24"/>
              </w:rPr>
              <w:t>Value-led brand, market-share growth, supply-chain ownership, estate scale, app growth and employee culture.</w:t>
            </w:r>
          </w:p>
        </w:tc>
        <w:tc>
          <w:tcPr>
            <w:tcW w:w="1875" w:type="dxa"/>
            <w:tcBorders>
              <w:top w:val="single" w:sz="4" w:space="0" w:color="BFBFBF"/>
              <w:left w:val="single" w:sz="4" w:space="0" w:color="BFBFBF"/>
              <w:bottom w:val="single" w:sz="4" w:space="0" w:color="BFBFBF"/>
              <w:right w:val="single" w:sz="4" w:space="0" w:color="BFBFBF"/>
            </w:tcBorders>
          </w:tcPr>
          <w:p w14:paraId="58AC0AA0" w14:textId="77777777" w:rsidR="00974491" w:rsidRPr="00143106" w:rsidRDefault="00974491" w:rsidP="00AD608B">
            <w:pPr>
              <w:rPr>
                <w:szCs w:val="24"/>
              </w:rPr>
            </w:pPr>
            <w:r w:rsidRPr="00143106">
              <w:rPr>
                <w:szCs w:val="24"/>
              </w:rPr>
              <w:t>Falling margin, UK market concentration, capital intensity, delivery-platform dependency and complexity from wider menu and dayparts.</w:t>
            </w:r>
          </w:p>
        </w:tc>
        <w:tc>
          <w:tcPr>
            <w:tcW w:w="1886" w:type="dxa"/>
            <w:tcBorders>
              <w:top w:val="single" w:sz="4" w:space="0" w:color="BFBFBF"/>
              <w:left w:val="single" w:sz="4" w:space="0" w:color="BFBFBF"/>
              <w:bottom w:val="single" w:sz="4" w:space="0" w:color="BFBFBF"/>
              <w:right w:val="single" w:sz="4" w:space="0" w:color="BFBFBF"/>
            </w:tcBorders>
          </w:tcPr>
          <w:p w14:paraId="5B207450" w14:textId="77777777" w:rsidR="00974491" w:rsidRPr="00143106" w:rsidRDefault="00974491" w:rsidP="00AD608B">
            <w:pPr>
              <w:rPr>
                <w:szCs w:val="24"/>
              </w:rPr>
            </w:pPr>
            <w:r w:rsidRPr="00143106">
              <w:rPr>
                <w:szCs w:val="24"/>
              </w:rPr>
              <w:t>Food-to-go market growth, travel and roadside locations, evening trade, app-based loyalty, healthier menu options and supply-chain capacity.</w:t>
            </w:r>
          </w:p>
        </w:tc>
        <w:tc>
          <w:tcPr>
            <w:tcW w:w="1896" w:type="dxa"/>
            <w:tcBorders>
              <w:top w:val="single" w:sz="4" w:space="0" w:color="BFBFBF"/>
              <w:left w:val="single" w:sz="4" w:space="0" w:color="BFBFBF"/>
              <w:bottom w:val="single" w:sz="4" w:space="0" w:color="BFBFBF"/>
              <w:right w:val="single" w:sz="4" w:space="0" w:color="BFBFBF"/>
            </w:tcBorders>
          </w:tcPr>
          <w:p w14:paraId="071B1940" w14:textId="77777777" w:rsidR="00974491" w:rsidRPr="00143106" w:rsidRDefault="00974491" w:rsidP="00AD608B">
            <w:pPr>
              <w:rPr>
                <w:szCs w:val="24"/>
              </w:rPr>
            </w:pPr>
            <w:r w:rsidRPr="00143106">
              <w:rPr>
                <w:szCs w:val="24"/>
              </w:rPr>
              <w:t>Food inflation, wage and tax costs, high rivalry, consumer confidence pressure, allergen risk and environmental scrutiny.</w:t>
            </w:r>
          </w:p>
        </w:tc>
        <w:tc>
          <w:tcPr>
            <w:tcW w:w="1866" w:type="dxa"/>
            <w:tcBorders>
              <w:top w:val="single" w:sz="4" w:space="0" w:color="BFBFBF"/>
              <w:left w:val="single" w:sz="4" w:space="0" w:color="BFBFBF"/>
              <w:bottom w:val="single" w:sz="4" w:space="0" w:color="BFBFBF"/>
              <w:right w:val="single" w:sz="4" w:space="0" w:color="BFBFBF"/>
            </w:tcBorders>
          </w:tcPr>
          <w:p w14:paraId="35A46D37" w14:textId="754AD260" w:rsidR="00974491" w:rsidRPr="00143106" w:rsidRDefault="00974491" w:rsidP="00AD608B">
            <w:pPr>
              <w:rPr>
                <w:szCs w:val="24"/>
              </w:rPr>
            </w:pPr>
            <w:r w:rsidRPr="00143106">
              <w:rPr>
                <w:szCs w:val="24"/>
              </w:rPr>
              <w:t xml:space="preserve">Use strengths to capture convenience and </w:t>
            </w:r>
            <w:r w:rsidR="00D34B60" w:rsidRPr="00143106">
              <w:rPr>
                <w:szCs w:val="24"/>
              </w:rPr>
              <w:t>day-part</w:t>
            </w:r>
            <w:r w:rsidRPr="00143106">
              <w:rPr>
                <w:szCs w:val="24"/>
              </w:rPr>
              <w:t xml:space="preserve"> growth, but </w:t>
            </w:r>
            <w:r w:rsidR="00D34B60" w:rsidRPr="00143106">
              <w:rPr>
                <w:szCs w:val="24"/>
              </w:rPr>
              <w:t>priorities</w:t>
            </w:r>
            <w:r w:rsidRPr="00143106">
              <w:rPr>
                <w:szCs w:val="24"/>
              </w:rPr>
              <w:t xml:space="preserve"> margin discipline and operating consistency.</w:t>
            </w:r>
          </w:p>
        </w:tc>
      </w:tr>
      <w:tr w:rsidR="00974491" w:rsidRPr="00143106" w14:paraId="6E9FBB0F" w14:textId="77777777" w:rsidTr="00A865CC">
        <w:trPr>
          <w:cantSplit/>
          <w:jc w:val="center"/>
        </w:trPr>
        <w:tc>
          <w:tcPr>
            <w:tcW w:w="1827" w:type="dxa"/>
            <w:tcBorders>
              <w:top w:val="single" w:sz="4" w:space="0" w:color="BFBFBF"/>
              <w:left w:val="single" w:sz="4" w:space="0" w:color="BFBFBF"/>
              <w:bottom w:val="single" w:sz="4" w:space="0" w:color="BFBFBF"/>
              <w:right w:val="single" w:sz="4" w:space="0" w:color="BFBFBF"/>
            </w:tcBorders>
          </w:tcPr>
          <w:p w14:paraId="65D87C3B" w14:textId="77777777" w:rsidR="00974491" w:rsidRPr="00143106" w:rsidRDefault="00974491" w:rsidP="00AD608B">
            <w:pPr>
              <w:rPr>
                <w:szCs w:val="24"/>
              </w:rPr>
            </w:pPr>
            <w:r w:rsidRPr="00143106">
              <w:rPr>
                <w:szCs w:val="24"/>
              </w:rPr>
              <w:t>Brand salience and everyday affordability are strong during cost-of-living pressure.</w:t>
            </w:r>
          </w:p>
        </w:tc>
        <w:tc>
          <w:tcPr>
            <w:tcW w:w="1875" w:type="dxa"/>
            <w:tcBorders>
              <w:top w:val="single" w:sz="4" w:space="0" w:color="BFBFBF"/>
              <w:left w:val="single" w:sz="4" w:space="0" w:color="BFBFBF"/>
              <w:bottom w:val="single" w:sz="4" w:space="0" w:color="BFBFBF"/>
              <w:right w:val="single" w:sz="4" w:space="0" w:color="BFBFBF"/>
            </w:tcBorders>
          </w:tcPr>
          <w:p w14:paraId="3D22CECE" w14:textId="77777777" w:rsidR="00974491" w:rsidRPr="00143106" w:rsidRDefault="00974491" w:rsidP="00AD608B">
            <w:pPr>
              <w:rPr>
                <w:szCs w:val="24"/>
              </w:rPr>
            </w:pPr>
            <w:r w:rsidRPr="00143106">
              <w:rPr>
                <w:szCs w:val="24"/>
              </w:rPr>
              <w:t>Affordable price identity limits ability to recover all cost inflation through price increases.</w:t>
            </w:r>
          </w:p>
        </w:tc>
        <w:tc>
          <w:tcPr>
            <w:tcW w:w="1886" w:type="dxa"/>
            <w:tcBorders>
              <w:top w:val="single" w:sz="4" w:space="0" w:color="BFBFBF"/>
              <w:left w:val="single" w:sz="4" w:space="0" w:color="BFBFBF"/>
              <w:bottom w:val="single" w:sz="4" w:space="0" w:color="BFBFBF"/>
              <w:right w:val="single" w:sz="4" w:space="0" w:color="BFBFBF"/>
            </w:tcBorders>
          </w:tcPr>
          <w:p w14:paraId="7B6499D6" w14:textId="00C695B0" w:rsidR="00974491" w:rsidRPr="00143106" w:rsidRDefault="00974491" w:rsidP="00AD608B">
            <w:pPr>
              <w:rPr>
                <w:szCs w:val="24"/>
              </w:rPr>
            </w:pPr>
            <w:r w:rsidRPr="00143106">
              <w:rPr>
                <w:szCs w:val="24"/>
              </w:rPr>
              <w:t xml:space="preserve">Trade-down </w:t>
            </w:r>
            <w:r w:rsidR="00D34B60" w:rsidRPr="00143106">
              <w:rPr>
                <w:szCs w:val="24"/>
              </w:rPr>
              <w:t>behavior</w:t>
            </w:r>
            <w:r w:rsidRPr="00143106">
              <w:rPr>
                <w:szCs w:val="24"/>
              </w:rPr>
              <w:t xml:space="preserve"> may </w:t>
            </w:r>
            <w:r w:rsidR="00323B4C" w:rsidRPr="00143106">
              <w:rPr>
                <w:szCs w:val="24"/>
              </w:rPr>
              <w:t>favor</w:t>
            </w:r>
            <w:r w:rsidRPr="00143106">
              <w:rPr>
                <w:szCs w:val="24"/>
              </w:rPr>
              <w:t xml:space="preserve"> Greggs over premium cafes.</w:t>
            </w:r>
          </w:p>
        </w:tc>
        <w:tc>
          <w:tcPr>
            <w:tcW w:w="1896" w:type="dxa"/>
            <w:tcBorders>
              <w:top w:val="single" w:sz="4" w:space="0" w:color="BFBFBF"/>
              <w:left w:val="single" w:sz="4" w:space="0" w:color="BFBFBF"/>
              <w:bottom w:val="single" w:sz="4" w:space="0" w:color="BFBFBF"/>
              <w:right w:val="single" w:sz="4" w:space="0" w:color="BFBFBF"/>
            </w:tcBorders>
          </w:tcPr>
          <w:p w14:paraId="5D6EA140" w14:textId="77777777" w:rsidR="00974491" w:rsidRPr="00143106" w:rsidRDefault="00974491" w:rsidP="00AD608B">
            <w:pPr>
              <w:rPr>
                <w:szCs w:val="24"/>
              </w:rPr>
            </w:pPr>
            <w:r w:rsidRPr="00143106">
              <w:rPr>
                <w:szCs w:val="24"/>
              </w:rPr>
              <w:t>Competitors can use promotions and supermarket meal deals to attack price perception.</w:t>
            </w:r>
          </w:p>
        </w:tc>
        <w:tc>
          <w:tcPr>
            <w:tcW w:w="1866" w:type="dxa"/>
            <w:tcBorders>
              <w:top w:val="single" w:sz="4" w:space="0" w:color="BFBFBF"/>
              <w:left w:val="single" w:sz="4" w:space="0" w:color="BFBFBF"/>
              <w:bottom w:val="single" w:sz="4" w:space="0" w:color="BFBFBF"/>
              <w:right w:val="single" w:sz="4" w:space="0" w:color="BFBFBF"/>
            </w:tcBorders>
          </w:tcPr>
          <w:p w14:paraId="782CED7D" w14:textId="77777777" w:rsidR="00974491" w:rsidRPr="00143106" w:rsidRDefault="00974491" w:rsidP="00AD608B">
            <w:pPr>
              <w:rPr>
                <w:szCs w:val="24"/>
              </w:rPr>
            </w:pPr>
            <w:r w:rsidRPr="00143106">
              <w:rPr>
                <w:szCs w:val="24"/>
              </w:rPr>
              <w:t>Protect value perception through selective pricing, waste reduction and productivity improvement.</w:t>
            </w:r>
          </w:p>
        </w:tc>
      </w:tr>
      <w:tr w:rsidR="00974491" w:rsidRPr="00143106" w14:paraId="62E75732" w14:textId="77777777" w:rsidTr="00A865CC">
        <w:trPr>
          <w:cantSplit/>
          <w:jc w:val="center"/>
        </w:trPr>
        <w:tc>
          <w:tcPr>
            <w:tcW w:w="1827" w:type="dxa"/>
            <w:tcBorders>
              <w:top w:val="single" w:sz="4" w:space="0" w:color="BFBFBF"/>
              <w:left w:val="single" w:sz="4" w:space="0" w:color="BFBFBF"/>
              <w:bottom w:val="single" w:sz="4" w:space="0" w:color="BFBFBF"/>
              <w:right w:val="single" w:sz="4" w:space="0" w:color="BFBFBF"/>
            </w:tcBorders>
          </w:tcPr>
          <w:p w14:paraId="00D828F6" w14:textId="77777777" w:rsidR="00974491" w:rsidRPr="00143106" w:rsidRDefault="00974491" w:rsidP="00AD608B">
            <w:pPr>
              <w:rPr>
                <w:szCs w:val="24"/>
              </w:rPr>
            </w:pPr>
            <w:r w:rsidRPr="00143106">
              <w:rPr>
                <w:szCs w:val="24"/>
              </w:rPr>
              <w:t>Own supply chain supports consistent food and lower cost.</w:t>
            </w:r>
          </w:p>
        </w:tc>
        <w:tc>
          <w:tcPr>
            <w:tcW w:w="1875" w:type="dxa"/>
            <w:tcBorders>
              <w:top w:val="single" w:sz="4" w:space="0" w:color="BFBFBF"/>
              <w:left w:val="single" w:sz="4" w:space="0" w:color="BFBFBF"/>
              <w:bottom w:val="single" w:sz="4" w:space="0" w:color="BFBFBF"/>
              <w:right w:val="single" w:sz="4" w:space="0" w:color="BFBFBF"/>
            </w:tcBorders>
          </w:tcPr>
          <w:p w14:paraId="7FA8183D" w14:textId="77777777" w:rsidR="00974491" w:rsidRPr="00143106" w:rsidRDefault="00974491" w:rsidP="00AD608B">
            <w:pPr>
              <w:rPr>
                <w:szCs w:val="24"/>
              </w:rPr>
            </w:pPr>
            <w:r w:rsidRPr="00143106">
              <w:rPr>
                <w:szCs w:val="24"/>
              </w:rPr>
              <w:t>Supply-chain investment creates short-term capex and execution risk.</w:t>
            </w:r>
          </w:p>
        </w:tc>
        <w:tc>
          <w:tcPr>
            <w:tcW w:w="1886" w:type="dxa"/>
            <w:tcBorders>
              <w:top w:val="single" w:sz="4" w:space="0" w:color="BFBFBF"/>
              <w:left w:val="single" w:sz="4" w:space="0" w:color="BFBFBF"/>
              <w:bottom w:val="single" w:sz="4" w:space="0" w:color="BFBFBF"/>
              <w:right w:val="single" w:sz="4" w:space="0" w:color="BFBFBF"/>
            </w:tcBorders>
          </w:tcPr>
          <w:p w14:paraId="6EB6E92D" w14:textId="19374CC0" w:rsidR="00974491" w:rsidRPr="00143106" w:rsidRDefault="00974491" w:rsidP="00AD608B">
            <w:pPr>
              <w:rPr>
                <w:szCs w:val="24"/>
              </w:rPr>
            </w:pPr>
            <w:r w:rsidRPr="00143106">
              <w:rPr>
                <w:szCs w:val="24"/>
              </w:rPr>
              <w:t xml:space="preserve">New distribution </w:t>
            </w:r>
            <w:r w:rsidR="00B9227A" w:rsidRPr="00143106">
              <w:rPr>
                <w:szCs w:val="24"/>
              </w:rPr>
              <w:t>centers</w:t>
            </w:r>
            <w:r w:rsidRPr="00143106">
              <w:rPr>
                <w:szCs w:val="24"/>
              </w:rPr>
              <w:t xml:space="preserve"> can support 3,500-shop capacity.</w:t>
            </w:r>
          </w:p>
        </w:tc>
        <w:tc>
          <w:tcPr>
            <w:tcW w:w="1896" w:type="dxa"/>
            <w:tcBorders>
              <w:top w:val="single" w:sz="4" w:space="0" w:color="BFBFBF"/>
              <w:left w:val="single" w:sz="4" w:space="0" w:color="BFBFBF"/>
              <w:bottom w:val="single" w:sz="4" w:space="0" w:color="BFBFBF"/>
              <w:right w:val="single" w:sz="4" w:space="0" w:color="BFBFBF"/>
            </w:tcBorders>
          </w:tcPr>
          <w:p w14:paraId="7A1C42E1" w14:textId="77777777" w:rsidR="00974491" w:rsidRPr="00143106" w:rsidRDefault="00974491" w:rsidP="00AD608B">
            <w:pPr>
              <w:rPr>
                <w:szCs w:val="24"/>
              </w:rPr>
            </w:pPr>
            <w:r w:rsidRPr="00143106">
              <w:rPr>
                <w:szCs w:val="24"/>
              </w:rPr>
              <w:t>Poor implementation could damage availability or service reliability.</w:t>
            </w:r>
          </w:p>
        </w:tc>
        <w:tc>
          <w:tcPr>
            <w:tcW w:w="1866" w:type="dxa"/>
            <w:tcBorders>
              <w:top w:val="single" w:sz="4" w:space="0" w:color="BFBFBF"/>
              <w:left w:val="single" w:sz="4" w:space="0" w:color="BFBFBF"/>
              <w:bottom w:val="single" w:sz="4" w:space="0" w:color="BFBFBF"/>
              <w:right w:val="single" w:sz="4" w:space="0" w:color="BFBFBF"/>
            </w:tcBorders>
          </w:tcPr>
          <w:p w14:paraId="293EA25B" w14:textId="77777777" w:rsidR="00974491" w:rsidRPr="00143106" w:rsidRDefault="00974491" w:rsidP="00AD608B">
            <w:pPr>
              <w:rPr>
                <w:szCs w:val="24"/>
              </w:rPr>
            </w:pPr>
            <w:r w:rsidRPr="00143106">
              <w:rPr>
                <w:szCs w:val="24"/>
              </w:rPr>
              <w:t>Treat logistics investment as an enabler of profitable growth, not just expansion volume.</w:t>
            </w:r>
          </w:p>
        </w:tc>
      </w:tr>
    </w:tbl>
    <w:p w14:paraId="600906B5" w14:textId="77777777" w:rsidR="00974491" w:rsidRDefault="00974491" w:rsidP="00974491">
      <w:pPr>
        <w:keepLines/>
        <w:spacing w:after="120"/>
      </w:pPr>
      <w:r>
        <w:rPr>
          <w:i/>
          <w:color w:val="595959"/>
        </w:rPr>
        <w:t>Source: Author's analysis based on cited sources.</w:t>
      </w:r>
    </w:p>
    <w:p w14:paraId="29CC2D07" w14:textId="77777777" w:rsidR="00F40E97" w:rsidRDefault="00F40E97" w:rsidP="00F40E97">
      <w:pPr>
        <w:spacing w:after="120"/>
      </w:pPr>
      <w:r>
        <w:t xml:space="preserve">The TOWS analysis is obvious: Greggs ought not to take the route of premium repositioning or the unrelated diversification. </w:t>
      </w:r>
      <w:proofErr w:type="spellStart"/>
      <w:r>
        <w:t>Premiumisation</w:t>
      </w:r>
      <w:proofErr w:type="spellEnd"/>
      <w:r>
        <w:t xml:space="preserve"> would destroy value identity and unrelated diversification would distract the management. A more powerful alternative is guided differentiation, in a value-led model, by convenient, daypart depth, app usage, supply-chain control and responsible operations to amplify the core offer.</w:t>
      </w:r>
    </w:p>
    <w:p w14:paraId="7558DEE7" w14:textId="18E83A97" w:rsidR="00974491" w:rsidRDefault="00F40E97" w:rsidP="00F40E97">
      <w:pPr>
        <w:spacing w:after="120"/>
      </w:pPr>
      <w:r>
        <w:t xml:space="preserve">This renders the SWOT diagnosis to be selective as well. The main idea is not to take advantage of all the opportunities, but to select the opportunities to reinforce the same value system. Travel hubs, breakfast development, app usage and regulated evening trade are suitable to this test since they build on the already existing functions. In comparison, aggressive </w:t>
      </w:r>
      <w:proofErr w:type="spellStart"/>
      <w:r>
        <w:t>premiumisation</w:t>
      </w:r>
      <w:proofErr w:type="spellEnd"/>
      <w:r>
        <w:t>, convoluted restaurant-style menus or foreign expansion that has nothing to do with the core advantage would add to the execution risk without enhancing the core advantage.</w:t>
      </w:r>
    </w:p>
    <w:p w14:paraId="6D6C27F2" w14:textId="77777777" w:rsidR="00974491" w:rsidRPr="00384607" w:rsidRDefault="00974491" w:rsidP="00974491">
      <w:pPr>
        <w:pStyle w:val="Heading1"/>
      </w:pPr>
      <w:bookmarkStart w:id="23" w:name="_Toc234345481"/>
      <w:bookmarkStart w:id="24" w:name="_Toc234351635"/>
      <w:r w:rsidRPr="00384607">
        <w:t>4. Holistic Evaluation: CSR and Balanced Scorecard</w:t>
      </w:r>
      <w:bookmarkEnd w:id="23"/>
      <w:bookmarkEnd w:id="24"/>
    </w:p>
    <w:p w14:paraId="69455BA2" w14:textId="77777777" w:rsidR="00974491" w:rsidRPr="00384607" w:rsidRDefault="00974491" w:rsidP="00974491">
      <w:pPr>
        <w:pStyle w:val="Heading2"/>
      </w:pPr>
      <w:bookmarkStart w:id="25" w:name="_Toc234345482"/>
      <w:bookmarkStart w:id="26" w:name="_Toc234351636"/>
      <w:r w:rsidRPr="00384607">
        <w:t>4.1 CSR strategy and alignment</w:t>
      </w:r>
      <w:bookmarkEnd w:id="25"/>
      <w:bookmarkEnd w:id="26"/>
    </w:p>
    <w:p w14:paraId="6A93EB26" w14:textId="77777777" w:rsidR="00F40E97" w:rsidRDefault="00F40E97" w:rsidP="00F40E97">
      <w:pPr>
        <w:spacing w:after="120"/>
      </w:pPr>
      <w:r>
        <w:t>The Greggs Pledge and the Doing Good framework are the frameworks of the CSR strategy at Greggs. The pillars have made the planet a safer place and a better business by being stronger and healthier communities (Greggs plc, no date f). This is in line with the stakeholder theory as Greggs legitimacy is pegged on customers, employees, suppliers, communities and shareholders, and the Carroll CSR logic since in the mass-market food retailing, the economic, legal, ethical and community responsibilities intersect (Freeman, 1984; Carroll, 1991). The CSR exercise is not thus isolated philanthropy but an aspect of creating trust in a mass-market food company.</w:t>
      </w:r>
    </w:p>
    <w:p w14:paraId="47B0F189" w14:textId="77777777" w:rsidR="00F40E97" w:rsidRDefault="00F40E97" w:rsidP="00F40E97">
      <w:pPr>
        <w:spacing w:after="120"/>
      </w:pPr>
      <w:r>
        <w:t>The community pillar is evident in the form of donation to the Greggs Foundation, outlet shops of selling excess food at a lower price, food redistribution and community support (Greggs plc, no date g). The planet pillar consists of a 2040 net zero ambition, Scope 2 by 2030, green electricity buying and fleet transition (Greggs plc, no date d). Better business pillar includes the values, profit sharing, diversity, inclusion and responsible procurement (Greggs plc, no date e; Greggs plc, 2025).</w:t>
      </w:r>
    </w:p>
    <w:p w14:paraId="35D6CC5C" w14:textId="6A2F01B7" w:rsidR="00974491" w:rsidRDefault="00F40E97" w:rsidP="00F40E97">
      <w:pPr>
        <w:spacing w:after="120"/>
      </w:pPr>
      <w:r>
        <w:t>The most important thing is that CSR will be more difficult when Greggs grows bigger. Increased stores, extended hours of opening, expansion of delivery and expanded menu can lead to increased waste, emissions, labour strain and complexity of suppliers. The Greggs Pledge is thus a reputational asset, as well as an accountability risk. CSR should not be a standalone story but instead operational KPIs, such as food waste, energy usage, fleet transition, responsible sourcing and retention of colleagues, etc.</w:t>
      </w:r>
    </w:p>
    <w:p w14:paraId="4A3FAB6A" w14:textId="33081921" w:rsidR="00A865CC" w:rsidRDefault="00A865CC" w:rsidP="00A865CC">
      <w:pPr>
        <w:pStyle w:val="Caption"/>
        <w:keepNext/>
      </w:pPr>
      <w:bookmarkStart w:id="27" w:name="_Toc234351649"/>
      <w:r>
        <w:t xml:space="preserve">Table </w:t>
      </w:r>
      <w:r w:rsidR="00257F24">
        <w:fldChar w:fldCharType="begin"/>
      </w:r>
      <w:r w:rsidR="00257F24">
        <w:instrText xml:space="preserve"> SEQ Table \* ARABIC </w:instrText>
      </w:r>
      <w:r w:rsidR="00257F24">
        <w:fldChar w:fldCharType="separate"/>
      </w:r>
      <w:r w:rsidR="009357F0">
        <w:rPr>
          <w:noProof/>
        </w:rPr>
        <w:t>5</w:t>
      </w:r>
      <w:r w:rsidR="00257F24">
        <w:rPr>
          <w:noProof/>
        </w:rPr>
        <w:fldChar w:fldCharType="end"/>
      </w:r>
      <w:r>
        <w:t xml:space="preserve">. </w:t>
      </w:r>
      <w:r w:rsidRPr="00D4708E">
        <w:t>CSR alignment with business objectives</w:t>
      </w:r>
      <w:bookmarkEnd w:id="27"/>
    </w:p>
    <w:tbl>
      <w:tblPr>
        <w:tblStyle w:val="TableGrid"/>
        <w:tblW w:w="0" w:type="auto"/>
        <w:jc w:val="center"/>
        <w:tblLook w:val="04A0" w:firstRow="1" w:lastRow="0" w:firstColumn="1" w:lastColumn="0" w:noHBand="0" w:noVBand="1"/>
      </w:tblPr>
      <w:tblGrid>
        <w:gridCol w:w="2240"/>
        <w:gridCol w:w="2652"/>
        <w:gridCol w:w="2231"/>
        <w:gridCol w:w="2227"/>
      </w:tblGrid>
      <w:tr w:rsidR="00974491" w:rsidRPr="00143106" w14:paraId="2377744C" w14:textId="77777777" w:rsidTr="00A865CC">
        <w:trPr>
          <w:cantSplit/>
          <w:tblHeader/>
          <w:jc w:val="center"/>
        </w:trPr>
        <w:tc>
          <w:tcPr>
            <w:tcW w:w="2240"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7366BF78" w14:textId="77777777" w:rsidR="00974491" w:rsidRPr="00143106" w:rsidRDefault="00974491" w:rsidP="00AD608B">
            <w:pPr>
              <w:rPr>
                <w:szCs w:val="24"/>
              </w:rPr>
            </w:pPr>
            <w:r w:rsidRPr="00143106">
              <w:rPr>
                <w:b/>
                <w:color w:val="FFFFFF"/>
                <w:szCs w:val="24"/>
              </w:rPr>
              <w:t>CSR pillar</w:t>
            </w:r>
          </w:p>
        </w:tc>
        <w:tc>
          <w:tcPr>
            <w:tcW w:w="2652"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47CC5CEC" w14:textId="77777777" w:rsidR="00974491" w:rsidRPr="00143106" w:rsidRDefault="00974491" w:rsidP="00AD608B">
            <w:pPr>
              <w:rPr>
                <w:szCs w:val="24"/>
              </w:rPr>
            </w:pPr>
            <w:r w:rsidRPr="00143106">
              <w:rPr>
                <w:b/>
                <w:color w:val="FFFFFF"/>
                <w:szCs w:val="24"/>
              </w:rPr>
              <w:t>Greggs evidence</w:t>
            </w:r>
          </w:p>
        </w:tc>
        <w:tc>
          <w:tcPr>
            <w:tcW w:w="2231"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0615AD2B" w14:textId="77777777" w:rsidR="00974491" w:rsidRPr="00143106" w:rsidRDefault="00974491" w:rsidP="00AD608B">
            <w:pPr>
              <w:rPr>
                <w:szCs w:val="24"/>
              </w:rPr>
            </w:pPr>
            <w:r w:rsidRPr="00143106">
              <w:rPr>
                <w:b/>
                <w:color w:val="FFFFFF"/>
                <w:szCs w:val="24"/>
              </w:rPr>
              <w:t>Strategic value</w:t>
            </w:r>
          </w:p>
        </w:tc>
        <w:tc>
          <w:tcPr>
            <w:tcW w:w="2227"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08A0FF86" w14:textId="77777777" w:rsidR="00974491" w:rsidRPr="00143106" w:rsidRDefault="00974491" w:rsidP="00AD608B">
            <w:pPr>
              <w:rPr>
                <w:szCs w:val="24"/>
              </w:rPr>
            </w:pPr>
            <w:r w:rsidRPr="00143106">
              <w:rPr>
                <w:b/>
                <w:color w:val="FFFFFF"/>
                <w:szCs w:val="24"/>
              </w:rPr>
              <w:t>Critical risk</w:t>
            </w:r>
          </w:p>
        </w:tc>
      </w:tr>
      <w:tr w:rsidR="00974491" w:rsidRPr="00143106" w14:paraId="63876B9F" w14:textId="77777777" w:rsidTr="00A865CC">
        <w:trPr>
          <w:cantSplit/>
          <w:jc w:val="center"/>
        </w:trPr>
        <w:tc>
          <w:tcPr>
            <w:tcW w:w="2240" w:type="dxa"/>
            <w:tcBorders>
              <w:top w:val="single" w:sz="4" w:space="0" w:color="BFBFBF"/>
              <w:left w:val="single" w:sz="4" w:space="0" w:color="BFBFBF"/>
              <w:bottom w:val="single" w:sz="4" w:space="0" w:color="BFBFBF"/>
              <w:right w:val="single" w:sz="4" w:space="0" w:color="BFBFBF"/>
            </w:tcBorders>
          </w:tcPr>
          <w:p w14:paraId="38B55F6D" w14:textId="77777777" w:rsidR="00974491" w:rsidRPr="00143106" w:rsidRDefault="00974491" w:rsidP="00AD608B">
            <w:pPr>
              <w:rPr>
                <w:szCs w:val="24"/>
              </w:rPr>
            </w:pPr>
            <w:r w:rsidRPr="00143106">
              <w:rPr>
                <w:szCs w:val="24"/>
              </w:rPr>
              <w:t>Stronger, healthier communities</w:t>
            </w:r>
          </w:p>
        </w:tc>
        <w:tc>
          <w:tcPr>
            <w:tcW w:w="2652" w:type="dxa"/>
            <w:tcBorders>
              <w:top w:val="single" w:sz="4" w:space="0" w:color="BFBFBF"/>
              <w:left w:val="single" w:sz="4" w:space="0" w:color="BFBFBF"/>
              <w:bottom w:val="single" w:sz="4" w:space="0" w:color="BFBFBF"/>
              <w:right w:val="single" w:sz="4" w:space="0" w:color="BFBFBF"/>
            </w:tcBorders>
          </w:tcPr>
          <w:p w14:paraId="211AADF1" w14:textId="77777777" w:rsidR="00974491" w:rsidRPr="00143106" w:rsidRDefault="00974491" w:rsidP="00AD608B">
            <w:pPr>
              <w:rPr>
                <w:szCs w:val="24"/>
              </w:rPr>
            </w:pPr>
            <w:r w:rsidRPr="00143106">
              <w:rPr>
                <w:szCs w:val="24"/>
              </w:rPr>
              <w:t>Greggs Foundation, breakfast clubs, outlet shops and community funding (Greggs plc, no date g).</w:t>
            </w:r>
          </w:p>
        </w:tc>
        <w:tc>
          <w:tcPr>
            <w:tcW w:w="2231" w:type="dxa"/>
            <w:tcBorders>
              <w:top w:val="single" w:sz="4" w:space="0" w:color="BFBFBF"/>
              <w:left w:val="single" w:sz="4" w:space="0" w:color="BFBFBF"/>
              <w:bottom w:val="single" w:sz="4" w:space="0" w:color="BFBFBF"/>
              <w:right w:val="single" w:sz="4" w:space="0" w:color="BFBFBF"/>
            </w:tcBorders>
          </w:tcPr>
          <w:p w14:paraId="178FCC1F" w14:textId="77777777" w:rsidR="00974491" w:rsidRPr="00143106" w:rsidRDefault="00974491" w:rsidP="00AD608B">
            <w:pPr>
              <w:rPr>
                <w:szCs w:val="24"/>
              </w:rPr>
            </w:pPr>
            <w:r w:rsidRPr="00143106">
              <w:rPr>
                <w:szCs w:val="24"/>
              </w:rPr>
              <w:t>Strengthens local legitimacy and reinforces everyday-accessible brand identity.</w:t>
            </w:r>
          </w:p>
        </w:tc>
        <w:tc>
          <w:tcPr>
            <w:tcW w:w="2227" w:type="dxa"/>
            <w:tcBorders>
              <w:top w:val="single" w:sz="4" w:space="0" w:color="BFBFBF"/>
              <w:left w:val="single" w:sz="4" w:space="0" w:color="BFBFBF"/>
              <w:bottom w:val="single" w:sz="4" w:space="0" w:color="BFBFBF"/>
              <w:right w:val="single" w:sz="4" w:space="0" w:color="BFBFBF"/>
            </w:tcBorders>
          </w:tcPr>
          <w:p w14:paraId="02968560" w14:textId="77777777" w:rsidR="00974491" w:rsidRPr="00143106" w:rsidRDefault="00974491" w:rsidP="00AD608B">
            <w:pPr>
              <w:rPr>
                <w:szCs w:val="24"/>
              </w:rPr>
            </w:pPr>
            <w:r w:rsidRPr="00143106">
              <w:rPr>
                <w:szCs w:val="24"/>
              </w:rPr>
              <w:t>Community claims may appear inconsistent if affordability or shop quality weakens.</w:t>
            </w:r>
          </w:p>
        </w:tc>
      </w:tr>
      <w:tr w:rsidR="00974491" w:rsidRPr="00143106" w14:paraId="1E11CF3E" w14:textId="77777777" w:rsidTr="00A865CC">
        <w:trPr>
          <w:cantSplit/>
          <w:jc w:val="center"/>
        </w:trPr>
        <w:tc>
          <w:tcPr>
            <w:tcW w:w="2240" w:type="dxa"/>
            <w:tcBorders>
              <w:top w:val="single" w:sz="4" w:space="0" w:color="BFBFBF"/>
              <w:left w:val="single" w:sz="4" w:space="0" w:color="BFBFBF"/>
              <w:bottom w:val="single" w:sz="4" w:space="0" w:color="BFBFBF"/>
              <w:right w:val="single" w:sz="4" w:space="0" w:color="BFBFBF"/>
            </w:tcBorders>
          </w:tcPr>
          <w:p w14:paraId="5D3891FF" w14:textId="77777777" w:rsidR="00974491" w:rsidRPr="00143106" w:rsidRDefault="00974491" w:rsidP="00AD608B">
            <w:pPr>
              <w:rPr>
                <w:szCs w:val="24"/>
              </w:rPr>
            </w:pPr>
            <w:r w:rsidRPr="00143106">
              <w:rPr>
                <w:szCs w:val="24"/>
              </w:rPr>
              <w:t>Making the planet safer</w:t>
            </w:r>
          </w:p>
        </w:tc>
        <w:tc>
          <w:tcPr>
            <w:tcW w:w="2652" w:type="dxa"/>
            <w:tcBorders>
              <w:top w:val="single" w:sz="4" w:space="0" w:color="BFBFBF"/>
              <w:left w:val="single" w:sz="4" w:space="0" w:color="BFBFBF"/>
              <w:bottom w:val="single" w:sz="4" w:space="0" w:color="BFBFBF"/>
              <w:right w:val="single" w:sz="4" w:space="0" w:color="BFBFBF"/>
            </w:tcBorders>
          </w:tcPr>
          <w:p w14:paraId="5E45CF4F" w14:textId="77777777" w:rsidR="00974491" w:rsidRPr="00143106" w:rsidRDefault="00974491" w:rsidP="00AD608B">
            <w:pPr>
              <w:rPr>
                <w:szCs w:val="24"/>
              </w:rPr>
            </w:pPr>
            <w:r w:rsidRPr="00143106">
              <w:rPr>
                <w:szCs w:val="24"/>
              </w:rPr>
              <w:t>Net zero Scope 2 by 2030 and all scopes by 2040; green electricity and fleet transition (Greggs plc, no date d).</w:t>
            </w:r>
          </w:p>
        </w:tc>
        <w:tc>
          <w:tcPr>
            <w:tcW w:w="2231" w:type="dxa"/>
            <w:tcBorders>
              <w:top w:val="single" w:sz="4" w:space="0" w:color="BFBFBF"/>
              <w:left w:val="single" w:sz="4" w:space="0" w:color="BFBFBF"/>
              <w:bottom w:val="single" w:sz="4" w:space="0" w:color="BFBFBF"/>
              <w:right w:val="single" w:sz="4" w:space="0" w:color="BFBFBF"/>
            </w:tcBorders>
          </w:tcPr>
          <w:p w14:paraId="372EE437" w14:textId="77777777" w:rsidR="00974491" w:rsidRPr="00143106" w:rsidRDefault="00974491" w:rsidP="00AD608B">
            <w:pPr>
              <w:rPr>
                <w:szCs w:val="24"/>
              </w:rPr>
            </w:pPr>
            <w:r w:rsidRPr="00143106">
              <w:rPr>
                <w:szCs w:val="24"/>
              </w:rPr>
              <w:t>Can reduce energy and waste costs while improving stakeholder trust.</w:t>
            </w:r>
          </w:p>
        </w:tc>
        <w:tc>
          <w:tcPr>
            <w:tcW w:w="2227" w:type="dxa"/>
            <w:tcBorders>
              <w:top w:val="single" w:sz="4" w:space="0" w:color="BFBFBF"/>
              <w:left w:val="single" w:sz="4" w:space="0" w:color="BFBFBF"/>
              <w:bottom w:val="single" w:sz="4" w:space="0" w:color="BFBFBF"/>
              <w:right w:val="single" w:sz="4" w:space="0" w:color="BFBFBF"/>
            </w:tcBorders>
          </w:tcPr>
          <w:p w14:paraId="1CF5D5A5" w14:textId="77777777" w:rsidR="00974491" w:rsidRPr="00143106" w:rsidRDefault="00974491" w:rsidP="00AD608B">
            <w:pPr>
              <w:rPr>
                <w:szCs w:val="24"/>
              </w:rPr>
            </w:pPr>
            <w:r w:rsidRPr="00143106">
              <w:rPr>
                <w:szCs w:val="24"/>
              </w:rPr>
              <w:t>Expansion and delivery growth may raise emissions unless carefully controlled.</w:t>
            </w:r>
          </w:p>
        </w:tc>
      </w:tr>
      <w:tr w:rsidR="00974491" w:rsidRPr="00143106" w14:paraId="5B9061E7" w14:textId="77777777" w:rsidTr="00A865CC">
        <w:trPr>
          <w:cantSplit/>
          <w:jc w:val="center"/>
        </w:trPr>
        <w:tc>
          <w:tcPr>
            <w:tcW w:w="2240" w:type="dxa"/>
            <w:tcBorders>
              <w:top w:val="single" w:sz="4" w:space="0" w:color="BFBFBF"/>
              <w:left w:val="single" w:sz="4" w:space="0" w:color="BFBFBF"/>
              <w:bottom w:val="single" w:sz="4" w:space="0" w:color="BFBFBF"/>
              <w:right w:val="single" w:sz="4" w:space="0" w:color="BFBFBF"/>
            </w:tcBorders>
          </w:tcPr>
          <w:p w14:paraId="2C484F1F" w14:textId="77777777" w:rsidR="00974491" w:rsidRPr="00143106" w:rsidRDefault="00974491" w:rsidP="00AD608B">
            <w:pPr>
              <w:rPr>
                <w:szCs w:val="24"/>
              </w:rPr>
            </w:pPr>
            <w:r w:rsidRPr="00143106">
              <w:rPr>
                <w:szCs w:val="24"/>
              </w:rPr>
              <w:t>Better business</w:t>
            </w:r>
          </w:p>
        </w:tc>
        <w:tc>
          <w:tcPr>
            <w:tcW w:w="2652" w:type="dxa"/>
            <w:tcBorders>
              <w:top w:val="single" w:sz="4" w:space="0" w:color="BFBFBF"/>
              <w:left w:val="single" w:sz="4" w:space="0" w:color="BFBFBF"/>
              <w:bottom w:val="single" w:sz="4" w:space="0" w:color="BFBFBF"/>
              <w:right w:val="single" w:sz="4" w:space="0" w:color="BFBFBF"/>
            </w:tcBorders>
          </w:tcPr>
          <w:p w14:paraId="6D102AAE" w14:textId="77777777" w:rsidR="00974491" w:rsidRPr="00143106" w:rsidRDefault="00974491" w:rsidP="00AD608B">
            <w:pPr>
              <w:rPr>
                <w:szCs w:val="24"/>
              </w:rPr>
            </w:pPr>
            <w:r w:rsidRPr="00143106">
              <w:rPr>
                <w:szCs w:val="24"/>
              </w:rPr>
              <w:t>Profit sharing, inclusion commitments, National Equality Standard reaccreditation and responsible procurement controls (Greggs plc, no date e; Greggs plc, 2025).</w:t>
            </w:r>
          </w:p>
        </w:tc>
        <w:tc>
          <w:tcPr>
            <w:tcW w:w="2231" w:type="dxa"/>
            <w:tcBorders>
              <w:top w:val="single" w:sz="4" w:space="0" w:color="BFBFBF"/>
              <w:left w:val="single" w:sz="4" w:space="0" w:color="BFBFBF"/>
              <w:bottom w:val="single" w:sz="4" w:space="0" w:color="BFBFBF"/>
              <w:right w:val="single" w:sz="4" w:space="0" w:color="BFBFBF"/>
            </w:tcBorders>
          </w:tcPr>
          <w:p w14:paraId="20424DEC" w14:textId="77777777" w:rsidR="00974491" w:rsidRPr="00143106" w:rsidRDefault="00974491" w:rsidP="00AD608B">
            <w:pPr>
              <w:rPr>
                <w:szCs w:val="24"/>
              </w:rPr>
            </w:pPr>
            <w:r w:rsidRPr="00143106">
              <w:rPr>
                <w:szCs w:val="24"/>
              </w:rPr>
              <w:t>Supports culture, retention, supplier standards and operational reliability.</w:t>
            </w:r>
          </w:p>
        </w:tc>
        <w:tc>
          <w:tcPr>
            <w:tcW w:w="2227" w:type="dxa"/>
            <w:tcBorders>
              <w:top w:val="single" w:sz="4" w:space="0" w:color="BFBFBF"/>
              <w:left w:val="single" w:sz="4" w:space="0" w:color="BFBFBF"/>
              <w:bottom w:val="single" w:sz="4" w:space="0" w:color="BFBFBF"/>
              <w:right w:val="single" w:sz="4" w:space="0" w:color="BFBFBF"/>
            </w:tcBorders>
          </w:tcPr>
          <w:p w14:paraId="2AB42230" w14:textId="77777777" w:rsidR="00974491" w:rsidRPr="00143106" w:rsidRDefault="00974491" w:rsidP="00AD608B">
            <w:pPr>
              <w:rPr>
                <w:szCs w:val="24"/>
              </w:rPr>
            </w:pPr>
            <w:r w:rsidRPr="00143106">
              <w:rPr>
                <w:szCs w:val="24"/>
              </w:rPr>
              <w:t>Labour pressure and faster growth may strain employee experience.</w:t>
            </w:r>
          </w:p>
        </w:tc>
      </w:tr>
    </w:tbl>
    <w:p w14:paraId="4D08CC49" w14:textId="77777777" w:rsidR="00974491" w:rsidRDefault="00974491" w:rsidP="00974491">
      <w:pPr>
        <w:keepLines/>
        <w:spacing w:after="120"/>
      </w:pPr>
      <w:r>
        <w:rPr>
          <w:i/>
          <w:color w:val="595959"/>
        </w:rPr>
        <w:t>Source: Author's analysis based on cited sources.</w:t>
      </w:r>
    </w:p>
    <w:p w14:paraId="6591DF8A" w14:textId="77777777" w:rsidR="00974491" w:rsidRPr="00384607" w:rsidRDefault="00974491" w:rsidP="00974491">
      <w:pPr>
        <w:pStyle w:val="Heading2"/>
      </w:pPr>
      <w:bookmarkStart w:id="28" w:name="_Toc234345483"/>
      <w:bookmarkStart w:id="29" w:name="_Toc234351637"/>
      <w:r w:rsidRPr="00384607">
        <w:t>4.2 Balanced Scorecard</w:t>
      </w:r>
      <w:bookmarkEnd w:id="28"/>
      <w:bookmarkEnd w:id="29"/>
    </w:p>
    <w:p w14:paraId="283994DD" w14:textId="047A22F5" w:rsidR="00974491" w:rsidRDefault="00F40E97" w:rsidP="00974491">
      <w:pPr>
        <w:spacing w:after="120"/>
      </w:pPr>
      <w:r w:rsidRPr="00F40E97">
        <w:t>Balanced Scorecard does not allow the Board to be overly dependent on sales and profit levels. Kaplan and Norton (1992) posit that strategy must be converted into financial and non-financial measures that are connected. This matters to Greggs as the growth in sales may conceal risks in margin, availability of products, waste, employee competency or customer confidence. The following scorecard relates the suggested plan to performance controls.</w:t>
      </w:r>
    </w:p>
    <w:p w14:paraId="4A447C80" w14:textId="47AA0EE5" w:rsidR="00A865CC" w:rsidRDefault="00A865CC" w:rsidP="00A865CC">
      <w:pPr>
        <w:pStyle w:val="Caption"/>
        <w:keepNext/>
      </w:pPr>
      <w:bookmarkStart w:id="30" w:name="_Toc234351650"/>
      <w:r>
        <w:t xml:space="preserve">Table </w:t>
      </w:r>
      <w:r w:rsidR="00257F24">
        <w:fldChar w:fldCharType="begin"/>
      </w:r>
      <w:r w:rsidR="00257F24">
        <w:instrText xml:space="preserve"> SEQ Table \* ARABIC </w:instrText>
      </w:r>
      <w:r w:rsidR="00257F24">
        <w:fldChar w:fldCharType="separate"/>
      </w:r>
      <w:r w:rsidR="009357F0">
        <w:rPr>
          <w:noProof/>
        </w:rPr>
        <w:t>6</w:t>
      </w:r>
      <w:r w:rsidR="00257F24">
        <w:rPr>
          <w:noProof/>
        </w:rPr>
        <w:fldChar w:fldCharType="end"/>
      </w:r>
      <w:r>
        <w:t xml:space="preserve">. </w:t>
      </w:r>
      <w:r w:rsidRPr="00CA7C17">
        <w:t>Balanced Scorecard for Greggs</w:t>
      </w:r>
      <w:bookmarkEnd w:id="30"/>
    </w:p>
    <w:tbl>
      <w:tblPr>
        <w:tblStyle w:val="TableGrid"/>
        <w:tblW w:w="0" w:type="auto"/>
        <w:jc w:val="center"/>
        <w:tblLook w:val="04A0" w:firstRow="1" w:lastRow="0" w:firstColumn="1" w:lastColumn="0" w:noHBand="0" w:noVBand="1"/>
      </w:tblPr>
      <w:tblGrid>
        <w:gridCol w:w="1774"/>
        <w:gridCol w:w="1757"/>
        <w:gridCol w:w="1911"/>
        <w:gridCol w:w="1857"/>
        <w:gridCol w:w="2051"/>
      </w:tblGrid>
      <w:tr w:rsidR="00974491" w:rsidRPr="00143106" w14:paraId="6866FE92" w14:textId="77777777" w:rsidTr="00A865CC">
        <w:trPr>
          <w:cantSplit/>
          <w:tblHeader/>
          <w:jc w:val="center"/>
        </w:trPr>
        <w:tc>
          <w:tcPr>
            <w:tcW w:w="1774"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4FB218F2" w14:textId="77777777" w:rsidR="00974491" w:rsidRPr="00143106" w:rsidRDefault="00974491" w:rsidP="00AD608B">
            <w:pPr>
              <w:rPr>
                <w:szCs w:val="24"/>
              </w:rPr>
            </w:pPr>
            <w:r w:rsidRPr="00143106">
              <w:rPr>
                <w:b/>
                <w:color w:val="FFFFFF"/>
                <w:szCs w:val="24"/>
              </w:rPr>
              <w:t>Perspective</w:t>
            </w:r>
          </w:p>
        </w:tc>
        <w:tc>
          <w:tcPr>
            <w:tcW w:w="1757"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7E73D53A" w14:textId="77777777" w:rsidR="00974491" w:rsidRPr="00143106" w:rsidRDefault="00974491" w:rsidP="00AD608B">
            <w:pPr>
              <w:rPr>
                <w:szCs w:val="24"/>
              </w:rPr>
            </w:pPr>
            <w:r w:rsidRPr="00143106">
              <w:rPr>
                <w:b/>
                <w:color w:val="FFFFFF"/>
                <w:szCs w:val="24"/>
              </w:rPr>
              <w:t>Objective</w:t>
            </w:r>
          </w:p>
        </w:tc>
        <w:tc>
          <w:tcPr>
            <w:tcW w:w="1911"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3CC7FFB1" w14:textId="77777777" w:rsidR="00974491" w:rsidRPr="00143106" w:rsidRDefault="00974491" w:rsidP="00AD608B">
            <w:pPr>
              <w:rPr>
                <w:szCs w:val="24"/>
              </w:rPr>
            </w:pPr>
            <w:r w:rsidRPr="00143106">
              <w:rPr>
                <w:b/>
                <w:color w:val="FFFFFF"/>
                <w:szCs w:val="24"/>
              </w:rPr>
              <w:t>KPIs</w:t>
            </w:r>
          </w:p>
        </w:tc>
        <w:tc>
          <w:tcPr>
            <w:tcW w:w="1857"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5FA8F93F" w14:textId="77777777" w:rsidR="00974491" w:rsidRPr="00143106" w:rsidRDefault="00974491" w:rsidP="00AD608B">
            <w:pPr>
              <w:rPr>
                <w:szCs w:val="24"/>
              </w:rPr>
            </w:pPr>
            <w:r w:rsidRPr="00143106">
              <w:rPr>
                <w:b/>
                <w:color w:val="FFFFFF"/>
                <w:szCs w:val="24"/>
              </w:rPr>
              <w:t>Target logic</w:t>
            </w:r>
          </w:p>
        </w:tc>
        <w:tc>
          <w:tcPr>
            <w:tcW w:w="2051"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706EDED1" w14:textId="77777777" w:rsidR="00974491" w:rsidRPr="00143106" w:rsidRDefault="00974491" w:rsidP="00AD608B">
            <w:pPr>
              <w:rPr>
                <w:szCs w:val="24"/>
              </w:rPr>
            </w:pPr>
            <w:r w:rsidRPr="00143106">
              <w:rPr>
                <w:b/>
                <w:color w:val="FFFFFF"/>
                <w:szCs w:val="24"/>
              </w:rPr>
              <w:t>Initiatives</w:t>
            </w:r>
          </w:p>
        </w:tc>
      </w:tr>
      <w:tr w:rsidR="00974491" w:rsidRPr="00143106" w14:paraId="5E05A366" w14:textId="77777777" w:rsidTr="00A865CC">
        <w:trPr>
          <w:cantSplit/>
          <w:jc w:val="center"/>
        </w:trPr>
        <w:tc>
          <w:tcPr>
            <w:tcW w:w="1774" w:type="dxa"/>
            <w:tcBorders>
              <w:top w:val="single" w:sz="4" w:space="0" w:color="BFBFBF"/>
              <w:left w:val="single" w:sz="4" w:space="0" w:color="BFBFBF"/>
              <w:bottom w:val="single" w:sz="4" w:space="0" w:color="BFBFBF"/>
              <w:right w:val="single" w:sz="4" w:space="0" w:color="BFBFBF"/>
            </w:tcBorders>
          </w:tcPr>
          <w:p w14:paraId="5241109D" w14:textId="77777777" w:rsidR="00974491" w:rsidRPr="00143106" w:rsidRDefault="00974491" w:rsidP="00AD608B">
            <w:pPr>
              <w:rPr>
                <w:szCs w:val="24"/>
              </w:rPr>
            </w:pPr>
            <w:r w:rsidRPr="00143106">
              <w:rPr>
                <w:szCs w:val="24"/>
              </w:rPr>
              <w:t>Financial</w:t>
            </w:r>
          </w:p>
        </w:tc>
        <w:tc>
          <w:tcPr>
            <w:tcW w:w="1757" w:type="dxa"/>
            <w:tcBorders>
              <w:top w:val="single" w:sz="4" w:space="0" w:color="BFBFBF"/>
              <w:left w:val="single" w:sz="4" w:space="0" w:color="BFBFBF"/>
              <w:bottom w:val="single" w:sz="4" w:space="0" w:color="BFBFBF"/>
              <w:right w:val="single" w:sz="4" w:space="0" w:color="BFBFBF"/>
            </w:tcBorders>
          </w:tcPr>
          <w:p w14:paraId="25272E41" w14:textId="77777777" w:rsidR="00974491" w:rsidRPr="00143106" w:rsidRDefault="00974491" w:rsidP="00AD608B">
            <w:pPr>
              <w:rPr>
                <w:szCs w:val="24"/>
              </w:rPr>
            </w:pPr>
            <w:r w:rsidRPr="00143106">
              <w:rPr>
                <w:szCs w:val="24"/>
              </w:rPr>
              <w:t>Protect profitable growth while continuing market-share gains.</w:t>
            </w:r>
          </w:p>
        </w:tc>
        <w:tc>
          <w:tcPr>
            <w:tcW w:w="1911" w:type="dxa"/>
            <w:tcBorders>
              <w:top w:val="single" w:sz="4" w:space="0" w:color="BFBFBF"/>
              <w:left w:val="single" w:sz="4" w:space="0" w:color="BFBFBF"/>
              <w:bottom w:val="single" w:sz="4" w:space="0" w:color="BFBFBF"/>
              <w:right w:val="single" w:sz="4" w:space="0" w:color="BFBFBF"/>
            </w:tcBorders>
          </w:tcPr>
          <w:p w14:paraId="6B263792" w14:textId="77777777" w:rsidR="00974491" w:rsidRPr="00143106" w:rsidRDefault="00974491" w:rsidP="00AD608B">
            <w:pPr>
              <w:rPr>
                <w:szCs w:val="24"/>
              </w:rPr>
            </w:pPr>
            <w:r w:rsidRPr="00143106">
              <w:rPr>
                <w:szCs w:val="24"/>
              </w:rPr>
              <w:t>Total sales, underlying operating margin, underlying PBT, ROCE, structural cost savings.</w:t>
            </w:r>
          </w:p>
        </w:tc>
        <w:tc>
          <w:tcPr>
            <w:tcW w:w="1857" w:type="dxa"/>
            <w:tcBorders>
              <w:top w:val="single" w:sz="4" w:space="0" w:color="BFBFBF"/>
              <w:left w:val="single" w:sz="4" w:space="0" w:color="BFBFBF"/>
              <w:bottom w:val="single" w:sz="4" w:space="0" w:color="BFBFBF"/>
              <w:right w:val="single" w:sz="4" w:space="0" w:color="BFBFBF"/>
            </w:tcBorders>
          </w:tcPr>
          <w:p w14:paraId="342ED294" w14:textId="04BB9323" w:rsidR="00974491" w:rsidRPr="00143106" w:rsidRDefault="00974491" w:rsidP="00AD608B">
            <w:pPr>
              <w:rPr>
                <w:szCs w:val="24"/>
              </w:rPr>
            </w:pPr>
            <w:r w:rsidRPr="00143106">
              <w:rPr>
                <w:szCs w:val="24"/>
              </w:rPr>
              <w:t xml:space="preserve">Sales should grow above market, but margin should </w:t>
            </w:r>
            <w:r w:rsidR="009B0C62" w:rsidRPr="00143106">
              <w:rPr>
                <w:szCs w:val="24"/>
              </w:rPr>
              <w:t>stabiles</w:t>
            </w:r>
            <w:r w:rsidRPr="00143106">
              <w:rPr>
                <w:szCs w:val="24"/>
              </w:rPr>
              <w:t xml:space="preserve"> after falling to 8.7% in 2025 (Greggs plc, 2026b).</w:t>
            </w:r>
          </w:p>
        </w:tc>
        <w:tc>
          <w:tcPr>
            <w:tcW w:w="2051" w:type="dxa"/>
            <w:tcBorders>
              <w:top w:val="single" w:sz="4" w:space="0" w:color="BFBFBF"/>
              <w:left w:val="single" w:sz="4" w:space="0" w:color="BFBFBF"/>
              <w:bottom w:val="single" w:sz="4" w:space="0" w:color="BFBFBF"/>
              <w:right w:val="single" w:sz="4" w:space="0" w:color="BFBFBF"/>
            </w:tcBorders>
          </w:tcPr>
          <w:p w14:paraId="03513908" w14:textId="3A98BBDC" w:rsidR="00974491" w:rsidRPr="00143106" w:rsidRDefault="00974491" w:rsidP="00AD608B">
            <w:pPr>
              <w:rPr>
                <w:szCs w:val="24"/>
              </w:rPr>
            </w:pPr>
            <w:r w:rsidRPr="00143106">
              <w:rPr>
                <w:szCs w:val="24"/>
              </w:rPr>
              <w:t xml:space="preserve">Productivity </w:t>
            </w:r>
            <w:r w:rsidR="00B0718A" w:rsidRPr="00143106">
              <w:rPr>
                <w:szCs w:val="24"/>
              </w:rPr>
              <w:t>program</w:t>
            </w:r>
            <w:r w:rsidRPr="00143106">
              <w:rPr>
                <w:szCs w:val="24"/>
              </w:rPr>
              <w:t xml:space="preserve">, selective pricing, waste reduction, supply-chain </w:t>
            </w:r>
            <w:r w:rsidR="00C83CBA" w:rsidRPr="00143106">
              <w:rPr>
                <w:szCs w:val="24"/>
              </w:rPr>
              <w:t>optimization</w:t>
            </w:r>
            <w:r w:rsidRPr="00143106">
              <w:rPr>
                <w:szCs w:val="24"/>
              </w:rPr>
              <w:t xml:space="preserve"> and </w:t>
            </w:r>
            <w:r w:rsidR="00AA0C94" w:rsidRPr="00143106">
              <w:rPr>
                <w:szCs w:val="24"/>
              </w:rPr>
              <w:t>post-capes</w:t>
            </w:r>
            <w:r w:rsidRPr="00143106">
              <w:rPr>
                <w:szCs w:val="24"/>
              </w:rPr>
              <w:t xml:space="preserve"> benefit tracking.</w:t>
            </w:r>
          </w:p>
        </w:tc>
      </w:tr>
      <w:tr w:rsidR="00974491" w:rsidRPr="00143106" w14:paraId="1F176BA0" w14:textId="77777777" w:rsidTr="00A865CC">
        <w:trPr>
          <w:cantSplit/>
          <w:jc w:val="center"/>
        </w:trPr>
        <w:tc>
          <w:tcPr>
            <w:tcW w:w="1774" w:type="dxa"/>
            <w:tcBorders>
              <w:top w:val="single" w:sz="4" w:space="0" w:color="BFBFBF"/>
              <w:left w:val="single" w:sz="4" w:space="0" w:color="BFBFBF"/>
              <w:bottom w:val="single" w:sz="4" w:space="0" w:color="BFBFBF"/>
              <w:right w:val="single" w:sz="4" w:space="0" w:color="BFBFBF"/>
            </w:tcBorders>
          </w:tcPr>
          <w:p w14:paraId="195A6271" w14:textId="77777777" w:rsidR="00974491" w:rsidRPr="00143106" w:rsidRDefault="00974491" w:rsidP="00AD608B">
            <w:pPr>
              <w:rPr>
                <w:szCs w:val="24"/>
              </w:rPr>
            </w:pPr>
            <w:r w:rsidRPr="00143106">
              <w:rPr>
                <w:szCs w:val="24"/>
              </w:rPr>
              <w:t>Customer</w:t>
            </w:r>
          </w:p>
        </w:tc>
        <w:tc>
          <w:tcPr>
            <w:tcW w:w="1757" w:type="dxa"/>
            <w:tcBorders>
              <w:top w:val="single" w:sz="4" w:space="0" w:color="BFBFBF"/>
              <w:left w:val="single" w:sz="4" w:space="0" w:color="BFBFBF"/>
              <w:bottom w:val="single" w:sz="4" w:space="0" w:color="BFBFBF"/>
              <w:right w:val="single" w:sz="4" w:space="0" w:color="BFBFBF"/>
            </w:tcBorders>
          </w:tcPr>
          <w:p w14:paraId="3B7F4020" w14:textId="77777777" w:rsidR="00974491" w:rsidRPr="00143106" w:rsidRDefault="00974491" w:rsidP="00AD608B">
            <w:pPr>
              <w:rPr>
                <w:szCs w:val="24"/>
              </w:rPr>
            </w:pPr>
            <w:r w:rsidRPr="00143106">
              <w:rPr>
                <w:szCs w:val="24"/>
              </w:rPr>
              <w:t>Strengthen value, convenience and everyday relevance.</w:t>
            </w:r>
          </w:p>
        </w:tc>
        <w:tc>
          <w:tcPr>
            <w:tcW w:w="1911" w:type="dxa"/>
            <w:tcBorders>
              <w:top w:val="single" w:sz="4" w:space="0" w:color="BFBFBF"/>
              <w:left w:val="single" w:sz="4" w:space="0" w:color="BFBFBF"/>
              <w:bottom w:val="single" w:sz="4" w:space="0" w:color="BFBFBF"/>
              <w:right w:val="single" w:sz="4" w:space="0" w:color="BFBFBF"/>
            </w:tcBorders>
          </w:tcPr>
          <w:p w14:paraId="1BCBD282" w14:textId="77777777" w:rsidR="00974491" w:rsidRPr="00143106" w:rsidRDefault="00974491" w:rsidP="00AD608B">
            <w:pPr>
              <w:rPr>
                <w:szCs w:val="24"/>
              </w:rPr>
            </w:pPr>
            <w:r w:rsidRPr="00143106">
              <w:rPr>
                <w:szCs w:val="24"/>
              </w:rPr>
              <w:t>Food-to-go visit share, breakfast rank, app scan rate, satisfaction, delivery basket value.</w:t>
            </w:r>
          </w:p>
        </w:tc>
        <w:tc>
          <w:tcPr>
            <w:tcW w:w="1857" w:type="dxa"/>
            <w:tcBorders>
              <w:top w:val="single" w:sz="4" w:space="0" w:color="BFBFBF"/>
              <w:left w:val="single" w:sz="4" w:space="0" w:color="BFBFBF"/>
              <w:bottom w:val="single" w:sz="4" w:space="0" w:color="BFBFBF"/>
              <w:right w:val="single" w:sz="4" w:space="0" w:color="BFBFBF"/>
            </w:tcBorders>
          </w:tcPr>
          <w:p w14:paraId="7557989E" w14:textId="77777777" w:rsidR="00974491" w:rsidRPr="00143106" w:rsidRDefault="00974491" w:rsidP="00AD608B">
            <w:pPr>
              <w:rPr>
                <w:szCs w:val="24"/>
              </w:rPr>
            </w:pPr>
            <w:r w:rsidRPr="00143106">
              <w:rPr>
                <w:szCs w:val="24"/>
              </w:rPr>
              <w:t>Maintain or grow 8.6% visit share and number-one breakfast position (Greggs plc, 2026b).</w:t>
            </w:r>
          </w:p>
        </w:tc>
        <w:tc>
          <w:tcPr>
            <w:tcW w:w="2051" w:type="dxa"/>
            <w:tcBorders>
              <w:top w:val="single" w:sz="4" w:space="0" w:color="BFBFBF"/>
              <w:left w:val="single" w:sz="4" w:space="0" w:color="BFBFBF"/>
              <w:bottom w:val="single" w:sz="4" w:space="0" w:color="BFBFBF"/>
              <w:right w:val="single" w:sz="4" w:space="0" w:color="BFBFBF"/>
            </w:tcBorders>
          </w:tcPr>
          <w:p w14:paraId="3C86EBF8" w14:textId="77777777" w:rsidR="00974491" w:rsidRPr="00143106" w:rsidRDefault="00974491" w:rsidP="00AD608B">
            <w:pPr>
              <w:rPr>
                <w:szCs w:val="24"/>
              </w:rPr>
            </w:pPr>
            <w:r w:rsidRPr="00143106">
              <w:rPr>
                <w:szCs w:val="24"/>
              </w:rPr>
              <w:t>Value meal architecture, loyalty offers, breakfast leadership, better hot-food availability and consistent service.</w:t>
            </w:r>
          </w:p>
        </w:tc>
      </w:tr>
      <w:tr w:rsidR="00974491" w:rsidRPr="00143106" w14:paraId="5512D35F" w14:textId="77777777" w:rsidTr="00A865CC">
        <w:trPr>
          <w:cantSplit/>
          <w:jc w:val="center"/>
        </w:trPr>
        <w:tc>
          <w:tcPr>
            <w:tcW w:w="1774" w:type="dxa"/>
            <w:tcBorders>
              <w:top w:val="single" w:sz="4" w:space="0" w:color="BFBFBF"/>
              <w:left w:val="single" w:sz="4" w:space="0" w:color="BFBFBF"/>
              <w:bottom w:val="single" w:sz="4" w:space="0" w:color="BFBFBF"/>
              <w:right w:val="single" w:sz="4" w:space="0" w:color="BFBFBF"/>
            </w:tcBorders>
          </w:tcPr>
          <w:p w14:paraId="6088AD7E" w14:textId="77777777" w:rsidR="00974491" w:rsidRPr="00143106" w:rsidRDefault="00974491" w:rsidP="00AD608B">
            <w:pPr>
              <w:rPr>
                <w:szCs w:val="24"/>
              </w:rPr>
            </w:pPr>
            <w:r w:rsidRPr="00143106">
              <w:rPr>
                <w:szCs w:val="24"/>
              </w:rPr>
              <w:t>Internal processes</w:t>
            </w:r>
          </w:p>
        </w:tc>
        <w:tc>
          <w:tcPr>
            <w:tcW w:w="1757" w:type="dxa"/>
            <w:tcBorders>
              <w:top w:val="single" w:sz="4" w:space="0" w:color="BFBFBF"/>
              <w:left w:val="single" w:sz="4" w:space="0" w:color="BFBFBF"/>
              <w:bottom w:val="single" w:sz="4" w:space="0" w:color="BFBFBF"/>
              <w:right w:val="single" w:sz="4" w:space="0" w:color="BFBFBF"/>
            </w:tcBorders>
          </w:tcPr>
          <w:p w14:paraId="7674A8D7" w14:textId="77777777" w:rsidR="00974491" w:rsidRPr="00143106" w:rsidRDefault="00974491" w:rsidP="00AD608B">
            <w:pPr>
              <w:rPr>
                <w:szCs w:val="24"/>
              </w:rPr>
            </w:pPr>
            <w:r w:rsidRPr="00143106">
              <w:rPr>
                <w:szCs w:val="24"/>
              </w:rPr>
              <w:t>Improve operating consistency across stores, dayparts and delivery channels.</w:t>
            </w:r>
          </w:p>
        </w:tc>
        <w:tc>
          <w:tcPr>
            <w:tcW w:w="1911" w:type="dxa"/>
            <w:tcBorders>
              <w:top w:val="single" w:sz="4" w:space="0" w:color="BFBFBF"/>
              <w:left w:val="single" w:sz="4" w:space="0" w:color="BFBFBF"/>
              <w:bottom w:val="single" w:sz="4" w:space="0" w:color="BFBFBF"/>
              <w:right w:val="single" w:sz="4" w:space="0" w:color="BFBFBF"/>
            </w:tcBorders>
          </w:tcPr>
          <w:p w14:paraId="747E39C9" w14:textId="77777777" w:rsidR="00974491" w:rsidRPr="00143106" w:rsidRDefault="00974491" w:rsidP="00AD608B">
            <w:pPr>
              <w:rPr>
                <w:szCs w:val="24"/>
              </w:rPr>
            </w:pPr>
            <w:r w:rsidRPr="00143106">
              <w:rPr>
                <w:szCs w:val="24"/>
              </w:rPr>
              <w:t>Availability, service speed, waste, shop productivity, delivery fulfilment, allergen compliance.</w:t>
            </w:r>
          </w:p>
        </w:tc>
        <w:tc>
          <w:tcPr>
            <w:tcW w:w="1857" w:type="dxa"/>
            <w:tcBorders>
              <w:top w:val="single" w:sz="4" w:space="0" w:color="BFBFBF"/>
              <w:left w:val="single" w:sz="4" w:space="0" w:color="BFBFBF"/>
              <w:bottom w:val="single" w:sz="4" w:space="0" w:color="BFBFBF"/>
              <w:right w:val="single" w:sz="4" w:space="0" w:color="BFBFBF"/>
            </w:tcBorders>
          </w:tcPr>
          <w:p w14:paraId="297BD3A0" w14:textId="77777777" w:rsidR="00974491" w:rsidRPr="00143106" w:rsidRDefault="00974491" w:rsidP="00AD608B">
            <w:pPr>
              <w:rPr>
                <w:szCs w:val="24"/>
              </w:rPr>
            </w:pPr>
            <w:r w:rsidRPr="00143106">
              <w:rPr>
                <w:szCs w:val="24"/>
              </w:rPr>
              <w:t>Growth should not reduce availability, freshness or food safety performance.</w:t>
            </w:r>
          </w:p>
        </w:tc>
        <w:tc>
          <w:tcPr>
            <w:tcW w:w="2051" w:type="dxa"/>
            <w:tcBorders>
              <w:top w:val="single" w:sz="4" w:space="0" w:color="BFBFBF"/>
              <w:left w:val="single" w:sz="4" w:space="0" w:color="BFBFBF"/>
              <w:bottom w:val="single" w:sz="4" w:space="0" w:color="BFBFBF"/>
              <w:right w:val="single" w:sz="4" w:space="0" w:color="BFBFBF"/>
            </w:tcBorders>
          </w:tcPr>
          <w:p w14:paraId="0E72617E" w14:textId="77777777" w:rsidR="00974491" w:rsidRPr="00143106" w:rsidRDefault="00974491" w:rsidP="00AD608B">
            <w:pPr>
              <w:rPr>
                <w:szCs w:val="24"/>
              </w:rPr>
            </w:pPr>
            <w:r w:rsidRPr="00143106">
              <w:rPr>
                <w:szCs w:val="24"/>
              </w:rPr>
              <w:t>Demand forecasting, scheduling, supply-chain capacity, delivery process controls and allergen systems.</w:t>
            </w:r>
          </w:p>
        </w:tc>
      </w:tr>
      <w:tr w:rsidR="00974491" w:rsidRPr="00143106" w14:paraId="36F4D2E3" w14:textId="77777777" w:rsidTr="00A865CC">
        <w:trPr>
          <w:cantSplit/>
          <w:jc w:val="center"/>
        </w:trPr>
        <w:tc>
          <w:tcPr>
            <w:tcW w:w="1774" w:type="dxa"/>
            <w:tcBorders>
              <w:top w:val="single" w:sz="4" w:space="0" w:color="BFBFBF"/>
              <w:left w:val="single" w:sz="4" w:space="0" w:color="BFBFBF"/>
              <w:bottom w:val="single" w:sz="4" w:space="0" w:color="BFBFBF"/>
              <w:right w:val="single" w:sz="4" w:space="0" w:color="BFBFBF"/>
            </w:tcBorders>
          </w:tcPr>
          <w:p w14:paraId="4E43D0FB" w14:textId="77777777" w:rsidR="00974491" w:rsidRPr="00143106" w:rsidRDefault="00974491" w:rsidP="00AD608B">
            <w:pPr>
              <w:rPr>
                <w:szCs w:val="24"/>
              </w:rPr>
            </w:pPr>
            <w:r w:rsidRPr="00143106">
              <w:rPr>
                <w:szCs w:val="24"/>
              </w:rPr>
              <w:t>Learning and growth</w:t>
            </w:r>
          </w:p>
        </w:tc>
        <w:tc>
          <w:tcPr>
            <w:tcW w:w="1757" w:type="dxa"/>
            <w:tcBorders>
              <w:top w:val="single" w:sz="4" w:space="0" w:color="BFBFBF"/>
              <w:left w:val="single" w:sz="4" w:space="0" w:color="BFBFBF"/>
              <w:bottom w:val="single" w:sz="4" w:space="0" w:color="BFBFBF"/>
              <w:right w:val="single" w:sz="4" w:space="0" w:color="BFBFBF"/>
            </w:tcBorders>
          </w:tcPr>
          <w:p w14:paraId="1AB5157D" w14:textId="77777777" w:rsidR="00974491" w:rsidRPr="00143106" w:rsidRDefault="00974491" w:rsidP="00AD608B">
            <w:pPr>
              <w:rPr>
                <w:szCs w:val="24"/>
              </w:rPr>
            </w:pPr>
            <w:r w:rsidRPr="00143106">
              <w:rPr>
                <w:szCs w:val="24"/>
              </w:rPr>
              <w:t>Build people, digital and analytical capability.</w:t>
            </w:r>
          </w:p>
        </w:tc>
        <w:tc>
          <w:tcPr>
            <w:tcW w:w="1911" w:type="dxa"/>
            <w:tcBorders>
              <w:top w:val="single" w:sz="4" w:space="0" w:color="BFBFBF"/>
              <w:left w:val="single" w:sz="4" w:space="0" w:color="BFBFBF"/>
              <w:bottom w:val="single" w:sz="4" w:space="0" w:color="BFBFBF"/>
              <w:right w:val="single" w:sz="4" w:space="0" w:color="BFBFBF"/>
            </w:tcBorders>
          </w:tcPr>
          <w:p w14:paraId="300609E5" w14:textId="77777777" w:rsidR="00974491" w:rsidRPr="00143106" w:rsidRDefault="00974491" w:rsidP="00AD608B">
            <w:pPr>
              <w:rPr>
                <w:szCs w:val="24"/>
              </w:rPr>
            </w:pPr>
            <w:r w:rsidRPr="00143106">
              <w:rPr>
                <w:szCs w:val="24"/>
              </w:rPr>
              <w:t>Employee retention, training, internal progression, app usage, CRM maturity, AI/data capability.</w:t>
            </w:r>
          </w:p>
        </w:tc>
        <w:tc>
          <w:tcPr>
            <w:tcW w:w="1857" w:type="dxa"/>
            <w:tcBorders>
              <w:top w:val="single" w:sz="4" w:space="0" w:color="BFBFBF"/>
              <w:left w:val="single" w:sz="4" w:space="0" w:color="BFBFBF"/>
              <w:bottom w:val="single" w:sz="4" w:space="0" w:color="BFBFBF"/>
              <w:right w:val="single" w:sz="4" w:space="0" w:color="BFBFBF"/>
            </w:tcBorders>
          </w:tcPr>
          <w:p w14:paraId="72B6537B" w14:textId="77777777" w:rsidR="00974491" w:rsidRPr="00143106" w:rsidRDefault="00974491" w:rsidP="00AD608B">
            <w:pPr>
              <w:rPr>
                <w:szCs w:val="24"/>
              </w:rPr>
            </w:pPr>
            <w:r w:rsidRPr="00143106">
              <w:rPr>
                <w:szCs w:val="24"/>
              </w:rPr>
              <w:t>App scans should continue rising from 26.7% of company-managed shop transactions (Greggs plc, 2026b).</w:t>
            </w:r>
          </w:p>
        </w:tc>
        <w:tc>
          <w:tcPr>
            <w:tcW w:w="2051" w:type="dxa"/>
            <w:tcBorders>
              <w:top w:val="single" w:sz="4" w:space="0" w:color="BFBFBF"/>
              <w:left w:val="single" w:sz="4" w:space="0" w:color="BFBFBF"/>
              <w:bottom w:val="single" w:sz="4" w:space="0" w:color="BFBFBF"/>
              <w:right w:val="single" w:sz="4" w:space="0" w:color="BFBFBF"/>
            </w:tcBorders>
          </w:tcPr>
          <w:p w14:paraId="57AD85DA" w14:textId="35AA7FE5" w:rsidR="00974491" w:rsidRPr="00143106" w:rsidRDefault="00974491" w:rsidP="00AD608B">
            <w:pPr>
              <w:rPr>
                <w:szCs w:val="24"/>
              </w:rPr>
            </w:pPr>
            <w:r w:rsidRPr="00143106">
              <w:rPr>
                <w:szCs w:val="24"/>
              </w:rPr>
              <w:t xml:space="preserve">Frontline training, leadership development, data analytics, CRM </w:t>
            </w:r>
            <w:r w:rsidR="00E1762A" w:rsidRPr="00143106">
              <w:rPr>
                <w:szCs w:val="24"/>
              </w:rPr>
              <w:t>personalization</w:t>
            </w:r>
            <w:r w:rsidRPr="00143106">
              <w:rPr>
                <w:szCs w:val="24"/>
              </w:rPr>
              <w:t xml:space="preserve"> and cyber resilience.</w:t>
            </w:r>
          </w:p>
        </w:tc>
      </w:tr>
      <w:tr w:rsidR="00974491" w:rsidRPr="00143106" w14:paraId="24EB9883" w14:textId="77777777" w:rsidTr="00A865CC">
        <w:trPr>
          <w:cantSplit/>
          <w:jc w:val="center"/>
        </w:trPr>
        <w:tc>
          <w:tcPr>
            <w:tcW w:w="1774" w:type="dxa"/>
            <w:tcBorders>
              <w:top w:val="single" w:sz="4" w:space="0" w:color="BFBFBF"/>
              <w:left w:val="single" w:sz="4" w:space="0" w:color="BFBFBF"/>
              <w:bottom w:val="single" w:sz="4" w:space="0" w:color="BFBFBF"/>
              <w:right w:val="single" w:sz="4" w:space="0" w:color="BFBFBF"/>
            </w:tcBorders>
          </w:tcPr>
          <w:p w14:paraId="694B2E5F" w14:textId="77777777" w:rsidR="00974491" w:rsidRPr="00143106" w:rsidRDefault="00974491" w:rsidP="00AD608B">
            <w:pPr>
              <w:rPr>
                <w:szCs w:val="24"/>
              </w:rPr>
            </w:pPr>
            <w:r w:rsidRPr="00143106">
              <w:rPr>
                <w:szCs w:val="24"/>
              </w:rPr>
              <w:t>Sustainability overlay</w:t>
            </w:r>
          </w:p>
        </w:tc>
        <w:tc>
          <w:tcPr>
            <w:tcW w:w="1757" w:type="dxa"/>
            <w:tcBorders>
              <w:top w:val="single" w:sz="4" w:space="0" w:color="BFBFBF"/>
              <w:left w:val="single" w:sz="4" w:space="0" w:color="BFBFBF"/>
              <w:bottom w:val="single" w:sz="4" w:space="0" w:color="BFBFBF"/>
              <w:right w:val="single" w:sz="4" w:space="0" w:color="BFBFBF"/>
            </w:tcBorders>
          </w:tcPr>
          <w:p w14:paraId="043EDF89" w14:textId="77777777" w:rsidR="00974491" w:rsidRPr="00143106" w:rsidRDefault="00974491" w:rsidP="00AD608B">
            <w:pPr>
              <w:rPr>
                <w:szCs w:val="24"/>
              </w:rPr>
            </w:pPr>
            <w:r w:rsidRPr="00143106">
              <w:rPr>
                <w:szCs w:val="24"/>
              </w:rPr>
              <w:t>Make responsible growth measurable.</w:t>
            </w:r>
          </w:p>
        </w:tc>
        <w:tc>
          <w:tcPr>
            <w:tcW w:w="1911" w:type="dxa"/>
            <w:tcBorders>
              <w:top w:val="single" w:sz="4" w:space="0" w:color="BFBFBF"/>
              <w:left w:val="single" w:sz="4" w:space="0" w:color="BFBFBF"/>
              <w:bottom w:val="single" w:sz="4" w:space="0" w:color="BFBFBF"/>
              <w:right w:val="single" w:sz="4" w:space="0" w:color="BFBFBF"/>
            </w:tcBorders>
          </w:tcPr>
          <w:p w14:paraId="7B124942" w14:textId="77777777" w:rsidR="00974491" w:rsidRPr="00143106" w:rsidRDefault="00974491" w:rsidP="00AD608B">
            <w:pPr>
              <w:rPr>
                <w:szCs w:val="24"/>
              </w:rPr>
            </w:pPr>
            <w:r w:rsidRPr="00143106">
              <w:rPr>
                <w:szCs w:val="24"/>
              </w:rPr>
              <w:t>Scope 2 progress, food-waste redistribution, responsible procurement, community impact, fleet emissions.</w:t>
            </w:r>
          </w:p>
        </w:tc>
        <w:tc>
          <w:tcPr>
            <w:tcW w:w="1857" w:type="dxa"/>
            <w:tcBorders>
              <w:top w:val="single" w:sz="4" w:space="0" w:color="BFBFBF"/>
              <w:left w:val="single" w:sz="4" w:space="0" w:color="BFBFBF"/>
              <w:bottom w:val="single" w:sz="4" w:space="0" w:color="BFBFBF"/>
              <w:right w:val="single" w:sz="4" w:space="0" w:color="BFBFBF"/>
            </w:tcBorders>
          </w:tcPr>
          <w:p w14:paraId="0791558D" w14:textId="77777777" w:rsidR="00974491" w:rsidRPr="00143106" w:rsidRDefault="00974491" w:rsidP="00AD608B">
            <w:pPr>
              <w:rPr>
                <w:szCs w:val="24"/>
              </w:rPr>
            </w:pPr>
            <w:r w:rsidRPr="00143106">
              <w:rPr>
                <w:szCs w:val="24"/>
              </w:rPr>
              <w:t>Progress toward Scope 2 net zero by 2030 and all scopes by 2040 (Greggs plc, no date d).</w:t>
            </w:r>
          </w:p>
        </w:tc>
        <w:tc>
          <w:tcPr>
            <w:tcW w:w="2051" w:type="dxa"/>
            <w:tcBorders>
              <w:top w:val="single" w:sz="4" w:space="0" w:color="BFBFBF"/>
              <w:left w:val="single" w:sz="4" w:space="0" w:color="BFBFBF"/>
              <w:bottom w:val="single" w:sz="4" w:space="0" w:color="BFBFBF"/>
              <w:right w:val="single" w:sz="4" w:space="0" w:color="BFBFBF"/>
            </w:tcBorders>
          </w:tcPr>
          <w:p w14:paraId="6D8BBD57" w14:textId="77777777" w:rsidR="00974491" w:rsidRPr="00143106" w:rsidRDefault="00974491" w:rsidP="00AD608B">
            <w:pPr>
              <w:rPr>
                <w:szCs w:val="24"/>
              </w:rPr>
            </w:pPr>
            <w:r w:rsidRPr="00143106">
              <w:rPr>
                <w:szCs w:val="24"/>
              </w:rPr>
              <w:t>Energy monitoring, waste reduction, supplier checks, fleet transition and community-outlet expansion.</w:t>
            </w:r>
          </w:p>
        </w:tc>
      </w:tr>
    </w:tbl>
    <w:p w14:paraId="7D468E43" w14:textId="77777777" w:rsidR="00974491" w:rsidRDefault="00974491" w:rsidP="00974491">
      <w:pPr>
        <w:keepLines/>
        <w:spacing w:after="120"/>
      </w:pPr>
      <w:r>
        <w:rPr>
          <w:i/>
          <w:color w:val="595959"/>
        </w:rPr>
        <w:t>Source: Author's analysis based on cited sources.</w:t>
      </w:r>
    </w:p>
    <w:p w14:paraId="4ED0B7CE" w14:textId="77777777" w:rsidR="00F40E97" w:rsidRDefault="00F40E97" w:rsidP="00F40E97">
      <w:pPr>
        <w:spacing w:after="120"/>
      </w:pPr>
      <w:r>
        <w:t>One of the principles that are noted in the scorecard is that the expansion of the estate should not be evaluated solely in terms of the number of shops or sales. Provided that the growth undermines the availability of the products, the speed of the service, the retention of employees, the food safety or waste performance, it can hurt the operating system behind the Greggs advantage. The Balanced Scorecard should therefore be employed by the Board as an execution discipline as opposed to a reporting dashboard.</w:t>
      </w:r>
    </w:p>
    <w:p w14:paraId="41747A9F" w14:textId="38283E8A" w:rsidR="00974491" w:rsidRDefault="00F40E97" w:rsidP="00F40E97">
      <w:pPr>
        <w:spacing w:after="120"/>
      </w:pPr>
      <w:r>
        <w:t>The scorecard should also establish accountability to the Board. Every strategic initiative should have an owner, a quantifiable goal and a review frequency. It is particularly necessary since the suggested plan is premised on trade-offs the business has to expand customer access at the same time keeping the cost in check, expand the menu at the same time safeguarding the speed, and report the social value at the same time minimizing environmental impact.</w:t>
      </w:r>
    </w:p>
    <w:p w14:paraId="2C9107EB" w14:textId="77777777" w:rsidR="00974491" w:rsidRPr="00384607" w:rsidRDefault="00974491" w:rsidP="00974491">
      <w:pPr>
        <w:pStyle w:val="Heading1"/>
      </w:pPr>
      <w:bookmarkStart w:id="31" w:name="_Toc234345484"/>
      <w:bookmarkStart w:id="32" w:name="_Toc234351638"/>
      <w:r w:rsidRPr="00384607">
        <w:t>5. Strategic Choices and Implementation</w:t>
      </w:r>
      <w:bookmarkEnd w:id="31"/>
      <w:bookmarkEnd w:id="32"/>
    </w:p>
    <w:p w14:paraId="52E99A43" w14:textId="77777777" w:rsidR="00974491" w:rsidRPr="00384607" w:rsidRDefault="00974491" w:rsidP="00974491">
      <w:pPr>
        <w:pStyle w:val="Heading2"/>
      </w:pPr>
      <w:bookmarkStart w:id="33" w:name="_Toc234345485"/>
      <w:bookmarkStart w:id="34" w:name="_Toc234351639"/>
      <w:r w:rsidRPr="00384607">
        <w:t>5.1 Strategic options</w:t>
      </w:r>
      <w:bookmarkEnd w:id="33"/>
      <w:bookmarkEnd w:id="34"/>
    </w:p>
    <w:p w14:paraId="66CFD8A6" w14:textId="6F5C73A8" w:rsidR="00974491" w:rsidRDefault="00F40E97" w:rsidP="00974491">
      <w:pPr>
        <w:spacing w:after="120"/>
      </w:pPr>
      <w:r w:rsidRPr="00F40E97">
        <w:t xml:space="preserve">Cost leadership, differentiation and focus are the primary business-level strategies (Porter, 1980, 1985). Greggs possesses cost- leadership factors since it competes based on price, but pure cost leadership would be risky in the face of labour, food and packaging costs that would squeeze margins. Another way Greggs differentiates is based on brand identity, convenience, product familiarity, CSR, and digital access. A pure differentiation would be risky to the extent that it would constitute </w:t>
      </w:r>
      <w:proofErr w:type="spellStart"/>
      <w:r w:rsidRPr="00F40E97">
        <w:t>premiumisation</w:t>
      </w:r>
      <w:proofErr w:type="spellEnd"/>
      <w:r w:rsidRPr="00F40E97">
        <w:t>. Value-led differentiation under the banner of operational cost discipline is thus the right option.</w:t>
      </w:r>
    </w:p>
    <w:p w14:paraId="3D9CDE03" w14:textId="47B76B7A" w:rsidR="00A865CC" w:rsidRDefault="00A865CC" w:rsidP="00A865CC">
      <w:pPr>
        <w:pStyle w:val="Caption"/>
        <w:keepNext/>
      </w:pPr>
      <w:bookmarkStart w:id="35" w:name="_Toc234351651"/>
      <w:r>
        <w:t xml:space="preserve">Table </w:t>
      </w:r>
      <w:r w:rsidR="00257F24">
        <w:fldChar w:fldCharType="begin"/>
      </w:r>
      <w:r w:rsidR="00257F24">
        <w:instrText xml:space="preserve"> SEQ Table \* ARABIC </w:instrText>
      </w:r>
      <w:r w:rsidR="00257F24">
        <w:fldChar w:fldCharType="separate"/>
      </w:r>
      <w:r w:rsidR="009357F0">
        <w:rPr>
          <w:noProof/>
        </w:rPr>
        <w:t>7</w:t>
      </w:r>
      <w:r w:rsidR="00257F24">
        <w:rPr>
          <w:noProof/>
        </w:rPr>
        <w:fldChar w:fldCharType="end"/>
      </w:r>
      <w:r>
        <w:t xml:space="preserve">. </w:t>
      </w:r>
      <w:r w:rsidRPr="00C52227">
        <w:t>Strategic option evaluation</w:t>
      </w:r>
      <w:bookmarkEnd w:id="35"/>
    </w:p>
    <w:tbl>
      <w:tblPr>
        <w:tblStyle w:val="TableGrid"/>
        <w:tblW w:w="0" w:type="auto"/>
        <w:jc w:val="center"/>
        <w:tblLook w:val="04A0" w:firstRow="1" w:lastRow="0" w:firstColumn="1" w:lastColumn="0" w:noHBand="0" w:noVBand="1"/>
      </w:tblPr>
      <w:tblGrid>
        <w:gridCol w:w="1824"/>
        <w:gridCol w:w="1783"/>
        <w:gridCol w:w="1960"/>
        <w:gridCol w:w="1920"/>
        <w:gridCol w:w="1863"/>
      </w:tblGrid>
      <w:tr w:rsidR="00974491" w:rsidRPr="00143106" w14:paraId="0E1A3BA5" w14:textId="77777777" w:rsidTr="00A865CC">
        <w:trPr>
          <w:cantSplit/>
          <w:tblHeader/>
          <w:jc w:val="center"/>
        </w:trPr>
        <w:tc>
          <w:tcPr>
            <w:tcW w:w="1824"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69895361" w14:textId="77777777" w:rsidR="00974491" w:rsidRPr="00143106" w:rsidRDefault="00974491" w:rsidP="00AD608B">
            <w:pPr>
              <w:rPr>
                <w:szCs w:val="24"/>
              </w:rPr>
            </w:pPr>
            <w:r w:rsidRPr="00143106">
              <w:rPr>
                <w:b/>
                <w:color w:val="FFFFFF"/>
                <w:szCs w:val="24"/>
              </w:rPr>
              <w:t>Option</w:t>
            </w:r>
          </w:p>
        </w:tc>
        <w:tc>
          <w:tcPr>
            <w:tcW w:w="1783"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5450B130" w14:textId="77777777" w:rsidR="00974491" w:rsidRPr="00143106" w:rsidRDefault="00974491" w:rsidP="00AD608B">
            <w:pPr>
              <w:rPr>
                <w:szCs w:val="24"/>
              </w:rPr>
            </w:pPr>
            <w:r w:rsidRPr="00143106">
              <w:rPr>
                <w:b/>
                <w:color w:val="FFFFFF"/>
                <w:szCs w:val="24"/>
              </w:rPr>
              <w:t>Fit with Greggs</w:t>
            </w:r>
          </w:p>
        </w:tc>
        <w:tc>
          <w:tcPr>
            <w:tcW w:w="1960"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36AA6F6E" w14:textId="77777777" w:rsidR="00974491" w:rsidRPr="00143106" w:rsidRDefault="00974491" w:rsidP="00AD608B">
            <w:pPr>
              <w:rPr>
                <w:szCs w:val="24"/>
              </w:rPr>
            </w:pPr>
            <w:r w:rsidRPr="00143106">
              <w:rPr>
                <w:b/>
                <w:color w:val="FFFFFF"/>
                <w:szCs w:val="24"/>
              </w:rPr>
              <w:t>Advantages</w:t>
            </w:r>
          </w:p>
        </w:tc>
        <w:tc>
          <w:tcPr>
            <w:tcW w:w="1920"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4381A581" w14:textId="77777777" w:rsidR="00974491" w:rsidRPr="00143106" w:rsidRDefault="00974491" w:rsidP="00AD608B">
            <w:pPr>
              <w:rPr>
                <w:szCs w:val="24"/>
              </w:rPr>
            </w:pPr>
            <w:r w:rsidRPr="00143106">
              <w:rPr>
                <w:b/>
                <w:color w:val="FFFFFF"/>
                <w:szCs w:val="24"/>
              </w:rPr>
              <w:t>Risks</w:t>
            </w:r>
          </w:p>
        </w:tc>
        <w:tc>
          <w:tcPr>
            <w:tcW w:w="1863"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5FB717D5" w14:textId="77777777" w:rsidR="00974491" w:rsidRPr="00143106" w:rsidRDefault="00974491" w:rsidP="00AD608B">
            <w:pPr>
              <w:rPr>
                <w:szCs w:val="24"/>
              </w:rPr>
            </w:pPr>
            <w:r w:rsidRPr="00143106">
              <w:rPr>
                <w:b/>
                <w:color w:val="FFFFFF"/>
                <w:szCs w:val="24"/>
              </w:rPr>
              <w:t>Decision</w:t>
            </w:r>
          </w:p>
        </w:tc>
      </w:tr>
      <w:tr w:rsidR="00974491" w:rsidRPr="00143106" w14:paraId="77E019E5" w14:textId="77777777" w:rsidTr="00A865CC">
        <w:trPr>
          <w:cantSplit/>
          <w:jc w:val="center"/>
        </w:trPr>
        <w:tc>
          <w:tcPr>
            <w:tcW w:w="1824" w:type="dxa"/>
            <w:tcBorders>
              <w:top w:val="single" w:sz="4" w:space="0" w:color="BFBFBF"/>
              <w:left w:val="single" w:sz="4" w:space="0" w:color="BFBFBF"/>
              <w:bottom w:val="single" w:sz="4" w:space="0" w:color="BFBFBF"/>
              <w:right w:val="single" w:sz="4" w:space="0" w:color="BFBFBF"/>
            </w:tcBorders>
          </w:tcPr>
          <w:p w14:paraId="1F6EE6AF" w14:textId="77777777" w:rsidR="00974491" w:rsidRPr="00143106" w:rsidRDefault="00974491" w:rsidP="00AD608B">
            <w:pPr>
              <w:rPr>
                <w:szCs w:val="24"/>
              </w:rPr>
            </w:pPr>
            <w:r w:rsidRPr="00143106">
              <w:rPr>
                <w:szCs w:val="24"/>
              </w:rPr>
              <w:t>Pure cost leadership</w:t>
            </w:r>
          </w:p>
        </w:tc>
        <w:tc>
          <w:tcPr>
            <w:tcW w:w="1783" w:type="dxa"/>
            <w:tcBorders>
              <w:top w:val="single" w:sz="4" w:space="0" w:color="BFBFBF"/>
              <w:left w:val="single" w:sz="4" w:space="0" w:color="BFBFBF"/>
              <w:bottom w:val="single" w:sz="4" w:space="0" w:color="BFBFBF"/>
              <w:right w:val="single" w:sz="4" w:space="0" w:color="BFBFBF"/>
            </w:tcBorders>
          </w:tcPr>
          <w:p w14:paraId="7C9494D2" w14:textId="77777777" w:rsidR="00974491" w:rsidRPr="00143106" w:rsidRDefault="00974491" w:rsidP="00AD608B">
            <w:pPr>
              <w:rPr>
                <w:szCs w:val="24"/>
              </w:rPr>
            </w:pPr>
            <w:r w:rsidRPr="00143106">
              <w:rPr>
                <w:szCs w:val="24"/>
              </w:rPr>
              <w:t>Partly fits low-price identity.</w:t>
            </w:r>
          </w:p>
        </w:tc>
        <w:tc>
          <w:tcPr>
            <w:tcW w:w="1960" w:type="dxa"/>
            <w:tcBorders>
              <w:top w:val="single" w:sz="4" w:space="0" w:color="BFBFBF"/>
              <w:left w:val="single" w:sz="4" w:space="0" w:color="BFBFBF"/>
              <w:bottom w:val="single" w:sz="4" w:space="0" w:color="BFBFBF"/>
              <w:right w:val="single" w:sz="4" w:space="0" w:color="BFBFBF"/>
            </w:tcBorders>
          </w:tcPr>
          <w:p w14:paraId="6B1E46E7" w14:textId="77777777" w:rsidR="00974491" w:rsidRPr="00143106" w:rsidRDefault="00974491" w:rsidP="00AD608B">
            <w:pPr>
              <w:rPr>
                <w:szCs w:val="24"/>
              </w:rPr>
            </w:pPr>
            <w:r w:rsidRPr="00143106">
              <w:rPr>
                <w:szCs w:val="24"/>
              </w:rPr>
              <w:t>Supports value perception during cost-of-living pressure.</w:t>
            </w:r>
          </w:p>
        </w:tc>
        <w:tc>
          <w:tcPr>
            <w:tcW w:w="1920" w:type="dxa"/>
            <w:tcBorders>
              <w:top w:val="single" w:sz="4" w:space="0" w:color="BFBFBF"/>
              <w:left w:val="single" w:sz="4" w:space="0" w:color="BFBFBF"/>
              <w:bottom w:val="single" w:sz="4" w:space="0" w:color="BFBFBF"/>
              <w:right w:val="single" w:sz="4" w:space="0" w:color="BFBFBF"/>
            </w:tcBorders>
          </w:tcPr>
          <w:p w14:paraId="03930D9F" w14:textId="77777777" w:rsidR="00974491" w:rsidRPr="00143106" w:rsidRDefault="00974491" w:rsidP="00AD608B">
            <w:pPr>
              <w:rPr>
                <w:szCs w:val="24"/>
              </w:rPr>
            </w:pPr>
            <w:r w:rsidRPr="00143106">
              <w:rPr>
                <w:szCs w:val="24"/>
              </w:rPr>
              <w:t>Can erode margin and underfund service, product quality and people.</w:t>
            </w:r>
          </w:p>
        </w:tc>
        <w:tc>
          <w:tcPr>
            <w:tcW w:w="1863" w:type="dxa"/>
            <w:tcBorders>
              <w:top w:val="single" w:sz="4" w:space="0" w:color="BFBFBF"/>
              <w:left w:val="single" w:sz="4" w:space="0" w:color="BFBFBF"/>
              <w:bottom w:val="single" w:sz="4" w:space="0" w:color="BFBFBF"/>
              <w:right w:val="single" w:sz="4" w:space="0" w:color="BFBFBF"/>
            </w:tcBorders>
          </w:tcPr>
          <w:p w14:paraId="3B7E506C" w14:textId="77777777" w:rsidR="00974491" w:rsidRPr="00143106" w:rsidRDefault="00974491" w:rsidP="00AD608B">
            <w:pPr>
              <w:rPr>
                <w:szCs w:val="24"/>
              </w:rPr>
            </w:pPr>
            <w:r w:rsidRPr="00143106">
              <w:rPr>
                <w:szCs w:val="24"/>
              </w:rPr>
              <w:t>Reject as a stand-alone strategy. Keep cost discipline as a support activity.</w:t>
            </w:r>
          </w:p>
        </w:tc>
      </w:tr>
      <w:tr w:rsidR="00974491" w:rsidRPr="00143106" w14:paraId="73C5545E" w14:textId="77777777" w:rsidTr="00A865CC">
        <w:trPr>
          <w:cantSplit/>
          <w:jc w:val="center"/>
        </w:trPr>
        <w:tc>
          <w:tcPr>
            <w:tcW w:w="1824" w:type="dxa"/>
            <w:tcBorders>
              <w:top w:val="single" w:sz="4" w:space="0" w:color="BFBFBF"/>
              <w:left w:val="single" w:sz="4" w:space="0" w:color="BFBFBF"/>
              <w:bottom w:val="single" w:sz="4" w:space="0" w:color="BFBFBF"/>
              <w:right w:val="single" w:sz="4" w:space="0" w:color="BFBFBF"/>
            </w:tcBorders>
          </w:tcPr>
          <w:p w14:paraId="6B4E5E26" w14:textId="77777777" w:rsidR="00974491" w:rsidRPr="00143106" w:rsidRDefault="00974491" w:rsidP="00AD608B">
            <w:pPr>
              <w:rPr>
                <w:szCs w:val="24"/>
              </w:rPr>
            </w:pPr>
            <w:r w:rsidRPr="00143106">
              <w:rPr>
                <w:szCs w:val="24"/>
              </w:rPr>
              <w:t>Premium differentiation</w:t>
            </w:r>
          </w:p>
        </w:tc>
        <w:tc>
          <w:tcPr>
            <w:tcW w:w="1783" w:type="dxa"/>
            <w:tcBorders>
              <w:top w:val="single" w:sz="4" w:space="0" w:color="BFBFBF"/>
              <w:left w:val="single" w:sz="4" w:space="0" w:color="BFBFBF"/>
              <w:bottom w:val="single" w:sz="4" w:space="0" w:color="BFBFBF"/>
              <w:right w:val="single" w:sz="4" w:space="0" w:color="BFBFBF"/>
            </w:tcBorders>
          </w:tcPr>
          <w:p w14:paraId="387ED0AA" w14:textId="77777777" w:rsidR="00974491" w:rsidRPr="00143106" w:rsidRDefault="00974491" w:rsidP="00AD608B">
            <w:pPr>
              <w:rPr>
                <w:szCs w:val="24"/>
              </w:rPr>
            </w:pPr>
            <w:r w:rsidRPr="00143106">
              <w:rPr>
                <w:szCs w:val="24"/>
              </w:rPr>
              <w:t>Weak fit with mainstream customer promise.</w:t>
            </w:r>
          </w:p>
        </w:tc>
        <w:tc>
          <w:tcPr>
            <w:tcW w:w="1960" w:type="dxa"/>
            <w:tcBorders>
              <w:top w:val="single" w:sz="4" w:space="0" w:color="BFBFBF"/>
              <w:left w:val="single" w:sz="4" w:space="0" w:color="BFBFBF"/>
              <w:bottom w:val="single" w:sz="4" w:space="0" w:color="BFBFBF"/>
              <w:right w:val="single" w:sz="4" w:space="0" w:color="BFBFBF"/>
            </w:tcBorders>
          </w:tcPr>
          <w:p w14:paraId="7417E325" w14:textId="77777777" w:rsidR="00974491" w:rsidRPr="00143106" w:rsidRDefault="00974491" w:rsidP="00AD608B">
            <w:pPr>
              <w:rPr>
                <w:szCs w:val="24"/>
              </w:rPr>
            </w:pPr>
            <w:r w:rsidRPr="00143106">
              <w:rPr>
                <w:szCs w:val="24"/>
              </w:rPr>
              <w:t>Could improve margin per item in selected ranges.</w:t>
            </w:r>
          </w:p>
        </w:tc>
        <w:tc>
          <w:tcPr>
            <w:tcW w:w="1920" w:type="dxa"/>
            <w:tcBorders>
              <w:top w:val="single" w:sz="4" w:space="0" w:color="BFBFBF"/>
              <w:left w:val="single" w:sz="4" w:space="0" w:color="BFBFBF"/>
              <w:bottom w:val="single" w:sz="4" w:space="0" w:color="BFBFBF"/>
              <w:right w:val="single" w:sz="4" w:space="0" w:color="BFBFBF"/>
            </w:tcBorders>
          </w:tcPr>
          <w:p w14:paraId="5371F707" w14:textId="77777777" w:rsidR="00974491" w:rsidRPr="00143106" w:rsidRDefault="00974491" w:rsidP="00AD608B">
            <w:pPr>
              <w:rPr>
                <w:szCs w:val="24"/>
              </w:rPr>
            </w:pPr>
            <w:r w:rsidRPr="00143106">
              <w:rPr>
                <w:szCs w:val="24"/>
              </w:rPr>
              <w:t>Risk of brand dilution and lower affordability credibility.</w:t>
            </w:r>
          </w:p>
        </w:tc>
        <w:tc>
          <w:tcPr>
            <w:tcW w:w="1863" w:type="dxa"/>
            <w:tcBorders>
              <w:top w:val="single" w:sz="4" w:space="0" w:color="BFBFBF"/>
              <w:left w:val="single" w:sz="4" w:space="0" w:color="BFBFBF"/>
              <w:bottom w:val="single" w:sz="4" w:space="0" w:color="BFBFBF"/>
              <w:right w:val="single" w:sz="4" w:space="0" w:color="BFBFBF"/>
            </w:tcBorders>
          </w:tcPr>
          <w:p w14:paraId="561EB9A8" w14:textId="77777777" w:rsidR="00974491" w:rsidRPr="00143106" w:rsidRDefault="00974491" w:rsidP="00AD608B">
            <w:pPr>
              <w:rPr>
                <w:szCs w:val="24"/>
              </w:rPr>
            </w:pPr>
            <w:r w:rsidRPr="00143106">
              <w:rPr>
                <w:szCs w:val="24"/>
              </w:rPr>
              <w:t>Reject as overall strategy. Use limited premium or healthier products only where they reinforce choice.</w:t>
            </w:r>
          </w:p>
        </w:tc>
      </w:tr>
      <w:tr w:rsidR="00974491" w:rsidRPr="00143106" w14:paraId="4B04AB1A" w14:textId="77777777" w:rsidTr="00A865CC">
        <w:trPr>
          <w:cantSplit/>
          <w:jc w:val="center"/>
        </w:trPr>
        <w:tc>
          <w:tcPr>
            <w:tcW w:w="1824" w:type="dxa"/>
            <w:tcBorders>
              <w:top w:val="single" w:sz="4" w:space="0" w:color="BFBFBF"/>
              <w:left w:val="single" w:sz="4" w:space="0" w:color="BFBFBF"/>
              <w:bottom w:val="single" w:sz="4" w:space="0" w:color="BFBFBF"/>
              <w:right w:val="single" w:sz="4" w:space="0" w:color="BFBFBF"/>
            </w:tcBorders>
          </w:tcPr>
          <w:p w14:paraId="7442A164" w14:textId="77777777" w:rsidR="00974491" w:rsidRPr="00143106" w:rsidRDefault="00974491" w:rsidP="00AD608B">
            <w:pPr>
              <w:rPr>
                <w:szCs w:val="24"/>
              </w:rPr>
            </w:pPr>
            <w:r w:rsidRPr="00143106">
              <w:rPr>
                <w:szCs w:val="24"/>
              </w:rPr>
              <w:t>Focus strategy</w:t>
            </w:r>
          </w:p>
        </w:tc>
        <w:tc>
          <w:tcPr>
            <w:tcW w:w="1783" w:type="dxa"/>
            <w:tcBorders>
              <w:top w:val="single" w:sz="4" w:space="0" w:color="BFBFBF"/>
              <w:left w:val="single" w:sz="4" w:space="0" w:color="BFBFBF"/>
              <w:bottom w:val="single" w:sz="4" w:space="0" w:color="BFBFBF"/>
              <w:right w:val="single" w:sz="4" w:space="0" w:color="BFBFBF"/>
            </w:tcBorders>
          </w:tcPr>
          <w:p w14:paraId="3B367449" w14:textId="77777777" w:rsidR="00974491" w:rsidRPr="00143106" w:rsidRDefault="00974491" w:rsidP="00AD608B">
            <w:pPr>
              <w:rPr>
                <w:szCs w:val="24"/>
              </w:rPr>
            </w:pPr>
            <w:r w:rsidRPr="00143106">
              <w:rPr>
                <w:szCs w:val="24"/>
              </w:rPr>
              <w:t>Fits specific dayparts and formats such as breakfast, travel hubs and evening.</w:t>
            </w:r>
          </w:p>
        </w:tc>
        <w:tc>
          <w:tcPr>
            <w:tcW w:w="1960" w:type="dxa"/>
            <w:tcBorders>
              <w:top w:val="single" w:sz="4" w:space="0" w:color="BFBFBF"/>
              <w:left w:val="single" w:sz="4" w:space="0" w:color="BFBFBF"/>
              <w:bottom w:val="single" w:sz="4" w:space="0" w:color="BFBFBF"/>
              <w:right w:val="single" w:sz="4" w:space="0" w:color="BFBFBF"/>
            </w:tcBorders>
          </w:tcPr>
          <w:p w14:paraId="3317F135" w14:textId="77777777" w:rsidR="00974491" w:rsidRPr="00143106" w:rsidRDefault="00974491" w:rsidP="00AD608B">
            <w:pPr>
              <w:rPr>
                <w:szCs w:val="24"/>
              </w:rPr>
            </w:pPr>
            <w:r w:rsidRPr="00143106">
              <w:rPr>
                <w:szCs w:val="24"/>
              </w:rPr>
              <w:t>Builds strong positions in profitable occasions.</w:t>
            </w:r>
          </w:p>
        </w:tc>
        <w:tc>
          <w:tcPr>
            <w:tcW w:w="1920" w:type="dxa"/>
            <w:tcBorders>
              <w:top w:val="single" w:sz="4" w:space="0" w:color="BFBFBF"/>
              <w:left w:val="single" w:sz="4" w:space="0" w:color="BFBFBF"/>
              <w:bottom w:val="single" w:sz="4" w:space="0" w:color="BFBFBF"/>
              <w:right w:val="single" w:sz="4" w:space="0" w:color="BFBFBF"/>
            </w:tcBorders>
          </w:tcPr>
          <w:p w14:paraId="388D4C2E" w14:textId="77777777" w:rsidR="00974491" w:rsidRPr="00143106" w:rsidRDefault="00974491" w:rsidP="00AD608B">
            <w:pPr>
              <w:rPr>
                <w:szCs w:val="24"/>
              </w:rPr>
            </w:pPr>
            <w:r w:rsidRPr="00143106">
              <w:rPr>
                <w:szCs w:val="24"/>
              </w:rPr>
              <w:t>Too narrow if used as the whole company strategy.</w:t>
            </w:r>
          </w:p>
        </w:tc>
        <w:tc>
          <w:tcPr>
            <w:tcW w:w="1863" w:type="dxa"/>
            <w:tcBorders>
              <w:top w:val="single" w:sz="4" w:space="0" w:color="BFBFBF"/>
              <w:left w:val="single" w:sz="4" w:space="0" w:color="BFBFBF"/>
              <w:bottom w:val="single" w:sz="4" w:space="0" w:color="BFBFBF"/>
              <w:right w:val="single" w:sz="4" w:space="0" w:color="BFBFBF"/>
            </w:tcBorders>
          </w:tcPr>
          <w:p w14:paraId="1FB056F5" w14:textId="77777777" w:rsidR="00974491" w:rsidRPr="00143106" w:rsidRDefault="00974491" w:rsidP="00AD608B">
            <w:pPr>
              <w:rPr>
                <w:szCs w:val="24"/>
              </w:rPr>
            </w:pPr>
            <w:r w:rsidRPr="00143106">
              <w:rPr>
                <w:szCs w:val="24"/>
              </w:rPr>
              <w:t>Use as part of market development and product development.</w:t>
            </w:r>
          </w:p>
        </w:tc>
      </w:tr>
      <w:tr w:rsidR="00974491" w:rsidRPr="00143106" w14:paraId="27E8B1BD" w14:textId="77777777" w:rsidTr="00A865CC">
        <w:trPr>
          <w:cantSplit/>
          <w:jc w:val="center"/>
        </w:trPr>
        <w:tc>
          <w:tcPr>
            <w:tcW w:w="1824" w:type="dxa"/>
            <w:tcBorders>
              <w:top w:val="single" w:sz="4" w:space="0" w:color="BFBFBF"/>
              <w:left w:val="single" w:sz="4" w:space="0" w:color="BFBFBF"/>
              <w:bottom w:val="single" w:sz="4" w:space="0" w:color="BFBFBF"/>
              <w:right w:val="single" w:sz="4" w:space="0" w:color="BFBFBF"/>
            </w:tcBorders>
          </w:tcPr>
          <w:p w14:paraId="0D24E3D5" w14:textId="77777777" w:rsidR="00974491" w:rsidRPr="00143106" w:rsidRDefault="00974491" w:rsidP="00AD608B">
            <w:pPr>
              <w:rPr>
                <w:szCs w:val="24"/>
              </w:rPr>
            </w:pPr>
            <w:r w:rsidRPr="00143106">
              <w:rPr>
                <w:szCs w:val="24"/>
              </w:rPr>
              <w:t>Value-led differentiated growth</w:t>
            </w:r>
          </w:p>
        </w:tc>
        <w:tc>
          <w:tcPr>
            <w:tcW w:w="1783" w:type="dxa"/>
            <w:tcBorders>
              <w:top w:val="single" w:sz="4" w:space="0" w:color="BFBFBF"/>
              <w:left w:val="single" w:sz="4" w:space="0" w:color="BFBFBF"/>
              <w:bottom w:val="single" w:sz="4" w:space="0" w:color="BFBFBF"/>
              <w:right w:val="single" w:sz="4" w:space="0" w:color="BFBFBF"/>
            </w:tcBorders>
          </w:tcPr>
          <w:p w14:paraId="5B451E9F" w14:textId="77777777" w:rsidR="00974491" w:rsidRPr="00143106" w:rsidRDefault="00974491" w:rsidP="00AD608B">
            <w:pPr>
              <w:rPr>
                <w:szCs w:val="24"/>
              </w:rPr>
            </w:pPr>
            <w:r w:rsidRPr="00143106">
              <w:rPr>
                <w:szCs w:val="24"/>
              </w:rPr>
              <w:t>Strong fit with brand, resources and market conditions.</w:t>
            </w:r>
          </w:p>
        </w:tc>
        <w:tc>
          <w:tcPr>
            <w:tcW w:w="1960" w:type="dxa"/>
            <w:tcBorders>
              <w:top w:val="single" w:sz="4" w:space="0" w:color="BFBFBF"/>
              <w:left w:val="single" w:sz="4" w:space="0" w:color="BFBFBF"/>
              <w:bottom w:val="single" w:sz="4" w:space="0" w:color="BFBFBF"/>
              <w:right w:val="single" w:sz="4" w:space="0" w:color="BFBFBF"/>
            </w:tcBorders>
          </w:tcPr>
          <w:p w14:paraId="05B4951A" w14:textId="77777777" w:rsidR="00974491" w:rsidRPr="00143106" w:rsidRDefault="00974491" w:rsidP="00AD608B">
            <w:pPr>
              <w:rPr>
                <w:szCs w:val="24"/>
              </w:rPr>
            </w:pPr>
            <w:r w:rsidRPr="00143106">
              <w:rPr>
                <w:szCs w:val="24"/>
              </w:rPr>
              <w:t>Protects affordability while using convenience, digital, menu breadth and CSR to differentiate.</w:t>
            </w:r>
          </w:p>
        </w:tc>
        <w:tc>
          <w:tcPr>
            <w:tcW w:w="1920" w:type="dxa"/>
            <w:tcBorders>
              <w:top w:val="single" w:sz="4" w:space="0" w:color="BFBFBF"/>
              <w:left w:val="single" w:sz="4" w:space="0" w:color="BFBFBF"/>
              <w:bottom w:val="single" w:sz="4" w:space="0" w:color="BFBFBF"/>
              <w:right w:val="single" w:sz="4" w:space="0" w:color="BFBFBF"/>
            </w:tcBorders>
          </w:tcPr>
          <w:p w14:paraId="7BC8CA07" w14:textId="77777777" w:rsidR="00974491" w:rsidRPr="00143106" w:rsidRDefault="00974491" w:rsidP="00AD608B">
            <w:pPr>
              <w:rPr>
                <w:szCs w:val="24"/>
              </w:rPr>
            </w:pPr>
            <w:r w:rsidRPr="00143106">
              <w:rPr>
                <w:szCs w:val="24"/>
              </w:rPr>
              <w:t>Requires strong execution and careful complexity control.</w:t>
            </w:r>
          </w:p>
        </w:tc>
        <w:tc>
          <w:tcPr>
            <w:tcW w:w="1863" w:type="dxa"/>
            <w:tcBorders>
              <w:top w:val="single" w:sz="4" w:space="0" w:color="BFBFBF"/>
              <w:left w:val="single" w:sz="4" w:space="0" w:color="BFBFBF"/>
              <w:bottom w:val="single" w:sz="4" w:space="0" w:color="BFBFBF"/>
              <w:right w:val="single" w:sz="4" w:space="0" w:color="BFBFBF"/>
            </w:tcBorders>
          </w:tcPr>
          <w:p w14:paraId="60FB6899" w14:textId="77777777" w:rsidR="00974491" w:rsidRPr="00143106" w:rsidRDefault="00974491" w:rsidP="00AD608B">
            <w:pPr>
              <w:rPr>
                <w:szCs w:val="24"/>
              </w:rPr>
            </w:pPr>
            <w:r w:rsidRPr="00143106">
              <w:rPr>
                <w:szCs w:val="24"/>
              </w:rPr>
              <w:t>Recommended strategy.</w:t>
            </w:r>
          </w:p>
        </w:tc>
      </w:tr>
    </w:tbl>
    <w:p w14:paraId="24F778AD" w14:textId="77777777" w:rsidR="00974491" w:rsidRDefault="00974491" w:rsidP="00974491">
      <w:pPr>
        <w:keepLines/>
        <w:spacing w:after="120"/>
      </w:pPr>
      <w:r>
        <w:rPr>
          <w:i/>
          <w:color w:val="595959"/>
        </w:rPr>
        <w:t>Source: Author's analysis based on cited sources.</w:t>
      </w:r>
    </w:p>
    <w:p w14:paraId="44DD5698" w14:textId="77777777" w:rsidR="00974491" w:rsidRPr="00384607" w:rsidRDefault="00974491" w:rsidP="00974491">
      <w:pPr>
        <w:pStyle w:val="Heading2"/>
      </w:pPr>
      <w:bookmarkStart w:id="36" w:name="_Toc234345486"/>
      <w:bookmarkStart w:id="37" w:name="_Toc234351640"/>
      <w:r w:rsidRPr="00384607">
        <w:t xml:space="preserve">5.2 Validation through Five Forces, </w:t>
      </w:r>
      <w:proofErr w:type="spellStart"/>
      <w:r w:rsidRPr="00384607">
        <w:t>Ansoff</w:t>
      </w:r>
      <w:proofErr w:type="spellEnd"/>
      <w:r w:rsidRPr="00384607">
        <w:t xml:space="preserve"> and SAFe</w:t>
      </w:r>
      <w:bookmarkEnd w:id="36"/>
      <w:bookmarkEnd w:id="37"/>
    </w:p>
    <w:p w14:paraId="001E5CF0" w14:textId="77777777" w:rsidR="00F40E97" w:rsidRDefault="00F40E97" w:rsidP="00F40E97">
      <w:pPr>
        <w:spacing w:after="120"/>
      </w:pPr>
      <w:r>
        <w:t>Porters Five Forces indicate that Greggs is in a market with a high rivalry, and the switching costs are low. Customers have flexibility in that they can switch between the fast foods, coffee shops, supermarkets, convenience-store food, local bakeries and delivery. The supplier power is moderate since Greggs has scale and ownership of the supply-chain but the inflation indicates that there is still input pressures. Power of buyers and substitutes are great. Greggs will thus have to compete based on a combination of value, speed, trust and location rather than just the products (Porter, 2008).</w:t>
      </w:r>
    </w:p>
    <w:p w14:paraId="27E00821" w14:textId="77777777" w:rsidR="00F40E97" w:rsidRDefault="00F40E97" w:rsidP="00F40E97">
      <w:pPr>
        <w:spacing w:after="120"/>
      </w:pPr>
      <w:r>
        <w:t>The Matrix developed by Ansoff helps in disciplined growth (Ansoff, 1957). The right way to penetrate the market is by leading in the breakfast market, loyalty offers and increased visits. Retail parks, transport hubs, hospitals, universities, petrol forecourts, supermarkets and roadside formats are suitable in market development as Greggs aims to have approximately 120 net openings by 2026 (Greggs plc, 2026c). Evening hot food, pizza, healthier options and innovation of drinks are appropriate under product development. There should be a limited amount of diversification. The BCG Matrix is not central since Greggs is a single-brand focused case but as a portfolio lens it aids in focusing on high-share or high-growth dayparts and not making irrelevant moves (Henderson, 1970).</w:t>
      </w:r>
    </w:p>
    <w:p w14:paraId="58A4A285" w14:textId="77777777" w:rsidR="00F40E97" w:rsidRDefault="00F40E97" w:rsidP="00F40E97">
      <w:pPr>
        <w:spacing w:after="120"/>
      </w:pPr>
      <w:r>
        <w:t>SAFe (Suitability, Acceptability and Feasibility) makes the recommendation true. It is appropriate since the strategy is a reaction to inflation, competition, convenience, the need to go digital, and the pressure of margins. It is agreeable since it helps to guard the affordability and shareholders will have a clearer operating model and employees. This is possible since Greggs already possesses brand power, national portfolio, supply-chain management, application usage and capacity development. The primary warning is the risk of execution due to the capital spending, the complexity of delivery, food safety, allergen control and CFO succession (Greggs plc, 2026a; Reuters, 2026b).</w:t>
      </w:r>
    </w:p>
    <w:p w14:paraId="4C4F7067" w14:textId="3EFBA9F3" w:rsidR="00974491" w:rsidRDefault="00F40E97" w:rsidP="00F40E97">
      <w:pPr>
        <w:spacing w:after="120"/>
      </w:pPr>
      <w:r>
        <w:t>This decision is reinforced by a BCG-style daypart view. Breakfast and lunch are similar to core high-share areas and to protect these areas with value, speed of service and availability. Evening, delivery and app-led events are future growth opportunities that should be invested in, but they should not be considered until unit economics is acceptable. This portfolio rationale will not allow Greggs to give equal weight to all growth ideas and will help it be more disciplined in its capital and management focus.</w:t>
      </w:r>
    </w:p>
    <w:p w14:paraId="1E980DF1" w14:textId="77777777" w:rsidR="00974491" w:rsidRPr="00384607" w:rsidRDefault="00974491" w:rsidP="00974491">
      <w:pPr>
        <w:pStyle w:val="Heading2"/>
      </w:pPr>
      <w:bookmarkStart w:id="38" w:name="_Toc234345487"/>
      <w:bookmarkStart w:id="39" w:name="_Toc234351641"/>
      <w:r w:rsidRPr="00384607">
        <w:t>5.3 Recommended strategy and implementation plan</w:t>
      </w:r>
      <w:bookmarkEnd w:id="38"/>
      <w:bookmarkEnd w:id="39"/>
    </w:p>
    <w:p w14:paraId="4A5B86F4" w14:textId="5960EE08" w:rsidR="00974491" w:rsidRDefault="00F40E97" w:rsidP="00974491">
      <w:pPr>
        <w:spacing w:after="120"/>
      </w:pPr>
      <w:r w:rsidRPr="00F40E97">
        <w:t>The strategy suggested is the value-led differentiated growth in the food-to-go market in the UK. This implies Greggs will need to keep growing but in areas where new territories, online platforms and menu creation enhance the value of the core value offer. The Board must not have such a naive goal as to have more shops at all costs. Rather, it should be based on four initiatives which are interconnected.</w:t>
      </w:r>
    </w:p>
    <w:p w14:paraId="6C98978C" w14:textId="3FD06073" w:rsidR="00F40E97" w:rsidRDefault="00F40E97" w:rsidP="00F40E97">
      <w:pPr>
        <w:pStyle w:val="ListBullet"/>
      </w:pPr>
      <w:r>
        <w:t xml:space="preserve">Convenience-based estate development: maintain selective development in transport </w:t>
      </w:r>
      <w:r w:rsidR="00BD7D47">
        <w:t>centers</w:t>
      </w:r>
      <w:r>
        <w:t xml:space="preserve">, retail parks, roadside sites, hospitals, universities and under-served sites, through location scorecards to control </w:t>
      </w:r>
      <w:proofErr w:type="spellStart"/>
      <w:r>
        <w:t>cannibalisation</w:t>
      </w:r>
      <w:proofErr w:type="spellEnd"/>
      <w:r>
        <w:t>, staffing and logistics risk.</w:t>
      </w:r>
    </w:p>
    <w:p w14:paraId="34FAB638" w14:textId="77777777" w:rsidR="00F40E97" w:rsidRDefault="00F40E97" w:rsidP="00F40E97">
      <w:pPr>
        <w:pStyle w:val="ListBullet"/>
      </w:pPr>
      <w:r>
        <w:t>Daypart development: build on breakfast, lunch, snacking, evening and delivery services with rigorous menu structure to ensure product breadth does not result in a lot of waste or operational complexity.</w:t>
      </w:r>
    </w:p>
    <w:p w14:paraId="112D4C9A" w14:textId="36F0AB26" w:rsidR="00F40E97" w:rsidRDefault="00F40E97" w:rsidP="00F40E97">
      <w:pPr>
        <w:pStyle w:val="ListBullet"/>
      </w:pPr>
      <w:r>
        <w:t xml:space="preserve">Digital customer ownership: grow the use of apps, CRM </w:t>
      </w:r>
      <w:r w:rsidR="00871494">
        <w:t>personalization</w:t>
      </w:r>
      <w:r>
        <w:t xml:space="preserve"> and integration of loyalty, and address the economics and customer-data constraints of Just Eat and Uber Eats.</w:t>
      </w:r>
    </w:p>
    <w:p w14:paraId="0636514A" w14:textId="5253DDA3" w:rsidR="00974491" w:rsidRDefault="00F40E97" w:rsidP="00F40E97">
      <w:pPr>
        <w:pStyle w:val="ListBullet"/>
      </w:pPr>
      <w:r>
        <w:t>CSR-led efficiency: relate The Greggs Pledge to quantifiable operating advantages like reduced food waste, energy use, accountable procurement, changeover and employee retention of fleet.</w:t>
      </w:r>
    </w:p>
    <w:p w14:paraId="180D50AB" w14:textId="74A69676" w:rsidR="00A865CC" w:rsidRDefault="00A865CC" w:rsidP="00A865CC">
      <w:pPr>
        <w:pStyle w:val="Caption"/>
        <w:keepNext/>
      </w:pPr>
      <w:bookmarkStart w:id="40" w:name="_Toc234351652"/>
      <w:r>
        <w:t xml:space="preserve">Table </w:t>
      </w:r>
      <w:r w:rsidR="00257F24">
        <w:fldChar w:fldCharType="begin"/>
      </w:r>
      <w:r w:rsidR="00257F24">
        <w:instrText xml:space="preserve"> SEQ Table \* ARABIC </w:instrText>
      </w:r>
      <w:r w:rsidR="00257F24">
        <w:fldChar w:fldCharType="separate"/>
      </w:r>
      <w:r w:rsidR="009357F0">
        <w:rPr>
          <w:noProof/>
        </w:rPr>
        <w:t>8</w:t>
      </w:r>
      <w:r w:rsidR="00257F24">
        <w:rPr>
          <w:noProof/>
        </w:rPr>
        <w:fldChar w:fldCharType="end"/>
      </w:r>
      <w:r>
        <w:t xml:space="preserve">. </w:t>
      </w:r>
      <w:r w:rsidRPr="009534A7">
        <w:t>Implementation roadmap and risk controls</w:t>
      </w:r>
      <w:bookmarkEnd w:id="40"/>
    </w:p>
    <w:tbl>
      <w:tblPr>
        <w:tblStyle w:val="TableGrid"/>
        <w:tblW w:w="0" w:type="auto"/>
        <w:jc w:val="center"/>
        <w:tblLook w:val="04A0" w:firstRow="1" w:lastRow="0" w:firstColumn="1" w:lastColumn="0" w:noHBand="0" w:noVBand="1"/>
      </w:tblPr>
      <w:tblGrid>
        <w:gridCol w:w="1630"/>
        <w:gridCol w:w="2069"/>
        <w:gridCol w:w="1924"/>
        <w:gridCol w:w="1926"/>
        <w:gridCol w:w="1801"/>
      </w:tblGrid>
      <w:tr w:rsidR="00974491" w:rsidRPr="00143106" w14:paraId="34B5955B" w14:textId="77777777" w:rsidTr="00A865CC">
        <w:trPr>
          <w:cantSplit/>
          <w:tblHeader/>
          <w:jc w:val="center"/>
        </w:trPr>
        <w:tc>
          <w:tcPr>
            <w:tcW w:w="1654"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62396C98" w14:textId="77777777" w:rsidR="00974491" w:rsidRPr="00143106" w:rsidRDefault="00974491" w:rsidP="00AD608B">
            <w:pPr>
              <w:rPr>
                <w:szCs w:val="24"/>
              </w:rPr>
            </w:pPr>
            <w:r w:rsidRPr="00143106">
              <w:rPr>
                <w:b/>
                <w:color w:val="FFFFFF"/>
                <w:szCs w:val="24"/>
              </w:rPr>
              <w:t>Phase</w:t>
            </w:r>
          </w:p>
        </w:tc>
        <w:tc>
          <w:tcPr>
            <w:tcW w:w="2086"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5007F722" w14:textId="77777777" w:rsidR="00974491" w:rsidRPr="00143106" w:rsidRDefault="00974491" w:rsidP="00AD608B">
            <w:pPr>
              <w:rPr>
                <w:szCs w:val="24"/>
              </w:rPr>
            </w:pPr>
            <w:r w:rsidRPr="00143106">
              <w:rPr>
                <w:b/>
                <w:color w:val="FFFFFF"/>
                <w:szCs w:val="24"/>
              </w:rPr>
              <w:t>Priority action</w:t>
            </w:r>
          </w:p>
        </w:tc>
        <w:tc>
          <w:tcPr>
            <w:tcW w:w="1867"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5CA0AD1D" w14:textId="77777777" w:rsidR="00974491" w:rsidRPr="00143106" w:rsidRDefault="00974491" w:rsidP="00AD608B">
            <w:pPr>
              <w:rPr>
                <w:szCs w:val="24"/>
              </w:rPr>
            </w:pPr>
            <w:r w:rsidRPr="00143106">
              <w:rPr>
                <w:b/>
                <w:color w:val="FFFFFF"/>
                <w:szCs w:val="24"/>
              </w:rPr>
              <w:t>Main risk</w:t>
            </w:r>
          </w:p>
        </w:tc>
        <w:tc>
          <w:tcPr>
            <w:tcW w:w="1937"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1B1E229B" w14:textId="77777777" w:rsidR="00974491" w:rsidRPr="00143106" w:rsidRDefault="00974491" w:rsidP="00AD608B">
            <w:pPr>
              <w:rPr>
                <w:szCs w:val="24"/>
              </w:rPr>
            </w:pPr>
            <w:r w:rsidRPr="00143106">
              <w:rPr>
                <w:b/>
                <w:color w:val="FFFFFF"/>
                <w:szCs w:val="24"/>
              </w:rPr>
              <w:t>Control measure</w:t>
            </w:r>
          </w:p>
        </w:tc>
        <w:tc>
          <w:tcPr>
            <w:tcW w:w="1806" w:type="dxa"/>
            <w:tcBorders>
              <w:top w:val="single" w:sz="4" w:space="0" w:color="BFBFBF"/>
              <w:left w:val="single" w:sz="4" w:space="0" w:color="BFBFBF"/>
              <w:bottom w:val="single" w:sz="4" w:space="0" w:color="BFBFBF"/>
              <w:right w:val="single" w:sz="4" w:space="0" w:color="BFBFBF"/>
            </w:tcBorders>
            <w:shd w:val="clear" w:color="auto" w:fill="1F4E79"/>
            <w:vAlign w:val="center"/>
          </w:tcPr>
          <w:p w14:paraId="6E224B74" w14:textId="77777777" w:rsidR="00974491" w:rsidRPr="00143106" w:rsidRDefault="00974491" w:rsidP="00AD608B">
            <w:pPr>
              <w:rPr>
                <w:szCs w:val="24"/>
              </w:rPr>
            </w:pPr>
            <w:r w:rsidRPr="00143106">
              <w:rPr>
                <w:b/>
                <w:color w:val="FFFFFF"/>
                <w:szCs w:val="24"/>
              </w:rPr>
              <w:t>Board KPI</w:t>
            </w:r>
          </w:p>
        </w:tc>
      </w:tr>
      <w:tr w:rsidR="00974491" w:rsidRPr="00143106" w14:paraId="2113DDED" w14:textId="77777777" w:rsidTr="00A865CC">
        <w:trPr>
          <w:cantSplit/>
          <w:jc w:val="center"/>
        </w:trPr>
        <w:tc>
          <w:tcPr>
            <w:tcW w:w="1654" w:type="dxa"/>
            <w:tcBorders>
              <w:top w:val="single" w:sz="4" w:space="0" w:color="BFBFBF"/>
              <w:left w:val="single" w:sz="4" w:space="0" w:color="BFBFBF"/>
              <w:bottom w:val="single" w:sz="4" w:space="0" w:color="BFBFBF"/>
              <w:right w:val="single" w:sz="4" w:space="0" w:color="BFBFBF"/>
            </w:tcBorders>
          </w:tcPr>
          <w:p w14:paraId="352F9369" w14:textId="77777777" w:rsidR="00974491" w:rsidRPr="00143106" w:rsidRDefault="00974491" w:rsidP="00AD608B">
            <w:pPr>
              <w:rPr>
                <w:szCs w:val="24"/>
              </w:rPr>
            </w:pPr>
            <w:r w:rsidRPr="00143106">
              <w:rPr>
                <w:szCs w:val="24"/>
              </w:rPr>
              <w:t>0 to 6 months</w:t>
            </w:r>
          </w:p>
        </w:tc>
        <w:tc>
          <w:tcPr>
            <w:tcW w:w="2086" w:type="dxa"/>
            <w:tcBorders>
              <w:top w:val="single" w:sz="4" w:space="0" w:color="BFBFBF"/>
              <w:left w:val="single" w:sz="4" w:space="0" w:color="BFBFBF"/>
              <w:bottom w:val="single" w:sz="4" w:space="0" w:color="BFBFBF"/>
              <w:right w:val="single" w:sz="4" w:space="0" w:color="BFBFBF"/>
            </w:tcBorders>
          </w:tcPr>
          <w:p w14:paraId="7D36E454" w14:textId="77777777" w:rsidR="00974491" w:rsidRPr="00143106" w:rsidRDefault="00974491" w:rsidP="00AD608B">
            <w:pPr>
              <w:rPr>
                <w:szCs w:val="24"/>
              </w:rPr>
            </w:pPr>
            <w:r w:rsidRPr="00143106">
              <w:rPr>
                <w:szCs w:val="24"/>
              </w:rPr>
              <w:t>Create a growth discipline dashboard linking new shops, dayparts, delivery and app performance.</w:t>
            </w:r>
          </w:p>
        </w:tc>
        <w:tc>
          <w:tcPr>
            <w:tcW w:w="1867" w:type="dxa"/>
            <w:tcBorders>
              <w:top w:val="single" w:sz="4" w:space="0" w:color="BFBFBF"/>
              <w:left w:val="single" w:sz="4" w:space="0" w:color="BFBFBF"/>
              <w:bottom w:val="single" w:sz="4" w:space="0" w:color="BFBFBF"/>
              <w:right w:val="single" w:sz="4" w:space="0" w:color="BFBFBF"/>
            </w:tcBorders>
          </w:tcPr>
          <w:p w14:paraId="3DE26BC4" w14:textId="77777777" w:rsidR="00974491" w:rsidRPr="00143106" w:rsidRDefault="00974491" w:rsidP="00AD608B">
            <w:pPr>
              <w:rPr>
                <w:szCs w:val="24"/>
              </w:rPr>
            </w:pPr>
            <w:r w:rsidRPr="00143106">
              <w:rPr>
                <w:szCs w:val="24"/>
              </w:rPr>
              <w:t>Growth decisions remain fragmented.</w:t>
            </w:r>
          </w:p>
        </w:tc>
        <w:tc>
          <w:tcPr>
            <w:tcW w:w="1937" w:type="dxa"/>
            <w:tcBorders>
              <w:top w:val="single" w:sz="4" w:space="0" w:color="BFBFBF"/>
              <w:left w:val="single" w:sz="4" w:space="0" w:color="BFBFBF"/>
              <w:bottom w:val="single" w:sz="4" w:space="0" w:color="BFBFBF"/>
              <w:right w:val="single" w:sz="4" w:space="0" w:color="BFBFBF"/>
            </w:tcBorders>
          </w:tcPr>
          <w:p w14:paraId="324D24C8" w14:textId="77777777" w:rsidR="00974491" w:rsidRPr="00143106" w:rsidRDefault="00974491" w:rsidP="00AD608B">
            <w:pPr>
              <w:rPr>
                <w:szCs w:val="24"/>
              </w:rPr>
            </w:pPr>
            <w:r w:rsidRPr="00143106">
              <w:rPr>
                <w:szCs w:val="24"/>
              </w:rPr>
              <w:t>Use one Board dashboard based on Balanced Scorecard measures.</w:t>
            </w:r>
          </w:p>
        </w:tc>
        <w:tc>
          <w:tcPr>
            <w:tcW w:w="1806" w:type="dxa"/>
            <w:tcBorders>
              <w:top w:val="single" w:sz="4" w:space="0" w:color="BFBFBF"/>
              <w:left w:val="single" w:sz="4" w:space="0" w:color="BFBFBF"/>
              <w:bottom w:val="single" w:sz="4" w:space="0" w:color="BFBFBF"/>
              <w:right w:val="single" w:sz="4" w:space="0" w:color="BFBFBF"/>
            </w:tcBorders>
          </w:tcPr>
          <w:p w14:paraId="5488D9AE" w14:textId="77777777" w:rsidR="00974491" w:rsidRPr="00143106" w:rsidRDefault="00974491" w:rsidP="00AD608B">
            <w:pPr>
              <w:rPr>
                <w:szCs w:val="24"/>
              </w:rPr>
            </w:pPr>
            <w:r w:rsidRPr="00143106">
              <w:rPr>
                <w:szCs w:val="24"/>
              </w:rPr>
              <w:t>Margin, sales per shop, app scan rate, customer visits and waste.</w:t>
            </w:r>
          </w:p>
        </w:tc>
      </w:tr>
      <w:tr w:rsidR="00974491" w:rsidRPr="00143106" w14:paraId="7B53C4F8" w14:textId="77777777" w:rsidTr="00A865CC">
        <w:trPr>
          <w:cantSplit/>
          <w:jc w:val="center"/>
        </w:trPr>
        <w:tc>
          <w:tcPr>
            <w:tcW w:w="1654" w:type="dxa"/>
            <w:tcBorders>
              <w:top w:val="single" w:sz="4" w:space="0" w:color="BFBFBF"/>
              <w:left w:val="single" w:sz="4" w:space="0" w:color="BFBFBF"/>
              <w:bottom w:val="single" w:sz="4" w:space="0" w:color="BFBFBF"/>
              <w:right w:val="single" w:sz="4" w:space="0" w:color="BFBFBF"/>
            </w:tcBorders>
          </w:tcPr>
          <w:p w14:paraId="12358E4A" w14:textId="77777777" w:rsidR="00974491" w:rsidRPr="00143106" w:rsidRDefault="00974491" w:rsidP="00AD608B">
            <w:pPr>
              <w:rPr>
                <w:szCs w:val="24"/>
              </w:rPr>
            </w:pPr>
            <w:r w:rsidRPr="00143106">
              <w:rPr>
                <w:szCs w:val="24"/>
              </w:rPr>
              <w:t>6 to 18 months</w:t>
            </w:r>
          </w:p>
        </w:tc>
        <w:tc>
          <w:tcPr>
            <w:tcW w:w="2086" w:type="dxa"/>
            <w:tcBorders>
              <w:top w:val="single" w:sz="4" w:space="0" w:color="BFBFBF"/>
              <w:left w:val="single" w:sz="4" w:space="0" w:color="BFBFBF"/>
              <w:bottom w:val="single" w:sz="4" w:space="0" w:color="BFBFBF"/>
              <w:right w:val="single" w:sz="4" w:space="0" w:color="BFBFBF"/>
            </w:tcBorders>
          </w:tcPr>
          <w:p w14:paraId="2BA06169" w14:textId="77777777" w:rsidR="00974491" w:rsidRPr="00143106" w:rsidRDefault="00974491" w:rsidP="00AD608B">
            <w:pPr>
              <w:rPr>
                <w:szCs w:val="24"/>
              </w:rPr>
            </w:pPr>
            <w:r w:rsidRPr="00143106">
              <w:rPr>
                <w:szCs w:val="24"/>
              </w:rPr>
              <w:t>Open new formats selectively and scale evening hot food where demand is proven.</w:t>
            </w:r>
          </w:p>
        </w:tc>
        <w:tc>
          <w:tcPr>
            <w:tcW w:w="1867" w:type="dxa"/>
            <w:tcBorders>
              <w:top w:val="single" w:sz="4" w:space="0" w:color="BFBFBF"/>
              <w:left w:val="single" w:sz="4" w:space="0" w:color="BFBFBF"/>
              <w:bottom w:val="single" w:sz="4" w:space="0" w:color="BFBFBF"/>
              <w:right w:val="single" w:sz="4" w:space="0" w:color="BFBFBF"/>
            </w:tcBorders>
          </w:tcPr>
          <w:p w14:paraId="42C5B949" w14:textId="77777777" w:rsidR="00974491" w:rsidRPr="00143106" w:rsidRDefault="00974491" w:rsidP="00AD608B">
            <w:pPr>
              <w:rPr>
                <w:szCs w:val="24"/>
              </w:rPr>
            </w:pPr>
            <w:proofErr w:type="spellStart"/>
            <w:r w:rsidRPr="00143106">
              <w:rPr>
                <w:szCs w:val="24"/>
              </w:rPr>
              <w:t>Cannibalisation</w:t>
            </w:r>
            <w:proofErr w:type="spellEnd"/>
            <w:r w:rsidRPr="00143106">
              <w:rPr>
                <w:szCs w:val="24"/>
              </w:rPr>
              <w:t>, staffing pressure and inconsistent service.</w:t>
            </w:r>
          </w:p>
        </w:tc>
        <w:tc>
          <w:tcPr>
            <w:tcW w:w="1937" w:type="dxa"/>
            <w:tcBorders>
              <w:top w:val="single" w:sz="4" w:space="0" w:color="BFBFBF"/>
              <w:left w:val="single" w:sz="4" w:space="0" w:color="BFBFBF"/>
              <w:bottom w:val="single" w:sz="4" w:space="0" w:color="BFBFBF"/>
              <w:right w:val="single" w:sz="4" w:space="0" w:color="BFBFBF"/>
            </w:tcBorders>
          </w:tcPr>
          <w:p w14:paraId="3661EB94" w14:textId="77777777" w:rsidR="00974491" w:rsidRPr="00143106" w:rsidRDefault="00974491" w:rsidP="00AD608B">
            <w:pPr>
              <w:rPr>
                <w:szCs w:val="24"/>
              </w:rPr>
            </w:pPr>
            <w:r w:rsidRPr="00143106">
              <w:rPr>
                <w:szCs w:val="24"/>
              </w:rPr>
              <w:t>Pilot, review and roll out. Require location economics before full scaling.</w:t>
            </w:r>
          </w:p>
        </w:tc>
        <w:tc>
          <w:tcPr>
            <w:tcW w:w="1806" w:type="dxa"/>
            <w:tcBorders>
              <w:top w:val="single" w:sz="4" w:space="0" w:color="BFBFBF"/>
              <w:left w:val="single" w:sz="4" w:space="0" w:color="BFBFBF"/>
              <w:bottom w:val="single" w:sz="4" w:space="0" w:color="BFBFBF"/>
              <w:right w:val="single" w:sz="4" w:space="0" w:color="BFBFBF"/>
            </w:tcBorders>
          </w:tcPr>
          <w:p w14:paraId="6597603C" w14:textId="77777777" w:rsidR="00974491" w:rsidRPr="00143106" w:rsidRDefault="00974491" w:rsidP="00AD608B">
            <w:pPr>
              <w:rPr>
                <w:szCs w:val="24"/>
              </w:rPr>
            </w:pPr>
            <w:r w:rsidRPr="00143106">
              <w:rPr>
                <w:szCs w:val="24"/>
              </w:rPr>
              <w:t>Payback, labour productivity, service speed and availability.</w:t>
            </w:r>
          </w:p>
        </w:tc>
      </w:tr>
      <w:tr w:rsidR="00974491" w:rsidRPr="00143106" w14:paraId="1C53E288" w14:textId="77777777" w:rsidTr="00A865CC">
        <w:trPr>
          <w:cantSplit/>
          <w:jc w:val="center"/>
        </w:trPr>
        <w:tc>
          <w:tcPr>
            <w:tcW w:w="1654" w:type="dxa"/>
            <w:tcBorders>
              <w:top w:val="single" w:sz="4" w:space="0" w:color="BFBFBF"/>
              <w:left w:val="single" w:sz="4" w:space="0" w:color="BFBFBF"/>
              <w:bottom w:val="single" w:sz="4" w:space="0" w:color="BFBFBF"/>
              <w:right w:val="single" w:sz="4" w:space="0" w:color="BFBFBF"/>
            </w:tcBorders>
          </w:tcPr>
          <w:p w14:paraId="57B862DE" w14:textId="77777777" w:rsidR="00974491" w:rsidRPr="00143106" w:rsidRDefault="00974491" w:rsidP="00AD608B">
            <w:pPr>
              <w:rPr>
                <w:szCs w:val="24"/>
              </w:rPr>
            </w:pPr>
            <w:r w:rsidRPr="00143106">
              <w:rPr>
                <w:szCs w:val="24"/>
              </w:rPr>
              <w:t>12 to 24 months</w:t>
            </w:r>
          </w:p>
        </w:tc>
        <w:tc>
          <w:tcPr>
            <w:tcW w:w="2086" w:type="dxa"/>
            <w:tcBorders>
              <w:top w:val="single" w:sz="4" w:space="0" w:color="BFBFBF"/>
              <w:left w:val="single" w:sz="4" w:space="0" w:color="BFBFBF"/>
              <w:bottom w:val="single" w:sz="4" w:space="0" w:color="BFBFBF"/>
              <w:right w:val="single" w:sz="4" w:space="0" w:color="BFBFBF"/>
            </w:tcBorders>
          </w:tcPr>
          <w:p w14:paraId="57B5B364" w14:textId="77777777" w:rsidR="00974491" w:rsidRPr="00143106" w:rsidRDefault="00974491" w:rsidP="00AD608B">
            <w:pPr>
              <w:rPr>
                <w:szCs w:val="24"/>
              </w:rPr>
            </w:pPr>
            <w:r w:rsidRPr="00143106">
              <w:rPr>
                <w:szCs w:val="24"/>
              </w:rPr>
              <w:t>Improve digital loyalty and delivery profitability.</w:t>
            </w:r>
          </w:p>
        </w:tc>
        <w:tc>
          <w:tcPr>
            <w:tcW w:w="1867" w:type="dxa"/>
            <w:tcBorders>
              <w:top w:val="single" w:sz="4" w:space="0" w:color="BFBFBF"/>
              <w:left w:val="single" w:sz="4" w:space="0" w:color="BFBFBF"/>
              <w:bottom w:val="single" w:sz="4" w:space="0" w:color="BFBFBF"/>
              <w:right w:val="single" w:sz="4" w:space="0" w:color="BFBFBF"/>
            </w:tcBorders>
          </w:tcPr>
          <w:p w14:paraId="70AFEDE0" w14:textId="77777777" w:rsidR="00974491" w:rsidRPr="00143106" w:rsidRDefault="00974491" w:rsidP="00AD608B">
            <w:pPr>
              <w:rPr>
                <w:szCs w:val="24"/>
              </w:rPr>
            </w:pPr>
            <w:r w:rsidRPr="00143106">
              <w:rPr>
                <w:szCs w:val="24"/>
              </w:rPr>
              <w:t>Third-party platform dependency and margin leakage.</w:t>
            </w:r>
          </w:p>
        </w:tc>
        <w:tc>
          <w:tcPr>
            <w:tcW w:w="1937" w:type="dxa"/>
            <w:tcBorders>
              <w:top w:val="single" w:sz="4" w:space="0" w:color="BFBFBF"/>
              <w:left w:val="single" w:sz="4" w:space="0" w:color="BFBFBF"/>
              <w:bottom w:val="single" w:sz="4" w:space="0" w:color="BFBFBF"/>
              <w:right w:val="single" w:sz="4" w:space="0" w:color="BFBFBF"/>
            </w:tcBorders>
          </w:tcPr>
          <w:p w14:paraId="28458F74" w14:textId="77777777" w:rsidR="00974491" w:rsidRPr="00143106" w:rsidRDefault="00974491" w:rsidP="00AD608B">
            <w:pPr>
              <w:rPr>
                <w:szCs w:val="24"/>
              </w:rPr>
            </w:pPr>
            <w:r w:rsidRPr="00143106">
              <w:rPr>
                <w:szCs w:val="24"/>
              </w:rPr>
              <w:t>Use delivery to recruit customers into direct app relationships.</w:t>
            </w:r>
          </w:p>
        </w:tc>
        <w:tc>
          <w:tcPr>
            <w:tcW w:w="1806" w:type="dxa"/>
            <w:tcBorders>
              <w:top w:val="single" w:sz="4" w:space="0" w:color="BFBFBF"/>
              <w:left w:val="single" w:sz="4" w:space="0" w:color="BFBFBF"/>
              <w:bottom w:val="single" w:sz="4" w:space="0" w:color="BFBFBF"/>
              <w:right w:val="single" w:sz="4" w:space="0" w:color="BFBFBF"/>
            </w:tcBorders>
          </w:tcPr>
          <w:p w14:paraId="0F9D3055" w14:textId="77777777" w:rsidR="00974491" w:rsidRPr="00143106" w:rsidRDefault="00974491" w:rsidP="00AD608B">
            <w:pPr>
              <w:rPr>
                <w:szCs w:val="24"/>
              </w:rPr>
            </w:pPr>
            <w:r w:rsidRPr="00143106">
              <w:rPr>
                <w:szCs w:val="24"/>
              </w:rPr>
              <w:t>App frequency, direct customer data, delivery margin and basket value.</w:t>
            </w:r>
          </w:p>
        </w:tc>
      </w:tr>
      <w:tr w:rsidR="00974491" w:rsidRPr="00143106" w14:paraId="1AEEA59E" w14:textId="77777777" w:rsidTr="00A865CC">
        <w:trPr>
          <w:cantSplit/>
          <w:jc w:val="center"/>
        </w:trPr>
        <w:tc>
          <w:tcPr>
            <w:tcW w:w="1654" w:type="dxa"/>
            <w:tcBorders>
              <w:top w:val="single" w:sz="4" w:space="0" w:color="BFBFBF"/>
              <w:left w:val="single" w:sz="4" w:space="0" w:color="BFBFBF"/>
              <w:bottom w:val="single" w:sz="4" w:space="0" w:color="BFBFBF"/>
              <w:right w:val="single" w:sz="4" w:space="0" w:color="BFBFBF"/>
            </w:tcBorders>
          </w:tcPr>
          <w:p w14:paraId="592630FB" w14:textId="77777777" w:rsidR="00974491" w:rsidRPr="00143106" w:rsidRDefault="00974491" w:rsidP="00AD608B">
            <w:pPr>
              <w:rPr>
                <w:szCs w:val="24"/>
              </w:rPr>
            </w:pPr>
            <w:r w:rsidRPr="00143106">
              <w:rPr>
                <w:szCs w:val="24"/>
              </w:rPr>
              <w:t>18 to 36 months</w:t>
            </w:r>
          </w:p>
        </w:tc>
        <w:tc>
          <w:tcPr>
            <w:tcW w:w="2086" w:type="dxa"/>
            <w:tcBorders>
              <w:top w:val="single" w:sz="4" w:space="0" w:color="BFBFBF"/>
              <w:left w:val="single" w:sz="4" w:space="0" w:color="BFBFBF"/>
              <w:bottom w:val="single" w:sz="4" w:space="0" w:color="BFBFBF"/>
              <w:right w:val="single" w:sz="4" w:space="0" w:color="BFBFBF"/>
            </w:tcBorders>
          </w:tcPr>
          <w:p w14:paraId="2931E227" w14:textId="77777777" w:rsidR="00974491" w:rsidRPr="00143106" w:rsidRDefault="00974491" w:rsidP="00AD608B">
            <w:pPr>
              <w:rPr>
                <w:szCs w:val="24"/>
              </w:rPr>
            </w:pPr>
            <w:r w:rsidRPr="00143106">
              <w:rPr>
                <w:szCs w:val="24"/>
              </w:rPr>
              <w:t>Embed CSR measures into operational planning.</w:t>
            </w:r>
          </w:p>
        </w:tc>
        <w:tc>
          <w:tcPr>
            <w:tcW w:w="1867" w:type="dxa"/>
            <w:tcBorders>
              <w:top w:val="single" w:sz="4" w:space="0" w:color="BFBFBF"/>
              <w:left w:val="single" w:sz="4" w:space="0" w:color="BFBFBF"/>
              <w:bottom w:val="single" w:sz="4" w:space="0" w:color="BFBFBF"/>
              <w:right w:val="single" w:sz="4" w:space="0" w:color="BFBFBF"/>
            </w:tcBorders>
          </w:tcPr>
          <w:p w14:paraId="79BDCB41" w14:textId="77777777" w:rsidR="00974491" w:rsidRPr="00143106" w:rsidRDefault="00974491" w:rsidP="00AD608B">
            <w:pPr>
              <w:rPr>
                <w:szCs w:val="24"/>
              </w:rPr>
            </w:pPr>
            <w:r w:rsidRPr="00143106">
              <w:rPr>
                <w:szCs w:val="24"/>
              </w:rPr>
              <w:t>CSR commitments become disconnected from growth.</w:t>
            </w:r>
          </w:p>
        </w:tc>
        <w:tc>
          <w:tcPr>
            <w:tcW w:w="1937" w:type="dxa"/>
            <w:tcBorders>
              <w:top w:val="single" w:sz="4" w:space="0" w:color="BFBFBF"/>
              <w:left w:val="single" w:sz="4" w:space="0" w:color="BFBFBF"/>
              <w:bottom w:val="single" w:sz="4" w:space="0" w:color="BFBFBF"/>
              <w:right w:val="single" w:sz="4" w:space="0" w:color="BFBFBF"/>
            </w:tcBorders>
          </w:tcPr>
          <w:p w14:paraId="012B7BB2" w14:textId="77777777" w:rsidR="00974491" w:rsidRPr="00143106" w:rsidRDefault="00974491" w:rsidP="00AD608B">
            <w:pPr>
              <w:rPr>
                <w:szCs w:val="24"/>
              </w:rPr>
            </w:pPr>
            <w:r w:rsidRPr="00143106">
              <w:rPr>
                <w:szCs w:val="24"/>
              </w:rPr>
              <w:t>Require every expansion decision to include waste, energy, labour and supplier implications.</w:t>
            </w:r>
          </w:p>
        </w:tc>
        <w:tc>
          <w:tcPr>
            <w:tcW w:w="1806" w:type="dxa"/>
            <w:tcBorders>
              <w:top w:val="single" w:sz="4" w:space="0" w:color="BFBFBF"/>
              <w:left w:val="single" w:sz="4" w:space="0" w:color="BFBFBF"/>
              <w:bottom w:val="single" w:sz="4" w:space="0" w:color="BFBFBF"/>
              <w:right w:val="single" w:sz="4" w:space="0" w:color="BFBFBF"/>
            </w:tcBorders>
          </w:tcPr>
          <w:p w14:paraId="7C351189" w14:textId="77777777" w:rsidR="00974491" w:rsidRPr="00143106" w:rsidRDefault="00974491" w:rsidP="00AD608B">
            <w:pPr>
              <w:rPr>
                <w:szCs w:val="24"/>
              </w:rPr>
            </w:pPr>
            <w:r w:rsidRPr="00143106">
              <w:rPr>
                <w:szCs w:val="24"/>
              </w:rPr>
              <w:t>Scope 2 progress, food-waste redistribution, retention and supplier compliance.</w:t>
            </w:r>
          </w:p>
        </w:tc>
      </w:tr>
    </w:tbl>
    <w:p w14:paraId="50544C2E" w14:textId="77777777" w:rsidR="00974491" w:rsidRDefault="00974491" w:rsidP="00974491">
      <w:pPr>
        <w:keepLines/>
        <w:spacing w:after="120"/>
      </w:pPr>
      <w:r>
        <w:rPr>
          <w:i/>
          <w:color w:val="595959"/>
        </w:rPr>
        <w:t>Source: Author's analysis based on cited sources.</w:t>
      </w:r>
    </w:p>
    <w:p w14:paraId="4CFB59E0" w14:textId="5DF5EBB6" w:rsidR="00974491" w:rsidRDefault="00BD7BBB" w:rsidP="00974491">
      <w:pPr>
        <w:spacing w:after="120"/>
      </w:pPr>
      <w:r w:rsidRPr="00BD7BBB">
        <w:t>This should be implemented as a portfolio. The primary threat is the lack of strategic consistency. When Greggs attempts to be low-cost, premium, health-led, delivery-led, convenience-led and community-led simultaneously, there is a risk of brand loss and operations becoming too complicated. Strategic choice and coherence (</w:t>
      </w:r>
      <w:r w:rsidR="00572DC2" w:rsidRPr="00BD7BBB">
        <w:t>Remelt</w:t>
      </w:r>
      <w:r w:rsidRPr="00BD7BBB">
        <w:t>, 2011) are essential in a good strategy, and uncertain markets need learning (</w:t>
      </w:r>
      <w:proofErr w:type="spellStart"/>
      <w:r w:rsidRPr="00BD7BBB">
        <w:t>Mintzberg</w:t>
      </w:r>
      <w:proofErr w:type="spellEnd"/>
      <w:r w:rsidRPr="00BD7BBB">
        <w:t xml:space="preserve">, Ahlstrand and </w:t>
      </w:r>
      <w:r w:rsidR="00DC4DBB" w:rsidRPr="00BD7BBB">
        <w:t>Lempel</w:t>
      </w:r>
      <w:r w:rsidRPr="00BD7BBB">
        <w:t>, 2009). The anchor should be valued by the Board and digital, CSR, evening trade and product development should be used to strengthen it.</w:t>
      </w:r>
    </w:p>
    <w:p w14:paraId="61B3C60F" w14:textId="77777777" w:rsidR="00974491" w:rsidRPr="00384607" w:rsidRDefault="00974491" w:rsidP="00974491">
      <w:pPr>
        <w:pStyle w:val="Heading1"/>
      </w:pPr>
      <w:bookmarkStart w:id="41" w:name="_Toc234345488"/>
      <w:bookmarkStart w:id="42" w:name="_Toc234351642"/>
      <w:r w:rsidRPr="00384607">
        <w:t>6. Conclusion</w:t>
      </w:r>
      <w:bookmarkEnd w:id="41"/>
      <w:bookmarkEnd w:id="42"/>
    </w:p>
    <w:p w14:paraId="48C20591" w14:textId="152635FE" w:rsidR="00974491" w:rsidRDefault="00BD7BBB" w:rsidP="00974491">
      <w:pPr>
        <w:spacing w:after="120"/>
      </w:pPr>
      <w:r w:rsidRPr="00BD7BBB">
        <w:t>The existing strategy of Greggs is generally appropriate as it aligns with the UK demand of food-to-go in the value and convenience and trusted everyday food category. The company possesses robust brand-trust, supply-chain ownership, store size, product routines, application usage, and staff culture. Nevertheless, the performance of 2025 indicates that the increase in sales is not enough. A less disciplined next step is needed due to falling margin, profit pressure, inflation and consumer uncertainty and complexity of operations. The value-led differentiated growth must be sustained in the areas where the shops, daypart growth, digital loyalty, delivery, and CSR reinforce the core proposition. This has the ability to sustain the benefit of preserving what is already appreciated by the customers and developing resilience.</w:t>
      </w:r>
    </w:p>
    <w:p w14:paraId="565C5687" w14:textId="77777777" w:rsidR="00974491" w:rsidRPr="00384607" w:rsidRDefault="00974491" w:rsidP="00974491">
      <w:pPr>
        <w:pStyle w:val="Heading1"/>
      </w:pPr>
      <w:bookmarkStart w:id="43" w:name="_Toc234345489"/>
      <w:bookmarkStart w:id="44" w:name="_Toc234351643"/>
      <w:r w:rsidRPr="00384607">
        <w:t>7. Reflective Account Using Gibbs' Reflective Cycle</w:t>
      </w:r>
      <w:bookmarkEnd w:id="43"/>
      <w:bookmarkEnd w:id="44"/>
    </w:p>
    <w:p w14:paraId="65654A7C" w14:textId="77777777" w:rsidR="00BD7BBB" w:rsidRDefault="00BD7BBB" w:rsidP="00BD7BBB">
      <w:pPr>
        <w:spacing w:after="120"/>
      </w:pPr>
      <w:r>
        <w:t xml:space="preserve">Description. This reflective narrative is organized in terms of the reflective cycle by Gibbs that traverses through description, feelings, evaluation, analysis, conclusion and action planning (Gibbs, 1988). The report was prepared in a consultancy-like manner as opposed to a company review in a purely descriptive manner. I initially read the assessment brief and realized that a narrow market was required and chose Greggs plc within the UK food-to-go market since the case was well-provided with public data and had a strategic problem. I then gathered evidence of annual reports, market data, government data, competitor data and scholarly data and then used PESTEL, VRIO, SWOT, CSR analysis, the Balanced Scorecard, Porters Five Forces, </w:t>
      </w:r>
      <w:proofErr w:type="spellStart"/>
      <w:r>
        <w:t>Ansoffs</w:t>
      </w:r>
      <w:proofErr w:type="spellEnd"/>
      <w:r>
        <w:t xml:space="preserve"> Matrix and SAFe.</w:t>
      </w:r>
    </w:p>
    <w:p w14:paraId="79E750E2" w14:textId="77777777" w:rsidR="00BD7BBB" w:rsidRDefault="00BD7BBB" w:rsidP="00BD7BBB">
      <w:pPr>
        <w:spacing w:after="120"/>
      </w:pPr>
      <w:r>
        <w:t>Feelings. Initially I had certain doubts regarding the use of Greggs since a bigger and more frequently studied company, like Tesco, would have been a safer option. But this hesitation was overcome as the study progressed. Greggs gave a narrower strategic narrative as it is not just a bakery company. It is a value-based food-to-go retailer that is attempting to expand with the convenience stores, online availability, night business, delivery, menu building and responsible business pledges. This increased the difficulty of the task, but also increased the originality of the analysis and made it more befitting a Level 7 strategic management report.</w:t>
      </w:r>
    </w:p>
    <w:p w14:paraId="3A16E623" w14:textId="77777777" w:rsidR="00BD7BBB" w:rsidRDefault="00BD7BBB" w:rsidP="00BD7BBB">
      <w:pPr>
        <w:spacing w:after="120"/>
      </w:pPr>
      <w:r>
        <w:t xml:space="preserve">Evaluation. Connection between evidence and frameworks was the best aspect of the process. Inflation, to name a few, was no longer a PESTEL issue. It turned into a SWOT threat, a margin issue within the Balanced Scorecard, a factor to dismiss pure cost leadership, and a risk on actual implementation. This cross-framework linkage aided the report to evade a checklist approach. The other strength was the fact that Greggs used his own data and external sources, which helped to balance the argument. The overriding constraint was benchmarking of competitors. Precise data on free market-share by daypart, and competitor are unavailable, and I needed to rely on Greggs </w:t>
      </w:r>
      <w:proofErr w:type="spellStart"/>
      <w:r>
        <w:t>Circana-based</w:t>
      </w:r>
      <w:proofErr w:type="spellEnd"/>
      <w:r>
        <w:t xml:space="preserve"> share data, broader industry projections and competitor size evidence without exaggerating accuracy.</w:t>
      </w:r>
    </w:p>
    <w:p w14:paraId="1B87A642" w14:textId="77777777" w:rsidR="00BD7BBB" w:rsidRDefault="00BD7BBB" w:rsidP="00BD7BBB">
      <w:pPr>
        <w:spacing w:after="120"/>
      </w:pPr>
      <w:r>
        <w:t>Analysis. The exercise helped me to enhance my knowledge on strategic management in that, a successful firm is not necessarily a strategically safe one. The increase in sales and market-share at Greggs might justify an easy positive verdict but the fall in margin and profit provided a more complicated explanation. This necessitated consideration of suitability, acceptability and feasibility, other than growth attractiveness. I also came to know that capabilities are most powerful when they are a system. The brand, supply chain and estate, product routines, app engagement and employee culture of Greggs are more valuable as a combination than as individual components. This altered my approach towards VRIO: it was not the imitation of a single product but the whole operating system that the competitors might imitate. The Greggs Pledge also turned out to be more strategic than anticipated since the community, sourcing, waste and energy problems are coupled with strategy.</w:t>
      </w:r>
    </w:p>
    <w:p w14:paraId="3E01E7C7" w14:textId="77777777" w:rsidR="00BD7BBB" w:rsidRDefault="00BD7BBB" w:rsidP="00BD7BBB">
      <w:pPr>
        <w:spacing w:after="120"/>
      </w:pPr>
      <w:r>
        <w:t>Conclusion. In doing the task once more, I would use more time on the initial part of the task which is to create a competitor evidence matrix and divide the competitors by daypart such as breakfast, lunch, snacking, evening and delivery. This would make the Five Forces discussion even sharper. I would also initiate the Balanced Scorecard sooner since it is beneficial in testing the possibility of implementing and measuring a recommendation. The greatest lesson is that good strategic work should transform data into priorities, priorities into choices and choices into controls. A report merely detailing the performance of Greggs would not suffice to make decisions on a Board level.</w:t>
      </w:r>
    </w:p>
    <w:p w14:paraId="6A2580CD" w14:textId="77777777" w:rsidR="00BD7BBB" w:rsidRDefault="00BD7BBB" w:rsidP="00BD7BBB">
      <w:pPr>
        <w:spacing w:after="120"/>
      </w:pPr>
      <w:r>
        <w:t>Action plan. In further consultancy-like reports, I will start with a single main strategic question and will only choose the frameworks that assist in answering the question. I will create an evidence log in order to source all the significant claims and refer to all the references. I will also make decisions in advance what not to recommend, as it is important to reject inappropriate options, as much as it is important to select a preferred strategy. Lastly, I will employ implementation risks, KPIs and accountability measures during the drafting, and validate presentation requirements and analysis requirements.</w:t>
      </w:r>
    </w:p>
    <w:p w14:paraId="3BCB2B90" w14:textId="77777777" w:rsidR="00BD7BBB" w:rsidRDefault="00BD7BBB" w:rsidP="00BD7BBB">
      <w:pPr>
        <w:spacing w:after="120"/>
      </w:pPr>
      <w:r>
        <w:t>I shall also counter-test the evidence to potential counterarguments prior to writing final recommendations. E.g. in case a company is increasing sales I will enquire as to whether I am increasing sales profitably, operationally and brand-wise. This will assist in the future work to go beyond positive description and to balanced Board-level judgement.</w:t>
      </w:r>
    </w:p>
    <w:p w14:paraId="63B12F1E" w14:textId="7C530D26" w:rsidR="00974491" w:rsidRDefault="00BD7BBB" w:rsidP="00BD7BBB">
      <w:pPr>
        <w:spacing w:after="120"/>
      </w:pPr>
      <w:r>
        <w:t>In practice, I will apply a brief pre-submission check with concentration, evidence, citations, tables, word count and logic of implementation. This will decrease the chances of considering presentation and analysis separately. It will also assist me in verifying that all the frameworks have been put towards the final recommendation and maintain a clear Board-level audience throughout the report.</w:t>
      </w:r>
    </w:p>
    <w:p w14:paraId="1F696E5D" w14:textId="77777777" w:rsidR="00974491" w:rsidRPr="00384607" w:rsidRDefault="00974491" w:rsidP="00974491">
      <w:pPr>
        <w:pStyle w:val="Heading1"/>
      </w:pPr>
      <w:bookmarkStart w:id="45" w:name="_Toc234345490"/>
      <w:bookmarkStart w:id="46" w:name="_Toc234351644"/>
      <w:r w:rsidRPr="00384607">
        <w:t>Reference List</w:t>
      </w:r>
      <w:bookmarkEnd w:id="45"/>
      <w:bookmarkEnd w:id="46"/>
    </w:p>
    <w:p w14:paraId="6F0DE6E4" w14:textId="77777777" w:rsidR="000F4EC3" w:rsidRDefault="000F4EC3" w:rsidP="000F4EC3">
      <w:pPr>
        <w:pStyle w:val="pdq2pgselectionanchorcontainer"/>
        <w:spacing w:line="360" w:lineRule="auto"/>
        <w:ind w:left="720" w:hanging="720"/>
        <w:jc w:val="both"/>
      </w:pPr>
      <w:r>
        <w:t xml:space="preserve">Ansoff, H.I. (1957) ‘Strategies for diversification’, </w:t>
      </w:r>
      <w:r>
        <w:rPr>
          <w:rStyle w:val="Emphasis"/>
          <w:rFonts w:eastAsiaTheme="majorEastAsia"/>
        </w:rPr>
        <w:t>Harvard Business Review</w:t>
      </w:r>
      <w:r>
        <w:t>, 35(5), pp. 113–124.</w:t>
      </w:r>
    </w:p>
    <w:p w14:paraId="035FA58E" w14:textId="77777777" w:rsidR="000F4EC3" w:rsidRDefault="000F4EC3" w:rsidP="000F4EC3">
      <w:pPr>
        <w:pStyle w:val="NormalWeb"/>
        <w:spacing w:line="360" w:lineRule="auto"/>
        <w:ind w:left="720" w:hanging="720"/>
        <w:jc w:val="both"/>
      </w:pPr>
      <w:r>
        <w:t xml:space="preserve">Barney, J. (1991) ‘Firm resources and sustained competitive advantage’, </w:t>
      </w:r>
      <w:r>
        <w:rPr>
          <w:rStyle w:val="Emphasis"/>
          <w:rFonts w:eastAsiaTheme="majorEastAsia"/>
        </w:rPr>
        <w:t>Journal of Management</w:t>
      </w:r>
      <w:r>
        <w:t>, 17(1), pp. 99–120.</w:t>
      </w:r>
    </w:p>
    <w:p w14:paraId="075EDB48" w14:textId="77777777" w:rsidR="000F4EC3" w:rsidRDefault="000F4EC3" w:rsidP="000F4EC3">
      <w:pPr>
        <w:pStyle w:val="NormalWeb"/>
        <w:spacing w:line="360" w:lineRule="auto"/>
        <w:ind w:left="720" w:hanging="720"/>
        <w:jc w:val="both"/>
      </w:pPr>
      <w:r>
        <w:t xml:space="preserve">Carroll, A.B. (1991) ‘The pyramid of corporate social responsibility: toward the moral management of organizational stakeholders’, </w:t>
      </w:r>
      <w:r>
        <w:rPr>
          <w:rStyle w:val="Emphasis"/>
          <w:rFonts w:eastAsiaTheme="majorEastAsia"/>
        </w:rPr>
        <w:t>Business Horizons</w:t>
      </w:r>
      <w:r>
        <w:t>, 34(4), pp. 39–48.</w:t>
      </w:r>
    </w:p>
    <w:p w14:paraId="5D0F1074" w14:textId="77777777" w:rsidR="000F4EC3" w:rsidRDefault="000F4EC3" w:rsidP="000F4EC3">
      <w:pPr>
        <w:pStyle w:val="NormalWeb"/>
        <w:spacing w:line="360" w:lineRule="auto"/>
        <w:ind w:left="720" w:hanging="720"/>
        <w:jc w:val="both"/>
      </w:pPr>
      <w:r>
        <w:t xml:space="preserve">Freeman, R.E. (1984) </w:t>
      </w:r>
      <w:r>
        <w:rPr>
          <w:rStyle w:val="Emphasis"/>
          <w:rFonts w:eastAsiaTheme="majorEastAsia"/>
        </w:rPr>
        <w:t>Strategic management: a stakeholder approach</w:t>
      </w:r>
      <w:r>
        <w:t>. Boston: Pitman.</w:t>
      </w:r>
    </w:p>
    <w:p w14:paraId="25F70DEE" w14:textId="77777777" w:rsidR="000F4EC3" w:rsidRDefault="000F4EC3" w:rsidP="000F4EC3">
      <w:pPr>
        <w:pStyle w:val="NormalWeb"/>
        <w:spacing w:line="360" w:lineRule="auto"/>
        <w:ind w:left="720" w:hanging="720"/>
        <w:jc w:val="both"/>
      </w:pPr>
      <w:r>
        <w:t xml:space="preserve">Gibbs, G. (1988) </w:t>
      </w:r>
      <w:r>
        <w:rPr>
          <w:rStyle w:val="Emphasis"/>
          <w:rFonts w:eastAsiaTheme="majorEastAsia"/>
        </w:rPr>
        <w:t>Learning by doing: a guide to teaching and learning methods</w:t>
      </w:r>
      <w:r>
        <w:t>. Oxford: Oxford Polytechnic.</w:t>
      </w:r>
    </w:p>
    <w:p w14:paraId="11DE2A7F" w14:textId="77EBB735" w:rsidR="000F4EC3" w:rsidRDefault="000F4EC3" w:rsidP="000F4EC3">
      <w:pPr>
        <w:pStyle w:val="NormalWeb"/>
        <w:spacing w:line="360" w:lineRule="auto"/>
        <w:ind w:left="720" w:hanging="720"/>
        <w:jc w:val="both"/>
      </w:pPr>
      <w:r>
        <w:t xml:space="preserve">GOV.UK (2026) </w:t>
      </w:r>
      <w:r>
        <w:rPr>
          <w:rStyle w:val="Emphasis"/>
          <w:rFonts w:eastAsiaTheme="majorEastAsia"/>
        </w:rPr>
        <w:t>National Minimum Wage and National Living Wage rates</w:t>
      </w:r>
      <w:r>
        <w:t xml:space="preserve">. Available at: </w:t>
      </w:r>
      <w:hyperlink r:id="rId10" w:tgtFrame="_new" w:history="1">
        <w:r>
          <w:rPr>
            <w:rStyle w:val="Hyperlink"/>
            <w:rFonts w:eastAsiaTheme="minorEastAsia"/>
          </w:rPr>
          <w:t>https://www.gov.uk/national-minimum-wage-rates</w:t>
        </w:r>
      </w:hyperlink>
      <w:r>
        <w:t xml:space="preserve"> (Accessed: 7 July 2026).</w:t>
      </w:r>
    </w:p>
    <w:p w14:paraId="1311051C" w14:textId="77777777" w:rsidR="000F4EC3" w:rsidRDefault="000F4EC3" w:rsidP="000F4EC3">
      <w:pPr>
        <w:pStyle w:val="NormalWeb"/>
        <w:spacing w:line="360" w:lineRule="auto"/>
        <w:ind w:left="720" w:hanging="720"/>
        <w:jc w:val="both"/>
      </w:pPr>
      <w:r>
        <w:t xml:space="preserve">Grant, R.M. (1996) ‘Toward a knowledge-based theory of the firm’, </w:t>
      </w:r>
      <w:r>
        <w:rPr>
          <w:rStyle w:val="Emphasis"/>
          <w:rFonts w:eastAsiaTheme="majorEastAsia"/>
        </w:rPr>
        <w:t>Strategic Management Journal</w:t>
      </w:r>
      <w:r>
        <w:t>, 17(S2), pp. 109–122.</w:t>
      </w:r>
    </w:p>
    <w:p w14:paraId="0EFDB4C7" w14:textId="6BA11F0E" w:rsidR="000F4EC3" w:rsidRDefault="000F4EC3" w:rsidP="000F4EC3">
      <w:pPr>
        <w:pStyle w:val="NormalWeb"/>
        <w:spacing w:line="360" w:lineRule="auto"/>
        <w:ind w:left="720" w:hanging="720"/>
        <w:jc w:val="both"/>
      </w:pPr>
      <w:r>
        <w:t xml:space="preserve">Greggs (no date) </w:t>
      </w:r>
      <w:r>
        <w:rPr>
          <w:rStyle w:val="Emphasis"/>
          <w:rFonts w:eastAsiaTheme="majorEastAsia"/>
        </w:rPr>
        <w:t>Menu and online ordering</w:t>
      </w:r>
      <w:r>
        <w:t xml:space="preserve">. Available at: </w:t>
      </w:r>
      <w:hyperlink r:id="rId11" w:tgtFrame="_new" w:history="1">
        <w:r>
          <w:rPr>
            <w:rStyle w:val="Hyperlink"/>
            <w:rFonts w:eastAsiaTheme="minorEastAsia"/>
          </w:rPr>
          <w:t>https://www.greggs.com/</w:t>
        </w:r>
      </w:hyperlink>
      <w:r>
        <w:t xml:space="preserve"> (Accessed: 7 July 2026).</w:t>
      </w:r>
    </w:p>
    <w:p w14:paraId="360CF336" w14:textId="5C7489DA" w:rsidR="000F4EC3" w:rsidRDefault="000F4EC3" w:rsidP="000F4EC3">
      <w:pPr>
        <w:pStyle w:val="NormalWeb"/>
        <w:spacing w:line="360" w:lineRule="auto"/>
        <w:ind w:left="720" w:hanging="720"/>
        <w:jc w:val="both"/>
      </w:pPr>
      <w:r>
        <w:t xml:space="preserve">Greggs plc (2025) </w:t>
      </w:r>
      <w:r>
        <w:rPr>
          <w:rStyle w:val="Emphasis"/>
          <w:rFonts w:eastAsiaTheme="majorEastAsia"/>
        </w:rPr>
        <w:t>Responsible Procurement Report 2025</w:t>
      </w:r>
      <w:r>
        <w:t xml:space="preserve">. Available at: </w:t>
      </w:r>
      <w:hyperlink r:id="rId12" w:tgtFrame="_new" w:history="1">
        <w:r>
          <w:rPr>
            <w:rStyle w:val="Hyperlink"/>
            <w:rFonts w:eastAsiaTheme="minorEastAsia"/>
          </w:rPr>
          <w:t>https://assets.greggs.com/f/162306/x/11cf611094/greggs-responsible-procurement-report-2025.pdf</w:t>
        </w:r>
      </w:hyperlink>
      <w:r>
        <w:t xml:space="preserve"> (Accessed: 7 July 2026).</w:t>
      </w:r>
    </w:p>
    <w:p w14:paraId="29DB2BF2" w14:textId="7B7D5751" w:rsidR="000F4EC3" w:rsidRDefault="000F4EC3" w:rsidP="000F4EC3">
      <w:pPr>
        <w:pStyle w:val="NormalWeb"/>
        <w:spacing w:line="360" w:lineRule="auto"/>
        <w:ind w:left="720" w:hanging="720"/>
        <w:jc w:val="both"/>
      </w:pPr>
      <w:r>
        <w:t xml:space="preserve">Greggs plc (2026a) </w:t>
      </w:r>
      <w:r>
        <w:rPr>
          <w:rStyle w:val="Emphasis"/>
          <w:rFonts w:eastAsiaTheme="majorEastAsia"/>
        </w:rPr>
        <w:t>Annual Report and Accounts 2025</w:t>
      </w:r>
      <w:r>
        <w:t xml:space="preserve">. Available at: </w:t>
      </w:r>
      <w:hyperlink r:id="rId13" w:tgtFrame="_new" w:history="1">
        <w:r>
          <w:rPr>
            <w:rStyle w:val="Hyperlink"/>
            <w:rFonts w:eastAsiaTheme="minorEastAsia"/>
          </w:rPr>
          <w:t>https://assets.greggs.com/f/162306/x/b1b0408bb2/greggs-ar25-interactive.pdf</w:t>
        </w:r>
      </w:hyperlink>
      <w:r>
        <w:t xml:space="preserve"> (Accessed: 7 July 2026).</w:t>
      </w:r>
    </w:p>
    <w:p w14:paraId="5831A7C6" w14:textId="38695848" w:rsidR="000F4EC3" w:rsidRDefault="000F4EC3" w:rsidP="000F4EC3">
      <w:pPr>
        <w:pStyle w:val="NormalWeb"/>
        <w:spacing w:line="360" w:lineRule="auto"/>
        <w:ind w:left="720" w:hanging="720"/>
        <w:jc w:val="both"/>
      </w:pPr>
      <w:r>
        <w:t xml:space="preserve">Greggs plc (2026b) </w:t>
      </w:r>
      <w:r>
        <w:rPr>
          <w:rStyle w:val="Emphasis"/>
          <w:rFonts w:eastAsiaTheme="majorEastAsia"/>
        </w:rPr>
        <w:t>2025 Preliminary Results</w:t>
      </w:r>
      <w:r>
        <w:t xml:space="preserve">. Available at: </w:t>
      </w:r>
      <w:hyperlink r:id="rId14" w:tgtFrame="_new" w:history="1">
        <w:r>
          <w:rPr>
            <w:rStyle w:val="Hyperlink"/>
            <w:rFonts w:eastAsiaTheme="minorEastAsia"/>
          </w:rPr>
          <w:t>https://assets.greggs.com/f/162306/x/e616871d6c/260303-greggs-2025-preliminary-results-final.pdf</w:t>
        </w:r>
      </w:hyperlink>
      <w:r>
        <w:t xml:space="preserve"> (Accessed: 7 July 2026).</w:t>
      </w:r>
    </w:p>
    <w:p w14:paraId="03FE2E00" w14:textId="3BD5C0E4" w:rsidR="000F4EC3" w:rsidRDefault="000F4EC3" w:rsidP="000F4EC3">
      <w:pPr>
        <w:pStyle w:val="NormalWeb"/>
        <w:spacing w:line="360" w:lineRule="auto"/>
        <w:ind w:left="720" w:hanging="720"/>
        <w:jc w:val="both"/>
      </w:pPr>
      <w:r>
        <w:t xml:space="preserve">Greggs plc (2026c) </w:t>
      </w:r>
      <w:r>
        <w:rPr>
          <w:rStyle w:val="Emphasis"/>
          <w:rFonts w:eastAsiaTheme="majorEastAsia"/>
        </w:rPr>
        <w:t>Trading Update, 12 May 2026</w:t>
      </w:r>
      <w:r>
        <w:t xml:space="preserve">. Available at: </w:t>
      </w:r>
      <w:hyperlink r:id="rId15" w:tgtFrame="_new" w:history="1">
        <w:r>
          <w:rPr>
            <w:rStyle w:val="Hyperlink"/>
            <w:rFonts w:eastAsiaTheme="minorEastAsia"/>
          </w:rPr>
          <w:t>https://assets.greggs.com/f/162306/x/e612a4a90d/greggs-may-26-trading-update.pdf</w:t>
        </w:r>
      </w:hyperlink>
      <w:r>
        <w:t xml:space="preserve"> (Accessed: 7 July 2026).</w:t>
      </w:r>
    </w:p>
    <w:p w14:paraId="49376C06" w14:textId="0E2B67E2" w:rsidR="000F4EC3" w:rsidRDefault="000F4EC3" w:rsidP="000F4EC3">
      <w:pPr>
        <w:pStyle w:val="NormalWeb"/>
        <w:spacing w:line="360" w:lineRule="auto"/>
        <w:ind w:left="720" w:hanging="720"/>
        <w:jc w:val="both"/>
      </w:pPr>
      <w:r>
        <w:t xml:space="preserve">Greggs plc (no date a) </w:t>
      </w:r>
      <w:r>
        <w:rPr>
          <w:rStyle w:val="Emphasis"/>
          <w:rFonts w:eastAsiaTheme="majorEastAsia"/>
        </w:rPr>
        <w:t>Our history</w:t>
      </w:r>
      <w:r>
        <w:t xml:space="preserve">. Available at: </w:t>
      </w:r>
      <w:hyperlink r:id="rId16" w:tgtFrame="_new" w:history="1">
        <w:r>
          <w:rPr>
            <w:rStyle w:val="Hyperlink"/>
            <w:rFonts w:eastAsiaTheme="minorEastAsia"/>
          </w:rPr>
          <w:t>https://corporate.greggs.co.uk/about-us/our-history</w:t>
        </w:r>
      </w:hyperlink>
      <w:r>
        <w:t xml:space="preserve"> (Accessed: 7 July 2026).</w:t>
      </w:r>
    </w:p>
    <w:p w14:paraId="6E37FA98" w14:textId="0C0717D3" w:rsidR="000F4EC3" w:rsidRDefault="000F4EC3" w:rsidP="000F4EC3">
      <w:pPr>
        <w:pStyle w:val="NormalWeb"/>
        <w:spacing w:line="360" w:lineRule="auto"/>
        <w:ind w:left="720" w:hanging="720"/>
        <w:jc w:val="both"/>
      </w:pPr>
      <w:r>
        <w:t xml:space="preserve">Greggs plc (no date b) </w:t>
      </w:r>
      <w:r>
        <w:rPr>
          <w:rStyle w:val="Emphasis"/>
          <w:rFonts w:eastAsiaTheme="majorEastAsia"/>
        </w:rPr>
        <w:t>About us</w:t>
      </w:r>
      <w:r>
        <w:t xml:space="preserve">. Available at: </w:t>
      </w:r>
      <w:hyperlink r:id="rId17" w:tgtFrame="_new" w:history="1">
        <w:r>
          <w:rPr>
            <w:rStyle w:val="Hyperlink"/>
            <w:rFonts w:eastAsiaTheme="minorEastAsia"/>
          </w:rPr>
          <w:t>https://corporate.greggs.co.uk/about-us</w:t>
        </w:r>
      </w:hyperlink>
      <w:r>
        <w:t xml:space="preserve"> (Accessed: 7 July 2026).</w:t>
      </w:r>
    </w:p>
    <w:p w14:paraId="74957FF1" w14:textId="16149017" w:rsidR="000F4EC3" w:rsidRDefault="000F4EC3" w:rsidP="000F4EC3">
      <w:pPr>
        <w:pStyle w:val="NormalWeb"/>
        <w:spacing w:line="360" w:lineRule="auto"/>
        <w:ind w:left="720" w:hanging="720"/>
        <w:jc w:val="both"/>
      </w:pPr>
      <w:r>
        <w:t xml:space="preserve">Greggs plc (no date c) </w:t>
      </w:r>
      <w:r>
        <w:rPr>
          <w:rStyle w:val="Emphasis"/>
          <w:rFonts w:eastAsiaTheme="majorEastAsia"/>
        </w:rPr>
        <w:t>Our strategy</w:t>
      </w:r>
      <w:r>
        <w:t xml:space="preserve">. Available at: </w:t>
      </w:r>
      <w:hyperlink r:id="rId18" w:tgtFrame="_new" w:history="1">
        <w:r>
          <w:rPr>
            <w:rStyle w:val="Hyperlink"/>
            <w:rFonts w:eastAsiaTheme="minorEastAsia"/>
          </w:rPr>
          <w:t>https://corporate.greggs.co.uk/about-us/our-strategy</w:t>
        </w:r>
      </w:hyperlink>
      <w:r>
        <w:t xml:space="preserve"> (Accessed: 7 July 2026).</w:t>
      </w:r>
    </w:p>
    <w:p w14:paraId="265A41F4" w14:textId="66C24BF3" w:rsidR="000F4EC3" w:rsidRDefault="000F4EC3" w:rsidP="000F4EC3">
      <w:pPr>
        <w:pStyle w:val="NormalWeb"/>
        <w:spacing w:line="360" w:lineRule="auto"/>
        <w:ind w:left="720" w:hanging="720"/>
        <w:jc w:val="both"/>
      </w:pPr>
      <w:r>
        <w:t xml:space="preserve">Greggs plc (no date d) </w:t>
      </w:r>
      <w:r>
        <w:rPr>
          <w:rStyle w:val="Emphasis"/>
          <w:rFonts w:eastAsiaTheme="majorEastAsia"/>
        </w:rPr>
        <w:t>Making our planet safer</w:t>
      </w:r>
      <w:r>
        <w:t xml:space="preserve">. Available at: </w:t>
      </w:r>
      <w:hyperlink r:id="rId19" w:tgtFrame="_new" w:history="1">
        <w:r>
          <w:rPr>
            <w:rStyle w:val="Hyperlink"/>
            <w:rFonts w:eastAsiaTheme="minorEastAsia"/>
          </w:rPr>
          <w:t>https://corporate.greggs.co.uk/doing-good/making-our-planet-safer</w:t>
        </w:r>
      </w:hyperlink>
      <w:r>
        <w:t xml:space="preserve"> (Accessed: 7 July 2026).</w:t>
      </w:r>
    </w:p>
    <w:p w14:paraId="6FA0FBCA" w14:textId="5BD3BB83" w:rsidR="000F4EC3" w:rsidRDefault="000F4EC3" w:rsidP="000F4EC3">
      <w:pPr>
        <w:pStyle w:val="NormalWeb"/>
        <w:spacing w:line="360" w:lineRule="auto"/>
        <w:ind w:left="720" w:hanging="720"/>
        <w:jc w:val="both"/>
      </w:pPr>
      <w:r>
        <w:t xml:space="preserve">Greggs plc (no date e) </w:t>
      </w:r>
      <w:r>
        <w:rPr>
          <w:rStyle w:val="Emphasis"/>
          <w:rFonts w:eastAsiaTheme="majorEastAsia"/>
        </w:rPr>
        <w:t>Better business</w:t>
      </w:r>
      <w:r>
        <w:t xml:space="preserve">. Available at: </w:t>
      </w:r>
      <w:hyperlink r:id="rId20" w:tgtFrame="_new" w:history="1">
        <w:r>
          <w:rPr>
            <w:rStyle w:val="Hyperlink"/>
            <w:rFonts w:eastAsiaTheme="minorEastAsia"/>
          </w:rPr>
          <w:t>https://corporate.greggs.co.uk/doing-good/better-business</w:t>
        </w:r>
      </w:hyperlink>
      <w:r>
        <w:t xml:space="preserve"> (Accessed: 7 July 2026).</w:t>
      </w:r>
    </w:p>
    <w:p w14:paraId="0DE85F89" w14:textId="5EA305B6" w:rsidR="000F4EC3" w:rsidRDefault="000F4EC3" w:rsidP="000F4EC3">
      <w:pPr>
        <w:pStyle w:val="NormalWeb"/>
        <w:spacing w:line="360" w:lineRule="auto"/>
        <w:ind w:left="720" w:hanging="720"/>
        <w:jc w:val="both"/>
      </w:pPr>
      <w:r>
        <w:t xml:space="preserve">Greggs plc (no date f) </w:t>
      </w:r>
      <w:r>
        <w:rPr>
          <w:rStyle w:val="Emphasis"/>
          <w:rFonts w:eastAsiaTheme="majorEastAsia"/>
        </w:rPr>
        <w:t>Doing Good</w:t>
      </w:r>
      <w:r>
        <w:t xml:space="preserve">. Available at: </w:t>
      </w:r>
      <w:hyperlink r:id="rId21" w:tgtFrame="_new" w:history="1">
        <w:r>
          <w:rPr>
            <w:rStyle w:val="Hyperlink"/>
            <w:rFonts w:eastAsiaTheme="minorEastAsia"/>
          </w:rPr>
          <w:t>https://corporate.greggs.co.uk/doing-good/</w:t>
        </w:r>
      </w:hyperlink>
      <w:r>
        <w:t xml:space="preserve"> (Accessed: 7 July 2026).</w:t>
      </w:r>
    </w:p>
    <w:p w14:paraId="26A5B4A8" w14:textId="0333B2C5" w:rsidR="000F4EC3" w:rsidRDefault="000F4EC3" w:rsidP="000F4EC3">
      <w:pPr>
        <w:pStyle w:val="NormalWeb"/>
        <w:spacing w:line="360" w:lineRule="auto"/>
        <w:ind w:left="720" w:hanging="720"/>
        <w:jc w:val="both"/>
      </w:pPr>
      <w:r>
        <w:t xml:space="preserve">Greggs plc (no date g) </w:t>
      </w:r>
      <w:r>
        <w:rPr>
          <w:rStyle w:val="Emphasis"/>
          <w:rFonts w:eastAsiaTheme="majorEastAsia"/>
        </w:rPr>
        <w:t>Stronger, healthier communities</w:t>
      </w:r>
      <w:r>
        <w:t xml:space="preserve">. Available at: </w:t>
      </w:r>
      <w:hyperlink r:id="rId22" w:tgtFrame="_new" w:history="1">
        <w:r>
          <w:rPr>
            <w:rStyle w:val="Hyperlink"/>
            <w:rFonts w:eastAsiaTheme="minorEastAsia"/>
          </w:rPr>
          <w:t>https://corporate.greggs.co.uk/doing-good/stronger-healthier-communities</w:t>
        </w:r>
      </w:hyperlink>
      <w:r>
        <w:t xml:space="preserve"> (Accessed: 7 July 2026).</w:t>
      </w:r>
    </w:p>
    <w:p w14:paraId="3E10591D" w14:textId="77777777" w:rsidR="000F4EC3" w:rsidRDefault="000F4EC3" w:rsidP="000F4EC3">
      <w:pPr>
        <w:pStyle w:val="NormalWeb"/>
        <w:spacing w:line="360" w:lineRule="auto"/>
        <w:ind w:left="720" w:hanging="720"/>
        <w:jc w:val="both"/>
      </w:pPr>
      <w:r>
        <w:t xml:space="preserve">Henderson, B.D. (1970) </w:t>
      </w:r>
      <w:r>
        <w:rPr>
          <w:rStyle w:val="Emphasis"/>
          <w:rFonts w:eastAsiaTheme="majorEastAsia"/>
        </w:rPr>
        <w:t>The product portfolio</w:t>
      </w:r>
      <w:r>
        <w:t>. Boston: Boston Consulting Group.</w:t>
      </w:r>
    </w:p>
    <w:p w14:paraId="14377D56" w14:textId="0E0F70B4" w:rsidR="000F4EC3" w:rsidRDefault="000F4EC3" w:rsidP="000F4EC3">
      <w:pPr>
        <w:pStyle w:val="NormalWeb"/>
        <w:spacing w:line="360" w:lineRule="auto"/>
        <w:ind w:left="720" w:hanging="720"/>
        <w:jc w:val="both"/>
      </w:pPr>
      <w:r>
        <w:t xml:space="preserve">Johnson, G., Whittington, R., Scholes, K., Angwin, D. and </w:t>
      </w:r>
      <w:r w:rsidR="002F0C58">
        <w:t>Regina</w:t>
      </w:r>
      <w:r>
        <w:t xml:space="preserve">, P. (2020) </w:t>
      </w:r>
      <w:r>
        <w:rPr>
          <w:rStyle w:val="Emphasis"/>
          <w:rFonts w:eastAsiaTheme="majorEastAsia"/>
        </w:rPr>
        <w:t>Exploring strategy: text and cases</w:t>
      </w:r>
      <w:r>
        <w:t xml:space="preserve">. 12th </w:t>
      </w:r>
      <w:proofErr w:type="spellStart"/>
      <w:r>
        <w:t>edn</w:t>
      </w:r>
      <w:proofErr w:type="spellEnd"/>
      <w:r>
        <w:t>. Harlow: Pearson.</w:t>
      </w:r>
    </w:p>
    <w:p w14:paraId="2FD010E1" w14:textId="77777777" w:rsidR="000F4EC3" w:rsidRDefault="000F4EC3" w:rsidP="000F4EC3">
      <w:pPr>
        <w:pStyle w:val="NormalWeb"/>
        <w:spacing w:line="360" w:lineRule="auto"/>
        <w:ind w:left="720" w:hanging="720"/>
        <w:jc w:val="both"/>
      </w:pPr>
      <w:r>
        <w:t xml:space="preserve">Kaplan, R.S. and Norton, D.P. (1992) ‘The Balanced Scorecard: measures that drive performance’, </w:t>
      </w:r>
      <w:r>
        <w:rPr>
          <w:rStyle w:val="Emphasis"/>
          <w:rFonts w:eastAsiaTheme="majorEastAsia"/>
        </w:rPr>
        <w:t>Harvard Business Review</w:t>
      </w:r>
      <w:r>
        <w:t>, 70(1), pp. 71–79.</w:t>
      </w:r>
    </w:p>
    <w:p w14:paraId="5C2449E6" w14:textId="19699C1C" w:rsidR="000F4EC3" w:rsidRDefault="000F4EC3" w:rsidP="000F4EC3">
      <w:pPr>
        <w:pStyle w:val="NormalWeb"/>
        <w:spacing w:line="360" w:lineRule="auto"/>
        <w:ind w:left="720" w:hanging="720"/>
        <w:jc w:val="both"/>
      </w:pPr>
      <w:r>
        <w:t xml:space="preserve">Lumina Intelligence (2026) </w:t>
      </w:r>
      <w:r>
        <w:rPr>
          <w:rStyle w:val="Emphasis"/>
          <w:rFonts w:eastAsiaTheme="majorEastAsia"/>
        </w:rPr>
        <w:t>UK Food-to-Go Market Report 2026 brochure</w:t>
      </w:r>
      <w:r>
        <w:t xml:space="preserve">. Available at: </w:t>
      </w:r>
      <w:hyperlink r:id="rId23" w:tgtFrame="_new" w:history="1">
        <w:r>
          <w:rPr>
            <w:rStyle w:val="Hyperlink"/>
            <w:rFonts w:eastAsiaTheme="minorEastAsia"/>
          </w:rPr>
          <w:t>https://store.lumina-intelligence.com/wp-content/uploads/2026/03/Brochure-Lumina-Intelligence-UK-Food-to-Go-2026.pdf</w:t>
        </w:r>
      </w:hyperlink>
      <w:r>
        <w:t xml:space="preserve"> (Accessed: 7 July 2026).</w:t>
      </w:r>
    </w:p>
    <w:p w14:paraId="7733E54D" w14:textId="6FACDFF4" w:rsidR="000F4EC3" w:rsidRDefault="000F4EC3" w:rsidP="000F4EC3">
      <w:pPr>
        <w:pStyle w:val="NormalWeb"/>
        <w:spacing w:line="360" w:lineRule="auto"/>
        <w:ind w:left="720" w:hanging="720"/>
        <w:jc w:val="both"/>
      </w:pPr>
      <w:r>
        <w:t xml:space="preserve">McDonald’s Corporation (2026) </w:t>
      </w:r>
      <w:r>
        <w:rPr>
          <w:rStyle w:val="Emphasis"/>
          <w:rFonts w:eastAsiaTheme="majorEastAsia"/>
        </w:rPr>
        <w:t>Restaurants by Market 2025</w:t>
      </w:r>
      <w:r>
        <w:t xml:space="preserve">. Available at: </w:t>
      </w:r>
      <w:hyperlink r:id="rId24" w:tgtFrame="_new" w:history="1">
        <w:r>
          <w:rPr>
            <w:rStyle w:val="Hyperlink"/>
            <w:rFonts w:eastAsiaTheme="minorEastAsia"/>
          </w:rPr>
          <w:t>https://corporate.mcdonalds.com/content/dam/sites/corp/nfl/pdf/Restaurants%20by%20Market%202025.pdf</w:t>
        </w:r>
      </w:hyperlink>
      <w:r>
        <w:t xml:space="preserve"> (Accessed: 7 July 2026).</w:t>
      </w:r>
    </w:p>
    <w:p w14:paraId="1CF0B8A1" w14:textId="61DD5597" w:rsidR="000F4EC3" w:rsidRDefault="000F4EC3" w:rsidP="000F4EC3">
      <w:pPr>
        <w:pStyle w:val="NormalWeb"/>
        <w:spacing w:line="360" w:lineRule="auto"/>
        <w:ind w:left="720" w:hanging="720"/>
        <w:jc w:val="both"/>
      </w:pPr>
      <w:r>
        <w:t xml:space="preserve">Mintzberg, H., Ahlstrand, B. and </w:t>
      </w:r>
      <w:r w:rsidR="009D5E98">
        <w:t>Lempel</w:t>
      </w:r>
      <w:r>
        <w:t xml:space="preserve">, J. (2009) </w:t>
      </w:r>
      <w:r>
        <w:rPr>
          <w:rStyle w:val="Emphasis"/>
          <w:rFonts w:eastAsiaTheme="majorEastAsia"/>
        </w:rPr>
        <w:t>Strategy safari: your complete guide through the wilds of strategic management</w:t>
      </w:r>
      <w:r>
        <w:t xml:space="preserve">. 2nd </w:t>
      </w:r>
      <w:proofErr w:type="spellStart"/>
      <w:r>
        <w:t>edn</w:t>
      </w:r>
      <w:proofErr w:type="spellEnd"/>
      <w:r>
        <w:t>. Harlow: Financial Times Prentice Hall.</w:t>
      </w:r>
    </w:p>
    <w:p w14:paraId="59E7C37E" w14:textId="32EFA8BC" w:rsidR="000F4EC3" w:rsidRDefault="000F4EC3" w:rsidP="000F4EC3">
      <w:pPr>
        <w:pStyle w:val="NormalWeb"/>
        <w:spacing w:line="360" w:lineRule="auto"/>
        <w:ind w:left="720" w:hanging="720"/>
        <w:jc w:val="both"/>
      </w:pPr>
      <w:r>
        <w:t xml:space="preserve">ONS (2026) </w:t>
      </w:r>
      <w:r>
        <w:rPr>
          <w:rStyle w:val="Emphasis"/>
          <w:rFonts w:eastAsiaTheme="majorEastAsia"/>
        </w:rPr>
        <w:t>Consumer price inflation, UK: December 2025</w:t>
      </w:r>
      <w:r>
        <w:t xml:space="preserve">. Available at: </w:t>
      </w:r>
      <w:hyperlink r:id="rId25" w:tgtFrame="_new" w:history="1">
        <w:r>
          <w:rPr>
            <w:rStyle w:val="Hyperlink"/>
            <w:rFonts w:eastAsiaTheme="minorEastAsia"/>
          </w:rPr>
          <w:t>https://www.ons.gov.uk/economy/inflationandpriceindices/bulletins/consumerpriceinflation/december2025</w:t>
        </w:r>
      </w:hyperlink>
      <w:r>
        <w:t xml:space="preserve"> (Accessed: 7 July 2026).</w:t>
      </w:r>
    </w:p>
    <w:p w14:paraId="2B438BCC" w14:textId="77777777" w:rsidR="000F4EC3" w:rsidRDefault="000F4EC3" w:rsidP="000F4EC3">
      <w:pPr>
        <w:pStyle w:val="NormalWeb"/>
        <w:spacing w:line="360" w:lineRule="auto"/>
        <w:ind w:left="720" w:hanging="720"/>
        <w:jc w:val="both"/>
      </w:pPr>
      <w:r>
        <w:t xml:space="preserve">Porter, M.E. (1980) </w:t>
      </w:r>
      <w:r>
        <w:rPr>
          <w:rStyle w:val="Emphasis"/>
          <w:rFonts w:eastAsiaTheme="majorEastAsia"/>
        </w:rPr>
        <w:t>Competitive strategy: techniques for analyzing industries and competitors</w:t>
      </w:r>
      <w:r>
        <w:t>. New York: Free Press.</w:t>
      </w:r>
    </w:p>
    <w:p w14:paraId="5956CE79" w14:textId="77777777" w:rsidR="000F4EC3" w:rsidRDefault="000F4EC3" w:rsidP="000F4EC3">
      <w:pPr>
        <w:pStyle w:val="NormalWeb"/>
        <w:spacing w:line="360" w:lineRule="auto"/>
        <w:ind w:left="720" w:hanging="720"/>
        <w:jc w:val="both"/>
      </w:pPr>
      <w:r>
        <w:t xml:space="preserve">Porter, M.E. (1985) </w:t>
      </w:r>
      <w:r>
        <w:rPr>
          <w:rStyle w:val="Emphasis"/>
          <w:rFonts w:eastAsiaTheme="majorEastAsia"/>
        </w:rPr>
        <w:t>Competitive advantage: creating and sustaining superior performance</w:t>
      </w:r>
      <w:r>
        <w:t>. New York: Free Press.</w:t>
      </w:r>
    </w:p>
    <w:p w14:paraId="723BEF17" w14:textId="77777777" w:rsidR="000F4EC3" w:rsidRDefault="000F4EC3" w:rsidP="000F4EC3">
      <w:pPr>
        <w:pStyle w:val="NormalWeb"/>
        <w:spacing w:line="360" w:lineRule="auto"/>
        <w:ind w:left="720" w:hanging="720"/>
        <w:jc w:val="both"/>
      </w:pPr>
      <w:r>
        <w:t xml:space="preserve">Porter, M.E. (2008) ‘The five competitive forces that shape strategy’, </w:t>
      </w:r>
      <w:r>
        <w:rPr>
          <w:rStyle w:val="Emphasis"/>
          <w:rFonts w:eastAsiaTheme="majorEastAsia"/>
        </w:rPr>
        <w:t>Harvard Business Review</w:t>
      </w:r>
      <w:r>
        <w:t>, 86(1), pp. 78–93.</w:t>
      </w:r>
    </w:p>
    <w:p w14:paraId="00503E38" w14:textId="0315F1E8" w:rsidR="000F4EC3" w:rsidRDefault="000F4EC3" w:rsidP="000F4EC3">
      <w:pPr>
        <w:pStyle w:val="NormalWeb"/>
        <w:spacing w:line="360" w:lineRule="auto"/>
        <w:ind w:left="720" w:hanging="720"/>
        <w:jc w:val="both"/>
      </w:pPr>
      <w:proofErr w:type="spellStart"/>
      <w:r>
        <w:t>Pret</w:t>
      </w:r>
      <w:proofErr w:type="spellEnd"/>
      <w:r>
        <w:t xml:space="preserve"> a Manger (2025) </w:t>
      </w:r>
      <w:proofErr w:type="spellStart"/>
      <w:r>
        <w:rPr>
          <w:rStyle w:val="Emphasis"/>
          <w:rFonts w:eastAsiaTheme="majorEastAsia"/>
        </w:rPr>
        <w:t>Pret</w:t>
      </w:r>
      <w:proofErr w:type="spellEnd"/>
      <w:r>
        <w:rPr>
          <w:rStyle w:val="Emphasis"/>
          <w:rFonts w:eastAsiaTheme="majorEastAsia"/>
        </w:rPr>
        <w:t xml:space="preserve"> sales increase by 10% to GBP1.2bn in 2024</w:t>
      </w:r>
      <w:r>
        <w:t xml:space="preserve">. Available at: </w:t>
      </w:r>
      <w:hyperlink r:id="rId26" w:tgtFrame="_new" w:history="1">
        <w:r>
          <w:rPr>
            <w:rStyle w:val="Hyperlink"/>
            <w:rFonts w:eastAsiaTheme="minorEastAsia"/>
          </w:rPr>
          <w:t>https://www.pret.co.uk/en-GB/pr-pret-sales-increase-in-2024</w:t>
        </w:r>
      </w:hyperlink>
      <w:r>
        <w:t xml:space="preserve"> (Accessed: 7 July 2026).</w:t>
      </w:r>
    </w:p>
    <w:p w14:paraId="216F9D5F" w14:textId="37D41985" w:rsidR="000F4EC3" w:rsidRDefault="000F4EC3" w:rsidP="000F4EC3">
      <w:pPr>
        <w:pStyle w:val="NormalWeb"/>
        <w:spacing w:line="360" w:lineRule="auto"/>
        <w:ind w:left="720" w:hanging="720"/>
        <w:jc w:val="both"/>
      </w:pPr>
      <w:r>
        <w:t xml:space="preserve">Restaurant Online (2025) </w:t>
      </w:r>
      <w:r>
        <w:rPr>
          <w:rStyle w:val="Emphasis"/>
          <w:rFonts w:eastAsiaTheme="majorEastAsia"/>
        </w:rPr>
        <w:t>Value of UK food to go market expected to reach GBP24bn in 2025</w:t>
      </w:r>
      <w:r>
        <w:t xml:space="preserve">. Available at: </w:t>
      </w:r>
      <w:hyperlink r:id="rId27" w:tgtFrame="_new" w:history="1">
        <w:r>
          <w:rPr>
            <w:rStyle w:val="Hyperlink"/>
            <w:rFonts w:eastAsiaTheme="minorEastAsia"/>
          </w:rPr>
          <w:t>https://www.restaurantonline.co.uk/Article/2025/03/24/value-of-uk-food-to-go-market-expected-to-reach-24bn-in-2025/</w:t>
        </w:r>
      </w:hyperlink>
      <w:r>
        <w:t xml:space="preserve"> (Accessed: 7 July 2026).</w:t>
      </w:r>
    </w:p>
    <w:p w14:paraId="51F513BD" w14:textId="50D8A4DD" w:rsidR="000F4EC3" w:rsidRDefault="000F4EC3" w:rsidP="000F4EC3">
      <w:pPr>
        <w:pStyle w:val="NormalWeb"/>
        <w:spacing w:line="360" w:lineRule="auto"/>
        <w:ind w:left="720" w:hanging="720"/>
        <w:jc w:val="both"/>
      </w:pPr>
      <w:r>
        <w:t xml:space="preserve">Reuters (2026a) </w:t>
      </w:r>
      <w:r>
        <w:rPr>
          <w:rStyle w:val="Emphasis"/>
          <w:rFonts w:eastAsiaTheme="majorEastAsia"/>
        </w:rPr>
        <w:t>Greggs says subdued consumers, not fat jabs, driving sales growth slowdown</w:t>
      </w:r>
      <w:r>
        <w:t xml:space="preserve">. Available at: </w:t>
      </w:r>
      <w:hyperlink r:id="rId28" w:tgtFrame="_new" w:history="1">
        <w:r>
          <w:rPr>
            <w:rStyle w:val="Hyperlink"/>
            <w:rFonts w:eastAsiaTheme="minorEastAsia"/>
          </w:rPr>
          <w:t>https://www.reuters.com/world/uk/uk-baker-greggs-sales-growth-slows-early-2026-2026-03-03/</w:t>
        </w:r>
      </w:hyperlink>
      <w:r>
        <w:t xml:space="preserve"> (Accessed: 7 July 2026).</w:t>
      </w:r>
    </w:p>
    <w:p w14:paraId="420313CD" w14:textId="0ACD654E" w:rsidR="000F4EC3" w:rsidRDefault="000F4EC3" w:rsidP="000F4EC3">
      <w:pPr>
        <w:pStyle w:val="NormalWeb"/>
        <w:spacing w:line="360" w:lineRule="auto"/>
        <w:ind w:left="720" w:hanging="720"/>
        <w:jc w:val="both"/>
      </w:pPr>
      <w:r>
        <w:t xml:space="preserve">Reuters (2026b) </w:t>
      </w:r>
      <w:r>
        <w:rPr>
          <w:rStyle w:val="Emphasis"/>
          <w:rFonts w:eastAsiaTheme="majorEastAsia"/>
        </w:rPr>
        <w:t>UK baker Greggs’ finance boss Richard Hutton to step down</w:t>
      </w:r>
      <w:r>
        <w:t xml:space="preserve">. Available at: </w:t>
      </w:r>
      <w:hyperlink r:id="rId29" w:tgtFrame="_new" w:history="1">
        <w:r>
          <w:rPr>
            <w:rStyle w:val="Hyperlink"/>
            <w:rFonts w:eastAsiaTheme="minorEastAsia"/>
          </w:rPr>
          <w:t>https://www.reuters.com/business/uk-baker-greggs-finance-boss-richard-hutton-step-down-2026-07-01/</w:t>
        </w:r>
      </w:hyperlink>
      <w:r>
        <w:t xml:space="preserve"> (Accessed: 7 July 2026).</w:t>
      </w:r>
    </w:p>
    <w:p w14:paraId="0B1B66A8" w14:textId="3BE6C079" w:rsidR="000F4EC3" w:rsidRDefault="00AD00F5" w:rsidP="000F4EC3">
      <w:pPr>
        <w:pStyle w:val="NormalWeb"/>
        <w:spacing w:line="360" w:lineRule="auto"/>
        <w:ind w:left="720" w:hanging="720"/>
        <w:jc w:val="both"/>
      </w:pPr>
      <w:r>
        <w:t>Remelt</w:t>
      </w:r>
      <w:r w:rsidR="000F4EC3">
        <w:t xml:space="preserve">, R.P. (2011) </w:t>
      </w:r>
      <w:r w:rsidR="000F4EC3">
        <w:rPr>
          <w:rStyle w:val="Emphasis"/>
          <w:rFonts w:eastAsiaTheme="majorEastAsia"/>
        </w:rPr>
        <w:t>Good strategy/bad strategy: the difference and why it matters</w:t>
      </w:r>
      <w:r w:rsidR="000F4EC3">
        <w:t>. London: Profile Books.</w:t>
      </w:r>
    </w:p>
    <w:p w14:paraId="353E03F0" w14:textId="77777777" w:rsidR="000F4EC3" w:rsidRDefault="000F4EC3" w:rsidP="000F4EC3">
      <w:pPr>
        <w:pStyle w:val="NormalWeb"/>
        <w:spacing w:line="360" w:lineRule="auto"/>
        <w:ind w:left="720" w:hanging="720"/>
        <w:jc w:val="both"/>
      </w:pPr>
      <w:r>
        <w:t xml:space="preserve">Teece, D.J., Pisano, G. and </w:t>
      </w:r>
      <w:proofErr w:type="spellStart"/>
      <w:r>
        <w:t>Shuen</w:t>
      </w:r>
      <w:proofErr w:type="spellEnd"/>
      <w:r>
        <w:t xml:space="preserve">, A. (1997) ‘Dynamic capabilities and strategic management’, </w:t>
      </w:r>
      <w:r>
        <w:rPr>
          <w:rStyle w:val="Emphasis"/>
          <w:rFonts w:eastAsiaTheme="majorEastAsia"/>
        </w:rPr>
        <w:t>Strategic Management Journal</w:t>
      </w:r>
      <w:r>
        <w:t>, 18(7), pp. 509–533.</w:t>
      </w:r>
    </w:p>
    <w:p w14:paraId="2729DDEA" w14:textId="526F5473" w:rsidR="000F4EC3" w:rsidRDefault="000F4EC3" w:rsidP="000F4EC3">
      <w:pPr>
        <w:pStyle w:val="NormalWeb"/>
        <w:spacing w:line="360" w:lineRule="auto"/>
        <w:ind w:left="720" w:hanging="720"/>
        <w:jc w:val="both"/>
      </w:pPr>
      <w:r>
        <w:t xml:space="preserve">World Coffee Portal (2026) </w:t>
      </w:r>
      <w:r>
        <w:rPr>
          <w:rStyle w:val="Emphasis"/>
          <w:rFonts w:eastAsiaTheme="majorEastAsia"/>
        </w:rPr>
        <w:t xml:space="preserve">Costa Coffee named nation’s </w:t>
      </w:r>
      <w:r w:rsidR="008631C7">
        <w:rPr>
          <w:rStyle w:val="Emphasis"/>
          <w:rFonts w:eastAsiaTheme="majorEastAsia"/>
        </w:rPr>
        <w:t>favorite</w:t>
      </w:r>
      <w:r>
        <w:rPr>
          <w:rStyle w:val="Emphasis"/>
          <w:rFonts w:eastAsiaTheme="majorEastAsia"/>
        </w:rPr>
        <w:t xml:space="preserve"> coffee shop for 16th consecutive year</w:t>
      </w:r>
      <w:r>
        <w:t xml:space="preserve">. Available at: </w:t>
      </w:r>
      <w:hyperlink r:id="rId30" w:tgtFrame="_new" w:history="1">
        <w:r>
          <w:rPr>
            <w:rStyle w:val="Hyperlink"/>
            <w:rFonts w:eastAsiaTheme="minorEastAsia"/>
          </w:rPr>
          <w:t>https://www.worldcoffeeportal.com/news/costa-coffee-named-nations-favourite-coffee-shop-for-16th-consecutive-year/</w:t>
        </w:r>
      </w:hyperlink>
      <w:r>
        <w:t xml:space="preserve"> (Accessed: 7 July 2026).</w:t>
      </w:r>
    </w:p>
    <w:p w14:paraId="0C3317AD" w14:textId="6C593B65" w:rsidR="000F4EC3" w:rsidRDefault="000F4EC3" w:rsidP="000F4EC3">
      <w:pPr>
        <w:pStyle w:val="NormalWeb"/>
        <w:spacing w:line="360" w:lineRule="auto"/>
        <w:ind w:left="720" w:hanging="720"/>
        <w:jc w:val="both"/>
      </w:pPr>
      <w:r>
        <w:t xml:space="preserve">YouGov (2019) </w:t>
      </w:r>
      <w:r>
        <w:rPr>
          <w:rStyle w:val="Emphasis"/>
          <w:rFonts w:eastAsiaTheme="majorEastAsia"/>
        </w:rPr>
        <w:t>How Greggs got customers to see it with new eyes</w:t>
      </w:r>
      <w:r>
        <w:t xml:space="preserve">. Available at: </w:t>
      </w:r>
      <w:hyperlink r:id="rId31" w:tgtFrame="_new" w:history="1">
        <w:r>
          <w:rPr>
            <w:rStyle w:val="Hyperlink"/>
            <w:rFonts w:eastAsiaTheme="minorEastAsia"/>
          </w:rPr>
          <w:t>https://yougov.com/en-gb/articles/25939-how-greggs-got-customers-see-it-new-eyes</w:t>
        </w:r>
      </w:hyperlink>
      <w:r>
        <w:t xml:space="preserve"> (Accessed: 7 July 2026).</w:t>
      </w:r>
    </w:p>
    <w:p w14:paraId="5CE54175" w14:textId="77777777" w:rsidR="00524C13" w:rsidRDefault="00524C13" w:rsidP="000F4EC3">
      <w:pPr>
        <w:spacing w:after="60"/>
        <w:ind w:left="720" w:hanging="720"/>
      </w:pPr>
    </w:p>
    <w:sectPr w:rsidR="00524C13" w:rsidSect="001835C9">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70D6984" w14:textId="77777777" w:rsidR="002048E2" w:rsidRDefault="002048E2">
      <w:pPr>
        <w:spacing w:after="0" w:line="240" w:lineRule="auto"/>
      </w:pPr>
      <w:r>
        <w:separator/>
      </w:r>
    </w:p>
  </w:endnote>
  <w:endnote w:type="continuationSeparator" w:id="0">
    <w:p w14:paraId="570ED35D" w14:textId="77777777" w:rsidR="002048E2" w:rsidRDefault="002048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508CB9E" w14:textId="77777777" w:rsidR="00000000" w:rsidRDefault="001835C9">
    <w:pPr>
      <w:pStyle w:val="Footer"/>
      <w:jc w:val="right"/>
    </w:pPr>
    <w:r>
      <w:rPr>
        <w:sz w:val="18"/>
      </w:rPr>
      <w:t xml:space="preserve">Page </w:t>
    </w:r>
    <w:r>
      <w:rPr>
        <w:sz w:val="18"/>
      </w:rPr>
      <w:fldChar w:fldCharType="begin"/>
    </w:r>
    <w:r>
      <w:rPr>
        <w:sz w:val="18"/>
      </w:rPr>
      <w:instrText>PAGE</w:instrText>
    </w:r>
    <w:r>
      <w:rPr>
        <w:sz w:val="18"/>
      </w:rPr>
      <w:fldChar w:fldCharType="separate"/>
    </w:r>
    <w:r>
      <w:rPr>
        <w:noProof/>
        <w:sz w:val="18"/>
      </w:rPr>
      <w:t>1</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A992A55" w14:textId="77777777" w:rsidR="002048E2" w:rsidRDefault="002048E2">
      <w:pPr>
        <w:spacing w:after="0" w:line="240" w:lineRule="auto"/>
      </w:pPr>
      <w:r>
        <w:separator/>
      </w:r>
    </w:p>
  </w:footnote>
  <w:footnote w:type="continuationSeparator" w:id="0">
    <w:p w14:paraId="508AE802" w14:textId="77777777" w:rsidR="002048E2" w:rsidRDefault="002048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89"/>
    <w:multiLevelType w:val="singleLevel"/>
    <w:tmpl w:val="3098C458"/>
    <w:lvl w:ilvl="0">
      <w:start w:val="1"/>
      <w:numFmt w:val="bullet"/>
      <w:pStyle w:val="ListBullet"/>
      <w:lvlText w:val=""/>
      <w:lvlJc w:val="left"/>
      <w:pPr>
        <w:tabs>
          <w:tab w:val="num" w:pos="360"/>
        </w:tabs>
        <w:ind w:left="360" w:hanging="360"/>
      </w:pPr>
      <w:rPr>
        <w:rFonts w:ascii="Symbol" w:hAnsi="Symbol" w:hint="default"/>
      </w:rPr>
    </w:lvl>
  </w:abstractNum>
  <w:num w:numId="1" w16cid:durableId="12177612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PersonalInformation/>
  <w:removeDateAndTime/>
  <w:proofState w:spelling="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AD1"/>
    <w:rsid w:val="000543FF"/>
    <w:rsid w:val="000C2AD1"/>
    <w:rsid w:val="000E21FC"/>
    <w:rsid w:val="000F4EC3"/>
    <w:rsid w:val="00143106"/>
    <w:rsid w:val="001503A3"/>
    <w:rsid w:val="001835C9"/>
    <w:rsid w:val="001C1844"/>
    <w:rsid w:val="001F2170"/>
    <w:rsid w:val="002048E2"/>
    <w:rsid w:val="00236287"/>
    <w:rsid w:val="00257F24"/>
    <w:rsid w:val="002B7FCD"/>
    <w:rsid w:val="002F0C58"/>
    <w:rsid w:val="00321DCE"/>
    <w:rsid w:val="00323B4C"/>
    <w:rsid w:val="004676C3"/>
    <w:rsid w:val="00473A70"/>
    <w:rsid w:val="0049480B"/>
    <w:rsid w:val="00524C13"/>
    <w:rsid w:val="00572DC2"/>
    <w:rsid w:val="006245E4"/>
    <w:rsid w:val="0064749D"/>
    <w:rsid w:val="006B79E6"/>
    <w:rsid w:val="007557FD"/>
    <w:rsid w:val="007B1C1A"/>
    <w:rsid w:val="00823DE0"/>
    <w:rsid w:val="008631C7"/>
    <w:rsid w:val="00871494"/>
    <w:rsid w:val="008C0DD4"/>
    <w:rsid w:val="008F2509"/>
    <w:rsid w:val="008F509E"/>
    <w:rsid w:val="009357F0"/>
    <w:rsid w:val="00974491"/>
    <w:rsid w:val="009828D4"/>
    <w:rsid w:val="00992746"/>
    <w:rsid w:val="009A52A7"/>
    <w:rsid w:val="009B0C62"/>
    <w:rsid w:val="009D5E98"/>
    <w:rsid w:val="00A16065"/>
    <w:rsid w:val="00A2466E"/>
    <w:rsid w:val="00A865CC"/>
    <w:rsid w:val="00AA0C94"/>
    <w:rsid w:val="00AD00F5"/>
    <w:rsid w:val="00AE18C0"/>
    <w:rsid w:val="00B0718A"/>
    <w:rsid w:val="00B501D0"/>
    <w:rsid w:val="00B64529"/>
    <w:rsid w:val="00B9227A"/>
    <w:rsid w:val="00BD7BBB"/>
    <w:rsid w:val="00BD7D47"/>
    <w:rsid w:val="00C43DD7"/>
    <w:rsid w:val="00C668AD"/>
    <w:rsid w:val="00C83CBA"/>
    <w:rsid w:val="00D21ADD"/>
    <w:rsid w:val="00D21C4E"/>
    <w:rsid w:val="00D34B60"/>
    <w:rsid w:val="00D770B6"/>
    <w:rsid w:val="00DC4DBB"/>
    <w:rsid w:val="00E1762A"/>
    <w:rsid w:val="00E25BFC"/>
    <w:rsid w:val="00E500E3"/>
    <w:rsid w:val="00F40E97"/>
    <w:rsid w:val="00F97A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34C59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4491"/>
    <w:pPr>
      <w:spacing w:after="200" w:line="360" w:lineRule="auto"/>
      <w:jc w:val="both"/>
    </w:pPr>
    <w:rPr>
      <w:rFonts w:ascii="Arial" w:eastAsiaTheme="minorEastAsia" w:hAnsi="Arial"/>
      <w:sz w:val="24"/>
    </w:rPr>
  </w:style>
  <w:style w:type="paragraph" w:styleId="Heading1">
    <w:name w:val="heading 1"/>
    <w:basedOn w:val="Normal"/>
    <w:next w:val="Normal"/>
    <w:link w:val="Heading1Char"/>
    <w:uiPriority w:val="9"/>
    <w:qFormat/>
    <w:rsid w:val="00D21C4E"/>
    <w:pPr>
      <w:keepNext/>
      <w:keepLines/>
      <w:spacing w:before="240" w:after="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qFormat/>
    <w:rsid w:val="00D21C4E"/>
    <w:pPr>
      <w:keepNext/>
      <w:keepLines/>
      <w:spacing w:before="240" w:after="24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qFormat/>
    <w:rsid w:val="00823DE0"/>
    <w:pPr>
      <w:keepNext/>
      <w:keepLines/>
      <w:spacing w:before="240" w:after="240"/>
      <w:outlineLvl w:val="2"/>
    </w:pPr>
    <w:rPr>
      <w:rFonts w:eastAsiaTheme="majorEastAsia" w:cstheme="majorBidi"/>
      <w:b/>
      <w:i/>
      <w:color w:val="000000" w:themeColor="text1"/>
      <w:szCs w:val="24"/>
    </w:rPr>
  </w:style>
  <w:style w:type="paragraph" w:styleId="Heading4">
    <w:name w:val="heading 4"/>
    <w:basedOn w:val="Normal"/>
    <w:next w:val="Normal"/>
    <w:link w:val="Heading4Char"/>
    <w:uiPriority w:val="9"/>
    <w:qFormat/>
    <w:rsid w:val="00D21C4E"/>
    <w:pPr>
      <w:keepNext/>
      <w:keepLines/>
      <w:spacing w:before="240" w:after="240"/>
      <w:outlineLvl w:val="3"/>
    </w:pPr>
    <w:rPr>
      <w:rFonts w:eastAsiaTheme="majorEastAsia" w:cstheme="majorBidi"/>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C4E"/>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D21C4E"/>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823DE0"/>
    <w:rPr>
      <w:rFonts w:ascii="Times New Roman" w:eastAsiaTheme="majorEastAsia" w:hAnsi="Times New Roman" w:cstheme="majorBidi"/>
      <w:b/>
      <w:i/>
      <w:color w:val="000000" w:themeColor="text1"/>
      <w:sz w:val="24"/>
      <w:szCs w:val="24"/>
    </w:rPr>
  </w:style>
  <w:style w:type="character" w:customStyle="1" w:styleId="Heading4Char">
    <w:name w:val="Heading 4 Char"/>
    <w:basedOn w:val="DefaultParagraphFont"/>
    <w:link w:val="Heading4"/>
    <w:uiPriority w:val="9"/>
    <w:rsid w:val="00D21C4E"/>
    <w:rPr>
      <w:rFonts w:ascii="Times New Roman" w:eastAsiaTheme="majorEastAsia" w:hAnsi="Times New Roman" w:cstheme="majorBidi"/>
      <w:i/>
      <w:iCs/>
      <w:color w:val="000000" w:themeColor="text1"/>
      <w:sz w:val="24"/>
    </w:rPr>
  </w:style>
  <w:style w:type="paragraph" w:styleId="Footer">
    <w:name w:val="footer"/>
    <w:basedOn w:val="Normal"/>
    <w:link w:val="FooterChar"/>
    <w:uiPriority w:val="99"/>
    <w:unhideWhenUsed/>
    <w:rsid w:val="009744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4491"/>
    <w:rPr>
      <w:rFonts w:ascii="Arial" w:eastAsiaTheme="minorEastAsia" w:hAnsi="Arial"/>
      <w:sz w:val="24"/>
    </w:rPr>
  </w:style>
  <w:style w:type="paragraph" w:styleId="ListBullet">
    <w:name w:val="List Bullet"/>
    <w:basedOn w:val="Normal"/>
    <w:uiPriority w:val="99"/>
    <w:unhideWhenUsed/>
    <w:rsid w:val="00974491"/>
    <w:pPr>
      <w:numPr>
        <w:numId w:val="1"/>
      </w:numPr>
      <w:contextualSpacing/>
    </w:pPr>
  </w:style>
  <w:style w:type="paragraph" w:styleId="Caption">
    <w:name w:val="caption"/>
    <w:basedOn w:val="Normal"/>
    <w:next w:val="Normal"/>
    <w:uiPriority w:val="35"/>
    <w:unhideWhenUsed/>
    <w:qFormat/>
    <w:rsid w:val="00473A70"/>
    <w:pPr>
      <w:spacing w:before="240" w:after="240" w:line="240" w:lineRule="auto"/>
    </w:pPr>
    <w:rPr>
      <w:bCs/>
      <w:color w:val="000000" w:themeColor="text1"/>
      <w:szCs w:val="18"/>
    </w:rPr>
  </w:style>
  <w:style w:type="table" w:styleId="TableGrid">
    <w:name w:val="Table Grid"/>
    <w:basedOn w:val="TableNormal"/>
    <w:uiPriority w:val="59"/>
    <w:rsid w:val="00974491"/>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974491"/>
    <w:pPr>
      <w:spacing w:after="100"/>
    </w:pPr>
  </w:style>
  <w:style w:type="paragraph" w:styleId="TOC2">
    <w:name w:val="toc 2"/>
    <w:basedOn w:val="Normal"/>
    <w:next w:val="Normal"/>
    <w:autoRedefine/>
    <w:uiPriority w:val="39"/>
    <w:unhideWhenUsed/>
    <w:rsid w:val="00974491"/>
    <w:pPr>
      <w:spacing w:after="100"/>
      <w:ind w:left="240"/>
    </w:pPr>
  </w:style>
  <w:style w:type="character" w:styleId="Hyperlink">
    <w:name w:val="Hyperlink"/>
    <w:basedOn w:val="DefaultParagraphFont"/>
    <w:uiPriority w:val="99"/>
    <w:unhideWhenUsed/>
    <w:rsid w:val="00974491"/>
    <w:rPr>
      <w:color w:val="0563C1" w:themeColor="hyperlink"/>
      <w:u w:val="single"/>
    </w:rPr>
  </w:style>
  <w:style w:type="paragraph" w:styleId="TableofFigures">
    <w:name w:val="table of figures"/>
    <w:basedOn w:val="Normal"/>
    <w:next w:val="Normal"/>
    <w:uiPriority w:val="99"/>
    <w:unhideWhenUsed/>
    <w:rsid w:val="00143106"/>
    <w:pPr>
      <w:spacing w:after="0"/>
    </w:pPr>
  </w:style>
  <w:style w:type="paragraph" w:styleId="TOCHeading">
    <w:name w:val="TOC Heading"/>
    <w:basedOn w:val="Heading1"/>
    <w:next w:val="Normal"/>
    <w:uiPriority w:val="39"/>
    <w:unhideWhenUsed/>
    <w:qFormat/>
    <w:rsid w:val="00B64529"/>
    <w:pPr>
      <w:spacing w:after="0" w:line="259" w:lineRule="auto"/>
      <w:jc w:val="left"/>
      <w:outlineLvl w:val="9"/>
    </w:pPr>
    <w:rPr>
      <w:rFonts w:asciiTheme="majorHAnsi" w:hAnsiTheme="majorHAnsi"/>
      <w:b w:val="0"/>
      <w:color w:val="2F5496" w:themeColor="accent1" w:themeShade="BF"/>
      <w:sz w:val="32"/>
    </w:rPr>
  </w:style>
  <w:style w:type="paragraph" w:styleId="NoSpacing">
    <w:name w:val="No Spacing"/>
    <w:uiPriority w:val="1"/>
    <w:qFormat/>
    <w:rsid w:val="00B64529"/>
    <w:pPr>
      <w:spacing w:after="0" w:line="240" w:lineRule="auto"/>
      <w:jc w:val="both"/>
    </w:pPr>
    <w:rPr>
      <w:rFonts w:ascii="Arial" w:eastAsiaTheme="minorEastAsia" w:hAnsi="Arial"/>
      <w:sz w:val="24"/>
    </w:rPr>
  </w:style>
  <w:style w:type="paragraph" w:customStyle="1" w:styleId="pdq2pgselectionanchorcontainer">
    <w:name w:val="pdq2pg_selectionanchorcontainer"/>
    <w:basedOn w:val="Normal"/>
    <w:rsid w:val="000F4EC3"/>
    <w:pPr>
      <w:spacing w:before="100" w:beforeAutospacing="1" w:after="100" w:afterAutospacing="1" w:line="240" w:lineRule="auto"/>
      <w:jc w:val="left"/>
    </w:pPr>
    <w:rPr>
      <w:rFonts w:ascii="Times New Roman" w:eastAsia="Times New Roman" w:hAnsi="Times New Roman" w:cs="Times New Roman"/>
      <w:szCs w:val="24"/>
    </w:rPr>
  </w:style>
  <w:style w:type="character" w:styleId="Emphasis">
    <w:name w:val="Emphasis"/>
    <w:basedOn w:val="DefaultParagraphFont"/>
    <w:uiPriority w:val="20"/>
    <w:qFormat/>
    <w:rsid w:val="000F4EC3"/>
    <w:rPr>
      <w:i/>
      <w:iCs/>
    </w:rPr>
  </w:style>
  <w:style w:type="paragraph" w:styleId="NormalWeb">
    <w:name w:val="Normal (Web)"/>
    <w:basedOn w:val="Normal"/>
    <w:uiPriority w:val="99"/>
    <w:semiHidden/>
    <w:unhideWhenUsed/>
    <w:rsid w:val="000F4EC3"/>
    <w:pPr>
      <w:spacing w:before="100" w:beforeAutospacing="1" w:after="100" w:afterAutospacing="1" w:line="240" w:lineRule="auto"/>
      <w:jc w:val="left"/>
    </w:pPr>
    <w:rPr>
      <w:rFonts w:ascii="Times New Roman" w:eastAsia="Times New Roman" w:hAnsi="Times New Roman" w:cs="Times New Roman"/>
      <w:szCs w:val="24"/>
    </w:rPr>
  </w:style>
  <w:style w:type="character" w:styleId="FollowedHyperlink">
    <w:name w:val="FollowedHyperlink"/>
    <w:basedOn w:val="DefaultParagraphFont"/>
    <w:uiPriority w:val="99"/>
    <w:semiHidden/>
    <w:unhideWhenUsed/>
    <w:rsid w:val="00D21ADD"/>
    <w:rPr>
      <w:color w:val="954F72" w:themeColor="followedHyperlink"/>
      <w:u w:val="single"/>
    </w:rPr>
  </w:style>
  <w:style w:type="paragraph" w:styleId="Header">
    <w:name w:val="header"/>
    <w:basedOn w:val="Normal"/>
    <w:link w:val="HeaderChar"/>
    <w:uiPriority w:val="99"/>
    <w:unhideWhenUsed/>
    <w:rsid w:val="002362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6287"/>
    <w:rPr>
      <w:rFonts w:ascii="Arial" w:eastAsiaTheme="minorEastAsia"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589315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greggs.com/f/162306/x/b1b0408bb2/greggs-ar25-interactive.pdf" TargetMode="External"/><Relationship Id="rId18" Type="http://schemas.openxmlformats.org/officeDocument/2006/relationships/hyperlink" Target="https://corporate.greggs.co.uk/about-us/our-strategy" TargetMode="External"/><Relationship Id="rId26" Type="http://schemas.openxmlformats.org/officeDocument/2006/relationships/hyperlink" Target="https://www.pret.co.uk/en-GB/pr-pret-sales-increase-in-2024" TargetMode="External"/><Relationship Id="rId3" Type="http://schemas.openxmlformats.org/officeDocument/2006/relationships/styles" Target="styles.xml"/><Relationship Id="rId21" Type="http://schemas.openxmlformats.org/officeDocument/2006/relationships/hyperlink" Target="https://corporate.greggs.co.uk/doing-good/"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assets.greggs.com/f/162306/x/11cf611094/greggs-responsible-procurement-report-2025.pdf" TargetMode="External"/><Relationship Id="rId17" Type="http://schemas.openxmlformats.org/officeDocument/2006/relationships/hyperlink" Target="https://corporate.greggs.co.uk/about-us" TargetMode="External"/><Relationship Id="rId25" Type="http://schemas.openxmlformats.org/officeDocument/2006/relationships/hyperlink" Target="https://www.ons.gov.uk/economy/inflationandpriceindices/bulletins/consumerpriceinflation/december2025"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orporate.greggs.co.uk/about-us/our-history" TargetMode="External"/><Relationship Id="rId20" Type="http://schemas.openxmlformats.org/officeDocument/2006/relationships/hyperlink" Target="https://corporate.greggs.co.uk/doing-good/better-business" TargetMode="External"/><Relationship Id="rId29" Type="http://schemas.openxmlformats.org/officeDocument/2006/relationships/hyperlink" Target="https://www.reuters.com/business/uk-baker-greggs-finance-boss-richard-hutton-step-down-2026-07-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eggs.com/" TargetMode="External"/><Relationship Id="rId24" Type="http://schemas.openxmlformats.org/officeDocument/2006/relationships/hyperlink" Target="https://corporate.mcdonalds.com/content/dam/sites/corp/nfl/pdf/Restaurants%20by%20Market%202025.pdf"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ssets.greggs.com/f/162306/x/e612a4a90d/greggs-may-26-trading-update.pdf" TargetMode="External"/><Relationship Id="rId23" Type="http://schemas.openxmlformats.org/officeDocument/2006/relationships/hyperlink" Target="https://store.lumina-intelligence.com/wp-content/uploads/2026/03/Brochure-Lumina-Intelligence-UK-Food-to-Go-2026.pdf" TargetMode="External"/><Relationship Id="rId28" Type="http://schemas.openxmlformats.org/officeDocument/2006/relationships/hyperlink" Target="https://www.reuters.com/world/uk/uk-baker-greggs-sales-growth-slows-early-2026-2026-03-03/" TargetMode="External"/><Relationship Id="rId10" Type="http://schemas.openxmlformats.org/officeDocument/2006/relationships/hyperlink" Target="https://www.gov.uk/national-minimum-wage-rates" TargetMode="External"/><Relationship Id="rId19" Type="http://schemas.openxmlformats.org/officeDocument/2006/relationships/hyperlink" Target="https://corporate.greggs.co.uk/doing-good/making-our-planet-safer" TargetMode="External"/><Relationship Id="rId31" Type="http://schemas.openxmlformats.org/officeDocument/2006/relationships/hyperlink" Target="https://yougov.com/en-gb/articles/25939-how-greggs-got-customers-see-it-new-eye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assets.greggs.com/f/162306/x/e616871d6c/260303-greggs-2025-preliminary-results-final.pdf" TargetMode="External"/><Relationship Id="rId22" Type="http://schemas.openxmlformats.org/officeDocument/2006/relationships/hyperlink" Target="https://corporate.greggs.co.uk/doing-good/stronger-healthier-communities" TargetMode="External"/><Relationship Id="rId27" Type="http://schemas.openxmlformats.org/officeDocument/2006/relationships/hyperlink" Target="https://www.restaurantonline.co.uk/Article/2025/03/24/value-of-uk-food-to-go-market-expected-to-reach-24bn-in-2025/" TargetMode="External"/><Relationship Id="rId30" Type="http://schemas.openxmlformats.org/officeDocument/2006/relationships/hyperlink" Target="https://www.worldcoffeeportal.com/news/costa-coffee-named-nations-favourite-coffee-shop-for-16th-consecutive-year/"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6D8313-7A56-4149-B52B-DE7AC31795C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7134</Words>
  <Characters>40667</Characters>
  <Application>Microsoft Office Word</Application>
  <DocSecurity>0</DocSecurity>
  <Lines>338</Lines>
  <Paragraphs>95</Paragraphs>
  <ScaleCrop>false</ScaleCrop>
  <Company/>
  <LinksUpToDate>false</LinksUpToDate>
  <CharactersWithSpaces>47706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2026-07-07T16:07:00Z</dcterms:created>
  <dcterms:modified xsi:type="dcterms:W3CDTF">2026-07-08T00:16:00Z</dcterms:modified>
</cp:coreProperties>
</file>