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02975828"/>
        <w:docPartObj>
          <w:docPartGallery w:val="Cover Pages"/>
          <w:docPartUnique/>
        </w:docPartObj>
      </w:sdtPr>
      <w:sdtEndPr>
        <w:rPr>
          <w:rFonts w:ascii="Calibri" w:hAnsi="Calibri" w:cs="Calibri"/>
          <w:b/>
          <w:bCs/>
        </w:rPr>
      </w:sdtEndPr>
      <w:sdtContent>
        <w:p w14:paraId="5D15C0AB" w14:textId="3DAACD73" w:rsidR="00C04AE9" w:rsidRDefault="00C04AE9">
          <w:r>
            <w:rPr>
              <w:noProof/>
            </w:rPr>
            <mc:AlternateContent>
              <mc:Choice Requires="wpg">
                <w:drawing>
                  <wp:anchor distT="0" distB="0" distL="114300" distR="114300" simplePos="0" relativeHeight="251662336" behindDoc="0" locked="0" layoutInCell="1" allowOverlap="1" wp14:anchorId="268D4E91" wp14:editId="160BE07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0A2E5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DB5D97E" w14:textId="77777777" w:rsidR="00554946" w:rsidRPr="009F2812" w:rsidRDefault="00C04AE9" w:rsidP="005D3503">
          <w:pPr>
            <w:pStyle w:val="Heading1"/>
          </w:pPr>
          <w:bookmarkStart w:id="0" w:name="_Toc187076945"/>
          <w:r>
            <w:rPr>
              <w:noProof/>
              <w14:ligatures w14:val="standardContextual"/>
            </w:rPr>
            <mc:AlternateContent>
              <mc:Choice Requires="wps">
                <w:drawing>
                  <wp:anchor distT="0" distB="0" distL="114300" distR="114300" simplePos="0" relativeHeight="251664384" behindDoc="0" locked="0" layoutInCell="1" allowOverlap="1" wp14:anchorId="4A0E7D84" wp14:editId="5E3E9639">
                    <wp:simplePos x="0" y="0"/>
                    <wp:positionH relativeFrom="column">
                      <wp:posOffset>4792980</wp:posOffset>
                    </wp:positionH>
                    <wp:positionV relativeFrom="paragraph">
                      <wp:posOffset>7812405</wp:posOffset>
                    </wp:positionV>
                    <wp:extent cx="1615440" cy="1402080"/>
                    <wp:effectExtent l="0" t="0" r="22860" b="26670"/>
                    <wp:wrapNone/>
                    <wp:docPr id="1761608144" name="Text Box 2"/>
                    <wp:cNvGraphicFramePr/>
                    <a:graphic xmlns:a="http://schemas.openxmlformats.org/drawingml/2006/main">
                      <a:graphicData uri="http://schemas.microsoft.com/office/word/2010/wordprocessingShape">
                        <wps:wsp>
                          <wps:cNvSpPr txBox="1"/>
                          <wps:spPr>
                            <a:xfrm>
                              <a:off x="0" y="0"/>
                              <a:ext cx="1615440" cy="1402080"/>
                            </a:xfrm>
                            <a:prstGeom prst="rect">
                              <a:avLst/>
                            </a:prstGeom>
                            <a:solidFill>
                              <a:schemeClr val="lt1"/>
                            </a:solidFill>
                            <a:ln w="6350">
                              <a:solidFill>
                                <a:prstClr val="black"/>
                              </a:solidFill>
                            </a:ln>
                          </wps:spPr>
                          <wps:txbx>
                            <w:txbxContent>
                              <w:p w14:paraId="31202F6A" w14:textId="77777777" w:rsidR="00C04AE9" w:rsidRPr="00710B8C" w:rsidRDefault="00C04AE9" w:rsidP="00C04AE9">
                                <w:pPr>
                                  <w:rPr>
                                    <w:rFonts w:ascii="Arial" w:hAnsi="Arial" w:cs="Arial"/>
                                    <w:b/>
                                    <w:bCs/>
                                    <w:sz w:val="24"/>
                                    <w:szCs w:val="24"/>
                                  </w:rPr>
                                </w:pPr>
                                <w:r w:rsidRPr="00710B8C">
                                  <w:rPr>
                                    <w:rFonts w:ascii="Arial" w:hAnsi="Arial" w:cs="Arial"/>
                                    <w:b/>
                                    <w:bCs/>
                                    <w:sz w:val="24"/>
                                    <w:szCs w:val="24"/>
                                  </w:rPr>
                                  <w:t xml:space="preserve">Megan Goodier </w:t>
                                </w:r>
                              </w:p>
                              <w:p w14:paraId="3AC7B75F" w14:textId="77777777" w:rsidR="00C04AE9" w:rsidRPr="00710B8C" w:rsidRDefault="00C04AE9" w:rsidP="00C04AE9">
                                <w:pPr>
                                  <w:rPr>
                                    <w:rFonts w:ascii="Arial" w:hAnsi="Arial" w:cs="Arial"/>
                                    <w:b/>
                                    <w:bCs/>
                                    <w:sz w:val="24"/>
                                    <w:szCs w:val="24"/>
                                  </w:rPr>
                                </w:pPr>
                                <w:r w:rsidRPr="00710B8C">
                                  <w:rPr>
                                    <w:rFonts w:ascii="Arial" w:hAnsi="Arial" w:cs="Arial"/>
                                    <w:b/>
                                    <w:bCs/>
                                    <w:sz w:val="24"/>
                                    <w:szCs w:val="24"/>
                                  </w:rPr>
                                  <w:t>2304938</w:t>
                                </w:r>
                              </w:p>
                              <w:p w14:paraId="1AD28464" w14:textId="77777777" w:rsidR="00C04AE9" w:rsidRPr="00710B8C" w:rsidRDefault="00C04AE9" w:rsidP="00C04AE9">
                                <w:pPr>
                                  <w:rPr>
                                    <w:rFonts w:ascii="Arial" w:hAnsi="Arial" w:cs="Arial"/>
                                    <w:b/>
                                    <w:bCs/>
                                    <w:sz w:val="24"/>
                                    <w:szCs w:val="24"/>
                                  </w:rPr>
                                </w:pPr>
                                <w:r w:rsidRPr="00710B8C">
                                  <w:rPr>
                                    <w:rFonts w:ascii="Arial" w:hAnsi="Arial" w:cs="Arial"/>
                                    <w:b/>
                                    <w:bCs/>
                                    <w:sz w:val="24"/>
                                    <w:szCs w:val="24"/>
                                  </w:rPr>
                                  <w:t xml:space="preserve">Laura Knight </w:t>
                                </w:r>
                              </w:p>
                              <w:p w14:paraId="192DB1BE" w14:textId="77777777" w:rsidR="00C04AE9" w:rsidRPr="00710B8C" w:rsidRDefault="00C04AE9" w:rsidP="00C04AE9">
                                <w:pPr>
                                  <w:rPr>
                                    <w:rFonts w:ascii="Arial" w:hAnsi="Arial" w:cs="Arial"/>
                                    <w:b/>
                                    <w:bCs/>
                                    <w:sz w:val="24"/>
                                    <w:szCs w:val="24"/>
                                  </w:rPr>
                                </w:pPr>
                                <w:r w:rsidRPr="00710B8C">
                                  <w:rPr>
                                    <w:rFonts w:ascii="Arial" w:hAnsi="Arial" w:cs="Arial"/>
                                    <w:b/>
                                    <w:bCs/>
                                    <w:sz w:val="24"/>
                                    <w:szCs w:val="24"/>
                                  </w:rPr>
                                  <w:t>BMCP5009</w:t>
                                </w:r>
                              </w:p>
                              <w:p w14:paraId="691BF956" w14:textId="77777777" w:rsidR="00C04AE9" w:rsidRDefault="00C04A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0E7D84" id="_x0000_t202" coordsize="21600,21600" o:spt="202" path="m,l,21600r21600,l21600,xe">
                    <v:stroke joinstyle="miter"/>
                    <v:path gradientshapeok="t" o:connecttype="rect"/>
                  </v:shapetype>
                  <v:shape id="Text Box 2" o:spid="_x0000_s1026" type="#_x0000_t202" style="position:absolute;margin-left:377.4pt;margin-top:615.15pt;width:127.2pt;height:110.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" fillcolor="white [3201]" strokeweight=".5pt">
                    <v:textbox>
                      <w:txbxContent>
                        <w:p w14:paraId="31202F6A" w14:textId="77777777" w:rsidR="00C04AE9" w:rsidRPr="00710B8C" w:rsidRDefault="00C04AE9" w:rsidP="00C04AE9">
                          <w:pPr>
                            <w:rPr>
                              <w:rFonts w:ascii="Arial" w:hAnsi="Arial" w:cs="Arial"/>
                              <w:b/>
                              <w:bCs/>
                              <w:sz w:val="24"/>
                              <w:szCs w:val="24"/>
                            </w:rPr>
                          </w:pPr>
                          <w:r w:rsidRPr="00710B8C">
                            <w:rPr>
                              <w:rFonts w:ascii="Arial" w:hAnsi="Arial" w:cs="Arial"/>
                              <w:b/>
                              <w:bCs/>
                              <w:sz w:val="24"/>
                              <w:szCs w:val="24"/>
                            </w:rPr>
                            <w:t xml:space="preserve">Megan Goodier </w:t>
                          </w:r>
                        </w:p>
                        <w:p w14:paraId="3AC7B75F" w14:textId="77777777" w:rsidR="00C04AE9" w:rsidRPr="00710B8C" w:rsidRDefault="00C04AE9" w:rsidP="00C04AE9">
                          <w:pPr>
                            <w:rPr>
                              <w:rFonts w:ascii="Arial" w:hAnsi="Arial" w:cs="Arial"/>
                              <w:b/>
                              <w:bCs/>
                              <w:sz w:val="24"/>
                              <w:szCs w:val="24"/>
                            </w:rPr>
                          </w:pPr>
                          <w:r w:rsidRPr="00710B8C">
                            <w:rPr>
                              <w:rFonts w:ascii="Arial" w:hAnsi="Arial" w:cs="Arial"/>
                              <w:b/>
                              <w:bCs/>
                              <w:sz w:val="24"/>
                              <w:szCs w:val="24"/>
                            </w:rPr>
                            <w:t>2304938</w:t>
                          </w:r>
                        </w:p>
                        <w:p w14:paraId="1AD28464" w14:textId="77777777" w:rsidR="00C04AE9" w:rsidRPr="00710B8C" w:rsidRDefault="00C04AE9" w:rsidP="00C04AE9">
                          <w:pPr>
                            <w:rPr>
                              <w:rFonts w:ascii="Arial" w:hAnsi="Arial" w:cs="Arial"/>
                              <w:b/>
                              <w:bCs/>
                              <w:sz w:val="24"/>
                              <w:szCs w:val="24"/>
                            </w:rPr>
                          </w:pPr>
                          <w:r w:rsidRPr="00710B8C">
                            <w:rPr>
                              <w:rFonts w:ascii="Arial" w:hAnsi="Arial" w:cs="Arial"/>
                              <w:b/>
                              <w:bCs/>
                              <w:sz w:val="24"/>
                              <w:szCs w:val="24"/>
                            </w:rPr>
                            <w:t xml:space="preserve">Laura Knight </w:t>
                          </w:r>
                        </w:p>
                        <w:p w14:paraId="192DB1BE" w14:textId="77777777" w:rsidR="00C04AE9" w:rsidRPr="00710B8C" w:rsidRDefault="00C04AE9" w:rsidP="00C04AE9">
                          <w:pPr>
                            <w:rPr>
                              <w:rFonts w:ascii="Arial" w:hAnsi="Arial" w:cs="Arial"/>
                              <w:b/>
                              <w:bCs/>
                              <w:sz w:val="24"/>
                              <w:szCs w:val="24"/>
                            </w:rPr>
                          </w:pPr>
                          <w:r w:rsidRPr="00710B8C">
                            <w:rPr>
                              <w:rFonts w:ascii="Arial" w:hAnsi="Arial" w:cs="Arial"/>
                              <w:b/>
                              <w:bCs/>
                              <w:sz w:val="24"/>
                              <w:szCs w:val="24"/>
                            </w:rPr>
                            <w:t>BMCP5009</w:t>
                          </w:r>
                        </w:p>
                        <w:p w14:paraId="691BF956" w14:textId="77777777" w:rsidR="00C04AE9" w:rsidRDefault="00C04AE9"/>
                      </w:txbxContent>
                    </v:textbox>
                  </v:shape>
                </w:pict>
              </mc:Fallback>
            </mc:AlternateContent>
          </w:r>
          <w:r>
            <w:rPr>
              <w:noProof/>
              <w14:ligatures w14:val="standardContextual"/>
            </w:rPr>
            <mc:AlternateContent>
              <mc:Choice Requires="wps">
                <w:drawing>
                  <wp:anchor distT="0" distB="0" distL="114300" distR="114300" simplePos="0" relativeHeight="251663360" behindDoc="0" locked="0" layoutInCell="1" allowOverlap="1" wp14:anchorId="15A6E231" wp14:editId="332DEDE3">
                    <wp:simplePos x="0" y="0"/>
                    <wp:positionH relativeFrom="margin">
                      <wp:align>center</wp:align>
                    </wp:positionH>
                    <wp:positionV relativeFrom="paragraph">
                      <wp:posOffset>1175385</wp:posOffset>
                    </wp:positionV>
                    <wp:extent cx="6682740" cy="853440"/>
                    <wp:effectExtent l="0" t="0" r="22860" b="22860"/>
                    <wp:wrapNone/>
                    <wp:docPr id="1339077675" name="Text Box 1"/>
                    <wp:cNvGraphicFramePr/>
                    <a:graphic xmlns:a="http://schemas.openxmlformats.org/drawingml/2006/main">
                      <a:graphicData uri="http://schemas.microsoft.com/office/word/2010/wordprocessingShape">
                        <wps:wsp>
                          <wps:cNvSpPr txBox="1"/>
                          <wps:spPr>
                            <a:xfrm>
                              <a:off x="0" y="0"/>
                              <a:ext cx="6682740" cy="853440"/>
                            </a:xfrm>
                            <a:prstGeom prst="rect">
                              <a:avLst/>
                            </a:prstGeom>
                            <a:solidFill>
                              <a:schemeClr val="lt1"/>
                            </a:solidFill>
                            <a:ln w="6350">
                              <a:solidFill>
                                <a:prstClr val="black"/>
                              </a:solidFill>
                            </a:ln>
                          </wps:spPr>
                          <wps:txbx>
                            <w:txbxContent>
                              <w:p w14:paraId="2C2632DF" w14:textId="77777777" w:rsidR="00C04AE9" w:rsidRPr="00810803" w:rsidRDefault="00C04AE9" w:rsidP="00C04AE9">
                                <w:pPr>
                                  <w:rPr>
                                    <w:rFonts w:ascii="Arial" w:hAnsi="Arial" w:cs="Arial"/>
                                    <w:b/>
                                    <w:bCs/>
                                    <w:sz w:val="96"/>
                                    <w:szCs w:val="96"/>
                                  </w:rPr>
                                </w:pPr>
                                <w:r w:rsidRPr="00810803">
                                  <w:rPr>
                                    <w:rFonts w:ascii="Arial" w:hAnsi="Arial" w:cs="Arial"/>
                                    <w:b/>
                                    <w:bCs/>
                                    <w:sz w:val="96"/>
                                    <w:szCs w:val="96"/>
                                  </w:rPr>
                                  <w:t>Are prison</w:t>
                                </w:r>
                                <w:r>
                                  <w:rPr>
                                    <w:rFonts w:ascii="Arial" w:hAnsi="Arial" w:cs="Arial"/>
                                    <w:b/>
                                    <w:bCs/>
                                    <w:sz w:val="96"/>
                                    <w:szCs w:val="96"/>
                                  </w:rPr>
                                  <w:t>’s</w:t>
                                </w:r>
                                <w:r w:rsidRPr="00810803">
                                  <w:rPr>
                                    <w:rFonts w:ascii="Arial" w:hAnsi="Arial" w:cs="Arial"/>
                                    <w:b/>
                                    <w:bCs/>
                                    <w:sz w:val="96"/>
                                    <w:szCs w:val="96"/>
                                  </w:rPr>
                                  <w:t xml:space="preserve"> Working </w:t>
                                </w:r>
                              </w:p>
                              <w:p w14:paraId="3E785FBE" w14:textId="77777777" w:rsidR="00C04AE9" w:rsidRDefault="00C04A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A6E231" id="Text Box 1" o:spid="_x0000_s1027" type="#_x0000_t202" style="position:absolute;margin-left:0;margin-top:92.55pt;width:526.2pt;height:67.2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" fillcolor="white [3201]" strokeweight=".5pt">
                    <v:textbox>
                      <w:txbxContent>
                        <w:p w14:paraId="2C2632DF" w14:textId="77777777" w:rsidR="00C04AE9" w:rsidRPr="00810803" w:rsidRDefault="00C04AE9" w:rsidP="00C04AE9">
                          <w:pPr>
                            <w:rPr>
                              <w:rFonts w:ascii="Arial" w:hAnsi="Arial" w:cs="Arial"/>
                              <w:b/>
                              <w:bCs/>
                              <w:sz w:val="96"/>
                              <w:szCs w:val="96"/>
                            </w:rPr>
                          </w:pPr>
                          <w:r w:rsidRPr="00810803">
                            <w:rPr>
                              <w:rFonts w:ascii="Arial" w:hAnsi="Arial" w:cs="Arial"/>
                              <w:b/>
                              <w:bCs/>
                              <w:sz w:val="96"/>
                              <w:szCs w:val="96"/>
                            </w:rPr>
                            <w:t>Are prison</w:t>
                          </w:r>
                          <w:r>
                            <w:rPr>
                              <w:rFonts w:ascii="Arial" w:hAnsi="Arial" w:cs="Arial"/>
                              <w:b/>
                              <w:bCs/>
                              <w:sz w:val="96"/>
                              <w:szCs w:val="96"/>
                            </w:rPr>
                            <w:t>’s</w:t>
                          </w:r>
                          <w:r w:rsidRPr="00810803">
                            <w:rPr>
                              <w:rFonts w:ascii="Arial" w:hAnsi="Arial" w:cs="Arial"/>
                              <w:b/>
                              <w:bCs/>
                              <w:sz w:val="96"/>
                              <w:szCs w:val="96"/>
                            </w:rPr>
                            <w:t xml:space="preserve"> Working </w:t>
                          </w:r>
                        </w:p>
                        <w:p w14:paraId="3E785FBE" w14:textId="77777777" w:rsidR="00C04AE9" w:rsidRDefault="00C04AE9"/>
                      </w:txbxContent>
                    </v:textbox>
                    <w10:wrap anchorx="margin"/>
                  </v:shape>
                </w:pict>
              </mc:Fallback>
            </mc:AlternateContent>
          </w:r>
          <w:bookmarkEnd w:id="0"/>
          <w:r>
            <w:br w:type="page"/>
          </w:r>
          <w:r w:rsidRPr="00C04AE9">
            <w:lastRenderedPageBreak/>
            <w:t xml:space="preserve"> </w:t>
          </w:r>
        </w:p>
        <w:sdt>
          <w:sdtPr>
            <w:id w:val="-2075574956"/>
            <w:docPartObj>
              <w:docPartGallery w:val="Table of Contents"/>
              <w:docPartUnique/>
            </w:docPartObj>
          </w:sdtPr>
          <w:sdtEndPr>
            <w:rPr>
              <w:rFonts w:ascii="Aptos" w:eastAsia="Aptos" w:hAnsi="Aptos" w:cs="Times New Roman"/>
              <w:b/>
              <w:bCs/>
              <w:noProof/>
              <w:color w:val="auto"/>
              <w:kern w:val="3"/>
              <w:sz w:val="22"/>
              <w:szCs w:val="22"/>
              <w:lang w:val="en-GB"/>
            </w:rPr>
          </w:sdtEndPr>
          <w:sdtContent>
            <w:p w14:paraId="32E013FF" w14:textId="047CC883" w:rsidR="005D3503" w:rsidRPr="009F2812" w:rsidRDefault="005D3503">
              <w:pPr>
                <w:pStyle w:val="TOCHeading"/>
              </w:pPr>
              <w:r w:rsidRPr="009F2812">
                <w:t>Contents</w:t>
              </w:r>
            </w:p>
            <w:p w14:paraId="47C269C6" w14:textId="25CC63D6" w:rsidR="005D3503" w:rsidRPr="009F2812" w:rsidRDefault="009F28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t xml:space="preserve">    </w:t>
              </w:r>
              <w:r w:rsidRPr="009F2812">
                <w:t xml:space="preserve">Cover page </w:t>
              </w:r>
              <w:r w:rsidR="005D3503" w:rsidRPr="009F2812">
                <w:fldChar w:fldCharType="begin"/>
              </w:r>
              <w:r w:rsidR="005D3503" w:rsidRPr="009F2812">
                <w:instrText xml:space="preserve"> TOC \o "1-3" \h \z \u </w:instrText>
              </w:r>
              <w:r w:rsidR="005D3503" w:rsidRPr="009F2812">
                <w:fldChar w:fldCharType="separate"/>
              </w:r>
              <w:r w:rsidRPr="009F2812">
                <w:rPr>
                  <w:rStyle w:val="Hyperlink"/>
                  <w:noProof/>
                  <w:u w:val="none"/>
                </w:rPr>
                <w:t>……………………………………………………………………………………………………</w:t>
              </w:r>
              <w:r>
                <w:rPr>
                  <w:rStyle w:val="Hyperlink"/>
                  <w:noProof/>
                  <w:u w:val="none"/>
                </w:rPr>
                <w:t>…….</w:t>
              </w:r>
              <w:r w:rsidRPr="009F2812">
                <w:rPr>
                  <w:rStyle w:val="Hyperlink"/>
                  <w:noProof/>
                  <w:u w:val="none"/>
                </w:rPr>
                <w:t>……1</w:t>
              </w:r>
            </w:p>
            <w:p w14:paraId="0860B9FC" w14:textId="0A117F57" w:rsidR="005D3503" w:rsidRPr="009F2812" w:rsidRDefault="009F28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Pr>
                  <w:rStyle w:val="Hyperlink"/>
                  <w:noProof/>
                  <w:u w:val="none"/>
                </w:rPr>
                <w:t xml:space="preserve">     </w:t>
              </w:r>
              <w:hyperlink w:anchor="_Toc187076946" w:history="1">
                <w:r w:rsidR="005D3503" w:rsidRPr="009F2812">
                  <w:rPr>
                    <w:rStyle w:val="Hyperlink"/>
                    <w:noProof/>
                    <w:u w:val="none"/>
                  </w:rPr>
                  <w:t>Executive Summary</w:t>
                </w:r>
                <w:r w:rsidR="005D3503" w:rsidRPr="009F2812">
                  <w:rPr>
                    <w:noProof/>
                    <w:webHidden/>
                  </w:rPr>
                  <w:tab/>
                </w:r>
                <w:r w:rsidR="005D3503" w:rsidRPr="009F2812">
                  <w:rPr>
                    <w:noProof/>
                    <w:webHidden/>
                  </w:rPr>
                  <w:fldChar w:fldCharType="begin"/>
                </w:r>
                <w:r w:rsidR="005D3503" w:rsidRPr="009F2812">
                  <w:rPr>
                    <w:noProof/>
                    <w:webHidden/>
                  </w:rPr>
                  <w:instrText xml:space="preserve"> PAGEREF _Toc187076946 \h </w:instrText>
                </w:r>
                <w:r w:rsidR="005D3503" w:rsidRPr="009F2812">
                  <w:rPr>
                    <w:noProof/>
                    <w:webHidden/>
                  </w:rPr>
                </w:r>
                <w:r w:rsidR="005D3503" w:rsidRPr="009F2812">
                  <w:rPr>
                    <w:noProof/>
                    <w:webHidden/>
                  </w:rPr>
                  <w:fldChar w:fldCharType="separate"/>
                </w:r>
                <w:r w:rsidR="005D3503" w:rsidRPr="009F2812">
                  <w:rPr>
                    <w:noProof/>
                    <w:webHidden/>
                  </w:rPr>
                  <w:t>2</w:t>
                </w:r>
                <w:r w:rsidR="005D3503" w:rsidRPr="009F2812">
                  <w:rPr>
                    <w:noProof/>
                    <w:webHidden/>
                  </w:rPr>
                  <w:fldChar w:fldCharType="end"/>
                </w:r>
              </w:hyperlink>
            </w:p>
            <w:p w14:paraId="01CB9EFD" w14:textId="2BF8EF65" w:rsidR="005D3503" w:rsidRPr="009F2812" w:rsidRDefault="005D3503" w:rsidP="005548B9">
              <w:pPr>
                <w:pStyle w:val="TOC2"/>
                <w:rPr>
                  <w:rFonts w:asciiTheme="minorHAnsi" w:eastAsiaTheme="minorEastAsia" w:hAnsiTheme="minorHAnsi" w:cstheme="minorBidi"/>
                  <w:kern w:val="2"/>
                  <w:sz w:val="24"/>
                  <w:szCs w:val="24"/>
                  <w:lang w:eastAsia="en-GB"/>
                  <w14:ligatures w14:val="standardContextual"/>
                </w:rPr>
              </w:pPr>
              <w:hyperlink w:anchor="_Toc187076947" w:history="1">
                <w:r w:rsidRPr="009F2812">
                  <w:rPr>
                    <w:rStyle w:val="Hyperlink"/>
                    <w:u w:val="none"/>
                  </w:rPr>
                  <w:t>Findings</w:t>
                </w:r>
                <w:r w:rsidRPr="009F2812">
                  <w:rPr>
                    <w:webHidden/>
                  </w:rPr>
                  <w:tab/>
                </w:r>
                <w:r w:rsidRPr="009F2812">
                  <w:rPr>
                    <w:webHidden/>
                  </w:rPr>
                  <w:fldChar w:fldCharType="begin"/>
                </w:r>
                <w:r w:rsidRPr="009F2812">
                  <w:rPr>
                    <w:webHidden/>
                  </w:rPr>
                  <w:instrText xml:space="preserve"> PAGEREF _Toc187076947 \h </w:instrText>
                </w:r>
                <w:r w:rsidRPr="009F2812">
                  <w:rPr>
                    <w:webHidden/>
                  </w:rPr>
                </w:r>
                <w:r w:rsidRPr="009F2812">
                  <w:rPr>
                    <w:webHidden/>
                  </w:rPr>
                  <w:fldChar w:fldCharType="separate"/>
                </w:r>
                <w:r w:rsidRPr="009F2812">
                  <w:rPr>
                    <w:webHidden/>
                  </w:rPr>
                  <w:t>2</w:t>
                </w:r>
                <w:r w:rsidRPr="009F2812">
                  <w:rPr>
                    <w:webHidden/>
                  </w:rPr>
                  <w:fldChar w:fldCharType="end"/>
                </w:r>
              </w:hyperlink>
            </w:p>
            <w:p w14:paraId="7B9F0A5A" w14:textId="2A3F51BE" w:rsidR="005D3503" w:rsidRPr="009F2812" w:rsidRDefault="009F2812" w:rsidP="009F2812">
              <w:pPr>
                <w:pStyle w:val="TOC3"/>
                <w:tabs>
                  <w:tab w:val="right" w:leader="dot" w:pos="9016"/>
                </w:tabs>
                <w:ind w:left="0"/>
                <w:rPr>
                  <w:rFonts w:asciiTheme="minorHAnsi" w:eastAsiaTheme="minorEastAsia" w:hAnsiTheme="minorHAnsi" w:cstheme="minorBidi"/>
                  <w:noProof/>
                  <w:kern w:val="2"/>
                  <w:sz w:val="24"/>
                  <w:szCs w:val="24"/>
                  <w:lang w:eastAsia="en-GB"/>
                  <w14:ligatures w14:val="standardContextual"/>
                </w:rPr>
              </w:pPr>
              <w:r>
                <w:rPr>
                  <w:rStyle w:val="Hyperlink"/>
                  <w:noProof/>
                  <w:u w:val="none"/>
                </w:rPr>
                <w:t xml:space="preserve">     </w:t>
              </w:r>
              <w:hyperlink w:anchor="_Toc187076948" w:history="1">
                <w:r w:rsidR="005D3503" w:rsidRPr="009F2812">
                  <w:rPr>
                    <w:rStyle w:val="Hyperlink"/>
                    <w:noProof/>
                    <w:u w:val="none"/>
                  </w:rPr>
                  <w:t>Recommendations</w:t>
                </w:r>
                <w:r w:rsidR="005D3503" w:rsidRPr="009F2812">
                  <w:rPr>
                    <w:noProof/>
                    <w:webHidden/>
                  </w:rPr>
                  <w:tab/>
                </w:r>
                <w:r w:rsidR="005D3503" w:rsidRPr="009F2812">
                  <w:rPr>
                    <w:noProof/>
                    <w:webHidden/>
                  </w:rPr>
                  <w:fldChar w:fldCharType="begin"/>
                </w:r>
                <w:r w:rsidR="005D3503" w:rsidRPr="009F2812">
                  <w:rPr>
                    <w:noProof/>
                    <w:webHidden/>
                  </w:rPr>
                  <w:instrText xml:space="preserve"> PAGEREF _Toc187076948 \h </w:instrText>
                </w:r>
                <w:r w:rsidR="005D3503" w:rsidRPr="009F2812">
                  <w:rPr>
                    <w:noProof/>
                    <w:webHidden/>
                  </w:rPr>
                </w:r>
                <w:r w:rsidR="005D3503" w:rsidRPr="009F2812">
                  <w:rPr>
                    <w:noProof/>
                    <w:webHidden/>
                  </w:rPr>
                  <w:fldChar w:fldCharType="separate"/>
                </w:r>
                <w:r w:rsidR="005D3503" w:rsidRPr="009F2812">
                  <w:rPr>
                    <w:noProof/>
                    <w:webHidden/>
                  </w:rPr>
                  <w:t>5</w:t>
                </w:r>
                <w:r w:rsidR="005D3503" w:rsidRPr="009F2812">
                  <w:rPr>
                    <w:noProof/>
                    <w:webHidden/>
                  </w:rPr>
                  <w:fldChar w:fldCharType="end"/>
                </w:r>
              </w:hyperlink>
            </w:p>
            <w:p w14:paraId="1F5D129D" w14:textId="51E9E932" w:rsidR="005D3503" w:rsidRPr="009F2812" w:rsidRDefault="009F2812" w:rsidP="009F2812">
              <w:pPr>
                <w:pStyle w:val="TOC3"/>
                <w:tabs>
                  <w:tab w:val="right" w:leader="dot" w:pos="9016"/>
                </w:tabs>
                <w:ind w:left="0"/>
                <w:rPr>
                  <w:rFonts w:asciiTheme="minorHAnsi" w:eastAsiaTheme="minorEastAsia" w:hAnsiTheme="minorHAnsi" w:cstheme="minorBidi"/>
                  <w:noProof/>
                  <w:kern w:val="2"/>
                  <w:sz w:val="24"/>
                  <w:szCs w:val="24"/>
                  <w:lang w:eastAsia="en-GB"/>
                  <w14:ligatures w14:val="standardContextual"/>
                </w:rPr>
              </w:pPr>
              <w:r>
                <w:rPr>
                  <w:rStyle w:val="Hyperlink"/>
                  <w:noProof/>
                  <w:u w:val="none"/>
                </w:rPr>
                <w:t xml:space="preserve">     </w:t>
              </w:r>
              <w:hyperlink w:anchor="_Toc187076949" w:history="1">
                <w:r w:rsidR="005D3503" w:rsidRPr="009F2812">
                  <w:rPr>
                    <w:rStyle w:val="Hyperlink"/>
                    <w:noProof/>
                    <w:u w:val="none"/>
                  </w:rPr>
                  <w:t>Conclusion</w:t>
                </w:r>
                <w:r w:rsidR="005D3503" w:rsidRPr="009F2812">
                  <w:rPr>
                    <w:noProof/>
                    <w:webHidden/>
                  </w:rPr>
                  <w:tab/>
                </w:r>
                <w:r w:rsidR="005D3503" w:rsidRPr="009F2812">
                  <w:rPr>
                    <w:noProof/>
                    <w:webHidden/>
                  </w:rPr>
                  <w:fldChar w:fldCharType="begin"/>
                </w:r>
                <w:r w:rsidR="005D3503" w:rsidRPr="009F2812">
                  <w:rPr>
                    <w:noProof/>
                    <w:webHidden/>
                  </w:rPr>
                  <w:instrText xml:space="preserve"> PAGEREF _Toc187076949 \h </w:instrText>
                </w:r>
                <w:r w:rsidR="005D3503" w:rsidRPr="009F2812">
                  <w:rPr>
                    <w:noProof/>
                    <w:webHidden/>
                  </w:rPr>
                </w:r>
                <w:r w:rsidR="005D3503" w:rsidRPr="009F2812">
                  <w:rPr>
                    <w:noProof/>
                    <w:webHidden/>
                  </w:rPr>
                  <w:fldChar w:fldCharType="separate"/>
                </w:r>
                <w:r w:rsidR="005D3503" w:rsidRPr="009F2812">
                  <w:rPr>
                    <w:noProof/>
                    <w:webHidden/>
                  </w:rPr>
                  <w:t>6</w:t>
                </w:r>
                <w:r w:rsidR="005D3503" w:rsidRPr="009F2812">
                  <w:rPr>
                    <w:noProof/>
                    <w:webHidden/>
                  </w:rPr>
                  <w:fldChar w:fldCharType="end"/>
                </w:r>
              </w:hyperlink>
            </w:p>
            <w:p w14:paraId="509FDB70" w14:textId="7A5AD7B0" w:rsidR="005D3503" w:rsidRPr="009F2812" w:rsidRDefault="009F2812" w:rsidP="009F2812">
              <w:pPr>
                <w:pStyle w:val="TOC3"/>
                <w:tabs>
                  <w:tab w:val="right" w:leader="dot" w:pos="9016"/>
                </w:tabs>
                <w:ind w:left="0"/>
                <w:rPr>
                  <w:rFonts w:asciiTheme="minorHAnsi" w:eastAsiaTheme="minorEastAsia" w:hAnsiTheme="minorHAnsi" w:cstheme="minorBidi"/>
                  <w:noProof/>
                  <w:kern w:val="2"/>
                  <w:sz w:val="24"/>
                  <w:szCs w:val="24"/>
                  <w:lang w:eastAsia="en-GB"/>
                  <w14:ligatures w14:val="standardContextual"/>
                </w:rPr>
              </w:pPr>
              <w:r>
                <w:rPr>
                  <w:rStyle w:val="Hyperlink"/>
                  <w:noProof/>
                  <w:u w:val="none"/>
                </w:rPr>
                <w:t xml:space="preserve">     </w:t>
              </w:r>
              <w:hyperlink w:anchor="_Toc187076950" w:history="1">
                <w:r w:rsidR="005D3503" w:rsidRPr="009F2812">
                  <w:rPr>
                    <w:rStyle w:val="Hyperlink"/>
                    <w:noProof/>
                    <w:u w:val="none"/>
                  </w:rPr>
                  <w:t>References</w:t>
                </w:r>
                <w:r w:rsidR="005D3503" w:rsidRPr="009F2812">
                  <w:rPr>
                    <w:noProof/>
                    <w:webHidden/>
                  </w:rPr>
                  <w:tab/>
                </w:r>
                <w:r w:rsidR="005D3503" w:rsidRPr="009F2812">
                  <w:rPr>
                    <w:noProof/>
                    <w:webHidden/>
                  </w:rPr>
                  <w:fldChar w:fldCharType="begin"/>
                </w:r>
                <w:r w:rsidR="005D3503" w:rsidRPr="009F2812">
                  <w:rPr>
                    <w:noProof/>
                    <w:webHidden/>
                  </w:rPr>
                  <w:instrText xml:space="preserve"> PAGEREF _Toc187076950 \h </w:instrText>
                </w:r>
                <w:r w:rsidR="005D3503" w:rsidRPr="009F2812">
                  <w:rPr>
                    <w:noProof/>
                    <w:webHidden/>
                  </w:rPr>
                </w:r>
                <w:r w:rsidR="005D3503" w:rsidRPr="009F2812">
                  <w:rPr>
                    <w:noProof/>
                    <w:webHidden/>
                  </w:rPr>
                  <w:fldChar w:fldCharType="separate"/>
                </w:r>
                <w:r w:rsidR="005D3503" w:rsidRPr="009F2812">
                  <w:rPr>
                    <w:noProof/>
                    <w:webHidden/>
                  </w:rPr>
                  <w:t>8</w:t>
                </w:r>
                <w:r w:rsidR="005D3503" w:rsidRPr="009F2812">
                  <w:rPr>
                    <w:noProof/>
                    <w:webHidden/>
                  </w:rPr>
                  <w:fldChar w:fldCharType="end"/>
                </w:r>
              </w:hyperlink>
            </w:p>
            <w:p w14:paraId="596BEBB6" w14:textId="1FB23FB1" w:rsidR="005D3503" w:rsidRDefault="005D3503">
              <w:r w:rsidRPr="009F2812">
                <w:rPr>
                  <w:b/>
                  <w:bCs/>
                  <w:noProof/>
                </w:rPr>
                <w:fldChar w:fldCharType="end"/>
              </w:r>
            </w:p>
          </w:sdtContent>
        </w:sdt>
        <w:p w14:paraId="72A72033" w14:textId="77777777" w:rsidR="00554946" w:rsidRPr="009108F9" w:rsidRDefault="00554946" w:rsidP="00554946">
          <w:pPr>
            <w:rPr>
              <w:rFonts w:ascii="Calibri" w:hAnsi="Calibri" w:cs="Calibri"/>
              <w:b/>
              <w:bCs/>
            </w:rPr>
          </w:pPr>
        </w:p>
        <w:p w14:paraId="4A50E98D" w14:textId="108B4B54" w:rsidR="00C04AE9" w:rsidRPr="009108F9" w:rsidRDefault="00C04AE9" w:rsidP="00C04AE9">
          <w:pPr>
            <w:rPr>
              <w:rFonts w:ascii="Calibri" w:hAnsi="Calibri" w:cs="Calibri"/>
              <w:b/>
              <w:bCs/>
            </w:rPr>
          </w:pPr>
        </w:p>
        <w:p w14:paraId="50470AEC" w14:textId="77777777" w:rsidR="00C04AE9" w:rsidRPr="009108F9" w:rsidRDefault="00C04AE9" w:rsidP="00C04AE9">
          <w:pPr>
            <w:rPr>
              <w:rFonts w:ascii="Calibri" w:hAnsi="Calibri" w:cs="Calibri"/>
              <w:b/>
              <w:bCs/>
            </w:rPr>
          </w:pPr>
        </w:p>
        <w:p w14:paraId="12A67D56" w14:textId="77777777" w:rsidR="00C04AE9" w:rsidRPr="009108F9" w:rsidRDefault="00C04AE9" w:rsidP="00C04AE9">
          <w:pPr>
            <w:rPr>
              <w:rFonts w:ascii="Calibri" w:hAnsi="Calibri" w:cs="Calibri"/>
              <w:b/>
              <w:bCs/>
            </w:rPr>
          </w:pPr>
        </w:p>
        <w:p w14:paraId="158A5B8C" w14:textId="77777777" w:rsidR="00C04AE9" w:rsidRPr="009108F9" w:rsidRDefault="00C04AE9" w:rsidP="00C04AE9">
          <w:pPr>
            <w:rPr>
              <w:rFonts w:ascii="Calibri" w:hAnsi="Calibri" w:cs="Calibri"/>
              <w:b/>
              <w:bCs/>
            </w:rPr>
          </w:pPr>
        </w:p>
        <w:p w14:paraId="6CA67F22" w14:textId="77777777" w:rsidR="00C04AE9" w:rsidRPr="009108F9" w:rsidRDefault="00C04AE9" w:rsidP="00C04AE9">
          <w:pPr>
            <w:rPr>
              <w:rFonts w:ascii="Calibri" w:hAnsi="Calibri" w:cs="Calibri"/>
              <w:b/>
              <w:bCs/>
            </w:rPr>
          </w:pPr>
        </w:p>
        <w:p w14:paraId="186EAE9E" w14:textId="77777777" w:rsidR="00C04AE9" w:rsidRPr="009108F9" w:rsidRDefault="00C04AE9" w:rsidP="00C04AE9">
          <w:pPr>
            <w:rPr>
              <w:rFonts w:ascii="Calibri" w:hAnsi="Calibri" w:cs="Calibri"/>
              <w:b/>
              <w:bCs/>
            </w:rPr>
          </w:pPr>
        </w:p>
        <w:p w14:paraId="14D10340" w14:textId="77777777" w:rsidR="00C04AE9" w:rsidRPr="009108F9" w:rsidRDefault="00C04AE9" w:rsidP="00C04AE9">
          <w:pPr>
            <w:rPr>
              <w:rFonts w:ascii="Calibri" w:hAnsi="Calibri" w:cs="Calibri"/>
              <w:b/>
              <w:bCs/>
            </w:rPr>
          </w:pPr>
        </w:p>
        <w:p w14:paraId="247EDA88" w14:textId="77777777" w:rsidR="00C04AE9" w:rsidRPr="009108F9" w:rsidRDefault="00C04AE9" w:rsidP="00C04AE9">
          <w:pPr>
            <w:rPr>
              <w:rFonts w:ascii="Calibri" w:hAnsi="Calibri" w:cs="Calibri"/>
              <w:b/>
              <w:bCs/>
            </w:rPr>
          </w:pPr>
        </w:p>
        <w:p w14:paraId="54D2B0F8" w14:textId="77777777" w:rsidR="00C04AE9" w:rsidRPr="009108F9" w:rsidRDefault="00C04AE9" w:rsidP="00C04AE9">
          <w:pPr>
            <w:rPr>
              <w:rFonts w:ascii="Calibri" w:hAnsi="Calibri" w:cs="Calibri"/>
              <w:b/>
              <w:bCs/>
            </w:rPr>
          </w:pPr>
        </w:p>
        <w:p w14:paraId="14309C10" w14:textId="77777777" w:rsidR="00554946" w:rsidRPr="009108F9" w:rsidRDefault="00554946" w:rsidP="00C04AE9">
          <w:pPr>
            <w:rPr>
              <w:rFonts w:ascii="Calibri" w:hAnsi="Calibri" w:cs="Calibri"/>
              <w:b/>
              <w:bCs/>
            </w:rPr>
          </w:pPr>
        </w:p>
        <w:p w14:paraId="508643B3" w14:textId="77777777" w:rsidR="00554946" w:rsidRPr="009108F9" w:rsidRDefault="00554946" w:rsidP="00C04AE9">
          <w:pPr>
            <w:rPr>
              <w:rFonts w:ascii="Calibri" w:hAnsi="Calibri" w:cs="Calibri"/>
              <w:b/>
              <w:bCs/>
            </w:rPr>
          </w:pPr>
        </w:p>
        <w:p w14:paraId="310CD850" w14:textId="77777777" w:rsidR="00554946" w:rsidRPr="009108F9" w:rsidRDefault="00554946" w:rsidP="00C04AE9">
          <w:pPr>
            <w:rPr>
              <w:rFonts w:ascii="Calibri" w:hAnsi="Calibri" w:cs="Calibri"/>
              <w:b/>
              <w:bCs/>
            </w:rPr>
          </w:pPr>
        </w:p>
        <w:p w14:paraId="4A361DB3" w14:textId="77777777" w:rsidR="00554946" w:rsidRPr="009108F9" w:rsidRDefault="00554946" w:rsidP="00C04AE9">
          <w:pPr>
            <w:rPr>
              <w:rFonts w:ascii="Calibri" w:hAnsi="Calibri" w:cs="Calibri"/>
              <w:b/>
              <w:bCs/>
            </w:rPr>
          </w:pPr>
        </w:p>
        <w:p w14:paraId="39865A7B" w14:textId="77777777" w:rsidR="00554946" w:rsidRPr="009108F9" w:rsidRDefault="00554946" w:rsidP="00C04AE9">
          <w:pPr>
            <w:rPr>
              <w:rFonts w:ascii="Calibri" w:hAnsi="Calibri" w:cs="Calibri"/>
              <w:b/>
              <w:bCs/>
            </w:rPr>
          </w:pPr>
        </w:p>
        <w:p w14:paraId="1B4D9628" w14:textId="77777777" w:rsidR="00554946" w:rsidRPr="009108F9" w:rsidRDefault="00554946" w:rsidP="00C04AE9">
          <w:pPr>
            <w:rPr>
              <w:rFonts w:ascii="Calibri" w:hAnsi="Calibri" w:cs="Calibri"/>
              <w:b/>
              <w:bCs/>
            </w:rPr>
          </w:pPr>
        </w:p>
        <w:p w14:paraId="59DE0389" w14:textId="77777777" w:rsidR="00554946" w:rsidRPr="009108F9" w:rsidRDefault="00554946" w:rsidP="00C04AE9">
          <w:pPr>
            <w:rPr>
              <w:rFonts w:ascii="Calibri" w:hAnsi="Calibri" w:cs="Calibri"/>
              <w:b/>
              <w:bCs/>
            </w:rPr>
          </w:pPr>
        </w:p>
        <w:p w14:paraId="1EFE0CAD" w14:textId="77777777" w:rsidR="00554946" w:rsidRPr="009108F9" w:rsidRDefault="00554946" w:rsidP="00C04AE9">
          <w:pPr>
            <w:rPr>
              <w:rFonts w:ascii="Calibri" w:hAnsi="Calibri" w:cs="Calibri"/>
              <w:b/>
              <w:bCs/>
            </w:rPr>
          </w:pPr>
        </w:p>
        <w:p w14:paraId="0BC1D300" w14:textId="77777777" w:rsidR="00554946" w:rsidRPr="009108F9" w:rsidRDefault="00554946" w:rsidP="00C04AE9">
          <w:pPr>
            <w:rPr>
              <w:rFonts w:ascii="Calibri" w:hAnsi="Calibri" w:cs="Calibri"/>
              <w:b/>
              <w:bCs/>
            </w:rPr>
          </w:pPr>
        </w:p>
        <w:p w14:paraId="13E7791D" w14:textId="77777777" w:rsidR="00554946" w:rsidRPr="009108F9" w:rsidRDefault="00554946" w:rsidP="00C04AE9">
          <w:pPr>
            <w:rPr>
              <w:rFonts w:ascii="Calibri" w:hAnsi="Calibri" w:cs="Calibri"/>
              <w:b/>
              <w:bCs/>
            </w:rPr>
          </w:pPr>
        </w:p>
        <w:p w14:paraId="45DA0D96" w14:textId="77777777" w:rsidR="00554946" w:rsidRPr="009108F9" w:rsidRDefault="00554946" w:rsidP="00C04AE9">
          <w:pPr>
            <w:rPr>
              <w:rFonts w:ascii="Calibri" w:hAnsi="Calibri" w:cs="Calibri"/>
              <w:b/>
              <w:bCs/>
            </w:rPr>
          </w:pPr>
        </w:p>
        <w:p w14:paraId="3D87784A" w14:textId="77777777" w:rsidR="00554946" w:rsidRPr="009108F9" w:rsidRDefault="00554946" w:rsidP="00C04AE9">
          <w:pPr>
            <w:rPr>
              <w:rFonts w:ascii="Calibri" w:hAnsi="Calibri" w:cs="Calibri"/>
              <w:b/>
              <w:bCs/>
            </w:rPr>
          </w:pPr>
        </w:p>
        <w:p w14:paraId="5D3BDE2F" w14:textId="77777777" w:rsidR="00554946" w:rsidRPr="009108F9" w:rsidRDefault="00554946" w:rsidP="00C04AE9">
          <w:pPr>
            <w:rPr>
              <w:rFonts w:ascii="Calibri" w:hAnsi="Calibri" w:cs="Calibri"/>
              <w:b/>
              <w:bCs/>
            </w:rPr>
          </w:pPr>
        </w:p>
        <w:p w14:paraId="72C38FA7" w14:textId="77777777" w:rsidR="00554946" w:rsidRPr="009108F9" w:rsidRDefault="00554946" w:rsidP="00C04AE9">
          <w:pPr>
            <w:rPr>
              <w:rFonts w:ascii="Calibri" w:hAnsi="Calibri" w:cs="Calibri"/>
              <w:b/>
              <w:bCs/>
            </w:rPr>
          </w:pPr>
        </w:p>
        <w:p w14:paraId="49B03561" w14:textId="77777777" w:rsidR="00554946" w:rsidRPr="009108F9" w:rsidRDefault="00554946" w:rsidP="00C04AE9">
          <w:pPr>
            <w:rPr>
              <w:rFonts w:ascii="Calibri" w:hAnsi="Calibri" w:cs="Calibri"/>
              <w:b/>
              <w:bCs/>
            </w:rPr>
          </w:pPr>
        </w:p>
        <w:p w14:paraId="3185DB13" w14:textId="3BFE0B2C" w:rsidR="00C1023C" w:rsidRPr="009108F9" w:rsidRDefault="00000000" w:rsidP="009108F9">
          <w:pPr>
            <w:suppressAutoHyphens w:val="0"/>
            <w:autoSpaceDN/>
            <w:spacing w:line="278" w:lineRule="auto"/>
            <w:rPr>
              <w:rFonts w:ascii="Calibri" w:hAnsi="Calibri" w:cs="Calibri"/>
              <w:b/>
              <w:bCs/>
            </w:rPr>
          </w:pPr>
        </w:p>
      </w:sdtContent>
    </w:sdt>
    <w:p w14:paraId="00568256" w14:textId="77777777" w:rsidR="00BE10B8" w:rsidRPr="00AD5D76" w:rsidRDefault="00BE10B8" w:rsidP="005D3503">
      <w:pPr>
        <w:pStyle w:val="Heading1"/>
      </w:pPr>
      <w:bookmarkStart w:id="1" w:name="_Hlk184824372"/>
      <w:bookmarkStart w:id="2" w:name="_Hlk185772006"/>
      <w:bookmarkStart w:id="3" w:name="_Toc187076946"/>
      <w:r w:rsidRPr="00AD5D76">
        <w:t>Executive Summary</w:t>
      </w:r>
      <w:bookmarkEnd w:id="3"/>
      <w:r w:rsidRPr="00AD5D76">
        <w:t xml:space="preserve"> </w:t>
      </w:r>
    </w:p>
    <w:p w14:paraId="654D93FC" w14:textId="77777777" w:rsidR="00AD5D76" w:rsidRPr="00AD5D76" w:rsidRDefault="00AD5D76" w:rsidP="00AD5D76">
      <w:pPr>
        <w:spacing w:line="360" w:lineRule="auto"/>
        <w:rPr>
          <w:rFonts w:asciiTheme="minorBidi" w:hAnsiTheme="minorBidi" w:cstheme="minorBidi"/>
          <w:sz w:val="24"/>
          <w:szCs w:val="24"/>
        </w:rPr>
      </w:pPr>
      <w:r w:rsidRPr="00AD5D76">
        <w:rPr>
          <w:rFonts w:asciiTheme="minorBidi" w:hAnsiTheme="minorBidi" w:cstheme="minorBidi"/>
          <w:sz w:val="24"/>
          <w:szCs w:val="24"/>
        </w:rPr>
        <w:t>This report, prepared for Emma Woods, the Police Crime Commissioner for South Wales, examines the challenges of recidivism in South Wales. It explores key issues such as recidivism rates, the role of prisons in reoffending, individuals at heightened risk of reoffending, and alternative approaches to imprisonment. Additionally, it evaluates the Wales Reducing Reoffending Plan 2022–2025.</w:t>
      </w:r>
    </w:p>
    <w:p w14:paraId="6C331133" w14:textId="7A348183" w:rsidR="00AD5D76" w:rsidRPr="00AD5D76" w:rsidRDefault="00AD5D76" w:rsidP="00AD5D76">
      <w:pPr>
        <w:spacing w:line="360" w:lineRule="auto"/>
        <w:rPr>
          <w:rFonts w:asciiTheme="minorBidi" w:hAnsiTheme="minorBidi" w:cstheme="minorBidi"/>
          <w:sz w:val="24"/>
          <w:szCs w:val="24"/>
        </w:rPr>
      </w:pPr>
      <w:r w:rsidRPr="00AD5D76">
        <w:rPr>
          <w:rFonts w:asciiTheme="minorBidi" w:hAnsiTheme="minorBidi" w:cstheme="minorBidi"/>
          <w:sz w:val="24"/>
          <w:szCs w:val="24"/>
        </w:rPr>
        <w:t xml:space="preserve">Findings reveal that recidivism is influenced by factors such as unstable housing, unemployment, limited education, substance misuse, and mental health disorders. Evidence indicates that imprisonment, particularly under harsh conditions, may not be the most effective deterrent and can sometimes </w:t>
      </w:r>
      <w:r>
        <w:rPr>
          <w:rFonts w:asciiTheme="minorBidi" w:hAnsiTheme="minorBidi" w:cstheme="minorBidi"/>
          <w:sz w:val="24"/>
          <w:szCs w:val="24"/>
        </w:rPr>
        <w:t>higher</w:t>
      </w:r>
      <w:r w:rsidRPr="00AD5D76">
        <w:rPr>
          <w:rFonts w:asciiTheme="minorBidi" w:hAnsiTheme="minorBidi" w:cstheme="minorBidi"/>
          <w:sz w:val="24"/>
          <w:szCs w:val="24"/>
        </w:rPr>
        <w:t xml:space="preserve"> the likelihood of reoffending. The report highlights alternatives to imprisonment, including community-based programs, deferred prosecution initiatives, and support for reintegration, all of which have demonstrated success in reducing recidivism.</w:t>
      </w:r>
    </w:p>
    <w:p w14:paraId="7E27B328" w14:textId="3F880FC7" w:rsidR="00AD5D76" w:rsidRPr="00AD5D76" w:rsidRDefault="00AD5D76" w:rsidP="00AD5D76">
      <w:pPr>
        <w:spacing w:line="360" w:lineRule="auto"/>
        <w:rPr>
          <w:rFonts w:asciiTheme="minorBidi" w:hAnsiTheme="minorBidi" w:cstheme="minorBidi"/>
          <w:sz w:val="24"/>
          <w:szCs w:val="24"/>
        </w:rPr>
      </w:pPr>
      <w:r w:rsidRPr="00AD5D76">
        <w:rPr>
          <w:rFonts w:asciiTheme="minorBidi" w:hAnsiTheme="minorBidi" w:cstheme="minorBidi"/>
          <w:sz w:val="24"/>
          <w:szCs w:val="24"/>
        </w:rPr>
        <w:t>The Wales Reducing Reoffending Plan 2022–2025 emphasi</w:t>
      </w:r>
      <w:r>
        <w:rPr>
          <w:rFonts w:asciiTheme="minorBidi" w:hAnsiTheme="minorBidi" w:cstheme="minorBidi"/>
          <w:sz w:val="24"/>
          <w:szCs w:val="24"/>
        </w:rPr>
        <w:t>s</w:t>
      </w:r>
      <w:r w:rsidRPr="00AD5D76">
        <w:rPr>
          <w:rFonts w:asciiTheme="minorBidi" w:hAnsiTheme="minorBidi" w:cstheme="minorBidi"/>
          <w:sz w:val="24"/>
          <w:szCs w:val="24"/>
        </w:rPr>
        <w:t>es the importance of investing in learning and skills development in prisons, as well as providing treatment for substance misuse. These initiatives aim to enhance the independence of former inmates, contribute to safer communities, and reduce the financial burden of reoffending.</w:t>
      </w:r>
    </w:p>
    <w:p w14:paraId="2317854C" w14:textId="23C00BAD" w:rsidR="00166F23" w:rsidRPr="00B628AC" w:rsidRDefault="00166F23" w:rsidP="005D3503">
      <w:pPr>
        <w:pStyle w:val="Heading2"/>
      </w:pPr>
    </w:p>
    <w:p w14:paraId="6D5AD110" w14:textId="77777777" w:rsidR="00BE10B8" w:rsidRPr="006876A4" w:rsidRDefault="00BE10B8" w:rsidP="005D3503">
      <w:pPr>
        <w:pStyle w:val="Heading2"/>
        <w:rPr>
          <w:b/>
          <w:bCs/>
        </w:rPr>
      </w:pPr>
      <w:bookmarkStart w:id="4" w:name="_Toc187076947"/>
      <w:r w:rsidRPr="006876A4">
        <w:rPr>
          <w:b/>
          <w:bCs/>
        </w:rPr>
        <w:t>Findings</w:t>
      </w:r>
      <w:bookmarkEnd w:id="4"/>
      <w:r w:rsidRPr="006876A4">
        <w:rPr>
          <w:b/>
          <w:bCs/>
        </w:rPr>
        <w:t xml:space="preserve"> </w:t>
      </w:r>
    </w:p>
    <w:p w14:paraId="7415BA11" w14:textId="4A6FC902" w:rsidR="00A670D3" w:rsidRPr="006876A4" w:rsidRDefault="00A670D3" w:rsidP="00AF7F72">
      <w:pPr>
        <w:spacing w:line="360" w:lineRule="auto"/>
        <w:rPr>
          <w:rFonts w:asciiTheme="minorBidi" w:hAnsiTheme="minorBidi" w:cstheme="minorBidi"/>
          <w:b/>
          <w:bCs/>
          <w:sz w:val="24"/>
          <w:szCs w:val="24"/>
        </w:rPr>
      </w:pPr>
      <w:r w:rsidRPr="006876A4">
        <w:rPr>
          <w:rFonts w:asciiTheme="minorBidi" w:hAnsiTheme="minorBidi" w:cstheme="minorBidi"/>
          <w:sz w:val="24"/>
          <w:szCs w:val="24"/>
        </w:rPr>
        <w:t>A proven reoffence is defined as any offence committed during a one-year follow-up period that results in a court conviction, caution, reprimand, or warning, either within that year or during an additional six-month period allowed for the offence to be proven in court (Ministry of Justice, 2022).</w:t>
      </w:r>
      <w:r w:rsidR="00236854" w:rsidRPr="006876A4">
        <w:rPr>
          <w:rFonts w:asciiTheme="minorBidi" w:hAnsiTheme="minorBidi" w:cstheme="minorBidi"/>
          <w:sz w:val="24"/>
          <w:szCs w:val="24"/>
        </w:rPr>
        <w:t xml:space="preserve"> </w:t>
      </w:r>
      <w:r w:rsidRPr="006876A4">
        <w:rPr>
          <w:rFonts w:asciiTheme="minorBidi" w:hAnsiTheme="minorBidi" w:cstheme="minorBidi"/>
          <w:sz w:val="24"/>
          <w:szCs w:val="24"/>
        </w:rPr>
        <w:t xml:space="preserve">The Ministry of Justice (MoJ) reported that the proven reoffending rate for the April to June 2020 offender cohort in England and Wales was 29%, a 2.7% increase compared to the same period in 2019. This </w:t>
      </w:r>
      <w:r w:rsidR="00B628AC">
        <w:rPr>
          <w:rFonts w:asciiTheme="minorBidi" w:hAnsiTheme="minorBidi" w:cstheme="minorBidi"/>
          <w:sz w:val="24"/>
          <w:szCs w:val="24"/>
        </w:rPr>
        <w:t>was</w:t>
      </w:r>
      <w:r w:rsidRPr="006876A4">
        <w:rPr>
          <w:rFonts w:asciiTheme="minorBidi" w:hAnsiTheme="minorBidi" w:cstheme="minorBidi"/>
          <w:sz w:val="24"/>
          <w:szCs w:val="24"/>
        </w:rPr>
        <w:t xml:space="preserve"> the largest year-on-year rise since 2009. However, the MoJ noted that the cohort size was significantly reduced due to the coronavirus pandemic, which may have contributed to greater </w:t>
      </w:r>
      <w:r w:rsidR="00B628AC">
        <w:rPr>
          <w:rFonts w:asciiTheme="minorBidi" w:hAnsiTheme="minorBidi" w:cstheme="minorBidi"/>
          <w:sz w:val="24"/>
          <w:szCs w:val="24"/>
        </w:rPr>
        <w:t>range</w:t>
      </w:r>
      <w:r w:rsidRPr="006876A4">
        <w:rPr>
          <w:rFonts w:asciiTheme="minorBidi" w:hAnsiTheme="minorBidi" w:cstheme="minorBidi"/>
          <w:sz w:val="24"/>
          <w:szCs w:val="24"/>
        </w:rPr>
        <w:t xml:space="preserve"> in the figures</w:t>
      </w:r>
      <w:r w:rsidR="00236854" w:rsidRPr="006876A4">
        <w:rPr>
          <w:rFonts w:asciiTheme="minorBidi" w:hAnsiTheme="minorBidi" w:cstheme="minorBidi"/>
          <w:sz w:val="24"/>
          <w:szCs w:val="24"/>
        </w:rPr>
        <w:t xml:space="preserve"> (Ministry of Justice, 2022).</w:t>
      </w:r>
    </w:p>
    <w:p w14:paraId="53C82C90" w14:textId="1DD23AC2" w:rsidR="001F3978" w:rsidRPr="006876A4" w:rsidRDefault="00A670D3" w:rsidP="00AF7F72">
      <w:pPr>
        <w:spacing w:line="360" w:lineRule="auto"/>
        <w:rPr>
          <w:rFonts w:asciiTheme="minorBidi" w:hAnsiTheme="minorBidi" w:cstheme="minorBidi"/>
          <w:sz w:val="24"/>
          <w:szCs w:val="24"/>
        </w:rPr>
      </w:pPr>
      <w:r w:rsidRPr="006876A4">
        <w:rPr>
          <w:rFonts w:asciiTheme="minorBidi" w:hAnsiTheme="minorBidi" w:cstheme="minorBidi"/>
          <w:sz w:val="24"/>
          <w:szCs w:val="24"/>
        </w:rPr>
        <w:lastRenderedPageBreak/>
        <w:t xml:space="preserve">According to Taylor (2022), reoffending rates have fluctuated between 24.7% and 31.8% since 2008, with an average rate of 29.8%. </w:t>
      </w:r>
      <w:r w:rsidR="00BE10B8" w:rsidRPr="006876A4">
        <w:rPr>
          <w:rFonts w:asciiTheme="minorBidi" w:hAnsiTheme="minorBidi" w:cstheme="minorBidi"/>
          <w:sz w:val="24"/>
          <w:szCs w:val="24"/>
        </w:rPr>
        <w:t>L</w:t>
      </w:r>
      <w:r w:rsidRPr="006876A4">
        <w:rPr>
          <w:rFonts w:asciiTheme="minorBidi" w:hAnsiTheme="minorBidi" w:cstheme="minorBidi"/>
          <w:sz w:val="24"/>
          <w:szCs w:val="24"/>
        </w:rPr>
        <w:t xml:space="preserve">ower rates were observed primarily during the pandemic period. For the April to June 2022 cohort, approximately 81,000 offenders were released from custody and of these, around 21,000 committed a proven reoffence within the one-year follow-up period. Collectively, these reoffenders were responsible for just over 80,000 proven reoffences during this time (Ministry of Justice, 2022). The current reoffending rate for adult prisoners serving 12 months or more stands at 25.4%, </w:t>
      </w:r>
      <w:r w:rsidR="00B628AC">
        <w:rPr>
          <w:rFonts w:asciiTheme="minorBidi" w:hAnsiTheme="minorBidi" w:cstheme="minorBidi"/>
          <w:sz w:val="24"/>
          <w:szCs w:val="24"/>
        </w:rPr>
        <w:t xml:space="preserve">showing </w:t>
      </w:r>
      <w:r w:rsidRPr="006876A4">
        <w:rPr>
          <w:rFonts w:asciiTheme="minorBidi" w:hAnsiTheme="minorBidi" w:cstheme="minorBidi"/>
          <w:sz w:val="24"/>
          <w:szCs w:val="24"/>
        </w:rPr>
        <w:t>some progress in reducing reoffending rates</w:t>
      </w:r>
      <w:r w:rsidR="00BE10B8" w:rsidRPr="006876A4">
        <w:rPr>
          <w:rFonts w:asciiTheme="minorBidi" w:hAnsiTheme="minorBidi" w:cstheme="minorBidi"/>
          <w:sz w:val="24"/>
          <w:szCs w:val="24"/>
        </w:rPr>
        <w:t xml:space="preserve">, </w:t>
      </w:r>
      <w:r w:rsidRPr="006876A4">
        <w:rPr>
          <w:rFonts w:asciiTheme="minorBidi" w:hAnsiTheme="minorBidi" w:cstheme="minorBidi"/>
          <w:sz w:val="24"/>
          <w:szCs w:val="24"/>
        </w:rPr>
        <w:t>however, the level of improvement remains modest (Futures Unlocked, 2024).</w:t>
      </w:r>
    </w:p>
    <w:p w14:paraId="5B2B6A85" w14:textId="2524DBC7" w:rsidR="00A670D3" w:rsidRPr="006876A4" w:rsidRDefault="00A670D3" w:rsidP="00AF7F72">
      <w:pPr>
        <w:spacing w:line="360" w:lineRule="auto"/>
        <w:rPr>
          <w:rFonts w:asciiTheme="minorBidi" w:hAnsiTheme="minorBidi" w:cstheme="minorBidi"/>
          <w:sz w:val="24"/>
          <w:szCs w:val="24"/>
        </w:rPr>
      </w:pPr>
      <w:r w:rsidRPr="006876A4">
        <w:rPr>
          <w:rFonts w:asciiTheme="minorBidi" w:hAnsiTheme="minorBidi" w:cstheme="minorBidi"/>
          <w:sz w:val="24"/>
          <w:szCs w:val="24"/>
        </w:rPr>
        <w:t xml:space="preserve">Fazel and Wolf (2015) conducted </w:t>
      </w:r>
      <w:r w:rsidR="001F3978" w:rsidRPr="006876A4">
        <w:rPr>
          <w:rFonts w:asciiTheme="minorBidi" w:hAnsiTheme="minorBidi" w:cstheme="minorBidi"/>
          <w:sz w:val="24"/>
          <w:szCs w:val="24"/>
        </w:rPr>
        <w:t>a systematic review of worldwide recidivism rates and although it was difficult to make comparisons due to the varying definitions and timeframes, they found that</w:t>
      </w:r>
      <w:r w:rsidRPr="006876A4">
        <w:rPr>
          <w:rFonts w:asciiTheme="minorBidi" w:hAnsiTheme="minorBidi" w:cstheme="minorBidi"/>
          <w:sz w:val="24"/>
          <w:szCs w:val="24"/>
        </w:rPr>
        <w:t xml:space="preserve"> Denmark ha</w:t>
      </w:r>
      <w:r w:rsidR="001F3978" w:rsidRPr="006876A4">
        <w:rPr>
          <w:rFonts w:asciiTheme="minorBidi" w:hAnsiTheme="minorBidi" w:cstheme="minorBidi"/>
          <w:sz w:val="24"/>
          <w:szCs w:val="24"/>
        </w:rPr>
        <w:t xml:space="preserve">d </w:t>
      </w:r>
      <w:r w:rsidRPr="006876A4">
        <w:rPr>
          <w:rFonts w:asciiTheme="minorBidi" w:hAnsiTheme="minorBidi" w:cstheme="minorBidi"/>
          <w:sz w:val="24"/>
          <w:szCs w:val="24"/>
        </w:rPr>
        <w:t>the highest recidivism rate at 63% (two-year reconviction rate), while Norway record</w:t>
      </w:r>
      <w:r w:rsidR="001F3978" w:rsidRPr="006876A4">
        <w:rPr>
          <w:rFonts w:asciiTheme="minorBidi" w:hAnsiTheme="minorBidi" w:cstheme="minorBidi"/>
          <w:sz w:val="24"/>
          <w:szCs w:val="24"/>
        </w:rPr>
        <w:t>ed</w:t>
      </w:r>
      <w:r w:rsidRPr="006876A4">
        <w:rPr>
          <w:rFonts w:asciiTheme="minorBidi" w:hAnsiTheme="minorBidi" w:cstheme="minorBidi"/>
          <w:sz w:val="24"/>
          <w:szCs w:val="24"/>
        </w:rPr>
        <w:t xml:space="preserve"> one of the lowest at 20% (two-year reconviction rate)</w:t>
      </w:r>
      <w:r w:rsidR="00163E2B" w:rsidRPr="006876A4">
        <w:rPr>
          <w:rFonts w:asciiTheme="minorBidi" w:hAnsiTheme="minorBidi" w:cstheme="minorBidi"/>
          <w:sz w:val="24"/>
          <w:szCs w:val="24"/>
        </w:rPr>
        <w:t xml:space="preserve"> in 2015</w:t>
      </w:r>
      <w:r w:rsidRPr="006876A4">
        <w:rPr>
          <w:rFonts w:asciiTheme="minorBidi" w:hAnsiTheme="minorBidi" w:cstheme="minorBidi"/>
          <w:sz w:val="24"/>
          <w:szCs w:val="24"/>
        </w:rPr>
        <w:t xml:space="preserve">. </w:t>
      </w:r>
      <w:r w:rsidR="000507E8" w:rsidRPr="006876A4">
        <w:rPr>
          <w:rFonts w:asciiTheme="minorBidi" w:hAnsiTheme="minorBidi" w:cstheme="minorBidi"/>
          <w:sz w:val="24"/>
          <w:szCs w:val="24"/>
        </w:rPr>
        <w:t xml:space="preserve">In </w:t>
      </w:r>
      <w:r w:rsidR="00163E2B" w:rsidRPr="006876A4">
        <w:rPr>
          <w:rFonts w:asciiTheme="minorBidi" w:hAnsiTheme="minorBidi" w:cstheme="minorBidi"/>
          <w:sz w:val="24"/>
          <w:szCs w:val="24"/>
        </w:rPr>
        <w:t>the same year,</w:t>
      </w:r>
      <w:r w:rsidR="000507E8" w:rsidRPr="006876A4">
        <w:rPr>
          <w:rFonts w:asciiTheme="minorBidi" w:hAnsiTheme="minorBidi" w:cstheme="minorBidi"/>
          <w:sz w:val="24"/>
          <w:szCs w:val="24"/>
        </w:rPr>
        <w:t xml:space="preserve"> t</w:t>
      </w:r>
      <w:r w:rsidRPr="006876A4">
        <w:rPr>
          <w:rFonts w:asciiTheme="minorBidi" w:hAnsiTheme="minorBidi" w:cstheme="minorBidi"/>
          <w:sz w:val="24"/>
          <w:szCs w:val="24"/>
        </w:rPr>
        <w:t>he UK ha</w:t>
      </w:r>
      <w:r w:rsidR="001F3978" w:rsidRPr="006876A4">
        <w:rPr>
          <w:rFonts w:asciiTheme="minorBidi" w:hAnsiTheme="minorBidi" w:cstheme="minorBidi"/>
          <w:sz w:val="24"/>
          <w:szCs w:val="24"/>
        </w:rPr>
        <w:t>d</w:t>
      </w:r>
      <w:r w:rsidRPr="006876A4">
        <w:rPr>
          <w:rFonts w:asciiTheme="minorBidi" w:hAnsiTheme="minorBidi" w:cstheme="minorBidi"/>
          <w:sz w:val="24"/>
          <w:szCs w:val="24"/>
        </w:rPr>
        <w:t xml:space="preserve"> a recidivism rate of approximately 48%, measured over a one-year period</w:t>
      </w:r>
      <w:r w:rsidR="001F3978" w:rsidRPr="006876A4">
        <w:rPr>
          <w:rFonts w:asciiTheme="minorBidi" w:hAnsiTheme="minorBidi" w:cstheme="minorBidi"/>
          <w:sz w:val="24"/>
          <w:szCs w:val="24"/>
        </w:rPr>
        <w:t xml:space="preserve">, </w:t>
      </w:r>
      <w:r w:rsidRPr="006876A4">
        <w:rPr>
          <w:rFonts w:asciiTheme="minorBidi" w:hAnsiTheme="minorBidi" w:cstheme="minorBidi"/>
          <w:sz w:val="24"/>
          <w:szCs w:val="24"/>
        </w:rPr>
        <w:t>indicat</w:t>
      </w:r>
      <w:r w:rsidR="001F3978" w:rsidRPr="006876A4">
        <w:rPr>
          <w:rFonts w:asciiTheme="minorBidi" w:hAnsiTheme="minorBidi" w:cstheme="minorBidi"/>
          <w:sz w:val="24"/>
          <w:szCs w:val="24"/>
        </w:rPr>
        <w:t>ing</w:t>
      </w:r>
      <w:r w:rsidRPr="006876A4">
        <w:rPr>
          <w:rFonts w:asciiTheme="minorBidi" w:hAnsiTheme="minorBidi" w:cstheme="minorBidi"/>
          <w:sz w:val="24"/>
          <w:szCs w:val="24"/>
        </w:rPr>
        <w:t xml:space="preserve"> nearly half of released offenders reoffend</w:t>
      </w:r>
      <w:r w:rsidR="001F3978" w:rsidRPr="006876A4">
        <w:rPr>
          <w:rFonts w:asciiTheme="minorBidi" w:hAnsiTheme="minorBidi" w:cstheme="minorBidi"/>
          <w:sz w:val="24"/>
          <w:szCs w:val="24"/>
        </w:rPr>
        <w:t>ed</w:t>
      </w:r>
      <w:r w:rsidRPr="006876A4">
        <w:rPr>
          <w:rFonts w:asciiTheme="minorBidi" w:hAnsiTheme="minorBidi" w:cstheme="minorBidi"/>
          <w:sz w:val="24"/>
          <w:szCs w:val="24"/>
        </w:rPr>
        <w:t xml:space="preserve"> within a year</w:t>
      </w:r>
      <w:r w:rsidR="001F3978" w:rsidRPr="006876A4">
        <w:rPr>
          <w:rFonts w:asciiTheme="minorBidi" w:hAnsiTheme="minorBidi" w:cstheme="minorBidi"/>
          <w:sz w:val="24"/>
          <w:szCs w:val="24"/>
        </w:rPr>
        <w:t xml:space="preserve">. </w:t>
      </w:r>
    </w:p>
    <w:p w14:paraId="3C136E9D" w14:textId="77466645" w:rsidR="00AF7F72" w:rsidRPr="006876A4" w:rsidRDefault="00DE4FB0" w:rsidP="00B628AC">
      <w:pPr>
        <w:spacing w:line="360" w:lineRule="auto"/>
        <w:rPr>
          <w:rFonts w:asciiTheme="minorBidi" w:hAnsiTheme="minorBidi" w:cstheme="minorBidi"/>
          <w:sz w:val="24"/>
          <w:szCs w:val="24"/>
        </w:rPr>
      </w:pPr>
      <w:r w:rsidRPr="006876A4">
        <w:rPr>
          <w:rFonts w:asciiTheme="minorBidi" w:hAnsiTheme="minorBidi" w:cstheme="minorBidi"/>
          <w:sz w:val="24"/>
          <w:szCs w:val="24"/>
        </w:rPr>
        <w:t xml:space="preserve">According to Ministry of Justice (2013), a </w:t>
      </w:r>
      <w:r w:rsidR="00BE10B8" w:rsidRPr="006876A4">
        <w:rPr>
          <w:rFonts w:asciiTheme="minorBidi" w:hAnsiTheme="minorBidi" w:cstheme="minorBidi"/>
          <w:sz w:val="24"/>
          <w:szCs w:val="24"/>
        </w:rPr>
        <w:t>range of factors</w:t>
      </w:r>
      <w:r w:rsidRPr="006876A4">
        <w:rPr>
          <w:rFonts w:asciiTheme="minorBidi" w:hAnsiTheme="minorBidi" w:cstheme="minorBidi"/>
          <w:sz w:val="24"/>
          <w:szCs w:val="24"/>
        </w:rPr>
        <w:t xml:space="preserve">, such as unstable housing, unemployment, inadequate education, substance misuse and mental health </w:t>
      </w:r>
      <w:r w:rsidR="00B628AC">
        <w:rPr>
          <w:rFonts w:asciiTheme="minorBidi" w:hAnsiTheme="minorBidi" w:cstheme="minorBidi"/>
          <w:sz w:val="24"/>
          <w:szCs w:val="24"/>
        </w:rPr>
        <w:t>disorders</w:t>
      </w:r>
      <w:r w:rsidRPr="006876A4">
        <w:rPr>
          <w:rFonts w:asciiTheme="minorBidi" w:hAnsiTheme="minorBidi" w:cstheme="minorBidi"/>
          <w:sz w:val="24"/>
          <w:szCs w:val="24"/>
        </w:rPr>
        <w:t xml:space="preserve">, contribute to reoffending. The risk </w:t>
      </w:r>
      <w:r w:rsidR="00163E2B" w:rsidRPr="006876A4">
        <w:rPr>
          <w:rFonts w:asciiTheme="minorBidi" w:hAnsiTheme="minorBidi" w:cstheme="minorBidi"/>
          <w:sz w:val="24"/>
          <w:szCs w:val="24"/>
        </w:rPr>
        <w:t>is</w:t>
      </w:r>
      <w:r w:rsidRPr="006876A4">
        <w:rPr>
          <w:rFonts w:asciiTheme="minorBidi" w:hAnsiTheme="minorBidi" w:cstheme="minorBidi"/>
          <w:sz w:val="24"/>
          <w:szCs w:val="24"/>
        </w:rPr>
        <w:t xml:space="preserve"> increased by inadequate social support and restricted access to rehabilitation, particularly for those who are homeless or have experienced </w:t>
      </w:r>
      <w:r w:rsidR="00B628AC">
        <w:rPr>
          <w:rFonts w:asciiTheme="minorBidi" w:hAnsiTheme="minorBidi" w:cstheme="minorBidi"/>
          <w:sz w:val="24"/>
          <w:szCs w:val="24"/>
        </w:rPr>
        <w:t>early-life</w:t>
      </w:r>
      <w:r w:rsidRPr="006876A4">
        <w:rPr>
          <w:rFonts w:asciiTheme="minorBidi" w:hAnsiTheme="minorBidi" w:cstheme="minorBidi"/>
          <w:sz w:val="24"/>
          <w:szCs w:val="24"/>
        </w:rPr>
        <w:t xml:space="preserve"> disadvantages such </w:t>
      </w:r>
      <w:r w:rsidR="00AE055B" w:rsidRPr="006876A4">
        <w:rPr>
          <w:rFonts w:asciiTheme="minorBidi" w:hAnsiTheme="minorBidi" w:cstheme="minorBidi"/>
          <w:sz w:val="24"/>
          <w:szCs w:val="24"/>
        </w:rPr>
        <w:t xml:space="preserve">as family instability or childhood trauma (United Nations Office of Drugs and Crime, 2022). Research indicates that these elements can significantly affect a prisoner’s risk of committing another crime. </w:t>
      </w:r>
      <w:r w:rsidRPr="006876A4">
        <w:rPr>
          <w:rFonts w:asciiTheme="minorBidi" w:hAnsiTheme="minorBidi" w:cstheme="minorBidi"/>
          <w:sz w:val="24"/>
          <w:szCs w:val="24"/>
        </w:rPr>
        <w:t xml:space="preserve">For instance, having stable housing lowers the chance of reoffending by a fifth, whereas employment lowers the risk by a third to a half. Many inmates have limited work experience and abilities, few supportive social networks, and serious housing issues; these issues are made worse by drug, alcohol, and mental health issues (United Nations Office on Drugs and Crime, 2022). </w:t>
      </w:r>
    </w:p>
    <w:p w14:paraId="4BC5174A" w14:textId="2888CF97" w:rsidR="00902117" w:rsidRPr="006876A4" w:rsidRDefault="00902117" w:rsidP="00AF7F72">
      <w:pPr>
        <w:spacing w:line="360" w:lineRule="auto"/>
        <w:rPr>
          <w:rFonts w:asciiTheme="minorBidi" w:hAnsiTheme="minorBidi" w:cstheme="minorBidi"/>
          <w:sz w:val="24"/>
          <w:szCs w:val="24"/>
        </w:rPr>
      </w:pPr>
      <w:r w:rsidRPr="006876A4">
        <w:rPr>
          <w:rFonts w:asciiTheme="minorBidi" w:hAnsiTheme="minorBidi" w:cstheme="minorBidi"/>
          <w:sz w:val="24"/>
          <w:szCs w:val="24"/>
        </w:rPr>
        <w:t>According to a Welsh study on Adverse childhood experiences (ACEs), half of all people in Wales experienced at least one ACE as children, and more than one in ten experienced four or more</w:t>
      </w:r>
      <w:r w:rsidR="00103D5D" w:rsidRPr="006876A4">
        <w:rPr>
          <w:rFonts w:asciiTheme="minorBidi" w:hAnsiTheme="minorBidi" w:cstheme="minorBidi"/>
          <w:sz w:val="24"/>
          <w:szCs w:val="24"/>
        </w:rPr>
        <w:t xml:space="preserve"> (Bellis </w:t>
      </w:r>
      <w:r w:rsidR="00103D5D" w:rsidRPr="006876A4">
        <w:rPr>
          <w:rFonts w:asciiTheme="minorBidi" w:hAnsiTheme="minorBidi" w:cstheme="minorBidi"/>
          <w:i/>
          <w:iCs/>
          <w:sz w:val="24"/>
          <w:szCs w:val="24"/>
        </w:rPr>
        <w:t>et al.,</w:t>
      </w:r>
      <w:r w:rsidR="00103D5D" w:rsidRPr="006876A4">
        <w:rPr>
          <w:rFonts w:asciiTheme="minorBidi" w:hAnsiTheme="minorBidi" w:cstheme="minorBidi"/>
          <w:sz w:val="24"/>
          <w:szCs w:val="24"/>
        </w:rPr>
        <w:t xml:space="preserve"> 2015; Hughes </w:t>
      </w:r>
      <w:r w:rsidR="00103D5D" w:rsidRPr="006876A4">
        <w:rPr>
          <w:rFonts w:asciiTheme="minorBidi" w:hAnsiTheme="minorBidi" w:cstheme="minorBidi"/>
          <w:i/>
          <w:iCs/>
          <w:sz w:val="24"/>
          <w:szCs w:val="24"/>
        </w:rPr>
        <w:t>et al.,</w:t>
      </w:r>
      <w:r w:rsidR="00103D5D" w:rsidRPr="006876A4">
        <w:rPr>
          <w:rFonts w:asciiTheme="minorBidi" w:hAnsiTheme="minorBidi" w:cstheme="minorBidi"/>
          <w:sz w:val="24"/>
          <w:szCs w:val="24"/>
        </w:rPr>
        <w:t xml:space="preserve"> 2018). </w:t>
      </w:r>
      <w:r w:rsidRPr="006876A4">
        <w:rPr>
          <w:rFonts w:asciiTheme="minorBidi" w:hAnsiTheme="minorBidi" w:cstheme="minorBidi"/>
          <w:sz w:val="24"/>
          <w:szCs w:val="24"/>
        </w:rPr>
        <w:t xml:space="preserve">ACEs are </w:t>
      </w:r>
      <w:r w:rsidRPr="006876A4">
        <w:rPr>
          <w:rFonts w:asciiTheme="minorBidi" w:hAnsiTheme="minorBidi" w:cstheme="minorBidi"/>
          <w:sz w:val="24"/>
          <w:szCs w:val="24"/>
        </w:rPr>
        <w:lastRenderedPageBreak/>
        <w:t xml:space="preserve">stressful or traumatic events that happened before the age of eighteen, examples include being physically, emotionally or sexually abused or living in a home where there is domestic violence or drug usage. Four or more ACEs increased a person’s likelihood of being arrested at some stage in their life by twenty times. </w:t>
      </w:r>
      <w:r w:rsidR="00BE10B8" w:rsidRPr="006876A4">
        <w:rPr>
          <w:rFonts w:asciiTheme="minorBidi" w:hAnsiTheme="minorBidi" w:cstheme="minorBidi"/>
          <w:sz w:val="24"/>
          <w:szCs w:val="24"/>
        </w:rPr>
        <w:t>R</w:t>
      </w:r>
      <w:r w:rsidRPr="006876A4">
        <w:rPr>
          <w:rFonts w:asciiTheme="minorBidi" w:hAnsiTheme="minorBidi" w:cstheme="minorBidi"/>
          <w:sz w:val="24"/>
          <w:szCs w:val="24"/>
        </w:rPr>
        <w:t xml:space="preserve">esearch has </w:t>
      </w:r>
      <w:r w:rsidR="00BE10B8" w:rsidRPr="006876A4">
        <w:rPr>
          <w:rFonts w:asciiTheme="minorBidi" w:hAnsiTheme="minorBidi" w:cstheme="minorBidi"/>
          <w:sz w:val="24"/>
          <w:szCs w:val="24"/>
        </w:rPr>
        <w:t xml:space="preserve">also </w:t>
      </w:r>
      <w:r w:rsidRPr="006876A4">
        <w:rPr>
          <w:rFonts w:asciiTheme="minorBidi" w:hAnsiTheme="minorBidi" w:cstheme="minorBidi"/>
          <w:sz w:val="24"/>
          <w:szCs w:val="24"/>
        </w:rPr>
        <w:t>shown that ACEs are linked to more serious offences and recidivism, and that people in the criminal justice system report higher levels of childhood adversity than the general community (Ford et al., 2019)</w:t>
      </w:r>
    </w:p>
    <w:p w14:paraId="507C7977" w14:textId="101827C7" w:rsidR="00F24A94" w:rsidRDefault="00103D5D" w:rsidP="00AF7F72">
      <w:pPr>
        <w:spacing w:line="360" w:lineRule="auto"/>
        <w:rPr>
          <w:rFonts w:asciiTheme="minorBidi" w:hAnsiTheme="minorBidi" w:cstheme="minorBidi"/>
          <w:sz w:val="24"/>
          <w:szCs w:val="24"/>
        </w:rPr>
      </w:pPr>
      <w:r w:rsidRPr="006876A4">
        <w:rPr>
          <w:rFonts w:asciiTheme="minorBidi" w:hAnsiTheme="minorBidi" w:cstheme="minorBidi"/>
          <w:sz w:val="24"/>
          <w:szCs w:val="24"/>
        </w:rPr>
        <w:t>It is argued that imprisonment may not be highly effective in reducing crime or lowering the likelihood of reoffending</w:t>
      </w:r>
      <w:r w:rsidR="00BE10B8" w:rsidRPr="006876A4">
        <w:rPr>
          <w:rFonts w:asciiTheme="minorBidi" w:hAnsiTheme="minorBidi" w:cstheme="minorBidi"/>
          <w:sz w:val="24"/>
          <w:szCs w:val="24"/>
        </w:rPr>
        <w:t xml:space="preserve">, but instead, </w:t>
      </w:r>
      <w:r w:rsidRPr="006876A4">
        <w:rPr>
          <w:rFonts w:asciiTheme="minorBidi" w:hAnsiTheme="minorBidi" w:cstheme="minorBidi"/>
          <w:sz w:val="24"/>
          <w:szCs w:val="24"/>
        </w:rPr>
        <w:t>could potentially have the opposite effect (Bales and Piquero, 2012; Durlauf</w:t>
      </w:r>
      <w:r w:rsidR="00BE10B8" w:rsidRPr="006876A4">
        <w:rPr>
          <w:rFonts w:asciiTheme="minorBidi" w:hAnsiTheme="minorBidi" w:cstheme="minorBidi"/>
          <w:sz w:val="24"/>
          <w:szCs w:val="24"/>
        </w:rPr>
        <w:t xml:space="preserve">, </w:t>
      </w:r>
      <w:r w:rsidRPr="006876A4">
        <w:rPr>
          <w:rFonts w:asciiTheme="minorBidi" w:hAnsiTheme="minorBidi" w:cstheme="minorBidi"/>
          <w:sz w:val="24"/>
          <w:szCs w:val="24"/>
        </w:rPr>
        <w:t xml:space="preserve">Loeffler and Nagin, 2021). The idea that harsher jail conditions will discourage recidivism after release is not supported by any scientific data. In contrast, there is evidence to support the reverse, which is that whether operationalised in terms of security levels or crowding, harsher circumstances raise the </w:t>
      </w:r>
      <w:r w:rsidR="00BE10B8" w:rsidRPr="006876A4">
        <w:rPr>
          <w:rFonts w:asciiTheme="minorBidi" w:hAnsiTheme="minorBidi" w:cstheme="minorBidi"/>
          <w:sz w:val="24"/>
          <w:szCs w:val="24"/>
        </w:rPr>
        <w:t>likelihood</w:t>
      </w:r>
      <w:r w:rsidRPr="006876A4">
        <w:rPr>
          <w:rFonts w:asciiTheme="minorBidi" w:hAnsiTheme="minorBidi" w:cstheme="minorBidi"/>
          <w:sz w:val="24"/>
          <w:szCs w:val="24"/>
        </w:rPr>
        <w:t xml:space="preserve"> of reoffending. Gaes and Camp (2009) analysed data from an experiment and found that individuals with the same security classification (level III) were more likely to reoffend after being released from higher security prisons (level III) compared to lower security prisons (level I) in California. Similarly, Chen and Shapiro (2007) used a regression-discontinuity approach to examine three-year recidivism rates for individuals released from federal prisons in the US. Their findings showed that release from higher security prisons did not reduce the likelihood of reoffending compared to release from lower security prisons, with some evidence suggesting better outcomes for those released from lower security facilities. Overcrowding, another measure of harsh prison conditions, has also been linked to higher reoffending rates in studies from England and Wales (Farrington </w:t>
      </w:r>
      <w:r w:rsidR="00017776" w:rsidRPr="006876A4">
        <w:rPr>
          <w:rFonts w:asciiTheme="minorBidi" w:hAnsiTheme="minorBidi" w:cstheme="minorBidi"/>
          <w:sz w:val="24"/>
          <w:szCs w:val="24"/>
        </w:rPr>
        <w:t>and</w:t>
      </w:r>
      <w:r w:rsidRPr="006876A4">
        <w:rPr>
          <w:rFonts w:asciiTheme="minorBidi" w:hAnsiTheme="minorBidi" w:cstheme="minorBidi"/>
          <w:sz w:val="24"/>
          <w:szCs w:val="24"/>
        </w:rPr>
        <w:t xml:space="preserve"> Nuttall, 1980) and Italy (Drago et al.,</w:t>
      </w:r>
      <w:r w:rsidR="00017776" w:rsidRPr="006876A4">
        <w:rPr>
          <w:rFonts w:asciiTheme="minorBidi" w:hAnsiTheme="minorBidi" w:cstheme="minorBidi"/>
          <w:sz w:val="24"/>
          <w:szCs w:val="24"/>
        </w:rPr>
        <w:t xml:space="preserve"> </w:t>
      </w:r>
      <w:r w:rsidRPr="006876A4">
        <w:rPr>
          <w:rFonts w:asciiTheme="minorBidi" w:hAnsiTheme="minorBidi" w:cstheme="minorBidi"/>
          <w:sz w:val="24"/>
          <w:szCs w:val="24"/>
        </w:rPr>
        <w:t>2011</w:t>
      </w:r>
      <w:r w:rsidRPr="00F24A94">
        <w:rPr>
          <w:rFonts w:asciiTheme="minorBidi" w:hAnsiTheme="minorBidi" w:cstheme="minorBidi"/>
          <w:sz w:val="24"/>
          <w:szCs w:val="24"/>
        </w:rPr>
        <w:t>).</w:t>
      </w:r>
      <w:r w:rsidR="006876A4" w:rsidRPr="00F24A94">
        <w:rPr>
          <w:rFonts w:asciiTheme="minorBidi" w:hAnsiTheme="minorBidi" w:cstheme="minorBidi"/>
          <w:sz w:val="24"/>
          <w:szCs w:val="24"/>
        </w:rPr>
        <w:t xml:space="preserve"> In 2002, the Office of the Deputy Prime Minister stated that too many people with serious mental illnesses were being  incarcerated instead of being in safe treatment centres. This adds to the issue of overcrowding, which further restricts the ability of probation, prisons and other programs to successfully lower recidivism rates (Office of the Deputy Prime Minister, 2002).</w:t>
      </w:r>
      <w:r w:rsidR="00F24A94">
        <w:rPr>
          <w:rFonts w:asciiTheme="minorBidi" w:hAnsiTheme="minorBidi" w:cstheme="minorBidi"/>
          <w:sz w:val="24"/>
          <w:szCs w:val="24"/>
        </w:rPr>
        <w:t xml:space="preserve"> </w:t>
      </w:r>
      <w:r w:rsidR="00F24A94" w:rsidRPr="00B628AC">
        <w:rPr>
          <w:rFonts w:asciiTheme="minorBidi" w:hAnsiTheme="minorBidi" w:cstheme="minorBidi"/>
          <w:sz w:val="24"/>
          <w:szCs w:val="24"/>
        </w:rPr>
        <w:t xml:space="preserve">This is still true today, according to </w:t>
      </w:r>
      <w:r w:rsidR="00B628AC">
        <w:rPr>
          <w:rFonts w:asciiTheme="minorBidi" w:hAnsiTheme="minorBidi" w:cstheme="minorBidi"/>
          <w:sz w:val="24"/>
          <w:szCs w:val="24"/>
        </w:rPr>
        <w:t xml:space="preserve">the </w:t>
      </w:r>
      <w:r w:rsidR="00F24A94" w:rsidRPr="00B628AC">
        <w:rPr>
          <w:rFonts w:asciiTheme="minorBidi" w:hAnsiTheme="minorBidi" w:cstheme="minorBidi"/>
          <w:sz w:val="24"/>
          <w:szCs w:val="24"/>
        </w:rPr>
        <w:t xml:space="preserve">Criminal Justice system Joint Inspection (2021), the inspectors found that people with mental health </w:t>
      </w:r>
      <w:r w:rsidR="00B628AC">
        <w:rPr>
          <w:rFonts w:asciiTheme="minorBidi" w:hAnsiTheme="minorBidi" w:cstheme="minorBidi"/>
          <w:sz w:val="24"/>
          <w:szCs w:val="24"/>
        </w:rPr>
        <w:t>issues</w:t>
      </w:r>
      <w:r w:rsidR="00F24A94" w:rsidRPr="00B628AC">
        <w:rPr>
          <w:rFonts w:asciiTheme="minorBidi" w:hAnsiTheme="minorBidi" w:cstheme="minorBidi"/>
          <w:sz w:val="24"/>
          <w:szCs w:val="24"/>
        </w:rPr>
        <w:t xml:space="preserve"> were often left in prison instead of getting treated at </w:t>
      </w:r>
      <w:r w:rsidR="00B628AC">
        <w:rPr>
          <w:rFonts w:asciiTheme="minorBidi" w:hAnsiTheme="minorBidi" w:cstheme="minorBidi"/>
          <w:sz w:val="24"/>
          <w:szCs w:val="24"/>
        </w:rPr>
        <w:t>mental</w:t>
      </w:r>
      <w:r w:rsidR="00F24A94" w:rsidRPr="00B628AC">
        <w:rPr>
          <w:rFonts w:asciiTheme="minorBidi" w:hAnsiTheme="minorBidi" w:cstheme="minorBidi"/>
          <w:sz w:val="24"/>
          <w:szCs w:val="24"/>
        </w:rPr>
        <w:t xml:space="preserve"> health hospitals.</w:t>
      </w:r>
      <w:r w:rsidR="00F24A94">
        <w:rPr>
          <w:rFonts w:asciiTheme="minorBidi" w:hAnsiTheme="minorBidi" w:cstheme="minorBidi"/>
          <w:sz w:val="24"/>
          <w:szCs w:val="24"/>
        </w:rPr>
        <w:t xml:space="preserve"> </w:t>
      </w:r>
    </w:p>
    <w:p w14:paraId="5B02484D" w14:textId="25CFABFF" w:rsidR="00902117" w:rsidRPr="006876A4" w:rsidRDefault="00017776" w:rsidP="00AF7F72">
      <w:pPr>
        <w:spacing w:line="360" w:lineRule="auto"/>
        <w:rPr>
          <w:rFonts w:asciiTheme="minorBidi" w:hAnsiTheme="minorBidi" w:cstheme="minorBidi"/>
          <w:sz w:val="24"/>
          <w:szCs w:val="24"/>
        </w:rPr>
      </w:pPr>
      <w:r w:rsidRPr="006876A4">
        <w:rPr>
          <w:rFonts w:asciiTheme="minorBidi" w:hAnsiTheme="minorBidi" w:cstheme="minorBidi"/>
          <w:sz w:val="24"/>
          <w:szCs w:val="24"/>
        </w:rPr>
        <w:lastRenderedPageBreak/>
        <w:t xml:space="preserve">According to the </w:t>
      </w:r>
      <w:r w:rsidR="00B628AC">
        <w:rPr>
          <w:rFonts w:asciiTheme="minorBidi" w:hAnsiTheme="minorBidi" w:cstheme="minorBidi"/>
          <w:sz w:val="24"/>
          <w:szCs w:val="24"/>
        </w:rPr>
        <w:t>C</w:t>
      </w:r>
      <w:r w:rsidRPr="006876A4">
        <w:rPr>
          <w:rFonts w:asciiTheme="minorBidi" w:hAnsiTheme="minorBidi" w:cstheme="minorBidi"/>
          <w:sz w:val="24"/>
          <w:szCs w:val="24"/>
        </w:rPr>
        <w:t xml:space="preserve">hief </w:t>
      </w:r>
      <w:r w:rsidR="00B628AC">
        <w:rPr>
          <w:rFonts w:asciiTheme="minorBidi" w:hAnsiTheme="minorBidi" w:cstheme="minorBidi"/>
          <w:sz w:val="24"/>
          <w:szCs w:val="24"/>
        </w:rPr>
        <w:t>I</w:t>
      </w:r>
      <w:r w:rsidRPr="006876A4">
        <w:rPr>
          <w:rFonts w:asciiTheme="minorBidi" w:hAnsiTheme="minorBidi" w:cstheme="minorBidi"/>
          <w:sz w:val="24"/>
          <w:szCs w:val="24"/>
        </w:rPr>
        <w:t>nspector of prisons in England and Wales, Charlie Taylor, prisons are falling short in reducing the likelihood of reoffending. He noted that many prisoners struggle with basic literacy, while others participate in courses unlikely to improve their future job prospects.</w:t>
      </w:r>
      <w:r w:rsidR="00BE10B8" w:rsidRPr="006876A4">
        <w:rPr>
          <w:rFonts w:asciiTheme="minorBidi" w:hAnsiTheme="minorBidi" w:cstheme="minorBidi"/>
          <w:sz w:val="24"/>
          <w:szCs w:val="24"/>
        </w:rPr>
        <w:t xml:space="preserve"> </w:t>
      </w:r>
      <w:r w:rsidRPr="006876A4">
        <w:rPr>
          <w:rFonts w:asciiTheme="minorBidi" w:hAnsiTheme="minorBidi" w:cstheme="minorBidi"/>
          <w:sz w:val="24"/>
          <w:szCs w:val="24"/>
        </w:rPr>
        <w:t xml:space="preserve">Additionally, he highlighted that the widespread availability of drugs in certain prisons </w:t>
      </w:r>
      <w:r w:rsidR="00B628AC">
        <w:rPr>
          <w:rFonts w:asciiTheme="minorBidi" w:hAnsiTheme="minorBidi" w:cstheme="minorBidi"/>
          <w:sz w:val="24"/>
          <w:szCs w:val="24"/>
        </w:rPr>
        <w:t>affects</w:t>
      </w:r>
      <w:r w:rsidRPr="006876A4">
        <w:rPr>
          <w:rFonts w:asciiTheme="minorBidi" w:hAnsiTheme="minorBidi" w:cstheme="minorBidi"/>
          <w:sz w:val="24"/>
          <w:szCs w:val="24"/>
        </w:rPr>
        <w:t xml:space="preserve"> rehabilitation efforts (Jones, 2023).</w:t>
      </w:r>
      <w:r w:rsidR="00E54DB4" w:rsidRPr="006876A4">
        <w:rPr>
          <w:rFonts w:asciiTheme="minorBidi" w:hAnsiTheme="minorBidi" w:cstheme="minorBidi"/>
          <w:sz w:val="24"/>
          <w:szCs w:val="24"/>
        </w:rPr>
        <w:t xml:space="preserve"> Similarly, Bob Neil, the Chair of the Justice Committee, argues that the Ministry of Justice and Treasury are guilty of a crisis management approach to prison that has been failing for the past five years and that </w:t>
      </w:r>
      <w:r w:rsidR="00B628AC">
        <w:rPr>
          <w:rFonts w:asciiTheme="minorBidi" w:hAnsiTheme="minorBidi" w:cstheme="minorBidi"/>
          <w:sz w:val="24"/>
          <w:szCs w:val="24"/>
        </w:rPr>
        <w:t>‘</w:t>
      </w:r>
      <w:r w:rsidR="00E54DB4" w:rsidRPr="006876A4">
        <w:rPr>
          <w:rFonts w:asciiTheme="minorBidi" w:hAnsiTheme="minorBidi" w:cstheme="minorBidi"/>
          <w:sz w:val="24"/>
          <w:szCs w:val="24"/>
        </w:rPr>
        <w:t>throwing money</w:t>
      </w:r>
      <w:r w:rsidR="00B628AC">
        <w:rPr>
          <w:rFonts w:asciiTheme="minorBidi" w:hAnsiTheme="minorBidi" w:cstheme="minorBidi"/>
          <w:sz w:val="24"/>
          <w:szCs w:val="24"/>
        </w:rPr>
        <w:t>’</w:t>
      </w:r>
      <w:r w:rsidR="00E54DB4" w:rsidRPr="006876A4">
        <w:rPr>
          <w:rFonts w:asciiTheme="minorBidi" w:hAnsiTheme="minorBidi" w:cstheme="minorBidi"/>
          <w:sz w:val="24"/>
          <w:szCs w:val="24"/>
        </w:rPr>
        <w:t xml:space="preserve"> on the jail system to address a variety of problems diverts funds from outside rehabilitation initiatives that could stop or even reverse many of the problems (UK Parliament, 2019).</w:t>
      </w:r>
    </w:p>
    <w:p w14:paraId="58EABE08" w14:textId="77777777" w:rsidR="00AD5D76" w:rsidRPr="00AD5D76" w:rsidRDefault="00AD5D76" w:rsidP="00AD5D76">
      <w:pPr>
        <w:spacing w:line="360" w:lineRule="auto"/>
        <w:rPr>
          <w:rFonts w:asciiTheme="minorBidi" w:hAnsiTheme="minorBidi" w:cstheme="minorBidi"/>
          <w:sz w:val="24"/>
          <w:szCs w:val="24"/>
        </w:rPr>
      </w:pPr>
      <w:r w:rsidRPr="00AD5D76">
        <w:rPr>
          <w:rFonts w:asciiTheme="minorBidi" w:hAnsiTheme="minorBidi" w:cstheme="minorBidi"/>
          <w:sz w:val="24"/>
          <w:szCs w:val="24"/>
        </w:rPr>
        <w:t xml:space="preserve">According to the </w:t>
      </w:r>
      <w:r w:rsidRPr="00D071E3">
        <w:rPr>
          <w:rFonts w:asciiTheme="minorBidi" w:hAnsiTheme="minorBidi" w:cstheme="minorBidi"/>
          <w:sz w:val="24"/>
          <w:szCs w:val="24"/>
        </w:rPr>
        <w:t>Wales Reducing Reoffending Plan 2022–2025, reoffending</w:t>
      </w:r>
      <w:r w:rsidRPr="00AD5D76">
        <w:rPr>
          <w:rFonts w:asciiTheme="minorBidi" w:hAnsiTheme="minorBidi" w:cstheme="minorBidi"/>
          <w:sz w:val="24"/>
          <w:szCs w:val="24"/>
        </w:rPr>
        <w:t xml:space="preserve"> rates decrease by up to nine percent for inmates who secure employment, enabling them to become more independent and contribute positively to society. To improve individuals' chances of obtaining long-term employment upon release, enhance community safety, reduce future crime victims, and lessen the financial burden of reoffending, the plan emphasizes investing in learning and skills development in prisons (Welsh Government, 2024).</w:t>
      </w:r>
    </w:p>
    <w:p w14:paraId="40892C72" w14:textId="77777777" w:rsidR="00AD5D76" w:rsidRPr="00AD5D76" w:rsidRDefault="00AD5D76" w:rsidP="00AD5D76">
      <w:pPr>
        <w:spacing w:line="360" w:lineRule="auto"/>
        <w:rPr>
          <w:rFonts w:asciiTheme="minorBidi" w:hAnsiTheme="minorBidi" w:cstheme="minorBidi"/>
          <w:sz w:val="24"/>
          <w:szCs w:val="24"/>
        </w:rPr>
      </w:pPr>
      <w:r w:rsidRPr="00AD5D76">
        <w:rPr>
          <w:rFonts w:asciiTheme="minorBidi" w:hAnsiTheme="minorBidi" w:cstheme="minorBidi"/>
          <w:sz w:val="24"/>
          <w:szCs w:val="24"/>
        </w:rPr>
        <w:t>Additionally, the Welsh Government (2024) outlines efforts to provide drug and alcohol treatment for individuals struggling with substance misuse. To address these needs, HMPPS in Wales collaborates with partners, including police, crime commissioners, and area planning boards. In the region, 37% of probationers have drug misuse needs, while 26% require support for alcohol misuse. As part of this initiative, five substance abuse contracts have been commissioned to ensure comprehensive support for those under care.</w:t>
      </w:r>
    </w:p>
    <w:p w14:paraId="15F57B34" w14:textId="77777777" w:rsidR="00C006A3" w:rsidRPr="006876A4" w:rsidRDefault="00C006A3" w:rsidP="00AF7F72">
      <w:pPr>
        <w:spacing w:line="360" w:lineRule="auto"/>
        <w:rPr>
          <w:rStyle w:val="Hyperlink"/>
          <w:rFonts w:asciiTheme="minorBidi" w:hAnsiTheme="minorBidi" w:cstheme="minorBidi"/>
          <w:color w:val="auto"/>
          <w:sz w:val="24"/>
          <w:szCs w:val="24"/>
          <w:u w:val="none"/>
        </w:rPr>
      </w:pPr>
    </w:p>
    <w:p w14:paraId="7E94B0A4" w14:textId="49FC928D" w:rsidR="00C006A3" w:rsidRDefault="000A63E1" w:rsidP="005D3503">
      <w:pPr>
        <w:pStyle w:val="Heading3"/>
      </w:pPr>
      <w:bookmarkStart w:id="5" w:name="_Toc187076948"/>
      <w:r w:rsidRPr="006876A4">
        <w:t>Recommendations</w:t>
      </w:r>
      <w:bookmarkEnd w:id="5"/>
      <w:r w:rsidRPr="006876A4">
        <w:t xml:space="preserve"> </w:t>
      </w:r>
    </w:p>
    <w:p w14:paraId="208CE500" w14:textId="5839F4E2" w:rsidR="00AF7F72" w:rsidRPr="00AF7F72" w:rsidRDefault="000C0332" w:rsidP="00AF7F72">
      <w:pPr>
        <w:spacing w:line="360" w:lineRule="auto"/>
        <w:rPr>
          <w:rFonts w:asciiTheme="minorBidi" w:hAnsiTheme="minorBidi" w:cstheme="minorBidi"/>
          <w:sz w:val="24"/>
          <w:szCs w:val="24"/>
        </w:rPr>
      </w:pPr>
      <w:r w:rsidRPr="000C0332">
        <w:rPr>
          <w:rFonts w:asciiTheme="minorBidi" w:hAnsiTheme="minorBidi" w:cstheme="minorBidi"/>
          <w:sz w:val="24"/>
          <w:szCs w:val="24"/>
        </w:rPr>
        <w:t>Research shows that short prison sentences are not very effective at helping offenders rehabilitate or stopping them from committing crimes again. Instead, community-based alternatives work better. These include community orders (COs), suspended sentence orders (SSOs), and other program</w:t>
      </w:r>
      <w:r>
        <w:rPr>
          <w:rFonts w:asciiTheme="minorBidi" w:hAnsiTheme="minorBidi" w:cstheme="minorBidi"/>
          <w:sz w:val="24"/>
          <w:szCs w:val="24"/>
        </w:rPr>
        <w:t>me</w:t>
      </w:r>
      <w:r w:rsidRPr="000C0332">
        <w:rPr>
          <w:rFonts w:asciiTheme="minorBidi" w:hAnsiTheme="minorBidi" w:cstheme="minorBidi"/>
          <w:sz w:val="24"/>
          <w:szCs w:val="24"/>
        </w:rPr>
        <w:t>s that intervene early to prevent crime</w:t>
      </w:r>
      <w:r>
        <w:rPr>
          <w:rFonts w:asciiTheme="minorBidi" w:hAnsiTheme="minorBidi" w:cstheme="minorBidi"/>
          <w:sz w:val="24"/>
          <w:szCs w:val="24"/>
        </w:rPr>
        <w:t>. Such programmes</w:t>
      </w:r>
      <w:r w:rsidRPr="000C0332">
        <w:rPr>
          <w:rFonts w:asciiTheme="minorBidi" w:hAnsiTheme="minorBidi" w:cstheme="minorBidi"/>
          <w:sz w:val="24"/>
          <w:szCs w:val="24"/>
        </w:rPr>
        <w:t xml:space="preserve"> are better at tackling the causes of criminal </w:t>
      </w:r>
      <w:r w:rsidRPr="000C0332">
        <w:rPr>
          <w:rFonts w:asciiTheme="minorBidi" w:hAnsiTheme="minorBidi" w:cstheme="minorBidi"/>
          <w:sz w:val="24"/>
          <w:szCs w:val="24"/>
        </w:rPr>
        <w:lastRenderedPageBreak/>
        <w:t>behaviour and reducing reoffending. They are also more affordable than sending people to prison (Muebi and Brown, 2023).</w:t>
      </w:r>
    </w:p>
    <w:p w14:paraId="525D6FCA" w14:textId="66FEAD0B" w:rsidR="000C0332" w:rsidRDefault="000C0332" w:rsidP="00AF7F72">
      <w:pPr>
        <w:spacing w:line="360" w:lineRule="auto"/>
        <w:rPr>
          <w:rFonts w:asciiTheme="minorBidi" w:hAnsiTheme="minorBidi" w:cstheme="minorBidi"/>
          <w:sz w:val="24"/>
          <w:szCs w:val="24"/>
        </w:rPr>
      </w:pPr>
      <w:r w:rsidRPr="000C0332">
        <w:rPr>
          <w:rFonts w:asciiTheme="minorBidi" w:hAnsiTheme="minorBidi" w:cstheme="minorBidi"/>
          <w:sz w:val="24"/>
          <w:szCs w:val="24"/>
        </w:rPr>
        <w:t>Speciali</w:t>
      </w:r>
      <w:r>
        <w:rPr>
          <w:rFonts w:asciiTheme="minorBidi" w:hAnsiTheme="minorBidi" w:cstheme="minorBidi"/>
          <w:sz w:val="24"/>
          <w:szCs w:val="24"/>
        </w:rPr>
        <w:t>s</w:t>
      </w:r>
      <w:r w:rsidRPr="000C0332">
        <w:rPr>
          <w:rFonts w:asciiTheme="minorBidi" w:hAnsiTheme="minorBidi" w:cstheme="minorBidi"/>
          <w:sz w:val="24"/>
          <w:szCs w:val="24"/>
        </w:rPr>
        <w:t>ed courts or initiatives like Northern Ireland’s Enhanced Combination Order (ECO) focus on addressing underlying issues like mental health problems or drug misuse. These programs combine rehabilitation with community service, offering offenders support and structure. Studies show that this approach reduces reoffending while promoting accountability and helping people reintegrate into society (Muebi and Brown, 2023).</w:t>
      </w:r>
    </w:p>
    <w:p w14:paraId="65967D29" w14:textId="1143EA04" w:rsidR="000C0332" w:rsidRDefault="000C0332" w:rsidP="00AF7F72">
      <w:pPr>
        <w:spacing w:line="360" w:lineRule="auto"/>
        <w:rPr>
          <w:rFonts w:asciiTheme="minorBidi" w:hAnsiTheme="minorBidi" w:cstheme="minorBidi"/>
          <w:sz w:val="24"/>
          <w:szCs w:val="24"/>
        </w:rPr>
      </w:pPr>
      <w:r w:rsidRPr="000C0332">
        <w:rPr>
          <w:rFonts w:asciiTheme="minorBidi" w:hAnsiTheme="minorBidi" w:cstheme="minorBidi"/>
          <w:sz w:val="24"/>
          <w:szCs w:val="24"/>
        </w:rPr>
        <w:t>Deferred prosecution programs</w:t>
      </w:r>
      <w:r>
        <w:rPr>
          <w:rFonts w:asciiTheme="minorBidi" w:hAnsiTheme="minorBidi" w:cstheme="minorBidi"/>
          <w:sz w:val="24"/>
          <w:szCs w:val="24"/>
        </w:rPr>
        <w:t xml:space="preserve"> </w:t>
      </w:r>
      <w:r w:rsidRPr="000C0332">
        <w:rPr>
          <w:rFonts w:asciiTheme="minorBidi" w:hAnsiTheme="minorBidi" w:cstheme="minorBidi"/>
          <w:sz w:val="24"/>
          <w:szCs w:val="24"/>
        </w:rPr>
        <w:t>give offenders the chance to make amends without getting a criminal record. For example, Durham Constabulary’s ‘Checkpoint’ program reduced reoffending by 10.3% and lowered the risk of reoffending by 30% compared to traditional methods. These programs emphasi</w:t>
      </w:r>
      <w:r>
        <w:rPr>
          <w:rFonts w:asciiTheme="minorBidi" w:hAnsiTheme="minorBidi" w:cstheme="minorBidi"/>
          <w:sz w:val="24"/>
          <w:szCs w:val="24"/>
        </w:rPr>
        <w:t>s</w:t>
      </w:r>
      <w:r w:rsidRPr="000C0332">
        <w:rPr>
          <w:rFonts w:asciiTheme="minorBidi" w:hAnsiTheme="minorBidi" w:cstheme="minorBidi"/>
          <w:sz w:val="24"/>
          <w:szCs w:val="24"/>
        </w:rPr>
        <w:t>e accountability and encourage offenders to repair harm and create plans to avoid future crimes (Muebi and Brown, 2023).</w:t>
      </w:r>
    </w:p>
    <w:p w14:paraId="594C737F" w14:textId="4EF47F5B" w:rsidR="000C0332" w:rsidRDefault="000C0332" w:rsidP="00AF7F72">
      <w:pPr>
        <w:spacing w:line="360" w:lineRule="auto"/>
        <w:rPr>
          <w:rFonts w:asciiTheme="minorBidi" w:hAnsiTheme="minorBidi" w:cstheme="minorBidi"/>
          <w:sz w:val="24"/>
          <w:szCs w:val="24"/>
        </w:rPr>
      </w:pPr>
      <w:r w:rsidRPr="004646DD">
        <w:rPr>
          <w:rFonts w:asciiTheme="minorBidi" w:hAnsiTheme="minorBidi" w:cstheme="minorBidi"/>
          <w:sz w:val="24"/>
          <w:szCs w:val="24"/>
        </w:rPr>
        <w:t>Community service has long been recogni</w:t>
      </w:r>
      <w:r>
        <w:rPr>
          <w:rFonts w:asciiTheme="minorBidi" w:hAnsiTheme="minorBidi" w:cstheme="minorBidi"/>
          <w:sz w:val="24"/>
          <w:szCs w:val="24"/>
        </w:rPr>
        <w:t>s</w:t>
      </w:r>
      <w:r w:rsidRPr="004646DD">
        <w:rPr>
          <w:rFonts w:asciiTheme="minorBidi" w:hAnsiTheme="minorBidi" w:cstheme="minorBidi"/>
          <w:sz w:val="24"/>
          <w:szCs w:val="24"/>
        </w:rPr>
        <w:t>ed as an effective, sentencing option. Research highlights that the quality of the community service experience significantly influences its impact on recidivism.</w:t>
      </w:r>
      <w:r w:rsidRPr="000C0332">
        <w:rPr>
          <w:rFonts w:asciiTheme="minorBidi" w:hAnsiTheme="minorBidi" w:cstheme="minorBidi"/>
          <w:sz w:val="24"/>
          <w:szCs w:val="24"/>
        </w:rPr>
        <w:t xml:space="preserve"> Tasks that are fair, meaningful, and allow offenders to engage with the community</w:t>
      </w:r>
      <w:r>
        <w:rPr>
          <w:rFonts w:asciiTheme="minorBidi" w:hAnsiTheme="minorBidi" w:cstheme="minorBidi"/>
          <w:sz w:val="24"/>
          <w:szCs w:val="24"/>
        </w:rPr>
        <w:t>,</w:t>
      </w:r>
      <w:r w:rsidRPr="000C0332">
        <w:rPr>
          <w:rFonts w:asciiTheme="minorBidi" w:hAnsiTheme="minorBidi" w:cstheme="minorBidi"/>
          <w:sz w:val="24"/>
          <w:szCs w:val="24"/>
        </w:rPr>
        <w:t xml:space="preserve"> help them take responsibility and build new skills. This reduces reoffending, boosts self-worth, and helps offenders feel like part of society again (McIvor, 2004).</w:t>
      </w:r>
    </w:p>
    <w:p w14:paraId="7276CACB" w14:textId="77777777" w:rsidR="00AD5D76" w:rsidRDefault="00AD5D76" w:rsidP="00AD5D76">
      <w:pPr>
        <w:spacing w:line="360" w:lineRule="auto"/>
        <w:rPr>
          <w:rFonts w:asciiTheme="minorBidi" w:hAnsiTheme="minorBidi" w:cstheme="minorBidi"/>
          <w:sz w:val="24"/>
          <w:szCs w:val="24"/>
        </w:rPr>
      </w:pPr>
      <w:r>
        <w:rPr>
          <w:rFonts w:asciiTheme="minorBidi" w:hAnsiTheme="minorBidi" w:cstheme="minorBidi"/>
          <w:sz w:val="24"/>
          <w:szCs w:val="24"/>
        </w:rPr>
        <w:t xml:space="preserve">According to </w:t>
      </w:r>
      <w:r w:rsidRPr="000C0332">
        <w:rPr>
          <w:rFonts w:asciiTheme="minorBidi" w:hAnsiTheme="minorBidi" w:cstheme="minorBidi"/>
          <w:sz w:val="24"/>
          <w:szCs w:val="24"/>
        </w:rPr>
        <w:t xml:space="preserve">MacInnes </w:t>
      </w:r>
      <w:r w:rsidRPr="000C0332">
        <w:rPr>
          <w:rFonts w:asciiTheme="minorBidi" w:hAnsiTheme="minorBidi" w:cstheme="minorBidi"/>
          <w:i/>
          <w:iCs/>
          <w:sz w:val="24"/>
          <w:szCs w:val="24"/>
        </w:rPr>
        <w:t>et al</w:t>
      </w:r>
      <w:r w:rsidRPr="000C0332">
        <w:rPr>
          <w:rFonts w:asciiTheme="minorBidi" w:hAnsiTheme="minorBidi" w:cstheme="minorBidi"/>
          <w:sz w:val="24"/>
          <w:szCs w:val="24"/>
        </w:rPr>
        <w:t xml:space="preserve">., </w:t>
      </w:r>
      <w:r>
        <w:rPr>
          <w:rFonts w:asciiTheme="minorBidi" w:hAnsiTheme="minorBidi" w:cstheme="minorBidi"/>
          <w:sz w:val="24"/>
          <w:szCs w:val="24"/>
        </w:rPr>
        <w:t>(</w:t>
      </w:r>
      <w:r w:rsidRPr="000C0332">
        <w:rPr>
          <w:rFonts w:asciiTheme="minorBidi" w:hAnsiTheme="minorBidi" w:cstheme="minorBidi"/>
          <w:sz w:val="24"/>
          <w:szCs w:val="24"/>
        </w:rPr>
        <w:t>2021</w:t>
      </w:r>
      <w:r>
        <w:rPr>
          <w:rFonts w:asciiTheme="minorBidi" w:hAnsiTheme="minorBidi" w:cstheme="minorBidi"/>
          <w:sz w:val="24"/>
          <w:szCs w:val="24"/>
        </w:rPr>
        <w:t>), h</w:t>
      </w:r>
      <w:r w:rsidR="000C0332" w:rsidRPr="000C0332">
        <w:rPr>
          <w:rFonts w:asciiTheme="minorBidi" w:hAnsiTheme="minorBidi" w:cstheme="minorBidi"/>
          <w:sz w:val="24"/>
          <w:szCs w:val="24"/>
        </w:rPr>
        <w:t xml:space="preserve">aving a secure place to live is key to stopping reoffending. Homelessness increases the chances of mental health issues and criminal behaviour. Nearly 80% of people who were homeless before prison </w:t>
      </w:r>
      <w:r w:rsidR="000C0332">
        <w:rPr>
          <w:rFonts w:asciiTheme="minorBidi" w:hAnsiTheme="minorBidi" w:cstheme="minorBidi"/>
          <w:sz w:val="24"/>
          <w:szCs w:val="24"/>
        </w:rPr>
        <w:t>re-offend</w:t>
      </w:r>
      <w:r w:rsidR="000C0332" w:rsidRPr="000C0332">
        <w:rPr>
          <w:rFonts w:asciiTheme="minorBidi" w:hAnsiTheme="minorBidi" w:cstheme="minorBidi"/>
          <w:sz w:val="24"/>
          <w:szCs w:val="24"/>
        </w:rPr>
        <w:t xml:space="preserve"> within a year, compared to less than 50% of those with stable housing. </w:t>
      </w:r>
    </w:p>
    <w:p w14:paraId="17E30F74" w14:textId="0EABDE2B" w:rsidR="000C0332" w:rsidRDefault="000C0332" w:rsidP="00AD5D76">
      <w:pPr>
        <w:spacing w:line="360" w:lineRule="auto"/>
        <w:rPr>
          <w:rFonts w:asciiTheme="minorBidi" w:hAnsiTheme="minorBidi" w:cstheme="minorBidi"/>
          <w:sz w:val="24"/>
          <w:szCs w:val="24"/>
        </w:rPr>
      </w:pPr>
      <w:r w:rsidRPr="000C0332">
        <w:rPr>
          <w:rFonts w:asciiTheme="minorBidi" w:hAnsiTheme="minorBidi" w:cstheme="minorBidi"/>
          <w:sz w:val="24"/>
          <w:szCs w:val="24"/>
        </w:rPr>
        <w:t>Post-release support: Programs like RESET help recently released prisoners adjust to life outside prison. RESET offers a 12-week program focusing on housing and mental health care, which are essential for reintegration. Such support helps prevent relapse into crime and reduces the cycle of reoffending (MacInnes et al., 2021).</w:t>
      </w:r>
    </w:p>
    <w:p w14:paraId="3498D117" w14:textId="1B0ACD58" w:rsidR="00AD5D76" w:rsidRPr="00AD5D76" w:rsidRDefault="00AD5D76" w:rsidP="005D3503">
      <w:pPr>
        <w:pStyle w:val="Heading3"/>
      </w:pPr>
      <w:bookmarkStart w:id="6" w:name="_Toc187076949"/>
      <w:r w:rsidRPr="00AD5D76">
        <w:t>Conclusion</w:t>
      </w:r>
      <w:bookmarkEnd w:id="6"/>
    </w:p>
    <w:bookmarkEnd w:id="1"/>
    <w:bookmarkEnd w:id="2"/>
    <w:p w14:paraId="6246C9A4" w14:textId="307C6C4C" w:rsidR="00AD5D76" w:rsidRPr="00AD5D76" w:rsidRDefault="00AD5D76" w:rsidP="00AD5D76">
      <w:pPr>
        <w:spacing w:line="360" w:lineRule="auto"/>
        <w:rPr>
          <w:rFonts w:asciiTheme="minorBidi" w:hAnsiTheme="minorBidi" w:cstheme="minorBidi"/>
          <w:sz w:val="24"/>
          <w:szCs w:val="24"/>
        </w:rPr>
      </w:pPr>
      <w:r w:rsidRPr="00AD5D76">
        <w:rPr>
          <w:rFonts w:asciiTheme="minorBidi" w:hAnsiTheme="minorBidi" w:cstheme="minorBidi"/>
          <w:sz w:val="24"/>
          <w:szCs w:val="24"/>
        </w:rPr>
        <w:t xml:space="preserve">In conclusion, while recidivism rates among adult prisoners serving 12 months or more have dropped to 25.4% (Futures Unlocked, 2024), the progress remains </w:t>
      </w:r>
      <w:r w:rsidRPr="00AD5D76">
        <w:rPr>
          <w:rFonts w:asciiTheme="minorBidi" w:hAnsiTheme="minorBidi" w:cstheme="minorBidi"/>
          <w:sz w:val="24"/>
          <w:szCs w:val="24"/>
        </w:rPr>
        <w:lastRenderedPageBreak/>
        <w:t xml:space="preserve">modest. Homelessness, a key driver of reoffending, significantly increases the likelihood of recidivism, with nearly 80% of homeless individuals reoffending within a year, compared to less than 50% of those with stable housing (MacInnes et al., 2021). Addressing housing instability and related challenges is </w:t>
      </w:r>
      <w:r>
        <w:rPr>
          <w:rFonts w:asciiTheme="minorBidi" w:hAnsiTheme="minorBidi" w:cstheme="minorBidi"/>
          <w:sz w:val="24"/>
          <w:szCs w:val="24"/>
        </w:rPr>
        <w:t xml:space="preserve">therefore </w:t>
      </w:r>
      <w:r w:rsidRPr="00AD5D76">
        <w:rPr>
          <w:rFonts w:asciiTheme="minorBidi" w:hAnsiTheme="minorBidi" w:cstheme="minorBidi"/>
          <w:sz w:val="24"/>
          <w:szCs w:val="24"/>
        </w:rPr>
        <w:t>critical to breaking the cycle of reoffending.</w:t>
      </w:r>
    </w:p>
    <w:p w14:paraId="20461032" w14:textId="268E27C3" w:rsidR="00AA60C7" w:rsidRPr="00AD5D76" w:rsidRDefault="00AD5D76" w:rsidP="00891526">
      <w:pPr>
        <w:spacing w:line="360" w:lineRule="auto"/>
        <w:rPr>
          <w:rFonts w:asciiTheme="minorBidi" w:hAnsiTheme="minorBidi" w:cstheme="minorBidi"/>
          <w:sz w:val="24"/>
          <w:szCs w:val="24"/>
        </w:rPr>
      </w:pPr>
      <w:r w:rsidRPr="00AD5D76">
        <w:rPr>
          <w:rFonts w:asciiTheme="minorBidi" w:hAnsiTheme="minorBidi" w:cstheme="minorBidi"/>
          <w:sz w:val="24"/>
          <w:szCs w:val="24"/>
        </w:rPr>
        <w:t>Programs that provide post-release support, such as RESET, and community-based alternatives to imprisonment have shown</w:t>
      </w:r>
      <w:r>
        <w:rPr>
          <w:rFonts w:asciiTheme="minorBidi" w:hAnsiTheme="minorBidi" w:cstheme="minorBidi"/>
          <w:sz w:val="24"/>
          <w:szCs w:val="24"/>
        </w:rPr>
        <w:t xml:space="preserve"> to be effective </w:t>
      </w:r>
      <w:r w:rsidRPr="00AD5D76">
        <w:rPr>
          <w:rFonts w:asciiTheme="minorBidi" w:hAnsiTheme="minorBidi" w:cstheme="minorBidi"/>
          <w:sz w:val="24"/>
          <w:szCs w:val="24"/>
        </w:rPr>
        <w:t xml:space="preserve">in tackling the root causes of criminal behaviour and reducing reoffending rates. The Wales Reducing Reoffending Plan 2022–2025 serves </w:t>
      </w:r>
      <w:r w:rsidR="00891526">
        <w:rPr>
          <w:rFonts w:asciiTheme="minorBidi" w:hAnsiTheme="minorBidi" w:cstheme="minorBidi"/>
          <w:sz w:val="24"/>
          <w:szCs w:val="24"/>
        </w:rPr>
        <w:t>a</w:t>
      </w:r>
      <w:r w:rsidRPr="00AD5D76">
        <w:rPr>
          <w:rFonts w:asciiTheme="minorBidi" w:hAnsiTheme="minorBidi" w:cstheme="minorBidi"/>
          <w:sz w:val="24"/>
          <w:szCs w:val="24"/>
        </w:rPr>
        <w:t xml:space="preserve"> guide </w:t>
      </w:r>
      <w:r w:rsidR="00891526">
        <w:rPr>
          <w:rFonts w:asciiTheme="minorBidi" w:hAnsiTheme="minorBidi" w:cstheme="minorBidi"/>
          <w:sz w:val="24"/>
          <w:szCs w:val="24"/>
        </w:rPr>
        <w:t xml:space="preserve">to </w:t>
      </w:r>
      <w:r w:rsidRPr="00AD5D76">
        <w:rPr>
          <w:rFonts w:asciiTheme="minorBidi" w:hAnsiTheme="minorBidi" w:cstheme="minorBidi"/>
          <w:sz w:val="24"/>
          <w:szCs w:val="24"/>
        </w:rPr>
        <w:t>these efforts by prioriti</w:t>
      </w:r>
      <w:r w:rsidR="00891526">
        <w:rPr>
          <w:rFonts w:asciiTheme="minorBidi" w:hAnsiTheme="minorBidi" w:cstheme="minorBidi"/>
          <w:sz w:val="24"/>
          <w:szCs w:val="24"/>
        </w:rPr>
        <w:t>s</w:t>
      </w:r>
      <w:r w:rsidRPr="00AD5D76">
        <w:rPr>
          <w:rFonts w:asciiTheme="minorBidi" w:hAnsiTheme="minorBidi" w:cstheme="minorBidi"/>
          <w:sz w:val="24"/>
          <w:szCs w:val="24"/>
        </w:rPr>
        <w:t>ing skills development, employment opportunities, and substance misuse treatment.</w:t>
      </w:r>
    </w:p>
    <w:p w14:paraId="73339146" w14:textId="77777777" w:rsidR="00AD5D76" w:rsidRDefault="00AD5D76" w:rsidP="00AF7F72">
      <w:pPr>
        <w:spacing w:line="360" w:lineRule="auto"/>
        <w:rPr>
          <w:rFonts w:asciiTheme="minorBidi" w:hAnsiTheme="minorBidi" w:cstheme="minorBidi"/>
          <w:b/>
          <w:bCs/>
          <w:sz w:val="24"/>
          <w:szCs w:val="24"/>
        </w:rPr>
      </w:pPr>
    </w:p>
    <w:p w14:paraId="07BA0273" w14:textId="77777777" w:rsidR="00891526" w:rsidRDefault="00891526" w:rsidP="00AF7F72">
      <w:pPr>
        <w:spacing w:line="360" w:lineRule="auto"/>
        <w:rPr>
          <w:rFonts w:asciiTheme="minorBidi" w:hAnsiTheme="minorBidi" w:cstheme="minorBidi"/>
          <w:b/>
          <w:bCs/>
          <w:sz w:val="24"/>
          <w:szCs w:val="24"/>
        </w:rPr>
      </w:pPr>
    </w:p>
    <w:p w14:paraId="495A8FC2" w14:textId="77777777" w:rsidR="00891526" w:rsidRDefault="00891526" w:rsidP="00AF7F72">
      <w:pPr>
        <w:spacing w:line="360" w:lineRule="auto"/>
        <w:rPr>
          <w:rFonts w:asciiTheme="minorBidi" w:hAnsiTheme="minorBidi" w:cstheme="minorBidi"/>
          <w:b/>
          <w:bCs/>
          <w:sz w:val="24"/>
          <w:szCs w:val="24"/>
        </w:rPr>
      </w:pPr>
    </w:p>
    <w:p w14:paraId="585948F7" w14:textId="77777777" w:rsidR="00891526" w:rsidRDefault="00891526" w:rsidP="00AF7F72">
      <w:pPr>
        <w:spacing w:line="360" w:lineRule="auto"/>
        <w:rPr>
          <w:rFonts w:asciiTheme="minorBidi" w:hAnsiTheme="minorBidi" w:cstheme="minorBidi"/>
          <w:b/>
          <w:bCs/>
          <w:sz w:val="24"/>
          <w:szCs w:val="24"/>
        </w:rPr>
      </w:pPr>
    </w:p>
    <w:p w14:paraId="65B987E7" w14:textId="77777777" w:rsidR="00891526" w:rsidRDefault="00891526" w:rsidP="00AF7F72">
      <w:pPr>
        <w:spacing w:line="360" w:lineRule="auto"/>
        <w:rPr>
          <w:rFonts w:asciiTheme="minorBidi" w:hAnsiTheme="minorBidi" w:cstheme="minorBidi"/>
          <w:b/>
          <w:bCs/>
          <w:sz w:val="24"/>
          <w:szCs w:val="24"/>
        </w:rPr>
      </w:pPr>
    </w:p>
    <w:p w14:paraId="1C8CA2EB" w14:textId="77777777" w:rsidR="00891526" w:rsidRDefault="00891526" w:rsidP="00AF7F72">
      <w:pPr>
        <w:spacing w:line="360" w:lineRule="auto"/>
        <w:rPr>
          <w:rFonts w:asciiTheme="minorBidi" w:hAnsiTheme="minorBidi" w:cstheme="minorBidi"/>
          <w:b/>
          <w:bCs/>
          <w:sz w:val="24"/>
          <w:szCs w:val="24"/>
        </w:rPr>
      </w:pPr>
    </w:p>
    <w:p w14:paraId="38DFD642" w14:textId="77777777" w:rsidR="00891526" w:rsidRDefault="00891526" w:rsidP="00AF7F72">
      <w:pPr>
        <w:spacing w:line="360" w:lineRule="auto"/>
        <w:rPr>
          <w:rFonts w:asciiTheme="minorBidi" w:hAnsiTheme="minorBidi" w:cstheme="minorBidi"/>
          <w:b/>
          <w:bCs/>
          <w:sz w:val="24"/>
          <w:szCs w:val="24"/>
        </w:rPr>
      </w:pPr>
    </w:p>
    <w:p w14:paraId="62DE2DC1" w14:textId="77777777" w:rsidR="00891526" w:rsidRDefault="00891526" w:rsidP="00AF7F72">
      <w:pPr>
        <w:spacing w:line="360" w:lineRule="auto"/>
        <w:rPr>
          <w:rFonts w:asciiTheme="minorBidi" w:hAnsiTheme="minorBidi" w:cstheme="minorBidi"/>
          <w:b/>
          <w:bCs/>
          <w:sz w:val="24"/>
          <w:szCs w:val="24"/>
        </w:rPr>
      </w:pPr>
    </w:p>
    <w:p w14:paraId="6A6B2419" w14:textId="77777777" w:rsidR="00891526" w:rsidRDefault="00891526" w:rsidP="00AF7F72">
      <w:pPr>
        <w:spacing w:line="360" w:lineRule="auto"/>
        <w:rPr>
          <w:rFonts w:asciiTheme="minorBidi" w:hAnsiTheme="minorBidi" w:cstheme="minorBidi"/>
          <w:b/>
          <w:bCs/>
          <w:sz w:val="24"/>
          <w:szCs w:val="24"/>
        </w:rPr>
      </w:pPr>
    </w:p>
    <w:p w14:paraId="6FB63A9A" w14:textId="77777777" w:rsidR="00891526" w:rsidRDefault="00891526" w:rsidP="00AF7F72">
      <w:pPr>
        <w:spacing w:line="360" w:lineRule="auto"/>
        <w:rPr>
          <w:rFonts w:asciiTheme="minorBidi" w:hAnsiTheme="minorBidi" w:cstheme="minorBidi"/>
          <w:b/>
          <w:bCs/>
          <w:sz w:val="24"/>
          <w:szCs w:val="24"/>
        </w:rPr>
      </w:pPr>
    </w:p>
    <w:p w14:paraId="557043F8" w14:textId="77777777" w:rsidR="00891526" w:rsidRDefault="00891526" w:rsidP="00AF7F72">
      <w:pPr>
        <w:spacing w:line="360" w:lineRule="auto"/>
        <w:rPr>
          <w:rFonts w:asciiTheme="minorBidi" w:hAnsiTheme="minorBidi" w:cstheme="minorBidi"/>
          <w:b/>
          <w:bCs/>
          <w:sz w:val="24"/>
          <w:szCs w:val="24"/>
        </w:rPr>
      </w:pPr>
    </w:p>
    <w:p w14:paraId="5E6BDD58" w14:textId="77777777" w:rsidR="00891526" w:rsidRDefault="00891526" w:rsidP="00AF7F72">
      <w:pPr>
        <w:spacing w:line="360" w:lineRule="auto"/>
        <w:rPr>
          <w:rFonts w:asciiTheme="minorBidi" w:hAnsiTheme="minorBidi" w:cstheme="minorBidi"/>
          <w:b/>
          <w:bCs/>
          <w:sz w:val="24"/>
          <w:szCs w:val="24"/>
        </w:rPr>
      </w:pPr>
    </w:p>
    <w:p w14:paraId="7D2ECE8F" w14:textId="77777777" w:rsidR="00891526" w:rsidRDefault="00891526" w:rsidP="00AF7F72">
      <w:pPr>
        <w:spacing w:line="360" w:lineRule="auto"/>
        <w:rPr>
          <w:rFonts w:asciiTheme="minorBidi" w:hAnsiTheme="minorBidi" w:cstheme="minorBidi"/>
          <w:b/>
          <w:bCs/>
          <w:sz w:val="24"/>
          <w:szCs w:val="24"/>
        </w:rPr>
      </w:pPr>
    </w:p>
    <w:p w14:paraId="1DE95078" w14:textId="77777777" w:rsidR="00891526" w:rsidRDefault="00891526" w:rsidP="00AF7F72">
      <w:pPr>
        <w:spacing w:line="360" w:lineRule="auto"/>
        <w:rPr>
          <w:rFonts w:asciiTheme="minorBidi" w:hAnsiTheme="minorBidi" w:cstheme="minorBidi"/>
          <w:b/>
          <w:bCs/>
          <w:sz w:val="24"/>
          <w:szCs w:val="24"/>
        </w:rPr>
      </w:pPr>
    </w:p>
    <w:p w14:paraId="6F6C0756" w14:textId="77777777" w:rsidR="00891526" w:rsidRDefault="00891526" w:rsidP="00AF7F72">
      <w:pPr>
        <w:spacing w:line="360" w:lineRule="auto"/>
        <w:rPr>
          <w:rFonts w:asciiTheme="minorBidi" w:hAnsiTheme="minorBidi" w:cstheme="minorBidi"/>
          <w:b/>
          <w:bCs/>
          <w:sz w:val="24"/>
          <w:szCs w:val="24"/>
        </w:rPr>
      </w:pPr>
    </w:p>
    <w:p w14:paraId="41C0B6C0" w14:textId="77777777" w:rsidR="00891526" w:rsidRDefault="00891526" w:rsidP="00AF7F72">
      <w:pPr>
        <w:spacing w:line="360" w:lineRule="auto"/>
        <w:rPr>
          <w:rFonts w:asciiTheme="minorBidi" w:hAnsiTheme="minorBidi" w:cstheme="minorBidi"/>
          <w:b/>
          <w:bCs/>
          <w:sz w:val="24"/>
          <w:szCs w:val="24"/>
        </w:rPr>
      </w:pPr>
    </w:p>
    <w:p w14:paraId="55F3CDC3" w14:textId="77777777" w:rsidR="00891526" w:rsidRDefault="00891526" w:rsidP="00AF7F72">
      <w:pPr>
        <w:spacing w:line="360" w:lineRule="auto"/>
        <w:rPr>
          <w:rFonts w:asciiTheme="minorBidi" w:hAnsiTheme="minorBidi" w:cstheme="minorBidi"/>
          <w:b/>
          <w:bCs/>
          <w:sz w:val="24"/>
          <w:szCs w:val="24"/>
        </w:rPr>
      </w:pPr>
    </w:p>
    <w:p w14:paraId="26A6BAF6" w14:textId="77777777" w:rsidR="00891526" w:rsidRDefault="00891526" w:rsidP="00AF7F72">
      <w:pPr>
        <w:spacing w:line="360" w:lineRule="auto"/>
        <w:rPr>
          <w:rFonts w:asciiTheme="minorBidi" w:hAnsiTheme="minorBidi" w:cstheme="minorBidi"/>
          <w:b/>
          <w:bCs/>
          <w:sz w:val="24"/>
          <w:szCs w:val="24"/>
        </w:rPr>
      </w:pPr>
    </w:p>
    <w:p w14:paraId="1CBC6B59" w14:textId="052990DA" w:rsidR="00C04AE9" w:rsidRPr="00C743F5" w:rsidRDefault="00C04AE9" w:rsidP="005D3503">
      <w:pPr>
        <w:pStyle w:val="Heading3"/>
      </w:pPr>
      <w:bookmarkStart w:id="7" w:name="_Toc187076950"/>
      <w:r w:rsidRPr="00C743F5">
        <w:t>References</w:t>
      </w:r>
      <w:bookmarkEnd w:id="7"/>
      <w:r w:rsidRPr="00C743F5">
        <w:t xml:space="preserve">  </w:t>
      </w:r>
    </w:p>
    <w:p w14:paraId="1E945CDC" w14:textId="77777777" w:rsidR="00CC2EC7" w:rsidRPr="00C743F5" w:rsidRDefault="00CC2EC7" w:rsidP="00AF7F72">
      <w:pPr>
        <w:spacing w:line="360" w:lineRule="auto"/>
        <w:rPr>
          <w:rFonts w:asciiTheme="minorBidi" w:hAnsiTheme="minorBidi" w:cstheme="minorBidi"/>
          <w:b/>
          <w:bCs/>
          <w:sz w:val="24"/>
          <w:szCs w:val="24"/>
        </w:rPr>
      </w:pPr>
    </w:p>
    <w:p w14:paraId="55A87F4D" w14:textId="77777777" w:rsidR="00891526" w:rsidRPr="00C743F5"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Bales, W. D</w:t>
      </w:r>
      <w:r>
        <w:rPr>
          <w:rFonts w:asciiTheme="minorBidi" w:hAnsiTheme="minorBidi" w:cstheme="minorBidi"/>
          <w:sz w:val="24"/>
          <w:szCs w:val="24"/>
        </w:rPr>
        <w:t xml:space="preserve"> and</w:t>
      </w:r>
      <w:r w:rsidRPr="00C743F5">
        <w:rPr>
          <w:rFonts w:asciiTheme="minorBidi" w:hAnsiTheme="minorBidi" w:cstheme="minorBidi"/>
          <w:sz w:val="24"/>
          <w:szCs w:val="24"/>
        </w:rPr>
        <w:t xml:space="preserve"> Piquero, A. R. (2012). </w:t>
      </w:r>
      <w:r>
        <w:rPr>
          <w:rFonts w:asciiTheme="minorBidi" w:hAnsiTheme="minorBidi" w:cstheme="minorBidi"/>
          <w:sz w:val="24"/>
          <w:szCs w:val="24"/>
        </w:rPr>
        <w:t>‘</w:t>
      </w:r>
      <w:r w:rsidRPr="00C743F5">
        <w:rPr>
          <w:rFonts w:asciiTheme="minorBidi" w:hAnsiTheme="minorBidi" w:cstheme="minorBidi"/>
          <w:sz w:val="24"/>
          <w:szCs w:val="24"/>
        </w:rPr>
        <w:t>Assessing the impact of imprisonment on recidivism.</w:t>
      </w:r>
      <w:r>
        <w:rPr>
          <w:rFonts w:asciiTheme="minorBidi" w:hAnsiTheme="minorBidi" w:cstheme="minorBidi"/>
          <w:sz w:val="24"/>
          <w:szCs w:val="24"/>
        </w:rPr>
        <w:t>’</w:t>
      </w:r>
      <w:r w:rsidRPr="00C743F5">
        <w:rPr>
          <w:rFonts w:asciiTheme="minorBidi" w:hAnsiTheme="minorBidi" w:cstheme="minorBidi"/>
          <w:sz w:val="24"/>
          <w:szCs w:val="24"/>
        </w:rPr>
        <w:t> </w:t>
      </w:r>
      <w:r w:rsidRPr="00C743F5">
        <w:rPr>
          <w:rFonts w:asciiTheme="minorBidi" w:hAnsiTheme="minorBidi" w:cstheme="minorBidi"/>
          <w:i/>
          <w:iCs/>
          <w:sz w:val="24"/>
          <w:szCs w:val="24"/>
        </w:rPr>
        <w:t>Journal of Experimental Criminology</w:t>
      </w:r>
      <w:r w:rsidRPr="00C743F5">
        <w:rPr>
          <w:rFonts w:asciiTheme="minorBidi" w:hAnsiTheme="minorBidi" w:cstheme="minorBidi"/>
          <w:sz w:val="24"/>
          <w:szCs w:val="24"/>
        </w:rPr>
        <w:t>, </w:t>
      </w:r>
      <w:r w:rsidRPr="00C743F5">
        <w:rPr>
          <w:rFonts w:asciiTheme="minorBidi" w:hAnsiTheme="minorBidi" w:cstheme="minorBidi"/>
          <w:i/>
          <w:iCs/>
          <w:sz w:val="24"/>
          <w:szCs w:val="24"/>
        </w:rPr>
        <w:t>8</w:t>
      </w:r>
      <w:r w:rsidRPr="00C743F5">
        <w:rPr>
          <w:rFonts w:asciiTheme="minorBidi" w:hAnsiTheme="minorBidi" w:cstheme="minorBidi"/>
          <w:sz w:val="24"/>
          <w:szCs w:val="24"/>
        </w:rPr>
        <w:t xml:space="preserve">(1), 71–101. </w:t>
      </w:r>
      <w:r>
        <w:rPr>
          <w:rFonts w:asciiTheme="minorBidi" w:hAnsiTheme="minorBidi" w:cstheme="minorBidi"/>
          <w:sz w:val="24"/>
          <w:szCs w:val="24"/>
        </w:rPr>
        <w:t xml:space="preserve">DOI: </w:t>
      </w:r>
      <w:hyperlink r:id="rId10" w:history="1">
        <w:r w:rsidRPr="00A37400">
          <w:rPr>
            <w:rStyle w:val="Hyperlink"/>
            <w:rFonts w:asciiTheme="minorBidi" w:hAnsiTheme="minorBidi" w:cstheme="minorBidi"/>
            <w:sz w:val="24"/>
            <w:szCs w:val="24"/>
          </w:rPr>
          <w:t>https://doi.org/10.1007/s11292-011-9139-3</w:t>
        </w:r>
      </w:hyperlink>
      <w:r w:rsidRPr="00C743F5">
        <w:rPr>
          <w:rFonts w:asciiTheme="minorBidi" w:hAnsiTheme="minorBidi" w:cstheme="minorBidi"/>
          <w:sz w:val="24"/>
          <w:szCs w:val="24"/>
        </w:rPr>
        <w:t xml:space="preserve"> (Accessed: 4 December 2024) </w:t>
      </w:r>
    </w:p>
    <w:p w14:paraId="3C2897D2" w14:textId="75CE5132" w:rsidR="00891526" w:rsidRPr="00C743F5" w:rsidRDefault="00891526" w:rsidP="00AF7F72">
      <w:pPr>
        <w:spacing w:line="360" w:lineRule="auto"/>
        <w:ind w:left="720" w:hanging="720"/>
        <w:rPr>
          <w:rFonts w:asciiTheme="minorBidi" w:hAnsiTheme="minorBidi" w:cstheme="minorBidi"/>
          <w:color w:val="467886"/>
          <w:sz w:val="24"/>
          <w:szCs w:val="24"/>
          <w:u w:val="single"/>
        </w:rPr>
      </w:pPr>
      <w:r w:rsidRPr="00891526">
        <w:rPr>
          <w:rFonts w:asciiTheme="minorBidi" w:hAnsiTheme="minorBidi" w:cstheme="minorBidi"/>
          <w:sz w:val="24"/>
          <w:szCs w:val="24"/>
        </w:rPr>
        <w:t>Bellis</w:t>
      </w:r>
      <w:r w:rsidR="00126813">
        <w:rPr>
          <w:rFonts w:asciiTheme="minorBidi" w:hAnsiTheme="minorBidi" w:cstheme="minorBidi"/>
          <w:sz w:val="24"/>
          <w:szCs w:val="24"/>
        </w:rPr>
        <w:t>,</w:t>
      </w:r>
      <w:r w:rsidRPr="00891526">
        <w:rPr>
          <w:rFonts w:asciiTheme="minorBidi" w:hAnsiTheme="minorBidi" w:cstheme="minorBidi"/>
          <w:sz w:val="24"/>
          <w:szCs w:val="24"/>
        </w:rPr>
        <w:t xml:space="preserve"> M</w:t>
      </w:r>
      <w:r w:rsidR="00126813">
        <w:rPr>
          <w:rFonts w:asciiTheme="minorBidi" w:hAnsiTheme="minorBidi" w:cstheme="minorBidi"/>
          <w:sz w:val="24"/>
          <w:szCs w:val="24"/>
        </w:rPr>
        <w:t xml:space="preserve">. </w:t>
      </w:r>
      <w:r w:rsidRPr="00891526">
        <w:rPr>
          <w:rFonts w:asciiTheme="minorBidi" w:hAnsiTheme="minorBidi" w:cstheme="minorBidi"/>
          <w:sz w:val="24"/>
          <w:szCs w:val="24"/>
        </w:rPr>
        <w:t>A., Ashton</w:t>
      </w:r>
      <w:r w:rsidR="00126813">
        <w:rPr>
          <w:rFonts w:asciiTheme="minorBidi" w:hAnsiTheme="minorBidi" w:cstheme="minorBidi"/>
          <w:sz w:val="24"/>
          <w:szCs w:val="24"/>
        </w:rPr>
        <w:t>.</w:t>
      </w:r>
      <w:r w:rsidRPr="00891526">
        <w:rPr>
          <w:rFonts w:asciiTheme="minorBidi" w:hAnsiTheme="minorBidi" w:cstheme="minorBidi"/>
          <w:sz w:val="24"/>
          <w:szCs w:val="24"/>
        </w:rPr>
        <w:t xml:space="preserve"> K</w:t>
      </w:r>
      <w:r>
        <w:rPr>
          <w:rFonts w:asciiTheme="minorBidi" w:hAnsiTheme="minorBidi" w:cstheme="minorBidi"/>
          <w:sz w:val="24"/>
          <w:szCs w:val="24"/>
        </w:rPr>
        <w:t>.</w:t>
      </w:r>
      <w:r w:rsidRPr="00891526">
        <w:rPr>
          <w:rFonts w:asciiTheme="minorBidi" w:hAnsiTheme="minorBidi" w:cstheme="minorBidi"/>
          <w:sz w:val="24"/>
          <w:szCs w:val="24"/>
        </w:rPr>
        <w:t>, Hughes</w:t>
      </w:r>
      <w:r w:rsidR="00126813">
        <w:rPr>
          <w:rFonts w:asciiTheme="minorBidi" w:hAnsiTheme="minorBidi" w:cstheme="minorBidi"/>
          <w:sz w:val="24"/>
          <w:szCs w:val="24"/>
        </w:rPr>
        <w:t>.</w:t>
      </w:r>
      <w:r w:rsidRPr="00891526">
        <w:rPr>
          <w:rFonts w:asciiTheme="minorBidi" w:hAnsiTheme="minorBidi" w:cstheme="minorBidi"/>
          <w:sz w:val="24"/>
          <w:szCs w:val="24"/>
        </w:rPr>
        <w:t xml:space="preserve"> K</w:t>
      </w:r>
      <w:r>
        <w:rPr>
          <w:rFonts w:asciiTheme="minorBidi" w:hAnsiTheme="minorBidi" w:cstheme="minorBidi"/>
          <w:sz w:val="24"/>
          <w:szCs w:val="24"/>
        </w:rPr>
        <w:t>.</w:t>
      </w:r>
      <w:r w:rsidRPr="00891526">
        <w:rPr>
          <w:rFonts w:asciiTheme="minorBidi" w:hAnsiTheme="minorBidi" w:cstheme="minorBidi"/>
          <w:sz w:val="24"/>
          <w:szCs w:val="24"/>
        </w:rPr>
        <w:t>, Ford</w:t>
      </w:r>
      <w:r w:rsidR="00126813">
        <w:rPr>
          <w:rFonts w:asciiTheme="minorBidi" w:hAnsiTheme="minorBidi" w:cstheme="minorBidi"/>
          <w:sz w:val="24"/>
          <w:szCs w:val="24"/>
        </w:rPr>
        <w:t>.</w:t>
      </w:r>
      <w:r w:rsidRPr="00891526">
        <w:rPr>
          <w:rFonts w:asciiTheme="minorBidi" w:hAnsiTheme="minorBidi" w:cstheme="minorBidi"/>
          <w:sz w:val="24"/>
          <w:szCs w:val="24"/>
        </w:rPr>
        <w:t xml:space="preserve"> K</w:t>
      </w:r>
      <w:r w:rsidR="00126813">
        <w:rPr>
          <w:rFonts w:asciiTheme="minorBidi" w:hAnsiTheme="minorBidi" w:cstheme="minorBidi"/>
          <w:sz w:val="24"/>
          <w:szCs w:val="24"/>
        </w:rPr>
        <w:t>.</w:t>
      </w:r>
      <w:r w:rsidRPr="00891526">
        <w:rPr>
          <w:rFonts w:asciiTheme="minorBidi" w:hAnsiTheme="minorBidi" w:cstheme="minorBidi"/>
          <w:sz w:val="24"/>
          <w:szCs w:val="24"/>
        </w:rPr>
        <w:t>, Bishop</w:t>
      </w:r>
      <w:r w:rsidR="00126813">
        <w:rPr>
          <w:rFonts w:asciiTheme="minorBidi" w:hAnsiTheme="minorBidi" w:cstheme="minorBidi"/>
          <w:sz w:val="24"/>
          <w:szCs w:val="24"/>
        </w:rPr>
        <w:t>.</w:t>
      </w:r>
      <w:r w:rsidRPr="00891526">
        <w:rPr>
          <w:rFonts w:asciiTheme="minorBidi" w:hAnsiTheme="minorBidi" w:cstheme="minorBidi"/>
          <w:sz w:val="24"/>
          <w:szCs w:val="24"/>
        </w:rPr>
        <w:t xml:space="preserve"> J</w:t>
      </w:r>
      <w:r w:rsidR="00126813">
        <w:rPr>
          <w:rFonts w:asciiTheme="minorBidi" w:hAnsiTheme="minorBidi" w:cstheme="minorBidi"/>
          <w:sz w:val="24"/>
          <w:szCs w:val="24"/>
        </w:rPr>
        <w:t xml:space="preserve"> and</w:t>
      </w:r>
      <w:r w:rsidRPr="00891526">
        <w:rPr>
          <w:rFonts w:asciiTheme="minorBidi" w:hAnsiTheme="minorBidi" w:cstheme="minorBidi"/>
          <w:sz w:val="24"/>
          <w:szCs w:val="24"/>
        </w:rPr>
        <w:t xml:space="preserve"> Paranjothy</w:t>
      </w:r>
      <w:r w:rsidR="00126813">
        <w:rPr>
          <w:rFonts w:asciiTheme="minorBidi" w:hAnsiTheme="minorBidi" w:cstheme="minorBidi"/>
          <w:sz w:val="24"/>
          <w:szCs w:val="24"/>
        </w:rPr>
        <w:t xml:space="preserve">. </w:t>
      </w:r>
      <w:r w:rsidRPr="00891526">
        <w:rPr>
          <w:rFonts w:asciiTheme="minorBidi" w:hAnsiTheme="minorBidi" w:cstheme="minorBidi"/>
          <w:sz w:val="24"/>
          <w:szCs w:val="24"/>
        </w:rPr>
        <w:t>S</w:t>
      </w:r>
      <w:r w:rsidR="00126813">
        <w:rPr>
          <w:rFonts w:asciiTheme="minorBidi" w:hAnsiTheme="minorBidi" w:cstheme="minorBidi"/>
          <w:sz w:val="24"/>
          <w:szCs w:val="24"/>
        </w:rPr>
        <w:t xml:space="preserve"> (2015) </w:t>
      </w:r>
      <w:r w:rsidRPr="00891526">
        <w:rPr>
          <w:rFonts w:asciiTheme="minorBidi" w:hAnsiTheme="minorBidi" w:cstheme="minorBidi"/>
          <w:i/>
          <w:iCs/>
          <w:sz w:val="24"/>
          <w:szCs w:val="24"/>
        </w:rPr>
        <w:t>Adverse childhood experiences and their impact on health-harming behaviours in the Welsh population.</w:t>
      </w:r>
      <w:r w:rsidRPr="00891526">
        <w:rPr>
          <w:rFonts w:asciiTheme="minorBidi" w:hAnsiTheme="minorBidi" w:cstheme="minorBidi"/>
          <w:sz w:val="24"/>
          <w:szCs w:val="24"/>
        </w:rPr>
        <w:t xml:space="preserve"> Available at: </w:t>
      </w:r>
      <w:hyperlink r:id="rId11" w:history="1">
        <w:r w:rsidRPr="00891526">
          <w:rPr>
            <w:rStyle w:val="Hyperlink"/>
            <w:rFonts w:asciiTheme="minorBidi" w:hAnsiTheme="minorBidi" w:cstheme="minorBidi"/>
            <w:sz w:val="24"/>
            <w:szCs w:val="24"/>
          </w:rPr>
          <w:t>https://researchonline.ljmu.ac.uk/id/eprint/2648/1/ACE%20Report%20FINAL%20%28E%29.pdf</w:t>
        </w:r>
      </w:hyperlink>
      <w:r>
        <w:rPr>
          <w:rFonts w:asciiTheme="minorBidi" w:hAnsiTheme="minorBidi" w:cstheme="minorBidi"/>
          <w:sz w:val="24"/>
          <w:szCs w:val="24"/>
        </w:rPr>
        <w:t xml:space="preserve"> </w:t>
      </w:r>
      <w:r w:rsidR="00126813">
        <w:rPr>
          <w:rFonts w:asciiTheme="minorBidi" w:hAnsiTheme="minorBidi" w:cstheme="minorBidi"/>
          <w:sz w:val="24"/>
          <w:szCs w:val="24"/>
        </w:rPr>
        <w:t>(Accessed: 6 December 2024)</w:t>
      </w:r>
    </w:p>
    <w:p w14:paraId="7C552DE0" w14:textId="77777777" w:rsidR="00891526" w:rsidRDefault="00891526" w:rsidP="00AF7F72">
      <w:pPr>
        <w:spacing w:line="360" w:lineRule="auto"/>
        <w:ind w:left="720" w:hanging="720"/>
        <w:rPr>
          <w:rFonts w:asciiTheme="minorBidi" w:hAnsiTheme="minorBidi" w:cstheme="minorBidi"/>
          <w:color w:val="467886"/>
          <w:sz w:val="24"/>
          <w:szCs w:val="24"/>
          <w:u w:val="single"/>
        </w:rPr>
      </w:pPr>
      <w:r w:rsidRPr="00C743F5">
        <w:rPr>
          <w:rFonts w:asciiTheme="minorBidi" w:hAnsiTheme="minorBidi" w:cstheme="minorBidi"/>
          <w:sz w:val="24"/>
          <w:szCs w:val="24"/>
        </w:rPr>
        <w:t>Crime, Courts and Confidence (2004)</w:t>
      </w:r>
      <w:r>
        <w:rPr>
          <w:rFonts w:asciiTheme="minorBidi" w:hAnsiTheme="minorBidi" w:cstheme="minorBidi"/>
          <w:sz w:val="24"/>
          <w:szCs w:val="24"/>
        </w:rPr>
        <w:t>.</w:t>
      </w:r>
      <w:r w:rsidRPr="00C743F5">
        <w:rPr>
          <w:rFonts w:asciiTheme="minorBidi" w:hAnsiTheme="minorBidi" w:cstheme="minorBidi"/>
          <w:sz w:val="24"/>
          <w:szCs w:val="24"/>
        </w:rPr>
        <w:t xml:space="preserve"> </w:t>
      </w:r>
      <w:r w:rsidRPr="00C743F5">
        <w:rPr>
          <w:rFonts w:asciiTheme="minorBidi" w:hAnsiTheme="minorBidi" w:cstheme="minorBidi"/>
          <w:i/>
          <w:iCs/>
          <w:sz w:val="24"/>
          <w:szCs w:val="24"/>
        </w:rPr>
        <w:t>Report of an independent inquire into alternatives to prison</w:t>
      </w:r>
      <w:r>
        <w:rPr>
          <w:rFonts w:asciiTheme="minorBidi" w:hAnsiTheme="minorBidi" w:cstheme="minorBidi"/>
          <w:sz w:val="24"/>
          <w:szCs w:val="24"/>
        </w:rPr>
        <w:t>.</w:t>
      </w:r>
      <w:r w:rsidRPr="00C743F5">
        <w:rPr>
          <w:rFonts w:asciiTheme="minorBidi" w:hAnsiTheme="minorBidi" w:cstheme="minorBidi"/>
          <w:sz w:val="24"/>
          <w:szCs w:val="24"/>
        </w:rPr>
        <w:t xml:space="preserve"> Available at: </w:t>
      </w:r>
      <w:hyperlink r:id="rId12" w:history="1">
        <w:r w:rsidRPr="00C743F5">
          <w:rPr>
            <w:rStyle w:val="Hyperlink"/>
            <w:rFonts w:asciiTheme="minorBidi" w:hAnsiTheme="minorBidi" w:cstheme="minorBidi"/>
            <w:sz w:val="24"/>
            <w:szCs w:val="24"/>
          </w:rPr>
          <w:t>https://www.police-foundation.org.uk/wp-content/uploads/2017/06/alternatives_to_prison.pdf</w:t>
        </w:r>
      </w:hyperlink>
      <w:r w:rsidRPr="00C743F5">
        <w:rPr>
          <w:rFonts w:asciiTheme="minorBidi" w:hAnsiTheme="minorBidi" w:cstheme="minorBidi"/>
          <w:sz w:val="24"/>
          <w:szCs w:val="24"/>
        </w:rPr>
        <w:t xml:space="preserve"> (Accessed:24 November 2024) </w:t>
      </w:r>
    </w:p>
    <w:p w14:paraId="6ACDDB5D" w14:textId="77777777" w:rsidR="00891526" w:rsidRPr="00AF7F72" w:rsidRDefault="00891526" w:rsidP="00891526">
      <w:pPr>
        <w:spacing w:line="360" w:lineRule="auto"/>
        <w:ind w:left="720" w:hanging="720"/>
        <w:rPr>
          <w:rFonts w:asciiTheme="minorBidi" w:hAnsiTheme="minorBidi" w:cstheme="minorBidi"/>
          <w:sz w:val="24"/>
          <w:szCs w:val="24"/>
        </w:rPr>
      </w:pPr>
      <w:r>
        <w:rPr>
          <w:rFonts w:asciiTheme="minorBidi" w:hAnsiTheme="minorBidi" w:cstheme="minorBidi"/>
          <w:sz w:val="24"/>
          <w:szCs w:val="24"/>
        </w:rPr>
        <w:t xml:space="preserve">Criminal Justice System Joint Inspection (2021). </w:t>
      </w:r>
      <w:r w:rsidRPr="00891526">
        <w:rPr>
          <w:rFonts w:asciiTheme="minorBidi" w:hAnsiTheme="minorBidi" w:cstheme="minorBidi"/>
          <w:i/>
          <w:iCs/>
          <w:sz w:val="24"/>
          <w:szCs w:val="24"/>
        </w:rPr>
        <w:t>Criminal justice system failing people with mental health issues: with not enough progress over the past 12 years.</w:t>
      </w:r>
      <w:r>
        <w:rPr>
          <w:rFonts w:asciiTheme="minorBidi" w:hAnsiTheme="minorBidi" w:cstheme="minorBidi"/>
          <w:sz w:val="24"/>
          <w:szCs w:val="24"/>
        </w:rPr>
        <w:t xml:space="preserve">  Available at: </w:t>
      </w:r>
      <w:hyperlink r:id="rId13" w:anchor=":~:text=The%20shortage%20of%20good%2Dquality,urgently%20to%20mental%20health%20hospitals" w:history="1">
        <w:r w:rsidRPr="001C4E3B">
          <w:rPr>
            <w:rStyle w:val="Hyperlink"/>
            <w:rFonts w:asciiTheme="minorBidi" w:hAnsiTheme="minorBidi" w:cstheme="minorBidi"/>
            <w:sz w:val="24"/>
            <w:szCs w:val="24"/>
          </w:rPr>
          <w:t>https://www.justiceinspectorates.gov.uk/cjji/media/press-releases/2021/11/mentalhealth2021/#:~:text=The%20shortage%20of%20good%2Dquality,urgently%20to%20mental%20health%20hospitals</w:t>
        </w:r>
      </w:hyperlink>
      <w:r>
        <w:rPr>
          <w:rFonts w:asciiTheme="minorBidi" w:hAnsiTheme="minorBidi" w:cstheme="minorBidi"/>
          <w:sz w:val="24"/>
          <w:szCs w:val="24"/>
        </w:rPr>
        <w:t xml:space="preserve"> (Accessed: 22 December 2024)</w:t>
      </w:r>
    </w:p>
    <w:p w14:paraId="76657BB0" w14:textId="77777777" w:rsidR="00891526" w:rsidRPr="00C743F5"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Drago, F., Galbiati, R and Vertova, P. (2011). ‘Prison conditions and recidivism</w:t>
      </w:r>
      <w:r>
        <w:rPr>
          <w:rFonts w:asciiTheme="minorBidi" w:hAnsiTheme="minorBidi" w:cstheme="minorBidi"/>
          <w:sz w:val="24"/>
          <w:szCs w:val="24"/>
        </w:rPr>
        <w:t>’,</w:t>
      </w:r>
      <w:r w:rsidRPr="00C743F5">
        <w:rPr>
          <w:rFonts w:asciiTheme="minorBidi" w:hAnsiTheme="minorBidi" w:cstheme="minorBidi"/>
          <w:sz w:val="24"/>
          <w:szCs w:val="24"/>
        </w:rPr>
        <w:t> </w:t>
      </w:r>
      <w:r w:rsidRPr="00C743F5">
        <w:rPr>
          <w:rFonts w:asciiTheme="minorBidi" w:hAnsiTheme="minorBidi" w:cstheme="minorBidi"/>
          <w:i/>
          <w:iCs/>
          <w:sz w:val="24"/>
          <w:szCs w:val="24"/>
        </w:rPr>
        <w:t>American Law and Economics Review</w:t>
      </w:r>
      <w:r w:rsidRPr="00C743F5">
        <w:rPr>
          <w:rFonts w:asciiTheme="minorBidi" w:hAnsiTheme="minorBidi" w:cstheme="minorBidi"/>
          <w:sz w:val="24"/>
          <w:szCs w:val="24"/>
        </w:rPr>
        <w:t>, </w:t>
      </w:r>
      <w:r w:rsidRPr="00C743F5">
        <w:rPr>
          <w:rFonts w:asciiTheme="minorBidi" w:hAnsiTheme="minorBidi" w:cstheme="minorBidi"/>
          <w:i/>
          <w:iCs/>
          <w:sz w:val="24"/>
          <w:szCs w:val="24"/>
        </w:rPr>
        <w:t>13</w:t>
      </w:r>
      <w:r w:rsidRPr="00C743F5">
        <w:rPr>
          <w:rFonts w:asciiTheme="minorBidi" w:hAnsiTheme="minorBidi" w:cstheme="minorBidi"/>
          <w:sz w:val="24"/>
          <w:szCs w:val="24"/>
        </w:rPr>
        <w:t xml:space="preserve">(1), </w:t>
      </w:r>
      <w:r>
        <w:rPr>
          <w:rFonts w:asciiTheme="minorBidi" w:hAnsiTheme="minorBidi" w:cstheme="minorBidi"/>
          <w:sz w:val="24"/>
          <w:szCs w:val="24"/>
        </w:rPr>
        <w:t>pp.</w:t>
      </w:r>
      <w:r w:rsidRPr="00C743F5">
        <w:rPr>
          <w:rFonts w:asciiTheme="minorBidi" w:hAnsiTheme="minorBidi" w:cstheme="minorBidi"/>
          <w:sz w:val="24"/>
          <w:szCs w:val="24"/>
        </w:rPr>
        <w:t xml:space="preserve">103–130. </w:t>
      </w:r>
      <w:r>
        <w:rPr>
          <w:rFonts w:asciiTheme="minorBidi" w:hAnsiTheme="minorBidi" w:cstheme="minorBidi"/>
          <w:sz w:val="24"/>
          <w:szCs w:val="24"/>
        </w:rPr>
        <w:t xml:space="preserve">DOI: </w:t>
      </w:r>
      <w:hyperlink r:id="rId14" w:history="1">
        <w:r w:rsidRPr="00A37400">
          <w:rPr>
            <w:rStyle w:val="Hyperlink"/>
            <w:rFonts w:asciiTheme="minorBidi" w:hAnsiTheme="minorBidi" w:cstheme="minorBidi"/>
            <w:sz w:val="24"/>
            <w:szCs w:val="24"/>
          </w:rPr>
          <w:t>https://doi.org/10.1093/aler/ahq024</w:t>
        </w:r>
      </w:hyperlink>
      <w:r w:rsidRPr="00C743F5">
        <w:rPr>
          <w:rFonts w:asciiTheme="minorBidi" w:hAnsiTheme="minorBidi" w:cstheme="minorBidi"/>
          <w:sz w:val="24"/>
          <w:szCs w:val="24"/>
        </w:rPr>
        <w:t xml:space="preserve">  (Accessed: 4 December 2024) </w:t>
      </w:r>
    </w:p>
    <w:p w14:paraId="2E470759" w14:textId="77777777" w:rsidR="00891526"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 xml:space="preserve">Durlauf, S. N and Nagin, D. S. (2011). </w:t>
      </w:r>
      <w:r>
        <w:rPr>
          <w:rFonts w:asciiTheme="minorBidi" w:hAnsiTheme="minorBidi" w:cstheme="minorBidi"/>
          <w:sz w:val="24"/>
          <w:szCs w:val="24"/>
        </w:rPr>
        <w:t>‘</w:t>
      </w:r>
      <w:r w:rsidRPr="00C743F5">
        <w:rPr>
          <w:rFonts w:asciiTheme="minorBidi" w:hAnsiTheme="minorBidi" w:cstheme="minorBidi"/>
          <w:sz w:val="24"/>
          <w:szCs w:val="24"/>
        </w:rPr>
        <w:t>Imprisonment and crime: Can both be reduced?</w:t>
      </w:r>
      <w:r>
        <w:rPr>
          <w:rFonts w:asciiTheme="minorBidi" w:hAnsiTheme="minorBidi" w:cstheme="minorBidi"/>
          <w:sz w:val="24"/>
          <w:szCs w:val="24"/>
        </w:rPr>
        <w:t>’</w:t>
      </w:r>
      <w:r w:rsidRPr="00C743F5">
        <w:rPr>
          <w:rFonts w:asciiTheme="minorBidi" w:hAnsiTheme="minorBidi" w:cstheme="minorBidi"/>
          <w:sz w:val="24"/>
          <w:szCs w:val="24"/>
        </w:rPr>
        <w:t> </w:t>
      </w:r>
      <w:r w:rsidRPr="00C743F5">
        <w:rPr>
          <w:rFonts w:asciiTheme="minorBidi" w:hAnsiTheme="minorBidi" w:cstheme="minorBidi"/>
          <w:i/>
          <w:iCs/>
          <w:sz w:val="24"/>
          <w:szCs w:val="24"/>
        </w:rPr>
        <w:t>Criminology &amp; Public Policy</w:t>
      </w:r>
      <w:r w:rsidRPr="00C743F5">
        <w:rPr>
          <w:rFonts w:asciiTheme="minorBidi" w:hAnsiTheme="minorBidi" w:cstheme="minorBidi"/>
          <w:sz w:val="24"/>
          <w:szCs w:val="24"/>
        </w:rPr>
        <w:t>, </w:t>
      </w:r>
      <w:r w:rsidRPr="00C743F5">
        <w:rPr>
          <w:rFonts w:asciiTheme="minorBidi" w:hAnsiTheme="minorBidi" w:cstheme="minorBidi"/>
          <w:i/>
          <w:iCs/>
          <w:sz w:val="24"/>
          <w:szCs w:val="24"/>
        </w:rPr>
        <w:t>10</w:t>
      </w:r>
      <w:r w:rsidRPr="00C743F5">
        <w:rPr>
          <w:rFonts w:asciiTheme="minorBidi" w:hAnsiTheme="minorBidi" w:cstheme="minorBidi"/>
          <w:sz w:val="24"/>
          <w:szCs w:val="24"/>
        </w:rPr>
        <w:t xml:space="preserve">(1), 13–54. </w:t>
      </w:r>
      <w:r>
        <w:rPr>
          <w:rFonts w:asciiTheme="minorBidi" w:hAnsiTheme="minorBidi" w:cstheme="minorBidi"/>
          <w:sz w:val="24"/>
          <w:szCs w:val="24"/>
        </w:rPr>
        <w:t xml:space="preserve">DOI: </w:t>
      </w:r>
      <w:hyperlink r:id="rId15" w:history="1">
        <w:r w:rsidRPr="00A37400">
          <w:rPr>
            <w:rStyle w:val="Hyperlink"/>
            <w:rFonts w:asciiTheme="minorBidi" w:hAnsiTheme="minorBidi" w:cstheme="minorBidi"/>
            <w:sz w:val="24"/>
            <w:szCs w:val="24"/>
          </w:rPr>
          <w:t>https://doi.org/10.1111/j.1745-9133.2010.00680.x</w:t>
        </w:r>
      </w:hyperlink>
      <w:r w:rsidRPr="00C743F5">
        <w:rPr>
          <w:rFonts w:asciiTheme="minorBidi" w:hAnsiTheme="minorBidi" w:cstheme="minorBidi"/>
          <w:sz w:val="24"/>
          <w:szCs w:val="24"/>
        </w:rPr>
        <w:t xml:space="preserve"> </w:t>
      </w:r>
    </w:p>
    <w:p w14:paraId="75F1B746" w14:textId="77777777" w:rsidR="00891526" w:rsidRPr="00C743F5"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Farrington, D. P</w:t>
      </w:r>
      <w:r>
        <w:rPr>
          <w:rFonts w:asciiTheme="minorBidi" w:hAnsiTheme="minorBidi" w:cstheme="minorBidi"/>
          <w:sz w:val="24"/>
          <w:szCs w:val="24"/>
        </w:rPr>
        <w:t xml:space="preserve"> and</w:t>
      </w:r>
      <w:r w:rsidRPr="00C743F5">
        <w:rPr>
          <w:rFonts w:asciiTheme="minorBidi" w:hAnsiTheme="minorBidi" w:cstheme="minorBidi"/>
          <w:sz w:val="24"/>
          <w:szCs w:val="24"/>
        </w:rPr>
        <w:t xml:space="preserve"> Nuttall, C. P. (1980). </w:t>
      </w:r>
      <w:r>
        <w:rPr>
          <w:rFonts w:asciiTheme="minorBidi" w:hAnsiTheme="minorBidi" w:cstheme="minorBidi"/>
          <w:sz w:val="24"/>
          <w:szCs w:val="24"/>
        </w:rPr>
        <w:t>‘</w:t>
      </w:r>
      <w:r w:rsidRPr="00C743F5">
        <w:rPr>
          <w:rFonts w:asciiTheme="minorBidi" w:hAnsiTheme="minorBidi" w:cstheme="minorBidi"/>
          <w:sz w:val="24"/>
          <w:szCs w:val="24"/>
        </w:rPr>
        <w:t>Prison size, overcrowding, prison violence, and recidivism.</w:t>
      </w:r>
      <w:r>
        <w:rPr>
          <w:rFonts w:asciiTheme="minorBidi" w:hAnsiTheme="minorBidi" w:cstheme="minorBidi"/>
          <w:sz w:val="24"/>
          <w:szCs w:val="24"/>
        </w:rPr>
        <w:t>’</w:t>
      </w:r>
      <w:r w:rsidRPr="00C743F5">
        <w:rPr>
          <w:rFonts w:asciiTheme="minorBidi" w:hAnsiTheme="minorBidi" w:cstheme="minorBidi"/>
          <w:sz w:val="24"/>
          <w:szCs w:val="24"/>
        </w:rPr>
        <w:t> </w:t>
      </w:r>
      <w:r w:rsidRPr="00C743F5">
        <w:rPr>
          <w:rFonts w:asciiTheme="minorBidi" w:hAnsiTheme="minorBidi" w:cstheme="minorBidi"/>
          <w:i/>
          <w:iCs/>
          <w:sz w:val="24"/>
          <w:szCs w:val="24"/>
        </w:rPr>
        <w:t>Journal of Criminal Justice</w:t>
      </w:r>
      <w:r w:rsidRPr="00C743F5">
        <w:rPr>
          <w:rFonts w:asciiTheme="minorBidi" w:hAnsiTheme="minorBidi" w:cstheme="minorBidi"/>
          <w:sz w:val="24"/>
          <w:szCs w:val="24"/>
        </w:rPr>
        <w:t>, </w:t>
      </w:r>
      <w:r w:rsidRPr="00C743F5">
        <w:rPr>
          <w:rFonts w:asciiTheme="minorBidi" w:hAnsiTheme="minorBidi" w:cstheme="minorBidi"/>
          <w:i/>
          <w:iCs/>
          <w:sz w:val="24"/>
          <w:szCs w:val="24"/>
        </w:rPr>
        <w:t>8</w:t>
      </w:r>
      <w:r w:rsidRPr="00C743F5">
        <w:rPr>
          <w:rFonts w:asciiTheme="minorBidi" w:hAnsiTheme="minorBidi" w:cstheme="minorBidi"/>
          <w:sz w:val="24"/>
          <w:szCs w:val="24"/>
        </w:rPr>
        <w:t xml:space="preserve">(4), 221–231. </w:t>
      </w:r>
      <w:r>
        <w:rPr>
          <w:rFonts w:asciiTheme="minorBidi" w:hAnsiTheme="minorBidi" w:cstheme="minorBidi"/>
          <w:sz w:val="24"/>
          <w:szCs w:val="24"/>
        </w:rPr>
        <w:t xml:space="preserve">DOI: </w:t>
      </w:r>
      <w:hyperlink r:id="rId16" w:history="1">
        <w:r w:rsidRPr="00A37400">
          <w:rPr>
            <w:rStyle w:val="Hyperlink"/>
            <w:rFonts w:asciiTheme="minorBidi" w:hAnsiTheme="minorBidi" w:cstheme="minorBidi"/>
            <w:sz w:val="24"/>
            <w:szCs w:val="24"/>
          </w:rPr>
          <w:t>https://doi.org/10.1016/0047-2352(80)90002-1</w:t>
        </w:r>
      </w:hyperlink>
      <w:r w:rsidRPr="00C743F5">
        <w:rPr>
          <w:rFonts w:asciiTheme="minorBidi" w:hAnsiTheme="minorBidi" w:cstheme="minorBidi"/>
          <w:sz w:val="24"/>
          <w:szCs w:val="24"/>
        </w:rPr>
        <w:t xml:space="preserve"> (Accessed: 4 December 2024) </w:t>
      </w:r>
    </w:p>
    <w:p w14:paraId="5510DF61" w14:textId="77777777" w:rsidR="00891526" w:rsidRPr="00C743F5"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lastRenderedPageBreak/>
        <w:t xml:space="preserve">Fazel. S and Wolf. A, (2015) ‘A Systematic Review of Criminal Recidivism Rates Worldwide: Current Difficulties and Recommendations for Best Practice’, </w:t>
      </w:r>
      <w:r w:rsidRPr="00C743F5">
        <w:rPr>
          <w:rFonts w:asciiTheme="minorBidi" w:hAnsiTheme="minorBidi" w:cstheme="minorBidi"/>
          <w:i/>
          <w:iCs/>
          <w:sz w:val="24"/>
          <w:szCs w:val="24"/>
        </w:rPr>
        <w:t>PLoS ONE</w:t>
      </w:r>
      <w:r w:rsidRPr="00C743F5">
        <w:rPr>
          <w:rFonts w:asciiTheme="minorBidi" w:hAnsiTheme="minorBidi" w:cstheme="minorBidi"/>
          <w:sz w:val="24"/>
          <w:szCs w:val="24"/>
        </w:rPr>
        <w:t>, 10(6). DOI: 10.1371/journal.pone.0130390</w:t>
      </w:r>
    </w:p>
    <w:p w14:paraId="03567C43" w14:textId="77777777" w:rsidR="00891526" w:rsidRPr="00C743F5"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 xml:space="preserve">Ford. K, Barton. E, Newbury. A, Hugh. K, </w:t>
      </w:r>
      <w:proofErr w:type="spellStart"/>
      <w:r w:rsidRPr="00C743F5">
        <w:rPr>
          <w:rFonts w:asciiTheme="minorBidi" w:hAnsiTheme="minorBidi" w:cstheme="minorBidi"/>
          <w:sz w:val="24"/>
          <w:szCs w:val="24"/>
        </w:rPr>
        <w:t>Bezeczky</w:t>
      </w:r>
      <w:proofErr w:type="spellEnd"/>
      <w:r w:rsidRPr="00C743F5">
        <w:rPr>
          <w:rFonts w:asciiTheme="minorBidi" w:hAnsiTheme="minorBidi" w:cstheme="minorBidi"/>
          <w:sz w:val="24"/>
          <w:szCs w:val="24"/>
        </w:rPr>
        <w:t xml:space="preserve">. Z, Roderick. J and Bellis. M, (2019), </w:t>
      </w:r>
      <w:r w:rsidRPr="00C743F5">
        <w:rPr>
          <w:rFonts w:asciiTheme="minorBidi" w:hAnsiTheme="minorBidi" w:cstheme="minorBidi"/>
          <w:i/>
          <w:iCs/>
          <w:sz w:val="24"/>
          <w:szCs w:val="24"/>
        </w:rPr>
        <w:t>Understanding the prevalence of adverse childhood experiences (ACEs) in a male offender population in Wales: the Prisoner ACE Survey</w:t>
      </w:r>
      <w:r>
        <w:rPr>
          <w:rFonts w:asciiTheme="minorBidi" w:hAnsiTheme="minorBidi" w:cstheme="minorBidi"/>
          <w:i/>
          <w:iCs/>
          <w:sz w:val="24"/>
          <w:szCs w:val="24"/>
        </w:rPr>
        <w:t xml:space="preserve">. </w:t>
      </w:r>
      <w:r w:rsidRPr="00C743F5">
        <w:rPr>
          <w:rFonts w:asciiTheme="minorBidi" w:hAnsiTheme="minorBidi" w:cstheme="minorBidi"/>
          <w:sz w:val="24"/>
          <w:szCs w:val="24"/>
        </w:rPr>
        <w:t>Available at: </w:t>
      </w:r>
      <w:hyperlink r:id="rId17" w:tgtFrame="_blank" w:tooltip="Original URL: https://phw.nhs.wales/files/aces/the-prisoner-ace-survey/. Click or tap if you trust this link." w:history="1">
        <w:r w:rsidRPr="00C743F5">
          <w:rPr>
            <w:rStyle w:val="Hyperlink"/>
            <w:rFonts w:asciiTheme="minorBidi" w:hAnsiTheme="minorBidi" w:cstheme="minorBidi"/>
            <w:sz w:val="24"/>
            <w:szCs w:val="24"/>
          </w:rPr>
          <w:t>https://phw.nhs.wales/files/aces/the-prisoner-ace-survey/</w:t>
        </w:r>
      </w:hyperlink>
      <w:r w:rsidRPr="00C743F5">
        <w:rPr>
          <w:rFonts w:asciiTheme="minorBidi" w:hAnsiTheme="minorBidi" w:cstheme="minorBidi"/>
          <w:sz w:val="24"/>
          <w:szCs w:val="24"/>
        </w:rPr>
        <w:t> (Accessed: 10 December 2024)</w:t>
      </w:r>
    </w:p>
    <w:p w14:paraId="27E9B8A9" w14:textId="77777777" w:rsidR="00891526" w:rsidRPr="00C743F5"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 xml:space="preserve">Futures Unlocked, (2024) </w:t>
      </w:r>
      <w:r w:rsidRPr="00C743F5">
        <w:rPr>
          <w:rFonts w:asciiTheme="minorBidi" w:hAnsiTheme="minorBidi" w:cstheme="minorBidi"/>
          <w:i/>
          <w:iCs/>
          <w:sz w:val="24"/>
          <w:szCs w:val="24"/>
        </w:rPr>
        <w:t>What is Reoffending</w:t>
      </w:r>
      <w:r w:rsidRPr="00C743F5">
        <w:rPr>
          <w:rFonts w:asciiTheme="minorBidi" w:hAnsiTheme="minorBidi" w:cstheme="minorBidi"/>
          <w:sz w:val="24"/>
          <w:szCs w:val="24"/>
        </w:rPr>
        <w:t xml:space="preserve">? Available at: </w:t>
      </w:r>
      <w:hyperlink r:id="rId18" w:history="1">
        <w:r w:rsidRPr="00C743F5">
          <w:rPr>
            <w:rStyle w:val="Hyperlink"/>
            <w:rFonts w:asciiTheme="minorBidi" w:hAnsiTheme="minorBidi" w:cstheme="minorBidi"/>
            <w:sz w:val="24"/>
            <w:szCs w:val="24"/>
          </w:rPr>
          <w:t>https://www.futuresunlocked.org/reoffending</w:t>
        </w:r>
      </w:hyperlink>
      <w:r w:rsidRPr="00C743F5">
        <w:rPr>
          <w:rFonts w:asciiTheme="minorBidi" w:hAnsiTheme="minorBidi" w:cstheme="minorBidi"/>
          <w:sz w:val="24"/>
          <w:szCs w:val="24"/>
        </w:rPr>
        <w:t xml:space="preserve"> (Accessed: 20 November 2024) </w:t>
      </w:r>
    </w:p>
    <w:p w14:paraId="4C5DE636" w14:textId="5D38F71B" w:rsidR="00891526" w:rsidRPr="00C743F5" w:rsidRDefault="00891526" w:rsidP="00AF7F72">
      <w:pPr>
        <w:spacing w:line="360" w:lineRule="auto"/>
        <w:ind w:left="720" w:hanging="720"/>
        <w:rPr>
          <w:rFonts w:asciiTheme="minorBidi" w:hAnsiTheme="minorBidi" w:cstheme="minorBidi"/>
          <w:sz w:val="24"/>
          <w:szCs w:val="24"/>
        </w:rPr>
      </w:pPr>
      <w:r w:rsidRPr="00126813">
        <w:rPr>
          <w:rFonts w:asciiTheme="minorBidi" w:hAnsiTheme="minorBidi" w:cstheme="minorBidi"/>
          <w:sz w:val="24"/>
          <w:szCs w:val="24"/>
        </w:rPr>
        <w:t>Hughes</w:t>
      </w:r>
      <w:r w:rsidR="00126813" w:rsidRPr="00126813">
        <w:rPr>
          <w:rFonts w:asciiTheme="minorBidi" w:hAnsiTheme="minorBidi" w:cstheme="minorBidi"/>
          <w:sz w:val="24"/>
          <w:szCs w:val="24"/>
        </w:rPr>
        <w:t xml:space="preserve">. </w:t>
      </w:r>
      <w:r w:rsidRPr="00126813">
        <w:rPr>
          <w:rFonts w:asciiTheme="minorBidi" w:hAnsiTheme="minorBidi" w:cstheme="minorBidi"/>
          <w:sz w:val="24"/>
          <w:szCs w:val="24"/>
        </w:rPr>
        <w:t>K</w:t>
      </w:r>
      <w:r w:rsidR="00126813" w:rsidRPr="00126813">
        <w:rPr>
          <w:rFonts w:asciiTheme="minorBidi" w:hAnsiTheme="minorBidi" w:cstheme="minorBidi"/>
          <w:sz w:val="24"/>
          <w:szCs w:val="24"/>
        </w:rPr>
        <w:t>.</w:t>
      </w:r>
      <w:r w:rsidRPr="00126813">
        <w:rPr>
          <w:rFonts w:asciiTheme="minorBidi" w:hAnsiTheme="minorBidi" w:cstheme="minorBidi"/>
          <w:sz w:val="24"/>
          <w:szCs w:val="24"/>
        </w:rPr>
        <w:t>, Ford</w:t>
      </w:r>
      <w:r w:rsidR="00126813" w:rsidRPr="00126813">
        <w:rPr>
          <w:rFonts w:asciiTheme="minorBidi" w:hAnsiTheme="minorBidi" w:cstheme="minorBidi"/>
          <w:sz w:val="24"/>
          <w:szCs w:val="24"/>
        </w:rPr>
        <w:t xml:space="preserve">. </w:t>
      </w:r>
      <w:r w:rsidRPr="00126813">
        <w:rPr>
          <w:rFonts w:asciiTheme="minorBidi" w:hAnsiTheme="minorBidi" w:cstheme="minorBidi"/>
          <w:sz w:val="24"/>
          <w:szCs w:val="24"/>
        </w:rPr>
        <w:t>K</w:t>
      </w:r>
      <w:r w:rsidR="00126813" w:rsidRPr="00126813">
        <w:rPr>
          <w:rFonts w:asciiTheme="minorBidi" w:hAnsiTheme="minorBidi" w:cstheme="minorBidi"/>
          <w:sz w:val="24"/>
          <w:szCs w:val="24"/>
        </w:rPr>
        <w:t>.</w:t>
      </w:r>
      <w:r w:rsidRPr="00126813">
        <w:rPr>
          <w:rFonts w:asciiTheme="minorBidi" w:hAnsiTheme="minorBidi" w:cstheme="minorBidi"/>
          <w:sz w:val="24"/>
          <w:szCs w:val="24"/>
        </w:rPr>
        <w:t>, Davies</w:t>
      </w:r>
      <w:r w:rsidR="00126813" w:rsidRPr="00126813">
        <w:rPr>
          <w:rFonts w:asciiTheme="minorBidi" w:hAnsiTheme="minorBidi" w:cstheme="minorBidi"/>
          <w:sz w:val="24"/>
          <w:szCs w:val="24"/>
        </w:rPr>
        <w:t>,</w:t>
      </w:r>
      <w:r w:rsidRPr="00126813">
        <w:rPr>
          <w:rFonts w:asciiTheme="minorBidi" w:hAnsiTheme="minorBidi" w:cstheme="minorBidi"/>
          <w:sz w:val="24"/>
          <w:szCs w:val="24"/>
        </w:rPr>
        <w:t xml:space="preserve"> A</w:t>
      </w:r>
      <w:r w:rsidR="00126813" w:rsidRPr="00126813">
        <w:rPr>
          <w:rFonts w:asciiTheme="minorBidi" w:hAnsiTheme="minorBidi" w:cstheme="minorBidi"/>
          <w:sz w:val="24"/>
          <w:szCs w:val="24"/>
        </w:rPr>
        <w:t xml:space="preserve">. </w:t>
      </w:r>
      <w:r w:rsidRPr="00126813">
        <w:rPr>
          <w:rFonts w:asciiTheme="minorBidi" w:hAnsiTheme="minorBidi" w:cstheme="minorBidi"/>
          <w:sz w:val="24"/>
          <w:szCs w:val="24"/>
        </w:rPr>
        <w:t>R</w:t>
      </w:r>
      <w:r w:rsidR="00126813" w:rsidRPr="00126813">
        <w:rPr>
          <w:rFonts w:asciiTheme="minorBidi" w:hAnsiTheme="minorBidi" w:cstheme="minorBidi"/>
          <w:sz w:val="24"/>
          <w:szCs w:val="24"/>
        </w:rPr>
        <w:t>.</w:t>
      </w:r>
      <w:r w:rsidRPr="00126813">
        <w:rPr>
          <w:rFonts w:asciiTheme="minorBidi" w:hAnsiTheme="minorBidi" w:cstheme="minorBidi"/>
          <w:sz w:val="24"/>
          <w:szCs w:val="24"/>
        </w:rPr>
        <w:t>, Homolova</w:t>
      </w:r>
      <w:r w:rsidR="00126813" w:rsidRPr="00126813">
        <w:rPr>
          <w:rFonts w:asciiTheme="minorBidi" w:hAnsiTheme="minorBidi" w:cstheme="minorBidi"/>
          <w:sz w:val="24"/>
          <w:szCs w:val="24"/>
        </w:rPr>
        <w:t xml:space="preserve">. </w:t>
      </w:r>
      <w:r w:rsidRPr="00126813">
        <w:rPr>
          <w:rFonts w:asciiTheme="minorBidi" w:hAnsiTheme="minorBidi" w:cstheme="minorBidi"/>
          <w:sz w:val="24"/>
          <w:szCs w:val="24"/>
        </w:rPr>
        <w:t>L</w:t>
      </w:r>
      <w:r w:rsidR="00126813" w:rsidRPr="00126813">
        <w:rPr>
          <w:rFonts w:asciiTheme="minorBidi" w:hAnsiTheme="minorBidi" w:cstheme="minorBidi"/>
          <w:sz w:val="24"/>
          <w:szCs w:val="24"/>
        </w:rPr>
        <w:t xml:space="preserve"> and </w:t>
      </w:r>
      <w:r w:rsidRPr="00126813">
        <w:rPr>
          <w:rFonts w:asciiTheme="minorBidi" w:hAnsiTheme="minorBidi" w:cstheme="minorBidi"/>
          <w:sz w:val="24"/>
          <w:szCs w:val="24"/>
        </w:rPr>
        <w:t>Bellis</w:t>
      </w:r>
      <w:r w:rsidR="00126813" w:rsidRPr="00126813">
        <w:rPr>
          <w:rFonts w:asciiTheme="minorBidi" w:hAnsiTheme="minorBidi" w:cstheme="minorBidi"/>
          <w:sz w:val="24"/>
          <w:szCs w:val="24"/>
        </w:rPr>
        <w:t>,</w:t>
      </w:r>
      <w:r w:rsidRPr="00126813">
        <w:rPr>
          <w:rFonts w:asciiTheme="minorBidi" w:hAnsiTheme="minorBidi" w:cstheme="minorBidi"/>
          <w:sz w:val="24"/>
          <w:szCs w:val="24"/>
        </w:rPr>
        <w:t xml:space="preserve"> M</w:t>
      </w:r>
      <w:r w:rsidR="00126813" w:rsidRPr="00126813">
        <w:rPr>
          <w:rFonts w:asciiTheme="minorBidi" w:hAnsiTheme="minorBidi" w:cstheme="minorBidi"/>
          <w:sz w:val="24"/>
          <w:szCs w:val="24"/>
        </w:rPr>
        <w:t xml:space="preserve">. </w:t>
      </w:r>
      <w:r w:rsidRPr="00126813">
        <w:rPr>
          <w:rFonts w:asciiTheme="minorBidi" w:hAnsiTheme="minorBidi" w:cstheme="minorBidi"/>
          <w:sz w:val="24"/>
          <w:szCs w:val="24"/>
        </w:rPr>
        <w:t>A</w:t>
      </w:r>
      <w:r w:rsidR="00126813" w:rsidRPr="00126813">
        <w:rPr>
          <w:rFonts w:asciiTheme="minorBidi" w:hAnsiTheme="minorBidi" w:cstheme="minorBidi"/>
          <w:sz w:val="24"/>
          <w:szCs w:val="24"/>
        </w:rPr>
        <w:t xml:space="preserve"> (2018). </w:t>
      </w:r>
      <w:r w:rsidRPr="00126813">
        <w:rPr>
          <w:rFonts w:asciiTheme="minorBidi" w:hAnsiTheme="minorBidi" w:cstheme="minorBidi"/>
          <w:i/>
          <w:iCs/>
          <w:sz w:val="24"/>
          <w:szCs w:val="24"/>
        </w:rPr>
        <w:t>Sources of resilience and their moderating relationships with harms from adverse childhood experiences.</w:t>
      </w:r>
      <w:r w:rsidRPr="00126813">
        <w:rPr>
          <w:rFonts w:asciiTheme="minorBidi" w:hAnsiTheme="minorBidi" w:cstheme="minorBidi"/>
          <w:sz w:val="24"/>
          <w:szCs w:val="24"/>
        </w:rPr>
        <w:t xml:space="preserve"> </w:t>
      </w:r>
      <w:r w:rsidR="00126813" w:rsidRPr="00126813">
        <w:rPr>
          <w:rFonts w:asciiTheme="minorBidi" w:hAnsiTheme="minorBidi" w:cstheme="minorBidi"/>
          <w:sz w:val="24"/>
          <w:szCs w:val="24"/>
        </w:rPr>
        <w:t>Available at:</w:t>
      </w:r>
      <w:r w:rsidR="00126813">
        <w:rPr>
          <w:rFonts w:asciiTheme="minorBidi" w:hAnsiTheme="minorBidi" w:cstheme="minorBidi"/>
          <w:sz w:val="24"/>
          <w:szCs w:val="24"/>
        </w:rPr>
        <w:t xml:space="preserve"> </w:t>
      </w:r>
      <w:hyperlink r:id="rId19" w:history="1">
        <w:r w:rsidR="00126813" w:rsidRPr="00C55B7B">
          <w:rPr>
            <w:rStyle w:val="Hyperlink"/>
            <w:rFonts w:asciiTheme="minorBidi" w:hAnsiTheme="minorBidi" w:cstheme="minorBidi"/>
            <w:sz w:val="24"/>
            <w:szCs w:val="24"/>
          </w:rPr>
          <w:t>https://common.bangor.ac.uk/system/files/uploaded_files/news/School%20of%20Healthcare%20Sciences/2018/01/ace_resilience_report_en_pdf_11162.pdf</w:t>
        </w:r>
      </w:hyperlink>
      <w:r w:rsidR="00126813">
        <w:rPr>
          <w:rFonts w:asciiTheme="minorBidi" w:hAnsiTheme="minorBidi" w:cstheme="minorBidi"/>
          <w:sz w:val="24"/>
          <w:szCs w:val="24"/>
        </w:rPr>
        <w:t xml:space="preserve"> (Accessed: 6 December 2024)</w:t>
      </w:r>
    </w:p>
    <w:p w14:paraId="49559602" w14:textId="77777777" w:rsidR="00891526" w:rsidRPr="00891526"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Jones. H (2023)</w:t>
      </w:r>
      <w:r>
        <w:rPr>
          <w:rFonts w:asciiTheme="minorBidi" w:hAnsiTheme="minorBidi" w:cstheme="minorBidi"/>
          <w:sz w:val="24"/>
          <w:szCs w:val="24"/>
        </w:rPr>
        <w:t>.</w:t>
      </w:r>
      <w:r w:rsidRPr="00C743F5">
        <w:rPr>
          <w:rFonts w:asciiTheme="minorBidi" w:hAnsiTheme="minorBidi" w:cstheme="minorBidi"/>
          <w:sz w:val="24"/>
          <w:szCs w:val="24"/>
        </w:rPr>
        <w:t xml:space="preserve"> </w:t>
      </w:r>
      <w:r>
        <w:rPr>
          <w:rFonts w:asciiTheme="minorBidi" w:hAnsiTheme="minorBidi" w:cstheme="minorBidi"/>
          <w:sz w:val="24"/>
          <w:szCs w:val="24"/>
        </w:rPr>
        <w:t>‘</w:t>
      </w:r>
      <w:r w:rsidRPr="00891526">
        <w:rPr>
          <w:rFonts w:asciiTheme="minorBidi" w:hAnsiTheme="minorBidi" w:cstheme="minorBidi"/>
          <w:sz w:val="24"/>
          <w:szCs w:val="24"/>
        </w:rPr>
        <w:t>Prisons must focus on rehabilitation to cut reoffending, say chief inspector</w:t>
      </w:r>
      <w:r>
        <w:rPr>
          <w:rFonts w:asciiTheme="minorBidi" w:hAnsiTheme="minorBidi" w:cstheme="minorBidi"/>
          <w:sz w:val="24"/>
          <w:szCs w:val="24"/>
        </w:rPr>
        <w:t xml:space="preserve">.’ </w:t>
      </w:r>
      <w:r w:rsidRPr="00891526">
        <w:rPr>
          <w:rFonts w:asciiTheme="minorBidi" w:hAnsiTheme="minorBidi" w:cstheme="minorBidi"/>
          <w:i/>
          <w:iCs/>
          <w:sz w:val="24"/>
          <w:szCs w:val="24"/>
        </w:rPr>
        <w:t>BBC News</w:t>
      </w:r>
      <w:r w:rsidRPr="00891526">
        <w:rPr>
          <w:rFonts w:asciiTheme="minorBidi" w:hAnsiTheme="minorBidi" w:cstheme="minorBidi"/>
          <w:sz w:val="24"/>
          <w:szCs w:val="24"/>
        </w:rPr>
        <w:t xml:space="preserve">, </w:t>
      </w:r>
      <w:r>
        <w:rPr>
          <w:rFonts w:asciiTheme="minorBidi" w:hAnsiTheme="minorBidi" w:cstheme="minorBidi"/>
          <w:sz w:val="24"/>
          <w:szCs w:val="24"/>
        </w:rPr>
        <w:t>29</w:t>
      </w:r>
      <w:r w:rsidRPr="00891526">
        <w:rPr>
          <w:rFonts w:asciiTheme="minorBidi" w:hAnsiTheme="minorBidi" w:cstheme="minorBidi"/>
          <w:sz w:val="24"/>
          <w:szCs w:val="24"/>
          <w:vertAlign w:val="superscript"/>
        </w:rPr>
        <w:t>th</w:t>
      </w:r>
      <w:r>
        <w:rPr>
          <w:rFonts w:asciiTheme="minorBidi" w:hAnsiTheme="minorBidi" w:cstheme="minorBidi"/>
          <w:sz w:val="24"/>
          <w:szCs w:val="24"/>
        </w:rPr>
        <w:t xml:space="preserve"> December. </w:t>
      </w:r>
      <w:r w:rsidRPr="00891526">
        <w:rPr>
          <w:rFonts w:asciiTheme="minorBidi" w:hAnsiTheme="minorBidi" w:cstheme="minorBidi"/>
          <w:sz w:val="24"/>
          <w:szCs w:val="24"/>
        </w:rPr>
        <w:t xml:space="preserve"> Available at: </w:t>
      </w:r>
      <w:hyperlink r:id="rId20" w:tgtFrame="_blank" w:tooltip="Original URL: https://www.bbc.co.uk/news/uk-67837739. Click or tap if you trust this link." w:history="1">
        <w:r w:rsidRPr="00891526">
          <w:rPr>
            <w:rStyle w:val="Hyperlink"/>
            <w:rFonts w:asciiTheme="minorBidi" w:hAnsiTheme="minorBidi" w:cstheme="minorBidi"/>
            <w:sz w:val="24"/>
            <w:szCs w:val="24"/>
          </w:rPr>
          <w:t>https://www.bbc.co.uk/news/uk-67837739</w:t>
        </w:r>
      </w:hyperlink>
      <w:r w:rsidRPr="00891526">
        <w:rPr>
          <w:rFonts w:asciiTheme="minorBidi" w:hAnsiTheme="minorBidi" w:cstheme="minorBidi"/>
          <w:sz w:val="24"/>
          <w:szCs w:val="24"/>
        </w:rPr>
        <w:t> (Accessed: 10 December 2024)</w:t>
      </w:r>
    </w:p>
    <w:p w14:paraId="7368B63F" w14:textId="77777777" w:rsidR="00891526" w:rsidRPr="00C743F5"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Loeffler, C. E</w:t>
      </w:r>
      <w:r>
        <w:rPr>
          <w:rFonts w:asciiTheme="minorBidi" w:hAnsiTheme="minorBidi" w:cstheme="minorBidi"/>
          <w:sz w:val="24"/>
          <w:szCs w:val="24"/>
        </w:rPr>
        <w:t xml:space="preserve"> and</w:t>
      </w:r>
      <w:r w:rsidRPr="00C743F5">
        <w:rPr>
          <w:rFonts w:asciiTheme="minorBidi" w:hAnsiTheme="minorBidi" w:cstheme="minorBidi"/>
          <w:sz w:val="24"/>
          <w:szCs w:val="24"/>
        </w:rPr>
        <w:t xml:space="preserve"> Nagin, D. S. (2021). </w:t>
      </w:r>
      <w:r>
        <w:rPr>
          <w:rFonts w:asciiTheme="minorBidi" w:hAnsiTheme="minorBidi" w:cstheme="minorBidi"/>
          <w:sz w:val="24"/>
          <w:szCs w:val="24"/>
        </w:rPr>
        <w:t>‘</w:t>
      </w:r>
      <w:r w:rsidRPr="00C743F5">
        <w:rPr>
          <w:rFonts w:asciiTheme="minorBidi" w:hAnsiTheme="minorBidi" w:cstheme="minorBidi"/>
          <w:sz w:val="24"/>
          <w:szCs w:val="24"/>
        </w:rPr>
        <w:t>The impact of incarceration on recidivism.</w:t>
      </w:r>
      <w:r>
        <w:rPr>
          <w:rFonts w:asciiTheme="minorBidi" w:hAnsiTheme="minorBidi" w:cstheme="minorBidi"/>
          <w:sz w:val="24"/>
          <w:szCs w:val="24"/>
        </w:rPr>
        <w:t>’</w:t>
      </w:r>
      <w:r w:rsidRPr="00C743F5">
        <w:rPr>
          <w:rFonts w:asciiTheme="minorBidi" w:hAnsiTheme="minorBidi" w:cstheme="minorBidi"/>
          <w:sz w:val="24"/>
          <w:szCs w:val="24"/>
        </w:rPr>
        <w:t> </w:t>
      </w:r>
      <w:r w:rsidRPr="00C743F5">
        <w:rPr>
          <w:rFonts w:asciiTheme="minorBidi" w:hAnsiTheme="minorBidi" w:cstheme="minorBidi"/>
          <w:i/>
          <w:iCs/>
          <w:sz w:val="24"/>
          <w:szCs w:val="24"/>
        </w:rPr>
        <w:t>Annual Review of Criminology</w:t>
      </w:r>
      <w:r w:rsidRPr="00C743F5">
        <w:rPr>
          <w:rFonts w:asciiTheme="minorBidi" w:hAnsiTheme="minorBidi" w:cstheme="minorBidi"/>
          <w:sz w:val="24"/>
          <w:szCs w:val="24"/>
        </w:rPr>
        <w:t>, </w:t>
      </w:r>
      <w:r w:rsidRPr="00C743F5">
        <w:rPr>
          <w:rFonts w:asciiTheme="minorBidi" w:hAnsiTheme="minorBidi" w:cstheme="minorBidi"/>
          <w:i/>
          <w:iCs/>
          <w:sz w:val="24"/>
          <w:szCs w:val="24"/>
        </w:rPr>
        <w:t>5</w:t>
      </w:r>
      <w:r w:rsidRPr="00C743F5">
        <w:rPr>
          <w:rFonts w:asciiTheme="minorBidi" w:hAnsiTheme="minorBidi" w:cstheme="minorBidi"/>
          <w:sz w:val="24"/>
          <w:szCs w:val="24"/>
        </w:rPr>
        <w:t xml:space="preserve">, 133–152. </w:t>
      </w:r>
      <w:r>
        <w:rPr>
          <w:rFonts w:asciiTheme="minorBidi" w:hAnsiTheme="minorBidi" w:cstheme="minorBidi"/>
          <w:sz w:val="24"/>
          <w:szCs w:val="24"/>
        </w:rPr>
        <w:t xml:space="preserve">DOI: </w:t>
      </w:r>
      <w:hyperlink r:id="rId21" w:history="1">
        <w:r w:rsidRPr="00A37400">
          <w:rPr>
            <w:rStyle w:val="Hyperlink"/>
            <w:rFonts w:asciiTheme="minorBidi" w:hAnsiTheme="minorBidi" w:cstheme="minorBidi"/>
            <w:sz w:val="24"/>
            <w:szCs w:val="24"/>
          </w:rPr>
          <w:t>https://doi.org/10.1146/annurev-criminol-030920-112506</w:t>
        </w:r>
      </w:hyperlink>
      <w:r w:rsidRPr="00C743F5">
        <w:rPr>
          <w:rFonts w:asciiTheme="minorBidi" w:hAnsiTheme="minorBidi" w:cstheme="minorBidi"/>
          <w:sz w:val="24"/>
          <w:szCs w:val="24"/>
        </w:rPr>
        <w:t xml:space="preserve"> (Accessed: 4 December 2024) </w:t>
      </w:r>
    </w:p>
    <w:p w14:paraId="132481D4" w14:textId="77777777" w:rsidR="00891526" w:rsidRDefault="00891526" w:rsidP="00891526">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Maclnnes. D, Khan. A, Tallent. J, Hove. F, Dyson. H, Grandi. T and Parrot. J</w:t>
      </w:r>
      <w:r>
        <w:rPr>
          <w:rFonts w:asciiTheme="minorBidi" w:hAnsiTheme="minorBidi" w:cstheme="minorBidi"/>
          <w:sz w:val="24"/>
          <w:szCs w:val="24"/>
        </w:rPr>
        <w:t xml:space="preserve"> </w:t>
      </w:r>
      <w:r w:rsidRPr="00C743F5">
        <w:rPr>
          <w:rFonts w:asciiTheme="minorBidi" w:hAnsiTheme="minorBidi" w:cstheme="minorBidi"/>
          <w:sz w:val="24"/>
          <w:szCs w:val="24"/>
        </w:rPr>
        <w:t>(2021)</w:t>
      </w:r>
      <w:r>
        <w:rPr>
          <w:rFonts w:asciiTheme="minorBidi" w:hAnsiTheme="minorBidi" w:cstheme="minorBidi"/>
          <w:sz w:val="24"/>
          <w:szCs w:val="24"/>
        </w:rPr>
        <w:t>.</w:t>
      </w:r>
      <w:r w:rsidRPr="00C743F5">
        <w:rPr>
          <w:rFonts w:asciiTheme="minorBidi" w:hAnsiTheme="minorBidi" w:cstheme="minorBidi"/>
          <w:sz w:val="24"/>
          <w:szCs w:val="24"/>
        </w:rPr>
        <w:t xml:space="preserve"> </w:t>
      </w:r>
      <w:r>
        <w:rPr>
          <w:rFonts w:asciiTheme="minorBidi" w:hAnsiTheme="minorBidi" w:cstheme="minorBidi"/>
          <w:sz w:val="24"/>
          <w:szCs w:val="24"/>
        </w:rPr>
        <w:t>‘</w:t>
      </w:r>
      <w:r w:rsidRPr="00891526">
        <w:rPr>
          <w:rFonts w:asciiTheme="minorBidi" w:hAnsiTheme="minorBidi" w:cstheme="minorBidi"/>
          <w:sz w:val="24"/>
          <w:szCs w:val="24"/>
        </w:rPr>
        <w:t>Supporting prisoners with mental health needs in the transition to resettle in the community: the rest study</w:t>
      </w:r>
      <w:r>
        <w:rPr>
          <w:rFonts w:asciiTheme="minorBidi" w:hAnsiTheme="minorBidi" w:cstheme="minorBidi"/>
          <w:sz w:val="24"/>
          <w:szCs w:val="24"/>
        </w:rPr>
        <w:t xml:space="preserve">’, </w:t>
      </w:r>
      <w:r w:rsidRPr="00891526">
        <w:rPr>
          <w:rFonts w:asciiTheme="minorBidi" w:hAnsiTheme="minorBidi" w:cstheme="minorBidi"/>
          <w:i/>
          <w:iCs/>
          <w:sz w:val="24"/>
          <w:szCs w:val="24"/>
        </w:rPr>
        <w:t>Social Psychiatry and Psychiatric Epidemiology</w:t>
      </w:r>
      <w:r>
        <w:rPr>
          <w:rFonts w:asciiTheme="minorBidi" w:hAnsiTheme="minorBidi" w:cstheme="minorBidi"/>
          <w:i/>
          <w:iCs/>
          <w:sz w:val="24"/>
          <w:szCs w:val="24"/>
        </w:rPr>
        <w:t xml:space="preserve">, </w:t>
      </w:r>
      <w:r w:rsidRPr="00891526">
        <w:rPr>
          <w:rFonts w:asciiTheme="minorBidi" w:hAnsiTheme="minorBidi" w:cstheme="minorBidi"/>
          <w:b/>
          <w:bCs/>
          <w:sz w:val="24"/>
          <w:szCs w:val="24"/>
        </w:rPr>
        <w:t>56</w:t>
      </w:r>
      <w:r w:rsidRPr="00891526">
        <w:rPr>
          <w:rFonts w:asciiTheme="minorBidi" w:hAnsiTheme="minorBidi" w:cstheme="minorBidi"/>
          <w:sz w:val="24"/>
          <w:szCs w:val="24"/>
        </w:rPr>
        <w:t xml:space="preserve">, </w:t>
      </w:r>
      <w:r>
        <w:rPr>
          <w:rFonts w:asciiTheme="minorBidi" w:hAnsiTheme="minorBidi" w:cstheme="minorBidi"/>
          <w:sz w:val="24"/>
          <w:szCs w:val="24"/>
        </w:rPr>
        <w:t xml:space="preserve">pp. </w:t>
      </w:r>
      <w:r w:rsidRPr="00891526">
        <w:rPr>
          <w:rFonts w:asciiTheme="minorBidi" w:hAnsiTheme="minorBidi" w:cstheme="minorBidi"/>
          <w:sz w:val="24"/>
          <w:szCs w:val="24"/>
        </w:rPr>
        <w:t>2095–2105</w:t>
      </w:r>
      <w:r>
        <w:rPr>
          <w:rFonts w:asciiTheme="minorBidi" w:hAnsiTheme="minorBidi" w:cstheme="minorBidi"/>
          <w:sz w:val="24"/>
          <w:szCs w:val="24"/>
        </w:rPr>
        <w:t>. DOI:</w:t>
      </w:r>
      <w:r w:rsidRPr="00891526">
        <w:rPr>
          <w:rFonts w:asciiTheme="minorBidi" w:hAnsiTheme="minorBidi" w:cstheme="minorBidi"/>
          <w:sz w:val="24"/>
          <w:szCs w:val="24"/>
        </w:rPr>
        <w:t xml:space="preserve"> </w:t>
      </w:r>
      <w:hyperlink r:id="rId22" w:history="1">
        <w:r w:rsidRPr="00C55B7B">
          <w:rPr>
            <w:rStyle w:val="Hyperlink"/>
            <w:rFonts w:asciiTheme="minorBidi" w:hAnsiTheme="minorBidi" w:cstheme="minorBidi"/>
            <w:sz w:val="24"/>
            <w:szCs w:val="24"/>
          </w:rPr>
          <w:t>https://doi.org/10.1007/s00127-021-02045-5</w:t>
        </w:r>
      </w:hyperlink>
    </w:p>
    <w:p w14:paraId="7A956E11" w14:textId="77777777" w:rsidR="00891526" w:rsidRPr="00C743F5"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 xml:space="preserve">Ministry of Justice (2013). </w:t>
      </w:r>
      <w:r w:rsidRPr="00C743F5">
        <w:rPr>
          <w:rFonts w:asciiTheme="minorBidi" w:hAnsiTheme="minorBidi" w:cstheme="minorBidi"/>
          <w:i/>
          <w:iCs/>
          <w:sz w:val="24"/>
          <w:szCs w:val="24"/>
        </w:rPr>
        <w:t>Transforming Rehabilitation: a summary of evidence on reducing reoffending</w:t>
      </w:r>
      <w:r w:rsidRPr="00C743F5">
        <w:rPr>
          <w:rFonts w:asciiTheme="minorBidi" w:hAnsiTheme="minorBidi" w:cstheme="minorBidi"/>
          <w:sz w:val="24"/>
          <w:szCs w:val="24"/>
        </w:rPr>
        <w:t xml:space="preserve">. Available at: </w:t>
      </w:r>
      <w:hyperlink r:id="rId23" w:history="1">
        <w:r w:rsidRPr="00C743F5">
          <w:rPr>
            <w:rStyle w:val="Hyperlink"/>
            <w:rFonts w:asciiTheme="minorBidi" w:hAnsiTheme="minorBidi" w:cstheme="minorBidi"/>
            <w:sz w:val="24"/>
            <w:szCs w:val="24"/>
          </w:rPr>
          <w:t>https://assets.publishing.service.gov.uk/media/5a7565a8e5274a1baf95e408/evidence-reduce-reoffending.pdf</w:t>
        </w:r>
      </w:hyperlink>
      <w:r w:rsidRPr="00C743F5">
        <w:rPr>
          <w:rFonts w:asciiTheme="minorBidi" w:hAnsiTheme="minorBidi" w:cstheme="minorBidi"/>
          <w:sz w:val="24"/>
          <w:szCs w:val="24"/>
        </w:rPr>
        <w:t xml:space="preserve">  (Accessed: 20 November 2024) </w:t>
      </w:r>
    </w:p>
    <w:p w14:paraId="51AC6A07" w14:textId="77777777" w:rsidR="00891526" w:rsidRPr="00C743F5"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 xml:space="preserve">Ministry of Justice (2024). </w:t>
      </w:r>
      <w:r w:rsidRPr="00C743F5">
        <w:rPr>
          <w:rFonts w:asciiTheme="minorBidi" w:hAnsiTheme="minorBidi" w:cstheme="minorBidi"/>
          <w:i/>
          <w:iCs/>
          <w:sz w:val="24"/>
          <w:szCs w:val="24"/>
        </w:rPr>
        <w:t>Proven reoffending statistics: April to June 2022</w:t>
      </w:r>
      <w:r w:rsidRPr="00C743F5">
        <w:rPr>
          <w:rFonts w:asciiTheme="minorBidi" w:hAnsiTheme="minorBidi" w:cstheme="minorBidi"/>
          <w:sz w:val="24"/>
          <w:szCs w:val="24"/>
        </w:rPr>
        <w:t>. Available at:</w:t>
      </w:r>
      <w:hyperlink r:id="rId24" w:history="1">
        <w:r w:rsidRPr="00C743F5">
          <w:rPr>
            <w:rStyle w:val="Hyperlink"/>
            <w:rFonts w:asciiTheme="minorBidi" w:hAnsiTheme="minorBidi" w:cstheme="minorBidi"/>
            <w:sz w:val="24"/>
            <w:szCs w:val="24"/>
          </w:rPr>
          <w:t>https://www.gov.uk/government/statistics/proven-reoffending-statistics-april-to-june-2022/proven-reoffending-statistics-april-to-june-2022</w:t>
        </w:r>
      </w:hyperlink>
      <w:r w:rsidRPr="00C743F5">
        <w:rPr>
          <w:rFonts w:asciiTheme="minorBidi" w:hAnsiTheme="minorBidi" w:cstheme="minorBidi"/>
          <w:sz w:val="24"/>
          <w:szCs w:val="24"/>
        </w:rPr>
        <w:t xml:space="preserve"> (Accessed: 20 November 2024) </w:t>
      </w:r>
    </w:p>
    <w:p w14:paraId="5E6C5F17" w14:textId="77777777" w:rsidR="00891526" w:rsidRDefault="00891526" w:rsidP="00AF7F72">
      <w:pPr>
        <w:spacing w:line="360" w:lineRule="auto"/>
        <w:ind w:left="720" w:hanging="720"/>
        <w:rPr>
          <w:rFonts w:asciiTheme="minorBidi" w:hAnsiTheme="minorBidi" w:cstheme="minorBidi"/>
          <w:color w:val="467886"/>
          <w:sz w:val="24"/>
          <w:szCs w:val="24"/>
          <w:u w:val="single"/>
        </w:rPr>
      </w:pPr>
      <w:r w:rsidRPr="00C743F5">
        <w:rPr>
          <w:rFonts w:asciiTheme="minorBidi" w:hAnsiTheme="minorBidi" w:cstheme="minorBidi"/>
          <w:sz w:val="24"/>
          <w:szCs w:val="24"/>
        </w:rPr>
        <w:t>Muebi.</w:t>
      </w:r>
      <w:r>
        <w:rPr>
          <w:rFonts w:asciiTheme="minorBidi" w:hAnsiTheme="minorBidi" w:cstheme="minorBidi"/>
          <w:sz w:val="24"/>
          <w:szCs w:val="24"/>
        </w:rPr>
        <w:t xml:space="preserve"> </w:t>
      </w:r>
      <w:r w:rsidRPr="00C743F5">
        <w:rPr>
          <w:rFonts w:asciiTheme="minorBidi" w:hAnsiTheme="minorBidi" w:cstheme="minorBidi"/>
          <w:sz w:val="24"/>
          <w:szCs w:val="24"/>
        </w:rPr>
        <w:t>N and Brown.</w:t>
      </w:r>
      <w:r>
        <w:rPr>
          <w:rFonts w:asciiTheme="minorBidi" w:hAnsiTheme="minorBidi" w:cstheme="minorBidi"/>
          <w:sz w:val="24"/>
          <w:szCs w:val="24"/>
        </w:rPr>
        <w:t xml:space="preserve"> </w:t>
      </w:r>
      <w:r w:rsidRPr="00C743F5">
        <w:rPr>
          <w:rFonts w:asciiTheme="minorBidi" w:hAnsiTheme="minorBidi" w:cstheme="minorBidi"/>
          <w:sz w:val="24"/>
          <w:szCs w:val="24"/>
        </w:rPr>
        <w:t>R, (2023)</w:t>
      </w:r>
      <w:r>
        <w:rPr>
          <w:rFonts w:asciiTheme="minorBidi" w:hAnsiTheme="minorBidi" w:cstheme="minorBidi"/>
          <w:sz w:val="24"/>
          <w:szCs w:val="24"/>
        </w:rPr>
        <w:t xml:space="preserve"> </w:t>
      </w:r>
      <w:r w:rsidRPr="00C743F5">
        <w:rPr>
          <w:rFonts w:asciiTheme="minorBidi" w:hAnsiTheme="minorBidi" w:cstheme="minorBidi"/>
          <w:i/>
          <w:iCs/>
          <w:sz w:val="24"/>
          <w:szCs w:val="24"/>
        </w:rPr>
        <w:t>The use of short prison sentences in England and Wales</w:t>
      </w:r>
      <w:r>
        <w:rPr>
          <w:rFonts w:asciiTheme="minorBidi" w:hAnsiTheme="minorBidi" w:cstheme="minorBidi"/>
          <w:i/>
          <w:iCs/>
          <w:sz w:val="24"/>
          <w:szCs w:val="24"/>
        </w:rPr>
        <w:t>.</w:t>
      </w:r>
      <w:r w:rsidRPr="00C743F5">
        <w:rPr>
          <w:rFonts w:asciiTheme="minorBidi" w:hAnsiTheme="minorBidi" w:cstheme="minorBidi"/>
          <w:sz w:val="24"/>
          <w:szCs w:val="24"/>
        </w:rPr>
        <w:t xml:space="preserve"> Available at: </w:t>
      </w:r>
      <w:hyperlink r:id="rId25" w:history="1">
        <w:r w:rsidRPr="00C743F5">
          <w:rPr>
            <w:rStyle w:val="Hyperlink"/>
            <w:rFonts w:asciiTheme="minorBidi" w:hAnsiTheme="minorBidi" w:cstheme="minorBidi"/>
            <w:sz w:val="24"/>
            <w:szCs w:val="24"/>
          </w:rPr>
          <w:t>https://researchbriefings.files.parliament.uk/documents/POST-PB-0052/POST-PB-0052.pdf</w:t>
        </w:r>
      </w:hyperlink>
      <w:r w:rsidRPr="00C743F5">
        <w:rPr>
          <w:rFonts w:asciiTheme="minorBidi" w:hAnsiTheme="minorBidi" w:cstheme="minorBidi"/>
          <w:sz w:val="24"/>
          <w:szCs w:val="24"/>
        </w:rPr>
        <w:t xml:space="preserve"> (Accessed:24 November 2024) </w:t>
      </w:r>
    </w:p>
    <w:p w14:paraId="7E88D94E" w14:textId="77777777" w:rsidR="00891526" w:rsidRDefault="00891526" w:rsidP="00AF7F72">
      <w:pPr>
        <w:spacing w:line="360" w:lineRule="auto"/>
        <w:ind w:left="720" w:hanging="720"/>
        <w:rPr>
          <w:rStyle w:val="Hyperlink"/>
          <w:rFonts w:asciiTheme="minorBidi" w:hAnsiTheme="minorBidi" w:cstheme="minorBidi"/>
          <w:color w:val="auto"/>
          <w:sz w:val="24"/>
          <w:szCs w:val="24"/>
          <w:u w:val="none"/>
        </w:rPr>
      </w:pPr>
      <w:r w:rsidRPr="00C743F5">
        <w:rPr>
          <w:rFonts w:asciiTheme="minorBidi" w:hAnsiTheme="minorBidi" w:cstheme="minorBidi"/>
          <w:sz w:val="24"/>
          <w:szCs w:val="24"/>
        </w:rPr>
        <w:t xml:space="preserve">Office of the </w:t>
      </w:r>
      <w:r>
        <w:rPr>
          <w:rFonts w:asciiTheme="minorBidi" w:hAnsiTheme="minorBidi" w:cstheme="minorBidi"/>
          <w:sz w:val="24"/>
          <w:szCs w:val="24"/>
        </w:rPr>
        <w:t>D</w:t>
      </w:r>
      <w:r w:rsidRPr="00C743F5">
        <w:rPr>
          <w:rFonts w:asciiTheme="minorBidi" w:hAnsiTheme="minorBidi" w:cstheme="minorBidi"/>
          <w:sz w:val="24"/>
          <w:szCs w:val="24"/>
        </w:rPr>
        <w:t>eputy Prime Minister, (2002)</w:t>
      </w:r>
      <w:r>
        <w:rPr>
          <w:rFonts w:asciiTheme="minorBidi" w:hAnsiTheme="minorBidi" w:cstheme="minorBidi"/>
          <w:sz w:val="24"/>
          <w:szCs w:val="24"/>
        </w:rPr>
        <w:t xml:space="preserve">. </w:t>
      </w:r>
      <w:r w:rsidRPr="00C743F5">
        <w:rPr>
          <w:rFonts w:asciiTheme="minorBidi" w:hAnsiTheme="minorBidi" w:cstheme="minorBidi"/>
          <w:i/>
          <w:iCs/>
          <w:sz w:val="24"/>
          <w:szCs w:val="24"/>
        </w:rPr>
        <w:t>Reducing reoffending by ex-</w:t>
      </w:r>
      <w:proofErr w:type="gramStart"/>
      <w:r w:rsidRPr="00C743F5">
        <w:rPr>
          <w:rFonts w:asciiTheme="minorBidi" w:hAnsiTheme="minorBidi" w:cstheme="minorBidi"/>
          <w:i/>
          <w:iCs/>
          <w:sz w:val="24"/>
          <w:szCs w:val="24"/>
        </w:rPr>
        <w:t>prisoners</w:t>
      </w:r>
      <w:proofErr w:type="gramEnd"/>
      <w:r w:rsidRPr="00C743F5">
        <w:rPr>
          <w:rFonts w:asciiTheme="minorBidi" w:hAnsiTheme="minorBidi" w:cstheme="minorBidi"/>
          <w:i/>
          <w:iCs/>
          <w:sz w:val="24"/>
          <w:szCs w:val="24"/>
        </w:rPr>
        <w:t xml:space="preserve"> report</w:t>
      </w:r>
      <w:r>
        <w:rPr>
          <w:rFonts w:asciiTheme="minorBidi" w:hAnsiTheme="minorBidi" w:cstheme="minorBidi"/>
          <w:i/>
          <w:iCs/>
          <w:sz w:val="24"/>
          <w:szCs w:val="24"/>
        </w:rPr>
        <w:t xml:space="preserve">. </w:t>
      </w:r>
      <w:r w:rsidRPr="00C743F5">
        <w:rPr>
          <w:rFonts w:asciiTheme="minorBidi" w:hAnsiTheme="minorBidi" w:cstheme="minorBidi"/>
          <w:sz w:val="24"/>
          <w:szCs w:val="24"/>
        </w:rPr>
        <w:t>Available at:</w:t>
      </w:r>
      <w:hyperlink r:id="rId26" w:history="1">
        <w:r w:rsidRPr="00C743F5">
          <w:rPr>
            <w:rStyle w:val="Hyperlink"/>
            <w:rFonts w:asciiTheme="minorBidi" w:hAnsiTheme="minorBidi" w:cstheme="minorBidi"/>
            <w:sz w:val="24"/>
            <w:szCs w:val="24"/>
          </w:rPr>
          <w:t>https://www.bristol.ac.uk/poverty/downloads/keyofficialdocuments/Reducing%20Reoffending.pdf</w:t>
        </w:r>
      </w:hyperlink>
      <w:r w:rsidRPr="00C743F5">
        <w:rPr>
          <w:rFonts w:asciiTheme="minorBidi" w:hAnsiTheme="minorBidi" w:cstheme="minorBidi"/>
          <w:sz w:val="24"/>
          <w:szCs w:val="24"/>
        </w:rPr>
        <w:t xml:space="preserve"> (Accessed: 6 December 2024) </w:t>
      </w:r>
    </w:p>
    <w:p w14:paraId="63059160" w14:textId="77777777" w:rsidR="00891526" w:rsidRPr="00C743F5"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 xml:space="preserve">Taylor. R, ( 2022). </w:t>
      </w:r>
      <w:r w:rsidRPr="00C743F5">
        <w:rPr>
          <w:rFonts w:asciiTheme="minorBidi" w:hAnsiTheme="minorBidi" w:cstheme="minorBidi"/>
          <w:i/>
          <w:iCs/>
          <w:sz w:val="24"/>
          <w:szCs w:val="24"/>
        </w:rPr>
        <w:t>Crime and rehabilitation: an overview.</w:t>
      </w:r>
      <w:r w:rsidRPr="00C743F5">
        <w:rPr>
          <w:rFonts w:asciiTheme="minorBidi" w:hAnsiTheme="minorBidi" w:cstheme="minorBidi"/>
          <w:sz w:val="24"/>
          <w:szCs w:val="24"/>
        </w:rPr>
        <w:t xml:space="preserve"> Available at:  </w:t>
      </w:r>
      <w:hyperlink r:id="rId27" w:history="1">
        <w:r w:rsidRPr="00C743F5">
          <w:rPr>
            <w:rStyle w:val="Hyperlink"/>
            <w:rFonts w:asciiTheme="minorBidi" w:hAnsiTheme="minorBidi" w:cstheme="minorBidi"/>
            <w:sz w:val="24"/>
            <w:szCs w:val="24"/>
          </w:rPr>
          <w:t>https://lordslibrary.parliament.uk/crime-and-rehabilitation-an-overview/</w:t>
        </w:r>
      </w:hyperlink>
      <w:r w:rsidRPr="00C743F5">
        <w:rPr>
          <w:rFonts w:asciiTheme="minorBidi" w:hAnsiTheme="minorBidi" w:cstheme="minorBidi"/>
          <w:sz w:val="24"/>
          <w:szCs w:val="24"/>
        </w:rPr>
        <w:t xml:space="preserve"> (Accessed: 20 November 2024) </w:t>
      </w:r>
    </w:p>
    <w:p w14:paraId="67A6FC72" w14:textId="77777777" w:rsidR="00891526"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UK Parliamen</w:t>
      </w:r>
      <w:r>
        <w:rPr>
          <w:rFonts w:asciiTheme="minorBidi" w:hAnsiTheme="minorBidi" w:cstheme="minorBidi"/>
          <w:sz w:val="24"/>
          <w:szCs w:val="24"/>
        </w:rPr>
        <w:t>t</w:t>
      </w:r>
      <w:r w:rsidRPr="00C743F5">
        <w:rPr>
          <w:rFonts w:asciiTheme="minorBidi" w:hAnsiTheme="minorBidi" w:cstheme="minorBidi"/>
          <w:sz w:val="24"/>
          <w:szCs w:val="24"/>
        </w:rPr>
        <w:t xml:space="preserve"> (2019)</w:t>
      </w:r>
      <w:r>
        <w:rPr>
          <w:rFonts w:asciiTheme="minorBidi" w:hAnsiTheme="minorBidi" w:cstheme="minorBidi"/>
          <w:sz w:val="24"/>
          <w:szCs w:val="24"/>
        </w:rPr>
        <w:t xml:space="preserve">. </w:t>
      </w:r>
      <w:r w:rsidRPr="00C743F5">
        <w:rPr>
          <w:rFonts w:asciiTheme="minorBidi" w:hAnsiTheme="minorBidi" w:cstheme="minorBidi"/>
          <w:i/>
          <w:iCs/>
          <w:sz w:val="24"/>
          <w:szCs w:val="24"/>
        </w:rPr>
        <w:t>Prisons crisis: Government’s Current approach inefficient, ineffective and unsustainable</w:t>
      </w:r>
      <w:r>
        <w:rPr>
          <w:rFonts w:asciiTheme="minorBidi" w:hAnsiTheme="minorBidi" w:cstheme="minorBidi"/>
          <w:i/>
          <w:iCs/>
          <w:sz w:val="24"/>
          <w:szCs w:val="24"/>
        </w:rPr>
        <w:t>.</w:t>
      </w:r>
      <w:r w:rsidRPr="00C743F5">
        <w:rPr>
          <w:rFonts w:asciiTheme="minorBidi" w:hAnsiTheme="minorBidi" w:cstheme="minorBidi"/>
          <w:sz w:val="24"/>
          <w:szCs w:val="24"/>
        </w:rPr>
        <w:t xml:space="preserve"> Available at: </w:t>
      </w:r>
      <w:hyperlink r:id="rId28" w:history="1">
        <w:r w:rsidRPr="00C743F5">
          <w:rPr>
            <w:rStyle w:val="Hyperlink"/>
            <w:rFonts w:asciiTheme="minorBidi" w:hAnsiTheme="minorBidi" w:cstheme="minorBidi"/>
            <w:sz w:val="24"/>
            <w:szCs w:val="24"/>
          </w:rPr>
          <w:t>https://committees.parliament.uk/committee/102/justice-committee/news/99437/prisons-crisis-governments-current-approach-inefficient-ineffective-and-unsustainable/</w:t>
        </w:r>
      </w:hyperlink>
      <w:r w:rsidRPr="00C743F5">
        <w:rPr>
          <w:rFonts w:asciiTheme="minorBidi" w:hAnsiTheme="minorBidi" w:cstheme="minorBidi"/>
          <w:sz w:val="24"/>
          <w:szCs w:val="24"/>
        </w:rPr>
        <w:t xml:space="preserve"> (Accessed: 10 December 2024)</w:t>
      </w:r>
    </w:p>
    <w:p w14:paraId="0C2F82D3" w14:textId="77777777" w:rsidR="00891526" w:rsidRPr="00C743F5" w:rsidRDefault="00891526" w:rsidP="00AF7F72">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t xml:space="preserve">United Nations Office on Drugs and Crime (2022). </w:t>
      </w:r>
      <w:r w:rsidRPr="00C743F5">
        <w:rPr>
          <w:rFonts w:asciiTheme="minorBidi" w:hAnsiTheme="minorBidi" w:cstheme="minorBidi"/>
          <w:i/>
          <w:iCs/>
          <w:sz w:val="24"/>
          <w:szCs w:val="24"/>
        </w:rPr>
        <w:t>Criminal Justice and reoffending.</w:t>
      </w:r>
      <w:r w:rsidRPr="00C743F5">
        <w:rPr>
          <w:rFonts w:asciiTheme="minorBidi" w:hAnsiTheme="minorBidi" w:cstheme="minorBidi"/>
          <w:sz w:val="24"/>
          <w:szCs w:val="24"/>
        </w:rPr>
        <w:t xml:space="preserve"> Available at:  </w:t>
      </w:r>
      <w:hyperlink r:id="rId29" w:history="1">
        <w:r w:rsidRPr="00C743F5">
          <w:rPr>
            <w:rStyle w:val="Hyperlink"/>
            <w:rFonts w:asciiTheme="minorBidi" w:hAnsiTheme="minorBidi" w:cstheme="minorBidi"/>
            <w:sz w:val="24"/>
            <w:szCs w:val="24"/>
          </w:rPr>
          <w:t>https://www.unodc.org/documents/justice-and-prison-reform/ReducingReoffending/OCPA_International_Organization.pdf</w:t>
        </w:r>
      </w:hyperlink>
      <w:r w:rsidRPr="00C743F5">
        <w:rPr>
          <w:rFonts w:asciiTheme="minorBidi" w:hAnsiTheme="minorBidi" w:cstheme="minorBidi"/>
          <w:sz w:val="24"/>
          <w:szCs w:val="24"/>
        </w:rPr>
        <w:t xml:space="preserve">  (Accessed: 20 November 2024) </w:t>
      </w:r>
    </w:p>
    <w:p w14:paraId="15BA913A" w14:textId="77777777" w:rsidR="00891526" w:rsidRDefault="00891526" w:rsidP="00AF7F72">
      <w:pPr>
        <w:spacing w:line="360" w:lineRule="auto"/>
        <w:ind w:left="720" w:hanging="720"/>
        <w:rPr>
          <w:rStyle w:val="Hyperlink"/>
          <w:rFonts w:asciiTheme="minorBidi" w:hAnsiTheme="minorBidi" w:cstheme="minorBidi"/>
          <w:sz w:val="24"/>
          <w:szCs w:val="24"/>
        </w:rPr>
      </w:pPr>
      <w:r w:rsidRPr="00C743F5">
        <w:rPr>
          <w:rFonts w:asciiTheme="minorBidi" w:hAnsiTheme="minorBidi" w:cstheme="minorBidi"/>
          <w:sz w:val="24"/>
          <w:szCs w:val="24"/>
          <w:lang w:val="nl-NL"/>
        </w:rPr>
        <w:t>Van Ginneken, E. F. J. C.</w:t>
      </w:r>
      <w:r>
        <w:rPr>
          <w:rFonts w:asciiTheme="minorBidi" w:hAnsiTheme="minorBidi" w:cstheme="minorBidi"/>
          <w:sz w:val="24"/>
          <w:szCs w:val="24"/>
          <w:lang w:val="nl-NL"/>
        </w:rPr>
        <w:t xml:space="preserve"> </w:t>
      </w:r>
      <w:r w:rsidRPr="00C743F5">
        <w:rPr>
          <w:rFonts w:asciiTheme="minorBidi" w:hAnsiTheme="minorBidi" w:cstheme="minorBidi"/>
          <w:sz w:val="24"/>
          <w:szCs w:val="24"/>
          <w:lang w:val="nl-NL"/>
        </w:rPr>
        <w:t xml:space="preserve">and Palmen, H. (2022). </w:t>
      </w:r>
      <w:r w:rsidRPr="00C743F5">
        <w:rPr>
          <w:rFonts w:asciiTheme="minorBidi" w:hAnsiTheme="minorBidi" w:cstheme="minorBidi"/>
          <w:sz w:val="24"/>
          <w:szCs w:val="24"/>
        </w:rPr>
        <w:t xml:space="preserve">‘Is There a Relationship Between Prison Conditions and Recidivism?’ </w:t>
      </w:r>
      <w:r w:rsidRPr="00C743F5">
        <w:rPr>
          <w:rFonts w:asciiTheme="minorBidi" w:hAnsiTheme="minorBidi" w:cstheme="minorBidi"/>
          <w:i/>
          <w:iCs/>
          <w:sz w:val="24"/>
          <w:szCs w:val="24"/>
        </w:rPr>
        <w:t>Justice Quarterly</w:t>
      </w:r>
      <w:r w:rsidRPr="00C743F5">
        <w:rPr>
          <w:rFonts w:asciiTheme="minorBidi" w:hAnsiTheme="minorBidi" w:cstheme="minorBidi"/>
          <w:sz w:val="24"/>
          <w:szCs w:val="24"/>
        </w:rPr>
        <w:t xml:space="preserve">, 40(1), pp. 106–128. DOI: </w:t>
      </w:r>
      <w:hyperlink r:id="rId30" w:history="1">
        <w:r w:rsidRPr="00C743F5">
          <w:rPr>
            <w:rStyle w:val="Hyperlink"/>
            <w:rFonts w:asciiTheme="minorBidi" w:hAnsiTheme="minorBidi" w:cstheme="minorBidi"/>
            <w:sz w:val="24"/>
            <w:szCs w:val="24"/>
          </w:rPr>
          <w:t>https://doi.org/10.1080/07418825.2022.2040576</w:t>
        </w:r>
      </w:hyperlink>
    </w:p>
    <w:p w14:paraId="316216DE" w14:textId="77777777" w:rsidR="00891526" w:rsidRDefault="00891526" w:rsidP="00891526">
      <w:pPr>
        <w:spacing w:line="360" w:lineRule="auto"/>
        <w:ind w:left="720" w:hanging="720"/>
        <w:rPr>
          <w:rFonts w:asciiTheme="minorBidi" w:hAnsiTheme="minorBidi" w:cstheme="minorBidi"/>
          <w:sz w:val="24"/>
          <w:szCs w:val="24"/>
        </w:rPr>
      </w:pPr>
      <w:r w:rsidRPr="00C743F5">
        <w:rPr>
          <w:rFonts w:asciiTheme="minorBidi" w:hAnsiTheme="minorBidi" w:cstheme="minorBidi"/>
          <w:sz w:val="24"/>
          <w:szCs w:val="24"/>
        </w:rPr>
        <w:lastRenderedPageBreak/>
        <w:t>Welsh Government, (2024)</w:t>
      </w:r>
      <w:r>
        <w:rPr>
          <w:rFonts w:asciiTheme="minorBidi" w:hAnsiTheme="minorBidi" w:cstheme="minorBidi"/>
          <w:sz w:val="24"/>
          <w:szCs w:val="24"/>
        </w:rPr>
        <w:t>.</w:t>
      </w:r>
      <w:r w:rsidRPr="00C743F5">
        <w:rPr>
          <w:rFonts w:asciiTheme="minorBidi" w:hAnsiTheme="minorBidi" w:cstheme="minorBidi"/>
          <w:sz w:val="24"/>
          <w:szCs w:val="24"/>
        </w:rPr>
        <w:t xml:space="preserve"> </w:t>
      </w:r>
      <w:r w:rsidRPr="00C743F5">
        <w:rPr>
          <w:rFonts w:asciiTheme="minorBidi" w:hAnsiTheme="minorBidi" w:cstheme="minorBidi"/>
          <w:i/>
          <w:iCs/>
          <w:sz w:val="24"/>
          <w:szCs w:val="24"/>
        </w:rPr>
        <w:t>Better Learning, Better chances: prison learning and skills provisions</w:t>
      </w:r>
      <w:r>
        <w:rPr>
          <w:rFonts w:asciiTheme="minorBidi" w:hAnsiTheme="minorBidi" w:cstheme="minorBidi"/>
          <w:sz w:val="24"/>
          <w:szCs w:val="24"/>
        </w:rPr>
        <w:t>.</w:t>
      </w:r>
      <w:r w:rsidRPr="00C743F5">
        <w:rPr>
          <w:rFonts w:asciiTheme="minorBidi" w:hAnsiTheme="minorBidi" w:cstheme="minorBidi"/>
          <w:sz w:val="24"/>
          <w:szCs w:val="24"/>
        </w:rPr>
        <w:t xml:space="preserve"> Available at: </w:t>
      </w:r>
      <w:hyperlink r:id="rId31" w:anchor=":~:text=The%20Wales%20Reducing%20Reoffending%20Plan,contribute%20to%20the%20wider%20society" w:history="1">
        <w:r w:rsidRPr="00C743F5">
          <w:rPr>
            <w:rStyle w:val="Hyperlink"/>
            <w:rFonts w:asciiTheme="minorBidi" w:hAnsiTheme="minorBidi" w:cstheme="minorBidi"/>
            <w:sz w:val="24"/>
            <w:szCs w:val="24"/>
          </w:rPr>
          <w:t>https://www.gov.wales/better-learning-better-chances-prison-learning-and-skills-provision-html#:~:text=The%20Wales%20Reducing%20Reoffending%20Plan,contribute%20to%20the%20wider%20society</w:t>
        </w:r>
      </w:hyperlink>
      <w:r w:rsidRPr="00C743F5">
        <w:rPr>
          <w:rFonts w:asciiTheme="minorBidi" w:hAnsiTheme="minorBidi" w:cstheme="minorBidi"/>
          <w:sz w:val="24"/>
          <w:szCs w:val="24"/>
        </w:rPr>
        <w:t xml:space="preserve"> (Accessed: 4 December 2024) </w:t>
      </w:r>
    </w:p>
    <w:p w14:paraId="001A50F9" w14:textId="77777777" w:rsidR="00C743F5" w:rsidRDefault="00C743F5" w:rsidP="00AF7F72">
      <w:pPr>
        <w:spacing w:line="360" w:lineRule="auto"/>
        <w:ind w:left="720" w:hanging="720"/>
        <w:rPr>
          <w:rFonts w:asciiTheme="minorBidi" w:hAnsiTheme="minorBidi" w:cstheme="minorBidi"/>
          <w:sz w:val="24"/>
          <w:szCs w:val="24"/>
        </w:rPr>
      </w:pPr>
    </w:p>
    <w:p w14:paraId="1CC28FC4" w14:textId="77777777" w:rsidR="00C743F5" w:rsidRDefault="00C743F5" w:rsidP="00AF7F72">
      <w:pPr>
        <w:spacing w:line="360" w:lineRule="auto"/>
        <w:ind w:left="720" w:hanging="720"/>
        <w:rPr>
          <w:rFonts w:asciiTheme="minorBidi" w:hAnsiTheme="minorBidi" w:cstheme="minorBidi"/>
          <w:sz w:val="24"/>
          <w:szCs w:val="24"/>
        </w:rPr>
      </w:pPr>
    </w:p>
    <w:p w14:paraId="5CFCAB33" w14:textId="77777777" w:rsidR="00E54DB4" w:rsidRPr="00C743F5" w:rsidRDefault="00E54DB4" w:rsidP="00AF7F72">
      <w:pPr>
        <w:spacing w:line="360" w:lineRule="auto"/>
        <w:ind w:left="720" w:hanging="720"/>
        <w:rPr>
          <w:rFonts w:asciiTheme="minorBidi" w:hAnsiTheme="minorBidi" w:cstheme="minorBidi"/>
          <w:sz w:val="24"/>
          <w:szCs w:val="24"/>
        </w:rPr>
      </w:pPr>
    </w:p>
    <w:sectPr w:rsidR="00E54DB4" w:rsidRPr="00C743F5" w:rsidSect="00C04AE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33DB91" w14:textId="77777777" w:rsidR="00DE0495" w:rsidRDefault="00DE0495" w:rsidP="009B711F">
      <w:pPr>
        <w:spacing w:after="0"/>
      </w:pPr>
      <w:r>
        <w:separator/>
      </w:r>
    </w:p>
  </w:endnote>
  <w:endnote w:type="continuationSeparator" w:id="0">
    <w:p w14:paraId="54FD686C" w14:textId="77777777" w:rsidR="00DE0495" w:rsidRDefault="00DE0495" w:rsidP="009B711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E937C0" w14:textId="77777777" w:rsidR="00DE0495" w:rsidRDefault="00DE0495" w:rsidP="009B711F">
      <w:pPr>
        <w:spacing w:after="0"/>
      </w:pPr>
      <w:r>
        <w:separator/>
      </w:r>
    </w:p>
  </w:footnote>
  <w:footnote w:type="continuationSeparator" w:id="0">
    <w:p w14:paraId="1D4A5745" w14:textId="77777777" w:rsidR="00DE0495" w:rsidRDefault="00DE0495" w:rsidP="009B711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E3FB8"/>
    <w:multiLevelType w:val="multilevel"/>
    <w:tmpl w:val="54A49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9026BF"/>
    <w:multiLevelType w:val="multilevel"/>
    <w:tmpl w:val="2BF0F1B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4F6E7EC4"/>
    <w:multiLevelType w:val="multilevel"/>
    <w:tmpl w:val="FDB806A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5DA37648"/>
    <w:multiLevelType w:val="multilevel"/>
    <w:tmpl w:val="DD160EB8"/>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num w:numId="1" w16cid:durableId="646862619">
    <w:abstractNumId w:val="0"/>
  </w:num>
  <w:num w:numId="2" w16cid:durableId="2046829484">
    <w:abstractNumId w:val="3"/>
  </w:num>
  <w:num w:numId="3" w16cid:durableId="473253629">
    <w:abstractNumId w:val="2"/>
  </w:num>
  <w:num w:numId="4" w16cid:durableId="16123183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0D3"/>
    <w:rsid w:val="0000225D"/>
    <w:rsid w:val="00017776"/>
    <w:rsid w:val="000347B0"/>
    <w:rsid w:val="000507E8"/>
    <w:rsid w:val="0005508E"/>
    <w:rsid w:val="000601D8"/>
    <w:rsid w:val="00066DDA"/>
    <w:rsid w:val="00081A62"/>
    <w:rsid w:val="000A1498"/>
    <w:rsid w:val="000A63E1"/>
    <w:rsid w:val="000C0332"/>
    <w:rsid w:val="000C07A5"/>
    <w:rsid w:val="000C4996"/>
    <w:rsid w:val="000E39F0"/>
    <w:rsid w:val="000F47CD"/>
    <w:rsid w:val="00103D5D"/>
    <w:rsid w:val="00104286"/>
    <w:rsid w:val="00126813"/>
    <w:rsid w:val="001445E1"/>
    <w:rsid w:val="0015043F"/>
    <w:rsid w:val="00163E2B"/>
    <w:rsid w:val="00166F23"/>
    <w:rsid w:val="0016742F"/>
    <w:rsid w:val="00192780"/>
    <w:rsid w:val="001B3B0D"/>
    <w:rsid w:val="001B4FC2"/>
    <w:rsid w:val="001D7891"/>
    <w:rsid w:val="001E1A7D"/>
    <w:rsid w:val="001E51F4"/>
    <w:rsid w:val="001F07BD"/>
    <w:rsid w:val="001F2907"/>
    <w:rsid w:val="001F3978"/>
    <w:rsid w:val="001F4038"/>
    <w:rsid w:val="001F47B1"/>
    <w:rsid w:val="00207B3F"/>
    <w:rsid w:val="002153BF"/>
    <w:rsid w:val="00236621"/>
    <w:rsid w:val="00236854"/>
    <w:rsid w:val="00255B07"/>
    <w:rsid w:val="00257D10"/>
    <w:rsid w:val="0027419E"/>
    <w:rsid w:val="00277DFF"/>
    <w:rsid w:val="00295B7C"/>
    <w:rsid w:val="002A4B78"/>
    <w:rsid w:val="002B74AB"/>
    <w:rsid w:val="002D3ACD"/>
    <w:rsid w:val="002D4E16"/>
    <w:rsid w:val="002E67CC"/>
    <w:rsid w:val="002F3D86"/>
    <w:rsid w:val="0033177E"/>
    <w:rsid w:val="00337F59"/>
    <w:rsid w:val="00373BD0"/>
    <w:rsid w:val="00375B1C"/>
    <w:rsid w:val="0037758A"/>
    <w:rsid w:val="003A05A6"/>
    <w:rsid w:val="003A0BBE"/>
    <w:rsid w:val="003A221D"/>
    <w:rsid w:val="003A43ED"/>
    <w:rsid w:val="003E5DB9"/>
    <w:rsid w:val="003E6B87"/>
    <w:rsid w:val="00411919"/>
    <w:rsid w:val="00424119"/>
    <w:rsid w:val="004404A7"/>
    <w:rsid w:val="004419AB"/>
    <w:rsid w:val="00450878"/>
    <w:rsid w:val="00472671"/>
    <w:rsid w:val="00475390"/>
    <w:rsid w:val="004835F6"/>
    <w:rsid w:val="00491258"/>
    <w:rsid w:val="004A00AC"/>
    <w:rsid w:val="004A66E1"/>
    <w:rsid w:val="004C42C7"/>
    <w:rsid w:val="004F2C4C"/>
    <w:rsid w:val="004F5E99"/>
    <w:rsid w:val="004F5EDA"/>
    <w:rsid w:val="00501AA8"/>
    <w:rsid w:val="0050556E"/>
    <w:rsid w:val="005207F6"/>
    <w:rsid w:val="00524D16"/>
    <w:rsid w:val="0053038A"/>
    <w:rsid w:val="0055320E"/>
    <w:rsid w:val="005548B9"/>
    <w:rsid w:val="00554946"/>
    <w:rsid w:val="00565D05"/>
    <w:rsid w:val="005848AB"/>
    <w:rsid w:val="0058545A"/>
    <w:rsid w:val="005C4A3C"/>
    <w:rsid w:val="005C685F"/>
    <w:rsid w:val="005D3503"/>
    <w:rsid w:val="00605048"/>
    <w:rsid w:val="00607099"/>
    <w:rsid w:val="00612524"/>
    <w:rsid w:val="006239A3"/>
    <w:rsid w:val="0062773D"/>
    <w:rsid w:val="0066215A"/>
    <w:rsid w:val="006876A4"/>
    <w:rsid w:val="006A228D"/>
    <w:rsid w:val="006B0E72"/>
    <w:rsid w:val="006B2CE9"/>
    <w:rsid w:val="006B3D65"/>
    <w:rsid w:val="006D0B96"/>
    <w:rsid w:val="006E1716"/>
    <w:rsid w:val="006F60E8"/>
    <w:rsid w:val="006F7330"/>
    <w:rsid w:val="00700AF5"/>
    <w:rsid w:val="00715BDD"/>
    <w:rsid w:val="00741663"/>
    <w:rsid w:val="00764C29"/>
    <w:rsid w:val="00787AA7"/>
    <w:rsid w:val="007A3671"/>
    <w:rsid w:val="007B61E9"/>
    <w:rsid w:val="008017E6"/>
    <w:rsid w:val="0080604D"/>
    <w:rsid w:val="008617F6"/>
    <w:rsid w:val="0088317E"/>
    <w:rsid w:val="008860B4"/>
    <w:rsid w:val="00891526"/>
    <w:rsid w:val="008B7019"/>
    <w:rsid w:val="008E574D"/>
    <w:rsid w:val="00902117"/>
    <w:rsid w:val="009108F9"/>
    <w:rsid w:val="00922A0F"/>
    <w:rsid w:val="009344F2"/>
    <w:rsid w:val="00936D12"/>
    <w:rsid w:val="00936E04"/>
    <w:rsid w:val="00942253"/>
    <w:rsid w:val="00952E87"/>
    <w:rsid w:val="00960358"/>
    <w:rsid w:val="00986C15"/>
    <w:rsid w:val="009A6988"/>
    <w:rsid w:val="009B1698"/>
    <w:rsid w:val="009B4254"/>
    <w:rsid w:val="009B711F"/>
    <w:rsid w:val="009C54CE"/>
    <w:rsid w:val="009F2812"/>
    <w:rsid w:val="00A2573C"/>
    <w:rsid w:val="00A312E2"/>
    <w:rsid w:val="00A670D3"/>
    <w:rsid w:val="00A670ED"/>
    <w:rsid w:val="00A96F51"/>
    <w:rsid w:val="00AA60C7"/>
    <w:rsid w:val="00AB3E44"/>
    <w:rsid w:val="00AD5D76"/>
    <w:rsid w:val="00AE055B"/>
    <w:rsid w:val="00AF2425"/>
    <w:rsid w:val="00AF7F72"/>
    <w:rsid w:val="00B16784"/>
    <w:rsid w:val="00B2103E"/>
    <w:rsid w:val="00B25156"/>
    <w:rsid w:val="00B628AC"/>
    <w:rsid w:val="00B92FAF"/>
    <w:rsid w:val="00BE10B8"/>
    <w:rsid w:val="00BE598D"/>
    <w:rsid w:val="00C006A3"/>
    <w:rsid w:val="00C04AE9"/>
    <w:rsid w:val="00C1023C"/>
    <w:rsid w:val="00C21C87"/>
    <w:rsid w:val="00C2249C"/>
    <w:rsid w:val="00C25FA5"/>
    <w:rsid w:val="00C61D5B"/>
    <w:rsid w:val="00C743F5"/>
    <w:rsid w:val="00CA0E02"/>
    <w:rsid w:val="00CA2319"/>
    <w:rsid w:val="00CA3191"/>
    <w:rsid w:val="00CA3CFD"/>
    <w:rsid w:val="00CC2EC7"/>
    <w:rsid w:val="00CE5458"/>
    <w:rsid w:val="00CF15E7"/>
    <w:rsid w:val="00D071E3"/>
    <w:rsid w:val="00D32F80"/>
    <w:rsid w:val="00D364E6"/>
    <w:rsid w:val="00D551FD"/>
    <w:rsid w:val="00D6320B"/>
    <w:rsid w:val="00D96B98"/>
    <w:rsid w:val="00DA08B0"/>
    <w:rsid w:val="00DB7235"/>
    <w:rsid w:val="00DB76E1"/>
    <w:rsid w:val="00DC0388"/>
    <w:rsid w:val="00DE0495"/>
    <w:rsid w:val="00DE4FB0"/>
    <w:rsid w:val="00E15D8F"/>
    <w:rsid w:val="00E211EA"/>
    <w:rsid w:val="00E512BD"/>
    <w:rsid w:val="00E54DB4"/>
    <w:rsid w:val="00E630EA"/>
    <w:rsid w:val="00E64315"/>
    <w:rsid w:val="00E814B0"/>
    <w:rsid w:val="00E81D90"/>
    <w:rsid w:val="00E84D5B"/>
    <w:rsid w:val="00E87DAA"/>
    <w:rsid w:val="00EB4403"/>
    <w:rsid w:val="00EB4931"/>
    <w:rsid w:val="00EE68A1"/>
    <w:rsid w:val="00F007D7"/>
    <w:rsid w:val="00F24A94"/>
    <w:rsid w:val="00F321D6"/>
    <w:rsid w:val="00F44595"/>
    <w:rsid w:val="00F523F0"/>
    <w:rsid w:val="00F71397"/>
    <w:rsid w:val="00F9740B"/>
    <w:rsid w:val="00FC5D89"/>
    <w:rsid w:val="00FE36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D10460"/>
  <w15:chartTrackingRefBased/>
  <w15:docId w15:val="{A52492E1-6BEA-4227-88CF-86F760550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0D3"/>
    <w:pPr>
      <w:suppressAutoHyphens/>
      <w:autoSpaceDN w:val="0"/>
      <w:spacing w:line="240" w:lineRule="auto"/>
    </w:pPr>
    <w:rPr>
      <w:rFonts w:ascii="Aptos" w:eastAsia="Aptos" w:hAnsi="Aptos" w:cs="Times New Roman"/>
      <w:kern w:val="3"/>
      <w:sz w:val="22"/>
      <w:szCs w:val="22"/>
      <w:lang w:eastAsia="en-US"/>
      <w14:ligatures w14:val="none"/>
    </w:rPr>
  </w:style>
  <w:style w:type="paragraph" w:styleId="Heading1">
    <w:name w:val="heading 1"/>
    <w:basedOn w:val="Normal"/>
    <w:next w:val="Normal"/>
    <w:link w:val="Heading1Char"/>
    <w:uiPriority w:val="9"/>
    <w:qFormat/>
    <w:rsid w:val="00A670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70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670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70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70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70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70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70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70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0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70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670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70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70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70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70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70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70D3"/>
    <w:rPr>
      <w:rFonts w:eastAsiaTheme="majorEastAsia" w:cstheme="majorBidi"/>
      <w:color w:val="272727" w:themeColor="text1" w:themeTint="D8"/>
    </w:rPr>
  </w:style>
  <w:style w:type="paragraph" w:styleId="Title">
    <w:name w:val="Title"/>
    <w:basedOn w:val="Normal"/>
    <w:next w:val="Normal"/>
    <w:link w:val="TitleChar"/>
    <w:uiPriority w:val="10"/>
    <w:qFormat/>
    <w:rsid w:val="00A670D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70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70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70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70D3"/>
    <w:pPr>
      <w:spacing w:before="160"/>
      <w:jc w:val="center"/>
    </w:pPr>
    <w:rPr>
      <w:i/>
      <w:iCs/>
      <w:color w:val="404040" w:themeColor="text1" w:themeTint="BF"/>
    </w:rPr>
  </w:style>
  <w:style w:type="character" w:customStyle="1" w:styleId="QuoteChar">
    <w:name w:val="Quote Char"/>
    <w:basedOn w:val="DefaultParagraphFont"/>
    <w:link w:val="Quote"/>
    <w:uiPriority w:val="29"/>
    <w:rsid w:val="00A670D3"/>
    <w:rPr>
      <w:i/>
      <w:iCs/>
      <w:color w:val="404040" w:themeColor="text1" w:themeTint="BF"/>
    </w:rPr>
  </w:style>
  <w:style w:type="paragraph" w:styleId="ListParagraph">
    <w:name w:val="List Paragraph"/>
    <w:basedOn w:val="Normal"/>
    <w:qFormat/>
    <w:rsid w:val="00A670D3"/>
    <w:pPr>
      <w:ind w:left="720"/>
      <w:contextualSpacing/>
    </w:pPr>
  </w:style>
  <w:style w:type="character" w:styleId="IntenseEmphasis">
    <w:name w:val="Intense Emphasis"/>
    <w:basedOn w:val="DefaultParagraphFont"/>
    <w:uiPriority w:val="21"/>
    <w:qFormat/>
    <w:rsid w:val="00A670D3"/>
    <w:rPr>
      <w:i/>
      <w:iCs/>
      <w:color w:val="0F4761" w:themeColor="accent1" w:themeShade="BF"/>
    </w:rPr>
  </w:style>
  <w:style w:type="paragraph" w:styleId="IntenseQuote">
    <w:name w:val="Intense Quote"/>
    <w:basedOn w:val="Normal"/>
    <w:next w:val="Normal"/>
    <w:link w:val="IntenseQuoteChar"/>
    <w:uiPriority w:val="30"/>
    <w:qFormat/>
    <w:rsid w:val="00A670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70D3"/>
    <w:rPr>
      <w:i/>
      <w:iCs/>
      <w:color w:val="0F4761" w:themeColor="accent1" w:themeShade="BF"/>
    </w:rPr>
  </w:style>
  <w:style w:type="character" w:styleId="IntenseReference">
    <w:name w:val="Intense Reference"/>
    <w:basedOn w:val="DefaultParagraphFont"/>
    <w:uiPriority w:val="32"/>
    <w:qFormat/>
    <w:rsid w:val="00A670D3"/>
    <w:rPr>
      <w:b/>
      <w:bCs/>
      <w:smallCaps/>
      <w:color w:val="0F4761" w:themeColor="accent1" w:themeShade="BF"/>
      <w:spacing w:val="5"/>
    </w:rPr>
  </w:style>
  <w:style w:type="character" w:styleId="Hyperlink">
    <w:name w:val="Hyperlink"/>
    <w:basedOn w:val="DefaultParagraphFont"/>
    <w:uiPriority w:val="99"/>
    <w:rsid w:val="00A670D3"/>
    <w:rPr>
      <w:color w:val="467886"/>
      <w:u w:val="single"/>
    </w:rPr>
  </w:style>
  <w:style w:type="character" w:styleId="CommentReference">
    <w:name w:val="annotation reference"/>
    <w:basedOn w:val="DefaultParagraphFont"/>
    <w:rsid w:val="00A670D3"/>
    <w:rPr>
      <w:sz w:val="16"/>
      <w:szCs w:val="16"/>
    </w:rPr>
  </w:style>
  <w:style w:type="paragraph" w:styleId="CommentText">
    <w:name w:val="annotation text"/>
    <w:basedOn w:val="Normal"/>
    <w:link w:val="CommentTextChar"/>
    <w:rsid w:val="00A670D3"/>
    <w:rPr>
      <w:sz w:val="20"/>
      <w:szCs w:val="20"/>
    </w:rPr>
  </w:style>
  <w:style w:type="character" w:customStyle="1" w:styleId="CommentTextChar">
    <w:name w:val="Comment Text Char"/>
    <w:basedOn w:val="DefaultParagraphFont"/>
    <w:link w:val="CommentText"/>
    <w:rsid w:val="00A670D3"/>
    <w:rPr>
      <w:rFonts w:ascii="Aptos" w:eastAsia="Aptos" w:hAnsi="Aptos" w:cs="Times New Roman"/>
      <w:kern w:val="3"/>
      <w:sz w:val="20"/>
      <w:szCs w:val="20"/>
      <w:lang w:eastAsia="en-US"/>
      <w14:ligatures w14:val="none"/>
    </w:rPr>
  </w:style>
  <w:style w:type="character" w:styleId="UnresolvedMention">
    <w:name w:val="Unresolved Mention"/>
    <w:basedOn w:val="DefaultParagraphFont"/>
    <w:uiPriority w:val="99"/>
    <w:semiHidden/>
    <w:unhideWhenUsed/>
    <w:rsid w:val="00A670D3"/>
    <w:rPr>
      <w:color w:val="605E5C"/>
      <w:shd w:val="clear" w:color="auto" w:fill="E1DFDD"/>
    </w:rPr>
  </w:style>
  <w:style w:type="character" w:styleId="FollowedHyperlink">
    <w:name w:val="FollowedHyperlink"/>
    <w:basedOn w:val="DefaultParagraphFont"/>
    <w:uiPriority w:val="99"/>
    <w:semiHidden/>
    <w:unhideWhenUsed/>
    <w:rsid w:val="00EB4403"/>
    <w:rPr>
      <w:color w:val="96607D" w:themeColor="followedHyperlink"/>
      <w:u w:val="single"/>
    </w:rPr>
  </w:style>
  <w:style w:type="paragraph" w:styleId="Header">
    <w:name w:val="header"/>
    <w:basedOn w:val="Normal"/>
    <w:link w:val="HeaderChar"/>
    <w:uiPriority w:val="99"/>
    <w:unhideWhenUsed/>
    <w:rsid w:val="009B711F"/>
    <w:pPr>
      <w:tabs>
        <w:tab w:val="center" w:pos="4513"/>
        <w:tab w:val="right" w:pos="9026"/>
      </w:tabs>
      <w:spacing w:after="0"/>
    </w:pPr>
  </w:style>
  <w:style w:type="character" w:customStyle="1" w:styleId="HeaderChar">
    <w:name w:val="Header Char"/>
    <w:basedOn w:val="DefaultParagraphFont"/>
    <w:link w:val="Header"/>
    <w:uiPriority w:val="99"/>
    <w:rsid w:val="009B711F"/>
    <w:rPr>
      <w:rFonts w:ascii="Aptos" w:eastAsia="Aptos" w:hAnsi="Aptos" w:cs="Times New Roman"/>
      <w:kern w:val="3"/>
      <w:sz w:val="22"/>
      <w:szCs w:val="22"/>
      <w:lang w:eastAsia="en-US"/>
      <w14:ligatures w14:val="none"/>
    </w:rPr>
  </w:style>
  <w:style w:type="paragraph" w:styleId="Footer">
    <w:name w:val="footer"/>
    <w:basedOn w:val="Normal"/>
    <w:link w:val="FooterChar"/>
    <w:uiPriority w:val="99"/>
    <w:unhideWhenUsed/>
    <w:rsid w:val="009B711F"/>
    <w:pPr>
      <w:tabs>
        <w:tab w:val="center" w:pos="4513"/>
        <w:tab w:val="right" w:pos="9026"/>
      </w:tabs>
      <w:spacing w:after="0"/>
    </w:pPr>
  </w:style>
  <w:style w:type="character" w:customStyle="1" w:styleId="FooterChar">
    <w:name w:val="Footer Char"/>
    <w:basedOn w:val="DefaultParagraphFont"/>
    <w:link w:val="Footer"/>
    <w:uiPriority w:val="99"/>
    <w:rsid w:val="009B711F"/>
    <w:rPr>
      <w:rFonts w:ascii="Aptos" w:eastAsia="Aptos" w:hAnsi="Aptos" w:cs="Times New Roman"/>
      <w:kern w:val="3"/>
      <w:sz w:val="22"/>
      <w:szCs w:val="22"/>
      <w:lang w:eastAsia="en-US"/>
      <w14:ligatures w14:val="none"/>
    </w:rPr>
  </w:style>
  <w:style w:type="paragraph" w:styleId="NoSpacing">
    <w:name w:val="No Spacing"/>
    <w:link w:val="NoSpacingChar"/>
    <w:uiPriority w:val="1"/>
    <w:qFormat/>
    <w:rsid w:val="00C04AE9"/>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04AE9"/>
    <w:rPr>
      <w:kern w:val="0"/>
      <w:sz w:val="22"/>
      <w:szCs w:val="22"/>
      <w:lang w:val="en-US" w:eastAsia="en-US"/>
      <w14:ligatures w14:val="none"/>
    </w:rPr>
  </w:style>
  <w:style w:type="paragraph" w:styleId="CommentSubject">
    <w:name w:val="annotation subject"/>
    <w:basedOn w:val="CommentText"/>
    <w:next w:val="CommentText"/>
    <w:link w:val="CommentSubjectChar"/>
    <w:uiPriority w:val="99"/>
    <w:semiHidden/>
    <w:unhideWhenUsed/>
    <w:rsid w:val="00C1023C"/>
    <w:rPr>
      <w:b/>
      <w:bCs/>
    </w:rPr>
  </w:style>
  <w:style w:type="character" w:customStyle="1" w:styleId="CommentSubjectChar">
    <w:name w:val="Comment Subject Char"/>
    <w:basedOn w:val="CommentTextChar"/>
    <w:link w:val="CommentSubject"/>
    <w:uiPriority w:val="99"/>
    <w:semiHidden/>
    <w:rsid w:val="00C1023C"/>
    <w:rPr>
      <w:rFonts w:ascii="Aptos" w:eastAsia="Aptos" w:hAnsi="Aptos" w:cs="Times New Roman"/>
      <w:b/>
      <w:bCs/>
      <w:kern w:val="3"/>
      <w:sz w:val="20"/>
      <w:szCs w:val="20"/>
      <w:lang w:eastAsia="en-US"/>
      <w14:ligatures w14:val="none"/>
    </w:rPr>
  </w:style>
  <w:style w:type="paragraph" w:styleId="TOCHeading">
    <w:name w:val="TOC Heading"/>
    <w:basedOn w:val="Heading1"/>
    <w:next w:val="Normal"/>
    <w:uiPriority w:val="39"/>
    <w:unhideWhenUsed/>
    <w:qFormat/>
    <w:rsid w:val="00257D10"/>
    <w:pPr>
      <w:suppressAutoHyphens w:val="0"/>
      <w:autoSpaceDN/>
      <w:spacing w:before="240" w:after="0" w:line="259" w:lineRule="auto"/>
      <w:outlineLvl w:val="9"/>
    </w:pPr>
    <w:rPr>
      <w:kern w:val="0"/>
      <w:sz w:val="32"/>
      <w:szCs w:val="32"/>
      <w:lang w:val="en-US"/>
    </w:rPr>
  </w:style>
  <w:style w:type="paragraph" w:styleId="NormalWeb">
    <w:name w:val="Normal (Web)"/>
    <w:basedOn w:val="Normal"/>
    <w:uiPriority w:val="99"/>
    <w:semiHidden/>
    <w:unhideWhenUsed/>
    <w:rsid w:val="00AD5D76"/>
    <w:rPr>
      <w:rFonts w:ascii="Times New Roman" w:hAnsi="Times New Roman"/>
      <w:sz w:val="24"/>
      <w:szCs w:val="24"/>
    </w:rPr>
  </w:style>
  <w:style w:type="paragraph" w:styleId="TOC1">
    <w:name w:val="toc 1"/>
    <w:basedOn w:val="Normal"/>
    <w:next w:val="Normal"/>
    <w:autoRedefine/>
    <w:uiPriority w:val="39"/>
    <w:unhideWhenUsed/>
    <w:rsid w:val="005D3503"/>
    <w:pPr>
      <w:spacing w:after="100"/>
    </w:pPr>
  </w:style>
  <w:style w:type="paragraph" w:styleId="TOC2">
    <w:name w:val="toc 2"/>
    <w:basedOn w:val="Normal"/>
    <w:next w:val="Normal"/>
    <w:autoRedefine/>
    <w:uiPriority w:val="39"/>
    <w:unhideWhenUsed/>
    <w:rsid w:val="005548B9"/>
    <w:pPr>
      <w:tabs>
        <w:tab w:val="right" w:leader="dot" w:pos="9016"/>
      </w:tabs>
      <w:spacing w:after="100"/>
      <w:ind w:left="220"/>
    </w:pPr>
    <w:rPr>
      <w:noProof/>
    </w:rPr>
  </w:style>
  <w:style w:type="paragraph" w:styleId="TOC3">
    <w:name w:val="toc 3"/>
    <w:basedOn w:val="Normal"/>
    <w:next w:val="Normal"/>
    <w:autoRedefine/>
    <w:uiPriority w:val="39"/>
    <w:unhideWhenUsed/>
    <w:rsid w:val="005D350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719688">
      <w:bodyDiv w:val="1"/>
      <w:marLeft w:val="0"/>
      <w:marRight w:val="0"/>
      <w:marTop w:val="0"/>
      <w:marBottom w:val="0"/>
      <w:divBdr>
        <w:top w:val="none" w:sz="0" w:space="0" w:color="auto"/>
        <w:left w:val="none" w:sz="0" w:space="0" w:color="auto"/>
        <w:bottom w:val="none" w:sz="0" w:space="0" w:color="auto"/>
        <w:right w:val="none" w:sz="0" w:space="0" w:color="auto"/>
      </w:divBdr>
      <w:divsChild>
        <w:div w:id="28798541">
          <w:marLeft w:val="0"/>
          <w:marRight w:val="0"/>
          <w:marTop w:val="0"/>
          <w:marBottom w:val="160"/>
          <w:divBdr>
            <w:top w:val="none" w:sz="0" w:space="0" w:color="auto"/>
            <w:left w:val="none" w:sz="0" w:space="0" w:color="auto"/>
            <w:bottom w:val="none" w:sz="0" w:space="0" w:color="auto"/>
            <w:right w:val="none" w:sz="0" w:space="0" w:color="auto"/>
          </w:divBdr>
        </w:div>
        <w:div w:id="635531338">
          <w:marLeft w:val="0"/>
          <w:marRight w:val="0"/>
          <w:marTop w:val="0"/>
          <w:marBottom w:val="160"/>
          <w:divBdr>
            <w:top w:val="none" w:sz="0" w:space="0" w:color="auto"/>
            <w:left w:val="none" w:sz="0" w:space="0" w:color="auto"/>
            <w:bottom w:val="none" w:sz="0" w:space="0" w:color="auto"/>
            <w:right w:val="none" w:sz="0" w:space="0" w:color="auto"/>
          </w:divBdr>
        </w:div>
        <w:div w:id="1987272956">
          <w:marLeft w:val="0"/>
          <w:marRight w:val="0"/>
          <w:marTop w:val="0"/>
          <w:marBottom w:val="160"/>
          <w:divBdr>
            <w:top w:val="none" w:sz="0" w:space="0" w:color="auto"/>
            <w:left w:val="none" w:sz="0" w:space="0" w:color="auto"/>
            <w:bottom w:val="none" w:sz="0" w:space="0" w:color="auto"/>
            <w:right w:val="none" w:sz="0" w:space="0" w:color="auto"/>
          </w:divBdr>
        </w:div>
        <w:div w:id="1258978379">
          <w:marLeft w:val="0"/>
          <w:marRight w:val="0"/>
          <w:marTop w:val="0"/>
          <w:marBottom w:val="160"/>
          <w:divBdr>
            <w:top w:val="none" w:sz="0" w:space="0" w:color="auto"/>
            <w:left w:val="none" w:sz="0" w:space="0" w:color="auto"/>
            <w:bottom w:val="none" w:sz="0" w:space="0" w:color="auto"/>
            <w:right w:val="none" w:sz="0" w:space="0" w:color="auto"/>
          </w:divBdr>
        </w:div>
      </w:divsChild>
    </w:div>
    <w:div w:id="31344501">
      <w:bodyDiv w:val="1"/>
      <w:marLeft w:val="0"/>
      <w:marRight w:val="0"/>
      <w:marTop w:val="0"/>
      <w:marBottom w:val="0"/>
      <w:divBdr>
        <w:top w:val="none" w:sz="0" w:space="0" w:color="auto"/>
        <w:left w:val="none" w:sz="0" w:space="0" w:color="auto"/>
        <w:bottom w:val="none" w:sz="0" w:space="0" w:color="auto"/>
        <w:right w:val="none" w:sz="0" w:space="0" w:color="auto"/>
      </w:divBdr>
    </w:div>
    <w:div w:id="34622514">
      <w:bodyDiv w:val="1"/>
      <w:marLeft w:val="0"/>
      <w:marRight w:val="0"/>
      <w:marTop w:val="0"/>
      <w:marBottom w:val="0"/>
      <w:divBdr>
        <w:top w:val="none" w:sz="0" w:space="0" w:color="auto"/>
        <w:left w:val="none" w:sz="0" w:space="0" w:color="auto"/>
        <w:bottom w:val="none" w:sz="0" w:space="0" w:color="auto"/>
        <w:right w:val="none" w:sz="0" w:space="0" w:color="auto"/>
      </w:divBdr>
    </w:div>
    <w:div w:id="106462321">
      <w:bodyDiv w:val="1"/>
      <w:marLeft w:val="0"/>
      <w:marRight w:val="0"/>
      <w:marTop w:val="0"/>
      <w:marBottom w:val="0"/>
      <w:divBdr>
        <w:top w:val="none" w:sz="0" w:space="0" w:color="auto"/>
        <w:left w:val="none" w:sz="0" w:space="0" w:color="auto"/>
        <w:bottom w:val="none" w:sz="0" w:space="0" w:color="auto"/>
        <w:right w:val="none" w:sz="0" w:space="0" w:color="auto"/>
      </w:divBdr>
    </w:div>
    <w:div w:id="124274011">
      <w:bodyDiv w:val="1"/>
      <w:marLeft w:val="0"/>
      <w:marRight w:val="0"/>
      <w:marTop w:val="0"/>
      <w:marBottom w:val="0"/>
      <w:divBdr>
        <w:top w:val="none" w:sz="0" w:space="0" w:color="auto"/>
        <w:left w:val="none" w:sz="0" w:space="0" w:color="auto"/>
        <w:bottom w:val="none" w:sz="0" w:space="0" w:color="auto"/>
        <w:right w:val="none" w:sz="0" w:space="0" w:color="auto"/>
      </w:divBdr>
    </w:div>
    <w:div w:id="131560770">
      <w:bodyDiv w:val="1"/>
      <w:marLeft w:val="0"/>
      <w:marRight w:val="0"/>
      <w:marTop w:val="0"/>
      <w:marBottom w:val="0"/>
      <w:divBdr>
        <w:top w:val="none" w:sz="0" w:space="0" w:color="auto"/>
        <w:left w:val="none" w:sz="0" w:space="0" w:color="auto"/>
        <w:bottom w:val="none" w:sz="0" w:space="0" w:color="auto"/>
        <w:right w:val="none" w:sz="0" w:space="0" w:color="auto"/>
      </w:divBdr>
    </w:div>
    <w:div w:id="160237447">
      <w:bodyDiv w:val="1"/>
      <w:marLeft w:val="0"/>
      <w:marRight w:val="0"/>
      <w:marTop w:val="0"/>
      <w:marBottom w:val="0"/>
      <w:divBdr>
        <w:top w:val="none" w:sz="0" w:space="0" w:color="auto"/>
        <w:left w:val="none" w:sz="0" w:space="0" w:color="auto"/>
        <w:bottom w:val="none" w:sz="0" w:space="0" w:color="auto"/>
        <w:right w:val="none" w:sz="0" w:space="0" w:color="auto"/>
      </w:divBdr>
    </w:div>
    <w:div w:id="173033730">
      <w:bodyDiv w:val="1"/>
      <w:marLeft w:val="0"/>
      <w:marRight w:val="0"/>
      <w:marTop w:val="0"/>
      <w:marBottom w:val="0"/>
      <w:divBdr>
        <w:top w:val="none" w:sz="0" w:space="0" w:color="auto"/>
        <w:left w:val="none" w:sz="0" w:space="0" w:color="auto"/>
        <w:bottom w:val="none" w:sz="0" w:space="0" w:color="auto"/>
        <w:right w:val="none" w:sz="0" w:space="0" w:color="auto"/>
      </w:divBdr>
    </w:div>
    <w:div w:id="195435497">
      <w:bodyDiv w:val="1"/>
      <w:marLeft w:val="0"/>
      <w:marRight w:val="0"/>
      <w:marTop w:val="0"/>
      <w:marBottom w:val="0"/>
      <w:divBdr>
        <w:top w:val="none" w:sz="0" w:space="0" w:color="auto"/>
        <w:left w:val="none" w:sz="0" w:space="0" w:color="auto"/>
        <w:bottom w:val="none" w:sz="0" w:space="0" w:color="auto"/>
        <w:right w:val="none" w:sz="0" w:space="0" w:color="auto"/>
      </w:divBdr>
    </w:div>
    <w:div w:id="197595210">
      <w:bodyDiv w:val="1"/>
      <w:marLeft w:val="0"/>
      <w:marRight w:val="0"/>
      <w:marTop w:val="0"/>
      <w:marBottom w:val="0"/>
      <w:divBdr>
        <w:top w:val="none" w:sz="0" w:space="0" w:color="auto"/>
        <w:left w:val="none" w:sz="0" w:space="0" w:color="auto"/>
        <w:bottom w:val="none" w:sz="0" w:space="0" w:color="auto"/>
        <w:right w:val="none" w:sz="0" w:space="0" w:color="auto"/>
      </w:divBdr>
    </w:div>
    <w:div w:id="217515663">
      <w:bodyDiv w:val="1"/>
      <w:marLeft w:val="0"/>
      <w:marRight w:val="0"/>
      <w:marTop w:val="0"/>
      <w:marBottom w:val="0"/>
      <w:divBdr>
        <w:top w:val="none" w:sz="0" w:space="0" w:color="auto"/>
        <w:left w:val="none" w:sz="0" w:space="0" w:color="auto"/>
        <w:bottom w:val="none" w:sz="0" w:space="0" w:color="auto"/>
        <w:right w:val="none" w:sz="0" w:space="0" w:color="auto"/>
      </w:divBdr>
      <w:divsChild>
        <w:div w:id="653217601">
          <w:blockQuote w:val="1"/>
          <w:marLeft w:val="0"/>
          <w:marRight w:val="0"/>
          <w:marTop w:val="240"/>
          <w:marBottom w:val="0"/>
          <w:divBdr>
            <w:top w:val="none" w:sz="0" w:space="0" w:color="auto"/>
            <w:left w:val="none" w:sz="0" w:space="0" w:color="auto"/>
            <w:bottom w:val="none" w:sz="0" w:space="0" w:color="auto"/>
            <w:right w:val="none" w:sz="0" w:space="0" w:color="auto"/>
          </w:divBdr>
        </w:div>
      </w:divsChild>
    </w:div>
    <w:div w:id="222761553">
      <w:bodyDiv w:val="1"/>
      <w:marLeft w:val="0"/>
      <w:marRight w:val="0"/>
      <w:marTop w:val="0"/>
      <w:marBottom w:val="0"/>
      <w:divBdr>
        <w:top w:val="none" w:sz="0" w:space="0" w:color="auto"/>
        <w:left w:val="none" w:sz="0" w:space="0" w:color="auto"/>
        <w:bottom w:val="none" w:sz="0" w:space="0" w:color="auto"/>
        <w:right w:val="none" w:sz="0" w:space="0" w:color="auto"/>
      </w:divBdr>
    </w:div>
    <w:div w:id="255214670">
      <w:bodyDiv w:val="1"/>
      <w:marLeft w:val="0"/>
      <w:marRight w:val="0"/>
      <w:marTop w:val="0"/>
      <w:marBottom w:val="0"/>
      <w:divBdr>
        <w:top w:val="none" w:sz="0" w:space="0" w:color="auto"/>
        <w:left w:val="none" w:sz="0" w:space="0" w:color="auto"/>
        <w:bottom w:val="none" w:sz="0" w:space="0" w:color="auto"/>
        <w:right w:val="none" w:sz="0" w:space="0" w:color="auto"/>
      </w:divBdr>
    </w:div>
    <w:div w:id="256137846">
      <w:bodyDiv w:val="1"/>
      <w:marLeft w:val="0"/>
      <w:marRight w:val="0"/>
      <w:marTop w:val="0"/>
      <w:marBottom w:val="0"/>
      <w:divBdr>
        <w:top w:val="none" w:sz="0" w:space="0" w:color="auto"/>
        <w:left w:val="none" w:sz="0" w:space="0" w:color="auto"/>
        <w:bottom w:val="none" w:sz="0" w:space="0" w:color="auto"/>
        <w:right w:val="none" w:sz="0" w:space="0" w:color="auto"/>
      </w:divBdr>
    </w:div>
    <w:div w:id="271592131">
      <w:bodyDiv w:val="1"/>
      <w:marLeft w:val="0"/>
      <w:marRight w:val="0"/>
      <w:marTop w:val="0"/>
      <w:marBottom w:val="0"/>
      <w:divBdr>
        <w:top w:val="none" w:sz="0" w:space="0" w:color="auto"/>
        <w:left w:val="none" w:sz="0" w:space="0" w:color="auto"/>
        <w:bottom w:val="none" w:sz="0" w:space="0" w:color="auto"/>
        <w:right w:val="none" w:sz="0" w:space="0" w:color="auto"/>
      </w:divBdr>
    </w:div>
    <w:div w:id="357316951">
      <w:bodyDiv w:val="1"/>
      <w:marLeft w:val="0"/>
      <w:marRight w:val="0"/>
      <w:marTop w:val="0"/>
      <w:marBottom w:val="0"/>
      <w:divBdr>
        <w:top w:val="none" w:sz="0" w:space="0" w:color="auto"/>
        <w:left w:val="none" w:sz="0" w:space="0" w:color="auto"/>
        <w:bottom w:val="none" w:sz="0" w:space="0" w:color="auto"/>
        <w:right w:val="none" w:sz="0" w:space="0" w:color="auto"/>
      </w:divBdr>
    </w:div>
    <w:div w:id="400911100">
      <w:bodyDiv w:val="1"/>
      <w:marLeft w:val="0"/>
      <w:marRight w:val="0"/>
      <w:marTop w:val="0"/>
      <w:marBottom w:val="0"/>
      <w:divBdr>
        <w:top w:val="none" w:sz="0" w:space="0" w:color="auto"/>
        <w:left w:val="none" w:sz="0" w:space="0" w:color="auto"/>
        <w:bottom w:val="none" w:sz="0" w:space="0" w:color="auto"/>
        <w:right w:val="none" w:sz="0" w:space="0" w:color="auto"/>
      </w:divBdr>
    </w:div>
    <w:div w:id="465005251">
      <w:bodyDiv w:val="1"/>
      <w:marLeft w:val="0"/>
      <w:marRight w:val="0"/>
      <w:marTop w:val="0"/>
      <w:marBottom w:val="0"/>
      <w:divBdr>
        <w:top w:val="none" w:sz="0" w:space="0" w:color="auto"/>
        <w:left w:val="none" w:sz="0" w:space="0" w:color="auto"/>
        <w:bottom w:val="none" w:sz="0" w:space="0" w:color="auto"/>
        <w:right w:val="none" w:sz="0" w:space="0" w:color="auto"/>
      </w:divBdr>
    </w:div>
    <w:div w:id="485588981">
      <w:bodyDiv w:val="1"/>
      <w:marLeft w:val="0"/>
      <w:marRight w:val="0"/>
      <w:marTop w:val="0"/>
      <w:marBottom w:val="0"/>
      <w:divBdr>
        <w:top w:val="none" w:sz="0" w:space="0" w:color="auto"/>
        <w:left w:val="none" w:sz="0" w:space="0" w:color="auto"/>
        <w:bottom w:val="none" w:sz="0" w:space="0" w:color="auto"/>
        <w:right w:val="none" w:sz="0" w:space="0" w:color="auto"/>
      </w:divBdr>
      <w:divsChild>
        <w:div w:id="1461990759">
          <w:marLeft w:val="0"/>
          <w:marRight w:val="0"/>
          <w:marTop w:val="0"/>
          <w:marBottom w:val="160"/>
          <w:divBdr>
            <w:top w:val="none" w:sz="0" w:space="0" w:color="auto"/>
            <w:left w:val="none" w:sz="0" w:space="0" w:color="auto"/>
            <w:bottom w:val="none" w:sz="0" w:space="0" w:color="auto"/>
            <w:right w:val="none" w:sz="0" w:space="0" w:color="auto"/>
          </w:divBdr>
        </w:div>
        <w:div w:id="904950125">
          <w:marLeft w:val="0"/>
          <w:marRight w:val="0"/>
          <w:marTop w:val="0"/>
          <w:marBottom w:val="160"/>
          <w:divBdr>
            <w:top w:val="none" w:sz="0" w:space="0" w:color="auto"/>
            <w:left w:val="none" w:sz="0" w:space="0" w:color="auto"/>
            <w:bottom w:val="none" w:sz="0" w:space="0" w:color="auto"/>
            <w:right w:val="none" w:sz="0" w:space="0" w:color="auto"/>
          </w:divBdr>
        </w:div>
      </w:divsChild>
    </w:div>
    <w:div w:id="523596561">
      <w:bodyDiv w:val="1"/>
      <w:marLeft w:val="0"/>
      <w:marRight w:val="0"/>
      <w:marTop w:val="0"/>
      <w:marBottom w:val="0"/>
      <w:divBdr>
        <w:top w:val="none" w:sz="0" w:space="0" w:color="auto"/>
        <w:left w:val="none" w:sz="0" w:space="0" w:color="auto"/>
        <w:bottom w:val="none" w:sz="0" w:space="0" w:color="auto"/>
        <w:right w:val="none" w:sz="0" w:space="0" w:color="auto"/>
      </w:divBdr>
      <w:divsChild>
        <w:div w:id="1871919254">
          <w:marLeft w:val="0"/>
          <w:marRight w:val="0"/>
          <w:marTop w:val="0"/>
          <w:marBottom w:val="0"/>
          <w:divBdr>
            <w:top w:val="single" w:sz="2" w:space="0" w:color="E3E3E3"/>
            <w:left w:val="single" w:sz="2" w:space="0" w:color="E3E3E3"/>
            <w:bottom w:val="single" w:sz="2" w:space="0" w:color="E3E3E3"/>
            <w:right w:val="single" w:sz="2" w:space="0" w:color="E3E3E3"/>
          </w:divBdr>
          <w:divsChild>
            <w:div w:id="490873568">
              <w:marLeft w:val="0"/>
              <w:marRight w:val="0"/>
              <w:marTop w:val="0"/>
              <w:marBottom w:val="0"/>
              <w:divBdr>
                <w:top w:val="single" w:sz="2" w:space="0" w:color="E3E3E3"/>
                <w:left w:val="single" w:sz="2" w:space="0" w:color="E3E3E3"/>
                <w:bottom w:val="single" w:sz="2" w:space="0" w:color="E3E3E3"/>
                <w:right w:val="single" w:sz="2" w:space="0" w:color="E3E3E3"/>
              </w:divBdr>
              <w:divsChild>
                <w:div w:id="1962226489">
                  <w:marLeft w:val="0"/>
                  <w:marRight w:val="0"/>
                  <w:marTop w:val="0"/>
                  <w:marBottom w:val="0"/>
                  <w:divBdr>
                    <w:top w:val="single" w:sz="2" w:space="0" w:color="E3E3E3"/>
                    <w:left w:val="single" w:sz="2" w:space="0" w:color="E3E3E3"/>
                    <w:bottom w:val="single" w:sz="2" w:space="0" w:color="E3E3E3"/>
                    <w:right w:val="single" w:sz="2" w:space="0" w:color="E3E3E3"/>
                  </w:divBdr>
                  <w:divsChild>
                    <w:div w:id="1921018810">
                      <w:marLeft w:val="0"/>
                      <w:marRight w:val="0"/>
                      <w:marTop w:val="0"/>
                      <w:marBottom w:val="0"/>
                      <w:divBdr>
                        <w:top w:val="single" w:sz="2" w:space="0" w:color="E3E3E3"/>
                        <w:left w:val="single" w:sz="2" w:space="0" w:color="E3E3E3"/>
                        <w:bottom w:val="single" w:sz="2" w:space="0" w:color="E3E3E3"/>
                        <w:right w:val="single" w:sz="2" w:space="0" w:color="E3E3E3"/>
                      </w:divBdr>
                      <w:divsChild>
                        <w:div w:id="1689521102">
                          <w:marLeft w:val="0"/>
                          <w:marRight w:val="0"/>
                          <w:marTop w:val="0"/>
                          <w:marBottom w:val="0"/>
                          <w:divBdr>
                            <w:top w:val="single" w:sz="2" w:space="2" w:color="E3E3E3"/>
                            <w:left w:val="single" w:sz="2" w:space="0" w:color="E3E3E3"/>
                            <w:bottom w:val="single" w:sz="2" w:space="0" w:color="E3E3E3"/>
                            <w:right w:val="single" w:sz="2" w:space="0" w:color="E3E3E3"/>
                          </w:divBdr>
                          <w:divsChild>
                            <w:div w:id="111284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26474672">
          <w:marLeft w:val="0"/>
          <w:marRight w:val="0"/>
          <w:marTop w:val="0"/>
          <w:marBottom w:val="0"/>
          <w:divBdr>
            <w:top w:val="single" w:sz="2" w:space="0" w:color="E3E3E3"/>
            <w:left w:val="single" w:sz="2" w:space="0" w:color="E3E3E3"/>
            <w:bottom w:val="single" w:sz="2" w:space="0" w:color="E3E3E3"/>
            <w:right w:val="single" w:sz="2" w:space="0" w:color="E3E3E3"/>
          </w:divBdr>
          <w:divsChild>
            <w:div w:id="1851144280">
              <w:marLeft w:val="0"/>
              <w:marRight w:val="0"/>
              <w:marTop w:val="0"/>
              <w:marBottom w:val="0"/>
              <w:divBdr>
                <w:top w:val="single" w:sz="2" w:space="0" w:color="E3E3E3"/>
                <w:left w:val="single" w:sz="2" w:space="0" w:color="E3E3E3"/>
                <w:bottom w:val="single" w:sz="2" w:space="0" w:color="E3E3E3"/>
                <w:right w:val="single" w:sz="2" w:space="0" w:color="E3E3E3"/>
              </w:divBdr>
              <w:divsChild>
                <w:div w:id="2073579825">
                  <w:marLeft w:val="0"/>
                  <w:marRight w:val="0"/>
                  <w:marTop w:val="0"/>
                  <w:marBottom w:val="0"/>
                  <w:divBdr>
                    <w:top w:val="single" w:sz="2" w:space="0" w:color="E3E3E3"/>
                    <w:left w:val="single" w:sz="2" w:space="0" w:color="E3E3E3"/>
                    <w:bottom w:val="single" w:sz="2" w:space="0" w:color="E3E3E3"/>
                    <w:right w:val="single" w:sz="2" w:space="0" w:color="E3E3E3"/>
                  </w:divBdr>
                  <w:divsChild>
                    <w:div w:id="1705861010">
                      <w:marLeft w:val="0"/>
                      <w:marRight w:val="0"/>
                      <w:marTop w:val="0"/>
                      <w:marBottom w:val="0"/>
                      <w:divBdr>
                        <w:top w:val="single" w:sz="2" w:space="0" w:color="E3E3E3"/>
                        <w:left w:val="single" w:sz="2" w:space="0" w:color="E3E3E3"/>
                        <w:bottom w:val="single" w:sz="2" w:space="0" w:color="E3E3E3"/>
                        <w:right w:val="single" w:sz="2" w:space="0" w:color="E3E3E3"/>
                      </w:divBdr>
                      <w:divsChild>
                        <w:div w:id="1762873058">
                          <w:marLeft w:val="0"/>
                          <w:marRight w:val="0"/>
                          <w:marTop w:val="0"/>
                          <w:marBottom w:val="0"/>
                          <w:divBdr>
                            <w:top w:val="single" w:sz="2" w:space="0" w:color="E3E3E3"/>
                            <w:left w:val="single" w:sz="2" w:space="0" w:color="E3E3E3"/>
                            <w:bottom w:val="single" w:sz="2" w:space="0" w:color="E3E3E3"/>
                            <w:right w:val="single" w:sz="2" w:space="0" w:color="E3E3E3"/>
                          </w:divBdr>
                          <w:divsChild>
                            <w:div w:id="638220676">
                              <w:marLeft w:val="0"/>
                              <w:marRight w:val="0"/>
                              <w:marTop w:val="0"/>
                              <w:marBottom w:val="0"/>
                              <w:divBdr>
                                <w:top w:val="single" w:sz="2" w:space="0" w:color="E3E3E3"/>
                                <w:left w:val="single" w:sz="2" w:space="0" w:color="E3E3E3"/>
                                <w:bottom w:val="single" w:sz="2" w:space="0" w:color="E3E3E3"/>
                                <w:right w:val="single" w:sz="2" w:space="0" w:color="E3E3E3"/>
                              </w:divBdr>
                              <w:divsChild>
                                <w:div w:id="16222967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821431688">
          <w:marLeft w:val="0"/>
          <w:marRight w:val="0"/>
          <w:marTop w:val="0"/>
          <w:marBottom w:val="0"/>
          <w:divBdr>
            <w:top w:val="single" w:sz="2" w:space="0" w:color="E3E3E3"/>
            <w:left w:val="single" w:sz="2" w:space="0" w:color="E3E3E3"/>
            <w:bottom w:val="single" w:sz="2" w:space="0" w:color="E3E3E3"/>
            <w:right w:val="single" w:sz="2" w:space="0" w:color="E3E3E3"/>
          </w:divBdr>
          <w:divsChild>
            <w:div w:id="575555740">
              <w:marLeft w:val="0"/>
              <w:marRight w:val="0"/>
              <w:marTop w:val="0"/>
              <w:marBottom w:val="0"/>
              <w:divBdr>
                <w:top w:val="single" w:sz="2" w:space="0" w:color="E3E3E3"/>
                <w:left w:val="single" w:sz="2" w:space="0" w:color="E3E3E3"/>
                <w:bottom w:val="single" w:sz="2" w:space="0" w:color="E3E3E3"/>
                <w:right w:val="single" w:sz="2" w:space="0" w:color="E3E3E3"/>
              </w:divBdr>
              <w:divsChild>
                <w:div w:id="1024211553">
                  <w:marLeft w:val="0"/>
                  <w:marRight w:val="0"/>
                  <w:marTop w:val="0"/>
                  <w:marBottom w:val="0"/>
                  <w:divBdr>
                    <w:top w:val="single" w:sz="2" w:space="0" w:color="E3E3E3"/>
                    <w:left w:val="single" w:sz="2" w:space="0" w:color="E3E3E3"/>
                    <w:bottom w:val="single" w:sz="2" w:space="0" w:color="E3E3E3"/>
                    <w:right w:val="single" w:sz="2" w:space="0" w:color="E3E3E3"/>
                  </w:divBdr>
                  <w:divsChild>
                    <w:div w:id="948586145">
                      <w:marLeft w:val="0"/>
                      <w:marRight w:val="0"/>
                      <w:marTop w:val="0"/>
                      <w:marBottom w:val="0"/>
                      <w:divBdr>
                        <w:top w:val="single" w:sz="2" w:space="0" w:color="E3E3E3"/>
                        <w:left w:val="single" w:sz="2" w:space="0" w:color="E3E3E3"/>
                        <w:bottom w:val="single" w:sz="2" w:space="0" w:color="E3E3E3"/>
                        <w:right w:val="single" w:sz="2" w:space="0" w:color="E3E3E3"/>
                      </w:divBdr>
                      <w:divsChild>
                        <w:div w:id="190413867">
                          <w:marLeft w:val="0"/>
                          <w:marRight w:val="0"/>
                          <w:marTop w:val="0"/>
                          <w:marBottom w:val="0"/>
                          <w:divBdr>
                            <w:top w:val="single" w:sz="2" w:space="2" w:color="E3E3E3"/>
                            <w:left w:val="single" w:sz="2" w:space="0" w:color="E3E3E3"/>
                            <w:bottom w:val="single" w:sz="2" w:space="0" w:color="E3E3E3"/>
                            <w:right w:val="single" w:sz="2" w:space="0" w:color="E3E3E3"/>
                          </w:divBdr>
                          <w:divsChild>
                            <w:div w:id="18587331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580288334">
      <w:bodyDiv w:val="1"/>
      <w:marLeft w:val="0"/>
      <w:marRight w:val="0"/>
      <w:marTop w:val="0"/>
      <w:marBottom w:val="0"/>
      <w:divBdr>
        <w:top w:val="none" w:sz="0" w:space="0" w:color="auto"/>
        <w:left w:val="none" w:sz="0" w:space="0" w:color="auto"/>
        <w:bottom w:val="none" w:sz="0" w:space="0" w:color="auto"/>
        <w:right w:val="none" w:sz="0" w:space="0" w:color="auto"/>
      </w:divBdr>
    </w:div>
    <w:div w:id="641735046">
      <w:bodyDiv w:val="1"/>
      <w:marLeft w:val="0"/>
      <w:marRight w:val="0"/>
      <w:marTop w:val="0"/>
      <w:marBottom w:val="0"/>
      <w:divBdr>
        <w:top w:val="none" w:sz="0" w:space="0" w:color="auto"/>
        <w:left w:val="none" w:sz="0" w:space="0" w:color="auto"/>
        <w:bottom w:val="none" w:sz="0" w:space="0" w:color="auto"/>
        <w:right w:val="none" w:sz="0" w:space="0" w:color="auto"/>
      </w:divBdr>
    </w:div>
    <w:div w:id="659115029">
      <w:bodyDiv w:val="1"/>
      <w:marLeft w:val="0"/>
      <w:marRight w:val="0"/>
      <w:marTop w:val="0"/>
      <w:marBottom w:val="0"/>
      <w:divBdr>
        <w:top w:val="none" w:sz="0" w:space="0" w:color="auto"/>
        <w:left w:val="none" w:sz="0" w:space="0" w:color="auto"/>
        <w:bottom w:val="none" w:sz="0" w:space="0" w:color="auto"/>
        <w:right w:val="none" w:sz="0" w:space="0" w:color="auto"/>
      </w:divBdr>
    </w:div>
    <w:div w:id="748581631">
      <w:bodyDiv w:val="1"/>
      <w:marLeft w:val="0"/>
      <w:marRight w:val="0"/>
      <w:marTop w:val="0"/>
      <w:marBottom w:val="0"/>
      <w:divBdr>
        <w:top w:val="none" w:sz="0" w:space="0" w:color="auto"/>
        <w:left w:val="none" w:sz="0" w:space="0" w:color="auto"/>
        <w:bottom w:val="none" w:sz="0" w:space="0" w:color="auto"/>
        <w:right w:val="none" w:sz="0" w:space="0" w:color="auto"/>
      </w:divBdr>
    </w:div>
    <w:div w:id="789014350">
      <w:bodyDiv w:val="1"/>
      <w:marLeft w:val="0"/>
      <w:marRight w:val="0"/>
      <w:marTop w:val="0"/>
      <w:marBottom w:val="0"/>
      <w:divBdr>
        <w:top w:val="none" w:sz="0" w:space="0" w:color="auto"/>
        <w:left w:val="none" w:sz="0" w:space="0" w:color="auto"/>
        <w:bottom w:val="none" w:sz="0" w:space="0" w:color="auto"/>
        <w:right w:val="none" w:sz="0" w:space="0" w:color="auto"/>
      </w:divBdr>
    </w:div>
    <w:div w:id="811337354">
      <w:bodyDiv w:val="1"/>
      <w:marLeft w:val="0"/>
      <w:marRight w:val="0"/>
      <w:marTop w:val="0"/>
      <w:marBottom w:val="0"/>
      <w:divBdr>
        <w:top w:val="none" w:sz="0" w:space="0" w:color="auto"/>
        <w:left w:val="none" w:sz="0" w:space="0" w:color="auto"/>
        <w:bottom w:val="none" w:sz="0" w:space="0" w:color="auto"/>
        <w:right w:val="none" w:sz="0" w:space="0" w:color="auto"/>
      </w:divBdr>
    </w:div>
    <w:div w:id="825322848">
      <w:bodyDiv w:val="1"/>
      <w:marLeft w:val="0"/>
      <w:marRight w:val="0"/>
      <w:marTop w:val="0"/>
      <w:marBottom w:val="0"/>
      <w:divBdr>
        <w:top w:val="none" w:sz="0" w:space="0" w:color="auto"/>
        <w:left w:val="none" w:sz="0" w:space="0" w:color="auto"/>
        <w:bottom w:val="none" w:sz="0" w:space="0" w:color="auto"/>
        <w:right w:val="none" w:sz="0" w:space="0" w:color="auto"/>
      </w:divBdr>
    </w:div>
    <w:div w:id="875198613">
      <w:bodyDiv w:val="1"/>
      <w:marLeft w:val="0"/>
      <w:marRight w:val="0"/>
      <w:marTop w:val="0"/>
      <w:marBottom w:val="0"/>
      <w:divBdr>
        <w:top w:val="none" w:sz="0" w:space="0" w:color="auto"/>
        <w:left w:val="none" w:sz="0" w:space="0" w:color="auto"/>
        <w:bottom w:val="none" w:sz="0" w:space="0" w:color="auto"/>
        <w:right w:val="none" w:sz="0" w:space="0" w:color="auto"/>
      </w:divBdr>
    </w:div>
    <w:div w:id="906187347">
      <w:bodyDiv w:val="1"/>
      <w:marLeft w:val="0"/>
      <w:marRight w:val="0"/>
      <w:marTop w:val="0"/>
      <w:marBottom w:val="0"/>
      <w:divBdr>
        <w:top w:val="none" w:sz="0" w:space="0" w:color="auto"/>
        <w:left w:val="none" w:sz="0" w:space="0" w:color="auto"/>
        <w:bottom w:val="none" w:sz="0" w:space="0" w:color="auto"/>
        <w:right w:val="none" w:sz="0" w:space="0" w:color="auto"/>
      </w:divBdr>
      <w:divsChild>
        <w:div w:id="1336496102">
          <w:marLeft w:val="0"/>
          <w:marRight w:val="0"/>
          <w:marTop w:val="0"/>
          <w:marBottom w:val="0"/>
          <w:divBdr>
            <w:top w:val="single" w:sz="2" w:space="0" w:color="E3E3E3"/>
            <w:left w:val="single" w:sz="2" w:space="0" w:color="E3E3E3"/>
            <w:bottom w:val="single" w:sz="2" w:space="0" w:color="E3E3E3"/>
            <w:right w:val="single" w:sz="2" w:space="0" w:color="E3E3E3"/>
          </w:divBdr>
          <w:divsChild>
            <w:div w:id="1088962119">
              <w:marLeft w:val="0"/>
              <w:marRight w:val="0"/>
              <w:marTop w:val="0"/>
              <w:marBottom w:val="0"/>
              <w:divBdr>
                <w:top w:val="single" w:sz="2" w:space="0" w:color="E3E3E3"/>
                <w:left w:val="single" w:sz="2" w:space="0" w:color="E3E3E3"/>
                <w:bottom w:val="single" w:sz="2" w:space="0" w:color="E3E3E3"/>
                <w:right w:val="single" w:sz="2" w:space="0" w:color="E3E3E3"/>
              </w:divBdr>
              <w:divsChild>
                <w:div w:id="890503323">
                  <w:marLeft w:val="0"/>
                  <w:marRight w:val="0"/>
                  <w:marTop w:val="0"/>
                  <w:marBottom w:val="0"/>
                  <w:divBdr>
                    <w:top w:val="single" w:sz="2" w:space="0" w:color="E3E3E3"/>
                    <w:left w:val="single" w:sz="2" w:space="0" w:color="E3E3E3"/>
                    <w:bottom w:val="single" w:sz="2" w:space="0" w:color="E3E3E3"/>
                    <w:right w:val="single" w:sz="2" w:space="0" w:color="E3E3E3"/>
                  </w:divBdr>
                  <w:divsChild>
                    <w:div w:id="1332483919">
                      <w:marLeft w:val="0"/>
                      <w:marRight w:val="0"/>
                      <w:marTop w:val="0"/>
                      <w:marBottom w:val="0"/>
                      <w:divBdr>
                        <w:top w:val="single" w:sz="2" w:space="0" w:color="E3E3E3"/>
                        <w:left w:val="single" w:sz="2" w:space="0" w:color="E3E3E3"/>
                        <w:bottom w:val="single" w:sz="2" w:space="0" w:color="E3E3E3"/>
                        <w:right w:val="single" w:sz="2" w:space="0" w:color="E3E3E3"/>
                      </w:divBdr>
                      <w:divsChild>
                        <w:div w:id="1388912651">
                          <w:marLeft w:val="0"/>
                          <w:marRight w:val="0"/>
                          <w:marTop w:val="0"/>
                          <w:marBottom w:val="0"/>
                          <w:divBdr>
                            <w:top w:val="single" w:sz="2" w:space="2" w:color="E3E3E3"/>
                            <w:left w:val="single" w:sz="2" w:space="0" w:color="E3E3E3"/>
                            <w:bottom w:val="single" w:sz="2" w:space="0" w:color="E3E3E3"/>
                            <w:right w:val="single" w:sz="2" w:space="0" w:color="E3E3E3"/>
                          </w:divBdr>
                          <w:divsChild>
                            <w:div w:id="1920284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550914968">
          <w:marLeft w:val="0"/>
          <w:marRight w:val="0"/>
          <w:marTop w:val="0"/>
          <w:marBottom w:val="0"/>
          <w:divBdr>
            <w:top w:val="single" w:sz="2" w:space="0" w:color="E3E3E3"/>
            <w:left w:val="single" w:sz="2" w:space="0" w:color="E3E3E3"/>
            <w:bottom w:val="single" w:sz="2" w:space="0" w:color="E3E3E3"/>
            <w:right w:val="single" w:sz="2" w:space="0" w:color="E3E3E3"/>
          </w:divBdr>
          <w:divsChild>
            <w:div w:id="73095580">
              <w:marLeft w:val="0"/>
              <w:marRight w:val="0"/>
              <w:marTop w:val="0"/>
              <w:marBottom w:val="0"/>
              <w:divBdr>
                <w:top w:val="single" w:sz="2" w:space="0" w:color="E3E3E3"/>
                <w:left w:val="single" w:sz="2" w:space="0" w:color="E3E3E3"/>
                <w:bottom w:val="single" w:sz="2" w:space="0" w:color="E3E3E3"/>
                <w:right w:val="single" w:sz="2" w:space="0" w:color="E3E3E3"/>
              </w:divBdr>
              <w:divsChild>
                <w:div w:id="393545849">
                  <w:marLeft w:val="0"/>
                  <w:marRight w:val="0"/>
                  <w:marTop w:val="0"/>
                  <w:marBottom w:val="0"/>
                  <w:divBdr>
                    <w:top w:val="single" w:sz="2" w:space="0" w:color="E3E3E3"/>
                    <w:left w:val="single" w:sz="2" w:space="0" w:color="E3E3E3"/>
                    <w:bottom w:val="single" w:sz="2" w:space="0" w:color="E3E3E3"/>
                    <w:right w:val="single" w:sz="2" w:space="0" w:color="E3E3E3"/>
                  </w:divBdr>
                  <w:divsChild>
                    <w:div w:id="1416441393">
                      <w:marLeft w:val="0"/>
                      <w:marRight w:val="0"/>
                      <w:marTop w:val="0"/>
                      <w:marBottom w:val="0"/>
                      <w:divBdr>
                        <w:top w:val="single" w:sz="2" w:space="0" w:color="E3E3E3"/>
                        <w:left w:val="single" w:sz="2" w:space="0" w:color="E3E3E3"/>
                        <w:bottom w:val="single" w:sz="2" w:space="0" w:color="E3E3E3"/>
                        <w:right w:val="single" w:sz="2" w:space="0" w:color="E3E3E3"/>
                      </w:divBdr>
                      <w:divsChild>
                        <w:div w:id="1271402132">
                          <w:marLeft w:val="0"/>
                          <w:marRight w:val="0"/>
                          <w:marTop w:val="0"/>
                          <w:marBottom w:val="0"/>
                          <w:divBdr>
                            <w:top w:val="single" w:sz="2" w:space="0" w:color="E3E3E3"/>
                            <w:left w:val="single" w:sz="2" w:space="0" w:color="E3E3E3"/>
                            <w:bottom w:val="single" w:sz="2" w:space="0" w:color="E3E3E3"/>
                            <w:right w:val="single" w:sz="2" w:space="0" w:color="E3E3E3"/>
                          </w:divBdr>
                          <w:divsChild>
                            <w:div w:id="1492142911">
                              <w:marLeft w:val="0"/>
                              <w:marRight w:val="0"/>
                              <w:marTop w:val="0"/>
                              <w:marBottom w:val="0"/>
                              <w:divBdr>
                                <w:top w:val="single" w:sz="2" w:space="0" w:color="E3E3E3"/>
                                <w:left w:val="single" w:sz="2" w:space="0" w:color="E3E3E3"/>
                                <w:bottom w:val="single" w:sz="2" w:space="0" w:color="E3E3E3"/>
                                <w:right w:val="single" w:sz="2" w:space="0" w:color="E3E3E3"/>
                              </w:divBdr>
                              <w:divsChild>
                                <w:div w:id="15646823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46075433">
          <w:marLeft w:val="0"/>
          <w:marRight w:val="0"/>
          <w:marTop w:val="0"/>
          <w:marBottom w:val="0"/>
          <w:divBdr>
            <w:top w:val="single" w:sz="2" w:space="0" w:color="E3E3E3"/>
            <w:left w:val="single" w:sz="2" w:space="0" w:color="E3E3E3"/>
            <w:bottom w:val="single" w:sz="2" w:space="0" w:color="E3E3E3"/>
            <w:right w:val="single" w:sz="2" w:space="0" w:color="E3E3E3"/>
          </w:divBdr>
          <w:divsChild>
            <w:div w:id="1237204516">
              <w:marLeft w:val="0"/>
              <w:marRight w:val="0"/>
              <w:marTop w:val="0"/>
              <w:marBottom w:val="0"/>
              <w:divBdr>
                <w:top w:val="single" w:sz="2" w:space="0" w:color="E3E3E3"/>
                <w:left w:val="single" w:sz="2" w:space="0" w:color="E3E3E3"/>
                <w:bottom w:val="single" w:sz="2" w:space="0" w:color="E3E3E3"/>
                <w:right w:val="single" w:sz="2" w:space="0" w:color="E3E3E3"/>
              </w:divBdr>
              <w:divsChild>
                <w:div w:id="1452431688">
                  <w:marLeft w:val="0"/>
                  <w:marRight w:val="0"/>
                  <w:marTop w:val="0"/>
                  <w:marBottom w:val="0"/>
                  <w:divBdr>
                    <w:top w:val="single" w:sz="2" w:space="0" w:color="E3E3E3"/>
                    <w:left w:val="single" w:sz="2" w:space="0" w:color="E3E3E3"/>
                    <w:bottom w:val="single" w:sz="2" w:space="0" w:color="E3E3E3"/>
                    <w:right w:val="single" w:sz="2" w:space="0" w:color="E3E3E3"/>
                  </w:divBdr>
                  <w:divsChild>
                    <w:div w:id="1980307820">
                      <w:marLeft w:val="0"/>
                      <w:marRight w:val="0"/>
                      <w:marTop w:val="0"/>
                      <w:marBottom w:val="0"/>
                      <w:divBdr>
                        <w:top w:val="single" w:sz="2" w:space="0" w:color="E3E3E3"/>
                        <w:left w:val="single" w:sz="2" w:space="0" w:color="E3E3E3"/>
                        <w:bottom w:val="single" w:sz="2" w:space="0" w:color="E3E3E3"/>
                        <w:right w:val="single" w:sz="2" w:space="0" w:color="E3E3E3"/>
                      </w:divBdr>
                      <w:divsChild>
                        <w:div w:id="983852195">
                          <w:marLeft w:val="0"/>
                          <w:marRight w:val="0"/>
                          <w:marTop w:val="0"/>
                          <w:marBottom w:val="0"/>
                          <w:divBdr>
                            <w:top w:val="single" w:sz="2" w:space="2" w:color="E3E3E3"/>
                            <w:left w:val="single" w:sz="2" w:space="0" w:color="E3E3E3"/>
                            <w:bottom w:val="single" w:sz="2" w:space="0" w:color="E3E3E3"/>
                            <w:right w:val="single" w:sz="2" w:space="0" w:color="E3E3E3"/>
                          </w:divBdr>
                          <w:divsChild>
                            <w:div w:id="20961275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990137957">
      <w:bodyDiv w:val="1"/>
      <w:marLeft w:val="0"/>
      <w:marRight w:val="0"/>
      <w:marTop w:val="0"/>
      <w:marBottom w:val="0"/>
      <w:divBdr>
        <w:top w:val="none" w:sz="0" w:space="0" w:color="auto"/>
        <w:left w:val="none" w:sz="0" w:space="0" w:color="auto"/>
        <w:bottom w:val="none" w:sz="0" w:space="0" w:color="auto"/>
        <w:right w:val="none" w:sz="0" w:space="0" w:color="auto"/>
      </w:divBdr>
    </w:div>
    <w:div w:id="1029725985">
      <w:bodyDiv w:val="1"/>
      <w:marLeft w:val="0"/>
      <w:marRight w:val="0"/>
      <w:marTop w:val="0"/>
      <w:marBottom w:val="0"/>
      <w:divBdr>
        <w:top w:val="none" w:sz="0" w:space="0" w:color="auto"/>
        <w:left w:val="none" w:sz="0" w:space="0" w:color="auto"/>
        <w:bottom w:val="none" w:sz="0" w:space="0" w:color="auto"/>
        <w:right w:val="none" w:sz="0" w:space="0" w:color="auto"/>
      </w:divBdr>
    </w:div>
    <w:div w:id="1043748947">
      <w:bodyDiv w:val="1"/>
      <w:marLeft w:val="0"/>
      <w:marRight w:val="0"/>
      <w:marTop w:val="0"/>
      <w:marBottom w:val="0"/>
      <w:divBdr>
        <w:top w:val="none" w:sz="0" w:space="0" w:color="auto"/>
        <w:left w:val="none" w:sz="0" w:space="0" w:color="auto"/>
        <w:bottom w:val="none" w:sz="0" w:space="0" w:color="auto"/>
        <w:right w:val="none" w:sz="0" w:space="0" w:color="auto"/>
      </w:divBdr>
    </w:div>
    <w:div w:id="1197161973">
      <w:bodyDiv w:val="1"/>
      <w:marLeft w:val="0"/>
      <w:marRight w:val="0"/>
      <w:marTop w:val="0"/>
      <w:marBottom w:val="0"/>
      <w:divBdr>
        <w:top w:val="none" w:sz="0" w:space="0" w:color="auto"/>
        <w:left w:val="none" w:sz="0" w:space="0" w:color="auto"/>
        <w:bottom w:val="none" w:sz="0" w:space="0" w:color="auto"/>
        <w:right w:val="none" w:sz="0" w:space="0" w:color="auto"/>
      </w:divBdr>
      <w:divsChild>
        <w:div w:id="1595629147">
          <w:marLeft w:val="0"/>
          <w:marRight w:val="0"/>
          <w:marTop w:val="0"/>
          <w:marBottom w:val="160"/>
          <w:divBdr>
            <w:top w:val="none" w:sz="0" w:space="0" w:color="auto"/>
            <w:left w:val="none" w:sz="0" w:space="0" w:color="auto"/>
            <w:bottom w:val="none" w:sz="0" w:space="0" w:color="auto"/>
            <w:right w:val="none" w:sz="0" w:space="0" w:color="auto"/>
          </w:divBdr>
        </w:div>
        <w:div w:id="2084570688">
          <w:marLeft w:val="0"/>
          <w:marRight w:val="0"/>
          <w:marTop w:val="0"/>
          <w:marBottom w:val="160"/>
          <w:divBdr>
            <w:top w:val="none" w:sz="0" w:space="0" w:color="auto"/>
            <w:left w:val="none" w:sz="0" w:space="0" w:color="auto"/>
            <w:bottom w:val="none" w:sz="0" w:space="0" w:color="auto"/>
            <w:right w:val="none" w:sz="0" w:space="0" w:color="auto"/>
          </w:divBdr>
        </w:div>
      </w:divsChild>
    </w:div>
    <w:div w:id="1235512071">
      <w:bodyDiv w:val="1"/>
      <w:marLeft w:val="0"/>
      <w:marRight w:val="0"/>
      <w:marTop w:val="0"/>
      <w:marBottom w:val="0"/>
      <w:divBdr>
        <w:top w:val="none" w:sz="0" w:space="0" w:color="auto"/>
        <w:left w:val="none" w:sz="0" w:space="0" w:color="auto"/>
        <w:bottom w:val="none" w:sz="0" w:space="0" w:color="auto"/>
        <w:right w:val="none" w:sz="0" w:space="0" w:color="auto"/>
      </w:divBdr>
    </w:div>
    <w:div w:id="1238589718">
      <w:bodyDiv w:val="1"/>
      <w:marLeft w:val="0"/>
      <w:marRight w:val="0"/>
      <w:marTop w:val="0"/>
      <w:marBottom w:val="0"/>
      <w:divBdr>
        <w:top w:val="none" w:sz="0" w:space="0" w:color="auto"/>
        <w:left w:val="none" w:sz="0" w:space="0" w:color="auto"/>
        <w:bottom w:val="none" w:sz="0" w:space="0" w:color="auto"/>
        <w:right w:val="none" w:sz="0" w:space="0" w:color="auto"/>
      </w:divBdr>
    </w:div>
    <w:div w:id="1288203349">
      <w:bodyDiv w:val="1"/>
      <w:marLeft w:val="0"/>
      <w:marRight w:val="0"/>
      <w:marTop w:val="0"/>
      <w:marBottom w:val="0"/>
      <w:divBdr>
        <w:top w:val="none" w:sz="0" w:space="0" w:color="auto"/>
        <w:left w:val="none" w:sz="0" w:space="0" w:color="auto"/>
        <w:bottom w:val="none" w:sz="0" w:space="0" w:color="auto"/>
        <w:right w:val="none" w:sz="0" w:space="0" w:color="auto"/>
      </w:divBdr>
    </w:div>
    <w:div w:id="1310671281">
      <w:bodyDiv w:val="1"/>
      <w:marLeft w:val="0"/>
      <w:marRight w:val="0"/>
      <w:marTop w:val="0"/>
      <w:marBottom w:val="0"/>
      <w:divBdr>
        <w:top w:val="none" w:sz="0" w:space="0" w:color="auto"/>
        <w:left w:val="none" w:sz="0" w:space="0" w:color="auto"/>
        <w:bottom w:val="none" w:sz="0" w:space="0" w:color="auto"/>
        <w:right w:val="none" w:sz="0" w:space="0" w:color="auto"/>
      </w:divBdr>
      <w:divsChild>
        <w:div w:id="1831484529">
          <w:marLeft w:val="0"/>
          <w:marRight w:val="0"/>
          <w:marTop w:val="0"/>
          <w:marBottom w:val="160"/>
          <w:divBdr>
            <w:top w:val="none" w:sz="0" w:space="0" w:color="auto"/>
            <w:left w:val="none" w:sz="0" w:space="0" w:color="auto"/>
            <w:bottom w:val="none" w:sz="0" w:space="0" w:color="auto"/>
            <w:right w:val="none" w:sz="0" w:space="0" w:color="auto"/>
          </w:divBdr>
        </w:div>
        <w:div w:id="1529294759">
          <w:marLeft w:val="0"/>
          <w:marRight w:val="0"/>
          <w:marTop w:val="0"/>
          <w:marBottom w:val="160"/>
          <w:divBdr>
            <w:top w:val="none" w:sz="0" w:space="0" w:color="auto"/>
            <w:left w:val="none" w:sz="0" w:space="0" w:color="auto"/>
            <w:bottom w:val="none" w:sz="0" w:space="0" w:color="auto"/>
            <w:right w:val="none" w:sz="0" w:space="0" w:color="auto"/>
          </w:divBdr>
        </w:div>
        <w:div w:id="1114058122">
          <w:marLeft w:val="0"/>
          <w:marRight w:val="0"/>
          <w:marTop w:val="0"/>
          <w:marBottom w:val="160"/>
          <w:divBdr>
            <w:top w:val="none" w:sz="0" w:space="0" w:color="auto"/>
            <w:left w:val="none" w:sz="0" w:space="0" w:color="auto"/>
            <w:bottom w:val="none" w:sz="0" w:space="0" w:color="auto"/>
            <w:right w:val="none" w:sz="0" w:space="0" w:color="auto"/>
          </w:divBdr>
        </w:div>
        <w:div w:id="479228768">
          <w:marLeft w:val="0"/>
          <w:marRight w:val="0"/>
          <w:marTop w:val="0"/>
          <w:marBottom w:val="160"/>
          <w:divBdr>
            <w:top w:val="none" w:sz="0" w:space="0" w:color="auto"/>
            <w:left w:val="none" w:sz="0" w:space="0" w:color="auto"/>
            <w:bottom w:val="none" w:sz="0" w:space="0" w:color="auto"/>
            <w:right w:val="none" w:sz="0" w:space="0" w:color="auto"/>
          </w:divBdr>
        </w:div>
      </w:divsChild>
    </w:div>
    <w:div w:id="1320764621">
      <w:bodyDiv w:val="1"/>
      <w:marLeft w:val="0"/>
      <w:marRight w:val="0"/>
      <w:marTop w:val="0"/>
      <w:marBottom w:val="0"/>
      <w:divBdr>
        <w:top w:val="none" w:sz="0" w:space="0" w:color="auto"/>
        <w:left w:val="none" w:sz="0" w:space="0" w:color="auto"/>
        <w:bottom w:val="none" w:sz="0" w:space="0" w:color="auto"/>
        <w:right w:val="none" w:sz="0" w:space="0" w:color="auto"/>
      </w:divBdr>
    </w:div>
    <w:div w:id="1327637112">
      <w:bodyDiv w:val="1"/>
      <w:marLeft w:val="0"/>
      <w:marRight w:val="0"/>
      <w:marTop w:val="0"/>
      <w:marBottom w:val="0"/>
      <w:divBdr>
        <w:top w:val="none" w:sz="0" w:space="0" w:color="auto"/>
        <w:left w:val="none" w:sz="0" w:space="0" w:color="auto"/>
        <w:bottom w:val="none" w:sz="0" w:space="0" w:color="auto"/>
        <w:right w:val="none" w:sz="0" w:space="0" w:color="auto"/>
      </w:divBdr>
    </w:div>
    <w:div w:id="1350982828">
      <w:bodyDiv w:val="1"/>
      <w:marLeft w:val="0"/>
      <w:marRight w:val="0"/>
      <w:marTop w:val="0"/>
      <w:marBottom w:val="0"/>
      <w:divBdr>
        <w:top w:val="none" w:sz="0" w:space="0" w:color="auto"/>
        <w:left w:val="none" w:sz="0" w:space="0" w:color="auto"/>
        <w:bottom w:val="none" w:sz="0" w:space="0" w:color="auto"/>
        <w:right w:val="none" w:sz="0" w:space="0" w:color="auto"/>
      </w:divBdr>
    </w:div>
    <w:div w:id="1416055694">
      <w:bodyDiv w:val="1"/>
      <w:marLeft w:val="0"/>
      <w:marRight w:val="0"/>
      <w:marTop w:val="0"/>
      <w:marBottom w:val="0"/>
      <w:divBdr>
        <w:top w:val="none" w:sz="0" w:space="0" w:color="auto"/>
        <w:left w:val="none" w:sz="0" w:space="0" w:color="auto"/>
        <w:bottom w:val="none" w:sz="0" w:space="0" w:color="auto"/>
        <w:right w:val="none" w:sz="0" w:space="0" w:color="auto"/>
      </w:divBdr>
    </w:div>
    <w:div w:id="1437748428">
      <w:bodyDiv w:val="1"/>
      <w:marLeft w:val="0"/>
      <w:marRight w:val="0"/>
      <w:marTop w:val="0"/>
      <w:marBottom w:val="0"/>
      <w:divBdr>
        <w:top w:val="none" w:sz="0" w:space="0" w:color="auto"/>
        <w:left w:val="none" w:sz="0" w:space="0" w:color="auto"/>
        <w:bottom w:val="none" w:sz="0" w:space="0" w:color="auto"/>
        <w:right w:val="none" w:sz="0" w:space="0" w:color="auto"/>
      </w:divBdr>
    </w:div>
    <w:div w:id="1499811031">
      <w:bodyDiv w:val="1"/>
      <w:marLeft w:val="0"/>
      <w:marRight w:val="0"/>
      <w:marTop w:val="0"/>
      <w:marBottom w:val="0"/>
      <w:divBdr>
        <w:top w:val="none" w:sz="0" w:space="0" w:color="auto"/>
        <w:left w:val="none" w:sz="0" w:space="0" w:color="auto"/>
        <w:bottom w:val="none" w:sz="0" w:space="0" w:color="auto"/>
        <w:right w:val="none" w:sz="0" w:space="0" w:color="auto"/>
      </w:divBdr>
    </w:div>
    <w:div w:id="1500391775">
      <w:bodyDiv w:val="1"/>
      <w:marLeft w:val="0"/>
      <w:marRight w:val="0"/>
      <w:marTop w:val="0"/>
      <w:marBottom w:val="0"/>
      <w:divBdr>
        <w:top w:val="none" w:sz="0" w:space="0" w:color="auto"/>
        <w:left w:val="none" w:sz="0" w:space="0" w:color="auto"/>
        <w:bottom w:val="none" w:sz="0" w:space="0" w:color="auto"/>
        <w:right w:val="none" w:sz="0" w:space="0" w:color="auto"/>
      </w:divBdr>
    </w:div>
    <w:div w:id="1510876282">
      <w:bodyDiv w:val="1"/>
      <w:marLeft w:val="0"/>
      <w:marRight w:val="0"/>
      <w:marTop w:val="0"/>
      <w:marBottom w:val="0"/>
      <w:divBdr>
        <w:top w:val="none" w:sz="0" w:space="0" w:color="auto"/>
        <w:left w:val="none" w:sz="0" w:space="0" w:color="auto"/>
        <w:bottom w:val="none" w:sz="0" w:space="0" w:color="auto"/>
        <w:right w:val="none" w:sz="0" w:space="0" w:color="auto"/>
      </w:divBdr>
    </w:div>
    <w:div w:id="1517429088">
      <w:bodyDiv w:val="1"/>
      <w:marLeft w:val="0"/>
      <w:marRight w:val="0"/>
      <w:marTop w:val="0"/>
      <w:marBottom w:val="0"/>
      <w:divBdr>
        <w:top w:val="none" w:sz="0" w:space="0" w:color="auto"/>
        <w:left w:val="none" w:sz="0" w:space="0" w:color="auto"/>
        <w:bottom w:val="none" w:sz="0" w:space="0" w:color="auto"/>
        <w:right w:val="none" w:sz="0" w:space="0" w:color="auto"/>
      </w:divBdr>
    </w:div>
    <w:div w:id="1520584833">
      <w:bodyDiv w:val="1"/>
      <w:marLeft w:val="0"/>
      <w:marRight w:val="0"/>
      <w:marTop w:val="0"/>
      <w:marBottom w:val="0"/>
      <w:divBdr>
        <w:top w:val="none" w:sz="0" w:space="0" w:color="auto"/>
        <w:left w:val="none" w:sz="0" w:space="0" w:color="auto"/>
        <w:bottom w:val="none" w:sz="0" w:space="0" w:color="auto"/>
        <w:right w:val="none" w:sz="0" w:space="0" w:color="auto"/>
      </w:divBdr>
      <w:divsChild>
        <w:div w:id="987973529">
          <w:blockQuote w:val="1"/>
          <w:marLeft w:val="0"/>
          <w:marRight w:val="0"/>
          <w:marTop w:val="240"/>
          <w:marBottom w:val="0"/>
          <w:divBdr>
            <w:top w:val="none" w:sz="0" w:space="0" w:color="auto"/>
            <w:left w:val="none" w:sz="0" w:space="0" w:color="auto"/>
            <w:bottom w:val="none" w:sz="0" w:space="0" w:color="auto"/>
            <w:right w:val="none" w:sz="0" w:space="0" w:color="auto"/>
          </w:divBdr>
        </w:div>
      </w:divsChild>
    </w:div>
    <w:div w:id="1590654293">
      <w:bodyDiv w:val="1"/>
      <w:marLeft w:val="0"/>
      <w:marRight w:val="0"/>
      <w:marTop w:val="0"/>
      <w:marBottom w:val="0"/>
      <w:divBdr>
        <w:top w:val="none" w:sz="0" w:space="0" w:color="auto"/>
        <w:left w:val="none" w:sz="0" w:space="0" w:color="auto"/>
        <w:bottom w:val="none" w:sz="0" w:space="0" w:color="auto"/>
        <w:right w:val="none" w:sz="0" w:space="0" w:color="auto"/>
      </w:divBdr>
    </w:div>
    <w:div w:id="1626497086">
      <w:bodyDiv w:val="1"/>
      <w:marLeft w:val="0"/>
      <w:marRight w:val="0"/>
      <w:marTop w:val="0"/>
      <w:marBottom w:val="0"/>
      <w:divBdr>
        <w:top w:val="none" w:sz="0" w:space="0" w:color="auto"/>
        <w:left w:val="none" w:sz="0" w:space="0" w:color="auto"/>
        <w:bottom w:val="none" w:sz="0" w:space="0" w:color="auto"/>
        <w:right w:val="none" w:sz="0" w:space="0" w:color="auto"/>
      </w:divBdr>
    </w:div>
    <w:div w:id="1637755688">
      <w:bodyDiv w:val="1"/>
      <w:marLeft w:val="0"/>
      <w:marRight w:val="0"/>
      <w:marTop w:val="0"/>
      <w:marBottom w:val="0"/>
      <w:divBdr>
        <w:top w:val="none" w:sz="0" w:space="0" w:color="auto"/>
        <w:left w:val="none" w:sz="0" w:space="0" w:color="auto"/>
        <w:bottom w:val="none" w:sz="0" w:space="0" w:color="auto"/>
        <w:right w:val="none" w:sz="0" w:space="0" w:color="auto"/>
      </w:divBdr>
    </w:div>
    <w:div w:id="1663698417">
      <w:bodyDiv w:val="1"/>
      <w:marLeft w:val="0"/>
      <w:marRight w:val="0"/>
      <w:marTop w:val="0"/>
      <w:marBottom w:val="0"/>
      <w:divBdr>
        <w:top w:val="none" w:sz="0" w:space="0" w:color="auto"/>
        <w:left w:val="none" w:sz="0" w:space="0" w:color="auto"/>
        <w:bottom w:val="none" w:sz="0" w:space="0" w:color="auto"/>
        <w:right w:val="none" w:sz="0" w:space="0" w:color="auto"/>
      </w:divBdr>
    </w:div>
    <w:div w:id="1712068856">
      <w:bodyDiv w:val="1"/>
      <w:marLeft w:val="0"/>
      <w:marRight w:val="0"/>
      <w:marTop w:val="0"/>
      <w:marBottom w:val="0"/>
      <w:divBdr>
        <w:top w:val="none" w:sz="0" w:space="0" w:color="auto"/>
        <w:left w:val="none" w:sz="0" w:space="0" w:color="auto"/>
        <w:bottom w:val="none" w:sz="0" w:space="0" w:color="auto"/>
        <w:right w:val="none" w:sz="0" w:space="0" w:color="auto"/>
      </w:divBdr>
    </w:div>
    <w:div w:id="1762876732">
      <w:bodyDiv w:val="1"/>
      <w:marLeft w:val="0"/>
      <w:marRight w:val="0"/>
      <w:marTop w:val="0"/>
      <w:marBottom w:val="0"/>
      <w:divBdr>
        <w:top w:val="none" w:sz="0" w:space="0" w:color="auto"/>
        <w:left w:val="none" w:sz="0" w:space="0" w:color="auto"/>
        <w:bottom w:val="none" w:sz="0" w:space="0" w:color="auto"/>
        <w:right w:val="none" w:sz="0" w:space="0" w:color="auto"/>
      </w:divBdr>
    </w:div>
    <w:div w:id="1783259377">
      <w:bodyDiv w:val="1"/>
      <w:marLeft w:val="0"/>
      <w:marRight w:val="0"/>
      <w:marTop w:val="0"/>
      <w:marBottom w:val="0"/>
      <w:divBdr>
        <w:top w:val="none" w:sz="0" w:space="0" w:color="auto"/>
        <w:left w:val="none" w:sz="0" w:space="0" w:color="auto"/>
        <w:bottom w:val="none" w:sz="0" w:space="0" w:color="auto"/>
        <w:right w:val="none" w:sz="0" w:space="0" w:color="auto"/>
      </w:divBdr>
    </w:div>
    <w:div w:id="1956673224">
      <w:bodyDiv w:val="1"/>
      <w:marLeft w:val="0"/>
      <w:marRight w:val="0"/>
      <w:marTop w:val="0"/>
      <w:marBottom w:val="0"/>
      <w:divBdr>
        <w:top w:val="none" w:sz="0" w:space="0" w:color="auto"/>
        <w:left w:val="none" w:sz="0" w:space="0" w:color="auto"/>
        <w:bottom w:val="none" w:sz="0" w:space="0" w:color="auto"/>
        <w:right w:val="none" w:sz="0" w:space="0" w:color="auto"/>
      </w:divBdr>
    </w:div>
    <w:div w:id="1960992526">
      <w:bodyDiv w:val="1"/>
      <w:marLeft w:val="0"/>
      <w:marRight w:val="0"/>
      <w:marTop w:val="0"/>
      <w:marBottom w:val="0"/>
      <w:divBdr>
        <w:top w:val="none" w:sz="0" w:space="0" w:color="auto"/>
        <w:left w:val="none" w:sz="0" w:space="0" w:color="auto"/>
        <w:bottom w:val="none" w:sz="0" w:space="0" w:color="auto"/>
        <w:right w:val="none" w:sz="0" w:space="0" w:color="auto"/>
      </w:divBdr>
    </w:div>
    <w:div w:id="2006398934">
      <w:bodyDiv w:val="1"/>
      <w:marLeft w:val="0"/>
      <w:marRight w:val="0"/>
      <w:marTop w:val="0"/>
      <w:marBottom w:val="0"/>
      <w:divBdr>
        <w:top w:val="none" w:sz="0" w:space="0" w:color="auto"/>
        <w:left w:val="none" w:sz="0" w:space="0" w:color="auto"/>
        <w:bottom w:val="none" w:sz="0" w:space="0" w:color="auto"/>
        <w:right w:val="none" w:sz="0" w:space="0" w:color="auto"/>
      </w:divBdr>
      <w:divsChild>
        <w:div w:id="1884294078">
          <w:marLeft w:val="0"/>
          <w:marRight w:val="0"/>
          <w:marTop w:val="0"/>
          <w:marBottom w:val="0"/>
          <w:divBdr>
            <w:top w:val="none" w:sz="0" w:space="0" w:color="auto"/>
            <w:left w:val="none" w:sz="0" w:space="0" w:color="auto"/>
            <w:bottom w:val="none" w:sz="0" w:space="0" w:color="auto"/>
            <w:right w:val="none" w:sz="0" w:space="0" w:color="auto"/>
          </w:divBdr>
          <w:divsChild>
            <w:div w:id="282661518">
              <w:marLeft w:val="0"/>
              <w:marRight w:val="0"/>
              <w:marTop w:val="0"/>
              <w:marBottom w:val="0"/>
              <w:divBdr>
                <w:top w:val="none" w:sz="0" w:space="0" w:color="auto"/>
                <w:left w:val="none" w:sz="0" w:space="0" w:color="auto"/>
                <w:bottom w:val="none" w:sz="0" w:space="0" w:color="auto"/>
                <w:right w:val="none" w:sz="0" w:space="0" w:color="auto"/>
              </w:divBdr>
              <w:divsChild>
                <w:div w:id="195972122">
                  <w:marLeft w:val="0"/>
                  <w:marRight w:val="0"/>
                  <w:marTop w:val="0"/>
                  <w:marBottom w:val="0"/>
                  <w:divBdr>
                    <w:top w:val="none" w:sz="0" w:space="0" w:color="auto"/>
                    <w:left w:val="none" w:sz="0" w:space="0" w:color="auto"/>
                    <w:bottom w:val="none" w:sz="0" w:space="0" w:color="auto"/>
                    <w:right w:val="none" w:sz="0" w:space="0" w:color="auto"/>
                  </w:divBdr>
                  <w:divsChild>
                    <w:div w:id="291443210">
                      <w:marLeft w:val="0"/>
                      <w:marRight w:val="0"/>
                      <w:marTop w:val="0"/>
                      <w:marBottom w:val="0"/>
                      <w:divBdr>
                        <w:top w:val="none" w:sz="0" w:space="0" w:color="auto"/>
                        <w:left w:val="none" w:sz="0" w:space="0" w:color="auto"/>
                        <w:bottom w:val="none" w:sz="0" w:space="0" w:color="auto"/>
                        <w:right w:val="none" w:sz="0" w:space="0" w:color="auto"/>
                      </w:divBdr>
                      <w:divsChild>
                        <w:div w:id="1858957897">
                          <w:marLeft w:val="0"/>
                          <w:marRight w:val="0"/>
                          <w:marTop w:val="0"/>
                          <w:marBottom w:val="0"/>
                          <w:divBdr>
                            <w:top w:val="none" w:sz="0" w:space="0" w:color="auto"/>
                            <w:left w:val="none" w:sz="0" w:space="0" w:color="auto"/>
                            <w:bottom w:val="none" w:sz="0" w:space="0" w:color="auto"/>
                            <w:right w:val="none" w:sz="0" w:space="0" w:color="auto"/>
                          </w:divBdr>
                          <w:divsChild>
                            <w:div w:id="97991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1437355">
      <w:bodyDiv w:val="1"/>
      <w:marLeft w:val="0"/>
      <w:marRight w:val="0"/>
      <w:marTop w:val="0"/>
      <w:marBottom w:val="0"/>
      <w:divBdr>
        <w:top w:val="none" w:sz="0" w:space="0" w:color="auto"/>
        <w:left w:val="none" w:sz="0" w:space="0" w:color="auto"/>
        <w:bottom w:val="none" w:sz="0" w:space="0" w:color="auto"/>
        <w:right w:val="none" w:sz="0" w:space="0" w:color="auto"/>
      </w:divBdr>
    </w:div>
    <w:div w:id="2081708010">
      <w:bodyDiv w:val="1"/>
      <w:marLeft w:val="0"/>
      <w:marRight w:val="0"/>
      <w:marTop w:val="0"/>
      <w:marBottom w:val="0"/>
      <w:divBdr>
        <w:top w:val="none" w:sz="0" w:space="0" w:color="auto"/>
        <w:left w:val="none" w:sz="0" w:space="0" w:color="auto"/>
        <w:bottom w:val="none" w:sz="0" w:space="0" w:color="auto"/>
        <w:right w:val="none" w:sz="0" w:space="0" w:color="auto"/>
      </w:divBdr>
    </w:div>
    <w:div w:id="2106993383">
      <w:bodyDiv w:val="1"/>
      <w:marLeft w:val="0"/>
      <w:marRight w:val="0"/>
      <w:marTop w:val="0"/>
      <w:marBottom w:val="0"/>
      <w:divBdr>
        <w:top w:val="none" w:sz="0" w:space="0" w:color="auto"/>
        <w:left w:val="none" w:sz="0" w:space="0" w:color="auto"/>
        <w:bottom w:val="none" w:sz="0" w:space="0" w:color="auto"/>
        <w:right w:val="none" w:sz="0" w:space="0" w:color="auto"/>
      </w:divBdr>
    </w:div>
    <w:div w:id="2114284405">
      <w:bodyDiv w:val="1"/>
      <w:marLeft w:val="0"/>
      <w:marRight w:val="0"/>
      <w:marTop w:val="0"/>
      <w:marBottom w:val="0"/>
      <w:divBdr>
        <w:top w:val="none" w:sz="0" w:space="0" w:color="auto"/>
        <w:left w:val="none" w:sz="0" w:space="0" w:color="auto"/>
        <w:bottom w:val="none" w:sz="0" w:space="0" w:color="auto"/>
        <w:right w:val="none" w:sz="0" w:space="0" w:color="auto"/>
      </w:divBdr>
    </w:div>
    <w:div w:id="2124690293">
      <w:bodyDiv w:val="1"/>
      <w:marLeft w:val="0"/>
      <w:marRight w:val="0"/>
      <w:marTop w:val="0"/>
      <w:marBottom w:val="0"/>
      <w:divBdr>
        <w:top w:val="none" w:sz="0" w:space="0" w:color="auto"/>
        <w:left w:val="none" w:sz="0" w:space="0" w:color="auto"/>
        <w:bottom w:val="none" w:sz="0" w:space="0" w:color="auto"/>
        <w:right w:val="none" w:sz="0" w:space="0" w:color="auto"/>
      </w:divBdr>
    </w:div>
    <w:div w:id="2130662275">
      <w:bodyDiv w:val="1"/>
      <w:marLeft w:val="0"/>
      <w:marRight w:val="0"/>
      <w:marTop w:val="0"/>
      <w:marBottom w:val="0"/>
      <w:divBdr>
        <w:top w:val="none" w:sz="0" w:space="0" w:color="auto"/>
        <w:left w:val="none" w:sz="0" w:space="0" w:color="auto"/>
        <w:bottom w:val="none" w:sz="0" w:space="0" w:color="auto"/>
        <w:right w:val="none" w:sz="0" w:space="0" w:color="auto"/>
      </w:divBdr>
    </w:div>
    <w:div w:id="2130707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usticeinspectorates.gov.uk/cjji/media/press-releases/2021/11/mentalhealth2021/" TargetMode="External"/><Relationship Id="rId18" Type="http://schemas.openxmlformats.org/officeDocument/2006/relationships/hyperlink" Target="https://www.futuresunlocked.org/reoffending" TargetMode="External"/><Relationship Id="rId26" Type="http://schemas.openxmlformats.org/officeDocument/2006/relationships/hyperlink" Target="https://www.bristol.ac.uk/poverty/downloads/keyofficialdocuments/Reducing%20Reoffending.pdf" TargetMode="External"/><Relationship Id="rId3" Type="http://schemas.openxmlformats.org/officeDocument/2006/relationships/styles" Target="styles.xml"/><Relationship Id="rId21" Type="http://schemas.openxmlformats.org/officeDocument/2006/relationships/hyperlink" Target="https://doi.org/10.1146/annurev-criminol-030920-112506" TargetMode="External"/><Relationship Id="rId7" Type="http://schemas.openxmlformats.org/officeDocument/2006/relationships/endnotes" Target="endnotes.xml"/><Relationship Id="rId12" Type="http://schemas.openxmlformats.org/officeDocument/2006/relationships/hyperlink" Target="https://www.police-foundation.org.uk/wp-content/uploads/2017/06/alternatives_to_prison.pdf" TargetMode="External"/><Relationship Id="rId17" Type="http://schemas.openxmlformats.org/officeDocument/2006/relationships/hyperlink" Target="https://eur01.safelinks.protection.outlook.com/?url=https%3A%2F%2Fphw.nhs.wales%2Ffiles%2Faces%2Fthe-prisoner-ace-survey%2F&amp;data=05%7C02%7Cafifa.zaman%40uwtsd.ac.uk%7C8296b06c768b4d4f93d108dd19c79cd0%7C4e0f11f9046e45059cb8db2152311e21%7C0%7C0%7C638695067347805104%7CUnknown%7CTWFpbGZsb3d8eyJFbXB0eU1hcGkiOnRydWUsIlYiOiIwLjAuMDAwMCIsIlAiOiJXaW4zMiIsIkFOIjoiTWFpbCIsIldUIjoyfQ%3D%3D%7C0%7C%7C%7C&amp;sdata=yGGh2PJUGlBKtq8a9nPSXfW%2F4ZZ2K4h5lvDbY%2FhzM4I%3D&amp;reserved=0" TargetMode="External"/><Relationship Id="rId25" Type="http://schemas.openxmlformats.org/officeDocument/2006/relationships/hyperlink" Target="https://researchbriefings.files.parliament.uk/documents/POST-PB-0052/POST-PB-0052.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0047-2352(80)90002-1" TargetMode="External"/><Relationship Id="rId20" Type="http://schemas.openxmlformats.org/officeDocument/2006/relationships/hyperlink" Target="https://eur01.safelinks.protection.outlook.com/?url=https%3A%2F%2Fwww.bbc.co.uk%2Fnews%2Fuk-67837739&amp;data=05%7C02%7Cafifa.zaman%40uwtsd.ac.uk%7C8296b06c768b4d4f93d108dd19c79cd0%7C4e0f11f9046e45059cb8db2152311e21%7C0%7C0%7C638695067347988329%7CUnknown%7CTWFpbGZsb3d8eyJFbXB0eU1hcGkiOnRydWUsIlYiOiIwLjAuMDAwMCIsIlAiOiJXaW4zMiIsIkFOIjoiTWFpbCIsIldUIjoyfQ%3D%3D%7C0%7C%7C%7C&amp;sdata=mtqJBAqauk7xTq2%2BDL9TxW1dlsRLoBs0MAuWl4OnrKQ%3D&amp;reserved=0" TargetMode="External"/><Relationship Id="rId29" Type="http://schemas.openxmlformats.org/officeDocument/2006/relationships/hyperlink" Target="https://www.unodc.org/documents/justice-and-prison-reform/ReducingReoffending/OCPA_International_Organiza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online.ljmu.ac.uk/id/eprint/2648/1/ACE%20Report%20FINAL%20%28E%29.pdf" TargetMode="External"/><Relationship Id="rId24" Type="http://schemas.openxmlformats.org/officeDocument/2006/relationships/hyperlink" Target="https://www.gov.uk/government/statistics/proven-reoffending-statistics-april-to-june-2022/proven-reoffending-statistics-april-to-june-202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11/j.1745-9133.2010.00680.x" TargetMode="External"/><Relationship Id="rId23" Type="http://schemas.openxmlformats.org/officeDocument/2006/relationships/hyperlink" Target="https://assets.publishing.service.gov.uk/media/5a7565a8e5274a1baf95e408/evidence-reduce-reoffending.pdf" TargetMode="External"/><Relationship Id="rId28" Type="http://schemas.openxmlformats.org/officeDocument/2006/relationships/hyperlink" Target="https://committees.parliament.uk/committee/102/justice-committee/news/99437/prisons-crisis-governments-current-approach-inefficient-ineffective-and-unsustainable/" TargetMode="External"/><Relationship Id="rId10" Type="http://schemas.openxmlformats.org/officeDocument/2006/relationships/hyperlink" Target="https://doi.org/10.1007/s11292-011-9139-3" TargetMode="External"/><Relationship Id="rId19" Type="http://schemas.openxmlformats.org/officeDocument/2006/relationships/hyperlink" Target="https://common.bangor.ac.uk/system/files/uploaded_files/news/School%20of%20Healthcare%20Sciences/2018/01/ace_resilience_report_en_pdf_11162.pdf" TargetMode="External"/><Relationship Id="rId31" Type="http://schemas.openxmlformats.org/officeDocument/2006/relationships/hyperlink" Target="https://www.gov.wales/better-learning-better-chances-prison-learning-and-skills-provisio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93/aler/ahq024" TargetMode="External"/><Relationship Id="rId22" Type="http://schemas.openxmlformats.org/officeDocument/2006/relationships/hyperlink" Target="https://doi.org/10.1007/s00127-021-02045-5" TargetMode="External"/><Relationship Id="rId27" Type="http://schemas.openxmlformats.org/officeDocument/2006/relationships/hyperlink" Target="https://lordslibrary.parliament.uk/crime-and-rehabilitation-an-overview/" TargetMode="External"/><Relationship Id="rId30" Type="http://schemas.openxmlformats.org/officeDocument/2006/relationships/hyperlink" Target="https://doi.org/10.1080/07418825.2022.2040576"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F87B8-8450-451B-8E07-B38BFB227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3286</Words>
  <Characters>18734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[Document title]</dc:subject>
  <dc:creator>Afifa Zaman</dc:creator>
  <cp:keywords/>
  <dc:description/>
  <cp:lastModifiedBy>Megan Goodier (2304938)</cp:lastModifiedBy>
  <cp:revision>3</cp:revision>
  <dcterms:created xsi:type="dcterms:W3CDTF">2025-01-06T17:41:00Z</dcterms:created>
  <dcterms:modified xsi:type="dcterms:W3CDTF">2025-01-06T17:45:00Z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7e4407a8-12ac-4de2-8158-96859d2be55f</vt:lpwstr>
  </property>
</Properties>
</file>