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437511562"/>
        <w:docPartObj>
          <w:docPartGallery w:val="Cover Pages"/>
          <w:docPartUnique/>
        </w:docPartObj>
      </w:sdtPr>
      <w:sdtEndPr/>
      <w:sdtContent>
        <w:p w14:paraId="21FB7B6B" w14:textId="342A486C" w:rsidR="00F203E4" w:rsidRPr="001C64F9" w:rsidRDefault="00F203E4">
          <w:pPr>
            <w:rPr>
              <w:rFonts w:ascii="Arial" w:hAnsi="Arial" w:cs="Arial"/>
            </w:rPr>
          </w:pPr>
          <w:r w:rsidRPr="001C64F9">
            <w:rPr>
              <w:rFonts w:ascii="Arial" w:hAnsi="Arial" w:cs="Arial"/>
              <w:noProof/>
            </w:rPr>
            <mc:AlternateContent>
              <mc:Choice Requires="wps">
                <w:drawing>
                  <wp:anchor distT="0" distB="0" distL="114300" distR="114300" simplePos="0" relativeHeight="251646464" behindDoc="0" locked="0" layoutInCell="1" allowOverlap="1" wp14:anchorId="47BA75E9" wp14:editId="574A54C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F5A026E" w14:textId="713127C1" w:rsidR="00F203E4" w:rsidRPr="00B42745" w:rsidRDefault="0042247E">
                                <w:pPr>
                                  <w:pStyle w:val="NoSpacing"/>
                                  <w:rPr>
                                    <w:color w:val="0E2841" w:themeColor="text2"/>
                                    <w:lang w:val="en-GB"/>
                                  </w:rPr>
                                </w:pPr>
                                <w:sdt>
                                  <w:sdtPr>
                                    <w:rPr>
                                      <w:color w:val="0E2841" w:themeColor="text2"/>
                                      <w:lang w:val="en-GB"/>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203E4" w:rsidRPr="00B42745">
                                      <w:rPr>
                                        <w:color w:val="0E2841" w:themeColor="text2"/>
                                        <w:lang w:val="en-GB"/>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7BA75E9" id="_x0000_t202" coordsize="21600,21600" o:spt="202" path="m,l,21600r21600,l21600,xe">
                    <v:stroke joinstyle="miter"/>
                    <v:path gradientshapeok="t" o:connecttype="rect"/>
                  </v:shapetype>
                  <v:shape id="Text Box 79" o:spid="_x0000_s1026" type="#_x0000_t202" style="position:absolute;margin-left:0;margin-top:0;width:220.3pt;height:21.15pt;z-index:25164646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3F5A026E" w14:textId="713127C1" w:rsidR="00F203E4" w:rsidRPr="00B42745" w:rsidRDefault="0042247E">
                          <w:pPr>
                            <w:pStyle w:val="NoSpacing"/>
                            <w:rPr>
                              <w:color w:val="0E2841" w:themeColor="text2"/>
                              <w:lang w:val="en-GB"/>
                            </w:rPr>
                          </w:pPr>
                          <w:sdt>
                            <w:sdtPr>
                              <w:rPr>
                                <w:color w:val="0E2841" w:themeColor="text2"/>
                                <w:lang w:val="en-GB"/>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203E4" w:rsidRPr="00B42745">
                                <w:rPr>
                                  <w:color w:val="0E2841" w:themeColor="text2"/>
                                  <w:lang w:val="en-GB"/>
                                </w:rPr>
                                <w:t>Nathan J Morris</w:t>
                              </w:r>
                            </w:sdtContent>
                          </w:sdt>
                        </w:p>
                      </w:txbxContent>
                    </v:textbox>
                    <w10:wrap type="square" anchorx="page" anchory="page"/>
                  </v:shape>
                </w:pict>
              </mc:Fallback>
            </mc:AlternateContent>
          </w:r>
          <w:r w:rsidRPr="001C64F9">
            <w:rPr>
              <w:rFonts w:ascii="Arial" w:hAnsi="Arial" w:cs="Arial"/>
              <w:noProof/>
            </w:rPr>
            <mc:AlternateContent>
              <mc:Choice Requires="wps">
                <w:drawing>
                  <wp:anchor distT="0" distB="0" distL="114300" distR="114300" simplePos="0" relativeHeight="251645440" behindDoc="1" locked="0" layoutInCell="1" allowOverlap="1" wp14:anchorId="59A2DD56" wp14:editId="581208ED">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B1C07B4" w14:textId="77777777" w:rsidR="00F203E4" w:rsidRPr="00B42745" w:rsidRDefault="00F203E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9A2DD56" id="Rectangle 80" o:spid="_x0000_s1027" style="position:absolute;margin-left:0;margin-top:0;width:581.4pt;height:752.4pt;z-index:-2516710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7B1C07B4" w14:textId="77777777" w:rsidR="00F203E4" w:rsidRPr="00B42745" w:rsidRDefault="00F203E4"/>
                      </w:txbxContent>
                    </v:textbox>
                    <w10:wrap anchorx="page" anchory="page"/>
                  </v:rect>
                </w:pict>
              </mc:Fallback>
            </mc:AlternateContent>
          </w:r>
          <w:r w:rsidRPr="001C64F9">
            <w:rPr>
              <w:rFonts w:ascii="Arial" w:hAnsi="Arial" w:cs="Arial"/>
              <w:noProof/>
            </w:rPr>
            <mc:AlternateContent>
              <mc:Choice Requires="wps">
                <w:drawing>
                  <wp:anchor distT="0" distB="0" distL="114300" distR="114300" simplePos="0" relativeHeight="251642368" behindDoc="0" locked="0" layoutInCell="1" allowOverlap="1" wp14:anchorId="46ED6063" wp14:editId="1B978C3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608B1C" w14:textId="3513CCE2" w:rsidR="00F203E4" w:rsidRPr="00B42745" w:rsidRDefault="0042247E">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F719A8" w:rsidRPr="00B42745">
                                      <w:rPr>
                                        <w:color w:val="FFFFFF" w:themeColor="background1"/>
                                      </w:rPr>
                                      <w:t xml:space="preserve">This dissertation focusses on </w:t>
                                    </w:r>
                                    <w:r w:rsidR="007323A8" w:rsidRPr="00B42745">
                                      <w:rPr>
                                        <w:color w:val="FFFFFF" w:themeColor="background1"/>
                                      </w:rPr>
                                      <w:t>the</w:t>
                                    </w:r>
                                    <w:r w:rsidR="00D84088" w:rsidRPr="00B42745">
                                      <w:rPr>
                                        <w:color w:val="FFFFFF" w:themeColor="background1"/>
                                      </w:rPr>
                                      <w:t xml:space="preserve"> grout</w:t>
                                    </w:r>
                                    <w:r w:rsidR="007323A8" w:rsidRPr="00B42745">
                                      <w:rPr>
                                        <w:color w:val="FFFFFF" w:themeColor="background1"/>
                                      </w:rPr>
                                      <w:t xml:space="preserve"> repair methods of</w:t>
                                    </w:r>
                                    <w:r w:rsidR="00545255" w:rsidRPr="00B42745">
                                      <w:rPr>
                                        <w:color w:val="FFFFFF" w:themeColor="background1"/>
                                      </w:rPr>
                                      <w:t xml:space="preserve"> boreholes</w:t>
                                    </w:r>
                                    <w:r w:rsidR="009570EA" w:rsidRPr="00B42745">
                                      <w:rPr>
                                        <w:color w:val="FFFFFF" w:themeColor="background1"/>
                                      </w:rPr>
                                      <w:t xml:space="preserve"> within</w:t>
                                    </w:r>
                                    <w:r w:rsidR="007323A8" w:rsidRPr="00B42745">
                                      <w:rPr>
                                        <w:color w:val="FFFFFF" w:themeColor="background1"/>
                                      </w:rPr>
                                      <w:t xml:space="preserve"> concrete </w:t>
                                    </w:r>
                                    <w:r w:rsidR="009459C4" w:rsidRPr="00B42745">
                                      <w:rPr>
                                        <w:color w:val="FFFFFF" w:themeColor="background1"/>
                                      </w:rPr>
                                      <w:t>spillways,</w:t>
                                    </w:r>
                                    <w:r w:rsidR="009570EA" w:rsidRPr="00B42745">
                                      <w:rPr>
                                        <w:color w:val="FFFFFF" w:themeColor="background1"/>
                                      </w:rPr>
                                      <w:t xml:space="preserve"> and</w:t>
                                    </w:r>
                                    <w:r w:rsidR="007323A8" w:rsidRPr="00B42745">
                                      <w:rPr>
                                        <w:color w:val="FFFFFF" w:themeColor="background1"/>
                                      </w:rPr>
                                      <w:t xml:space="preserve"> </w:t>
                                    </w:r>
                                    <w:r w:rsidR="00C654EA" w:rsidRPr="00B42745">
                                      <w:rPr>
                                        <w:color w:val="FFFFFF" w:themeColor="background1"/>
                                      </w:rPr>
                                      <w:t>which</w:t>
                                    </w:r>
                                    <w:r w:rsidR="009459C4" w:rsidRPr="00B42745">
                                      <w:rPr>
                                        <w:color w:val="FFFFFF" w:themeColor="background1"/>
                                      </w:rPr>
                                      <w:t xml:space="preserve"> type</w:t>
                                    </w:r>
                                    <w:r w:rsidR="00C654EA" w:rsidRPr="00B42745">
                                      <w:rPr>
                                        <w:color w:val="FFFFFF" w:themeColor="background1"/>
                                      </w:rPr>
                                      <w:t xml:space="preserve"> is most effective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6ED6063" id="Rectangle 81" o:spid="_x0000_s1028" style="position:absolute;margin-left:0;margin-top:0;width:226.45pt;height:237.6pt;z-index:25164236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7D608B1C" w14:textId="3513CCE2" w:rsidR="00F203E4" w:rsidRPr="00B42745" w:rsidRDefault="0042247E">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F719A8" w:rsidRPr="00B42745">
                                <w:rPr>
                                  <w:color w:val="FFFFFF" w:themeColor="background1"/>
                                </w:rPr>
                                <w:t xml:space="preserve">This dissertation focusses on </w:t>
                              </w:r>
                              <w:r w:rsidR="007323A8" w:rsidRPr="00B42745">
                                <w:rPr>
                                  <w:color w:val="FFFFFF" w:themeColor="background1"/>
                                </w:rPr>
                                <w:t>the</w:t>
                              </w:r>
                              <w:r w:rsidR="00D84088" w:rsidRPr="00B42745">
                                <w:rPr>
                                  <w:color w:val="FFFFFF" w:themeColor="background1"/>
                                </w:rPr>
                                <w:t xml:space="preserve"> grout</w:t>
                              </w:r>
                              <w:r w:rsidR="007323A8" w:rsidRPr="00B42745">
                                <w:rPr>
                                  <w:color w:val="FFFFFF" w:themeColor="background1"/>
                                </w:rPr>
                                <w:t xml:space="preserve"> repair methods of</w:t>
                              </w:r>
                              <w:r w:rsidR="00545255" w:rsidRPr="00B42745">
                                <w:rPr>
                                  <w:color w:val="FFFFFF" w:themeColor="background1"/>
                                </w:rPr>
                                <w:t xml:space="preserve"> boreholes</w:t>
                              </w:r>
                              <w:r w:rsidR="009570EA" w:rsidRPr="00B42745">
                                <w:rPr>
                                  <w:color w:val="FFFFFF" w:themeColor="background1"/>
                                </w:rPr>
                                <w:t xml:space="preserve"> within</w:t>
                              </w:r>
                              <w:r w:rsidR="007323A8" w:rsidRPr="00B42745">
                                <w:rPr>
                                  <w:color w:val="FFFFFF" w:themeColor="background1"/>
                                </w:rPr>
                                <w:t xml:space="preserve"> concrete </w:t>
                              </w:r>
                              <w:r w:rsidR="009459C4" w:rsidRPr="00B42745">
                                <w:rPr>
                                  <w:color w:val="FFFFFF" w:themeColor="background1"/>
                                </w:rPr>
                                <w:t>spillways,</w:t>
                              </w:r>
                              <w:r w:rsidR="009570EA" w:rsidRPr="00B42745">
                                <w:rPr>
                                  <w:color w:val="FFFFFF" w:themeColor="background1"/>
                                </w:rPr>
                                <w:t xml:space="preserve"> and</w:t>
                              </w:r>
                              <w:r w:rsidR="007323A8" w:rsidRPr="00B42745">
                                <w:rPr>
                                  <w:color w:val="FFFFFF" w:themeColor="background1"/>
                                </w:rPr>
                                <w:t xml:space="preserve"> </w:t>
                              </w:r>
                              <w:r w:rsidR="00C654EA" w:rsidRPr="00B42745">
                                <w:rPr>
                                  <w:color w:val="FFFFFF" w:themeColor="background1"/>
                                </w:rPr>
                                <w:t>which</w:t>
                              </w:r>
                              <w:r w:rsidR="009459C4" w:rsidRPr="00B42745">
                                <w:rPr>
                                  <w:color w:val="FFFFFF" w:themeColor="background1"/>
                                </w:rPr>
                                <w:t xml:space="preserve"> type</w:t>
                              </w:r>
                              <w:r w:rsidR="00C654EA" w:rsidRPr="00B42745">
                                <w:rPr>
                                  <w:color w:val="FFFFFF" w:themeColor="background1"/>
                                </w:rPr>
                                <w:t xml:space="preserve"> is most effective</w:t>
                              </w:r>
                            </w:sdtContent>
                          </w:sdt>
                        </w:p>
                      </w:txbxContent>
                    </v:textbox>
                    <w10:wrap anchorx="page" anchory="page"/>
                  </v:rect>
                </w:pict>
              </mc:Fallback>
            </mc:AlternateContent>
          </w:r>
          <w:r w:rsidRPr="001C64F9">
            <w:rPr>
              <w:rFonts w:ascii="Arial" w:hAnsi="Arial" w:cs="Arial"/>
              <w:noProof/>
            </w:rPr>
            <mc:AlternateContent>
              <mc:Choice Requires="wps">
                <w:drawing>
                  <wp:anchor distT="0" distB="0" distL="114300" distR="114300" simplePos="0" relativeHeight="251641344" behindDoc="0" locked="0" layoutInCell="1" allowOverlap="1" wp14:anchorId="1FEAA9B8" wp14:editId="087DB0D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E747491" id="Rectangle 82" o:spid="_x0000_s1026" style="position:absolute;margin-left:0;margin-top:0;width:244.8pt;height:554.4pt;z-index:25164134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sidRPr="001C64F9">
            <w:rPr>
              <w:rFonts w:ascii="Arial" w:hAnsi="Arial" w:cs="Arial"/>
              <w:noProof/>
            </w:rPr>
            <mc:AlternateContent>
              <mc:Choice Requires="wps">
                <w:drawing>
                  <wp:anchor distT="0" distB="0" distL="114300" distR="114300" simplePos="0" relativeHeight="251644416" behindDoc="0" locked="0" layoutInCell="1" allowOverlap="1" wp14:anchorId="58F6F0E4" wp14:editId="1484362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FC57B54" id="Rectangle 83" o:spid="_x0000_s1026" style="position:absolute;margin-left:0;margin-top:0;width:226.45pt;height:9.35pt;z-index:25164441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sidRPr="001C64F9">
            <w:rPr>
              <w:rFonts w:ascii="Arial" w:hAnsi="Arial" w:cs="Arial"/>
              <w:noProof/>
            </w:rPr>
            <mc:AlternateContent>
              <mc:Choice Requires="wps">
                <w:drawing>
                  <wp:anchor distT="0" distB="0" distL="114300" distR="114300" simplePos="0" relativeHeight="251643392" behindDoc="0" locked="0" layoutInCell="1" allowOverlap="1" wp14:anchorId="2F1ED335" wp14:editId="4C996BF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Arial" w:eastAsiaTheme="majorEastAsia" w:hAnsi="Arial" w:cs="Arial"/>
                                    <w:color w:val="156082" w:themeColor="accent1"/>
                                    <w:kern w:val="0"/>
                                    <w:sz w:val="72"/>
                                    <w:szCs w:val="72"/>
                                    <w14:ligatures w14:val="none"/>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7DC9C85" w14:textId="1CF41E98" w:rsidR="00F203E4" w:rsidRPr="00FE1463" w:rsidRDefault="00F728BA">
                                    <w:pPr>
                                      <w:spacing w:line="240" w:lineRule="auto"/>
                                      <w:rPr>
                                        <w:rFonts w:ascii="Arial" w:eastAsiaTheme="majorEastAsia" w:hAnsi="Arial" w:cs="Arial"/>
                                        <w:color w:val="156082" w:themeColor="accent1"/>
                                        <w:sz w:val="72"/>
                                        <w:szCs w:val="144"/>
                                      </w:rPr>
                                    </w:pPr>
                                    <w:r w:rsidRPr="00FE1463">
                                      <w:rPr>
                                        <w:rFonts w:ascii="Arial" w:eastAsiaTheme="majorEastAsia" w:hAnsi="Arial" w:cs="Arial"/>
                                        <w:color w:val="156082" w:themeColor="accent1"/>
                                        <w:kern w:val="0"/>
                                        <w:sz w:val="72"/>
                                        <w:szCs w:val="72"/>
                                        <w14:ligatures w14:val="none"/>
                                      </w:rPr>
                                      <w:t xml:space="preserve">Borehole Repairs </w:t>
                                    </w:r>
                                    <w:proofErr w:type="gramStart"/>
                                    <w:r w:rsidRPr="00FE1463">
                                      <w:rPr>
                                        <w:rFonts w:ascii="Arial" w:eastAsiaTheme="majorEastAsia" w:hAnsi="Arial" w:cs="Arial"/>
                                        <w:color w:val="156082" w:themeColor="accent1"/>
                                        <w:kern w:val="0"/>
                                        <w:sz w:val="72"/>
                                        <w:szCs w:val="72"/>
                                        <w14:ligatures w14:val="none"/>
                                      </w:rPr>
                                      <w:t>On</w:t>
                                    </w:r>
                                    <w:proofErr w:type="gramEnd"/>
                                    <w:r w:rsidRPr="00FE1463">
                                      <w:rPr>
                                        <w:rFonts w:ascii="Arial" w:eastAsiaTheme="majorEastAsia" w:hAnsi="Arial" w:cs="Arial"/>
                                        <w:color w:val="156082" w:themeColor="accent1"/>
                                        <w:kern w:val="0"/>
                                        <w:sz w:val="72"/>
                                        <w:szCs w:val="72"/>
                                        <w14:ligatures w14:val="none"/>
                                      </w:rPr>
                                      <w:t xml:space="preserve"> Concrete Spillway Structures</w:t>
                                    </w:r>
                                  </w:p>
                                </w:sdtContent>
                              </w:sdt>
                              <w:p w14:paraId="156D87F0" w14:textId="06D84C2E" w:rsidR="00F203E4" w:rsidRPr="00B42745" w:rsidRDefault="00F203E4">
                                <w:pPr>
                                  <w:rPr>
                                    <w:rFonts w:asciiTheme="majorHAnsi" w:eastAsiaTheme="majorEastAsia" w:hAnsiTheme="majorHAnsi" w:cstheme="majorBidi"/>
                                    <w:color w:val="0E2841"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F1ED335" id="Text Box 84" o:spid="_x0000_s1029" type="#_x0000_t202" style="position:absolute;margin-left:0;margin-top:0;width:220.3pt;height:194.9pt;z-index:25164339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Arial" w:eastAsiaTheme="majorEastAsia" w:hAnsi="Arial" w:cs="Arial"/>
                              <w:color w:val="156082" w:themeColor="accent1"/>
                              <w:kern w:val="0"/>
                              <w:sz w:val="72"/>
                              <w:szCs w:val="72"/>
                              <w14:ligatures w14:val="none"/>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7DC9C85" w14:textId="1CF41E98" w:rsidR="00F203E4" w:rsidRPr="00FE1463" w:rsidRDefault="00F728BA">
                              <w:pPr>
                                <w:spacing w:line="240" w:lineRule="auto"/>
                                <w:rPr>
                                  <w:rFonts w:ascii="Arial" w:eastAsiaTheme="majorEastAsia" w:hAnsi="Arial" w:cs="Arial"/>
                                  <w:color w:val="156082" w:themeColor="accent1"/>
                                  <w:sz w:val="72"/>
                                  <w:szCs w:val="144"/>
                                </w:rPr>
                              </w:pPr>
                              <w:r w:rsidRPr="00FE1463">
                                <w:rPr>
                                  <w:rFonts w:ascii="Arial" w:eastAsiaTheme="majorEastAsia" w:hAnsi="Arial" w:cs="Arial"/>
                                  <w:color w:val="156082" w:themeColor="accent1"/>
                                  <w:kern w:val="0"/>
                                  <w:sz w:val="72"/>
                                  <w:szCs w:val="72"/>
                                  <w14:ligatures w14:val="none"/>
                                </w:rPr>
                                <w:t xml:space="preserve">Borehole Repairs </w:t>
                              </w:r>
                              <w:proofErr w:type="gramStart"/>
                              <w:r w:rsidRPr="00FE1463">
                                <w:rPr>
                                  <w:rFonts w:ascii="Arial" w:eastAsiaTheme="majorEastAsia" w:hAnsi="Arial" w:cs="Arial"/>
                                  <w:color w:val="156082" w:themeColor="accent1"/>
                                  <w:kern w:val="0"/>
                                  <w:sz w:val="72"/>
                                  <w:szCs w:val="72"/>
                                  <w14:ligatures w14:val="none"/>
                                </w:rPr>
                                <w:t>On</w:t>
                              </w:r>
                              <w:proofErr w:type="gramEnd"/>
                              <w:r w:rsidRPr="00FE1463">
                                <w:rPr>
                                  <w:rFonts w:ascii="Arial" w:eastAsiaTheme="majorEastAsia" w:hAnsi="Arial" w:cs="Arial"/>
                                  <w:color w:val="156082" w:themeColor="accent1"/>
                                  <w:kern w:val="0"/>
                                  <w:sz w:val="72"/>
                                  <w:szCs w:val="72"/>
                                  <w14:ligatures w14:val="none"/>
                                </w:rPr>
                                <w:t xml:space="preserve"> Concrete Spillway Structures</w:t>
                              </w:r>
                            </w:p>
                          </w:sdtContent>
                        </w:sdt>
                        <w:p w14:paraId="156D87F0" w14:textId="06D84C2E" w:rsidR="00F203E4" w:rsidRPr="00B42745" w:rsidRDefault="00F203E4">
                          <w:pPr>
                            <w:rPr>
                              <w:rFonts w:asciiTheme="majorHAnsi" w:eastAsiaTheme="majorEastAsia" w:hAnsiTheme="majorHAnsi" w:cstheme="majorBidi"/>
                              <w:color w:val="0E2841" w:themeColor="text2"/>
                              <w:sz w:val="32"/>
                              <w:szCs w:val="40"/>
                            </w:rPr>
                          </w:pPr>
                        </w:p>
                      </w:txbxContent>
                    </v:textbox>
                    <w10:wrap type="square" anchorx="page" anchory="page"/>
                  </v:shape>
                </w:pict>
              </mc:Fallback>
            </mc:AlternateContent>
          </w:r>
        </w:p>
        <w:p w14:paraId="7B993382" w14:textId="177665C1" w:rsidR="00F203E4" w:rsidRPr="001C64F9" w:rsidRDefault="00F203E4">
          <w:pPr>
            <w:rPr>
              <w:rFonts w:ascii="Arial" w:hAnsi="Arial" w:cs="Arial"/>
            </w:rPr>
          </w:pPr>
          <w:r w:rsidRPr="001C64F9">
            <w:rPr>
              <w:rFonts w:ascii="Arial" w:hAnsi="Arial" w:cs="Arial"/>
            </w:rPr>
            <w:br w:type="page"/>
          </w:r>
        </w:p>
      </w:sdtContent>
    </w:sdt>
    <w:p w14:paraId="54AF2C17" w14:textId="64CBCED5" w:rsidR="00983277" w:rsidRPr="001C64F9" w:rsidRDefault="002C13DB" w:rsidP="004479AB">
      <w:pPr>
        <w:pStyle w:val="Heading1"/>
        <w:tabs>
          <w:tab w:val="left" w:pos="4050"/>
        </w:tabs>
        <w:rPr>
          <w:rFonts w:ascii="Arial" w:hAnsi="Arial" w:cs="Arial"/>
        </w:rPr>
      </w:pPr>
      <w:bookmarkStart w:id="0" w:name="_Toc228607703"/>
      <w:r w:rsidRPr="001C64F9">
        <w:rPr>
          <w:rFonts w:ascii="Arial" w:hAnsi="Arial" w:cs="Arial"/>
        </w:rPr>
        <w:lastRenderedPageBreak/>
        <w:t>Authors declaration</w:t>
      </w:r>
      <w:bookmarkEnd w:id="0"/>
      <w:r w:rsidR="004479AB" w:rsidRPr="001C64F9">
        <w:rPr>
          <w:rFonts w:ascii="Arial" w:hAnsi="Arial" w:cs="Arial"/>
        </w:rPr>
        <w:tab/>
      </w:r>
    </w:p>
    <w:p w14:paraId="78F2EF73" w14:textId="77777777" w:rsidR="004479AB" w:rsidRPr="001C64F9" w:rsidRDefault="004479AB" w:rsidP="004479AB">
      <w:pPr>
        <w:rPr>
          <w:rFonts w:ascii="Arial" w:hAnsi="Arial" w:cs="Arial"/>
        </w:rPr>
      </w:pPr>
      <w:r w:rsidRPr="001C64F9">
        <w:rPr>
          <w:rFonts w:ascii="Arial" w:hAnsi="Arial" w:cs="Arial"/>
        </w:rPr>
        <w:t>I declare that the work in this dissertation was carried out in accordance with the</w:t>
      </w:r>
    </w:p>
    <w:p w14:paraId="1AD91636" w14:textId="77777777" w:rsidR="004479AB" w:rsidRPr="001C64F9" w:rsidRDefault="004479AB" w:rsidP="004479AB">
      <w:pPr>
        <w:rPr>
          <w:rFonts w:ascii="Arial" w:hAnsi="Arial" w:cs="Arial"/>
        </w:rPr>
      </w:pPr>
      <w:r w:rsidRPr="001C64F9">
        <w:rPr>
          <w:rFonts w:ascii="Arial" w:hAnsi="Arial" w:cs="Arial"/>
        </w:rPr>
        <w:t xml:space="preserve">regulations of UWTSD. The work is original except </w:t>
      </w:r>
      <w:proofErr w:type="gramStart"/>
      <w:r w:rsidRPr="001C64F9">
        <w:rPr>
          <w:rFonts w:ascii="Arial" w:hAnsi="Arial" w:cs="Arial"/>
        </w:rPr>
        <w:t>where</w:t>
      </w:r>
      <w:proofErr w:type="gramEnd"/>
      <w:r w:rsidRPr="001C64F9">
        <w:rPr>
          <w:rFonts w:ascii="Arial" w:hAnsi="Arial" w:cs="Arial"/>
        </w:rPr>
        <w:t xml:space="preserve"> indicated by special</w:t>
      </w:r>
    </w:p>
    <w:p w14:paraId="5021F955" w14:textId="4C8AF156" w:rsidR="004479AB" w:rsidRPr="001C64F9" w:rsidRDefault="004479AB" w:rsidP="004479AB">
      <w:pPr>
        <w:rPr>
          <w:rFonts w:ascii="Arial" w:hAnsi="Arial" w:cs="Arial"/>
        </w:rPr>
      </w:pPr>
      <w:r w:rsidRPr="001C64F9">
        <w:rPr>
          <w:rFonts w:ascii="Arial" w:hAnsi="Arial" w:cs="Arial"/>
        </w:rPr>
        <w:t xml:space="preserve">references in the text and no part of the dissertation </w:t>
      </w:r>
      <w:r w:rsidR="00C9504C" w:rsidRPr="001C64F9">
        <w:rPr>
          <w:rFonts w:ascii="Arial" w:hAnsi="Arial" w:cs="Arial"/>
        </w:rPr>
        <w:t>have</w:t>
      </w:r>
      <w:r w:rsidRPr="001C64F9">
        <w:rPr>
          <w:rFonts w:ascii="Arial" w:hAnsi="Arial" w:cs="Arial"/>
        </w:rPr>
        <w:t xml:space="preserve"> been submitted for any other</w:t>
      </w:r>
      <w:r w:rsidR="00821288" w:rsidRPr="001C64F9">
        <w:rPr>
          <w:rFonts w:ascii="Arial" w:hAnsi="Arial" w:cs="Arial"/>
        </w:rPr>
        <w:t xml:space="preserve"> </w:t>
      </w:r>
      <w:r w:rsidRPr="001C64F9">
        <w:rPr>
          <w:rFonts w:ascii="Arial" w:hAnsi="Arial" w:cs="Arial"/>
        </w:rPr>
        <w:t>degree.</w:t>
      </w:r>
    </w:p>
    <w:p w14:paraId="42670F04" w14:textId="77777777" w:rsidR="004479AB" w:rsidRPr="001C64F9" w:rsidRDefault="004479AB" w:rsidP="004479AB">
      <w:pPr>
        <w:rPr>
          <w:rFonts w:ascii="Arial" w:hAnsi="Arial" w:cs="Arial"/>
        </w:rPr>
      </w:pPr>
      <w:r w:rsidRPr="001C64F9">
        <w:rPr>
          <w:rFonts w:ascii="Arial" w:hAnsi="Arial" w:cs="Arial"/>
        </w:rPr>
        <w:t>Any views expressed in the dissertation are those of the author and in no way</w:t>
      </w:r>
    </w:p>
    <w:p w14:paraId="06B7DDD4" w14:textId="77777777" w:rsidR="004479AB" w:rsidRPr="001C64F9" w:rsidRDefault="004479AB" w:rsidP="004479AB">
      <w:pPr>
        <w:rPr>
          <w:rFonts w:ascii="Arial" w:hAnsi="Arial" w:cs="Arial"/>
        </w:rPr>
      </w:pPr>
      <w:r w:rsidRPr="001C64F9">
        <w:rPr>
          <w:rFonts w:ascii="Arial" w:hAnsi="Arial" w:cs="Arial"/>
        </w:rPr>
        <w:t>represent those of the UWTSD.</w:t>
      </w:r>
    </w:p>
    <w:p w14:paraId="7D1DFF1D" w14:textId="428FADC1" w:rsidR="004479AB" w:rsidRPr="001C64F9" w:rsidRDefault="004479AB" w:rsidP="004479AB">
      <w:pPr>
        <w:rPr>
          <w:rFonts w:ascii="Arial" w:hAnsi="Arial" w:cs="Arial"/>
        </w:rPr>
      </w:pPr>
      <w:r w:rsidRPr="001C64F9">
        <w:rPr>
          <w:rFonts w:ascii="Arial" w:hAnsi="Arial" w:cs="Arial"/>
        </w:rPr>
        <w:t>The dissertation has not been presented to any other University for examination either</w:t>
      </w:r>
      <w:r w:rsidR="00821288" w:rsidRPr="001C64F9">
        <w:rPr>
          <w:rFonts w:ascii="Arial" w:hAnsi="Arial" w:cs="Arial"/>
        </w:rPr>
        <w:t xml:space="preserve"> </w:t>
      </w:r>
      <w:r w:rsidRPr="001C64F9">
        <w:rPr>
          <w:rFonts w:ascii="Arial" w:hAnsi="Arial" w:cs="Arial"/>
        </w:rPr>
        <w:t>in the United Kingdom or overseas.</w:t>
      </w:r>
    </w:p>
    <w:p w14:paraId="02D0EC28" w14:textId="77777777" w:rsidR="004479AB" w:rsidRPr="001C64F9" w:rsidRDefault="004479AB" w:rsidP="004479AB">
      <w:pPr>
        <w:rPr>
          <w:rFonts w:ascii="Arial" w:hAnsi="Arial" w:cs="Arial"/>
        </w:rPr>
      </w:pPr>
      <w:r w:rsidRPr="001C64F9">
        <w:rPr>
          <w:rFonts w:ascii="Arial" w:hAnsi="Arial" w:cs="Arial"/>
        </w:rPr>
        <w:t>I hereby give permission for my work, if accepted, to be available for photocopying</w:t>
      </w:r>
    </w:p>
    <w:p w14:paraId="24006E4F" w14:textId="77777777" w:rsidR="004479AB" w:rsidRPr="001C64F9" w:rsidRDefault="004479AB" w:rsidP="004479AB">
      <w:pPr>
        <w:rPr>
          <w:rFonts w:ascii="Arial" w:hAnsi="Arial" w:cs="Arial"/>
        </w:rPr>
      </w:pPr>
      <w:r w:rsidRPr="001C64F9">
        <w:rPr>
          <w:rFonts w:ascii="Arial" w:hAnsi="Arial" w:cs="Arial"/>
        </w:rPr>
        <w:t>and inter-library loan, and for the title and summary to be made available to outside</w:t>
      </w:r>
    </w:p>
    <w:p w14:paraId="70B0D6F9" w14:textId="56A0B33E" w:rsidR="004479AB" w:rsidRPr="001C64F9" w:rsidRDefault="00014801" w:rsidP="004479AB">
      <w:pPr>
        <w:rPr>
          <w:rFonts w:ascii="Arial" w:hAnsi="Arial" w:cs="Arial"/>
        </w:rPr>
      </w:pPr>
      <w:r w:rsidRPr="001C64F9">
        <w:rPr>
          <w:rFonts w:ascii="Arial" w:hAnsi="Arial" w:cs="Arial"/>
          <w:noProof/>
        </w:rPr>
        <w:drawing>
          <wp:anchor distT="0" distB="0" distL="114300" distR="114300" simplePos="0" relativeHeight="251652096" behindDoc="1" locked="0" layoutInCell="1" allowOverlap="1" wp14:anchorId="1950449E" wp14:editId="07D0EC44">
            <wp:simplePos x="0" y="0"/>
            <wp:positionH relativeFrom="column">
              <wp:posOffset>561340</wp:posOffset>
            </wp:positionH>
            <wp:positionV relativeFrom="paragraph">
              <wp:posOffset>237490</wp:posOffset>
            </wp:positionV>
            <wp:extent cx="1076325" cy="723628"/>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6325" cy="7236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79AB" w:rsidRPr="001C64F9">
        <w:rPr>
          <w:rFonts w:ascii="Arial" w:hAnsi="Arial" w:cs="Arial"/>
        </w:rPr>
        <w:t>organisations.</w:t>
      </w:r>
    </w:p>
    <w:p w14:paraId="03D69C2F" w14:textId="12F4DBCB" w:rsidR="00F257AA" w:rsidRPr="001C64F9" w:rsidRDefault="00F257AA" w:rsidP="004479AB">
      <w:pPr>
        <w:rPr>
          <w:rFonts w:ascii="Arial" w:hAnsi="Arial" w:cs="Arial"/>
        </w:rPr>
      </w:pPr>
    </w:p>
    <w:p w14:paraId="3B17F359" w14:textId="2BA4A5AD" w:rsidR="00F257AA" w:rsidRPr="001C64F9" w:rsidRDefault="00F257AA" w:rsidP="004479AB">
      <w:pPr>
        <w:rPr>
          <w:rFonts w:ascii="Arial" w:hAnsi="Arial" w:cs="Arial"/>
        </w:rPr>
      </w:pPr>
      <w:r w:rsidRPr="001C64F9">
        <w:rPr>
          <w:rFonts w:ascii="Arial" w:hAnsi="Arial" w:cs="Arial"/>
        </w:rPr>
        <w:t>Signed:</w:t>
      </w:r>
    </w:p>
    <w:p w14:paraId="03CE3D0D" w14:textId="77777777" w:rsidR="0043081D" w:rsidRPr="001C64F9" w:rsidRDefault="0043081D" w:rsidP="004479AB">
      <w:pPr>
        <w:rPr>
          <w:rFonts w:ascii="Arial" w:hAnsi="Arial" w:cs="Arial"/>
        </w:rPr>
      </w:pPr>
    </w:p>
    <w:p w14:paraId="60434750" w14:textId="4E1FEEE1" w:rsidR="00F257AA" w:rsidRPr="001C64F9" w:rsidRDefault="00F257AA" w:rsidP="004479AB">
      <w:pPr>
        <w:rPr>
          <w:rFonts w:ascii="Arial" w:hAnsi="Arial" w:cs="Arial"/>
        </w:rPr>
      </w:pPr>
      <w:r w:rsidRPr="001C64F9">
        <w:rPr>
          <w:rFonts w:ascii="Arial" w:hAnsi="Arial" w:cs="Arial"/>
        </w:rPr>
        <w:t>Date:</w:t>
      </w:r>
      <w:r w:rsidR="00014801" w:rsidRPr="001C64F9">
        <w:rPr>
          <w:rFonts w:ascii="Arial" w:hAnsi="Arial" w:cs="Arial"/>
        </w:rPr>
        <w:t xml:space="preserve"> </w:t>
      </w:r>
      <w:r w:rsidR="001E588D">
        <w:rPr>
          <w:rFonts w:ascii="Arial" w:hAnsi="Arial" w:cs="Arial"/>
        </w:rPr>
        <w:t>15</w:t>
      </w:r>
      <w:r w:rsidR="00014801" w:rsidRPr="001C64F9">
        <w:rPr>
          <w:rFonts w:ascii="Arial" w:hAnsi="Arial" w:cs="Arial"/>
        </w:rPr>
        <w:t>/0</w:t>
      </w:r>
      <w:r w:rsidR="001E588D">
        <w:rPr>
          <w:rFonts w:ascii="Arial" w:hAnsi="Arial" w:cs="Arial"/>
        </w:rPr>
        <w:t>4</w:t>
      </w:r>
      <w:r w:rsidR="00014801" w:rsidRPr="001C64F9">
        <w:rPr>
          <w:rFonts w:ascii="Arial" w:hAnsi="Arial" w:cs="Arial"/>
        </w:rPr>
        <w:t>/2026</w:t>
      </w:r>
    </w:p>
    <w:p w14:paraId="705E2A5E" w14:textId="07E62087" w:rsidR="002C13DB" w:rsidRPr="001C64F9" w:rsidRDefault="002C13DB" w:rsidP="002C13DB">
      <w:pPr>
        <w:pStyle w:val="Heading1"/>
        <w:rPr>
          <w:rFonts w:ascii="Arial" w:hAnsi="Arial" w:cs="Arial"/>
        </w:rPr>
      </w:pPr>
      <w:bookmarkStart w:id="1" w:name="_Toc228607704"/>
      <w:r w:rsidRPr="001C64F9">
        <w:rPr>
          <w:rFonts w:ascii="Arial" w:hAnsi="Arial" w:cs="Arial"/>
        </w:rPr>
        <w:t>Acknowledgements</w:t>
      </w:r>
      <w:bookmarkEnd w:id="1"/>
    </w:p>
    <w:p w14:paraId="1C2A7169" w14:textId="456B7F11" w:rsidR="0094215E" w:rsidRPr="001C64F9" w:rsidRDefault="00A61506" w:rsidP="0094215E">
      <w:pPr>
        <w:rPr>
          <w:rFonts w:ascii="Arial" w:hAnsi="Arial" w:cs="Arial"/>
        </w:rPr>
      </w:pPr>
      <w:r w:rsidRPr="001C64F9">
        <w:rPr>
          <w:rFonts w:ascii="Arial" w:hAnsi="Arial" w:cs="Arial"/>
        </w:rPr>
        <w:t xml:space="preserve">I would like to thank Hannah Williams for her incredible support throughout my </w:t>
      </w:r>
      <w:r w:rsidR="00FA041D" w:rsidRPr="001C64F9">
        <w:rPr>
          <w:rFonts w:ascii="Arial" w:hAnsi="Arial" w:cs="Arial"/>
        </w:rPr>
        <w:t xml:space="preserve">dissertation, without her guidance I wouldn’t have been able to complete this </w:t>
      </w:r>
      <w:r w:rsidR="00E54C55" w:rsidRPr="001C64F9">
        <w:rPr>
          <w:rFonts w:ascii="Arial" w:hAnsi="Arial" w:cs="Arial"/>
        </w:rPr>
        <w:t>project</w:t>
      </w:r>
      <w:r w:rsidR="00784635">
        <w:rPr>
          <w:rFonts w:ascii="Arial" w:hAnsi="Arial" w:cs="Arial"/>
        </w:rPr>
        <w:t>,</w:t>
      </w:r>
      <w:r w:rsidR="00E54C55" w:rsidRPr="001C64F9">
        <w:rPr>
          <w:rFonts w:ascii="Arial" w:hAnsi="Arial" w:cs="Arial"/>
        </w:rPr>
        <w:t xml:space="preserve"> </w:t>
      </w:r>
      <w:r w:rsidR="00784635">
        <w:rPr>
          <w:rFonts w:ascii="Arial" w:hAnsi="Arial" w:cs="Arial"/>
        </w:rPr>
        <w:t>I</w:t>
      </w:r>
      <w:r w:rsidR="00E54C55" w:rsidRPr="001C64F9">
        <w:rPr>
          <w:rFonts w:ascii="Arial" w:hAnsi="Arial" w:cs="Arial"/>
        </w:rPr>
        <w:t xml:space="preserve"> am extremely grateful. I would also like to thank Sergio </w:t>
      </w:r>
      <w:proofErr w:type="spellStart"/>
      <w:r w:rsidR="00B54D40" w:rsidRPr="001C64F9">
        <w:rPr>
          <w:rFonts w:ascii="Arial" w:hAnsi="Arial" w:cs="Arial"/>
        </w:rPr>
        <w:t>Gerate</w:t>
      </w:r>
      <w:proofErr w:type="spellEnd"/>
      <w:r w:rsidR="00B54D40" w:rsidRPr="001C64F9">
        <w:rPr>
          <w:rFonts w:ascii="Arial" w:hAnsi="Arial" w:cs="Arial"/>
        </w:rPr>
        <w:t xml:space="preserve"> for his assistance </w:t>
      </w:r>
      <w:r w:rsidR="008046D4" w:rsidRPr="001C64F9">
        <w:rPr>
          <w:rFonts w:ascii="Arial" w:hAnsi="Arial" w:cs="Arial"/>
        </w:rPr>
        <w:t>i</w:t>
      </w:r>
      <w:r w:rsidR="00B54D40" w:rsidRPr="001C64F9">
        <w:rPr>
          <w:rFonts w:ascii="Arial" w:hAnsi="Arial" w:cs="Arial"/>
        </w:rPr>
        <w:t xml:space="preserve">n the Laboratory </w:t>
      </w:r>
      <w:r w:rsidR="008046D4" w:rsidRPr="001C64F9">
        <w:rPr>
          <w:rFonts w:ascii="Arial" w:hAnsi="Arial" w:cs="Arial"/>
        </w:rPr>
        <w:t xml:space="preserve">and help with ordering </w:t>
      </w:r>
      <w:r w:rsidR="00784635" w:rsidRPr="001C64F9">
        <w:rPr>
          <w:rFonts w:ascii="Arial" w:hAnsi="Arial" w:cs="Arial"/>
        </w:rPr>
        <w:t>all</w:t>
      </w:r>
      <w:r w:rsidR="008046D4" w:rsidRPr="001C64F9">
        <w:rPr>
          <w:rFonts w:ascii="Arial" w:hAnsi="Arial" w:cs="Arial"/>
        </w:rPr>
        <w:t xml:space="preserve"> the materials</w:t>
      </w:r>
      <w:r w:rsidR="003B12CC" w:rsidRPr="001C64F9">
        <w:rPr>
          <w:rFonts w:ascii="Arial" w:hAnsi="Arial" w:cs="Arial"/>
        </w:rPr>
        <w:t xml:space="preserve"> and allowing me the time to complete </w:t>
      </w:r>
      <w:r w:rsidR="00BC0588">
        <w:rPr>
          <w:rFonts w:ascii="Arial" w:hAnsi="Arial" w:cs="Arial"/>
        </w:rPr>
        <w:t>the</w:t>
      </w:r>
      <w:r w:rsidR="003B12CC" w:rsidRPr="001C64F9">
        <w:rPr>
          <w:rFonts w:ascii="Arial" w:hAnsi="Arial" w:cs="Arial"/>
        </w:rPr>
        <w:t xml:space="preserve"> testing of my samples.</w:t>
      </w:r>
    </w:p>
    <w:p w14:paraId="7128351C" w14:textId="77777777" w:rsidR="0094215E" w:rsidRPr="001C64F9" w:rsidRDefault="0094215E" w:rsidP="0094215E">
      <w:pPr>
        <w:rPr>
          <w:rFonts w:ascii="Arial" w:hAnsi="Arial" w:cs="Arial"/>
        </w:rPr>
      </w:pPr>
    </w:p>
    <w:p w14:paraId="530F826D" w14:textId="77777777" w:rsidR="0094215E" w:rsidRPr="001C64F9" w:rsidRDefault="0094215E" w:rsidP="0094215E">
      <w:pPr>
        <w:rPr>
          <w:rFonts w:ascii="Arial" w:hAnsi="Arial" w:cs="Arial"/>
        </w:rPr>
      </w:pPr>
    </w:p>
    <w:p w14:paraId="0724C883" w14:textId="77777777" w:rsidR="0094215E" w:rsidRPr="001C64F9" w:rsidRDefault="0094215E" w:rsidP="0094215E">
      <w:pPr>
        <w:rPr>
          <w:rFonts w:ascii="Arial" w:hAnsi="Arial" w:cs="Arial"/>
        </w:rPr>
      </w:pPr>
    </w:p>
    <w:p w14:paraId="17395876" w14:textId="77777777" w:rsidR="0094215E" w:rsidRPr="001C64F9" w:rsidRDefault="0094215E" w:rsidP="0094215E">
      <w:pPr>
        <w:rPr>
          <w:rFonts w:ascii="Arial" w:hAnsi="Arial" w:cs="Arial"/>
        </w:rPr>
      </w:pPr>
    </w:p>
    <w:p w14:paraId="37D649B7" w14:textId="77777777" w:rsidR="0094215E" w:rsidRPr="001C64F9" w:rsidRDefault="0094215E" w:rsidP="0094215E">
      <w:pPr>
        <w:rPr>
          <w:rFonts w:ascii="Arial" w:hAnsi="Arial" w:cs="Arial"/>
        </w:rPr>
      </w:pPr>
    </w:p>
    <w:p w14:paraId="09F7CB93" w14:textId="77777777" w:rsidR="0094215E" w:rsidRPr="001C64F9" w:rsidRDefault="0094215E" w:rsidP="0094215E">
      <w:pPr>
        <w:rPr>
          <w:rFonts w:ascii="Arial" w:hAnsi="Arial" w:cs="Arial"/>
        </w:rPr>
      </w:pPr>
    </w:p>
    <w:p w14:paraId="63002B5F" w14:textId="77777777" w:rsidR="0094215E" w:rsidRPr="001C64F9" w:rsidRDefault="0094215E" w:rsidP="0094215E">
      <w:pPr>
        <w:rPr>
          <w:rFonts w:ascii="Arial" w:hAnsi="Arial" w:cs="Arial"/>
        </w:rPr>
      </w:pPr>
    </w:p>
    <w:p w14:paraId="119B0C66" w14:textId="77777777" w:rsidR="0094215E" w:rsidRPr="001C64F9" w:rsidRDefault="0094215E" w:rsidP="0094215E">
      <w:pPr>
        <w:rPr>
          <w:rFonts w:ascii="Arial" w:hAnsi="Arial" w:cs="Arial"/>
        </w:rPr>
      </w:pPr>
    </w:p>
    <w:p w14:paraId="026CBF66" w14:textId="6E4F8E2D" w:rsidR="00983277" w:rsidRPr="001C64F9" w:rsidRDefault="00983277" w:rsidP="00983277">
      <w:pPr>
        <w:pStyle w:val="Heading1"/>
        <w:rPr>
          <w:rFonts w:ascii="Arial" w:hAnsi="Arial" w:cs="Arial"/>
        </w:rPr>
      </w:pPr>
      <w:bookmarkStart w:id="2" w:name="_Toc228607705"/>
      <w:r w:rsidRPr="001C64F9">
        <w:rPr>
          <w:rFonts w:ascii="Arial" w:hAnsi="Arial" w:cs="Arial"/>
        </w:rPr>
        <w:lastRenderedPageBreak/>
        <w:t>Abstract</w:t>
      </w:r>
      <w:bookmarkEnd w:id="2"/>
    </w:p>
    <w:p w14:paraId="419F0FEC" w14:textId="094E1BCA" w:rsidR="004565FC" w:rsidRPr="001C64F9" w:rsidRDefault="004565FC" w:rsidP="004565FC">
      <w:pPr>
        <w:rPr>
          <w:rFonts w:ascii="Arial" w:hAnsi="Arial" w:cs="Arial"/>
          <w:color w:val="000000" w:themeColor="text1"/>
        </w:rPr>
      </w:pPr>
      <w:r w:rsidRPr="001C64F9">
        <w:rPr>
          <w:rFonts w:ascii="Arial" w:hAnsi="Arial" w:cs="Arial"/>
          <w:color w:val="000000" w:themeColor="text1"/>
        </w:rPr>
        <w:t xml:space="preserve">This dissertation investigates the effectiveness of cementitious, epoxy, and polyurethane grouts in restoring the compressive strength of drilled boreholes in concrete spillway structures. A laboratory-based experimental programme was undertaken using 100 mm concrete cubes with centrally drilled 25 mm diameter boreholes to simulate intrusive investigation works commonly required in dam safety </w:t>
      </w:r>
      <w:r w:rsidR="00D87F2D">
        <w:rPr>
          <w:rFonts w:ascii="Arial" w:hAnsi="Arial" w:cs="Arial"/>
          <w:color w:val="000000" w:themeColor="text1"/>
        </w:rPr>
        <w:t>projects</w:t>
      </w:r>
      <w:r w:rsidRPr="001C64F9">
        <w:rPr>
          <w:rFonts w:ascii="Arial" w:hAnsi="Arial" w:cs="Arial"/>
          <w:color w:val="000000" w:themeColor="text1"/>
        </w:rPr>
        <w:t>. Specimens were repaired using each grout type and tested in accordance with BS EN 12390-3.</w:t>
      </w:r>
    </w:p>
    <w:p w14:paraId="0E32AA47" w14:textId="77777777" w:rsidR="004565FC" w:rsidRPr="001C64F9" w:rsidRDefault="004565FC" w:rsidP="004565FC">
      <w:pPr>
        <w:rPr>
          <w:rFonts w:ascii="Arial" w:hAnsi="Arial" w:cs="Arial"/>
          <w:color w:val="000000" w:themeColor="text1"/>
        </w:rPr>
      </w:pPr>
    </w:p>
    <w:p w14:paraId="420EFF1C" w14:textId="09C6042B" w:rsidR="0076506D" w:rsidRPr="001C64F9" w:rsidRDefault="0076506D" w:rsidP="0076506D">
      <w:pPr>
        <w:rPr>
          <w:rFonts w:ascii="Arial" w:hAnsi="Arial" w:cs="Arial"/>
          <w:color w:val="000000" w:themeColor="text1"/>
        </w:rPr>
      </w:pPr>
      <w:r w:rsidRPr="001C64F9">
        <w:rPr>
          <w:rFonts w:ascii="Arial" w:hAnsi="Arial" w:cs="Arial"/>
          <w:color w:val="000000" w:themeColor="text1"/>
        </w:rPr>
        <w:t>Test groups comprised</w:t>
      </w:r>
      <w:r w:rsidR="00994CC0">
        <w:rPr>
          <w:rFonts w:ascii="Arial" w:hAnsi="Arial" w:cs="Arial"/>
          <w:color w:val="000000" w:themeColor="text1"/>
        </w:rPr>
        <w:t xml:space="preserve"> of</w:t>
      </w:r>
      <w:r w:rsidRPr="001C64F9">
        <w:rPr>
          <w:rFonts w:ascii="Arial" w:hAnsi="Arial" w:cs="Arial"/>
          <w:color w:val="000000" w:themeColor="text1"/>
        </w:rPr>
        <w:t xml:space="preserve"> intact control cubes (n = 6), drilled but unfilled cubes (n = 5), and drilled cubes repaired using cementitious, epoxy, and polyurethane grouts (n = 5 per group). Specimens were tested in compression and peak failure load (</w:t>
      </w:r>
      <w:proofErr w:type="spellStart"/>
      <w:r w:rsidRPr="001C64F9">
        <w:rPr>
          <w:rFonts w:ascii="Arial" w:hAnsi="Arial" w:cs="Arial"/>
          <w:color w:val="000000" w:themeColor="text1"/>
        </w:rPr>
        <w:t>kN</w:t>
      </w:r>
      <w:proofErr w:type="spellEnd"/>
      <w:r w:rsidRPr="001C64F9">
        <w:rPr>
          <w:rFonts w:ascii="Arial" w:hAnsi="Arial" w:cs="Arial"/>
          <w:color w:val="000000" w:themeColor="text1"/>
        </w:rPr>
        <w:t>) w</w:t>
      </w:r>
      <w:r w:rsidR="00E72225">
        <w:rPr>
          <w:rFonts w:ascii="Arial" w:hAnsi="Arial" w:cs="Arial"/>
          <w:color w:val="000000" w:themeColor="text1"/>
        </w:rPr>
        <w:t>ere</w:t>
      </w:r>
      <w:r w:rsidRPr="001C64F9">
        <w:rPr>
          <w:rFonts w:ascii="Arial" w:hAnsi="Arial" w:cs="Arial"/>
          <w:color w:val="000000" w:themeColor="text1"/>
        </w:rPr>
        <w:t xml:space="preserve"> recorded. Independent-sample Welch t-tests were performed to assess statistical significance between groups</w:t>
      </w:r>
      <w:r w:rsidR="00C86EBE" w:rsidRPr="001C64F9">
        <w:rPr>
          <w:rFonts w:ascii="Arial" w:hAnsi="Arial" w:cs="Arial"/>
          <w:color w:val="000000" w:themeColor="text1"/>
        </w:rPr>
        <w:t xml:space="preserve"> and Cohen’s d tests were used to determine</w:t>
      </w:r>
      <w:r w:rsidR="008A0837" w:rsidRPr="001C64F9">
        <w:rPr>
          <w:rFonts w:ascii="Arial" w:hAnsi="Arial" w:cs="Arial"/>
          <w:color w:val="000000" w:themeColor="text1"/>
        </w:rPr>
        <w:t xml:space="preserve"> the difference between the samples</w:t>
      </w:r>
      <w:r w:rsidRPr="001C64F9">
        <w:rPr>
          <w:rFonts w:ascii="Arial" w:hAnsi="Arial" w:cs="Arial"/>
          <w:color w:val="000000" w:themeColor="text1"/>
        </w:rPr>
        <w:t>.</w:t>
      </w:r>
    </w:p>
    <w:p w14:paraId="545DBCCC" w14:textId="77777777" w:rsidR="0076506D" w:rsidRPr="001C64F9" w:rsidRDefault="0076506D" w:rsidP="0076506D">
      <w:pPr>
        <w:rPr>
          <w:rFonts w:ascii="Arial" w:hAnsi="Arial" w:cs="Arial"/>
          <w:color w:val="000000" w:themeColor="text1"/>
        </w:rPr>
      </w:pPr>
    </w:p>
    <w:p w14:paraId="2B20BFF8" w14:textId="4BBABF4F" w:rsidR="0076506D" w:rsidRPr="001C64F9" w:rsidRDefault="0076506D" w:rsidP="0076506D">
      <w:pPr>
        <w:rPr>
          <w:rFonts w:ascii="Arial" w:hAnsi="Arial" w:cs="Arial"/>
          <w:color w:val="000000" w:themeColor="text1"/>
        </w:rPr>
      </w:pPr>
      <w:r w:rsidRPr="001C64F9">
        <w:rPr>
          <w:rFonts w:ascii="Arial" w:hAnsi="Arial" w:cs="Arial"/>
          <w:color w:val="000000" w:themeColor="text1"/>
        </w:rPr>
        <w:t xml:space="preserve">Drilling resulted in a substantial and statistically significant reduction in mean capacity. Among repaired specimens, cementitious grout achieved the highest mean recovery and demonstrated a statistically significant improvement compared to drilled-unfilled specimens. Polyurethane grout produced intermediate recovery but with greater variability, while epoxy grout </w:t>
      </w:r>
      <w:r w:rsidR="004C7221" w:rsidRPr="001C64F9">
        <w:rPr>
          <w:rFonts w:ascii="Arial" w:hAnsi="Arial" w:cs="Arial"/>
          <w:color w:val="000000" w:themeColor="text1"/>
        </w:rPr>
        <w:t>performed significantly worse than expected</w:t>
      </w:r>
      <w:r w:rsidRPr="001C64F9">
        <w:rPr>
          <w:rFonts w:ascii="Arial" w:hAnsi="Arial" w:cs="Arial"/>
          <w:color w:val="000000" w:themeColor="text1"/>
        </w:rPr>
        <w:t xml:space="preserve"> and did not demonstrate statistically significant improvement relative to drilled-unfilled specimens within this dataset.</w:t>
      </w:r>
    </w:p>
    <w:p w14:paraId="2271491D" w14:textId="77777777" w:rsidR="0076506D" w:rsidRPr="001C64F9" w:rsidRDefault="0076506D" w:rsidP="0076506D">
      <w:pPr>
        <w:rPr>
          <w:rFonts w:ascii="Arial" w:hAnsi="Arial" w:cs="Arial"/>
          <w:color w:val="000000" w:themeColor="text1"/>
        </w:rPr>
      </w:pPr>
    </w:p>
    <w:p w14:paraId="6F0EA3F7" w14:textId="64814AB4" w:rsidR="0076506D" w:rsidRPr="001C64F9" w:rsidRDefault="0076506D" w:rsidP="0076506D">
      <w:pPr>
        <w:rPr>
          <w:rFonts w:ascii="Arial" w:hAnsi="Arial" w:cs="Arial"/>
          <w:color w:val="000000" w:themeColor="text1"/>
        </w:rPr>
      </w:pPr>
      <w:r w:rsidRPr="001C64F9">
        <w:rPr>
          <w:rFonts w:ascii="Arial" w:hAnsi="Arial" w:cs="Arial"/>
          <w:color w:val="000000" w:themeColor="text1"/>
        </w:rPr>
        <w:t xml:space="preserve">The findings confirm that drilled boreholes represent a structurally significant discontinuity and that grout type </w:t>
      </w:r>
      <w:r w:rsidR="001922BE" w:rsidRPr="001C64F9">
        <w:rPr>
          <w:rFonts w:ascii="Arial" w:hAnsi="Arial" w:cs="Arial"/>
          <w:color w:val="000000" w:themeColor="text1"/>
        </w:rPr>
        <w:t>significantly</w:t>
      </w:r>
      <w:r w:rsidRPr="001C64F9">
        <w:rPr>
          <w:rFonts w:ascii="Arial" w:hAnsi="Arial" w:cs="Arial"/>
          <w:color w:val="000000" w:themeColor="text1"/>
        </w:rPr>
        <w:t xml:space="preserve"> influences strength recovery. In this experimental programme, cementitious grout provided the most effective structural reinstatement, while polyurethane and epoxy systems exhibited greater variability and lower mean recovery. These results support the need for material</w:t>
      </w:r>
      <w:r w:rsidR="008026B9" w:rsidRPr="001C64F9">
        <w:rPr>
          <w:rFonts w:ascii="Arial" w:hAnsi="Arial" w:cs="Arial"/>
          <w:color w:val="000000" w:themeColor="text1"/>
        </w:rPr>
        <w:t xml:space="preserve"> </w:t>
      </w:r>
      <w:r w:rsidRPr="001C64F9">
        <w:rPr>
          <w:rFonts w:ascii="Arial" w:hAnsi="Arial" w:cs="Arial"/>
          <w:color w:val="000000" w:themeColor="text1"/>
        </w:rPr>
        <w:t>specific repair strategies in spillway maintenance and contribute evidence-based guidance for dam safety practice under increasingly demanding loading conditions.</w:t>
      </w:r>
    </w:p>
    <w:p w14:paraId="7943E690" w14:textId="77777777" w:rsidR="00041964" w:rsidRPr="001C64F9" w:rsidRDefault="00041964" w:rsidP="00041964">
      <w:pPr>
        <w:rPr>
          <w:rFonts w:ascii="Arial" w:hAnsi="Arial" w:cs="Arial"/>
        </w:rPr>
      </w:pPr>
    </w:p>
    <w:p w14:paraId="1755C1AB" w14:textId="77777777" w:rsidR="003348C4" w:rsidRPr="001C64F9" w:rsidRDefault="003348C4" w:rsidP="00041964">
      <w:pPr>
        <w:rPr>
          <w:rFonts w:ascii="Arial" w:hAnsi="Arial" w:cs="Arial"/>
        </w:rPr>
      </w:pPr>
    </w:p>
    <w:p w14:paraId="0B35E326" w14:textId="77777777" w:rsidR="00041964" w:rsidRPr="001C64F9" w:rsidRDefault="00041964" w:rsidP="00041964">
      <w:pPr>
        <w:rPr>
          <w:rFonts w:ascii="Arial" w:hAnsi="Arial" w:cs="Arial"/>
        </w:rPr>
      </w:pPr>
    </w:p>
    <w:p w14:paraId="21148C06" w14:textId="77777777" w:rsidR="00041964" w:rsidRPr="001C64F9" w:rsidRDefault="00041964" w:rsidP="00041964">
      <w:pPr>
        <w:rPr>
          <w:rFonts w:ascii="Arial" w:hAnsi="Arial" w:cs="Arial"/>
        </w:rPr>
      </w:pPr>
    </w:p>
    <w:sdt>
      <w:sdtPr>
        <w:rPr>
          <w:rFonts w:ascii="Arial" w:eastAsiaTheme="minorHAnsi" w:hAnsi="Arial" w:cs="Arial"/>
          <w:color w:val="auto"/>
          <w:kern w:val="2"/>
          <w:sz w:val="24"/>
          <w:szCs w:val="24"/>
          <w:lang w:val="en-GB"/>
          <w14:ligatures w14:val="standardContextual"/>
        </w:rPr>
        <w:id w:val="1093600825"/>
        <w:docPartObj>
          <w:docPartGallery w:val="Table of Contents"/>
          <w:docPartUnique/>
        </w:docPartObj>
      </w:sdtPr>
      <w:sdtEndPr>
        <w:rPr>
          <w:b/>
          <w:bCs/>
        </w:rPr>
      </w:sdtEndPr>
      <w:sdtContent>
        <w:p w14:paraId="51EAD398" w14:textId="2FDB90FA" w:rsidR="00041964" w:rsidRPr="001C64F9" w:rsidRDefault="00C10190">
          <w:pPr>
            <w:pStyle w:val="TOCHeading"/>
            <w:rPr>
              <w:rStyle w:val="Heading1Char"/>
              <w:rFonts w:ascii="Arial" w:hAnsi="Arial" w:cs="Arial"/>
              <w:lang w:val="en-GB"/>
            </w:rPr>
          </w:pPr>
          <w:r w:rsidRPr="001C64F9">
            <w:rPr>
              <w:rStyle w:val="Heading1Char"/>
              <w:rFonts w:ascii="Arial" w:hAnsi="Arial" w:cs="Arial"/>
              <w:lang w:val="en-GB"/>
            </w:rPr>
            <w:t>Table of C</w:t>
          </w:r>
          <w:r w:rsidR="00041964" w:rsidRPr="001C64F9">
            <w:rPr>
              <w:rStyle w:val="Heading1Char"/>
              <w:rFonts w:ascii="Arial" w:hAnsi="Arial" w:cs="Arial"/>
              <w:lang w:val="en-GB"/>
            </w:rPr>
            <w:t>ontents</w:t>
          </w:r>
        </w:p>
        <w:p w14:paraId="290B9F42" w14:textId="2210DF50" w:rsidR="009603CD" w:rsidRDefault="00041964">
          <w:pPr>
            <w:pStyle w:val="TOC1"/>
            <w:tabs>
              <w:tab w:val="right" w:leader="dot" w:pos="9016"/>
            </w:tabs>
            <w:rPr>
              <w:rFonts w:eastAsiaTheme="minorEastAsia"/>
              <w:noProof/>
              <w:lang w:eastAsia="en-GB"/>
            </w:rPr>
          </w:pPr>
          <w:r w:rsidRPr="001C64F9">
            <w:rPr>
              <w:rFonts w:ascii="Arial" w:hAnsi="Arial" w:cs="Arial"/>
            </w:rPr>
            <w:fldChar w:fldCharType="begin"/>
          </w:r>
          <w:r w:rsidRPr="001C64F9">
            <w:rPr>
              <w:rFonts w:ascii="Arial" w:hAnsi="Arial" w:cs="Arial"/>
            </w:rPr>
            <w:instrText xml:space="preserve"> TOC \o "1-3" \h \z \u </w:instrText>
          </w:r>
          <w:r w:rsidRPr="001C64F9">
            <w:rPr>
              <w:rFonts w:ascii="Arial" w:hAnsi="Arial" w:cs="Arial"/>
            </w:rPr>
            <w:fldChar w:fldCharType="separate"/>
          </w:r>
          <w:hyperlink w:anchor="_Toc228607703" w:history="1">
            <w:r w:rsidR="009603CD" w:rsidRPr="00921116">
              <w:rPr>
                <w:rStyle w:val="Hyperlink"/>
                <w:rFonts w:ascii="Arial" w:hAnsi="Arial" w:cs="Arial"/>
                <w:noProof/>
              </w:rPr>
              <w:t>Authors declaration</w:t>
            </w:r>
            <w:r w:rsidR="009603CD">
              <w:rPr>
                <w:noProof/>
                <w:webHidden/>
              </w:rPr>
              <w:tab/>
            </w:r>
            <w:r w:rsidR="009603CD">
              <w:rPr>
                <w:noProof/>
                <w:webHidden/>
              </w:rPr>
              <w:fldChar w:fldCharType="begin"/>
            </w:r>
            <w:r w:rsidR="009603CD">
              <w:rPr>
                <w:noProof/>
                <w:webHidden/>
              </w:rPr>
              <w:instrText xml:space="preserve"> PAGEREF _Toc228607703 \h </w:instrText>
            </w:r>
            <w:r w:rsidR="009603CD">
              <w:rPr>
                <w:noProof/>
                <w:webHidden/>
              </w:rPr>
            </w:r>
            <w:r w:rsidR="009603CD">
              <w:rPr>
                <w:noProof/>
                <w:webHidden/>
              </w:rPr>
              <w:fldChar w:fldCharType="separate"/>
            </w:r>
            <w:r w:rsidR="009603CD">
              <w:rPr>
                <w:noProof/>
                <w:webHidden/>
              </w:rPr>
              <w:t>1</w:t>
            </w:r>
            <w:r w:rsidR="009603CD">
              <w:rPr>
                <w:noProof/>
                <w:webHidden/>
              </w:rPr>
              <w:fldChar w:fldCharType="end"/>
            </w:r>
          </w:hyperlink>
        </w:p>
        <w:p w14:paraId="3DE96671" w14:textId="351264AA" w:rsidR="009603CD" w:rsidRDefault="009603CD">
          <w:pPr>
            <w:pStyle w:val="TOC1"/>
            <w:tabs>
              <w:tab w:val="right" w:leader="dot" w:pos="9016"/>
            </w:tabs>
            <w:rPr>
              <w:rFonts w:eastAsiaTheme="minorEastAsia"/>
              <w:noProof/>
              <w:lang w:eastAsia="en-GB"/>
            </w:rPr>
          </w:pPr>
          <w:hyperlink w:anchor="_Toc228607704" w:history="1">
            <w:r w:rsidRPr="00921116">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_Toc228607704 \h </w:instrText>
            </w:r>
            <w:r>
              <w:rPr>
                <w:noProof/>
                <w:webHidden/>
              </w:rPr>
            </w:r>
            <w:r>
              <w:rPr>
                <w:noProof/>
                <w:webHidden/>
              </w:rPr>
              <w:fldChar w:fldCharType="separate"/>
            </w:r>
            <w:r>
              <w:rPr>
                <w:noProof/>
                <w:webHidden/>
              </w:rPr>
              <w:t>1</w:t>
            </w:r>
            <w:r>
              <w:rPr>
                <w:noProof/>
                <w:webHidden/>
              </w:rPr>
              <w:fldChar w:fldCharType="end"/>
            </w:r>
          </w:hyperlink>
        </w:p>
        <w:p w14:paraId="3E0BD11F" w14:textId="018A0292" w:rsidR="009603CD" w:rsidRDefault="009603CD">
          <w:pPr>
            <w:pStyle w:val="TOC1"/>
            <w:tabs>
              <w:tab w:val="right" w:leader="dot" w:pos="9016"/>
            </w:tabs>
            <w:rPr>
              <w:rFonts w:eastAsiaTheme="minorEastAsia"/>
              <w:noProof/>
              <w:lang w:eastAsia="en-GB"/>
            </w:rPr>
          </w:pPr>
          <w:hyperlink w:anchor="_Toc228607705" w:history="1">
            <w:r w:rsidRPr="00921116">
              <w:rPr>
                <w:rStyle w:val="Hyperlink"/>
                <w:rFonts w:ascii="Arial" w:hAnsi="Arial" w:cs="Arial"/>
                <w:noProof/>
              </w:rPr>
              <w:t>Abstract</w:t>
            </w:r>
            <w:r>
              <w:rPr>
                <w:noProof/>
                <w:webHidden/>
              </w:rPr>
              <w:tab/>
            </w:r>
            <w:r>
              <w:rPr>
                <w:noProof/>
                <w:webHidden/>
              </w:rPr>
              <w:fldChar w:fldCharType="begin"/>
            </w:r>
            <w:r>
              <w:rPr>
                <w:noProof/>
                <w:webHidden/>
              </w:rPr>
              <w:instrText xml:space="preserve"> PAGEREF _Toc228607705 \h </w:instrText>
            </w:r>
            <w:r>
              <w:rPr>
                <w:noProof/>
                <w:webHidden/>
              </w:rPr>
            </w:r>
            <w:r>
              <w:rPr>
                <w:noProof/>
                <w:webHidden/>
              </w:rPr>
              <w:fldChar w:fldCharType="separate"/>
            </w:r>
            <w:r>
              <w:rPr>
                <w:noProof/>
                <w:webHidden/>
              </w:rPr>
              <w:t>2</w:t>
            </w:r>
            <w:r>
              <w:rPr>
                <w:noProof/>
                <w:webHidden/>
              </w:rPr>
              <w:fldChar w:fldCharType="end"/>
            </w:r>
          </w:hyperlink>
        </w:p>
        <w:p w14:paraId="66626475" w14:textId="308C2379" w:rsidR="009603CD" w:rsidRDefault="009603CD">
          <w:pPr>
            <w:pStyle w:val="TOC1"/>
            <w:tabs>
              <w:tab w:val="left" w:pos="480"/>
              <w:tab w:val="right" w:leader="dot" w:pos="9016"/>
            </w:tabs>
            <w:rPr>
              <w:rFonts w:eastAsiaTheme="minorEastAsia"/>
              <w:noProof/>
              <w:lang w:eastAsia="en-GB"/>
            </w:rPr>
          </w:pPr>
          <w:hyperlink w:anchor="_Toc228607706" w:history="1">
            <w:r w:rsidRPr="00921116">
              <w:rPr>
                <w:rStyle w:val="Hyperlink"/>
                <w:rFonts w:ascii="Arial" w:hAnsi="Arial" w:cs="Arial"/>
                <w:noProof/>
              </w:rPr>
              <w:t>1.</w:t>
            </w:r>
            <w:r>
              <w:rPr>
                <w:rFonts w:eastAsiaTheme="minorEastAsia"/>
                <w:noProof/>
                <w:lang w:eastAsia="en-GB"/>
              </w:rPr>
              <w:tab/>
            </w:r>
            <w:r w:rsidRPr="0092111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_Toc228607706 \h </w:instrText>
            </w:r>
            <w:r>
              <w:rPr>
                <w:noProof/>
                <w:webHidden/>
              </w:rPr>
            </w:r>
            <w:r>
              <w:rPr>
                <w:noProof/>
                <w:webHidden/>
              </w:rPr>
              <w:fldChar w:fldCharType="separate"/>
            </w:r>
            <w:r>
              <w:rPr>
                <w:noProof/>
                <w:webHidden/>
              </w:rPr>
              <w:t>6</w:t>
            </w:r>
            <w:r>
              <w:rPr>
                <w:noProof/>
                <w:webHidden/>
              </w:rPr>
              <w:fldChar w:fldCharType="end"/>
            </w:r>
          </w:hyperlink>
        </w:p>
        <w:p w14:paraId="67B4C04E" w14:textId="3AE59363" w:rsidR="009603CD" w:rsidRDefault="009603CD">
          <w:pPr>
            <w:pStyle w:val="TOC1"/>
            <w:tabs>
              <w:tab w:val="left" w:pos="480"/>
              <w:tab w:val="right" w:leader="dot" w:pos="9016"/>
            </w:tabs>
            <w:rPr>
              <w:rFonts w:eastAsiaTheme="minorEastAsia"/>
              <w:noProof/>
              <w:lang w:eastAsia="en-GB"/>
            </w:rPr>
          </w:pPr>
          <w:hyperlink w:anchor="_Toc228607707" w:history="1">
            <w:r w:rsidRPr="00921116">
              <w:rPr>
                <w:rStyle w:val="Hyperlink"/>
                <w:rFonts w:ascii="Arial" w:hAnsi="Arial" w:cs="Arial"/>
                <w:noProof/>
              </w:rPr>
              <w:t>2.</w:t>
            </w:r>
            <w:r>
              <w:rPr>
                <w:rFonts w:eastAsiaTheme="minorEastAsia"/>
                <w:noProof/>
                <w:lang w:eastAsia="en-GB"/>
              </w:rPr>
              <w:tab/>
            </w:r>
            <w:r w:rsidRPr="00921116">
              <w:rPr>
                <w:rStyle w:val="Hyperlink"/>
                <w:rFonts w:ascii="Arial" w:hAnsi="Arial" w:cs="Arial"/>
                <w:noProof/>
              </w:rPr>
              <w:t>Literature Review / Background</w:t>
            </w:r>
            <w:r>
              <w:rPr>
                <w:noProof/>
                <w:webHidden/>
              </w:rPr>
              <w:tab/>
            </w:r>
            <w:r>
              <w:rPr>
                <w:noProof/>
                <w:webHidden/>
              </w:rPr>
              <w:fldChar w:fldCharType="begin"/>
            </w:r>
            <w:r>
              <w:rPr>
                <w:noProof/>
                <w:webHidden/>
              </w:rPr>
              <w:instrText xml:space="preserve"> PAGEREF _Toc228607707 \h </w:instrText>
            </w:r>
            <w:r>
              <w:rPr>
                <w:noProof/>
                <w:webHidden/>
              </w:rPr>
            </w:r>
            <w:r>
              <w:rPr>
                <w:noProof/>
                <w:webHidden/>
              </w:rPr>
              <w:fldChar w:fldCharType="separate"/>
            </w:r>
            <w:r>
              <w:rPr>
                <w:noProof/>
                <w:webHidden/>
              </w:rPr>
              <w:t>8</w:t>
            </w:r>
            <w:r>
              <w:rPr>
                <w:noProof/>
                <w:webHidden/>
              </w:rPr>
              <w:fldChar w:fldCharType="end"/>
            </w:r>
          </w:hyperlink>
        </w:p>
        <w:p w14:paraId="1C426E71" w14:textId="79113D92" w:rsidR="009603CD" w:rsidRDefault="009603CD">
          <w:pPr>
            <w:pStyle w:val="TOC2"/>
            <w:rPr>
              <w:rFonts w:asciiTheme="minorHAnsi" w:eastAsiaTheme="minorEastAsia" w:hAnsiTheme="minorHAnsi" w:cstheme="minorBidi"/>
              <w:lang w:eastAsia="en-GB"/>
            </w:rPr>
          </w:pPr>
          <w:hyperlink w:anchor="_Toc228607708" w:history="1">
            <w:r w:rsidRPr="00921116">
              <w:rPr>
                <w:rStyle w:val="Hyperlink"/>
              </w:rPr>
              <w:t>2.1 Spillway Failures</w:t>
            </w:r>
            <w:r>
              <w:rPr>
                <w:webHidden/>
              </w:rPr>
              <w:tab/>
            </w:r>
            <w:r>
              <w:rPr>
                <w:webHidden/>
              </w:rPr>
              <w:fldChar w:fldCharType="begin"/>
            </w:r>
            <w:r>
              <w:rPr>
                <w:webHidden/>
              </w:rPr>
              <w:instrText xml:space="preserve"> PAGEREF _Toc228607708 \h </w:instrText>
            </w:r>
            <w:r>
              <w:rPr>
                <w:webHidden/>
              </w:rPr>
            </w:r>
            <w:r>
              <w:rPr>
                <w:webHidden/>
              </w:rPr>
              <w:fldChar w:fldCharType="separate"/>
            </w:r>
            <w:r>
              <w:rPr>
                <w:webHidden/>
              </w:rPr>
              <w:t>8</w:t>
            </w:r>
            <w:r>
              <w:rPr>
                <w:webHidden/>
              </w:rPr>
              <w:fldChar w:fldCharType="end"/>
            </w:r>
          </w:hyperlink>
        </w:p>
        <w:p w14:paraId="3B93B36D" w14:textId="714C2C29" w:rsidR="009603CD" w:rsidRDefault="009603CD">
          <w:pPr>
            <w:pStyle w:val="TOC2"/>
            <w:rPr>
              <w:rFonts w:asciiTheme="minorHAnsi" w:eastAsiaTheme="minorEastAsia" w:hAnsiTheme="minorHAnsi" w:cstheme="minorBidi"/>
              <w:lang w:eastAsia="en-GB"/>
            </w:rPr>
          </w:pPr>
          <w:hyperlink w:anchor="_Toc228607709" w:history="1">
            <w:r w:rsidRPr="00921116">
              <w:rPr>
                <w:rStyle w:val="Hyperlink"/>
              </w:rPr>
              <w:t>2.2 Importance of Spillways in Dam Safety</w:t>
            </w:r>
            <w:r>
              <w:rPr>
                <w:webHidden/>
              </w:rPr>
              <w:tab/>
            </w:r>
            <w:r>
              <w:rPr>
                <w:webHidden/>
              </w:rPr>
              <w:fldChar w:fldCharType="begin"/>
            </w:r>
            <w:r>
              <w:rPr>
                <w:webHidden/>
              </w:rPr>
              <w:instrText xml:space="preserve"> PAGEREF _Toc228607709 \h </w:instrText>
            </w:r>
            <w:r>
              <w:rPr>
                <w:webHidden/>
              </w:rPr>
            </w:r>
            <w:r>
              <w:rPr>
                <w:webHidden/>
              </w:rPr>
              <w:fldChar w:fldCharType="separate"/>
            </w:r>
            <w:r>
              <w:rPr>
                <w:webHidden/>
              </w:rPr>
              <w:t>10</w:t>
            </w:r>
            <w:r>
              <w:rPr>
                <w:webHidden/>
              </w:rPr>
              <w:fldChar w:fldCharType="end"/>
            </w:r>
          </w:hyperlink>
        </w:p>
        <w:p w14:paraId="2C57364A" w14:textId="4E8E253D" w:rsidR="009603CD" w:rsidRDefault="009603CD">
          <w:pPr>
            <w:pStyle w:val="TOC2"/>
            <w:rPr>
              <w:rFonts w:asciiTheme="minorHAnsi" w:eastAsiaTheme="minorEastAsia" w:hAnsiTheme="minorHAnsi" w:cstheme="minorBidi"/>
              <w:lang w:eastAsia="en-GB"/>
            </w:rPr>
          </w:pPr>
          <w:hyperlink w:anchor="_Toc228607710" w:history="1">
            <w:r w:rsidRPr="00921116">
              <w:rPr>
                <w:rStyle w:val="Hyperlink"/>
              </w:rPr>
              <w:t>2.3 Concrete in Spillway Construction</w:t>
            </w:r>
            <w:r>
              <w:rPr>
                <w:webHidden/>
              </w:rPr>
              <w:tab/>
            </w:r>
            <w:r>
              <w:rPr>
                <w:webHidden/>
              </w:rPr>
              <w:fldChar w:fldCharType="begin"/>
            </w:r>
            <w:r>
              <w:rPr>
                <w:webHidden/>
              </w:rPr>
              <w:instrText xml:space="preserve"> PAGEREF _Toc228607710 \h </w:instrText>
            </w:r>
            <w:r>
              <w:rPr>
                <w:webHidden/>
              </w:rPr>
            </w:r>
            <w:r>
              <w:rPr>
                <w:webHidden/>
              </w:rPr>
              <w:fldChar w:fldCharType="separate"/>
            </w:r>
            <w:r>
              <w:rPr>
                <w:webHidden/>
              </w:rPr>
              <w:t>10</w:t>
            </w:r>
            <w:r>
              <w:rPr>
                <w:webHidden/>
              </w:rPr>
              <w:fldChar w:fldCharType="end"/>
            </w:r>
          </w:hyperlink>
        </w:p>
        <w:p w14:paraId="28CA789F" w14:textId="708D3A74" w:rsidR="009603CD" w:rsidRDefault="009603CD">
          <w:pPr>
            <w:pStyle w:val="TOC2"/>
            <w:rPr>
              <w:rFonts w:asciiTheme="minorHAnsi" w:eastAsiaTheme="minorEastAsia" w:hAnsiTheme="minorHAnsi" w:cstheme="minorBidi"/>
              <w:lang w:eastAsia="en-GB"/>
            </w:rPr>
          </w:pPr>
          <w:hyperlink w:anchor="_Toc228607711" w:history="1">
            <w:r w:rsidRPr="00921116">
              <w:rPr>
                <w:rStyle w:val="Hyperlink"/>
              </w:rPr>
              <w:t>2.4 Degradation Mechanisms in Spillways</w:t>
            </w:r>
            <w:r>
              <w:rPr>
                <w:webHidden/>
              </w:rPr>
              <w:tab/>
            </w:r>
            <w:r>
              <w:rPr>
                <w:webHidden/>
              </w:rPr>
              <w:fldChar w:fldCharType="begin"/>
            </w:r>
            <w:r>
              <w:rPr>
                <w:webHidden/>
              </w:rPr>
              <w:instrText xml:space="preserve"> PAGEREF _Toc228607711 \h </w:instrText>
            </w:r>
            <w:r>
              <w:rPr>
                <w:webHidden/>
              </w:rPr>
            </w:r>
            <w:r>
              <w:rPr>
                <w:webHidden/>
              </w:rPr>
              <w:fldChar w:fldCharType="separate"/>
            </w:r>
            <w:r>
              <w:rPr>
                <w:webHidden/>
              </w:rPr>
              <w:t>12</w:t>
            </w:r>
            <w:r>
              <w:rPr>
                <w:webHidden/>
              </w:rPr>
              <w:fldChar w:fldCharType="end"/>
            </w:r>
          </w:hyperlink>
        </w:p>
        <w:p w14:paraId="7A822707" w14:textId="5D87269E" w:rsidR="009603CD" w:rsidRDefault="009603CD">
          <w:pPr>
            <w:pStyle w:val="TOC2"/>
            <w:rPr>
              <w:rFonts w:asciiTheme="minorHAnsi" w:eastAsiaTheme="minorEastAsia" w:hAnsiTheme="minorHAnsi" w:cstheme="minorBidi"/>
              <w:lang w:eastAsia="en-GB"/>
            </w:rPr>
          </w:pPr>
          <w:hyperlink w:anchor="_Toc228607712" w:history="1">
            <w:r w:rsidRPr="00921116">
              <w:rPr>
                <w:rStyle w:val="Hyperlink"/>
              </w:rPr>
              <w:t>2.5 Effects of Drilled Holes on Concrete Integrity</w:t>
            </w:r>
            <w:r>
              <w:rPr>
                <w:webHidden/>
              </w:rPr>
              <w:tab/>
            </w:r>
            <w:r>
              <w:rPr>
                <w:webHidden/>
              </w:rPr>
              <w:fldChar w:fldCharType="begin"/>
            </w:r>
            <w:r>
              <w:rPr>
                <w:webHidden/>
              </w:rPr>
              <w:instrText xml:space="preserve"> PAGEREF _Toc228607712 \h </w:instrText>
            </w:r>
            <w:r>
              <w:rPr>
                <w:webHidden/>
              </w:rPr>
            </w:r>
            <w:r>
              <w:rPr>
                <w:webHidden/>
              </w:rPr>
              <w:fldChar w:fldCharType="separate"/>
            </w:r>
            <w:r>
              <w:rPr>
                <w:webHidden/>
              </w:rPr>
              <w:t>12</w:t>
            </w:r>
            <w:r>
              <w:rPr>
                <w:webHidden/>
              </w:rPr>
              <w:fldChar w:fldCharType="end"/>
            </w:r>
          </w:hyperlink>
        </w:p>
        <w:p w14:paraId="6E202B61" w14:textId="75C33D7B" w:rsidR="009603CD" w:rsidRDefault="009603CD">
          <w:pPr>
            <w:pStyle w:val="TOC2"/>
            <w:rPr>
              <w:rFonts w:asciiTheme="minorHAnsi" w:eastAsiaTheme="minorEastAsia" w:hAnsiTheme="minorHAnsi" w:cstheme="minorBidi"/>
              <w:lang w:eastAsia="en-GB"/>
            </w:rPr>
          </w:pPr>
          <w:hyperlink w:anchor="_Toc228607713" w:history="1">
            <w:r w:rsidRPr="00921116">
              <w:rPr>
                <w:rStyle w:val="Hyperlink"/>
              </w:rPr>
              <w:t>2.6 Grouting Techniques in Concrete Repair</w:t>
            </w:r>
            <w:r>
              <w:rPr>
                <w:webHidden/>
              </w:rPr>
              <w:tab/>
            </w:r>
            <w:r>
              <w:rPr>
                <w:webHidden/>
              </w:rPr>
              <w:fldChar w:fldCharType="begin"/>
            </w:r>
            <w:r>
              <w:rPr>
                <w:webHidden/>
              </w:rPr>
              <w:instrText xml:space="preserve"> PAGEREF _Toc228607713 \h </w:instrText>
            </w:r>
            <w:r>
              <w:rPr>
                <w:webHidden/>
              </w:rPr>
            </w:r>
            <w:r>
              <w:rPr>
                <w:webHidden/>
              </w:rPr>
              <w:fldChar w:fldCharType="separate"/>
            </w:r>
            <w:r>
              <w:rPr>
                <w:webHidden/>
              </w:rPr>
              <w:t>14</w:t>
            </w:r>
            <w:r>
              <w:rPr>
                <w:webHidden/>
              </w:rPr>
              <w:fldChar w:fldCharType="end"/>
            </w:r>
          </w:hyperlink>
        </w:p>
        <w:p w14:paraId="632D218C" w14:textId="3CDFF59C" w:rsidR="009603CD" w:rsidRDefault="009603CD">
          <w:pPr>
            <w:pStyle w:val="TOC2"/>
            <w:rPr>
              <w:rFonts w:asciiTheme="minorHAnsi" w:eastAsiaTheme="minorEastAsia" w:hAnsiTheme="minorHAnsi" w:cstheme="minorBidi"/>
              <w:lang w:eastAsia="en-GB"/>
            </w:rPr>
          </w:pPr>
          <w:hyperlink w:anchor="_Toc228607714" w:history="1">
            <w:r w:rsidRPr="00921116">
              <w:rPr>
                <w:rStyle w:val="Hyperlink"/>
              </w:rPr>
              <w:t>2.7 Historical Applications of Grouting in Dam Spillways</w:t>
            </w:r>
            <w:r>
              <w:rPr>
                <w:webHidden/>
              </w:rPr>
              <w:tab/>
            </w:r>
            <w:r>
              <w:rPr>
                <w:webHidden/>
              </w:rPr>
              <w:fldChar w:fldCharType="begin"/>
            </w:r>
            <w:r>
              <w:rPr>
                <w:webHidden/>
              </w:rPr>
              <w:instrText xml:space="preserve"> PAGEREF _Toc228607714 \h </w:instrText>
            </w:r>
            <w:r>
              <w:rPr>
                <w:webHidden/>
              </w:rPr>
            </w:r>
            <w:r>
              <w:rPr>
                <w:webHidden/>
              </w:rPr>
              <w:fldChar w:fldCharType="separate"/>
            </w:r>
            <w:r>
              <w:rPr>
                <w:webHidden/>
              </w:rPr>
              <w:t>14</w:t>
            </w:r>
            <w:r>
              <w:rPr>
                <w:webHidden/>
              </w:rPr>
              <w:fldChar w:fldCharType="end"/>
            </w:r>
          </w:hyperlink>
        </w:p>
        <w:p w14:paraId="556CD4B2" w14:textId="45984E08" w:rsidR="009603CD" w:rsidRDefault="009603CD">
          <w:pPr>
            <w:pStyle w:val="TOC2"/>
            <w:rPr>
              <w:rFonts w:asciiTheme="minorHAnsi" w:eastAsiaTheme="minorEastAsia" w:hAnsiTheme="minorHAnsi" w:cstheme="minorBidi"/>
              <w:lang w:eastAsia="en-GB"/>
            </w:rPr>
          </w:pPr>
          <w:hyperlink w:anchor="_Toc228607715" w:history="1">
            <w:r w:rsidRPr="00921116">
              <w:rPr>
                <w:rStyle w:val="Hyperlink"/>
              </w:rPr>
              <w:t>2.8 Grout types</w:t>
            </w:r>
            <w:r>
              <w:rPr>
                <w:webHidden/>
              </w:rPr>
              <w:tab/>
            </w:r>
            <w:r>
              <w:rPr>
                <w:webHidden/>
              </w:rPr>
              <w:fldChar w:fldCharType="begin"/>
            </w:r>
            <w:r>
              <w:rPr>
                <w:webHidden/>
              </w:rPr>
              <w:instrText xml:space="preserve"> PAGEREF _Toc228607715 \h </w:instrText>
            </w:r>
            <w:r>
              <w:rPr>
                <w:webHidden/>
              </w:rPr>
            </w:r>
            <w:r>
              <w:rPr>
                <w:webHidden/>
              </w:rPr>
              <w:fldChar w:fldCharType="separate"/>
            </w:r>
            <w:r>
              <w:rPr>
                <w:webHidden/>
              </w:rPr>
              <w:t>14</w:t>
            </w:r>
            <w:r>
              <w:rPr>
                <w:webHidden/>
              </w:rPr>
              <w:fldChar w:fldCharType="end"/>
            </w:r>
          </w:hyperlink>
        </w:p>
        <w:p w14:paraId="4B288C87" w14:textId="4BDE1A94" w:rsidR="009603CD" w:rsidRDefault="009603CD">
          <w:pPr>
            <w:pStyle w:val="TOC2"/>
            <w:rPr>
              <w:rFonts w:asciiTheme="minorHAnsi" w:eastAsiaTheme="minorEastAsia" w:hAnsiTheme="minorHAnsi" w:cstheme="minorBidi"/>
              <w:lang w:eastAsia="en-GB"/>
            </w:rPr>
          </w:pPr>
          <w:hyperlink w:anchor="_Toc228607716" w:history="1">
            <w:r w:rsidRPr="00921116">
              <w:rPr>
                <w:rStyle w:val="Hyperlink"/>
              </w:rPr>
              <w:t>2.8.1 Cementitious Grouts</w:t>
            </w:r>
            <w:r>
              <w:rPr>
                <w:webHidden/>
              </w:rPr>
              <w:tab/>
            </w:r>
            <w:r>
              <w:rPr>
                <w:webHidden/>
              </w:rPr>
              <w:fldChar w:fldCharType="begin"/>
            </w:r>
            <w:r>
              <w:rPr>
                <w:webHidden/>
              </w:rPr>
              <w:instrText xml:space="preserve"> PAGEREF _Toc228607716 \h </w:instrText>
            </w:r>
            <w:r>
              <w:rPr>
                <w:webHidden/>
              </w:rPr>
            </w:r>
            <w:r>
              <w:rPr>
                <w:webHidden/>
              </w:rPr>
              <w:fldChar w:fldCharType="separate"/>
            </w:r>
            <w:r>
              <w:rPr>
                <w:webHidden/>
              </w:rPr>
              <w:t>14</w:t>
            </w:r>
            <w:r>
              <w:rPr>
                <w:webHidden/>
              </w:rPr>
              <w:fldChar w:fldCharType="end"/>
            </w:r>
          </w:hyperlink>
        </w:p>
        <w:p w14:paraId="6DA3E50A" w14:textId="19CF88BE" w:rsidR="009603CD" w:rsidRDefault="009603CD">
          <w:pPr>
            <w:pStyle w:val="TOC2"/>
            <w:rPr>
              <w:rFonts w:asciiTheme="minorHAnsi" w:eastAsiaTheme="minorEastAsia" w:hAnsiTheme="minorHAnsi" w:cstheme="minorBidi"/>
              <w:lang w:eastAsia="en-GB"/>
            </w:rPr>
          </w:pPr>
          <w:hyperlink w:anchor="_Toc228607717" w:history="1">
            <w:r w:rsidRPr="00921116">
              <w:rPr>
                <w:rStyle w:val="Hyperlink"/>
              </w:rPr>
              <w:t>2.8.2 Epoxy Grouts</w:t>
            </w:r>
            <w:r>
              <w:rPr>
                <w:webHidden/>
              </w:rPr>
              <w:tab/>
            </w:r>
            <w:r>
              <w:rPr>
                <w:webHidden/>
              </w:rPr>
              <w:fldChar w:fldCharType="begin"/>
            </w:r>
            <w:r>
              <w:rPr>
                <w:webHidden/>
              </w:rPr>
              <w:instrText xml:space="preserve"> PAGEREF _Toc228607717 \h </w:instrText>
            </w:r>
            <w:r>
              <w:rPr>
                <w:webHidden/>
              </w:rPr>
            </w:r>
            <w:r>
              <w:rPr>
                <w:webHidden/>
              </w:rPr>
              <w:fldChar w:fldCharType="separate"/>
            </w:r>
            <w:r>
              <w:rPr>
                <w:webHidden/>
              </w:rPr>
              <w:t>15</w:t>
            </w:r>
            <w:r>
              <w:rPr>
                <w:webHidden/>
              </w:rPr>
              <w:fldChar w:fldCharType="end"/>
            </w:r>
          </w:hyperlink>
        </w:p>
        <w:p w14:paraId="4396B435" w14:textId="0B74E777" w:rsidR="009603CD" w:rsidRDefault="009603CD">
          <w:pPr>
            <w:pStyle w:val="TOC2"/>
            <w:rPr>
              <w:rFonts w:asciiTheme="minorHAnsi" w:eastAsiaTheme="minorEastAsia" w:hAnsiTheme="minorHAnsi" w:cstheme="minorBidi"/>
              <w:lang w:eastAsia="en-GB"/>
            </w:rPr>
          </w:pPr>
          <w:hyperlink w:anchor="_Toc228607718" w:history="1">
            <w:r w:rsidRPr="00921116">
              <w:rPr>
                <w:rStyle w:val="Hyperlink"/>
              </w:rPr>
              <w:t>2.8.3 Polyurethane Grouts</w:t>
            </w:r>
            <w:r>
              <w:rPr>
                <w:webHidden/>
              </w:rPr>
              <w:tab/>
            </w:r>
            <w:r>
              <w:rPr>
                <w:webHidden/>
              </w:rPr>
              <w:fldChar w:fldCharType="begin"/>
            </w:r>
            <w:r>
              <w:rPr>
                <w:webHidden/>
              </w:rPr>
              <w:instrText xml:space="preserve"> PAGEREF _Toc228607718 \h </w:instrText>
            </w:r>
            <w:r>
              <w:rPr>
                <w:webHidden/>
              </w:rPr>
            </w:r>
            <w:r>
              <w:rPr>
                <w:webHidden/>
              </w:rPr>
              <w:fldChar w:fldCharType="separate"/>
            </w:r>
            <w:r>
              <w:rPr>
                <w:webHidden/>
              </w:rPr>
              <w:t>17</w:t>
            </w:r>
            <w:r>
              <w:rPr>
                <w:webHidden/>
              </w:rPr>
              <w:fldChar w:fldCharType="end"/>
            </w:r>
          </w:hyperlink>
        </w:p>
        <w:p w14:paraId="078C2D99" w14:textId="2492AF1E" w:rsidR="009603CD" w:rsidRDefault="009603CD">
          <w:pPr>
            <w:pStyle w:val="TOC2"/>
            <w:rPr>
              <w:rFonts w:asciiTheme="minorHAnsi" w:eastAsiaTheme="minorEastAsia" w:hAnsiTheme="minorHAnsi" w:cstheme="minorBidi"/>
              <w:lang w:eastAsia="en-GB"/>
            </w:rPr>
          </w:pPr>
          <w:hyperlink w:anchor="_Toc228607719" w:history="1">
            <w:r w:rsidRPr="00921116">
              <w:rPr>
                <w:rStyle w:val="Hyperlink"/>
              </w:rPr>
              <w:t>2.9. Summary</w:t>
            </w:r>
            <w:r>
              <w:rPr>
                <w:webHidden/>
              </w:rPr>
              <w:tab/>
            </w:r>
            <w:r>
              <w:rPr>
                <w:webHidden/>
              </w:rPr>
              <w:fldChar w:fldCharType="begin"/>
            </w:r>
            <w:r>
              <w:rPr>
                <w:webHidden/>
              </w:rPr>
              <w:instrText xml:space="preserve"> PAGEREF _Toc228607719 \h </w:instrText>
            </w:r>
            <w:r>
              <w:rPr>
                <w:webHidden/>
              </w:rPr>
            </w:r>
            <w:r>
              <w:rPr>
                <w:webHidden/>
              </w:rPr>
              <w:fldChar w:fldCharType="separate"/>
            </w:r>
            <w:r>
              <w:rPr>
                <w:webHidden/>
              </w:rPr>
              <w:t>18</w:t>
            </w:r>
            <w:r>
              <w:rPr>
                <w:webHidden/>
              </w:rPr>
              <w:fldChar w:fldCharType="end"/>
            </w:r>
          </w:hyperlink>
        </w:p>
        <w:p w14:paraId="27BDFFFB" w14:textId="129A74BD" w:rsidR="009603CD" w:rsidRDefault="009603CD">
          <w:pPr>
            <w:pStyle w:val="TOC1"/>
            <w:tabs>
              <w:tab w:val="right" w:leader="dot" w:pos="9016"/>
            </w:tabs>
            <w:rPr>
              <w:rFonts w:eastAsiaTheme="minorEastAsia"/>
              <w:noProof/>
              <w:lang w:eastAsia="en-GB"/>
            </w:rPr>
          </w:pPr>
          <w:hyperlink w:anchor="_Toc228607720" w:history="1">
            <w:r w:rsidRPr="00921116">
              <w:rPr>
                <w:rStyle w:val="Hyperlink"/>
                <w:rFonts w:ascii="Arial" w:hAnsi="Arial" w:cs="Arial"/>
                <w:noProof/>
              </w:rPr>
              <w:t>3. Methodology</w:t>
            </w:r>
            <w:r>
              <w:rPr>
                <w:noProof/>
                <w:webHidden/>
              </w:rPr>
              <w:tab/>
            </w:r>
            <w:r>
              <w:rPr>
                <w:noProof/>
                <w:webHidden/>
              </w:rPr>
              <w:fldChar w:fldCharType="begin"/>
            </w:r>
            <w:r>
              <w:rPr>
                <w:noProof/>
                <w:webHidden/>
              </w:rPr>
              <w:instrText xml:space="preserve"> PAGEREF _Toc228607720 \h </w:instrText>
            </w:r>
            <w:r>
              <w:rPr>
                <w:noProof/>
                <w:webHidden/>
              </w:rPr>
            </w:r>
            <w:r>
              <w:rPr>
                <w:noProof/>
                <w:webHidden/>
              </w:rPr>
              <w:fldChar w:fldCharType="separate"/>
            </w:r>
            <w:r>
              <w:rPr>
                <w:noProof/>
                <w:webHidden/>
              </w:rPr>
              <w:t>19</w:t>
            </w:r>
            <w:r>
              <w:rPr>
                <w:noProof/>
                <w:webHidden/>
              </w:rPr>
              <w:fldChar w:fldCharType="end"/>
            </w:r>
          </w:hyperlink>
        </w:p>
        <w:p w14:paraId="3F11F8E8" w14:textId="3EE8D0D6" w:rsidR="009603CD" w:rsidRDefault="009603CD">
          <w:pPr>
            <w:pStyle w:val="TOC2"/>
            <w:rPr>
              <w:rFonts w:asciiTheme="minorHAnsi" w:eastAsiaTheme="minorEastAsia" w:hAnsiTheme="minorHAnsi" w:cstheme="minorBidi"/>
              <w:lang w:eastAsia="en-GB"/>
            </w:rPr>
          </w:pPr>
          <w:hyperlink w:anchor="_Toc228607721" w:history="1">
            <w:r w:rsidRPr="00921116">
              <w:rPr>
                <w:rStyle w:val="Hyperlink"/>
              </w:rPr>
              <w:t>3.1 Experimental Design</w:t>
            </w:r>
            <w:r>
              <w:rPr>
                <w:webHidden/>
              </w:rPr>
              <w:tab/>
            </w:r>
            <w:r>
              <w:rPr>
                <w:webHidden/>
              </w:rPr>
              <w:fldChar w:fldCharType="begin"/>
            </w:r>
            <w:r>
              <w:rPr>
                <w:webHidden/>
              </w:rPr>
              <w:instrText xml:space="preserve"> PAGEREF _Toc228607721 \h </w:instrText>
            </w:r>
            <w:r>
              <w:rPr>
                <w:webHidden/>
              </w:rPr>
            </w:r>
            <w:r>
              <w:rPr>
                <w:webHidden/>
              </w:rPr>
              <w:fldChar w:fldCharType="separate"/>
            </w:r>
            <w:r>
              <w:rPr>
                <w:webHidden/>
              </w:rPr>
              <w:t>19</w:t>
            </w:r>
            <w:r>
              <w:rPr>
                <w:webHidden/>
              </w:rPr>
              <w:fldChar w:fldCharType="end"/>
            </w:r>
          </w:hyperlink>
        </w:p>
        <w:p w14:paraId="2F86A304" w14:textId="19F728B8" w:rsidR="009603CD" w:rsidRDefault="009603CD">
          <w:pPr>
            <w:pStyle w:val="TOC2"/>
            <w:rPr>
              <w:rFonts w:asciiTheme="minorHAnsi" w:eastAsiaTheme="minorEastAsia" w:hAnsiTheme="minorHAnsi" w:cstheme="minorBidi"/>
              <w:lang w:eastAsia="en-GB"/>
            </w:rPr>
          </w:pPr>
          <w:hyperlink w:anchor="_Toc228607722" w:history="1">
            <w:r w:rsidRPr="00921116">
              <w:rPr>
                <w:rStyle w:val="Hyperlink"/>
              </w:rPr>
              <w:t>3.2 Materials and Equipment</w:t>
            </w:r>
            <w:r>
              <w:rPr>
                <w:webHidden/>
              </w:rPr>
              <w:tab/>
            </w:r>
            <w:r>
              <w:rPr>
                <w:webHidden/>
              </w:rPr>
              <w:fldChar w:fldCharType="begin"/>
            </w:r>
            <w:r>
              <w:rPr>
                <w:webHidden/>
              </w:rPr>
              <w:instrText xml:space="preserve"> PAGEREF _Toc228607722 \h </w:instrText>
            </w:r>
            <w:r>
              <w:rPr>
                <w:webHidden/>
              </w:rPr>
            </w:r>
            <w:r>
              <w:rPr>
                <w:webHidden/>
              </w:rPr>
              <w:fldChar w:fldCharType="separate"/>
            </w:r>
            <w:r>
              <w:rPr>
                <w:webHidden/>
              </w:rPr>
              <w:t>19</w:t>
            </w:r>
            <w:r>
              <w:rPr>
                <w:webHidden/>
              </w:rPr>
              <w:fldChar w:fldCharType="end"/>
            </w:r>
          </w:hyperlink>
        </w:p>
        <w:p w14:paraId="5B2895E9" w14:textId="29C2CE49" w:rsidR="009603CD" w:rsidRDefault="009603CD">
          <w:pPr>
            <w:pStyle w:val="TOC2"/>
            <w:rPr>
              <w:rFonts w:asciiTheme="minorHAnsi" w:eastAsiaTheme="minorEastAsia" w:hAnsiTheme="minorHAnsi" w:cstheme="minorBidi"/>
              <w:lang w:eastAsia="en-GB"/>
            </w:rPr>
          </w:pPr>
          <w:hyperlink w:anchor="_Toc228607723" w:history="1">
            <w:r w:rsidRPr="00921116">
              <w:rPr>
                <w:rStyle w:val="Hyperlink"/>
              </w:rPr>
              <w:t>3.2.1 Materials</w:t>
            </w:r>
            <w:r>
              <w:rPr>
                <w:webHidden/>
              </w:rPr>
              <w:tab/>
            </w:r>
            <w:r>
              <w:rPr>
                <w:webHidden/>
              </w:rPr>
              <w:fldChar w:fldCharType="begin"/>
            </w:r>
            <w:r>
              <w:rPr>
                <w:webHidden/>
              </w:rPr>
              <w:instrText xml:space="preserve"> PAGEREF _Toc228607723 \h </w:instrText>
            </w:r>
            <w:r>
              <w:rPr>
                <w:webHidden/>
              </w:rPr>
            </w:r>
            <w:r>
              <w:rPr>
                <w:webHidden/>
              </w:rPr>
              <w:fldChar w:fldCharType="separate"/>
            </w:r>
            <w:r>
              <w:rPr>
                <w:webHidden/>
              </w:rPr>
              <w:t>19</w:t>
            </w:r>
            <w:r>
              <w:rPr>
                <w:webHidden/>
              </w:rPr>
              <w:fldChar w:fldCharType="end"/>
            </w:r>
          </w:hyperlink>
        </w:p>
        <w:p w14:paraId="3F0BF418" w14:textId="47718A5B" w:rsidR="009603CD" w:rsidRDefault="009603CD">
          <w:pPr>
            <w:pStyle w:val="TOC2"/>
            <w:rPr>
              <w:rFonts w:asciiTheme="minorHAnsi" w:eastAsiaTheme="minorEastAsia" w:hAnsiTheme="minorHAnsi" w:cstheme="minorBidi"/>
              <w:lang w:eastAsia="en-GB"/>
            </w:rPr>
          </w:pPr>
          <w:hyperlink w:anchor="_Toc228607724" w:history="1">
            <w:r w:rsidRPr="00921116">
              <w:rPr>
                <w:rStyle w:val="Hyperlink"/>
              </w:rPr>
              <w:t>3.2.2 Equipment</w:t>
            </w:r>
            <w:r>
              <w:rPr>
                <w:webHidden/>
              </w:rPr>
              <w:tab/>
            </w:r>
            <w:r>
              <w:rPr>
                <w:webHidden/>
              </w:rPr>
              <w:fldChar w:fldCharType="begin"/>
            </w:r>
            <w:r>
              <w:rPr>
                <w:webHidden/>
              </w:rPr>
              <w:instrText xml:space="preserve"> PAGEREF _Toc228607724 \h </w:instrText>
            </w:r>
            <w:r>
              <w:rPr>
                <w:webHidden/>
              </w:rPr>
            </w:r>
            <w:r>
              <w:rPr>
                <w:webHidden/>
              </w:rPr>
              <w:fldChar w:fldCharType="separate"/>
            </w:r>
            <w:r>
              <w:rPr>
                <w:webHidden/>
              </w:rPr>
              <w:t>20</w:t>
            </w:r>
            <w:r>
              <w:rPr>
                <w:webHidden/>
              </w:rPr>
              <w:fldChar w:fldCharType="end"/>
            </w:r>
          </w:hyperlink>
        </w:p>
        <w:p w14:paraId="48A01E80" w14:textId="414F4579" w:rsidR="009603CD" w:rsidRDefault="009603CD">
          <w:pPr>
            <w:pStyle w:val="TOC2"/>
            <w:rPr>
              <w:rFonts w:asciiTheme="minorHAnsi" w:eastAsiaTheme="minorEastAsia" w:hAnsiTheme="minorHAnsi" w:cstheme="minorBidi"/>
              <w:lang w:eastAsia="en-GB"/>
            </w:rPr>
          </w:pPr>
          <w:hyperlink w:anchor="_Toc228607725" w:history="1">
            <w:r w:rsidRPr="00921116">
              <w:rPr>
                <w:rStyle w:val="Hyperlink"/>
              </w:rPr>
              <w:t>3.3. Concrete methodology</w:t>
            </w:r>
            <w:r>
              <w:rPr>
                <w:webHidden/>
              </w:rPr>
              <w:tab/>
            </w:r>
            <w:r>
              <w:rPr>
                <w:webHidden/>
              </w:rPr>
              <w:fldChar w:fldCharType="begin"/>
            </w:r>
            <w:r>
              <w:rPr>
                <w:webHidden/>
              </w:rPr>
              <w:instrText xml:space="preserve"> PAGEREF _Toc228607725 \h </w:instrText>
            </w:r>
            <w:r>
              <w:rPr>
                <w:webHidden/>
              </w:rPr>
            </w:r>
            <w:r>
              <w:rPr>
                <w:webHidden/>
              </w:rPr>
              <w:fldChar w:fldCharType="separate"/>
            </w:r>
            <w:r>
              <w:rPr>
                <w:webHidden/>
              </w:rPr>
              <w:t>20</w:t>
            </w:r>
            <w:r>
              <w:rPr>
                <w:webHidden/>
              </w:rPr>
              <w:fldChar w:fldCharType="end"/>
            </w:r>
          </w:hyperlink>
        </w:p>
        <w:p w14:paraId="41BEEFEA" w14:textId="53C92337" w:rsidR="009603CD" w:rsidRDefault="009603CD">
          <w:pPr>
            <w:pStyle w:val="TOC2"/>
            <w:rPr>
              <w:rFonts w:asciiTheme="minorHAnsi" w:eastAsiaTheme="minorEastAsia" w:hAnsiTheme="minorHAnsi" w:cstheme="minorBidi"/>
              <w:lang w:eastAsia="en-GB"/>
            </w:rPr>
          </w:pPr>
          <w:hyperlink w:anchor="_Toc228607726" w:history="1">
            <w:r w:rsidRPr="00921116">
              <w:rPr>
                <w:rStyle w:val="Hyperlink"/>
              </w:rPr>
              <w:t>3.3.1 Concrete mix design</w:t>
            </w:r>
            <w:r>
              <w:rPr>
                <w:webHidden/>
              </w:rPr>
              <w:tab/>
            </w:r>
            <w:r>
              <w:rPr>
                <w:webHidden/>
              </w:rPr>
              <w:fldChar w:fldCharType="begin"/>
            </w:r>
            <w:r>
              <w:rPr>
                <w:webHidden/>
              </w:rPr>
              <w:instrText xml:space="preserve"> PAGEREF _Toc228607726 \h </w:instrText>
            </w:r>
            <w:r>
              <w:rPr>
                <w:webHidden/>
              </w:rPr>
            </w:r>
            <w:r>
              <w:rPr>
                <w:webHidden/>
              </w:rPr>
              <w:fldChar w:fldCharType="separate"/>
            </w:r>
            <w:r>
              <w:rPr>
                <w:webHidden/>
              </w:rPr>
              <w:t>20</w:t>
            </w:r>
            <w:r>
              <w:rPr>
                <w:webHidden/>
              </w:rPr>
              <w:fldChar w:fldCharType="end"/>
            </w:r>
          </w:hyperlink>
        </w:p>
        <w:p w14:paraId="5506AE8F" w14:textId="7A700406" w:rsidR="009603CD" w:rsidRDefault="009603CD">
          <w:pPr>
            <w:pStyle w:val="TOC2"/>
            <w:rPr>
              <w:rFonts w:asciiTheme="minorHAnsi" w:eastAsiaTheme="minorEastAsia" w:hAnsiTheme="minorHAnsi" w:cstheme="minorBidi"/>
              <w:lang w:eastAsia="en-GB"/>
            </w:rPr>
          </w:pPr>
          <w:hyperlink w:anchor="_Toc228607727" w:history="1">
            <w:r w:rsidRPr="00921116">
              <w:rPr>
                <w:rStyle w:val="Hyperlink"/>
              </w:rPr>
              <w:t>3.4. Concrete Mixing and Casting</w:t>
            </w:r>
            <w:r>
              <w:rPr>
                <w:webHidden/>
              </w:rPr>
              <w:tab/>
            </w:r>
            <w:r>
              <w:rPr>
                <w:webHidden/>
              </w:rPr>
              <w:fldChar w:fldCharType="begin"/>
            </w:r>
            <w:r>
              <w:rPr>
                <w:webHidden/>
              </w:rPr>
              <w:instrText xml:space="preserve"> PAGEREF _Toc228607727 \h </w:instrText>
            </w:r>
            <w:r>
              <w:rPr>
                <w:webHidden/>
              </w:rPr>
            </w:r>
            <w:r>
              <w:rPr>
                <w:webHidden/>
              </w:rPr>
              <w:fldChar w:fldCharType="separate"/>
            </w:r>
            <w:r>
              <w:rPr>
                <w:webHidden/>
              </w:rPr>
              <w:t>21</w:t>
            </w:r>
            <w:r>
              <w:rPr>
                <w:webHidden/>
              </w:rPr>
              <w:fldChar w:fldCharType="end"/>
            </w:r>
          </w:hyperlink>
        </w:p>
        <w:p w14:paraId="7C6399E2" w14:textId="4EF70193" w:rsidR="009603CD" w:rsidRDefault="009603CD">
          <w:pPr>
            <w:pStyle w:val="TOC2"/>
            <w:rPr>
              <w:rFonts w:asciiTheme="minorHAnsi" w:eastAsiaTheme="minorEastAsia" w:hAnsiTheme="minorHAnsi" w:cstheme="minorBidi"/>
              <w:lang w:eastAsia="en-GB"/>
            </w:rPr>
          </w:pPr>
          <w:hyperlink w:anchor="_Toc228607728" w:history="1">
            <w:r w:rsidRPr="00921116">
              <w:rPr>
                <w:rStyle w:val="Hyperlink"/>
              </w:rPr>
              <w:t>3.4.1 Hole Drilling Procedure (Day 29 - 35)</w:t>
            </w:r>
            <w:r>
              <w:rPr>
                <w:webHidden/>
              </w:rPr>
              <w:tab/>
            </w:r>
            <w:r>
              <w:rPr>
                <w:webHidden/>
              </w:rPr>
              <w:fldChar w:fldCharType="begin"/>
            </w:r>
            <w:r>
              <w:rPr>
                <w:webHidden/>
              </w:rPr>
              <w:instrText xml:space="preserve"> PAGEREF _Toc228607728 \h </w:instrText>
            </w:r>
            <w:r>
              <w:rPr>
                <w:webHidden/>
              </w:rPr>
            </w:r>
            <w:r>
              <w:rPr>
                <w:webHidden/>
              </w:rPr>
              <w:fldChar w:fldCharType="separate"/>
            </w:r>
            <w:r>
              <w:rPr>
                <w:webHidden/>
              </w:rPr>
              <w:t>22</w:t>
            </w:r>
            <w:r>
              <w:rPr>
                <w:webHidden/>
              </w:rPr>
              <w:fldChar w:fldCharType="end"/>
            </w:r>
          </w:hyperlink>
        </w:p>
        <w:p w14:paraId="14136F8F" w14:textId="3EC0831A" w:rsidR="009603CD" w:rsidRDefault="009603CD">
          <w:pPr>
            <w:pStyle w:val="TOC2"/>
            <w:rPr>
              <w:rFonts w:asciiTheme="minorHAnsi" w:eastAsiaTheme="minorEastAsia" w:hAnsiTheme="minorHAnsi" w:cstheme="minorBidi"/>
              <w:lang w:eastAsia="en-GB"/>
            </w:rPr>
          </w:pPr>
          <w:hyperlink w:anchor="_Toc228607729" w:history="1">
            <w:r w:rsidRPr="00921116">
              <w:rPr>
                <w:rStyle w:val="Hyperlink"/>
              </w:rPr>
              <w:t>3.4.2 Grouting Procedure (Day 29 - 35)</w:t>
            </w:r>
            <w:r>
              <w:rPr>
                <w:webHidden/>
              </w:rPr>
              <w:tab/>
            </w:r>
            <w:r>
              <w:rPr>
                <w:webHidden/>
              </w:rPr>
              <w:fldChar w:fldCharType="begin"/>
            </w:r>
            <w:r>
              <w:rPr>
                <w:webHidden/>
              </w:rPr>
              <w:instrText xml:space="preserve"> PAGEREF _Toc228607729 \h </w:instrText>
            </w:r>
            <w:r>
              <w:rPr>
                <w:webHidden/>
              </w:rPr>
            </w:r>
            <w:r>
              <w:rPr>
                <w:webHidden/>
              </w:rPr>
              <w:fldChar w:fldCharType="separate"/>
            </w:r>
            <w:r>
              <w:rPr>
                <w:webHidden/>
              </w:rPr>
              <w:t>22</w:t>
            </w:r>
            <w:r>
              <w:rPr>
                <w:webHidden/>
              </w:rPr>
              <w:fldChar w:fldCharType="end"/>
            </w:r>
          </w:hyperlink>
        </w:p>
        <w:p w14:paraId="48AB8F8C" w14:textId="0DE99144" w:rsidR="009603CD" w:rsidRDefault="009603CD">
          <w:pPr>
            <w:pStyle w:val="TOC2"/>
            <w:rPr>
              <w:rFonts w:asciiTheme="minorHAnsi" w:eastAsiaTheme="minorEastAsia" w:hAnsiTheme="minorHAnsi" w:cstheme="minorBidi"/>
              <w:lang w:eastAsia="en-GB"/>
            </w:rPr>
          </w:pPr>
          <w:hyperlink w:anchor="_Toc228607730" w:history="1">
            <w:r w:rsidRPr="00921116">
              <w:rPr>
                <w:rStyle w:val="Hyperlink"/>
              </w:rPr>
              <w:t>3.4.3 Compressive Strength Testing (Day 63–Day 68)</w:t>
            </w:r>
            <w:r>
              <w:rPr>
                <w:webHidden/>
              </w:rPr>
              <w:tab/>
            </w:r>
            <w:r>
              <w:rPr>
                <w:webHidden/>
              </w:rPr>
              <w:fldChar w:fldCharType="begin"/>
            </w:r>
            <w:r>
              <w:rPr>
                <w:webHidden/>
              </w:rPr>
              <w:instrText xml:space="preserve"> PAGEREF _Toc228607730 \h </w:instrText>
            </w:r>
            <w:r>
              <w:rPr>
                <w:webHidden/>
              </w:rPr>
            </w:r>
            <w:r>
              <w:rPr>
                <w:webHidden/>
              </w:rPr>
              <w:fldChar w:fldCharType="separate"/>
            </w:r>
            <w:r>
              <w:rPr>
                <w:webHidden/>
              </w:rPr>
              <w:t>22</w:t>
            </w:r>
            <w:r>
              <w:rPr>
                <w:webHidden/>
              </w:rPr>
              <w:fldChar w:fldCharType="end"/>
            </w:r>
          </w:hyperlink>
        </w:p>
        <w:p w14:paraId="78AEDC73" w14:textId="64A95800" w:rsidR="009603CD" w:rsidRDefault="009603CD">
          <w:pPr>
            <w:pStyle w:val="TOC2"/>
            <w:rPr>
              <w:rFonts w:asciiTheme="minorHAnsi" w:eastAsiaTheme="minorEastAsia" w:hAnsiTheme="minorHAnsi" w:cstheme="minorBidi"/>
              <w:lang w:eastAsia="en-GB"/>
            </w:rPr>
          </w:pPr>
          <w:hyperlink w:anchor="_Toc228607731" w:history="1">
            <w:r w:rsidRPr="00921116">
              <w:rPr>
                <w:rStyle w:val="Hyperlink"/>
              </w:rPr>
              <w:t>3.5. Health and Safety</w:t>
            </w:r>
            <w:r>
              <w:rPr>
                <w:webHidden/>
              </w:rPr>
              <w:tab/>
            </w:r>
            <w:r>
              <w:rPr>
                <w:webHidden/>
              </w:rPr>
              <w:fldChar w:fldCharType="begin"/>
            </w:r>
            <w:r>
              <w:rPr>
                <w:webHidden/>
              </w:rPr>
              <w:instrText xml:space="preserve"> PAGEREF _Toc228607731 \h </w:instrText>
            </w:r>
            <w:r>
              <w:rPr>
                <w:webHidden/>
              </w:rPr>
            </w:r>
            <w:r>
              <w:rPr>
                <w:webHidden/>
              </w:rPr>
              <w:fldChar w:fldCharType="separate"/>
            </w:r>
            <w:r>
              <w:rPr>
                <w:webHidden/>
              </w:rPr>
              <w:t>22</w:t>
            </w:r>
            <w:r>
              <w:rPr>
                <w:webHidden/>
              </w:rPr>
              <w:fldChar w:fldCharType="end"/>
            </w:r>
          </w:hyperlink>
        </w:p>
        <w:p w14:paraId="674C2BE0" w14:textId="110F9358" w:rsidR="009603CD" w:rsidRDefault="009603CD">
          <w:pPr>
            <w:pStyle w:val="TOC2"/>
            <w:rPr>
              <w:rFonts w:asciiTheme="minorHAnsi" w:eastAsiaTheme="minorEastAsia" w:hAnsiTheme="minorHAnsi" w:cstheme="minorBidi"/>
              <w:lang w:eastAsia="en-GB"/>
            </w:rPr>
          </w:pPr>
          <w:hyperlink w:anchor="_Toc228607732" w:history="1">
            <w:r w:rsidRPr="00921116">
              <w:rPr>
                <w:rStyle w:val="Hyperlink"/>
              </w:rPr>
              <w:t>3.6. Data Recording</w:t>
            </w:r>
            <w:r>
              <w:rPr>
                <w:webHidden/>
              </w:rPr>
              <w:tab/>
            </w:r>
            <w:r>
              <w:rPr>
                <w:webHidden/>
              </w:rPr>
              <w:fldChar w:fldCharType="begin"/>
            </w:r>
            <w:r>
              <w:rPr>
                <w:webHidden/>
              </w:rPr>
              <w:instrText xml:space="preserve"> PAGEREF _Toc228607732 \h </w:instrText>
            </w:r>
            <w:r>
              <w:rPr>
                <w:webHidden/>
              </w:rPr>
            </w:r>
            <w:r>
              <w:rPr>
                <w:webHidden/>
              </w:rPr>
              <w:fldChar w:fldCharType="separate"/>
            </w:r>
            <w:r>
              <w:rPr>
                <w:webHidden/>
              </w:rPr>
              <w:t>22</w:t>
            </w:r>
            <w:r>
              <w:rPr>
                <w:webHidden/>
              </w:rPr>
              <w:fldChar w:fldCharType="end"/>
            </w:r>
          </w:hyperlink>
        </w:p>
        <w:p w14:paraId="703C1334" w14:textId="6029245B" w:rsidR="009603CD" w:rsidRDefault="009603CD">
          <w:pPr>
            <w:pStyle w:val="TOC2"/>
            <w:rPr>
              <w:rFonts w:asciiTheme="minorHAnsi" w:eastAsiaTheme="minorEastAsia" w:hAnsiTheme="minorHAnsi" w:cstheme="minorBidi"/>
              <w:lang w:eastAsia="en-GB"/>
            </w:rPr>
          </w:pPr>
          <w:hyperlink w:anchor="_Toc228607733" w:history="1">
            <w:r w:rsidRPr="00921116">
              <w:rPr>
                <w:rStyle w:val="Hyperlink"/>
              </w:rPr>
              <w:t>3.7. Data Analysis Plan</w:t>
            </w:r>
            <w:r>
              <w:rPr>
                <w:webHidden/>
              </w:rPr>
              <w:tab/>
            </w:r>
            <w:r>
              <w:rPr>
                <w:webHidden/>
              </w:rPr>
              <w:fldChar w:fldCharType="begin"/>
            </w:r>
            <w:r>
              <w:rPr>
                <w:webHidden/>
              </w:rPr>
              <w:instrText xml:space="preserve"> PAGEREF _Toc228607733 \h </w:instrText>
            </w:r>
            <w:r>
              <w:rPr>
                <w:webHidden/>
              </w:rPr>
            </w:r>
            <w:r>
              <w:rPr>
                <w:webHidden/>
              </w:rPr>
              <w:fldChar w:fldCharType="separate"/>
            </w:r>
            <w:r>
              <w:rPr>
                <w:webHidden/>
              </w:rPr>
              <w:t>23</w:t>
            </w:r>
            <w:r>
              <w:rPr>
                <w:webHidden/>
              </w:rPr>
              <w:fldChar w:fldCharType="end"/>
            </w:r>
          </w:hyperlink>
        </w:p>
        <w:p w14:paraId="4BB9A222" w14:textId="20DAB96A" w:rsidR="009603CD" w:rsidRDefault="009603CD">
          <w:pPr>
            <w:pStyle w:val="TOC2"/>
            <w:rPr>
              <w:rFonts w:asciiTheme="minorHAnsi" w:eastAsiaTheme="minorEastAsia" w:hAnsiTheme="minorHAnsi" w:cstheme="minorBidi"/>
              <w:lang w:eastAsia="en-GB"/>
            </w:rPr>
          </w:pPr>
          <w:hyperlink w:anchor="_Toc228607734" w:history="1">
            <w:r w:rsidRPr="00921116">
              <w:rPr>
                <w:rStyle w:val="Hyperlink"/>
              </w:rPr>
              <w:t>3.8. Expected Outcomes and Hypothesis</w:t>
            </w:r>
            <w:r>
              <w:rPr>
                <w:webHidden/>
              </w:rPr>
              <w:tab/>
            </w:r>
            <w:r>
              <w:rPr>
                <w:webHidden/>
              </w:rPr>
              <w:fldChar w:fldCharType="begin"/>
            </w:r>
            <w:r>
              <w:rPr>
                <w:webHidden/>
              </w:rPr>
              <w:instrText xml:space="preserve"> PAGEREF _Toc228607734 \h </w:instrText>
            </w:r>
            <w:r>
              <w:rPr>
                <w:webHidden/>
              </w:rPr>
            </w:r>
            <w:r>
              <w:rPr>
                <w:webHidden/>
              </w:rPr>
              <w:fldChar w:fldCharType="separate"/>
            </w:r>
            <w:r>
              <w:rPr>
                <w:webHidden/>
              </w:rPr>
              <w:t>23</w:t>
            </w:r>
            <w:r>
              <w:rPr>
                <w:webHidden/>
              </w:rPr>
              <w:fldChar w:fldCharType="end"/>
            </w:r>
          </w:hyperlink>
        </w:p>
        <w:p w14:paraId="2B8DD017" w14:textId="033ED1FA" w:rsidR="009603CD" w:rsidRDefault="009603CD">
          <w:pPr>
            <w:pStyle w:val="TOC2"/>
            <w:rPr>
              <w:rFonts w:asciiTheme="minorHAnsi" w:eastAsiaTheme="minorEastAsia" w:hAnsiTheme="minorHAnsi" w:cstheme="minorBidi"/>
              <w:lang w:eastAsia="en-GB"/>
            </w:rPr>
          </w:pPr>
          <w:hyperlink w:anchor="_Toc228607735" w:history="1">
            <w:r w:rsidRPr="00921116">
              <w:rPr>
                <w:rStyle w:val="Hyperlink"/>
              </w:rPr>
              <w:t>3.9 Declared hypotheses:</w:t>
            </w:r>
            <w:r>
              <w:rPr>
                <w:webHidden/>
              </w:rPr>
              <w:tab/>
            </w:r>
            <w:r>
              <w:rPr>
                <w:webHidden/>
              </w:rPr>
              <w:fldChar w:fldCharType="begin"/>
            </w:r>
            <w:r>
              <w:rPr>
                <w:webHidden/>
              </w:rPr>
              <w:instrText xml:space="preserve"> PAGEREF _Toc228607735 \h </w:instrText>
            </w:r>
            <w:r>
              <w:rPr>
                <w:webHidden/>
              </w:rPr>
            </w:r>
            <w:r>
              <w:rPr>
                <w:webHidden/>
              </w:rPr>
              <w:fldChar w:fldCharType="separate"/>
            </w:r>
            <w:r>
              <w:rPr>
                <w:webHidden/>
              </w:rPr>
              <w:t>23</w:t>
            </w:r>
            <w:r>
              <w:rPr>
                <w:webHidden/>
              </w:rPr>
              <w:fldChar w:fldCharType="end"/>
            </w:r>
          </w:hyperlink>
        </w:p>
        <w:p w14:paraId="7A74BEBF" w14:textId="4A7763EB" w:rsidR="009603CD" w:rsidRDefault="009603CD">
          <w:pPr>
            <w:pStyle w:val="TOC1"/>
            <w:tabs>
              <w:tab w:val="right" w:leader="dot" w:pos="9016"/>
            </w:tabs>
            <w:rPr>
              <w:rFonts w:eastAsiaTheme="minorEastAsia"/>
              <w:noProof/>
              <w:lang w:eastAsia="en-GB"/>
            </w:rPr>
          </w:pPr>
          <w:hyperlink w:anchor="_Toc228607736" w:history="1">
            <w:r w:rsidRPr="00921116">
              <w:rPr>
                <w:rStyle w:val="Hyperlink"/>
                <w:rFonts w:ascii="Arial" w:hAnsi="Arial" w:cs="Arial"/>
                <w:noProof/>
              </w:rPr>
              <w:t>4. Results</w:t>
            </w:r>
            <w:r>
              <w:rPr>
                <w:noProof/>
                <w:webHidden/>
              </w:rPr>
              <w:tab/>
            </w:r>
            <w:r>
              <w:rPr>
                <w:noProof/>
                <w:webHidden/>
              </w:rPr>
              <w:fldChar w:fldCharType="begin"/>
            </w:r>
            <w:r>
              <w:rPr>
                <w:noProof/>
                <w:webHidden/>
              </w:rPr>
              <w:instrText xml:space="preserve"> PAGEREF _Toc228607736 \h </w:instrText>
            </w:r>
            <w:r>
              <w:rPr>
                <w:noProof/>
                <w:webHidden/>
              </w:rPr>
            </w:r>
            <w:r>
              <w:rPr>
                <w:noProof/>
                <w:webHidden/>
              </w:rPr>
              <w:fldChar w:fldCharType="separate"/>
            </w:r>
            <w:r>
              <w:rPr>
                <w:noProof/>
                <w:webHidden/>
              </w:rPr>
              <w:t>25</w:t>
            </w:r>
            <w:r>
              <w:rPr>
                <w:noProof/>
                <w:webHidden/>
              </w:rPr>
              <w:fldChar w:fldCharType="end"/>
            </w:r>
          </w:hyperlink>
        </w:p>
        <w:p w14:paraId="6BC68EA9" w14:textId="15834133" w:rsidR="009603CD" w:rsidRDefault="009603CD">
          <w:pPr>
            <w:pStyle w:val="TOC2"/>
            <w:rPr>
              <w:rFonts w:asciiTheme="minorHAnsi" w:eastAsiaTheme="minorEastAsia" w:hAnsiTheme="minorHAnsi" w:cstheme="minorBidi"/>
              <w:lang w:eastAsia="en-GB"/>
            </w:rPr>
          </w:pPr>
          <w:hyperlink w:anchor="_Toc228607737" w:history="1">
            <w:r w:rsidRPr="00921116">
              <w:rPr>
                <w:rStyle w:val="Hyperlink"/>
              </w:rPr>
              <w:t>4.1 Concrete Quality</w:t>
            </w:r>
            <w:r>
              <w:rPr>
                <w:webHidden/>
              </w:rPr>
              <w:tab/>
            </w:r>
            <w:r>
              <w:rPr>
                <w:webHidden/>
              </w:rPr>
              <w:fldChar w:fldCharType="begin"/>
            </w:r>
            <w:r>
              <w:rPr>
                <w:webHidden/>
              </w:rPr>
              <w:instrText xml:space="preserve"> PAGEREF _Toc228607737 \h </w:instrText>
            </w:r>
            <w:r>
              <w:rPr>
                <w:webHidden/>
              </w:rPr>
            </w:r>
            <w:r>
              <w:rPr>
                <w:webHidden/>
              </w:rPr>
              <w:fldChar w:fldCharType="separate"/>
            </w:r>
            <w:r>
              <w:rPr>
                <w:webHidden/>
              </w:rPr>
              <w:t>25</w:t>
            </w:r>
            <w:r>
              <w:rPr>
                <w:webHidden/>
              </w:rPr>
              <w:fldChar w:fldCharType="end"/>
            </w:r>
          </w:hyperlink>
        </w:p>
        <w:p w14:paraId="3B5BCB2D" w14:textId="41B40BB7" w:rsidR="009603CD" w:rsidRDefault="009603CD">
          <w:pPr>
            <w:pStyle w:val="TOC2"/>
            <w:rPr>
              <w:rFonts w:asciiTheme="minorHAnsi" w:eastAsiaTheme="minorEastAsia" w:hAnsiTheme="minorHAnsi" w:cstheme="minorBidi"/>
              <w:lang w:eastAsia="en-GB"/>
            </w:rPr>
          </w:pPr>
          <w:hyperlink w:anchor="_Toc228607738" w:history="1">
            <w:r w:rsidRPr="00921116">
              <w:rPr>
                <w:rStyle w:val="Hyperlink"/>
              </w:rPr>
              <w:t>4.1.1 Initial Mix</w:t>
            </w:r>
            <w:r>
              <w:rPr>
                <w:webHidden/>
              </w:rPr>
              <w:tab/>
            </w:r>
            <w:r>
              <w:rPr>
                <w:webHidden/>
              </w:rPr>
              <w:fldChar w:fldCharType="begin"/>
            </w:r>
            <w:r>
              <w:rPr>
                <w:webHidden/>
              </w:rPr>
              <w:instrText xml:space="preserve"> PAGEREF _Toc228607738 \h </w:instrText>
            </w:r>
            <w:r>
              <w:rPr>
                <w:webHidden/>
              </w:rPr>
            </w:r>
            <w:r>
              <w:rPr>
                <w:webHidden/>
              </w:rPr>
              <w:fldChar w:fldCharType="separate"/>
            </w:r>
            <w:r>
              <w:rPr>
                <w:webHidden/>
              </w:rPr>
              <w:t>25</w:t>
            </w:r>
            <w:r>
              <w:rPr>
                <w:webHidden/>
              </w:rPr>
              <w:fldChar w:fldCharType="end"/>
            </w:r>
          </w:hyperlink>
        </w:p>
        <w:p w14:paraId="4B8E58D6" w14:textId="2A2A1182" w:rsidR="009603CD" w:rsidRDefault="009603CD">
          <w:pPr>
            <w:pStyle w:val="TOC2"/>
            <w:rPr>
              <w:rFonts w:asciiTheme="minorHAnsi" w:eastAsiaTheme="minorEastAsia" w:hAnsiTheme="minorHAnsi" w:cstheme="minorBidi"/>
              <w:lang w:eastAsia="en-GB"/>
            </w:rPr>
          </w:pPr>
          <w:hyperlink w:anchor="_Toc228607739" w:history="1">
            <w:r w:rsidRPr="00921116">
              <w:rPr>
                <w:rStyle w:val="Hyperlink"/>
              </w:rPr>
              <w:t>4.1.2 Modified Mix design</w:t>
            </w:r>
            <w:r>
              <w:rPr>
                <w:webHidden/>
              </w:rPr>
              <w:tab/>
            </w:r>
            <w:r>
              <w:rPr>
                <w:webHidden/>
              </w:rPr>
              <w:fldChar w:fldCharType="begin"/>
            </w:r>
            <w:r>
              <w:rPr>
                <w:webHidden/>
              </w:rPr>
              <w:instrText xml:space="preserve"> PAGEREF _Toc228607739 \h </w:instrText>
            </w:r>
            <w:r>
              <w:rPr>
                <w:webHidden/>
              </w:rPr>
            </w:r>
            <w:r>
              <w:rPr>
                <w:webHidden/>
              </w:rPr>
              <w:fldChar w:fldCharType="separate"/>
            </w:r>
            <w:r>
              <w:rPr>
                <w:webHidden/>
              </w:rPr>
              <w:t>26</w:t>
            </w:r>
            <w:r>
              <w:rPr>
                <w:webHidden/>
              </w:rPr>
              <w:fldChar w:fldCharType="end"/>
            </w:r>
          </w:hyperlink>
        </w:p>
        <w:p w14:paraId="2EF2DB44" w14:textId="16466E4C" w:rsidR="009603CD" w:rsidRDefault="009603CD">
          <w:pPr>
            <w:pStyle w:val="TOC2"/>
            <w:rPr>
              <w:rFonts w:asciiTheme="minorHAnsi" w:eastAsiaTheme="minorEastAsia" w:hAnsiTheme="minorHAnsi" w:cstheme="minorBidi"/>
              <w:lang w:eastAsia="en-GB"/>
            </w:rPr>
          </w:pPr>
          <w:hyperlink w:anchor="_Toc228607740" w:history="1">
            <w:r w:rsidRPr="00921116">
              <w:rPr>
                <w:rStyle w:val="Hyperlink"/>
              </w:rPr>
              <w:t>4.2 Mix Comparison</w:t>
            </w:r>
            <w:r>
              <w:rPr>
                <w:webHidden/>
              </w:rPr>
              <w:tab/>
            </w:r>
            <w:r>
              <w:rPr>
                <w:webHidden/>
              </w:rPr>
              <w:fldChar w:fldCharType="begin"/>
            </w:r>
            <w:r>
              <w:rPr>
                <w:webHidden/>
              </w:rPr>
              <w:instrText xml:space="preserve"> PAGEREF _Toc228607740 \h </w:instrText>
            </w:r>
            <w:r>
              <w:rPr>
                <w:webHidden/>
              </w:rPr>
            </w:r>
            <w:r>
              <w:rPr>
                <w:webHidden/>
              </w:rPr>
              <w:fldChar w:fldCharType="separate"/>
            </w:r>
            <w:r>
              <w:rPr>
                <w:webHidden/>
              </w:rPr>
              <w:t>27</w:t>
            </w:r>
            <w:r>
              <w:rPr>
                <w:webHidden/>
              </w:rPr>
              <w:fldChar w:fldCharType="end"/>
            </w:r>
          </w:hyperlink>
        </w:p>
        <w:p w14:paraId="35D28B28" w14:textId="15F62892" w:rsidR="009603CD" w:rsidRDefault="009603CD">
          <w:pPr>
            <w:pStyle w:val="TOC2"/>
            <w:rPr>
              <w:rFonts w:asciiTheme="minorHAnsi" w:eastAsiaTheme="minorEastAsia" w:hAnsiTheme="minorHAnsi" w:cstheme="minorBidi"/>
              <w:lang w:eastAsia="en-GB"/>
            </w:rPr>
          </w:pPr>
          <w:hyperlink w:anchor="_Toc228607741" w:history="1">
            <w:r w:rsidRPr="00921116">
              <w:rPr>
                <w:rStyle w:val="Hyperlink"/>
              </w:rPr>
              <w:t>4.3 Sieve analysis</w:t>
            </w:r>
            <w:r>
              <w:rPr>
                <w:webHidden/>
              </w:rPr>
              <w:tab/>
            </w:r>
            <w:r>
              <w:rPr>
                <w:webHidden/>
              </w:rPr>
              <w:fldChar w:fldCharType="begin"/>
            </w:r>
            <w:r>
              <w:rPr>
                <w:webHidden/>
              </w:rPr>
              <w:instrText xml:space="preserve"> PAGEREF _Toc228607741 \h </w:instrText>
            </w:r>
            <w:r>
              <w:rPr>
                <w:webHidden/>
              </w:rPr>
            </w:r>
            <w:r>
              <w:rPr>
                <w:webHidden/>
              </w:rPr>
              <w:fldChar w:fldCharType="separate"/>
            </w:r>
            <w:r>
              <w:rPr>
                <w:webHidden/>
              </w:rPr>
              <w:t>28</w:t>
            </w:r>
            <w:r>
              <w:rPr>
                <w:webHidden/>
              </w:rPr>
              <w:fldChar w:fldCharType="end"/>
            </w:r>
          </w:hyperlink>
        </w:p>
        <w:p w14:paraId="693153FF" w14:textId="6C10D321" w:rsidR="009603CD" w:rsidRDefault="009603CD">
          <w:pPr>
            <w:pStyle w:val="TOC2"/>
            <w:rPr>
              <w:rFonts w:asciiTheme="minorHAnsi" w:eastAsiaTheme="minorEastAsia" w:hAnsiTheme="minorHAnsi" w:cstheme="minorBidi"/>
              <w:lang w:eastAsia="en-GB"/>
            </w:rPr>
          </w:pPr>
          <w:hyperlink w:anchor="_Toc228607742" w:history="1">
            <w:r w:rsidRPr="00921116">
              <w:rPr>
                <w:rStyle w:val="Hyperlink"/>
              </w:rPr>
              <w:t>4.4 Drilled Cubes</w:t>
            </w:r>
            <w:r>
              <w:rPr>
                <w:webHidden/>
              </w:rPr>
              <w:tab/>
            </w:r>
            <w:r>
              <w:rPr>
                <w:webHidden/>
              </w:rPr>
              <w:fldChar w:fldCharType="begin"/>
            </w:r>
            <w:r>
              <w:rPr>
                <w:webHidden/>
              </w:rPr>
              <w:instrText xml:space="preserve"> PAGEREF _Toc228607742 \h </w:instrText>
            </w:r>
            <w:r>
              <w:rPr>
                <w:webHidden/>
              </w:rPr>
            </w:r>
            <w:r>
              <w:rPr>
                <w:webHidden/>
              </w:rPr>
              <w:fldChar w:fldCharType="separate"/>
            </w:r>
            <w:r>
              <w:rPr>
                <w:webHidden/>
              </w:rPr>
              <w:t>30</w:t>
            </w:r>
            <w:r>
              <w:rPr>
                <w:webHidden/>
              </w:rPr>
              <w:fldChar w:fldCharType="end"/>
            </w:r>
          </w:hyperlink>
        </w:p>
        <w:p w14:paraId="24704F01" w14:textId="4A5CB72C" w:rsidR="009603CD" w:rsidRDefault="009603CD">
          <w:pPr>
            <w:pStyle w:val="TOC2"/>
            <w:rPr>
              <w:rFonts w:asciiTheme="minorHAnsi" w:eastAsiaTheme="minorEastAsia" w:hAnsiTheme="minorHAnsi" w:cstheme="minorBidi"/>
              <w:lang w:eastAsia="en-GB"/>
            </w:rPr>
          </w:pPr>
          <w:hyperlink w:anchor="_Toc228607743" w:history="1">
            <w:r w:rsidRPr="00921116">
              <w:rPr>
                <w:rStyle w:val="Hyperlink"/>
              </w:rPr>
              <w:t>4.5 Compression test results</w:t>
            </w:r>
            <w:r>
              <w:rPr>
                <w:webHidden/>
              </w:rPr>
              <w:tab/>
            </w:r>
            <w:r>
              <w:rPr>
                <w:webHidden/>
              </w:rPr>
              <w:fldChar w:fldCharType="begin"/>
            </w:r>
            <w:r>
              <w:rPr>
                <w:webHidden/>
              </w:rPr>
              <w:instrText xml:space="preserve"> PAGEREF _Toc228607743 \h </w:instrText>
            </w:r>
            <w:r>
              <w:rPr>
                <w:webHidden/>
              </w:rPr>
            </w:r>
            <w:r>
              <w:rPr>
                <w:webHidden/>
              </w:rPr>
              <w:fldChar w:fldCharType="separate"/>
            </w:r>
            <w:r>
              <w:rPr>
                <w:webHidden/>
              </w:rPr>
              <w:t>31</w:t>
            </w:r>
            <w:r>
              <w:rPr>
                <w:webHidden/>
              </w:rPr>
              <w:fldChar w:fldCharType="end"/>
            </w:r>
          </w:hyperlink>
        </w:p>
        <w:p w14:paraId="0393AC63" w14:textId="35D1AAD4" w:rsidR="009603CD" w:rsidRDefault="009603CD">
          <w:pPr>
            <w:pStyle w:val="TOC2"/>
            <w:rPr>
              <w:rFonts w:asciiTheme="minorHAnsi" w:eastAsiaTheme="minorEastAsia" w:hAnsiTheme="minorHAnsi" w:cstheme="minorBidi"/>
              <w:lang w:eastAsia="en-GB"/>
            </w:rPr>
          </w:pPr>
          <w:hyperlink w:anchor="_Toc228607744" w:history="1">
            <w:r w:rsidRPr="00921116">
              <w:rPr>
                <w:rStyle w:val="Hyperlink"/>
              </w:rPr>
              <w:t>4.6 Descriptive Statistics</w:t>
            </w:r>
            <w:r>
              <w:rPr>
                <w:webHidden/>
              </w:rPr>
              <w:tab/>
            </w:r>
            <w:r>
              <w:rPr>
                <w:webHidden/>
              </w:rPr>
              <w:fldChar w:fldCharType="begin"/>
            </w:r>
            <w:r>
              <w:rPr>
                <w:webHidden/>
              </w:rPr>
              <w:instrText xml:space="preserve"> PAGEREF _Toc228607744 \h </w:instrText>
            </w:r>
            <w:r>
              <w:rPr>
                <w:webHidden/>
              </w:rPr>
            </w:r>
            <w:r>
              <w:rPr>
                <w:webHidden/>
              </w:rPr>
              <w:fldChar w:fldCharType="separate"/>
            </w:r>
            <w:r>
              <w:rPr>
                <w:webHidden/>
              </w:rPr>
              <w:t>33</w:t>
            </w:r>
            <w:r>
              <w:rPr>
                <w:webHidden/>
              </w:rPr>
              <w:fldChar w:fldCharType="end"/>
            </w:r>
          </w:hyperlink>
        </w:p>
        <w:p w14:paraId="53490F55" w14:textId="7CEBD83C" w:rsidR="009603CD" w:rsidRDefault="009603CD">
          <w:pPr>
            <w:pStyle w:val="TOC2"/>
            <w:rPr>
              <w:rFonts w:asciiTheme="minorHAnsi" w:eastAsiaTheme="minorEastAsia" w:hAnsiTheme="minorHAnsi" w:cstheme="minorBidi"/>
              <w:lang w:eastAsia="en-GB"/>
            </w:rPr>
          </w:pPr>
          <w:hyperlink w:anchor="_Toc228607745" w:history="1">
            <w:r w:rsidRPr="00921116">
              <w:rPr>
                <w:rStyle w:val="Hyperlink"/>
              </w:rPr>
              <w:t>4.6.1 Inferential Statistics: Independent-Samples t</w:t>
            </w:r>
            <w:r w:rsidRPr="00921116">
              <w:rPr>
                <w:rStyle w:val="Hyperlink"/>
                <w:rFonts w:ascii="Cambria Math" w:hAnsi="Cambria Math" w:cs="Cambria Math"/>
              </w:rPr>
              <w:t>‑</w:t>
            </w:r>
            <w:r w:rsidRPr="00921116">
              <w:rPr>
                <w:rStyle w:val="Hyperlink"/>
              </w:rPr>
              <w:t>Tests (Welch)</w:t>
            </w:r>
            <w:r>
              <w:rPr>
                <w:webHidden/>
              </w:rPr>
              <w:tab/>
            </w:r>
            <w:r>
              <w:rPr>
                <w:webHidden/>
              </w:rPr>
              <w:fldChar w:fldCharType="begin"/>
            </w:r>
            <w:r>
              <w:rPr>
                <w:webHidden/>
              </w:rPr>
              <w:instrText xml:space="preserve"> PAGEREF _Toc228607745 \h </w:instrText>
            </w:r>
            <w:r>
              <w:rPr>
                <w:webHidden/>
              </w:rPr>
            </w:r>
            <w:r>
              <w:rPr>
                <w:webHidden/>
              </w:rPr>
              <w:fldChar w:fldCharType="separate"/>
            </w:r>
            <w:r>
              <w:rPr>
                <w:webHidden/>
              </w:rPr>
              <w:t>34</w:t>
            </w:r>
            <w:r>
              <w:rPr>
                <w:webHidden/>
              </w:rPr>
              <w:fldChar w:fldCharType="end"/>
            </w:r>
          </w:hyperlink>
        </w:p>
        <w:p w14:paraId="34DE00A7" w14:textId="1090D944" w:rsidR="009603CD" w:rsidRDefault="009603CD">
          <w:pPr>
            <w:pStyle w:val="TOC2"/>
            <w:rPr>
              <w:rFonts w:asciiTheme="minorHAnsi" w:eastAsiaTheme="minorEastAsia" w:hAnsiTheme="minorHAnsi" w:cstheme="minorBidi"/>
              <w:lang w:eastAsia="en-GB"/>
            </w:rPr>
          </w:pPr>
          <w:hyperlink w:anchor="_Toc228607746" w:history="1">
            <w:r w:rsidRPr="00921116">
              <w:rPr>
                <w:rStyle w:val="Hyperlink"/>
              </w:rPr>
              <w:t>4.7 Interpretation of Findings</w:t>
            </w:r>
            <w:r>
              <w:rPr>
                <w:webHidden/>
              </w:rPr>
              <w:tab/>
            </w:r>
            <w:r>
              <w:rPr>
                <w:webHidden/>
              </w:rPr>
              <w:fldChar w:fldCharType="begin"/>
            </w:r>
            <w:r>
              <w:rPr>
                <w:webHidden/>
              </w:rPr>
              <w:instrText xml:space="preserve"> PAGEREF _Toc228607746 \h </w:instrText>
            </w:r>
            <w:r>
              <w:rPr>
                <w:webHidden/>
              </w:rPr>
            </w:r>
            <w:r>
              <w:rPr>
                <w:webHidden/>
              </w:rPr>
              <w:fldChar w:fldCharType="separate"/>
            </w:r>
            <w:r>
              <w:rPr>
                <w:webHidden/>
              </w:rPr>
              <w:t>36</w:t>
            </w:r>
            <w:r>
              <w:rPr>
                <w:webHidden/>
              </w:rPr>
              <w:fldChar w:fldCharType="end"/>
            </w:r>
          </w:hyperlink>
        </w:p>
        <w:p w14:paraId="43CBD92A" w14:textId="324B5E74" w:rsidR="009603CD" w:rsidRDefault="009603CD">
          <w:pPr>
            <w:pStyle w:val="TOC2"/>
            <w:rPr>
              <w:rFonts w:asciiTheme="minorHAnsi" w:eastAsiaTheme="minorEastAsia" w:hAnsiTheme="minorHAnsi" w:cstheme="minorBidi"/>
              <w:lang w:eastAsia="en-GB"/>
            </w:rPr>
          </w:pPr>
          <w:hyperlink w:anchor="_Toc228607747" w:history="1">
            <w:r w:rsidRPr="00921116">
              <w:rPr>
                <w:rStyle w:val="Hyperlink"/>
              </w:rPr>
              <w:t>4.7.1 Notes on Assumptions and Reporting</w:t>
            </w:r>
            <w:r>
              <w:rPr>
                <w:webHidden/>
              </w:rPr>
              <w:tab/>
            </w:r>
            <w:r>
              <w:rPr>
                <w:webHidden/>
              </w:rPr>
              <w:fldChar w:fldCharType="begin"/>
            </w:r>
            <w:r>
              <w:rPr>
                <w:webHidden/>
              </w:rPr>
              <w:instrText xml:space="preserve"> PAGEREF _Toc228607747 \h </w:instrText>
            </w:r>
            <w:r>
              <w:rPr>
                <w:webHidden/>
              </w:rPr>
            </w:r>
            <w:r>
              <w:rPr>
                <w:webHidden/>
              </w:rPr>
              <w:fldChar w:fldCharType="separate"/>
            </w:r>
            <w:r>
              <w:rPr>
                <w:webHidden/>
              </w:rPr>
              <w:t>37</w:t>
            </w:r>
            <w:r>
              <w:rPr>
                <w:webHidden/>
              </w:rPr>
              <w:fldChar w:fldCharType="end"/>
            </w:r>
          </w:hyperlink>
        </w:p>
        <w:p w14:paraId="7E56F992" w14:textId="312D1DC7" w:rsidR="009603CD" w:rsidRDefault="009603CD">
          <w:pPr>
            <w:pStyle w:val="TOC2"/>
            <w:rPr>
              <w:rFonts w:asciiTheme="minorHAnsi" w:eastAsiaTheme="minorEastAsia" w:hAnsiTheme="minorHAnsi" w:cstheme="minorBidi"/>
              <w:lang w:eastAsia="en-GB"/>
            </w:rPr>
          </w:pPr>
          <w:hyperlink w:anchor="_Toc228607748" w:history="1">
            <w:r w:rsidRPr="00921116">
              <w:rPr>
                <w:rStyle w:val="Hyperlink"/>
              </w:rPr>
              <w:t>4.7.2 Cohen’s d Effect Size Calculations</w:t>
            </w:r>
            <w:r>
              <w:rPr>
                <w:webHidden/>
              </w:rPr>
              <w:tab/>
            </w:r>
            <w:r>
              <w:rPr>
                <w:webHidden/>
              </w:rPr>
              <w:fldChar w:fldCharType="begin"/>
            </w:r>
            <w:r>
              <w:rPr>
                <w:webHidden/>
              </w:rPr>
              <w:instrText xml:space="preserve"> PAGEREF _Toc228607748 \h </w:instrText>
            </w:r>
            <w:r>
              <w:rPr>
                <w:webHidden/>
              </w:rPr>
            </w:r>
            <w:r>
              <w:rPr>
                <w:webHidden/>
              </w:rPr>
              <w:fldChar w:fldCharType="separate"/>
            </w:r>
            <w:r>
              <w:rPr>
                <w:webHidden/>
              </w:rPr>
              <w:t>38</w:t>
            </w:r>
            <w:r>
              <w:rPr>
                <w:webHidden/>
              </w:rPr>
              <w:fldChar w:fldCharType="end"/>
            </w:r>
          </w:hyperlink>
        </w:p>
        <w:p w14:paraId="69B143A8" w14:textId="59CA4F3C" w:rsidR="009603CD" w:rsidRDefault="009603CD">
          <w:pPr>
            <w:pStyle w:val="TOC2"/>
            <w:rPr>
              <w:rFonts w:asciiTheme="minorHAnsi" w:eastAsiaTheme="minorEastAsia" w:hAnsiTheme="minorHAnsi" w:cstheme="minorBidi"/>
              <w:lang w:eastAsia="en-GB"/>
            </w:rPr>
          </w:pPr>
          <w:hyperlink w:anchor="_Toc228607749" w:history="1">
            <w:r w:rsidRPr="00921116">
              <w:rPr>
                <w:rStyle w:val="Hyperlink"/>
              </w:rPr>
              <w:t>4.7.3 Anomalies</w:t>
            </w:r>
            <w:r>
              <w:rPr>
                <w:webHidden/>
              </w:rPr>
              <w:tab/>
            </w:r>
            <w:r>
              <w:rPr>
                <w:webHidden/>
              </w:rPr>
              <w:fldChar w:fldCharType="begin"/>
            </w:r>
            <w:r>
              <w:rPr>
                <w:webHidden/>
              </w:rPr>
              <w:instrText xml:space="preserve"> PAGEREF _Toc228607749 \h </w:instrText>
            </w:r>
            <w:r>
              <w:rPr>
                <w:webHidden/>
              </w:rPr>
            </w:r>
            <w:r>
              <w:rPr>
                <w:webHidden/>
              </w:rPr>
              <w:fldChar w:fldCharType="separate"/>
            </w:r>
            <w:r>
              <w:rPr>
                <w:webHidden/>
              </w:rPr>
              <w:t>40</w:t>
            </w:r>
            <w:r>
              <w:rPr>
                <w:webHidden/>
              </w:rPr>
              <w:fldChar w:fldCharType="end"/>
            </w:r>
          </w:hyperlink>
        </w:p>
        <w:p w14:paraId="507D7A58" w14:textId="7D8B1C7C" w:rsidR="009603CD" w:rsidRDefault="009603CD">
          <w:pPr>
            <w:pStyle w:val="TOC2"/>
            <w:rPr>
              <w:rFonts w:asciiTheme="minorHAnsi" w:eastAsiaTheme="minorEastAsia" w:hAnsiTheme="minorHAnsi" w:cstheme="minorBidi"/>
              <w:lang w:eastAsia="en-GB"/>
            </w:rPr>
          </w:pPr>
          <w:hyperlink w:anchor="_Toc228607750" w:history="1">
            <w:r w:rsidRPr="00921116">
              <w:rPr>
                <w:rStyle w:val="Hyperlink"/>
              </w:rPr>
              <w:t>4.7.4 Limitations to the study</w:t>
            </w:r>
            <w:r>
              <w:rPr>
                <w:webHidden/>
              </w:rPr>
              <w:tab/>
            </w:r>
            <w:r>
              <w:rPr>
                <w:webHidden/>
              </w:rPr>
              <w:fldChar w:fldCharType="begin"/>
            </w:r>
            <w:r>
              <w:rPr>
                <w:webHidden/>
              </w:rPr>
              <w:instrText xml:space="preserve"> PAGEREF _Toc228607750 \h </w:instrText>
            </w:r>
            <w:r>
              <w:rPr>
                <w:webHidden/>
              </w:rPr>
            </w:r>
            <w:r>
              <w:rPr>
                <w:webHidden/>
              </w:rPr>
              <w:fldChar w:fldCharType="separate"/>
            </w:r>
            <w:r>
              <w:rPr>
                <w:webHidden/>
              </w:rPr>
              <w:t>41</w:t>
            </w:r>
            <w:r>
              <w:rPr>
                <w:webHidden/>
              </w:rPr>
              <w:fldChar w:fldCharType="end"/>
            </w:r>
          </w:hyperlink>
        </w:p>
        <w:p w14:paraId="78CB5489" w14:textId="5180EFC1" w:rsidR="009603CD" w:rsidRDefault="009603CD">
          <w:pPr>
            <w:pStyle w:val="TOC1"/>
            <w:tabs>
              <w:tab w:val="right" w:leader="dot" w:pos="9016"/>
            </w:tabs>
            <w:rPr>
              <w:rFonts w:eastAsiaTheme="minorEastAsia"/>
              <w:noProof/>
              <w:lang w:eastAsia="en-GB"/>
            </w:rPr>
          </w:pPr>
          <w:hyperlink w:anchor="_Toc228607751" w:history="1">
            <w:r w:rsidRPr="00921116">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_Toc228607751 \h </w:instrText>
            </w:r>
            <w:r>
              <w:rPr>
                <w:noProof/>
                <w:webHidden/>
              </w:rPr>
            </w:r>
            <w:r>
              <w:rPr>
                <w:noProof/>
                <w:webHidden/>
              </w:rPr>
              <w:fldChar w:fldCharType="separate"/>
            </w:r>
            <w:r>
              <w:rPr>
                <w:noProof/>
                <w:webHidden/>
              </w:rPr>
              <w:t>42</w:t>
            </w:r>
            <w:r>
              <w:rPr>
                <w:noProof/>
                <w:webHidden/>
              </w:rPr>
              <w:fldChar w:fldCharType="end"/>
            </w:r>
          </w:hyperlink>
        </w:p>
        <w:p w14:paraId="2B77126B" w14:textId="2A874E9E" w:rsidR="009603CD" w:rsidRDefault="009603CD">
          <w:pPr>
            <w:pStyle w:val="TOC2"/>
            <w:rPr>
              <w:rFonts w:asciiTheme="minorHAnsi" w:eastAsiaTheme="minorEastAsia" w:hAnsiTheme="minorHAnsi" w:cstheme="minorBidi"/>
              <w:lang w:eastAsia="en-GB"/>
            </w:rPr>
          </w:pPr>
          <w:hyperlink w:anchor="_Toc228607752" w:history="1">
            <w:r w:rsidRPr="00921116">
              <w:rPr>
                <w:rStyle w:val="Hyperlink"/>
              </w:rPr>
              <w:t>5.1 Overall findings against objectives</w:t>
            </w:r>
            <w:r>
              <w:rPr>
                <w:webHidden/>
              </w:rPr>
              <w:tab/>
            </w:r>
            <w:r>
              <w:rPr>
                <w:webHidden/>
              </w:rPr>
              <w:fldChar w:fldCharType="begin"/>
            </w:r>
            <w:r>
              <w:rPr>
                <w:webHidden/>
              </w:rPr>
              <w:instrText xml:space="preserve"> PAGEREF _Toc228607752 \h </w:instrText>
            </w:r>
            <w:r>
              <w:rPr>
                <w:webHidden/>
              </w:rPr>
            </w:r>
            <w:r>
              <w:rPr>
                <w:webHidden/>
              </w:rPr>
              <w:fldChar w:fldCharType="separate"/>
            </w:r>
            <w:r>
              <w:rPr>
                <w:webHidden/>
              </w:rPr>
              <w:t>42</w:t>
            </w:r>
            <w:r>
              <w:rPr>
                <w:webHidden/>
              </w:rPr>
              <w:fldChar w:fldCharType="end"/>
            </w:r>
          </w:hyperlink>
        </w:p>
        <w:p w14:paraId="120A5616" w14:textId="5D5FA888" w:rsidR="009603CD" w:rsidRDefault="009603CD">
          <w:pPr>
            <w:pStyle w:val="TOC2"/>
            <w:rPr>
              <w:rFonts w:asciiTheme="minorHAnsi" w:eastAsiaTheme="minorEastAsia" w:hAnsiTheme="minorHAnsi" w:cstheme="minorBidi"/>
              <w:lang w:eastAsia="en-GB"/>
            </w:rPr>
          </w:pPr>
          <w:hyperlink w:anchor="_Toc228607753" w:history="1">
            <w:r w:rsidRPr="00921116">
              <w:rPr>
                <w:rStyle w:val="Hyperlink"/>
              </w:rPr>
              <w:t>5.2 Dam safety spillway significance</w:t>
            </w:r>
            <w:r>
              <w:rPr>
                <w:webHidden/>
              </w:rPr>
              <w:tab/>
            </w:r>
            <w:r>
              <w:rPr>
                <w:webHidden/>
              </w:rPr>
              <w:fldChar w:fldCharType="begin"/>
            </w:r>
            <w:r>
              <w:rPr>
                <w:webHidden/>
              </w:rPr>
              <w:instrText xml:space="preserve"> PAGEREF _Toc228607753 \h </w:instrText>
            </w:r>
            <w:r>
              <w:rPr>
                <w:webHidden/>
              </w:rPr>
            </w:r>
            <w:r>
              <w:rPr>
                <w:webHidden/>
              </w:rPr>
              <w:fldChar w:fldCharType="separate"/>
            </w:r>
            <w:r>
              <w:rPr>
                <w:webHidden/>
              </w:rPr>
              <w:t>44</w:t>
            </w:r>
            <w:r>
              <w:rPr>
                <w:webHidden/>
              </w:rPr>
              <w:fldChar w:fldCharType="end"/>
            </w:r>
          </w:hyperlink>
        </w:p>
        <w:p w14:paraId="31953AD9" w14:textId="2C4FB696" w:rsidR="009603CD" w:rsidRDefault="009603CD">
          <w:pPr>
            <w:pStyle w:val="TOC2"/>
            <w:rPr>
              <w:rFonts w:asciiTheme="minorHAnsi" w:eastAsiaTheme="minorEastAsia" w:hAnsiTheme="minorHAnsi" w:cstheme="minorBidi"/>
              <w:lang w:eastAsia="en-GB"/>
            </w:rPr>
          </w:pPr>
          <w:hyperlink w:anchor="_Toc228607754" w:history="1">
            <w:r w:rsidRPr="00921116">
              <w:rPr>
                <w:rStyle w:val="Hyperlink"/>
              </w:rPr>
              <w:t>5.2.1 Practical considerations</w:t>
            </w:r>
            <w:r>
              <w:rPr>
                <w:webHidden/>
              </w:rPr>
              <w:tab/>
            </w:r>
            <w:r>
              <w:rPr>
                <w:webHidden/>
              </w:rPr>
              <w:fldChar w:fldCharType="begin"/>
            </w:r>
            <w:r>
              <w:rPr>
                <w:webHidden/>
              </w:rPr>
              <w:instrText xml:space="preserve"> PAGEREF _Toc228607754 \h </w:instrText>
            </w:r>
            <w:r>
              <w:rPr>
                <w:webHidden/>
              </w:rPr>
            </w:r>
            <w:r>
              <w:rPr>
                <w:webHidden/>
              </w:rPr>
              <w:fldChar w:fldCharType="separate"/>
            </w:r>
            <w:r>
              <w:rPr>
                <w:webHidden/>
              </w:rPr>
              <w:t>45</w:t>
            </w:r>
            <w:r>
              <w:rPr>
                <w:webHidden/>
              </w:rPr>
              <w:fldChar w:fldCharType="end"/>
            </w:r>
          </w:hyperlink>
        </w:p>
        <w:p w14:paraId="44FF5ACB" w14:textId="2094F87F" w:rsidR="009603CD" w:rsidRDefault="009603CD">
          <w:pPr>
            <w:pStyle w:val="TOC2"/>
            <w:rPr>
              <w:rFonts w:asciiTheme="minorHAnsi" w:eastAsiaTheme="minorEastAsia" w:hAnsiTheme="minorHAnsi" w:cstheme="minorBidi"/>
              <w:lang w:eastAsia="en-GB"/>
            </w:rPr>
          </w:pPr>
          <w:hyperlink w:anchor="_Toc228607755" w:history="1">
            <w:r w:rsidRPr="00921116">
              <w:rPr>
                <w:rStyle w:val="Hyperlink"/>
              </w:rPr>
              <w:t>5.2.2 Cost considerations</w:t>
            </w:r>
            <w:r>
              <w:rPr>
                <w:webHidden/>
              </w:rPr>
              <w:tab/>
            </w:r>
            <w:r>
              <w:rPr>
                <w:webHidden/>
              </w:rPr>
              <w:fldChar w:fldCharType="begin"/>
            </w:r>
            <w:r>
              <w:rPr>
                <w:webHidden/>
              </w:rPr>
              <w:instrText xml:space="preserve"> PAGEREF _Toc228607755 \h </w:instrText>
            </w:r>
            <w:r>
              <w:rPr>
                <w:webHidden/>
              </w:rPr>
            </w:r>
            <w:r>
              <w:rPr>
                <w:webHidden/>
              </w:rPr>
              <w:fldChar w:fldCharType="separate"/>
            </w:r>
            <w:r>
              <w:rPr>
                <w:webHidden/>
              </w:rPr>
              <w:t>45</w:t>
            </w:r>
            <w:r>
              <w:rPr>
                <w:webHidden/>
              </w:rPr>
              <w:fldChar w:fldCharType="end"/>
            </w:r>
          </w:hyperlink>
        </w:p>
        <w:p w14:paraId="134AEDEC" w14:textId="467B7D2D" w:rsidR="009603CD" w:rsidRDefault="009603CD">
          <w:pPr>
            <w:pStyle w:val="TOC2"/>
            <w:rPr>
              <w:rFonts w:asciiTheme="minorHAnsi" w:eastAsiaTheme="minorEastAsia" w:hAnsiTheme="minorHAnsi" w:cstheme="minorBidi"/>
              <w:lang w:eastAsia="en-GB"/>
            </w:rPr>
          </w:pPr>
          <w:hyperlink w:anchor="_Toc228607756" w:history="1">
            <w:r w:rsidRPr="00921116">
              <w:rPr>
                <w:rStyle w:val="Hyperlink"/>
              </w:rPr>
              <w:t>5.3 Findings</w:t>
            </w:r>
            <w:r>
              <w:rPr>
                <w:webHidden/>
              </w:rPr>
              <w:tab/>
            </w:r>
            <w:r>
              <w:rPr>
                <w:webHidden/>
              </w:rPr>
              <w:fldChar w:fldCharType="begin"/>
            </w:r>
            <w:r>
              <w:rPr>
                <w:webHidden/>
              </w:rPr>
              <w:instrText xml:space="preserve"> PAGEREF _Toc228607756 \h </w:instrText>
            </w:r>
            <w:r>
              <w:rPr>
                <w:webHidden/>
              </w:rPr>
            </w:r>
            <w:r>
              <w:rPr>
                <w:webHidden/>
              </w:rPr>
              <w:fldChar w:fldCharType="separate"/>
            </w:r>
            <w:r>
              <w:rPr>
                <w:webHidden/>
              </w:rPr>
              <w:t>45</w:t>
            </w:r>
            <w:r>
              <w:rPr>
                <w:webHidden/>
              </w:rPr>
              <w:fldChar w:fldCharType="end"/>
            </w:r>
          </w:hyperlink>
        </w:p>
        <w:p w14:paraId="3C9637D9" w14:textId="20C3ABCF" w:rsidR="009603CD" w:rsidRDefault="009603CD">
          <w:pPr>
            <w:pStyle w:val="TOC2"/>
            <w:rPr>
              <w:rFonts w:asciiTheme="minorHAnsi" w:eastAsiaTheme="minorEastAsia" w:hAnsiTheme="minorHAnsi" w:cstheme="minorBidi"/>
              <w:lang w:eastAsia="en-GB"/>
            </w:rPr>
          </w:pPr>
          <w:hyperlink w:anchor="_Toc228607757" w:history="1">
            <w:r w:rsidRPr="00921116">
              <w:rPr>
                <w:rStyle w:val="Hyperlink"/>
              </w:rPr>
              <w:t>5.4 Dam safety best practice</w:t>
            </w:r>
            <w:r>
              <w:rPr>
                <w:webHidden/>
              </w:rPr>
              <w:tab/>
            </w:r>
            <w:r>
              <w:rPr>
                <w:webHidden/>
              </w:rPr>
              <w:fldChar w:fldCharType="begin"/>
            </w:r>
            <w:r>
              <w:rPr>
                <w:webHidden/>
              </w:rPr>
              <w:instrText xml:space="preserve"> PAGEREF _Toc228607757 \h </w:instrText>
            </w:r>
            <w:r>
              <w:rPr>
                <w:webHidden/>
              </w:rPr>
            </w:r>
            <w:r>
              <w:rPr>
                <w:webHidden/>
              </w:rPr>
              <w:fldChar w:fldCharType="separate"/>
            </w:r>
            <w:r>
              <w:rPr>
                <w:webHidden/>
              </w:rPr>
              <w:t>46</w:t>
            </w:r>
            <w:r>
              <w:rPr>
                <w:webHidden/>
              </w:rPr>
              <w:fldChar w:fldCharType="end"/>
            </w:r>
          </w:hyperlink>
        </w:p>
        <w:p w14:paraId="69E953C0" w14:textId="3BEDF15F" w:rsidR="009603CD" w:rsidRDefault="009603CD">
          <w:pPr>
            <w:pStyle w:val="TOC2"/>
            <w:rPr>
              <w:rFonts w:asciiTheme="minorHAnsi" w:eastAsiaTheme="minorEastAsia" w:hAnsiTheme="minorHAnsi" w:cstheme="minorBidi"/>
              <w:lang w:eastAsia="en-GB"/>
            </w:rPr>
          </w:pPr>
          <w:hyperlink w:anchor="_Toc228607758" w:history="1">
            <w:r w:rsidRPr="00921116">
              <w:rPr>
                <w:rStyle w:val="Hyperlink"/>
              </w:rPr>
              <w:t>5.5 Recommendations for future research</w:t>
            </w:r>
            <w:r>
              <w:rPr>
                <w:webHidden/>
              </w:rPr>
              <w:tab/>
            </w:r>
            <w:r>
              <w:rPr>
                <w:webHidden/>
              </w:rPr>
              <w:fldChar w:fldCharType="begin"/>
            </w:r>
            <w:r>
              <w:rPr>
                <w:webHidden/>
              </w:rPr>
              <w:instrText xml:space="preserve"> PAGEREF _Toc228607758 \h </w:instrText>
            </w:r>
            <w:r>
              <w:rPr>
                <w:webHidden/>
              </w:rPr>
            </w:r>
            <w:r>
              <w:rPr>
                <w:webHidden/>
              </w:rPr>
              <w:fldChar w:fldCharType="separate"/>
            </w:r>
            <w:r>
              <w:rPr>
                <w:webHidden/>
              </w:rPr>
              <w:t>46</w:t>
            </w:r>
            <w:r>
              <w:rPr>
                <w:webHidden/>
              </w:rPr>
              <w:fldChar w:fldCharType="end"/>
            </w:r>
          </w:hyperlink>
        </w:p>
        <w:p w14:paraId="373ED760" w14:textId="023956C2" w:rsidR="009603CD" w:rsidRDefault="009603CD">
          <w:pPr>
            <w:pStyle w:val="TOC1"/>
            <w:tabs>
              <w:tab w:val="right" w:leader="dot" w:pos="9016"/>
            </w:tabs>
            <w:rPr>
              <w:rFonts w:eastAsiaTheme="minorEastAsia"/>
              <w:noProof/>
              <w:lang w:eastAsia="en-GB"/>
            </w:rPr>
          </w:pPr>
          <w:hyperlink w:anchor="_Toc228607759" w:history="1">
            <w:r w:rsidRPr="00921116">
              <w:rPr>
                <w:rStyle w:val="Hyperlink"/>
                <w:rFonts w:ascii="Arial" w:hAnsi="Arial" w:cs="Arial"/>
                <w:noProof/>
              </w:rPr>
              <w:t>6. References</w:t>
            </w:r>
            <w:r>
              <w:rPr>
                <w:noProof/>
                <w:webHidden/>
              </w:rPr>
              <w:tab/>
            </w:r>
            <w:r>
              <w:rPr>
                <w:noProof/>
                <w:webHidden/>
              </w:rPr>
              <w:fldChar w:fldCharType="begin"/>
            </w:r>
            <w:r>
              <w:rPr>
                <w:noProof/>
                <w:webHidden/>
              </w:rPr>
              <w:instrText xml:space="preserve"> PAGEREF _Toc228607759 \h </w:instrText>
            </w:r>
            <w:r>
              <w:rPr>
                <w:noProof/>
                <w:webHidden/>
              </w:rPr>
            </w:r>
            <w:r>
              <w:rPr>
                <w:noProof/>
                <w:webHidden/>
              </w:rPr>
              <w:fldChar w:fldCharType="separate"/>
            </w:r>
            <w:r>
              <w:rPr>
                <w:noProof/>
                <w:webHidden/>
              </w:rPr>
              <w:t>48</w:t>
            </w:r>
            <w:r>
              <w:rPr>
                <w:noProof/>
                <w:webHidden/>
              </w:rPr>
              <w:fldChar w:fldCharType="end"/>
            </w:r>
          </w:hyperlink>
        </w:p>
        <w:p w14:paraId="00D94390" w14:textId="69412345" w:rsidR="009603CD" w:rsidRDefault="009603CD">
          <w:pPr>
            <w:pStyle w:val="TOC1"/>
            <w:tabs>
              <w:tab w:val="right" w:leader="dot" w:pos="9016"/>
            </w:tabs>
            <w:rPr>
              <w:rFonts w:eastAsiaTheme="minorEastAsia"/>
              <w:noProof/>
              <w:lang w:eastAsia="en-GB"/>
            </w:rPr>
          </w:pPr>
          <w:hyperlink w:anchor="_Toc228607760" w:history="1">
            <w:r w:rsidRPr="00921116">
              <w:rPr>
                <w:rStyle w:val="Hyperlink"/>
                <w:rFonts w:ascii="Arial" w:hAnsi="Arial" w:cs="Arial"/>
                <w:noProof/>
              </w:rPr>
              <w:t>Appendix</w:t>
            </w:r>
            <w:r>
              <w:rPr>
                <w:noProof/>
                <w:webHidden/>
              </w:rPr>
              <w:tab/>
            </w:r>
            <w:r>
              <w:rPr>
                <w:noProof/>
                <w:webHidden/>
              </w:rPr>
              <w:fldChar w:fldCharType="begin"/>
            </w:r>
            <w:r>
              <w:rPr>
                <w:noProof/>
                <w:webHidden/>
              </w:rPr>
              <w:instrText xml:space="preserve"> PAGEREF _Toc228607760 \h </w:instrText>
            </w:r>
            <w:r>
              <w:rPr>
                <w:noProof/>
                <w:webHidden/>
              </w:rPr>
            </w:r>
            <w:r>
              <w:rPr>
                <w:noProof/>
                <w:webHidden/>
              </w:rPr>
              <w:fldChar w:fldCharType="separate"/>
            </w:r>
            <w:r>
              <w:rPr>
                <w:noProof/>
                <w:webHidden/>
              </w:rPr>
              <w:t>51</w:t>
            </w:r>
            <w:r>
              <w:rPr>
                <w:noProof/>
                <w:webHidden/>
              </w:rPr>
              <w:fldChar w:fldCharType="end"/>
            </w:r>
          </w:hyperlink>
        </w:p>
        <w:p w14:paraId="2A019BF1" w14:textId="40A8480D" w:rsidR="009603CD" w:rsidRDefault="009603CD">
          <w:pPr>
            <w:pStyle w:val="TOC2"/>
            <w:tabs>
              <w:tab w:val="left" w:pos="720"/>
            </w:tabs>
            <w:rPr>
              <w:rFonts w:asciiTheme="minorHAnsi" w:eastAsiaTheme="minorEastAsia" w:hAnsiTheme="minorHAnsi" w:cstheme="minorBidi"/>
              <w:lang w:eastAsia="en-GB"/>
            </w:rPr>
          </w:pPr>
          <w:hyperlink w:anchor="_Toc228607761" w:history="1">
            <w:r w:rsidRPr="00921116">
              <w:rPr>
                <w:rStyle w:val="Hyperlink"/>
              </w:rPr>
              <w:t>1.</w:t>
            </w:r>
            <w:r>
              <w:rPr>
                <w:rFonts w:asciiTheme="minorHAnsi" w:eastAsiaTheme="minorEastAsia" w:hAnsiTheme="minorHAnsi" w:cstheme="minorBidi"/>
                <w:lang w:eastAsia="en-GB"/>
              </w:rPr>
              <w:tab/>
            </w:r>
            <w:r w:rsidRPr="00921116">
              <w:rPr>
                <w:rStyle w:val="Hyperlink"/>
              </w:rPr>
              <w:t>Task Risk Assessment</w:t>
            </w:r>
            <w:r>
              <w:rPr>
                <w:webHidden/>
              </w:rPr>
              <w:tab/>
            </w:r>
            <w:r>
              <w:rPr>
                <w:webHidden/>
              </w:rPr>
              <w:fldChar w:fldCharType="begin"/>
            </w:r>
            <w:r>
              <w:rPr>
                <w:webHidden/>
              </w:rPr>
              <w:instrText xml:space="preserve"> PAGEREF _Toc228607761 \h </w:instrText>
            </w:r>
            <w:r>
              <w:rPr>
                <w:webHidden/>
              </w:rPr>
            </w:r>
            <w:r>
              <w:rPr>
                <w:webHidden/>
              </w:rPr>
              <w:fldChar w:fldCharType="separate"/>
            </w:r>
            <w:r>
              <w:rPr>
                <w:webHidden/>
              </w:rPr>
              <w:t>51</w:t>
            </w:r>
            <w:r>
              <w:rPr>
                <w:webHidden/>
              </w:rPr>
              <w:fldChar w:fldCharType="end"/>
            </w:r>
          </w:hyperlink>
        </w:p>
        <w:p w14:paraId="1AC841F9" w14:textId="597AF35A" w:rsidR="009603CD" w:rsidRDefault="009603CD">
          <w:pPr>
            <w:pStyle w:val="TOC2"/>
            <w:tabs>
              <w:tab w:val="left" w:pos="720"/>
            </w:tabs>
            <w:rPr>
              <w:rFonts w:asciiTheme="minorHAnsi" w:eastAsiaTheme="minorEastAsia" w:hAnsiTheme="minorHAnsi" w:cstheme="minorBidi"/>
              <w:lang w:eastAsia="en-GB"/>
            </w:rPr>
          </w:pPr>
          <w:hyperlink w:anchor="_Toc228607762" w:history="1">
            <w:r w:rsidRPr="00921116">
              <w:rPr>
                <w:rStyle w:val="Hyperlink"/>
              </w:rPr>
              <w:t>2.</w:t>
            </w:r>
            <w:r>
              <w:rPr>
                <w:rFonts w:asciiTheme="minorHAnsi" w:eastAsiaTheme="minorEastAsia" w:hAnsiTheme="minorHAnsi" w:cstheme="minorBidi"/>
                <w:lang w:eastAsia="en-GB"/>
              </w:rPr>
              <w:tab/>
            </w:r>
            <w:r w:rsidRPr="00921116">
              <w:rPr>
                <w:rStyle w:val="Hyperlink"/>
              </w:rPr>
              <w:t>BRE concrete mix design</w:t>
            </w:r>
            <w:r>
              <w:rPr>
                <w:webHidden/>
              </w:rPr>
              <w:tab/>
            </w:r>
            <w:r>
              <w:rPr>
                <w:webHidden/>
              </w:rPr>
              <w:fldChar w:fldCharType="begin"/>
            </w:r>
            <w:r>
              <w:rPr>
                <w:webHidden/>
              </w:rPr>
              <w:instrText xml:space="preserve"> PAGEREF _Toc228607762 \h </w:instrText>
            </w:r>
            <w:r>
              <w:rPr>
                <w:webHidden/>
              </w:rPr>
            </w:r>
            <w:r>
              <w:rPr>
                <w:webHidden/>
              </w:rPr>
              <w:fldChar w:fldCharType="separate"/>
            </w:r>
            <w:r>
              <w:rPr>
                <w:webHidden/>
              </w:rPr>
              <w:t>53</w:t>
            </w:r>
            <w:r>
              <w:rPr>
                <w:webHidden/>
              </w:rPr>
              <w:fldChar w:fldCharType="end"/>
            </w:r>
          </w:hyperlink>
        </w:p>
        <w:p w14:paraId="0F97AF23" w14:textId="306F020E" w:rsidR="009603CD" w:rsidRDefault="009603CD">
          <w:pPr>
            <w:pStyle w:val="TOC2"/>
            <w:tabs>
              <w:tab w:val="left" w:pos="720"/>
            </w:tabs>
            <w:rPr>
              <w:rFonts w:asciiTheme="minorHAnsi" w:eastAsiaTheme="minorEastAsia" w:hAnsiTheme="minorHAnsi" w:cstheme="minorBidi"/>
              <w:lang w:eastAsia="en-GB"/>
            </w:rPr>
          </w:pPr>
          <w:hyperlink w:anchor="_Toc228607763" w:history="1">
            <w:r w:rsidRPr="00921116">
              <w:rPr>
                <w:rStyle w:val="Hyperlink"/>
              </w:rPr>
              <w:t>3.</w:t>
            </w:r>
            <w:r>
              <w:rPr>
                <w:rFonts w:asciiTheme="minorHAnsi" w:eastAsiaTheme="minorEastAsia" w:hAnsiTheme="minorHAnsi" w:cstheme="minorBidi"/>
                <w:lang w:eastAsia="en-GB"/>
              </w:rPr>
              <w:tab/>
            </w:r>
            <w:r w:rsidRPr="00921116">
              <w:rPr>
                <w:rStyle w:val="Hyperlink"/>
              </w:rPr>
              <w:t>20mm aggregate sieve analysis</w:t>
            </w:r>
            <w:r>
              <w:rPr>
                <w:webHidden/>
              </w:rPr>
              <w:tab/>
            </w:r>
            <w:r>
              <w:rPr>
                <w:webHidden/>
              </w:rPr>
              <w:fldChar w:fldCharType="begin"/>
            </w:r>
            <w:r>
              <w:rPr>
                <w:webHidden/>
              </w:rPr>
              <w:instrText xml:space="preserve"> PAGEREF _Toc228607763 \h </w:instrText>
            </w:r>
            <w:r>
              <w:rPr>
                <w:webHidden/>
              </w:rPr>
            </w:r>
            <w:r>
              <w:rPr>
                <w:webHidden/>
              </w:rPr>
              <w:fldChar w:fldCharType="separate"/>
            </w:r>
            <w:r>
              <w:rPr>
                <w:webHidden/>
              </w:rPr>
              <w:t>54</w:t>
            </w:r>
            <w:r>
              <w:rPr>
                <w:webHidden/>
              </w:rPr>
              <w:fldChar w:fldCharType="end"/>
            </w:r>
          </w:hyperlink>
        </w:p>
        <w:p w14:paraId="492679FD" w14:textId="1F4147E3" w:rsidR="009603CD" w:rsidRDefault="009603CD">
          <w:pPr>
            <w:pStyle w:val="TOC2"/>
            <w:tabs>
              <w:tab w:val="left" w:pos="720"/>
            </w:tabs>
            <w:rPr>
              <w:rFonts w:asciiTheme="minorHAnsi" w:eastAsiaTheme="minorEastAsia" w:hAnsiTheme="minorHAnsi" w:cstheme="minorBidi"/>
              <w:lang w:eastAsia="en-GB"/>
            </w:rPr>
          </w:pPr>
          <w:hyperlink w:anchor="_Toc228607764" w:history="1">
            <w:r w:rsidRPr="00921116">
              <w:rPr>
                <w:rStyle w:val="Hyperlink"/>
              </w:rPr>
              <w:t>4.</w:t>
            </w:r>
            <w:r>
              <w:rPr>
                <w:rFonts w:asciiTheme="minorHAnsi" w:eastAsiaTheme="minorEastAsia" w:hAnsiTheme="minorHAnsi" w:cstheme="minorBidi"/>
                <w:lang w:eastAsia="en-GB"/>
              </w:rPr>
              <w:tab/>
            </w:r>
            <w:r w:rsidRPr="00921116">
              <w:rPr>
                <w:rStyle w:val="Hyperlink"/>
              </w:rPr>
              <w:t>Sand sieve analysis</w:t>
            </w:r>
            <w:r>
              <w:rPr>
                <w:webHidden/>
              </w:rPr>
              <w:tab/>
            </w:r>
            <w:r>
              <w:rPr>
                <w:webHidden/>
              </w:rPr>
              <w:fldChar w:fldCharType="begin"/>
            </w:r>
            <w:r>
              <w:rPr>
                <w:webHidden/>
              </w:rPr>
              <w:instrText xml:space="preserve"> PAGEREF _Toc228607764 \h </w:instrText>
            </w:r>
            <w:r>
              <w:rPr>
                <w:webHidden/>
              </w:rPr>
            </w:r>
            <w:r>
              <w:rPr>
                <w:webHidden/>
              </w:rPr>
              <w:fldChar w:fldCharType="separate"/>
            </w:r>
            <w:r>
              <w:rPr>
                <w:webHidden/>
              </w:rPr>
              <w:t>54</w:t>
            </w:r>
            <w:r>
              <w:rPr>
                <w:webHidden/>
              </w:rPr>
              <w:fldChar w:fldCharType="end"/>
            </w:r>
          </w:hyperlink>
        </w:p>
        <w:p w14:paraId="6422BDCE" w14:textId="210D318F" w:rsidR="009603CD" w:rsidRDefault="009603CD">
          <w:pPr>
            <w:pStyle w:val="TOC2"/>
            <w:tabs>
              <w:tab w:val="left" w:pos="720"/>
            </w:tabs>
            <w:rPr>
              <w:rFonts w:asciiTheme="minorHAnsi" w:eastAsiaTheme="minorEastAsia" w:hAnsiTheme="minorHAnsi" w:cstheme="minorBidi"/>
              <w:lang w:eastAsia="en-GB"/>
            </w:rPr>
          </w:pPr>
          <w:hyperlink w:anchor="_Toc228607765" w:history="1">
            <w:r w:rsidRPr="00921116">
              <w:rPr>
                <w:rStyle w:val="Hyperlink"/>
              </w:rPr>
              <w:t>5.</w:t>
            </w:r>
            <w:r>
              <w:rPr>
                <w:rFonts w:asciiTheme="minorHAnsi" w:eastAsiaTheme="minorEastAsia" w:hAnsiTheme="minorHAnsi" w:cstheme="minorBidi"/>
                <w:lang w:eastAsia="en-GB"/>
              </w:rPr>
              <w:tab/>
            </w:r>
            <w:r w:rsidRPr="00921116">
              <w:rPr>
                <w:rStyle w:val="Hyperlink"/>
              </w:rPr>
              <w:t>Compression comparison graphs</w:t>
            </w:r>
            <w:r>
              <w:rPr>
                <w:webHidden/>
              </w:rPr>
              <w:tab/>
            </w:r>
            <w:r>
              <w:rPr>
                <w:webHidden/>
              </w:rPr>
              <w:fldChar w:fldCharType="begin"/>
            </w:r>
            <w:r>
              <w:rPr>
                <w:webHidden/>
              </w:rPr>
              <w:instrText xml:space="preserve"> PAGEREF _Toc228607765 \h </w:instrText>
            </w:r>
            <w:r>
              <w:rPr>
                <w:webHidden/>
              </w:rPr>
            </w:r>
            <w:r>
              <w:rPr>
                <w:webHidden/>
              </w:rPr>
              <w:fldChar w:fldCharType="separate"/>
            </w:r>
            <w:r>
              <w:rPr>
                <w:webHidden/>
              </w:rPr>
              <w:t>55</w:t>
            </w:r>
            <w:r>
              <w:rPr>
                <w:webHidden/>
              </w:rPr>
              <w:fldChar w:fldCharType="end"/>
            </w:r>
          </w:hyperlink>
        </w:p>
        <w:p w14:paraId="23D876BB" w14:textId="48D7676A" w:rsidR="009603CD" w:rsidRDefault="009603CD">
          <w:pPr>
            <w:pStyle w:val="TOC2"/>
            <w:tabs>
              <w:tab w:val="left" w:pos="720"/>
            </w:tabs>
            <w:rPr>
              <w:rFonts w:asciiTheme="minorHAnsi" w:eastAsiaTheme="minorEastAsia" w:hAnsiTheme="minorHAnsi" w:cstheme="minorBidi"/>
              <w:lang w:eastAsia="en-GB"/>
            </w:rPr>
          </w:pPr>
          <w:hyperlink w:anchor="_Toc228607766" w:history="1">
            <w:r w:rsidRPr="00921116">
              <w:rPr>
                <w:rStyle w:val="Hyperlink"/>
              </w:rPr>
              <w:t>6.</w:t>
            </w:r>
            <w:r>
              <w:rPr>
                <w:rFonts w:asciiTheme="minorHAnsi" w:eastAsiaTheme="minorEastAsia" w:hAnsiTheme="minorHAnsi" w:cstheme="minorBidi"/>
                <w:lang w:eastAsia="en-GB"/>
              </w:rPr>
              <w:tab/>
            </w:r>
            <w:r w:rsidRPr="00921116">
              <w:rPr>
                <w:rStyle w:val="Hyperlink"/>
              </w:rPr>
              <w:t>Statistical calculations summary</w:t>
            </w:r>
            <w:r>
              <w:rPr>
                <w:webHidden/>
              </w:rPr>
              <w:tab/>
            </w:r>
            <w:r>
              <w:rPr>
                <w:webHidden/>
              </w:rPr>
              <w:fldChar w:fldCharType="begin"/>
            </w:r>
            <w:r>
              <w:rPr>
                <w:webHidden/>
              </w:rPr>
              <w:instrText xml:space="preserve"> PAGEREF _Toc228607766 \h </w:instrText>
            </w:r>
            <w:r>
              <w:rPr>
                <w:webHidden/>
              </w:rPr>
            </w:r>
            <w:r>
              <w:rPr>
                <w:webHidden/>
              </w:rPr>
              <w:fldChar w:fldCharType="separate"/>
            </w:r>
            <w:r>
              <w:rPr>
                <w:webHidden/>
              </w:rPr>
              <w:t>61</w:t>
            </w:r>
            <w:r>
              <w:rPr>
                <w:webHidden/>
              </w:rPr>
              <w:fldChar w:fldCharType="end"/>
            </w:r>
          </w:hyperlink>
        </w:p>
        <w:p w14:paraId="424FB72E" w14:textId="48A8FDFF" w:rsidR="009603CD" w:rsidRDefault="009603CD">
          <w:pPr>
            <w:pStyle w:val="TOC2"/>
            <w:tabs>
              <w:tab w:val="left" w:pos="720"/>
            </w:tabs>
            <w:rPr>
              <w:rFonts w:asciiTheme="minorHAnsi" w:eastAsiaTheme="minorEastAsia" w:hAnsiTheme="minorHAnsi" w:cstheme="minorBidi"/>
              <w:lang w:eastAsia="en-GB"/>
            </w:rPr>
          </w:pPr>
          <w:hyperlink w:anchor="_Toc228607767" w:history="1">
            <w:r w:rsidRPr="00921116">
              <w:rPr>
                <w:rStyle w:val="Hyperlink"/>
              </w:rPr>
              <w:t>7.</w:t>
            </w:r>
            <w:r>
              <w:rPr>
                <w:rFonts w:asciiTheme="minorHAnsi" w:eastAsiaTheme="minorEastAsia" w:hAnsiTheme="minorHAnsi" w:cstheme="minorBidi"/>
                <w:lang w:eastAsia="en-GB"/>
              </w:rPr>
              <w:tab/>
            </w:r>
            <w:r w:rsidRPr="00921116">
              <w:rPr>
                <w:rStyle w:val="Hyperlink"/>
              </w:rPr>
              <w:t>Two tailed significance t test tables</w:t>
            </w:r>
            <w:r>
              <w:rPr>
                <w:webHidden/>
              </w:rPr>
              <w:tab/>
            </w:r>
            <w:r>
              <w:rPr>
                <w:webHidden/>
              </w:rPr>
              <w:fldChar w:fldCharType="begin"/>
            </w:r>
            <w:r>
              <w:rPr>
                <w:webHidden/>
              </w:rPr>
              <w:instrText xml:space="preserve"> PAGEREF _Toc228607767 \h </w:instrText>
            </w:r>
            <w:r>
              <w:rPr>
                <w:webHidden/>
              </w:rPr>
            </w:r>
            <w:r>
              <w:rPr>
                <w:webHidden/>
              </w:rPr>
              <w:fldChar w:fldCharType="separate"/>
            </w:r>
            <w:r>
              <w:rPr>
                <w:webHidden/>
              </w:rPr>
              <w:t>63</w:t>
            </w:r>
            <w:r>
              <w:rPr>
                <w:webHidden/>
              </w:rPr>
              <w:fldChar w:fldCharType="end"/>
            </w:r>
          </w:hyperlink>
        </w:p>
        <w:p w14:paraId="1A68289A" w14:textId="073331FC" w:rsidR="006E75B3" w:rsidRDefault="00041964">
          <w:pPr>
            <w:rPr>
              <w:noProof/>
            </w:rPr>
          </w:pPr>
          <w:r w:rsidRPr="001C64F9">
            <w:rPr>
              <w:rFonts w:ascii="Arial" w:hAnsi="Arial" w:cs="Arial"/>
              <w:b/>
              <w:bCs/>
            </w:rPr>
            <w:fldChar w:fldCharType="end"/>
          </w:r>
          <w:r w:rsidR="006E75B3">
            <w:rPr>
              <w:rFonts w:ascii="Arial" w:hAnsi="Arial" w:cs="Arial"/>
              <w:b/>
              <w:bCs/>
            </w:rPr>
            <w:fldChar w:fldCharType="begin"/>
          </w:r>
          <w:r w:rsidR="006E75B3">
            <w:rPr>
              <w:rFonts w:ascii="Arial" w:hAnsi="Arial" w:cs="Arial"/>
              <w:b/>
              <w:bCs/>
            </w:rPr>
            <w:instrText xml:space="preserve"> TOC \h \z \c "Figure" </w:instrText>
          </w:r>
          <w:r w:rsidR="006E75B3">
            <w:rPr>
              <w:rFonts w:ascii="Arial" w:hAnsi="Arial" w:cs="Arial"/>
              <w:b/>
              <w:bCs/>
            </w:rPr>
            <w:fldChar w:fldCharType="separate"/>
          </w:r>
        </w:p>
        <w:p w14:paraId="28EA4F59" w14:textId="502774A5" w:rsidR="006E75B3" w:rsidRDefault="006E75B3">
          <w:pPr>
            <w:pStyle w:val="TableofFigures"/>
            <w:tabs>
              <w:tab w:val="right" w:leader="dot" w:pos="9016"/>
            </w:tabs>
            <w:rPr>
              <w:noProof/>
            </w:rPr>
          </w:pPr>
          <w:hyperlink w:anchor="_Toc228363105" w:history="1">
            <w:r w:rsidRPr="00091807">
              <w:rPr>
                <w:rStyle w:val="Hyperlink"/>
                <w:rFonts w:ascii="Arial" w:hAnsi="Arial" w:cs="Arial"/>
                <w:noProof/>
              </w:rPr>
              <w:t>Figure 1. Typical Earth embankment dam, Talybont reservoir, Brecon, South Wales (DCWW, 2020).</w:t>
            </w:r>
            <w:r>
              <w:rPr>
                <w:noProof/>
                <w:webHidden/>
              </w:rPr>
              <w:tab/>
            </w:r>
            <w:r>
              <w:rPr>
                <w:noProof/>
                <w:webHidden/>
              </w:rPr>
              <w:fldChar w:fldCharType="begin"/>
            </w:r>
            <w:r>
              <w:rPr>
                <w:noProof/>
                <w:webHidden/>
              </w:rPr>
              <w:instrText xml:space="preserve"> PAGEREF _Toc228363105 \h </w:instrText>
            </w:r>
            <w:r>
              <w:rPr>
                <w:noProof/>
                <w:webHidden/>
              </w:rPr>
            </w:r>
            <w:r>
              <w:rPr>
                <w:noProof/>
                <w:webHidden/>
              </w:rPr>
              <w:fldChar w:fldCharType="separate"/>
            </w:r>
            <w:r>
              <w:rPr>
                <w:noProof/>
                <w:webHidden/>
              </w:rPr>
              <w:t>7</w:t>
            </w:r>
            <w:r>
              <w:rPr>
                <w:noProof/>
                <w:webHidden/>
              </w:rPr>
              <w:fldChar w:fldCharType="end"/>
            </w:r>
          </w:hyperlink>
        </w:p>
        <w:p w14:paraId="3FF2D409" w14:textId="28DC52D6" w:rsidR="006E75B3" w:rsidRDefault="006E75B3">
          <w:pPr>
            <w:pStyle w:val="TableofFigures"/>
            <w:tabs>
              <w:tab w:val="right" w:leader="dot" w:pos="9016"/>
            </w:tabs>
            <w:rPr>
              <w:noProof/>
            </w:rPr>
          </w:pPr>
          <w:hyperlink w:anchor="_Toc228363106" w:history="1">
            <w:r w:rsidRPr="00091807">
              <w:rPr>
                <w:rStyle w:val="Hyperlink"/>
                <w:rFonts w:ascii="Arial" w:hAnsi="Arial" w:cs="Arial"/>
                <w:noProof/>
              </w:rPr>
              <w:t>Figure 2 Toddbrook reservoir auxillary spillway failure (BBC news, 2019).</w:t>
            </w:r>
            <w:r>
              <w:rPr>
                <w:noProof/>
                <w:webHidden/>
              </w:rPr>
              <w:tab/>
            </w:r>
            <w:r>
              <w:rPr>
                <w:noProof/>
                <w:webHidden/>
              </w:rPr>
              <w:fldChar w:fldCharType="begin"/>
            </w:r>
            <w:r>
              <w:rPr>
                <w:noProof/>
                <w:webHidden/>
              </w:rPr>
              <w:instrText xml:space="preserve"> PAGEREF _Toc228363106 \h </w:instrText>
            </w:r>
            <w:r>
              <w:rPr>
                <w:noProof/>
                <w:webHidden/>
              </w:rPr>
            </w:r>
            <w:r>
              <w:rPr>
                <w:noProof/>
                <w:webHidden/>
              </w:rPr>
              <w:fldChar w:fldCharType="separate"/>
            </w:r>
            <w:r>
              <w:rPr>
                <w:noProof/>
                <w:webHidden/>
              </w:rPr>
              <w:t>9</w:t>
            </w:r>
            <w:r>
              <w:rPr>
                <w:noProof/>
                <w:webHidden/>
              </w:rPr>
              <w:fldChar w:fldCharType="end"/>
            </w:r>
          </w:hyperlink>
        </w:p>
        <w:p w14:paraId="61BD3AC7" w14:textId="0EB7DF81" w:rsidR="006E75B3" w:rsidRDefault="006E75B3">
          <w:pPr>
            <w:pStyle w:val="TableofFigures"/>
            <w:tabs>
              <w:tab w:val="right" w:leader="dot" w:pos="9016"/>
            </w:tabs>
            <w:rPr>
              <w:noProof/>
            </w:rPr>
          </w:pPr>
          <w:hyperlink w:anchor="_Toc228363107" w:history="1">
            <w:r w:rsidRPr="00091807">
              <w:rPr>
                <w:rStyle w:val="Hyperlink"/>
                <w:rFonts w:ascii="Arial" w:hAnsi="Arial" w:cs="Arial"/>
                <w:noProof/>
              </w:rPr>
              <w:t>Figure 3 – Overview of Talybont earth embankment dam and typical Dam features</w:t>
            </w:r>
            <w:r>
              <w:rPr>
                <w:noProof/>
                <w:webHidden/>
              </w:rPr>
              <w:tab/>
            </w:r>
            <w:r>
              <w:rPr>
                <w:noProof/>
                <w:webHidden/>
              </w:rPr>
              <w:fldChar w:fldCharType="begin"/>
            </w:r>
            <w:r>
              <w:rPr>
                <w:noProof/>
                <w:webHidden/>
              </w:rPr>
              <w:instrText xml:space="preserve"> PAGEREF _Toc228363107 \h </w:instrText>
            </w:r>
            <w:r>
              <w:rPr>
                <w:noProof/>
                <w:webHidden/>
              </w:rPr>
            </w:r>
            <w:r>
              <w:rPr>
                <w:noProof/>
                <w:webHidden/>
              </w:rPr>
              <w:fldChar w:fldCharType="separate"/>
            </w:r>
            <w:r>
              <w:rPr>
                <w:noProof/>
                <w:webHidden/>
              </w:rPr>
              <w:t>11</w:t>
            </w:r>
            <w:r>
              <w:rPr>
                <w:noProof/>
                <w:webHidden/>
              </w:rPr>
              <w:fldChar w:fldCharType="end"/>
            </w:r>
          </w:hyperlink>
        </w:p>
        <w:p w14:paraId="3384D882" w14:textId="68D658C8" w:rsidR="006E75B3" w:rsidRDefault="006E75B3">
          <w:pPr>
            <w:pStyle w:val="TableofFigures"/>
            <w:tabs>
              <w:tab w:val="right" w:leader="dot" w:pos="9016"/>
            </w:tabs>
            <w:rPr>
              <w:noProof/>
            </w:rPr>
          </w:pPr>
          <w:hyperlink w:anchor="_Toc228363108" w:history="1">
            <w:r w:rsidRPr="00091807">
              <w:rPr>
                <w:rStyle w:val="Hyperlink"/>
                <w:noProof/>
              </w:rPr>
              <w:t>Figure 4 – Types of spillways -Standard spillway chute, stepped spillway and Ogee spillway</w:t>
            </w:r>
            <w:r>
              <w:rPr>
                <w:noProof/>
                <w:webHidden/>
              </w:rPr>
              <w:tab/>
            </w:r>
            <w:r>
              <w:rPr>
                <w:noProof/>
                <w:webHidden/>
              </w:rPr>
              <w:fldChar w:fldCharType="begin"/>
            </w:r>
            <w:r>
              <w:rPr>
                <w:noProof/>
                <w:webHidden/>
              </w:rPr>
              <w:instrText xml:space="preserve"> PAGEREF _Toc228363108 \h </w:instrText>
            </w:r>
            <w:r>
              <w:rPr>
                <w:noProof/>
                <w:webHidden/>
              </w:rPr>
            </w:r>
            <w:r>
              <w:rPr>
                <w:noProof/>
                <w:webHidden/>
              </w:rPr>
              <w:fldChar w:fldCharType="separate"/>
            </w:r>
            <w:r>
              <w:rPr>
                <w:noProof/>
                <w:webHidden/>
              </w:rPr>
              <w:t>12</w:t>
            </w:r>
            <w:r>
              <w:rPr>
                <w:noProof/>
                <w:webHidden/>
              </w:rPr>
              <w:fldChar w:fldCharType="end"/>
            </w:r>
          </w:hyperlink>
        </w:p>
        <w:p w14:paraId="0A72C281" w14:textId="0D1190D2" w:rsidR="006E75B3" w:rsidRDefault="006E75B3">
          <w:pPr>
            <w:pStyle w:val="TableofFigures"/>
            <w:tabs>
              <w:tab w:val="right" w:leader="dot" w:pos="9016"/>
            </w:tabs>
            <w:rPr>
              <w:noProof/>
            </w:rPr>
          </w:pPr>
          <w:hyperlink w:anchor="_Toc228363109" w:history="1">
            <w:r w:rsidRPr="00091807">
              <w:rPr>
                <w:rStyle w:val="Hyperlink"/>
                <w:rFonts w:ascii="Arial" w:hAnsi="Arial" w:cs="Arial"/>
                <w:noProof/>
              </w:rPr>
              <w:t>Figure 5 Typical core hole and part of a sample taken in a concrete spillway at Talybont reservoir (Morris N, 2024).</w:t>
            </w:r>
            <w:r>
              <w:rPr>
                <w:noProof/>
                <w:webHidden/>
              </w:rPr>
              <w:tab/>
            </w:r>
            <w:r>
              <w:rPr>
                <w:noProof/>
                <w:webHidden/>
              </w:rPr>
              <w:fldChar w:fldCharType="begin"/>
            </w:r>
            <w:r>
              <w:rPr>
                <w:noProof/>
                <w:webHidden/>
              </w:rPr>
              <w:instrText xml:space="preserve"> PAGEREF _Toc228363109 \h </w:instrText>
            </w:r>
            <w:r>
              <w:rPr>
                <w:noProof/>
                <w:webHidden/>
              </w:rPr>
            </w:r>
            <w:r>
              <w:rPr>
                <w:noProof/>
                <w:webHidden/>
              </w:rPr>
              <w:fldChar w:fldCharType="separate"/>
            </w:r>
            <w:r>
              <w:rPr>
                <w:noProof/>
                <w:webHidden/>
              </w:rPr>
              <w:t>14</w:t>
            </w:r>
            <w:r>
              <w:rPr>
                <w:noProof/>
                <w:webHidden/>
              </w:rPr>
              <w:fldChar w:fldCharType="end"/>
            </w:r>
          </w:hyperlink>
        </w:p>
        <w:p w14:paraId="6F9C8914" w14:textId="31E02050" w:rsidR="006E75B3" w:rsidRDefault="006E75B3">
          <w:pPr>
            <w:pStyle w:val="TableofFigures"/>
            <w:tabs>
              <w:tab w:val="right" w:leader="dot" w:pos="9016"/>
            </w:tabs>
            <w:rPr>
              <w:noProof/>
            </w:rPr>
          </w:pPr>
          <w:hyperlink w:anchor="_Toc228363110" w:history="1">
            <w:r w:rsidRPr="00091807">
              <w:rPr>
                <w:rStyle w:val="Hyperlink"/>
                <w:rFonts w:ascii="Arial" w:hAnsi="Arial" w:cs="Arial"/>
                <w:noProof/>
              </w:rPr>
              <w:t>Figure 6 Grouting of borehole void within Talybont spillway (Morris N, 2024).</w:t>
            </w:r>
            <w:r>
              <w:rPr>
                <w:noProof/>
                <w:webHidden/>
              </w:rPr>
              <w:tab/>
            </w:r>
            <w:r>
              <w:rPr>
                <w:noProof/>
                <w:webHidden/>
              </w:rPr>
              <w:fldChar w:fldCharType="begin"/>
            </w:r>
            <w:r>
              <w:rPr>
                <w:noProof/>
                <w:webHidden/>
              </w:rPr>
              <w:instrText xml:space="preserve"> PAGEREF _Toc228363110 \h </w:instrText>
            </w:r>
            <w:r>
              <w:rPr>
                <w:noProof/>
                <w:webHidden/>
              </w:rPr>
            </w:r>
            <w:r>
              <w:rPr>
                <w:noProof/>
                <w:webHidden/>
              </w:rPr>
              <w:fldChar w:fldCharType="separate"/>
            </w:r>
            <w:r>
              <w:rPr>
                <w:noProof/>
                <w:webHidden/>
              </w:rPr>
              <w:t>14</w:t>
            </w:r>
            <w:r>
              <w:rPr>
                <w:noProof/>
                <w:webHidden/>
              </w:rPr>
              <w:fldChar w:fldCharType="end"/>
            </w:r>
          </w:hyperlink>
        </w:p>
        <w:p w14:paraId="6343C9A3" w14:textId="1EF7C29E" w:rsidR="006E75B3" w:rsidRDefault="006E75B3">
          <w:pPr>
            <w:pStyle w:val="TableofFigures"/>
            <w:tabs>
              <w:tab w:val="right" w:leader="dot" w:pos="9016"/>
            </w:tabs>
            <w:rPr>
              <w:noProof/>
            </w:rPr>
          </w:pPr>
          <w:hyperlink w:anchor="_Toc228363111" w:history="1">
            <w:r w:rsidRPr="00091807">
              <w:rPr>
                <w:rStyle w:val="Hyperlink"/>
                <w:noProof/>
              </w:rPr>
              <w:t>Figure 7</w:t>
            </w:r>
            <w:r w:rsidRPr="00091807">
              <w:rPr>
                <w:rStyle w:val="Hyperlink"/>
                <w:rFonts w:ascii="Arial" w:hAnsi="Arial" w:cs="Arial"/>
                <w:noProof/>
              </w:rPr>
              <w:t xml:space="preserve"> Image of voiding from Mix A (Morris N, 2026)</w:t>
            </w:r>
            <w:r>
              <w:rPr>
                <w:noProof/>
                <w:webHidden/>
              </w:rPr>
              <w:tab/>
            </w:r>
            <w:r>
              <w:rPr>
                <w:noProof/>
                <w:webHidden/>
              </w:rPr>
              <w:fldChar w:fldCharType="begin"/>
            </w:r>
            <w:r>
              <w:rPr>
                <w:noProof/>
                <w:webHidden/>
              </w:rPr>
              <w:instrText xml:space="preserve"> PAGEREF _Toc228363111 \h </w:instrText>
            </w:r>
            <w:r>
              <w:rPr>
                <w:noProof/>
                <w:webHidden/>
              </w:rPr>
            </w:r>
            <w:r>
              <w:rPr>
                <w:noProof/>
                <w:webHidden/>
              </w:rPr>
              <w:fldChar w:fldCharType="separate"/>
            </w:r>
            <w:r>
              <w:rPr>
                <w:noProof/>
                <w:webHidden/>
              </w:rPr>
              <w:t>27</w:t>
            </w:r>
            <w:r>
              <w:rPr>
                <w:noProof/>
                <w:webHidden/>
              </w:rPr>
              <w:fldChar w:fldCharType="end"/>
            </w:r>
          </w:hyperlink>
        </w:p>
        <w:p w14:paraId="3A9B5858" w14:textId="569492FA" w:rsidR="006E75B3" w:rsidRDefault="006E75B3">
          <w:pPr>
            <w:pStyle w:val="TableofFigures"/>
            <w:tabs>
              <w:tab w:val="right" w:leader="dot" w:pos="9016"/>
            </w:tabs>
            <w:rPr>
              <w:noProof/>
            </w:rPr>
          </w:pPr>
          <w:hyperlink w:anchor="_Toc228363112" w:history="1">
            <w:r w:rsidRPr="00091807">
              <w:rPr>
                <w:rStyle w:val="Hyperlink"/>
                <w:noProof/>
              </w:rPr>
              <w:t>Figure 8</w:t>
            </w:r>
            <w:r w:rsidRPr="00091807">
              <w:rPr>
                <w:rStyle w:val="Hyperlink"/>
                <w:rFonts w:ascii="Arial" w:hAnsi="Arial" w:cs="Arial"/>
                <w:noProof/>
              </w:rPr>
              <w:t xml:space="preserve"> SDS drill and concrete cube (Morris N, 2026).</w:t>
            </w:r>
            <w:r>
              <w:rPr>
                <w:noProof/>
                <w:webHidden/>
              </w:rPr>
              <w:tab/>
            </w:r>
            <w:r>
              <w:rPr>
                <w:noProof/>
                <w:webHidden/>
              </w:rPr>
              <w:fldChar w:fldCharType="begin"/>
            </w:r>
            <w:r>
              <w:rPr>
                <w:noProof/>
                <w:webHidden/>
              </w:rPr>
              <w:instrText xml:space="preserve"> PAGEREF _Toc228363112 \h </w:instrText>
            </w:r>
            <w:r>
              <w:rPr>
                <w:noProof/>
                <w:webHidden/>
              </w:rPr>
            </w:r>
            <w:r>
              <w:rPr>
                <w:noProof/>
                <w:webHidden/>
              </w:rPr>
              <w:fldChar w:fldCharType="separate"/>
            </w:r>
            <w:r>
              <w:rPr>
                <w:noProof/>
                <w:webHidden/>
              </w:rPr>
              <w:t>32</w:t>
            </w:r>
            <w:r>
              <w:rPr>
                <w:noProof/>
                <w:webHidden/>
              </w:rPr>
              <w:fldChar w:fldCharType="end"/>
            </w:r>
          </w:hyperlink>
        </w:p>
        <w:p w14:paraId="7498F18C" w14:textId="0E4A8539" w:rsidR="006E75B3" w:rsidRDefault="006E75B3">
          <w:pPr>
            <w:pStyle w:val="TableofFigures"/>
            <w:tabs>
              <w:tab w:val="right" w:leader="dot" w:pos="9016"/>
            </w:tabs>
            <w:rPr>
              <w:noProof/>
            </w:rPr>
          </w:pPr>
          <w:hyperlink w:anchor="_Toc228363113" w:history="1">
            <w:r w:rsidRPr="00091807">
              <w:rPr>
                <w:rStyle w:val="Hyperlink"/>
                <w:rFonts w:ascii="Arial" w:hAnsi="Arial" w:cs="Arial"/>
                <w:noProof/>
              </w:rPr>
              <w:t>Figure 9 - Max failure rates for the concrete cubes</w:t>
            </w:r>
            <w:r>
              <w:rPr>
                <w:noProof/>
                <w:webHidden/>
              </w:rPr>
              <w:tab/>
            </w:r>
            <w:r>
              <w:rPr>
                <w:noProof/>
                <w:webHidden/>
              </w:rPr>
              <w:fldChar w:fldCharType="begin"/>
            </w:r>
            <w:r>
              <w:rPr>
                <w:noProof/>
                <w:webHidden/>
              </w:rPr>
              <w:instrText xml:space="preserve"> PAGEREF _Toc228363113 \h </w:instrText>
            </w:r>
            <w:r>
              <w:rPr>
                <w:noProof/>
                <w:webHidden/>
              </w:rPr>
            </w:r>
            <w:r>
              <w:rPr>
                <w:noProof/>
                <w:webHidden/>
              </w:rPr>
              <w:fldChar w:fldCharType="separate"/>
            </w:r>
            <w:r>
              <w:rPr>
                <w:noProof/>
                <w:webHidden/>
              </w:rPr>
              <w:t>34</w:t>
            </w:r>
            <w:r>
              <w:rPr>
                <w:noProof/>
                <w:webHidden/>
              </w:rPr>
              <w:fldChar w:fldCharType="end"/>
            </w:r>
          </w:hyperlink>
        </w:p>
        <w:p w14:paraId="2A776FF0" w14:textId="11A444E3" w:rsidR="006E75B3" w:rsidRDefault="006E75B3">
          <w:pPr>
            <w:pStyle w:val="TableofFigures"/>
            <w:tabs>
              <w:tab w:val="right" w:leader="dot" w:pos="9016"/>
            </w:tabs>
            <w:rPr>
              <w:noProof/>
            </w:rPr>
          </w:pPr>
          <w:hyperlink w:anchor="_Toc228363114" w:history="1">
            <w:r w:rsidRPr="00091807">
              <w:rPr>
                <w:rStyle w:val="Hyperlink"/>
                <w:rFonts w:ascii="Arial" w:hAnsi="Arial" w:cs="Arial"/>
                <w:noProof/>
              </w:rPr>
              <w:t>Figure 10 - Left – Concrete cube undergoing compression testing. Right – Concrete cube after failure.</w:t>
            </w:r>
            <w:r>
              <w:rPr>
                <w:noProof/>
                <w:webHidden/>
              </w:rPr>
              <w:tab/>
            </w:r>
            <w:r>
              <w:rPr>
                <w:noProof/>
                <w:webHidden/>
              </w:rPr>
              <w:fldChar w:fldCharType="begin"/>
            </w:r>
            <w:r>
              <w:rPr>
                <w:noProof/>
                <w:webHidden/>
              </w:rPr>
              <w:instrText xml:space="preserve"> PAGEREF _Toc228363114 \h </w:instrText>
            </w:r>
            <w:r>
              <w:rPr>
                <w:noProof/>
                <w:webHidden/>
              </w:rPr>
            </w:r>
            <w:r>
              <w:rPr>
                <w:noProof/>
                <w:webHidden/>
              </w:rPr>
              <w:fldChar w:fldCharType="separate"/>
            </w:r>
            <w:r>
              <w:rPr>
                <w:noProof/>
                <w:webHidden/>
              </w:rPr>
              <w:t>34</w:t>
            </w:r>
            <w:r>
              <w:rPr>
                <w:noProof/>
                <w:webHidden/>
              </w:rPr>
              <w:fldChar w:fldCharType="end"/>
            </w:r>
          </w:hyperlink>
        </w:p>
        <w:p w14:paraId="430E0934" w14:textId="464D108D" w:rsidR="006E75B3" w:rsidRDefault="006E75B3">
          <w:pPr>
            <w:pStyle w:val="TableofFigures"/>
            <w:tabs>
              <w:tab w:val="right" w:leader="dot" w:pos="9016"/>
            </w:tabs>
            <w:rPr>
              <w:noProof/>
            </w:rPr>
          </w:pPr>
          <w:hyperlink w:anchor="_Toc228363115" w:history="1">
            <w:r w:rsidRPr="00091807">
              <w:rPr>
                <w:rStyle w:val="Hyperlink"/>
                <w:rFonts w:ascii="Arial" w:hAnsi="Arial" w:cs="Arial"/>
                <w:noProof/>
              </w:rPr>
              <w:t>Figure 11- Task Risk Assessment</w:t>
            </w:r>
            <w:r>
              <w:rPr>
                <w:noProof/>
                <w:webHidden/>
              </w:rPr>
              <w:tab/>
            </w:r>
            <w:r>
              <w:rPr>
                <w:noProof/>
                <w:webHidden/>
              </w:rPr>
              <w:fldChar w:fldCharType="begin"/>
            </w:r>
            <w:r>
              <w:rPr>
                <w:noProof/>
                <w:webHidden/>
              </w:rPr>
              <w:instrText xml:space="preserve"> PAGEREF _Toc228363115 \h </w:instrText>
            </w:r>
            <w:r>
              <w:rPr>
                <w:noProof/>
                <w:webHidden/>
              </w:rPr>
            </w:r>
            <w:r>
              <w:rPr>
                <w:noProof/>
                <w:webHidden/>
              </w:rPr>
              <w:fldChar w:fldCharType="separate"/>
            </w:r>
            <w:r>
              <w:rPr>
                <w:noProof/>
                <w:webHidden/>
              </w:rPr>
              <w:t>54</w:t>
            </w:r>
            <w:r>
              <w:rPr>
                <w:noProof/>
                <w:webHidden/>
              </w:rPr>
              <w:fldChar w:fldCharType="end"/>
            </w:r>
          </w:hyperlink>
        </w:p>
        <w:p w14:paraId="0C83E084" w14:textId="0887FBA9" w:rsidR="006E75B3" w:rsidRDefault="006E75B3">
          <w:pPr>
            <w:pStyle w:val="TableofFigures"/>
            <w:tabs>
              <w:tab w:val="right" w:leader="dot" w:pos="9016"/>
            </w:tabs>
            <w:rPr>
              <w:noProof/>
            </w:rPr>
          </w:pPr>
          <w:hyperlink w:anchor="_Toc228363116" w:history="1">
            <w:r w:rsidRPr="00091807">
              <w:rPr>
                <w:rStyle w:val="Hyperlink"/>
                <w:rFonts w:ascii="Arial" w:hAnsi="Arial" w:cs="Arial"/>
                <w:noProof/>
              </w:rPr>
              <w:t>Figure 12- Solid specimen compression test results</w:t>
            </w:r>
            <w:r>
              <w:rPr>
                <w:noProof/>
                <w:webHidden/>
              </w:rPr>
              <w:tab/>
            </w:r>
            <w:r>
              <w:rPr>
                <w:noProof/>
                <w:webHidden/>
              </w:rPr>
              <w:fldChar w:fldCharType="begin"/>
            </w:r>
            <w:r>
              <w:rPr>
                <w:noProof/>
                <w:webHidden/>
              </w:rPr>
              <w:instrText xml:space="preserve"> PAGEREF _Toc228363116 \h </w:instrText>
            </w:r>
            <w:r>
              <w:rPr>
                <w:noProof/>
                <w:webHidden/>
              </w:rPr>
            </w:r>
            <w:r>
              <w:rPr>
                <w:noProof/>
                <w:webHidden/>
              </w:rPr>
              <w:fldChar w:fldCharType="separate"/>
            </w:r>
            <w:r>
              <w:rPr>
                <w:noProof/>
                <w:webHidden/>
              </w:rPr>
              <w:t>55</w:t>
            </w:r>
            <w:r>
              <w:rPr>
                <w:noProof/>
                <w:webHidden/>
              </w:rPr>
              <w:fldChar w:fldCharType="end"/>
            </w:r>
          </w:hyperlink>
        </w:p>
        <w:p w14:paraId="3A48EC83" w14:textId="7A992ACC" w:rsidR="006E75B3" w:rsidRDefault="006E75B3">
          <w:pPr>
            <w:pStyle w:val="TableofFigures"/>
            <w:tabs>
              <w:tab w:val="right" w:leader="dot" w:pos="9016"/>
            </w:tabs>
            <w:rPr>
              <w:noProof/>
            </w:rPr>
          </w:pPr>
          <w:hyperlink w:anchor="_Toc228363117" w:history="1">
            <w:r w:rsidRPr="00091807">
              <w:rPr>
                <w:rStyle w:val="Hyperlink"/>
                <w:rFonts w:ascii="Arial" w:hAnsi="Arial" w:cs="Arial"/>
                <w:noProof/>
              </w:rPr>
              <w:t>Figure 13- Hole specimen compression test results</w:t>
            </w:r>
            <w:r>
              <w:rPr>
                <w:noProof/>
                <w:webHidden/>
              </w:rPr>
              <w:tab/>
            </w:r>
            <w:r>
              <w:rPr>
                <w:noProof/>
                <w:webHidden/>
              </w:rPr>
              <w:fldChar w:fldCharType="begin"/>
            </w:r>
            <w:r>
              <w:rPr>
                <w:noProof/>
                <w:webHidden/>
              </w:rPr>
              <w:instrText xml:space="preserve"> PAGEREF _Toc228363117 \h </w:instrText>
            </w:r>
            <w:r>
              <w:rPr>
                <w:noProof/>
                <w:webHidden/>
              </w:rPr>
            </w:r>
            <w:r>
              <w:rPr>
                <w:noProof/>
                <w:webHidden/>
              </w:rPr>
              <w:fldChar w:fldCharType="separate"/>
            </w:r>
            <w:r>
              <w:rPr>
                <w:noProof/>
                <w:webHidden/>
              </w:rPr>
              <w:t>56</w:t>
            </w:r>
            <w:r>
              <w:rPr>
                <w:noProof/>
                <w:webHidden/>
              </w:rPr>
              <w:fldChar w:fldCharType="end"/>
            </w:r>
          </w:hyperlink>
        </w:p>
        <w:p w14:paraId="1AA63F26" w14:textId="1F9D3EA3" w:rsidR="006E75B3" w:rsidRDefault="006E75B3">
          <w:pPr>
            <w:pStyle w:val="TableofFigures"/>
            <w:tabs>
              <w:tab w:val="right" w:leader="dot" w:pos="9016"/>
            </w:tabs>
            <w:rPr>
              <w:noProof/>
            </w:rPr>
          </w:pPr>
          <w:hyperlink w:anchor="_Toc228363118" w:history="1">
            <w:r w:rsidRPr="00091807">
              <w:rPr>
                <w:rStyle w:val="Hyperlink"/>
                <w:rFonts w:ascii="Arial" w:hAnsi="Arial" w:cs="Arial"/>
                <w:noProof/>
              </w:rPr>
              <w:t>Figure 14- Epoxy resin specimen compression test results</w:t>
            </w:r>
            <w:r>
              <w:rPr>
                <w:noProof/>
                <w:webHidden/>
              </w:rPr>
              <w:tab/>
            </w:r>
            <w:r>
              <w:rPr>
                <w:noProof/>
                <w:webHidden/>
              </w:rPr>
              <w:fldChar w:fldCharType="begin"/>
            </w:r>
            <w:r>
              <w:rPr>
                <w:noProof/>
                <w:webHidden/>
              </w:rPr>
              <w:instrText xml:space="preserve"> PAGEREF _Toc228363118 \h </w:instrText>
            </w:r>
            <w:r>
              <w:rPr>
                <w:noProof/>
                <w:webHidden/>
              </w:rPr>
            </w:r>
            <w:r>
              <w:rPr>
                <w:noProof/>
                <w:webHidden/>
              </w:rPr>
              <w:fldChar w:fldCharType="separate"/>
            </w:r>
            <w:r>
              <w:rPr>
                <w:noProof/>
                <w:webHidden/>
              </w:rPr>
              <w:t>57</w:t>
            </w:r>
            <w:r>
              <w:rPr>
                <w:noProof/>
                <w:webHidden/>
              </w:rPr>
              <w:fldChar w:fldCharType="end"/>
            </w:r>
          </w:hyperlink>
        </w:p>
        <w:p w14:paraId="76D15B4F" w14:textId="27FE2AB0" w:rsidR="006E75B3" w:rsidRDefault="006E75B3">
          <w:pPr>
            <w:pStyle w:val="TableofFigures"/>
            <w:tabs>
              <w:tab w:val="right" w:leader="dot" w:pos="9016"/>
            </w:tabs>
            <w:rPr>
              <w:noProof/>
            </w:rPr>
          </w:pPr>
          <w:hyperlink w:anchor="_Toc228363119" w:history="1">
            <w:r w:rsidRPr="00091807">
              <w:rPr>
                <w:rStyle w:val="Hyperlink"/>
                <w:rFonts w:ascii="Arial" w:hAnsi="Arial" w:cs="Arial"/>
                <w:noProof/>
              </w:rPr>
              <w:t>Figure 15- Cementitious specimen compression test results</w:t>
            </w:r>
            <w:r>
              <w:rPr>
                <w:noProof/>
                <w:webHidden/>
              </w:rPr>
              <w:tab/>
            </w:r>
            <w:r>
              <w:rPr>
                <w:noProof/>
                <w:webHidden/>
              </w:rPr>
              <w:fldChar w:fldCharType="begin"/>
            </w:r>
            <w:r>
              <w:rPr>
                <w:noProof/>
                <w:webHidden/>
              </w:rPr>
              <w:instrText xml:space="preserve"> PAGEREF _Toc228363119 \h </w:instrText>
            </w:r>
            <w:r>
              <w:rPr>
                <w:noProof/>
                <w:webHidden/>
              </w:rPr>
            </w:r>
            <w:r>
              <w:rPr>
                <w:noProof/>
                <w:webHidden/>
              </w:rPr>
              <w:fldChar w:fldCharType="separate"/>
            </w:r>
            <w:r>
              <w:rPr>
                <w:noProof/>
                <w:webHidden/>
              </w:rPr>
              <w:t>58</w:t>
            </w:r>
            <w:r>
              <w:rPr>
                <w:noProof/>
                <w:webHidden/>
              </w:rPr>
              <w:fldChar w:fldCharType="end"/>
            </w:r>
          </w:hyperlink>
        </w:p>
        <w:p w14:paraId="58A8E2FA" w14:textId="288EBFB7" w:rsidR="006E75B3" w:rsidRDefault="006E75B3">
          <w:pPr>
            <w:pStyle w:val="TableofFigures"/>
            <w:tabs>
              <w:tab w:val="right" w:leader="dot" w:pos="9016"/>
            </w:tabs>
            <w:rPr>
              <w:noProof/>
            </w:rPr>
          </w:pPr>
          <w:hyperlink w:anchor="_Toc228363120" w:history="1">
            <w:r w:rsidRPr="00091807">
              <w:rPr>
                <w:rStyle w:val="Hyperlink"/>
                <w:rFonts w:ascii="Arial" w:hAnsi="Arial" w:cs="Arial"/>
                <w:noProof/>
              </w:rPr>
              <w:t>Figure 16- Polyurethane specimen compression test results</w:t>
            </w:r>
            <w:r>
              <w:rPr>
                <w:noProof/>
                <w:webHidden/>
              </w:rPr>
              <w:tab/>
            </w:r>
            <w:r>
              <w:rPr>
                <w:noProof/>
                <w:webHidden/>
              </w:rPr>
              <w:fldChar w:fldCharType="begin"/>
            </w:r>
            <w:r>
              <w:rPr>
                <w:noProof/>
                <w:webHidden/>
              </w:rPr>
              <w:instrText xml:space="preserve"> PAGEREF _Toc228363120 \h </w:instrText>
            </w:r>
            <w:r>
              <w:rPr>
                <w:noProof/>
                <w:webHidden/>
              </w:rPr>
            </w:r>
            <w:r>
              <w:rPr>
                <w:noProof/>
                <w:webHidden/>
              </w:rPr>
              <w:fldChar w:fldCharType="separate"/>
            </w:r>
            <w:r>
              <w:rPr>
                <w:noProof/>
                <w:webHidden/>
              </w:rPr>
              <w:t>59</w:t>
            </w:r>
            <w:r>
              <w:rPr>
                <w:noProof/>
                <w:webHidden/>
              </w:rPr>
              <w:fldChar w:fldCharType="end"/>
            </w:r>
          </w:hyperlink>
        </w:p>
        <w:p w14:paraId="621885A2" w14:textId="2A5BB855" w:rsidR="006E75B3" w:rsidRDefault="006E75B3">
          <w:pPr>
            <w:pStyle w:val="TableofFigures"/>
            <w:tabs>
              <w:tab w:val="right" w:leader="dot" w:pos="9016"/>
            </w:tabs>
            <w:rPr>
              <w:noProof/>
            </w:rPr>
          </w:pPr>
          <w:hyperlink w:anchor="_Toc228363121" w:history="1">
            <w:r w:rsidRPr="00091807">
              <w:rPr>
                <w:rStyle w:val="Hyperlink"/>
                <w:rFonts w:ascii="Arial" w:hAnsi="Arial" w:cs="Arial"/>
                <w:noProof/>
              </w:rPr>
              <w:t>Figure 17- Average compression test results for all specimens</w:t>
            </w:r>
            <w:r>
              <w:rPr>
                <w:noProof/>
                <w:webHidden/>
              </w:rPr>
              <w:tab/>
            </w:r>
            <w:r>
              <w:rPr>
                <w:noProof/>
                <w:webHidden/>
              </w:rPr>
              <w:fldChar w:fldCharType="begin"/>
            </w:r>
            <w:r>
              <w:rPr>
                <w:noProof/>
                <w:webHidden/>
              </w:rPr>
              <w:instrText xml:space="preserve"> PAGEREF _Toc228363121 \h </w:instrText>
            </w:r>
            <w:r>
              <w:rPr>
                <w:noProof/>
                <w:webHidden/>
              </w:rPr>
            </w:r>
            <w:r>
              <w:rPr>
                <w:noProof/>
                <w:webHidden/>
              </w:rPr>
              <w:fldChar w:fldCharType="separate"/>
            </w:r>
            <w:r>
              <w:rPr>
                <w:noProof/>
                <w:webHidden/>
              </w:rPr>
              <w:t>60</w:t>
            </w:r>
            <w:r>
              <w:rPr>
                <w:noProof/>
                <w:webHidden/>
              </w:rPr>
              <w:fldChar w:fldCharType="end"/>
            </w:r>
          </w:hyperlink>
        </w:p>
        <w:p w14:paraId="61CB7882" w14:textId="7D18429A" w:rsidR="006E75B3" w:rsidRDefault="006E75B3">
          <w:pPr>
            <w:pStyle w:val="TableofFigures"/>
            <w:tabs>
              <w:tab w:val="right" w:leader="dot" w:pos="9016"/>
            </w:tabs>
            <w:rPr>
              <w:noProof/>
            </w:rPr>
          </w:pPr>
          <w:hyperlink w:anchor="_Toc228363122" w:history="1">
            <w:r w:rsidRPr="00091807">
              <w:rPr>
                <w:rStyle w:val="Hyperlink"/>
                <w:rFonts w:ascii="Arial" w:hAnsi="Arial" w:cs="Arial"/>
                <w:noProof/>
              </w:rPr>
              <w:t>Figure 18 - T-Test table (Scribbr, 2023).</w:t>
            </w:r>
            <w:r>
              <w:rPr>
                <w:noProof/>
                <w:webHidden/>
              </w:rPr>
              <w:tab/>
            </w:r>
            <w:r>
              <w:rPr>
                <w:noProof/>
                <w:webHidden/>
              </w:rPr>
              <w:fldChar w:fldCharType="begin"/>
            </w:r>
            <w:r>
              <w:rPr>
                <w:noProof/>
                <w:webHidden/>
              </w:rPr>
              <w:instrText xml:space="preserve"> PAGEREF _Toc228363122 \h </w:instrText>
            </w:r>
            <w:r>
              <w:rPr>
                <w:noProof/>
                <w:webHidden/>
              </w:rPr>
            </w:r>
            <w:r>
              <w:rPr>
                <w:noProof/>
                <w:webHidden/>
              </w:rPr>
              <w:fldChar w:fldCharType="separate"/>
            </w:r>
            <w:r>
              <w:rPr>
                <w:noProof/>
                <w:webHidden/>
              </w:rPr>
              <w:t>63</w:t>
            </w:r>
            <w:r>
              <w:rPr>
                <w:noProof/>
                <w:webHidden/>
              </w:rPr>
              <w:fldChar w:fldCharType="end"/>
            </w:r>
          </w:hyperlink>
        </w:p>
        <w:p w14:paraId="55DAF934" w14:textId="3295066A" w:rsidR="006E75B3" w:rsidRDefault="006E75B3">
          <w:pPr>
            <w:pStyle w:val="TableofFigures"/>
            <w:tabs>
              <w:tab w:val="right" w:leader="dot" w:pos="9016"/>
            </w:tabs>
            <w:rPr>
              <w:noProof/>
            </w:rPr>
          </w:pPr>
          <w:hyperlink w:anchor="_Toc228363123" w:history="1">
            <w:r w:rsidRPr="00091807">
              <w:rPr>
                <w:rStyle w:val="Hyperlink"/>
                <w:rFonts w:ascii="Arial" w:hAnsi="Arial" w:cs="Arial"/>
                <w:noProof/>
              </w:rPr>
              <w:t>Figure 19- Concrete mix design form (BRE, 2010).</w:t>
            </w:r>
            <w:r>
              <w:rPr>
                <w:noProof/>
                <w:webHidden/>
              </w:rPr>
              <w:tab/>
            </w:r>
            <w:r>
              <w:rPr>
                <w:noProof/>
                <w:webHidden/>
              </w:rPr>
              <w:fldChar w:fldCharType="begin"/>
            </w:r>
            <w:r>
              <w:rPr>
                <w:noProof/>
                <w:webHidden/>
              </w:rPr>
              <w:instrText xml:space="preserve"> PAGEREF _Toc228363123 \h </w:instrText>
            </w:r>
            <w:r>
              <w:rPr>
                <w:noProof/>
                <w:webHidden/>
              </w:rPr>
            </w:r>
            <w:r>
              <w:rPr>
                <w:noProof/>
                <w:webHidden/>
              </w:rPr>
              <w:fldChar w:fldCharType="separate"/>
            </w:r>
            <w:r>
              <w:rPr>
                <w:noProof/>
                <w:webHidden/>
              </w:rPr>
              <w:t>64</w:t>
            </w:r>
            <w:r>
              <w:rPr>
                <w:noProof/>
                <w:webHidden/>
              </w:rPr>
              <w:fldChar w:fldCharType="end"/>
            </w:r>
          </w:hyperlink>
        </w:p>
        <w:p w14:paraId="5EE04E11" w14:textId="77777777" w:rsidR="00DE2C29" w:rsidRDefault="006E75B3">
          <w:pPr>
            <w:rPr>
              <w:rFonts w:ascii="Arial" w:hAnsi="Arial" w:cs="Arial"/>
              <w:b/>
              <w:bCs/>
            </w:rPr>
          </w:pPr>
          <w:r>
            <w:rPr>
              <w:rFonts w:ascii="Arial" w:hAnsi="Arial" w:cs="Arial"/>
              <w:b/>
              <w:bCs/>
            </w:rPr>
            <w:fldChar w:fldCharType="end"/>
          </w:r>
        </w:p>
        <w:p w14:paraId="01F87D14" w14:textId="77777777" w:rsidR="00DE2C29" w:rsidRDefault="00DE2C29">
          <w:pPr>
            <w:rPr>
              <w:rFonts w:ascii="Arial" w:hAnsi="Arial" w:cs="Arial"/>
              <w:b/>
              <w:bCs/>
            </w:rPr>
          </w:pPr>
        </w:p>
        <w:p w14:paraId="07449E5B" w14:textId="77777777" w:rsidR="00DE2C29" w:rsidRDefault="00DE2C29">
          <w:pPr>
            <w:rPr>
              <w:rFonts w:ascii="Arial" w:hAnsi="Arial" w:cs="Arial"/>
              <w:b/>
              <w:bCs/>
            </w:rPr>
          </w:pPr>
        </w:p>
        <w:p w14:paraId="1E9A6750" w14:textId="77777777" w:rsidR="00DE2C29" w:rsidRDefault="00DE2C29">
          <w:pPr>
            <w:rPr>
              <w:rFonts w:ascii="Arial" w:hAnsi="Arial" w:cs="Arial"/>
              <w:b/>
              <w:bCs/>
            </w:rPr>
          </w:pPr>
        </w:p>
        <w:p w14:paraId="7B45D163" w14:textId="77777777" w:rsidR="00DE2C29" w:rsidRDefault="00DE2C29">
          <w:pPr>
            <w:rPr>
              <w:rFonts w:ascii="Arial" w:hAnsi="Arial" w:cs="Arial"/>
              <w:b/>
              <w:bCs/>
            </w:rPr>
          </w:pPr>
        </w:p>
        <w:p w14:paraId="5ADB5150" w14:textId="77777777" w:rsidR="00DE2C29" w:rsidRDefault="00DE2C29">
          <w:pPr>
            <w:rPr>
              <w:rFonts w:ascii="Arial" w:hAnsi="Arial" w:cs="Arial"/>
              <w:b/>
              <w:bCs/>
            </w:rPr>
          </w:pPr>
        </w:p>
        <w:p w14:paraId="56B5FB86" w14:textId="77777777" w:rsidR="00DE2C29" w:rsidRDefault="00DE2C29">
          <w:pPr>
            <w:rPr>
              <w:rFonts w:ascii="Arial" w:hAnsi="Arial" w:cs="Arial"/>
              <w:b/>
              <w:bCs/>
            </w:rPr>
          </w:pPr>
        </w:p>
        <w:p w14:paraId="0EDB5AA3" w14:textId="77777777" w:rsidR="00DE2C29" w:rsidRDefault="00DE2C29">
          <w:pPr>
            <w:rPr>
              <w:rFonts w:ascii="Arial" w:hAnsi="Arial" w:cs="Arial"/>
              <w:b/>
              <w:bCs/>
            </w:rPr>
          </w:pPr>
        </w:p>
        <w:p w14:paraId="38C458EB" w14:textId="1E7F25D7" w:rsidR="00041964" w:rsidRPr="001C64F9" w:rsidRDefault="0042247E">
          <w:pPr>
            <w:rPr>
              <w:rFonts w:ascii="Arial" w:hAnsi="Arial" w:cs="Arial"/>
            </w:rPr>
          </w:pPr>
        </w:p>
      </w:sdtContent>
    </w:sdt>
    <w:p w14:paraId="35223439" w14:textId="27D34B75" w:rsidR="006E75B3" w:rsidRPr="006E75B3" w:rsidRDefault="002A00E4" w:rsidP="006E75B3">
      <w:pPr>
        <w:pStyle w:val="Heading1"/>
        <w:numPr>
          <w:ilvl w:val="0"/>
          <w:numId w:val="3"/>
        </w:numPr>
        <w:rPr>
          <w:rFonts w:ascii="Arial" w:hAnsi="Arial" w:cs="Arial"/>
        </w:rPr>
      </w:pPr>
      <w:bookmarkStart w:id="3" w:name="_Toc228607706"/>
      <w:r w:rsidRPr="006E75B3">
        <w:rPr>
          <w:rFonts w:ascii="Arial" w:hAnsi="Arial" w:cs="Arial"/>
        </w:rPr>
        <w:t>Introduction</w:t>
      </w:r>
      <w:bookmarkEnd w:id="3"/>
    </w:p>
    <w:p w14:paraId="3D8A4E01" w14:textId="0258EBB1" w:rsidR="00DD46A7" w:rsidRPr="001C64F9" w:rsidRDefault="00DD46A7" w:rsidP="00DD46A7">
      <w:pPr>
        <w:rPr>
          <w:rFonts w:ascii="Arial" w:hAnsi="Arial" w:cs="Arial"/>
        </w:rPr>
      </w:pPr>
      <w:r w:rsidRPr="001C64F9">
        <w:rPr>
          <w:rFonts w:ascii="Arial" w:hAnsi="Arial" w:cs="Arial"/>
        </w:rPr>
        <w:t xml:space="preserve">Reservoirs and dams are critical components of the United Kingdom’s water infrastructure, providing essential services that extend far beyond simple water storage. They underpin domestic and industrial water supply, agricultural irrigation, hydropower generation, and flood mitigation </w:t>
      </w:r>
      <w:sdt>
        <w:sdtPr>
          <w:rPr>
            <w:rFonts w:ascii="Arial" w:hAnsi="Arial" w:cs="Arial"/>
          </w:rPr>
          <w:id w:val="-562555030"/>
          <w:citation/>
        </w:sdtPr>
        <w:sdtEndPr/>
        <w:sdtContent>
          <w:r w:rsidR="00BD0B5A" w:rsidRPr="001C64F9">
            <w:rPr>
              <w:rFonts w:ascii="Arial" w:hAnsi="Arial" w:cs="Arial"/>
            </w:rPr>
            <w:fldChar w:fldCharType="begin"/>
          </w:r>
          <w:r w:rsidR="00F370DF">
            <w:rPr>
              <w:rFonts w:ascii="Arial" w:hAnsi="Arial" w:cs="Arial"/>
            </w:rPr>
            <w:instrText xml:space="preserve">CITATION Env23 \l 2057 </w:instrText>
          </w:r>
          <w:r w:rsidR="00BD0B5A" w:rsidRPr="001C64F9">
            <w:rPr>
              <w:rFonts w:ascii="Arial" w:hAnsi="Arial" w:cs="Arial"/>
            </w:rPr>
            <w:fldChar w:fldCharType="separate"/>
          </w:r>
          <w:r w:rsidR="00F370DF" w:rsidRPr="00F370DF">
            <w:rPr>
              <w:rFonts w:ascii="Arial" w:hAnsi="Arial" w:cs="Arial"/>
              <w:noProof/>
            </w:rPr>
            <w:t>(Environment Agency, 2023)</w:t>
          </w:r>
          <w:r w:rsidR="00BD0B5A" w:rsidRPr="001C64F9">
            <w:rPr>
              <w:rFonts w:ascii="Arial" w:hAnsi="Arial" w:cs="Arial"/>
            </w:rPr>
            <w:fldChar w:fldCharType="end"/>
          </w:r>
        </w:sdtContent>
      </w:sdt>
      <w:r w:rsidR="0089118A" w:rsidRPr="001C64F9">
        <w:rPr>
          <w:rFonts w:ascii="Arial" w:hAnsi="Arial" w:cs="Arial"/>
        </w:rPr>
        <w:t xml:space="preserve">. </w:t>
      </w:r>
      <w:r w:rsidRPr="001C64F9">
        <w:rPr>
          <w:rFonts w:ascii="Arial" w:hAnsi="Arial" w:cs="Arial"/>
        </w:rPr>
        <w:t>The strategic significance of reservoirs lies in their ability to manage hydrological variability, ensuring water availability even under conditions of drought or excessive rainfall</w:t>
      </w:r>
      <w:r w:rsidR="0064160E">
        <w:rPr>
          <w:rFonts w:ascii="Arial" w:hAnsi="Arial" w:cs="Arial"/>
        </w:rPr>
        <w:t>,</w:t>
      </w:r>
      <w:r w:rsidR="003A4CF2" w:rsidRPr="001C64F9">
        <w:rPr>
          <w:rFonts w:ascii="Arial" w:hAnsi="Arial" w:cs="Arial"/>
        </w:rPr>
        <w:t xml:space="preserve"> </w:t>
      </w:r>
      <w:r w:rsidRPr="001C64F9">
        <w:rPr>
          <w:rFonts w:ascii="Arial" w:hAnsi="Arial" w:cs="Arial"/>
        </w:rPr>
        <w:t xml:space="preserve">both of which are being exacerbated by climate change </w:t>
      </w:r>
      <w:sdt>
        <w:sdtPr>
          <w:rPr>
            <w:rFonts w:ascii="Arial" w:hAnsi="Arial" w:cs="Arial"/>
          </w:rPr>
          <w:id w:val="-1254824905"/>
          <w:citation/>
        </w:sdtPr>
        <w:sdtEndPr/>
        <w:sdtContent>
          <w:r w:rsidR="0089118A" w:rsidRPr="001C64F9">
            <w:rPr>
              <w:rFonts w:ascii="Arial" w:hAnsi="Arial" w:cs="Arial"/>
            </w:rPr>
            <w:fldChar w:fldCharType="begin"/>
          </w:r>
          <w:r w:rsidR="00F370DF">
            <w:rPr>
              <w:rFonts w:ascii="Arial" w:hAnsi="Arial" w:cs="Arial"/>
            </w:rPr>
            <w:instrText xml:space="preserve">CITATION UKG25 \l 2057 </w:instrText>
          </w:r>
          <w:r w:rsidR="0089118A" w:rsidRPr="001C64F9">
            <w:rPr>
              <w:rFonts w:ascii="Arial" w:hAnsi="Arial" w:cs="Arial"/>
            </w:rPr>
            <w:fldChar w:fldCharType="separate"/>
          </w:r>
          <w:r w:rsidR="00F370DF" w:rsidRPr="00F370DF">
            <w:rPr>
              <w:rFonts w:ascii="Arial" w:hAnsi="Arial" w:cs="Arial"/>
              <w:noProof/>
            </w:rPr>
            <w:t>(UK Government, 2025)</w:t>
          </w:r>
          <w:r w:rsidR="0089118A" w:rsidRPr="001C64F9">
            <w:rPr>
              <w:rFonts w:ascii="Arial" w:hAnsi="Arial" w:cs="Arial"/>
            </w:rPr>
            <w:fldChar w:fldCharType="end"/>
          </w:r>
        </w:sdtContent>
      </w:sdt>
      <w:r w:rsidR="0089118A" w:rsidRPr="001C64F9">
        <w:rPr>
          <w:rFonts w:ascii="Arial" w:hAnsi="Arial" w:cs="Arial"/>
        </w:rPr>
        <w:t xml:space="preserve">. </w:t>
      </w:r>
      <w:r w:rsidRPr="001C64F9">
        <w:rPr>
          <w:rFonts w:ascii="Arial" w:hAnsi="Arial" w:cs="Arial"/>
        </w:rPr>
        <w:t>Consequently, the integrity and safe operation of dams and their associated structures, such as spillways, are of paramount importance</w:t>
      </w:r>
      <w:r w:rsidR="0053789A">
        <w:rPr>
          <w:rFonts w:ascii="Arial" w:hAnsi="Arial" w:cs="Arial"/>
        </w:rPr>
        <w:t>.</w:t>
      </w:r>
    </w:p>
    <w:p w14:paraId="1311BB65" w14:textId="77777777" w:rsidR="003243B2" w:rsidRPr="001C64F9" w:rsidRDefault="003243B2" w:rsidP="00DD46A7">
      <w:pPr>
        <w:rPr>
          <w:rFonts w:ascii="Arial" w:hAnsi="Arial" w:cs="Arial"/>
        </w:rPr>
      </w:pPr>
    </w:p>
    <w:p w14:paraId="3D9ADFF3" w14:textId="1BE353DF" w:rsidR="0095613F" w:rsidRPr="001C64F9" w:rsidRDefault="00DD46A7" w:rsidP="00D04D30">
      <w:pPr>
        <w:rPr>
          <w:rFonts w:ascii="Arial" w:hAnsi="Arial" w:cs="Arial"/>
        </w:rPr>
      </w:pPr>
      <w:r w:rsidRPr="001C64F9">
        <w:rPr>
          <w:rFonts w:ascii="Arial" w:hAnsi="Arial" w:cs="Arial"/>
        </w:rPr>
        <w:t xml:space="preserve">In the context of climate change, the UK faces increasing hydrological volatility, with more intense rainfall events and prolonged dry spells </w:t>
      </w:r>
      <w:sdt>
        <w:sdtPr>
          <w:rPr>
            <w:rFonts w:ascii="Arial" w:hAnsi="Arial" w:cs="Arial"/>
          </w:rPr>
          <w:id w:val="-451395935"/>
          <w:citation/>
        </w:sdtPr>
        <w:sdtEndPr/>
        <w:sdtContent>
          <w:r w:rsidR="00B02CA1" w:rsidRPr="001C64F9">
            <w:rPr>
              <w:rFonts w:ascii="Arial" w:hAnsi="Arial" w:cs="Arial"/>
            </w:rPr>
            <w:fldChar w:fldCharType="begin"/>
          </w:r>
          <w:r w:rsidR="00B02CA1" w:rsidRPr="001C64F9">
            <w:rPr>
              <w:rFonts w:ascii="Arial" w:hAnsi="Arial" w:cs="Arial"/>
            </w:rPr>
            <w:instrText xml:space="preserve"> CITATION Met22 \l 2057 </w:instrText>
          </w:r>
          <w:r w:rsidR="00B02CA1" w:rsidRPr="001C64F9">
            <w:rPr>
              <w:rFonts w:ascii="Arial" w:hAnsi="Arial" w:cs="Arial"/>
            </w:rPr>
            <w:fldChar w:fldCharType="separate"/>
          </w:r>
          <w:r w:rsidR="009E354C" w:rsidRPr="001C64F9">
            <w:rPr>
              <w:rFonts w:ascii="Arial" w:hAnsi="Arial" w:cs="Arial"/>
            </w:rPr>
            <w:t>(Met Office, 2022)</w:t>
          </w:r>
          <w:r w:rsidR="00B02CA1" w:rsidRPr="001C64F9">
            <w:rPr>
              <w:rFonts w:ascii="Arial" w:hAnsi="Arial" w:cs="Arial"/>
            </w:rPr>
            <w:fldChar w:fldCharType="end"/>
          </w:r>
        </w:sdtContent>
      </w:sdt>
      <w:r w:rsidR="00A21E77" w:rsidRPr="001C64F9">
        <w:rPr>
          <w:rFonts w:ascii="Arial" w:hAnsi="Arial" w:cs="Arial"/>
        </w:rPr>
        <w:t xml:space="preserve">. </w:t>
      </w:r>
      <w:r w:rsidRPr="001C64F9">
        <w:rPr>
          <w:rFonts w:ascii="Arial" w:hAnsi="Arial" w:cs="Arial"/>
        </w:rPr>
        <w:t xml:space="preserve">Reservoirs therefore serve as essential buffers against these extremes. They store surplus rainfall during wetter months for use during dry periods, supporting both population centres and ecological systems </w:t>
      </w:r>
      <w:sdt>
        <w:sdtPr>
          <w:rPr>
            <w:rFonts w:ascii="Arial" w:hAnsi="Arial" w:cs="Arial"/>
          </w:rPr>
          <w:id w:val="-576062562"/>
          <w:citation/>
        </w:sdtPr>
        <w:sdtEndPr/>
        <w:sdtContent>
          <w:r w:rsidR="00BB1F56" w:rsidRPr="001C64F9">
            <w:rPr>
              <w:rFonts w:ascii="Arial" w:hAnsi="Arial" w:cs="Arial"/>
            </w:rPr>
            <w:fldChar w:fldCharType="begin"/>
          </w:r>
          <w:r w:rsidR="00604E6A">
            <w:rPr>
              <w:rFonts w:ascii="Arial" w:hAnsi="Arial" w:cs="Arial"/>
            </w:rPr>
            <w:instrText xml:space="preserve">CITATION Bat08 \l 2057 </w:instrText>
          </w:r>
          <w:r w:rsidR="00BB1F56" w:rsidRPr="001C64F9">
            <w:rPr>
              <w:rFonts w:ascii="Arial" w:hAnsi="Arial" w:cs="Arial"/>
            </w:rPr>
            <w:fldChar w:fldCharType="separate"/>
          </w:r>
          <w:r w:rsidR="00604E6A" w:rsidRPr="00604E6A">
            <w:rPr>
              <w:rFonts w:ascii="Arial" w:hAnsi="Arial" w:cs="Arial"/>
              <w:noProof/>
            </w:rPr>
            <w:t>(Bates, et al., 2008)</w:t>
          </w:r>
          <w:r w:rsidR="00BB1F56" w:rsidRPr="001C64F9">
            <w:rPr>
              <w:rFonts w:ascii="Arial" w:hAnsi="Arial" w:cs="Arial"/>
            </w:rPr>
            <w:fldChar w:fldCharType="end"/>
          </w:r>
        </w:sdtContent>
      </w:sdt>
      <w:r w:rsidR="00BB1F56" w:rsidRPr="001C64F9">
        <w:rPr>
          <w:rFonts w:ascii="Arial" w:hAnsi="Arial" w:cs="Arial"/>
        </w:rPr>
        <w:t xml:space="preserve">. </w:t>
      </w:r>
      <w:r w:rsidRPr="001C64F9">
        <w:rPr>
          <w:rFonts w:ascii="Arial" w:hAnsi="Arial" w:cs="Arial"/>
        </w:rPr>
        <w:t>However, this increased variability also places greater stress on reservoir infrastructure</w:t>
      </w:r>
      <w:r w:rsidR="006B7C11" w:rsidRPr="001C64F9">
        <w:rPr>
          <w:rFonts w:ascii="Arial" w:hAnsi="Arial" w:cs="Arial"/>
        </w:rPr>
        <w:t xml:space="preserve">, </w:t>
      </w:r>
      <w:r w:rsidRPr="001C64F9">
        <w:rPr>
          <w:rFonts w:ascii="Arial" w:hAnsi="Arial" w:cs="Arial"/>
        </w:rPr>
        <w:t xml:space="preserve">particularly spillways, which act as crucial safety features by allowing controlled release of excess water to prevent overtopping and potential dam failure </w:t>
      </w:r>
      <w:sdt>
        <w:sdtPr>
          <w:rPr>
            <w:rFonts w:ascii="Arial" w:hAnsi="Arial" w:cs="Arial"/>
          </w:rPr>
          <w:id w:val="1353460259"/>
          <w:citation/>
        </w:sdtPr>
        <w:sdtEndPr/>
        <w:sdtContent>
          <w:r w:rsidR="00017E6F" w:rsidRPr="001C64F9">
            <w:rPr>
              <w:rFonts w:ascii="Arial" w:hAnsi="Arial" w:cs="Arial"/>
            </w:rPr>
            <w:fldChar w:fldCharType="begin"/>
          </w:r>
          <w:r w:rsidR="00545635">
            <w:rPr>
              <w:rFonts w:ascii="Arial" w:hAnsi="Arial" w:cs="Arial"/>
            </w:rPr>
            <w:instrText xml:space="preserve">CITATION DAB16 \l 2057 </w:instrText>
          </w:r>
          <w:r w:rsidR="00017E6F" w:rsidRPr="001C64F9">
            <w:rPr>
              <w:rFonts w:ascii="Arial" w:hAnsi="Arial" w:cs="Arial"/>
            </w:rPr>
            <w:fldChar w:fldCharType="separate"/>
          </w:r>
          <w:r w:rsidR="00545635" w:rsidRPr="00545635">
            <w:rPr>
              <w:rFonts w:ascii="Arial" w:hAnsi="Arial" w:cs="Arial"/>
              <w:noProof/>
            </w:rPr>
            <w:t>(Bruggeman &amp; Cordeira, 2016)</w:t>
          </w:r>
          <w:r w:rsidR="00017E6F" w:rsidRPr="001C64F9">
            <w:rPr>
              <w:rFonts w:ascii="Arial" w:hAnsi="Arial" w:cs="Arial"/>
            </w:rPr>
            <w:fldChar w:fldCharType="end"/>
          </w:r>
        </w:sdtContent>
      </w:sdt>
      <w:r w:rsidR="00017E6F" w:rsidRPr="001C64F9">
        <w:rPr>
          <w:rFonts w:ascii="Arial" w:hAnsi="Arial" w:cs="Arial"/>
        </w:rPr>
        <w:t xml:space="preserve">. </w:t>
      </w:r>
      <w:r w:rsidRPr="001C64F9">
        <w:rPr>
          <w:rFonts w:ascii="Arial" w:hAnsi="Arial" w:cs="Arial"/>
        </w:rPr>
        <w:t>The design, capacity, and maintenance of spillways are therefore vital to the long-term resilience of these assets.</w:t>
      </w:r>
      <w:r w:rsidR="0025347B" w:rsidRPr="001C64F9">
        <w:rPr>
          <w:rFonts w:ascii="Arial" w:hAnsi="Arial" w:cs="Arial"/>
        </w:rPr>
        <w:t xml:space="preserve"> </w:t>
      </w:r>
    </w:p>
    <w:p w14:paraId="2DBD73F7" w14:textId="77777777" w:rsidR="003243B2" w:rsidRPr="001C64F9" w:rsidRDefault="003243B2" w:rsidP="00D04D30">
      <w:pPr>
        <w:rPr>
          <w:rFonts w:ascii="Arial" w:hAnsi="Arial" w:cs="Arial"/>
        </w:rPr>
      </w:pPr>
    </w:p>
    <w:p w14:paraId="3C418F85" w14:textId="7E0720B9" w:rsidR="00D04D30" w:rsidRDefault="000B2F25" w:rsidP="00D04D30">
      <w:pPr>
        <w:rPr>
          <w:rFonts w:ascii="Arial" w:hAnsi="Arial" w:cs="Arial"/>
        </w:rPr>
      </w:pPr>
      <w:r w:rsidRPr="001C64F9">
        <w:rPr>
          <w:rFonts w:ascii="Arial" w:hAnsi="Arial" w:cs="Arial"/>
        </w:rPr>
        <w:t>Investigations into spillway integrity require intrusive investigative work</w:t>
      </w:r>
      <w:r w:rsidR="002548E7" w:rsidRPr="001C64F9">
        <w:rPr>
          <w:rFonts w:ascii="Arial" w:hAnsi="Arial" w:cs="Arial"/>
        </w:rPr>
        <w:t xml:space="preserve"> such as coring into the spillway slab,</w:t>
      </w:r>
      <w:r w:rsidR="00D04D30" w:rsidRPr="001C64F9">
        <w:rPr>
          <w:rFonts w:ascii="Arial" w:hAnsi="Arial" w:cs="Arial"/>
        </w:rPr>
        <w:t xml:space="preserve"> </w:t>
      </w:r>
      <w:r w:rsidR="0095613F" w:rsidRPr="001C64F9">
        <w:rPr>
          <w:rFonts w:ascii="Arial" w:hAnsi="Arial" w:cs="Arial"/>
        </w:rPr>
        <w:t>while</w:t>
      </w:r>
      <w:r w:rsidR="00D04D30" w:rsidRPr="001C64F9">
        <w:rPr>
          <w:rFonts w:ascii="Arial" w:hAnsi="Arial" w:cs="Arial"/>
        </w:rPr>
        <w:t xml:space="preserve"> necessary, drilling introduces geometric discontinuities that </w:t>
      </w:r>
      <w:r w:rsidR="005F129C" w:rsidRPr="001C64F9">
        <w:rPr>
          <w:rFonts w:ascii="Arial" w:hAnsi="Arial" w:cs="Arial"/>
        </w:rPr>
        <w:t xml:space="preserve">impact the strength of the </w:t>
      </w:r>
      <w:r w:rsidR="00385EDA" w:rsidRPr="001C64F9">
        <w:rPr>
          <w:rFonts w:ascii="Arial" w:hAnsi="Arial" w:cs="Arial"/>
        </w:rPr>
        <w:t>concrete</w:t>
      </w:r>
      <w:r w:rsidR="00D04D30" w:rsidRPr="001C64F9">
        <w:rPr>
          <w:rFonts w:ascii="Arial" w:hAnsi="Arial" w:cs="Arial"/>
        </w:rPr>
        <w:t xml:space="preserve"> and may create leak</w:t>
      </w:r>
      <w:r w:rsidR="00045A61" w:rsidRPr="001C64F9">
        <w:rPr>
          <w:rFonts w:ascii="Arial" w:hAnsi="Arial" w:cs="Arial"/>
        </w:rPr>
        <w:t>age</w:t>
      </w:r>
      <w:r w:rsidR="00D04D30" w:rsidRPr="001C64F9">
        <w:rPr>
          <w:rFonts w:ascii="Arial" w:hAnsi="Arial" w:cs="Arial"/>
        </w:rPr>
        <w:t xml:space="preserve"> paths if left unrepaired.</w:t>
      </w:r>
      <w:r w:rsidR="0004543C" w:rsidRPr="001C64F9">
        <w:rPr>
          <w:rFonts w:ascii="Arial" w:hAnsi="Arial" w:cs="Arial"/>
        </w:rPr>
        <w:t xml:space="preserve"> While grouting is routinely specified following core extraction, limited comparative evidence exists regarding the relative structural effectiveness of different grout systems under compressive loading</w:t>
      </w:r>
      <w:r w:rsidR="007F2BDC" w:rsidRPr="001C64F9">
        <w:rPr>
          <w:rFonts w:ascii="Arial" w:hAnsi="Arial" w:cs="Arial"/>
        </w:rPr>
        <w:t>.</w:t>
      </w:r>
      <w:r w:rsidR="00D04D30" w:rsidRPr="001C64F9">
        <w:rPr>
          <w:rFonts w:ascii="Arial" w:hAnsi="Arial" w:cs="Arial"/>
        </w:rPr>
        <w:t xml:space="preserve"> This dissertation addresses a practical yet under</w:t>
      </w:r>
      <w:r w:rsidR="00FA5EF3" w:rsidRPr="001C64F9">
        <w:rPr>
          <w:rFonts w:ascii="Arial" w:hAnsi="Arial" w:cs="Arial"/>
        </w:rPr>
        <w:t>-</w:t>
      </w:r>
      <w:r w:rsidR="00D04D30" w:rsidRPr="001C64F9">
        <w:rPr>
          <w:rFonts w:ascii="Arial" w:hAnsi="Arial" w:cs="Arial"/>
        </w:rPr>
        <w:t xml:space="preserve">researched question: </w:t>
      </w:r>
      <w:r w:rsidR="007F2BDC" w:rsidRPr="001C64F9">
        <w:rPr>
          <w:rFonts w:ascii="Arial" w:hAnsi="Arial" w:cs="Arial"/>
        </w:rPr>
        <w:t>H</w:t>
      </w:r>
      <w:r w:rsidR="00D04D30" w:rsidRPr="001C64F9">
        <w:rPr>
          <w:rFonts w:ascii="Arial" w:hAnsi="Arial" w:cs="Arial"/>
        </w:rPr>
        <w:t>ow well do common grout materials</w:t>
      </w:r>
      <w:r w:rsidR="00385EDA" w:rsidRPr="001C64F9">
        <w:rPr>
          <w:rFonts w:ascii="Arial" w:hAnsi="Arial" w:cs="Arial"/>
        </w:rPr>
        <w:t xml:space="preserve"> (</w:t>
      </w:r>
      <w:r w:rsidR="00D04D30" w:rsidRPr="001C64F9">
        <w:rPr>
          <w:rFonts w:ascii="Arial" w:hAnsi="Arial" w:cs="Arial"/>
        </w:rPr>
        <w:t>cementitious, epoxy and polyurethane</w:t>
      </w:r>
      <w:r w:rsidR="00385EDA" w:rsidRPr="001C64F9">
        <w:rPr>
          <w:rFonts w:ascii="Arial" w:hAnsi="Arial" w:cs="Arial"/>
        </w:rPr>
        <w:t xml:space="preserve">) </w:t>
      </w:r>
      <w:r w:rsidR="00D04D30" w:rsidRPr="001C64F9">
        <w:rPr>
          <w:rFonts w:ascii="Arial" w:hAnsi="Arial" w:cs="Arial"/>
        </w:rPr>
        <w:t xml:space="preserve">restore the structural integrity of </w:t>
      </w:r>
      <w:r w:rsidR="001F0518" w:rsidRPr="001C64F9">
        <w:rPr>
          <w:rFonts w:ascii="Arial" w:hAnsi="Arial" w:cs="Arial"/>
        </w:rPr>
        <w:t xml:space="preserve">these </w:t>
      </w:r>
      <w:r w:rsidR="00D04D30" w:rsidRPr="001C64F9">
        <w:rPr>
          <w:rFonts w:ascii="Arial" w:hAnsi="Arial" w:cs="Arial"/>
        </w:rPr>
        <w:t>drilled boreholes in concrete spillways?</w:t>
      </w:r>
    </w:p>
    <w:p w14:paraId="58D60ED1" w14:textId="77777777" w:rsidR="006E75B3" w:rsidRPr="001C64F9" w:rsidRDefault="006E75B3" w:rsidP="00D04D30">
      <w:pPr>
        <w:rPr>
          <w:rFonts w:ascii="Arial" w:hAnsi="Arial" w:cs="Arial"/>
        </w:rPr>
      </w:pPr>
    </w:p>
    <w:p w14:paraId="6997CE16" w14:textId="587757F1" w:rsidR="007D52FC" w:rsidRPr="001C64F9" w:rsidRDefault="00D04D30" w:rsidP="00D04D30">
      <w:pPr>
        <w:rPr>
          <w:rFonts w:ascii="Arial" w:hAnsi="Arial" w:cs="Arial"/>
        </w:rPr>
      </w:pPr>
      <w:r w:rsidRPr="001C64F9">
        <w:rPr>
          <w:rFonts w:ascii="Arial" w:hAnsi="Arial" w:cs="Arial"/>
        </w:rPr>
        <w:t>The objectives</w:t>
      </w:r>
      <w:r w:rsidR="001F0518" w:rsidRPr="001C64F9">
        <w:rPr>
          <w:rFonts w:ascii="Arial" w:hAnsi="Arial" w:cs="Arial"/>
        </w:rPr>
        <w:t xml:space="preserve"> of this study</w:t>
      </w:r>
      <w:r w:rsidRPr="001C64F9">
        <w:rPr>
          <w:rFonts w:ascii="Arial" w:hAnsi="Arial" w:cs="Arial"/>
        </w:rPr>
        <w:t xml:space="preserve"> are to: </w:t>
      </w:r>
    </w:p>
    <w:p w14:paraId="04363BE4" w14:textId="1FECA1B7" w:rsidR="007D52FC" w:rsidRPr="001C64F9" w:rsidRDefault="007D52FC" w:rsidP="00866ED4">
      <w:pPr>
        <w:pStyle w:val="ListParagraph"/>
        <w:numPr>
          <w:ilvl w:val="0"/>
          <w:numId w:val="4"/>
        </w:numPr>
        <w:rPr>
          <w:rFonts w:ascii="Arial" w:hAnsi="Arial" w:cs="Arial"/>
        </w:rPr>
      </w:pPr>
      <w:r w:rsidRPr="001C64F9">
        <w:rPr>
          <w:rFonts w:ascii="Arial" w:hAnsi="Arial" w:cs="Arial"/>
        </w:rPr>
        <w:t>A</w:t>
      </w:r>
      <w:r w:rsidR="00D32838" w:rsidRPr="001C64F9">
        <w:rPr>
          <w:rFonts w:ascii="Arial" w:hAnsi="Arial" w:cs="Arial"/>
        </w:rPr>
        <w:t>nalyse</w:t>
      </w:r>
      <w:r w:rsidR="00D04D30" w:rsidRPr="001C64F9">
        <w:rPr>
          <w:rFonts w:ascii="Arial" w:hAnsi="Arial" w:cs="Arial"/>
        </w:rPr>
        <w:t xml:space="preserve"> contemporary literature on spillway performance, concrete degradation and repair </w:t>
      </w:r>
      <w:r w:rsidR="008004F6" w:rsidRPr="001C64F9">
        <w:rPr>
          <w:rFonts w:ascii="Arial" w:hAnsi="Arial" w:cs="Arial"/>
        </w:rPr>
        <w:t>grouting.</w:t>
      </w:r>
      <w:r w:rsidR="00D04D30" w:rsidRPr="001C64F9">
        <w:rPr>
          <w:rFonts w:ascii="Arial" w:hAnsi="Arial" w:cs="Arial"/>
        </w:rPr>
        <w:t xml:space="preserve"> </w:t>
      </w:r>
    </w:p>
    <w:p w14:paraId="4AB297FA" w14:textId="39B6F657" w:rsidR="007D52FC" w:rsidRPr="001C64F9" w:rsidRDefault="00D32838" w:rsidP="00866ED4">
      <w:pPr>
        <w:pStyle w:val="ListParagraph"/>
        <w:numPr>
          <w:ilvl w:val="0"/>
          <w:numId w:val="4"/>
        </w:numPr>
        <w:rPr>
          <w:rFonts w:ascii="Arial" w:hAnsi="Arial" w:cs="Arial"/>
        </w:rPr>
      </w:pPr>
      <w:r w:rsidRPr="001C64F9">
        <w:rPr>
          <w:rFonts w:ascii="Arial" w:hAnsi="Arial" w:cs="Arial"/>
        </w:rPr>
        <w:t>Q</w:t>
      </w:r>
      <w:r w:rsidR="00D04D30" w:rsidRPr="001C64F9">
        <w:rPr>
          <w:rFonts w:ascii="Arial" w:hAnsi="Arial" w:cs="Arial"/>
        </w:rPr>
        <w:t xml:space="preserve">uantify the compressive strength of an unfilled </w:t>
      </w:r>
      <w:r w:rsidR="00145799" w:rsidRPr="001C64F9">
        <w:rPr>
          <w:rFonts w:ascii="Arial" w:hAnsi="Arial" w:cs="Arial"/>
        </w:rPr>
        <w:t>borehole.</w:t>
      </w:r>
      <w:r w:rsidR="00D04D30" w:rsidRPr="001C64F9">
        <w:rPr>
          <w:rFonts w:ascii="Arial" w:hAnsi="Arial" w:cs="Arial"/>
        </w:rPr>
        <w:t xml:space="preserve"> </w:t>
      </w:r>
    </w:p>
    <w:p w14:paraId="1D4B80B5" w14:textId="3B153AB4" w:rsidR="007D52FC" w:rsidRPr="001C64F9" w:rsidRDefault="00D32838" w:rsidP="00866ED4">
      <w:pPr>
        <w:pStyle w:val="ListParagraph"/>
        <w:numPr>
          <w:ilvl w:val="0"/>
          <w:numId w:val="4"/>
        </w:numPr>
        <w:rPr>
          <w:rFonts w:ascii="Arial" w:hAnsi="Arial" w:cs="Arial"/>
        </w:rPr>
      </w:pPr>
      <w:r w:rsidRPr="001C64F9">
        <w:rPr>
          <w:rFonts w:ascii="Arial" w:hAnsi="Arial" w:cs="Arial"/>
        </w:rPr>
        <w:t>C</w:t>
      </w:r>
      <w:r w:rsidR="00D04D30" w:rsidRPr="001C64F9">
        <w:rPr>
          <w:rFonts w:ascii="Arial" w:hAnsi="Arial" w:cs="Arial"/>
        </w:rPr>
        <w:t xml:space="preserve">ompare strength recovery </w:t>
      </w:r>
      <w:r w:rsidR="005C46B0" w:rsidRPr="001C64F9">
        <w:rPr>
          <w:rFonts w:ascii="Arial" w:hAnsi="Arial" w:cs="Arial"/>
        </w:rPr>
        <w:t xml:space="preserve">of filled </w:t>
      </w:r>
      <w:r w:rsidR="008004F6" w:rsidRPr="001C64F9">
        <w:rPr>
          <w:rFonts w:ascii="Arial" w:hAnsi="Arial" w:cs="Arial"/>
        </w:rPr>
        <w:t>borehole</w:t>
      </w:r>
      <w:r w:rsidR="00145799" w:rsidRPr="001C64F9">
        <w:rPr>
          <w:rFonts w:ascii="Arial" w:hAnsi="Arial" w:cs="Arial"/>
        </w:rPr>
        <w:t>s</w:t>
      </w:r>
      <w:r w:rsidR="008004F6" w:rsidRPr="001C64F9">
        <w:rPr>
          <w:rFonts w:ascii="Arial" w:hAnsi="Arial" w:cs="Arial"/>
        </w:rPr>
        <w:t xml:space="preserve"> </w:t>
      </w:r>
      <w:r w:rsidR="00D04D30" w:rsidRPr="001C64F9">
        <w:rPr>
          <w:rFonts w:ascii="Arial" w:hAnsi="Arial" w:cs="Arial"/>
        </w:rPr>
        <w:t>using cementitious, epoxy and polyurethane grouts</w:t>
      </w:r>
    </w:p>
    <w:p w14:paraId="7DDF4E08" w14:textId="250F0C1A" w:rsidR="00DD46A7" w:rsidRPr="001C64F9" w:rsidRDefault="00D32838" w:rsidP="00866ED4">
      <w:pPr>
        <w:pStyle w:val="ListParagraph"/>
        <w:numPr>
          <w:ilvl w:val="0"/>
          <w:numId w:val="4"/>
        </w:numPr>
        <w:rPr>
          <w:rFonts w:ascii="Arial" w:hAnsi="Arial" w:cs="Arial"/>
        </w:rPr>
      </w:pPr>
      <w:r w:rsidRPr="001C64F9">
        <w:rPr>
          <w:rFonts w:ascii="Arial" w:hAnsi="Arial" w:cs="Arial"/>
        </w:rPr>
        <w:t>T</w:t>
      </w:r>
      <w:r w:rsidR="00D04D30" w:rsidRPr="001C64F9">
        <w:rPr>
          <w:rFonts w:ascii="Arial" w:hAnsi="Arial" w:cs="Arial"/>
        </w:rPr>
        <w:t xml:space="preserve">ranslate findings into actionable guidance for dam safety </w:t>
      </w:r>
      <w:r w:rsidR="00583B2A" w:rsidRPr="001C64F9">
        <w:rPr>
          <w:rFonts w:ascii="Arial" w:hAnsi="Arial" w:cs="Arial"/>
        </w:rPr>
        <w:t xml:space="preserve">best </w:t>
      </w:r>
      <w:r w:rsidR="00D04D30" w:rsidRPr="001C64F9">
        <w:rPr>
          <w:rFonts w:ascii="Arial" w:hAnsi="Arial" w:cs="Arial"/>
        </w:rPr>
        <w:t>practice.</w:t>
      </w:r>
    </w:p>
    <w:p w14:paraId="7E70493E" w14:textId="77777777" w:rsidR="0061553E" w:rsidRPr="001C64F9" w:rsidRDefault="0061553E" w:rsidP="0061553E">
      <w:pPr>
        <w:pStyle w:val="ListParagraph"/>
        <w:rPr>
          <w:rFonts w:ascii="Arial" w:hAnsi="Arial" w:cs="Arial"/>
        </w:rPr>
      </w:pPr>
    </w:p>
    <w:p w14:paraId="642D92FB" w14:textId="77777777" w:rsidR="00D7074A" w:rsidRPr="001C64F9" w:rsidRDefault="00781869" w:rsidP="00A30C5A">
      <w:pPr>
        <w:keepNext/>
        <w:rPr>
          <w:rFonts w:ascii="Arial" w:hAnsi="Arial" w:cs="Arial"/>
        </w:rPr>
      </w:pPr>
      <w:r w:rsidRPr="001C64F9">
        <w:rPr>
          <w:rFonts w:ascii="Arial" w:hAnsi="Arial" w:cs="Arial"/>
          <w:noProof/>
        </w:rPr>
        <w:drawing>
          <wp:inline distT="0" distB="0" distL="0" distR="0" wp14:anchorId="693F2A4B" wp14:editId="04456F81">
            <wp:extent cx="4267200" cy="3067050"/>
            <wp:effectExtent l="19050" t="19050" r="19050" b="19050"/>
            <wp:docPr id="1373783489" name="Picture 1" descr="A aerial view of a lake and a vall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83489" name="Picture 1" descr="A aerial view of a lake and a valley&#10;&#10;AI-generated content may be incorrect."/>
                    <pic:cNvPicPr/>
                  </pic:nvPicPr>
                  <pic:blipFill rotWithShape="1">
                    <a:blip r:embed="rId10" cstate="print">
                      <a:extLst>
                        <a:ext uri="{28A0092B-C50C-407E-A947-70E740481C1C}">
                          <a14:useLocalDpi xmlns:a14="http://schemas.microsoft.com/office/drawing/2010/main" val="0"/>
                        </a:ext>
                      </a:extLst>
                    </a:blip>
                    <a:srcRect r="25549" b="21040"/>
                    <a:stretch>
                      <a:fillRect/>
                    </a:stretch>
                  </pic:blipFill>
                  <pic:spPr bwMode="auto">
                    <a:xfrm>
                      <a:off x="0" y="0"/>
                      <a:ext cx="4267200" cy="30670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9B3023C" w14:textId="3FBC76B0" w:rsidR="003B0F4F" w:rsidRPr="001C64F9" w:rsidRDefault="00D7074A" w:rsidP="00BE0C08">
      <w:pPr>
        <w:pStyle w:val="Caption"/>
        <w:rPr>
          <w:rFonts w:ascii="Arial" w:hAnsi="Arial" w:cs="Arial"/>
        </w:rPr>
      </w:pPr>
      <w:bookmarkStart w:id="4" w:name="_Toc228363105"/>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000F5744" w:rsidRPr="001C64F9">
        <w:rPr>
          <w:rFonts w:ascii="Arial" w:hAnsi="Arial" w:cs="Arial"/>
          <w:noProof/>
        </w:rPr>
        <w:t>1</w:t>
      </w:r>
      <w:r w:rsidRPr="001C64F9">
        <w:rPr>
          <w:rFonts w:ascii="Arial" w:hAnsi="Arial" w:cs="Arial"/>
        </w:rPr>
        <w:fldChar w:fldCharType="end"/>
      </w:r>
      <w:r w:rsidR="005E06D3">
        <w:rPr>
          <w:rFonts w:ascii="Arial" w:hAnsi="Arial" w:cs="Arial"/>
        </w:rPr>
        <w:t>. Typical Earth embankment dam</w:t>
      </w:r>
      <w:r w:rsidR="0063350C">
        <w:rPr>
          <w:rFonts w:ascii="Arial" w:hAnsi="Arial" w:cs="Arial"/>
        </w:rPr>
        <w:t>,</w:t>
      </w:r>
      <w:r w:rsidR="00C37EA1" w:rsidRPr="001C64F9">
        <w:rPr>
          <w:rFonts w:ascii="Arial" w:hAnsi="Arial" w:cs="Arial"/>
        </w:rPr>
        <w:t xml:space="preserve"> Talybont reservoir, Brecon, South Wales</w:t>
      </w:r>
      <w:sdt>
        <w:sdtPr>
          <w:rPr>
            <w:rFonts w:ascii="Arial" w:hAnsi="Arial" w:cs="Arial"/>
          </w:rPr>
          <w:id w:val="341137245"/>
          <w:citation/>
        </w:sdtPr>
        <w:sdtEndPr/>
        <w:sdtContent>
          <w:r w:rsidR="00C37EA1" w:rsidRPr="001C64F9">
            <w:rPr>
              <w:rFonts w:ascii="Arial" w:hAnsi="Arial" w:cs="Arial"/>
            </w:rPr>
            <w:fldChar w:fldCharType="begin"/>
          </w:r>
          <w:r w:rsidR="00C37EA1" w:rsidRPr="001C64F9">
            <w:rPr>
              <w:rFonts w:ascii="Arial" w:hAnsi="Arial" w:cs="Arial"/>
            </w:rPr>
            <w:instrText xml:space="preserve"> CITATION DCW20 \l 2057 </w:instrText>
          </w:r>
          <w:r w:rsidR="00C37EA1" w:rsidRPr="001C64F9">
            <w:rPr>
              <w:rFonts w:ascii="Arial" w:hAnsi="Arial" w:cs="Arial"/>
            </w:rPr>
            <w:fldChar w:fldCharType="separate"/>
          </w:r>
          <w:r w:rsidR="00C37EA1" w:rsidRPr="001C64F9">
            <w:rPr>
              <w:rFonts w:ascii="Arial" w:hAnsi="Arial" w:cs="Arial"/>
            </w:rPr>
            <w:t xml:space="preserve"> (DCWW, 2020)</w:t>
          </w:r>
          <w:r w:rsidR="00C37EA1" w:rsidRPr="001C64F9">
            <w:rPr>
              <w:rFonts w:ascii="Arial" w:hAnsi="Arial" w:cs="Arial"/>
            </w:rPr>
            <w:fldChar w:fldCharType="end"/>
          </w:r>
        </w:sdtContent>
      </w:sdt>
      <w:r w:rsidR="00C37EA1" w:rsidRPr="001C64F9">
        <w:rPr>
          <w:rFonts w:ascii="Arial" w:hAnsi="Arial" w:cs="Arial"/>
        </w:rPr>
        <w:t>.</w:t>
      </w:r>
      <w:bookmarkEnd w:id="4"/>
    </w:p>
    <w:p w14:paraId="43B3AFC6" w14:textId="77777777" w:rsidR="00781869" w:rsidRPr="001C64F9" w:rsidRDefault="00781869" w:rsidP="003B0F4F">
      <w:pPr>
        <w:rPr>
          <w:rFonts w:ascii="Arial" w:hAnsi="Arial" w:cs="Arial"/>
        </w:rPr>
      </w:pPr>
    </w:p>
    <w:p w14:paraId="20A844C8" w14:textId="62C07C31" w:rsidR="00795989" w:rsidRPr="001C64F9" w:rsidRDefault="00FD40E9" w:rsidP="003B0F4F">
      <w:pPr>
        <w:rPr>
          <w:rFonts w:ascii="Arial" w:hAnsi="Arial" w:cs="Arial"/>
        </w:rPr>
      </w:pPr>
      <w:r w:rsidRPr="001C64F9">
        <w:rPr>
          <w:rFonts w:ascii="Arial" w:hAnsi="Arial" w:cs="Arial"/>
        </w:rPr>
        <w:t xml:space="preserve">Despite extensive research into concrete repair materials and grouting techniques, existing literature predominantly focuses on bond performance, durability, and general repair applications, with limited emphasis on the direct structural implications of intrusive investigative works such as borehole drilling in spillway structures. </w:t>
      </w:r>
      <w:r w:rsidR="002A5C2E" w:rsidRPr="001C64F9">
        <w:rPr>
          <w:rFonts w:ascii="Arial" w:hAnsi="Arial" w:cs="Arial"/>
        </w:rPr>
        <w:t>There</w:t>
      </w:r>
      <w:r w:rsidRPr="001C64F9">
        <w:rPr>
          <w:rFonts w:ascii="Arial" w:hAnsi="Arial" w:cs="Arial"/>
        </w:rPr>
        <w:t xml:space="preserve"> is a lack of controlled experimental data quantifying the loss of compressive strength caused by drilled discontinuities and the extent to which different grout materials can effectively reinstate that strength. This represents a critical gap, given the increasing reliance on intrusive investigations within ageing dam infrastructure and the need to ensure that such interventions do not compromise structural integrity. To address this, the present study adopts a laboratory-based experimental methodology using 100 mm concrete cube specimens with centrally drilled boreholes, repaired using cementitious, epoxy, and polyurethane grouts, and tested under compressive loading to enable direct comparison of strength recovery. </w:t>
      </w:r>
      <w:r w:rsidR="00C25207" w:rsidRPr="00C25207">
        <w:rPr>
          <w:rFonts w:ascii="Arial" w:hAnsi="Arial" w:cs="Arial"/>
        </w:rPr>
        <w:t>This study contributes new comparative experimental evidence regarding the structural effectiveness of grout materials used to reinstate boreholes in concrete spillway structures</w:t>
      </w:r>
      <w:r w:rsidR="00C25207">
        <w:rPr>
          <w:rFonts w:ascii="Arial" w:hAnsi="Arial" w:cs="Arial"/>
        </w:rPr>
        <w:t>.</w:t>
      </w:r>
    </w:p>
    <w:p w14:paraId="644EC41C" w14:textId="77777777" w:rsidR="0061553E" w:rsidRPr="001C64F9" w:rsidRDefault="0061553E" w:rsidP="003B0F4F">
      <w:pPr>
        <w:rPr>
          <w:rFonts w:ascii="Arial" w:hAnsi="Arial" w:cs="Arial"/>
        </w:rPr>
      </w:pPr>
    </w:p>
    <w:p w14:paraId="52C460C6" w14:textId="44DCCFE8" w:rsidR="00997B12" w:rsidRDefault="00FD40E9" w:rsidP="003B0F4F">
      <w:pPr>
        <w:rPr>
          <w:rFonts w:ascii="Arial" w:hAnsi="Arial" w:cs="Arial"/>
        </w:rPr>
      </w:pPr>
      <w:r w:rsidRPr="001C64F9">
        <w:rPr>
          <w:rFonts w:ascii="Arial" w:hAnsi="Arial" w:cs="Arial"/>
        </w:rPr>
        <w:t>The dissertation is structured as follows: Chapter 2 reviews relevant literature on spillway performance, concrete degradation, and grouting technologies; Chapter 3 outlines the experimental methodology and data analysis approach; Chapter 4 presents and analyses the results; and Chapter 5 discusses the findings in relation to existing research and provides conclusions and recommendations for practice and future study</w:t>
      </w:r>
      <w:r w:rsidR="004A4F3B">
        <w:rPr>
          <w:rFonts w:ascii="Arial" w:hAnsi="Arial" w:cs="Arial"/>
        </w:rPr>
        <w:t>.</w:t>
      </w:r>
    </w:p>
    <w:p w14:paraId="0E7C9EBB" w14:textId="463C307A" w:rsidR="003B0F4F" w:rsidRPr="001C64F9" w:rsidRDefault="00E03423" w:rsidP="00866ED4">
      <w:pPr>
        <w:pStyle w:val="Heading1"/>
        <w:numPr>
          <w:ilvl w:val="0"/>
          <w:numId w:val="3"/>
        </w:numPr>
        <w:rPr>
          <w:rFonts w:ascii="Arial" w:hAnsi="Arial" w:cs="Arial"/>
        </w:rPr>
      </w:pPr>
      <w:bookmarkStart w:id="5" w:name="_Toc228607707"/>
      <w:r w:rsidRPr="001C64F9">
        <w:rPr>
          <w:rFonts w:ascii="Arial" w:hAnsi="Arial" w:cs="Arial"/>
        </w:rPr>
        <w:t xml:space="preserve">Literature Review / </w:t>
      </w:r>
      <w:r w:rsidR="003B0F4F" w:rsidRPr="001C64F9">
        <w:rPr>
          <w:rFonts w:ascii="Arial" w:hAnsi="Arial" w:cs="Arial"/>
        </w:rPr>
        <w:t>Background</w:t>
      </w:r>
      <w:bookmarkEnd w:id="5"/>
    </w:p>
    <w:p w14:paraId="1E0380C7" w14:textId="061A2DCA" w:rsidR="00C2502A" w:rsidRPr="001C64F9" w:rsidRDefault="006357CE" w:rsidP="00FE02DB">
      <w:pPr>
        <w:rPr>
          <w:rFonts w:ascii="Arial" w:hAnsi="Arial" w:cs="Arial"/>
        </w:rPr>
      </w:pPr>
      <w:r w:rsidRPr="001C64F9">
        <w:rPr>
          <w:rFonts w:ascii="Arial" w:hAnsi="Arial" w:cs="Arial"/>
        </w:rPr>
        <w:t>The Reservoirs Act 1975 forms the cornerstone of legal oversight for reservoir safety in the UK. It mandates regular inspections by qualified civil engineers and the implementation of safety measures for all reservoirs with capacities exceeding 25,000 cubic metres</w:t>
      </w:r>
      <w:r w:rsidR="005B5D0F" w:rsidRPr="001C64F9">
        <w:rPr>
          <w:rFonts w:ascii="Arial" w:hAnsi="Arial" w:cs="Arial"/>
        </w:rPr>
        <w:t xml:space="preserve"> in England and 10,000 cubic metres in Wales</w:t>
      </w:r>
      <w:r w:rsidRPr="001C64F9">
        <w:rPr>
          <w:rFonts w:ascii="Arial" w:hAnsi="Arial" w:cs="Arial"/>
        </w:rPr>
        <w:t xml:space="preserve"> </w:t>
      </w:r>
      <w:sdt>
        <w:sdtPr>
          <w:rPr>
            <w:rFonts w:ascii="Arial" w:hAnsi="Arial" w:cs="Arial"/>
          </w:rPr>
          <w:id w:val="-402994922"/>
          <w:citation/>
        </w:sdtPr>
        <w:sdtEndPr/>
        <w:sdtContent>
          <w:r w:rsidR="003572E1">
            <w:rPr>
              <w:rFonts w:ascii="Arial" w:hAnsi="Arial" w:cs="Arial"/>
            </w:rPr>
            <w:fldChar w:fldCharType="begin"/>
          </w:r>
          <w:r w:rsidR="003572E1">
            <w:rPr>
              <w:rFonts w:ascii="Arial" w:hAnsi="Arial" w:cs="Arial"/>
            </w:rPr>
            <w:instrText xml:space="preserve"> CITATION UkL26 \l 2057 </w:instrText>
          </w:r>
          <w:r w:rsidR="003572E1">
            <w:rPr>
              <w:rFonts w:ascii="Arial" w:hAnsi="Arial" w:cs="Arial"/>
            </w:rPr>
            <w:fldChar w:fldCharType="separate"/>
          </w:r>
          <w:r w:rsidR="003572E1">
            <w:rPr>
              <w:rFonts w:ascii="Arial" w:hAnsi="Arial" w:cs="Arial"/>
              <w:noProof/>
            </w:rPr>
            <w:t xml:space="preserve"> </w:t>
          </w:r>
          <w:r w:rsidR="003572E1" w:rsidRPr="003572E1">
            <w:rPr>
              <w:rFonts w:ascii="Arial" w:hAnsi="Arial" w:cs="Arial"/>
              <w:noProof/>
            </w:rPr>
            <w:t>(UK Legislation, 2026)</w:t>
          </w:r>
          <w:r w:rsidR="003572E1">
            <w:rPr>
              <w:rFonts w:ascii="Arial" w:hAnsi="Arial" w:cs="Arial"/>
            </w:rPr>
            <w:fldChar w:fldCharType="end"/>
          </w:r>
        </w:sdtContent>
      </w:sdt>
      <w:r w:rsidRPr="001C64F9">
        <w:rPr>
          <w:rFonts w:ascii="Arial" w:hAnsi="Arial" w:cs="Arial"/>
        </w:rPr>
        <w:t>. This legislation, strengthened by provisions in the Flood and Water Management Act 2010, aims to ensure that reservoir owners adopt proactive management</w:t>
      </w:r>
      <w:r w:rsidR="001506DB" w:rsidRPr="001C64F9">
        <w:rPr>
          <w:rFonts w:ascii="Arial" w:hAnsi="Arial" w:cs="Arial"/>
        </w:rPr>
        <w:t xml:space="preserve"> and maintenance</w:t>
      </w:r>
      <w:r w:rsidRPr="001C64F9">
        <w:rPr>
          <w:rFonts w:ascii="Arial" w:hAnsi="Arial" w:cs="Arial"/>
        </w:rPr>
        <w:t xml:space="preserve"> strategies and emergency planning </w:t>
      </w:r>
      <w:sdt>
        <w:sdtPr>
          <w:rPr>
            <w:rFonts w:ascii="Arial" w:hAnsi="Arial" w:cs="Arial"/>
          </w:rPr>
          <w:id w:val="1977794567"/>
          <w:citation/>
        </w:sdtPr>
        <w:sdtEndPr/>
        <w:sdtContent>
          <w:r w:rsidR="000016D7" w:rsidRPr="001C64F9">
            <w:rPr>
              <w:rFonts w:ascii="Arial" w:hAnsi="Arial" w:cs="Arial"/>
            </w:rPr>
            <w:fldChar w:fldCharType="begin"/>
          </w:r>
          <w:r w:rsidR="00584A34" w:rsidRPr="001C64F9">
            <w:rPr>
              <w:rFonts w:ascii="Arial" w:hAnsi="Arial" w:cs="Arial"/>
            </w:rPr>
            <w:instrText xml:space="preserve">CITATION UkL26 \l 2057 </w:instrText>
          </w:r>
          <w:r w:rsidR="000016D7" w:rsidRPr="001C64F9">
            <w:rPr>
              <w:rFonts w:ascii="Arial" w:hAnsi="Arial" w:cs="Arial"/>
            </w:rPr>
            <w:fldChar w:fldCharType="separate"/>
          </w:r>
          <w:r w:rsidR="00584A34" w:rsidRPr="001C64F9">
            <w:rPr>
              <w:rFonts w:ascii="Arial" w:hAnsi="Arial" w:cs="Arial"/>
            </w:rPr>
            <w:t>(UK Legislation, 2026)</w:t>
          </w:r>
          <w:r w:rsidR="000016D7" w:rsidRPr="001C64F9">
            <w:rPr>
              <w:rFonts w:ascii="Arial" w:hAnsi="Arial" w:cs="Arial"/>
            </w:rPr>
            <w:fldChar w:fldCharType="end"/>
          </w:r>
        </w:sdtContent>
      </w:sdt>
      <w:r w:rsidR="007039F6" w:rsidRPr="001C64F9">
        <w:rPr>
          <w:rFonts w:ascii="Arial" w:hAnsi="Arial" w:cs="Arial"/>
        </w:rPr>
        <w:t xml:space="preserve">. This dissertation will </w:t>
      </w:r>
      <w:r w:rsidR="00BD341E" w:rsidRPr="001C64F9">
        <w:rPr>
          <w:rFonts w:ascii="Arial" w:hAnsi="Arial" w:cs="Arial"/>
        </w:rPr>
        <w:t xml:space="preserve">look at Spillway failures and their significance, </w:t>
      </w:r>
      <w:r w:rsidR="008C62F4" w:rsidRPr="001C64F9">
        <w:rPr>
          <w:rFonts w:ascii="Arial" w:hAnsi="Arial" w:cs="Arial"/>
        </w:rPr>
        <w:t>the importance of spillways within dam safety</w:t>
      </w:r>
      <w:r w:rsidR="005D537C" w:rsidRPr="001C64F9">
        <w:rPr>
          <w:rFonts w:ascii="Arial" w:hAnsi="Arial" w:cs="Arial"/>
        </w:rPr>
        <w:t>, concrete as a material and its degradation</w:t>
      </w:r>
      <w:r w:rsidR="000A0B82" w:rsidRPr="001C64F9">
        <w:rPr>
          <w:rFonts w:ascii="Arial" w:hAnsi="Arial" w:cs="Arial"/>
        </w:rPr>
        <w:t xml:space="preserve"> as well as grout materials and their role in </w:t>
      </w:r>
      <w:r w:rsidR="0080700C" w:rsidRPr="001C64F9">
        <w:rPr>
          <w:rFonts w:ascii="Arial" w:hAnsi="Arial" w:cs="Arial"/>
        </w:rPr>
        <w:t>repairing holes</w:t>
      </w:r>
      <w:r w:rsidR="000A0B82" w:rsidRPr="001C64F9">
        <w:rPr>
          <w:rFonts w:ascii="Arial" w:hAnsi="Arial" w:cs="Arial"/>
        </w:rPr>
        <w:t xml:space="preserve"> within these spillways</w:t>
      </w:r>
      <w:r w:rsidR="0080700C" w:rsidRPr="001C64F9">
        <w:rPr>
          <w:rFonts w:ascii="Arial" w:hAnsi="Arial" w:cs="Arial"/>
        </w:rPr>
        <w:t xml:space="preserve"> and what grout type </w:t>
      </w:r>
      <w:r w:rsidR="0076108F" w:rsidRPr="001C64F9">
        <w:rPr>
          <w:rFonts w:ascii="Arial" w:hAnsi="Arial" w:cs="Arial"/>
        </w:rPr>
        <w:t>is</w:t>
      </w:r>
      <w:r w:rsidR="0080700C" w:rsidRPr="001C64F9">
        <w:rPr>
          <w:rFonts w:ascii="Arial" w:hAnsi="Arial" w:cs="Arial"/>
        </w:rPr>
        <w:t xml:space="preserve"> the most appropriate.</w:t>
      </w:r>
    </w:p>
    <w:p w14:paraId="7D8B5D17" w14:textId="77777777" w:rsidR="00C24FFE" w:rsidRPr="001C64F9" w:rsidRDefault="00C24FFE" w:rsidP="00FE02DB">
      <w:pPr>
        <w:rPr>
          <w:rFonts w:ascii="Arial" w:hAnsi="Arial" w:cs="Arial"/>
        </w:rPr>
      </w:pPr>
    </w:p>
    <w:p w14:paraId="33AD12C8" w14:textId="37FC5419" w:rsidR="00FE02DB" w:rsidRPr="001C64F9" w:rsidRDefault="00FE02DB" w:rsidP="00A30C5A">
      <w:pPr>
        <w:pStyle w:val="Heading2"/>
        <w:rPr>
          <w:rFonts w:ascii="Arial" w:hAnsi="Arial" w:cs="Arial"/>
        </w:rPr>
      </w:pPr>
      <w:bookmarkStart w:id="6" w:name="_Toc228607708"/>
      <w:r w:rsidRPr="001C64F9">
        <w:rPr>
          <w:rFonts w:ascii="Arial" w:hAnsi="Arial" w:cs="Arial"/>
        </w:rPr>
        <w:t>2.1 Spillway Failures</w:t>
      </w:r>
      <w:bookmarkEnd w:id="6"/>
    </w:p>
    <w:p w14:paraId="2D2406B9" w14:textId="26EFD121" w:rsidR="00DE24B5" w:rsidRPr="001C64F9" w:rsidRDefault="00C2502A" w:rsidP="003617D8">
      <w:pPr>
        <w:rPr>
          <w:rFonts w:ascii="Arial" w:hAnsi="Arial" w:cs="Arial"/>
        </w:rPr>
      </w:pPr>
      <w:r w:rsidRPr="001C64F9">
        <w:rPr>
          <w:rFonts w:ascii="Arial" w:hAnsi="Arial" w:cs="Arial"/>
        </w:rPr>
        <w:t>The significance of spillway performance and dam safety was</w:t>
      </w:r>
      <w:r w:rsidR="00485726" w:rsidRPr="001C64F9">
        <w:rPr>
          <w:rFonts w:ascii="Arial" w:hAnsi="Arial" w:cs="Arial"/>
        </w:rPr>
        <w:t xml:space="preserve"> most recently</w:t>
      </w:r>
      <w:r w:rsidRPr="001C64F9">
        <w:rPr>
          <w:rFonts w:ascii="Arial" w:hAnsi="Arial" w:cs="Arial"/>
        </w:rPr>
        <w:t xml:space="preserve"> brought into focus within the UK by the 2019 </w:t>
      </w:r>
      <w:proofErr w:type="spellStart"/>
      <w:r w:rsidRPr="001C64F9">
        <w:rPr>
          <w:rFonts w:ascii="Arial" w:hAnsi="Arial" w:cs="Arial"/>
        </w:rPr>
        <w:t>Toddbrook</w:t>
      </w:r>
      <w:proofErr w:type="spellEnd"/>
      <w:r w:rsidRPr="001C64F9">
        <w:rPr>
          <w:rFonts w:ascii="Arial" w:hAnsi="Arial" w:cs="Arial"/>
        </w:rPr>
        <w:t xml:space="preserve"> Reservoir incident in Whaley Bridge, Derbyshire. </w:t>
      </w:r>
      <w:r w:rsidR="00DE24B5" w:rsidRPr="001C64F9">
        <w:rPr>
          <w:rFonts w:ascii="Arial" w:hAnsi="Arial" w:cs="Arial"/>
          <w:noProof/>
        </w:rPr>
        <w:drawing>
          <wp:inline distT="0" distB="0" distL="0" distR="0" wp14:anchorId="0F2D83F8" wp14:editId="63CBC30A">
            <wp:extent cx="5731510" cy="3223895"/>
            <wp:effectExtent l="19050" t="19050" r="21590" b="14605"/>
            <wp:docPr id="21434481" name="Picture 2" descr="Th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solidFill>
                        <a:schemeClr val="tx1"/>
                      </a:solidFill>
                    </a:ln>
                  </pic:spPr>
                </pic:pic>
              </a:graphicData>
            </a:graphic>
          </wp:inline>
        </w:drawing>
      </w:r>
    </w:p>
    <w:p w14:paraId="702EBB67" w14:textId="6DEF2CF2" w:rsidR="00DE24B5" w:rsidRPr="001C64F9" w:rsidRDefault="00DE24B5" w:rsidP="00DE24B5">
      <w:pPr>
        <w:pStyle w:val="Caption"/>
        <w:rPr>
          <w:rFonts w:ascii="Arial" w:hAnsi="Arial" w:cs="Arial"/>
        </w:rPr>
      </w:pPr>
      <w:bookmarkStart w:id="7" w:name="_Toc228363106"/>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000F5744" w:rsidRPr="001C64F9">
        <w:rPr>
          <w:rFonts w:ascii="Arial" w:hAnsi="Arial" w:cs="Arial"/>
          <w:noProof/>
        </w:rPr>
        <w:t>2</w:t>
      </w:r>
      <w:r w:rsidRPr="001C64F9">
        <w:rPr>
          <w:rFonts w:ascii="Arial" w:hAnsi="Arial" w:cs="Arial"/>
        </w:rPr>
        <w:fldChar w:fldCharType="end"/>
      </w:r>
      <w:r w:rsidRPr="001C64F9">
        <w:rPr>
          <w:rFonts w:ascii="Arial" w:hAnsi="Arial" w:cs="Arial"/>
        </w:rPr>
        <w:t xml:space="preserve"> </w:t>
      </w:r>
      <w:proofErr w:type="spellStart"/>
      <w:r w:rsidRPr="001C64F9">
        <w:rPr>
          <w:rFonts w:ascii="Arial" w:hAnsi="Arial" w:cs="Arial"/>
        </w:rPr>
        <w:t>Toddbrook</w:t>
      </w:r>
      <w:proofErr w:type="spellEnd"/>
      <w:r w:rsidRPr="001C64F9">
        <w:rPr>
          <w:rFonts w:ascii="Arial" w:hAnsi="Arial" w:cs="Arial"/>
        </w:rPr>
        <w:t xml:space="preserve"> reservoir </w:t>
      </w:r>
      <w:proofErr w:type="spellStart"/>
      <w:r w:rsidRPr="001C64F9">
        <w:rPr>
          <w:rFonts w:ascii="Arial" w:hAnsi="Arial" w:cs="Arial"/>
        </w:rPr>
        <w:t>auxillary</w:t>
      </w:r>
      <w:proofErr w:type="spellEnd"/>
      <w:r w:rsidRPr="001C64F9">
        <w:rPr>
          <w:rFonts w:ascii="Arial" w:hAnsi="Arial" w:cs="Arial"/>
        </w:rPr>
        <w:t xml:space="preserve"> spillway failure </w:t>
      </w:r>
      <w:sdt>
        <w:sdtPr>
          <w:rPr>
            <w:rFonts w:ascii="Arial" w:hAnsi="Arial" w:cs="Arial"/>
          </w:rPr>
          <w:id w:val="-850180928"/>
          <w:citation/>
        </w:sdtPr>
        <w:sdtEndPr/>
        <w:sdtContent>
          <w:r w:rsidRPr="001C64F9">
            <w:rPr>
              <w:rFonts w:ascii="Arial" w:hAnsi="Arial" w:cs="Arial"/>
            </w:rPr>
            <w:fldChar w:fldCharType="begin"/>
          </w:r>
          <w:r w:rsidR="00F370DF">
            <w:rPr>
              <w:rFonts w:ascii="Arial" w:hAnsi="Arial" w:cs="Arial"/>
            </w:rPr>
            <w:instrText xml:space="preserve">CITATION BBC19 \l 2057 </w:instrText>
          </w:r>
          <w:r w:rsidRPr="001C64F9">
            <w:rPr>
              <w:rFonts w:ascii="Arial" w:hAnsi="Arial" w:cs="Arial"/>
            </w:rPr>
            <w:fldChar w:fldCharType="separate"/>
          </w:r>
          <w:r w:rsidR="00F370DF" w:rsidRPr="00F370DF">
            <w:rPr>
              <w:rFonts w:ascii="Arial" w:hAnsi="Arial" w:cs="Arial"/>
              <w:noProof/>
            </w:rPr>
            <w:t>(BBC News, 2019)</w:t>
          </w:r>
          <w:r w:rsidRPr="001C64F9">
            <w:rPr>
              <w:rFonts w:ascii="Arial" w:hAnsi="Arial" w:cs="Arial"/>
            </w:rPr>
            <w:fldChar w:fldCharType="end"/>
          </w:r>
        </w:sdtContent>
      </w:sdt>
      <w:r w:rsidRPr="001C64F9">
        <w:rPr>
          <w:rFonts w:ascii="Arial" w:hAnsi="Arial" w:cs="Arial"/>
        </w:rPr>
        <w:t>.</w:t>
      </w:r>
      <w:bookmarkEnd w:id="7"/>
    </w:p>
    <w:p w14:paraId="33144924" w14:textId="77777777" w:rsidR="00DE24B5" w:rsidRPr="001C64F9" w:rsidRDefault="00DE24B5" w:rsidP="003617D8">
      <w:pPr>
        <w:rPr>
          <w:rFonts w:ascii="Arial" w:hAnsi="Arial" w:cs="Arial"/>
        </w:rPr>
      </w:pPr>
    </w:p>
    <w:p w14:paraId="671AF264" w14:textId="0A50A191" w:rsidR="003D01D1" w:rsidRDefault="00C2502A" w:rsidP="003617D8">
      <w:pPr>
        <w:rPr>
          <w:rFonts w:ascii="Arial" w:hAnsi="Arial" w:cs="Arial"/>
        </w:rPr>
      </w:pPr>
      <w:r w:rsidRPr="001C64F9">
        <w:rPr>
          <w:rFonts w:ascii="Arial" w:hAnsi="Arial" w:cs="Arial"/>
        </w:rPr>
        <w:t xml:space="preserve">Following intense rainfall, severe damage occurred to the auxiliary spillway, prompting the evacuation of approximately 1,500 residents due to fears of </w:t>
      </w:r>
      <w:r w:rsidR="007005E5" w:rsidRPr="001C64F9">
        <w:rPr>
          <w:rFonts w:ascii="Arial" w:hAnsi="Arial" w:cs="Arial"/>
        </w:rPr>
        <w:t xml:space="preserve">a </w:t>
      </w:r>
      <w:r w:rsidRPr="001C64F9">
        <w:rPr>
          <w:rFonts w:ascii="Arial" w:hAnsi="Arial" w:cs="Arial"/>
        </w:rPr>
        <w:t>catastrophic failure</w:t>
      </w:r>
      <w:r w:rsidR="007005E5" w:rsidRPr="001C64F9">
        <w:rPr>
          <w:rFonts w:ascii="Arial" w:hAnsi="Arial" w:cs="Arial"/>
        </w:rPr>
        <w:t xml:space="preserve"> </w:t>
      </w:r>
      <w:r w:rsidR="00846673">
        <w:rPr>
          <w:rFonts w:ascii="Arial" w:hAnsi="Arial" w:cs="Arial"/>
        </w:rPr>
        <w:t>of</w:t>
      </w:r>
      <w:r w:rsidR="007005E5" w:rsidRPr="001C64F9">
        <w:rPr>
          <w:rFonts w:ascii="Arial" w:hAnsi="Arial" w:cs="Arial"/>
        </w:rPr>
        <w:t xml:space="preserve"> the dam</w:t>
      </w:r>
      <w:r w:rsidRPr="001C64F9">
        <w:rPr>
          <w:rFonts w:ascii="Arial" w:hAnsi="Arial" w:cs="Arial"/>
        </w:rPr>
        <w:t xml:space="preserve"> </w:t>
      </w:r>
      <w:sdt>
        <w:sdtPr>
          <w:rPr>
            <w:rFonts w:ascii="Arial" w:hAnsi="Arial" w:cs="Arial"/>
          </w:rPr>
          <w:id w:val="-1721436727"/>
          <w:citation/>
        </w:sdtPr>
        <w:sdtEndPr/>
        <w:sdtContent>
          <w:r w:rsidR="0053146C" w:rsidRPr="001C64F9">
            <w:rPr>
              <w:rFonts w:ascii="Arial" w:hAnsi="Arial" w:cs="Arial"/>
            </w:rPr>
            <w:fldChar w:fldCharType="begin"/>
          </w:r>
          <w:r w:rsidR="00F370DF">
            <w:rPr>
              <w:rFonts w:ascii="Arial" w:hAnsi="Arial" w:cs="Arial"/>
            </w:rPr>
            <w:instrText xml:space="preserve">CITATION Env20 \l 2057 </w:instrText>
          </w:r>
          <w:r w:rsidR="0053146C" w:rsidRPr="001C64F9">
            <w:rPr>
              <w:rFonts w:ascii="Arial" w:hAnsi="Arial" w:cs="Arial"/>
            </w:rPr>
            <w:fldChar w:fldCharType="separate"/>
          </w:r>
          <w:r w:rsidR="00F370DF" w:rsidRPr="00F370DF">
            <w:rPr>
              <w:rFonts w:ascii="Arial" w:hAnsi="Arial" w:cs="Arial"/>
              <w:noProof/>
            </w:rPr>
            <w:t>(Environment Agency, 2020)</w:t>
          </w:r>
          <w:r w:rsidR="0053146C" w:rsidRPr="001C64F9">
            <w:rPr>
              <w:rFonts w:ascii="Arial" w:hAnsi="Arial" w:cs="Arial"/>
            </w:rPr>
            <w:fldChar w:fldCharType="end"/>
          </w:r>
        </w:sdtContent>
      </w:sdt>
      <w:r w:rsidR="0053146C" w:rsidRPr="001C64F9">
        <w:rPr>
          <w:rFonts w:ascii="Arial" w:hAnsi="Arial" w:cs="Arial"/>
        </w:rPr>
        <w:t>.</w:t>
      </w:r>
    </w:p>
    <w:p w14:paraId="48B3F866" w14:textId="77777777" w:rsidR="00A63B5E" w:rsidRPr="001C64F9" w:rsidRDefault="00A63B5E" w:rsidP="003617D8">
      <w:pPr>
        <w:rPr>
          <w:rFonts w:ascii="Arial" w:hAnsi="Arial" w:cs="Arial"/>
        </w:rPr>
      </w:pPr>
    </w:p>
    <w:p w14:paraId="3F6CFB4C" w14:textId="25ABE047" w:rsidR="003617D8" w:rsidRPr="001C64F9" w:rsidRDefault="00C2502A" w:rsidP="003617D8">
      <w:pPr>
        <w:rPr>
          <w:rFonts w:ascii="Arial" w:hAnsi="Arial" w:cs="Arial"/>
        </w:rPr>
      </w:pPr>
      <w:r w:rsidRPr="001C64F9">
        <w:rPr>
          <w:rFonts w:ascii="Arial" w:hAnsi="Arial" w:cs="Arial"/>
        </w:rPr>
        <w:t xml:space="preserve">The subsequent Bamforth Report </w:t>
      </w:r>
      <w:sdt>
        <w:sdtPr>
          <w:rPr>
            <w:rFonts w:ascii="Arial" w:hAnsi="Arial" w:cs="Arial"/>
          </w:rPr>
          <w:id w:val="-1742635976"/>
          <w:citation/>
        </w:sdtPr>
        <w:sdtEndPr/>
        <w:sdtContent>
          <w:r w:rsidR="0053146C" w:rsidRPr="001C64F9">
            <w:rPr>
              <w:rFonts w:ascii="Arial" w:hAnsi="Arial" w:cs="Arial"/>
            </w:rPr>
            <w:fldChar w:fldCharType="begin"/>
          </w:r>
          <w:r w:rsidR="00DB005A" w:rsidRPr="001C64F9">
            <w:rPr>
              <w:rFonts w:ascii="Arial" w:hAnsi="Arial" w:cs="Arial"/>
            </w:rPr>
            <w:instrText xml:space="preserve">CITATION Bam20 \l 2057 </w:instrText>
          </w:r>
          <w:r w:rsidR="0053146C" w:rsidRPr="001C64F9">
            <w:rPr>
              <w:rFonts w:ascii="Arial" w:hAnsi="Arial" w:cs="Arial"/>
            </w:rPr>
            <w:fldChar w:fldCharType="separate"/>
          </w:r>
          <w:r w:rsidR="00DB005A" w:rsidRPr="001C64F9">
            <w:rPr>
              <w:rFonts w:ascii="Arial" w:hAnsi="Arial" w:cs="Arial"/>
            </w:rPr>
            <w:t>(Bamforth, 2020)</w:t>
          </w:r>
          <w:r w:rsidR="0053146C" w:rsidRPr="001C64F9">
            <w:rPr>
              <w:rFonts w:ascii="Arial" w:hAnsi="Arial" w:cs="Arial"/>
            </w:rPr>
            <w:fldChar w:fldCharType="end"/>
          </w:r>
        </w:sdtContent>
      </w:sdt>
      <w:r w:rsidR="002628A9" w:rsidRPr="001C64F9">
        <w:rPr>
          <w:rFonts w:ascii="Arial" w:hAnsi="Arial" w:cs="Arial"/>
        </w:rPr>
        <w:t xml:space="preserve"> </w:t>
      </w:r>
      <w:r w:rsidRPr="001C64F9">
        <w:rPr>
          <w:rFonts w:ascii="Arial" w:hAnsi="Arial" w:cs="Arial"/>
        </w:rPr>
        <w:t xml:space="preserve">provided an independent review of the incident, </w:t>
      </w:r>
      <w:r w:rsidR="001506DB" w:rsidRPr="001C64F9">
        <w:rPr>
          <w:rFonts w:ascii="Arial" w:hAnsi="Arial" w:cs="Arial"/>
        </w:rPr>
        <w:t xml:space="preserve">and it </w:t>
      </w:r>
      <w:r w:rsidR="003617D8" w:rsidRPr="001C64F9">
        <w:rPr>
          <w:rFonts w:ascii="Arial" w:hAnsi="Arial" w:cs="Arial"/>
        </w:rPr>
        <w:t xml:space="preserve">revealed that the spillway’s deterioration was the result of </w:t>
      </w:r>
      <w:r w:rsidR="00146EEF" w:rsidRPr="001C64F9">
        <w:rPr>
          <w:rFonts w:ascii="Arial" w:hAnsi="Arial" w:cs="Arial"/>
        </w:rPr>
        <w:t>long-term</w:t>
      </w:r>
      <w:r w:rsidR="003617D8" w:rsidRPr="001C64F9">
        <w:rPr>
          <w:rFonts w:ascii="Arial" w:hAnsi="Arial" w:cs="Arial"/>
        </w:rPr>
        <w:t xml:space="preserve"> degradation, inadequate maintenance, and outdated design standards. Constructed in the 1960s, the spillway did not meet modern design expectations for hydraulic loading or resilience</w:t>
      </w:r>
      <w:r w:rsidR="002712D6" w:rsidRPr="001C64F9">
        <w:rPr>
          <w:rFonts w:ascii="Arial" w:hAnsi="Arial" w:cs="Arial"/>
        </w:rPr>
        <w:t xml:space="preserve">, which is </w:t>
      </w:r>
      <w:r w:rsidR="005A3A74" w:rsidRPr="001C64F9">
        <w:rPr>
          <w:rFonts w:ascii="Arial" w:hAnsi="Arial" w:cs="Arial"/>
        </w:rPr>
        <w:t xml:space="preserve">extremely common within the UK, </w:t>
      </w:r>
      <w:r w:rsidR="008679B3" w:rsidRPr="001C64F9">
        <w:rPr>
          <w:rFonts w:ascii="Arial" w:hAnsi="Arial" w:cs="Arial"/>
        </w:rPr>
        <w:t xml:space="preserve">and </w:t>
      </w:r>
      <w:r w:rsidR="00BE63CF" w:rsidRPr="001C64F9">
        <w:rPr>
          <w:rFonts w:ascii="Arial" w:hAnsi="Arial" w:cs="Arial"/>
        </w:rPr>
        <w:t xml:space="preserve">nearly </w:t>
      </w:r>
      <w:r w:rsidR="00671118">
        <w:rPr>
          <w:rFonts w:ascii="Arial" w:hAnsi="Arial" w:cs="Arial"/>
        </w:rPr>
        <w:t xml:space="preserve">all </w:t>
      </w:r>
      <w:r w:rsidR="00E57AB8" w:rsidRPr="001C64F9">
        <w:rPr>
          <w:rFonts w:ascii="Arial" w:hAnsi="Arial" w:cs="Arial"/>
        </w:rPr>
        <w:t xml:space="preserve">spillways </w:t>
      </w:r>
      <w:r w:rsidR="00BE63CF" w:rsidRPr="001C64F9">
        <w:rPr>
          <w:rFonts w:ascii="Arial" w:hAnsi="Arial" w:cs="Arial"/>
        </w:rPr>
        <w:t xml:space="preserve">fall into this category of </w:t>
      </w:r>
      <w:r w:rsidR="00973FE1" w:rsidRPr="001C64F9">
        <w:rPr>
          <w:rFonts w:ascii="Arial" w:hAnsi="Arial" w:cs="Arial"/>
        </w:rPr>
        <w:t xml:space="preserve">not meeting </w:t>
      </w:r>
      <w:r w:rsidR="00BE63CF" w:rsidRPr="001C64F9">
        <w:rPr>
          <w:rFonts w:ascii="Arial" w:hAnsi="Arial" w:cs="Arial"/>
        </w:rPr>
        <w:t>the latest m</w:t>
      </w:r>
      <w:r w:rsidR="00E57AB8" w:rsidRPr="001C64F9">
        <w:rPr>
          <w:rFonts w:ascii="Arial" w:hAnsi="Arial" w:cs="Arial"/>
        </w:rPr>
        <w:t>odern design standards</w:t>
      </w:r>
      <w:r w:rsidR="003617D8" w:rsidRPr="001C64F9">
        <w:rPr>
          <w:rFonts w:ascii="Arial" w:hAnsi="Arial" w:cs="Arial"/>
        </w:rPr>
        <w:t>. The concrete slabs were poorly anchored, lacked sufficient drainage beneath them, and suffered from erosion of joint material, which allowed seepage and pressure fluctuations to weaken the structure over time</w:t>
      </w:r>
      <w:r w:rsidR="00550276" w:rsidRPr="001C64F9">
        <w:rPr>
          <w:rFonts w:ascii="Arial" w:hAnsi="Arial" w:cs="Arial"/>
        </w:rPr>
        <w:t xml:space="preserve"> </w:t>
      </w:r>
      <w:sdt>
        <w:sdtPr>
          <w:rPr>
            <w:rFonts w:ascii="Arial" w:hAnsi="Arial" w:cs="Arial"/>
          </w:rPr>
          <w:id w:val="375356217"/>
          <w:citation/>
        </w:sdtPr>
        <w:sdtEndPr/>
        <w:sdtContent>
          <w:r w:rsidR="002628A9" w:rsidRPr="001C64F9">
            <w:rPr>
              <w:rFonts w:ascii="Arial" w:hAnsi="Arial" w:cs="Arial"/>
            </w:rPr>
            <w:fldChar w:fldCharType="begin"/>
          </w:r>
          <w:r w:rsidR="00DB005A" w:rsidRPr="001C64F9">
            <w:rPr>
              <w:rFonts w:ascii="Arial" w:hAnsi="Arial" w:cs="Arial"/>
            </w:rPr>
            <w:instrText xml:space="preserve">CITATION Bam20 \l 2057 </w:instrText>
          </w:r>
          <w:r w:rsidR="002628A9" w:rsidRPr="001C64F9">
            <w:rPr>
              <w:rFonts w:ascii="Arial" w:hAnsi="Arial" w:cs="Arial"/>
            </w:rPr>
            <w:fldChar w:fldCharType="separate"/>
          </w:r>
          <w:r w:rsidR="00DB005A" w:rsidRPr="001C64F9">
            <w:rPr>
              <w:rFonts w:ascii="Arial" w:hAnsi="Arial" w:cs="Arial"/>
            </w:rPr>
            <w:t xml:space="preserve"> (Bamforth, 2020)</w:t>
          </w:r>
          <w:r w:rsidR="002628A9" w:rsidRPr="001C64F9">
            <w:rPr>
              <w:rFonts w:ascii="Arial" w:hAnsi="Arial" w:cs="Arial"/>
            </w:rPr>
            <w:fldChar w:fldCharType="end"/>
          </w:r>
        </w:sdtContent>
      </w:sdt>
      <w:r w:rsidR="002628A9" w:rsidRPr="001C64F9">
        <w:rPr>
          <w:rFonts w:ascii="Arial" w:hAnsi="Arial" w:cs="Arial"/>
        </w:rPr>
        <w:t xml:space="preserve">. </w:t>
      </w:r>
      <w:r w:rsidR="003617D8" w:rsidRPr="001C64F9">
        <w:rPr>
          <w:rFonts w:ascii="Arial" w:hAnsi="Arial" w:cs="Arial"/>
        </w:rPr>
        <w:t>Additionally, earlier inspections under the Reservoirs Act 1975 had not identified the scale of vulnerability within the spillway. The review found that visual inspections alone were insufficient to detect underlying structural deterioration and that risk-based assessment approaches should be adopted going forward</w:t>
      </w:r>
      <w:r w:rsidR="00C65B1C" w:rsidRPr="001C64F9">
        <w:rPr>
          <w:rFonts w:ascii="Arial" w:hAnsi="Arial" w:cs="Arial"/>
        </w:rPr>
        <w:t xml:space="preserve">. Crucially, it underscored that climate change is likely to increase the frequency of extreme rainfall events that test the limits of spillway capacity and structural integrity. </w:t>
      </w:r>
      <w:sdt>
        <w:sdtPr>
          <w:rPr>
            <w:rFonts w:ascii="Arial" w:hAnsi="Arial" w:cs="Arial"/>
          </w:rPr>
          <w:id w:val="878445881"/>
          <w:citation/>
        </w:sdtPr>
        <w:sdtEndPr/>
        <w:sdtContent>
          <w:r w:rsidR="002628A9" w:rsidRPr="001C64F9">
            <w:rPr>
              <w:rFonts w:ascii="Arial" w:hAnsi="Arial" w:cs="Arial"/>
            </w:rPr>
            <w:fldChar w:fldCharType="begin"/>
          </w:r>
          <w:r w:rsidR="00DB005A" w:rsidRPr="001C64F9">
            <w:rPr>
              <w:rFonts w:ascii="Arial" w:hAnsi="Arial" w:cs="Arial"/>
            </w:rPr>
            <w:instrText xml:space="preserve">CITATION Bam20 \l 2057 </w:instrText>
          </w:r>
          <w:r w:rsidR="002628A9" w:rsidRPr="001C64F9">
            <w:rPr>
              <w:rFonts w:ascii="Arial" w:hAnsi="Arial" w:cs="Arial"/>
            </w:rPr>
            <w:fldChar w:fldCharType="separate"/>
          </w:r>
          <w:r w:rsidR="00DB005A" w:rsidRPr="001C64F9">
            <w:rPr>
              <w:rFonts w:ascii="Arial" w:hAnsi="Arial" w:cs="Arial"/>
            </w:rPr>
            <w:t>(Bamforth, 2020)</w:t>
          </w:r>
          <w:r w:rsidR="002628A9" w:rsidRPr="001C64F9">
            <w:rPr>
              <w:rFonts w:ascii="Arial" w:hAnsi="Arial" w:cs="Arial"/>
            </w:rPr>
            <w:fldChar w:fldCharType="end"/>
          </w:r>
        </w:sdtContent>
      </w:sdt>
      <w:r w:rsidR="002628A9" w:rsidRPr="001C64F9">
        <w:rPr>
          <w:rFonts w:ascii="Arial" w:hAnsi="Arial" w:cs="Arial"/>
        </w:rPr>
        <w:t>.</w:t>
      </w:r>
    </w:p>
    <w:p w14:paraId="51B6F532" w14:textId="77777777" w:rsidR="003243B2" w:rsidRPr="001C64F9" w:rsidRDefault="003243B2" w:rsidP="003617D8">
      <w:pPr>
        <w:rPr>
          <w:rFonts w:ascii="Arial" w:hAnsi="Arial" w:cs="Arial"/>
        </w:rPr>
      </w:pPr>
    </w:p>
    <w:p w14:paraId="12F4284A" w14:textId="15F344A7" w:rsidR="003617D8" w:rsidRPr="001C64F9" w:rsidRDefault="003617D8" w:rsidP="003617D8">
      <w:pPr>
        <w:rPr>
          <w:rFonts w:ascii="Arial" w:hAnsi="Arial" w:cs="Arial"/>
        </w:rPr>
      </w:pPr>
      <w:r w:rsidRPr="001C64F9">
        <w:rPr>
          <w:rFonts w:ascii="Arial" w:hAnsi="Arial" w:cs="Arial"/>
        </w:rPr>
        <w:t xml:space="preserve">Following on from this incident existing spillways are now part of very thorough testing, both intrusively and remotely. </w:t>
      </w:r>
      <w:r w:rsidR="00DF1FCF" w:rsidRPr="001C64F9">
        <w:rPr>
          <w:rFonts w:ascii="Arial" w:hAnsi="Arial" w:cs="Arial"/>
        </w:rPr>
        <w:t>Non-intrusive</w:t>
      </w:r>
      <w:r w:rsidR="0032658A" w:rsidRPr="001C64F9">
        <w:rPr>
          <w:rFonts w:ascii="Arial" w:hAnsi="Arial" w:cs="Arial"/>
        </w:rPr>
        <w:t xml:space="preserve"> methods are always undertaken first using ground penetrating radar </w:t>
      </w:r>
      <w:r w:rsidR="006E297A" w:rsidRPr="001C64F9">
        <w:rPr>
          <w:rFonts w:ascii="Arial" w:hAnsi="Arial" w:cs="Arial"/>
        </w:rPr>
        <w:t>equipment, combined with some physical boreholes to accompany these surveys</w:t>
      </w:r>
      <w:r w:rsidR="004D0910" w:rsidRPr="001C64F9">
        <w:rPr>
          <w:rFonts w:ascii="Arial" w:hAnsi="Arial" w:cs="Arial"/>
        </w:rPr>
        <w:t xml:space="preserve">. </w:t>
      </w:r>
      <w:r w:rsidRPr="001C64F9">
        <w:rPr>
          <w:rFonts w:ascii="Arial" w:hAnsi="Arial" w:cs="Arial"/>
        </w:rPr>
        <w:t>The intrusive works in</w:t>
      </w:r>
      <w:r w:rsidR="005927D9" w:rsidRPr="001C64F9">
        <w:rPr>
          <w:rFonts w:ascii="Arial" w:hAnsi="Arial" w:cs="Arial"/>
        </w:rPr>
        <w:t>volve</w:t>
      </w:r>
      <w:r w:rsidRPr="001C64F9">
        <w:rPr>
          <w:rFonts w:ascii="Arial" w:hAnsi="Arial" w:cs="Arial"/>
        </w:rPr>
        <w:t xml:space="preserve"> coring through these </w:t>
      </w:r>
      <w:r w:rsidR="00584EA7" w:rsidRPr="001C64F9">
        <w:rPr>
          <w:rFonts w:ascii="Arial" w:hAnsi="Arial" w:cs="Arial"/>
        </w:rPr>
        <w:t xml:space="preserve">concrete </w:t>
      </w:r>
      <w:r w:rsidRPr="001C64F9">
        <w:rPr>
          <w:rFonts w:ascii="Arial" w:hAnsi="Arial" w:cs="Arial"/>
        </w:rPr>
        <w:t>slabs</w:t>
      </w:r>
      <w:r w:rsidR="00584EA7" w:rsidRPr="001C64F9">
        <w:rPr>
          <w:rFonts w:ascii="Arial" w:hAnsi="Arial" w:cs="Arial"/>
        </w:rPr>
        <w:t xml:space="preserve"> to identify the underlying geology</w:t>
      </w:r>
      <w:r w:rsidR="00E15545" w:rsidRPr="001C64F9">
        <w:rPr>
          <w:rFonts w:ascii="Arial" w:hAnsi="Arial" w:cs="Arial"/>
        </w:rPr>
        <w:t xml:space="preserve">. These </w:t>
      </w:r>
      <w:r w:rsidR="009637CF">
        <w:rPr>
          <w:rFonts w:ascii="Arial" w:hAnsi="Arial" w:cs="Arial"/>
        </w:rPr>
        <w:t xml:space="preserve">investigative </w:t>
      </w:r>
      <w:r w:rsidR="00E15545" w:rsidRPr="001C64F9">
        <w:rPr>
          <w:rFonts w:ascii="Arial" w:hAnsi="Arial" w:cs="Arial"/>
        </w:rPr>
        <w:t xml:space="preserve">boreholes can then </w:t>
      </w:r>
      <w:r w:rsidRPr="001C64F9">
        <w:rPr>
          <w:rFonts w:ascii="Arial" w:hAnsi="Arial" w:cs="Arial"/>
        </w:rPr>
        <w:t>introduce additional weaknesses in the monolithic concrete.</w:t>
      </w:r>
    </w:p>
    <w:p w14:paraId="7FD40CD4" w14:textId="77777777" w:rsidR="003243B2" w:rsidRPr="001C64F9" w:rsidRDefault="003243B2" w:rsidP="003617D8">
      <w:pPr>
        <w:rPr>
          <w:rFonts w:ascii="Arial" w:hAnsi="Arial" w:cs="Arial"/>
        </w:rPr>
      </w:pPr>
    </w:p>
    <w:p w14:paraId="707D3E05" w14:textId="154CF8DC" w:rsidR="00C2502A" w:rsidRPr="001C64F9" w:rsidRDefault="00E23476" w:rsidP="00C2502A">
      <w:pPr>
        <w:rPr>
          <w:rFonts w:ascii="Arial" w:hAnsi="Arial" w:cs="Arial"/>
        </w:rPr>
      </w:pPr>
      <w:r w:rsidRPr="001C64F9">
        <w:rPr>
          <w:rFonts w:ascii="Arial" w:hAnsi="Arial" w:cs="Arial"/>
        </w:rPr>
        <w:t xml:space="preserve">In the aftermath of </w:t>
      </w:r>
      <w:proofErr w:type="spellStart"/>
      <w:r w:rsidRPr="001C64F9">
        <w:rPr>
          <w:rFonts w:ascii="Arial" w:hAnsi="Arial" w:cs="Arial"/>
        </w:rPr>
        <w:t>Toddbrook</w:t>
      </w:r>
      <w:proofErr w:type="spellEnd"/>
      <w:r w:rsidRPr="001C64F9">
        <w:rPr>
          <w:rFonts w:ascii="Arial" w:hAnsi="Arial" w:cs="Arial"/>
        </w:rPr>
        <w:t xml:space="preserve">, there has been renewed emphasis on ensuring that the statutory framework evolves to reflect both ageing infrastructure and emerging climatic risks. The Environment Agency (2021) has since prioritised the reassessment of spillway </w:t>
      </w:r>
      <w:r w:rsidR="005A2CBE" w:rsidRPr="001C64F9">
        <w:rPr>
          <w:rFonts w:ascii="Arial" w:hAnsi="Arial" w:cs="Arial"/>
        </w:rPr>
        <w:t>design, existing condition</w:t>
      </w:r>
      <w:r w:rsidR="00A6730B" w:rsidRPr="001C64F9">
        <w:rPr>
          <w:rFonts w:ascii="Arial" w:hAnsi="Arial" w:cs="Arial"/>
        </w:rPr>
        <w:t xml:space="preserve">, their </w:t>
      </w:r>
      <w:r w:rsidRPr="001C64F9">
        <w:rPr>
          <w:rFonts w:ascii="Arial" w:hAnsi="Arial" w:cs="Arial"/>
        </w:rPr>
        <w:t>capacities and the adoption of modern hydraulic modelling techniques to better predict performance under extreme conditions</w:t>
      </w:r>
      <w:sdt>
        <w:sdtPr>
          <w:rPr>
            <w:rFonts w:ascii="Arial" w:hAnsi="Arial" w:cs="Arial"/>
          </w:rPr>
          <w:id w:val="1084415082"/>
          <w:citation/>
        </w:sdtPr>
        <w:sdtEndPr/>
        <w:sdtContent>
          <w:r w:rsidR="00925F99">
            <w:rPr>
              <w:rFonts w:ascii="Arial" w:hAnsi="Arial" w:cs="Arial"/>
            </w:rPr>
            <w:fldChar w:fldCharType="begin"/>
          </w:r>
          <w:r w:rsidR="00F370DF">
            <w:rPr>
              <w:rFonts w:ascii="Arial" w:hAnsi="Arial" w:cs="Arial"/>
            </w:rPr>
            <w:instrText xml:space="preserve">CITATION Env221 \l 2057 </w:instrText>
          </w:r>
          <w:r w:rsidR="00925F99">
            <w:rPr>
              <w:rFonts w:ascii="Arial" w:hAnsi="Arial" w:cs="Arial"/>
            </w:rPr>
            <w:fldChar w:fldCharType="separate"/>
          </w:r>
          <w:r w:rsidR="00F370DF">
            <w:rPr>
              <w:rFonts w:ascii="Arial" w:hAnsi="Arial" w:cs="Arial"/>
              <w:noProof/>
            </w:rPr>
            <w:t xml:space="preserve"> </w:t>
          </w:r>
          <w:r w:rsidR="00F370DF" w:rsidRPr="00F370DF">
            <w:rPr>
              <w:rFonts w:ascii="Arial" w:hAnsi="Arial" w:cs="Arial"/>
              <w:noProof/>
            </w:rPr>
            <w:t>(Environment Agency, 2022)</w:t>
          </w:r>
          <w:r w:rsidR="00925F99">
            <w:rPr>
              <w:rFonts w:ascii="Arial" w:hAnsi="Arial" w:cs="Arial"/>
            </w:rPr>
            <w:fldChar w:fldCharType="end"/>
          </w:r>
        </w:sdtContent>
      </w:sdt>
      <w:r w:rsidRPr="001C64F9">
        <w:rPr>
          <w:rFonts w:ascii="Arial" w:hAnsi="Arial" w:cs="Arial"/>
        </w:rPr>
        <w:t>.</w:t>
      </w:r>
    </w:p>
    <w:p w14:paraId="01CB0078" w14:textId="77777777" w:rsidR="00C2502A" w:rsidRPr="001C64F9" w:rsidRDefault="00C2502A" w:rsidP="00C2502A">
      <w:pPr>
        <w:rPr>
          <w:rFonts w:ascii="Arial" w:hAnsi="Arial" w:cs="Arial"/>
        </w:rPr>
      </w:pPr>
    </w:p>
    <w:p w14:paraId="63DDBDAE" w14:textId="4089152F" w:rsidR="00C2502A" w:rsidRPr="001C64F9" w:rsidRDefault="00C2502A" w:rsidP="00C2502A">
      <w:pPr>
        <w:rPr>
          <w:rFonts w:ascii="Arial" w:hAnsi="Arial" w:cs="Arial"/>
        </w:rPr>
      </w:pPr>
      <w:r w:rsidRPr="001C64F9">
        <w:rPr>
          <w:rFonts w:ascii="Arial" w:hAnsi="Arial" w:cs="Arial"/>
        </w:rPr>
        <w:t xml:space="preserve">The lessons from </w:t>
      </w:r>
      <w:proofErr w:type="spellStart"/>
      <w:r w:rsidRPr="001C64F9">
        <w:rPr>
          <w:rFonts w:ascii="Arial" w:hAnsi="Arial" w:cs="Arial"/>
        </w:rPr>
        <w:t>Toddbrook</w:t>
      </w:r>
      <w:proofErr w:type="spellEnd"/>
      <w:r w:rsidRPr="001C64F9">
        <w:rPr>
          <w:rFonts w:ascii="Arial" w:hAnsi="Arial" w:cs="Arial"/>
        </w:rPr>
        <w:t xml:space="preserve"> and the Bamforth Review </w:t>
      </w:r>
      <w:r w:rsidR="00F97D25" w:rsidRPr="001C64F9">
        <w:rPr>
          <w:rFonts w:ascii="Arial" w:hAnsi="Arial" w:cs="Arial"/>
        </w:rPr>
        <w:t>highlight</w:t>
      </w:r>
      <w:r w:rsidRPr="001C64F9">
        <w:rPr>
          <w:rFonts w:ascii="Arial" w:hAnsi="Arial" w:cs="Arial"/>
        </w:rPr>
        <w:t xml:space="preserve"> that reservoir safety cannot rely solely on compliance with minimum legal standards; it must be an ongoing process of innovation, monitoring, and adaptation. Spillways</w:t>
      </w:r>
      <w:r w:rsidR="00D543B5" w:rsidRPr="001C64F9">
        <w:rPr>
          <w:rFonts w:ascii="Arial" w:hAnsi="Arial" w:cs="Arial"/>
        </w:rPr>
        <w:t xml:space="preserve"> </w:t>
      </w:r>
      <w:r w:rsidRPr="001C64F9">
        <w:rPr>
          <w:rFonts w:ascii="Arial" w:hAnsi="Arial" w:cs="Arial"/>
        </w:rPr>
        <w:t>once considered passive, secondary features</w:t>
      </w:r>
      <w:r w:rsidR="00D543B5" w:rsidRPr="001C64F9">
        <w:rPr>
          <w:rFonts w:ascii="Arial" w:hAnsi="Arial" w:cs="Arial"/>
        </w:rPr>
        <w:t xml:space="preserve"> </w:t>
      </w:r>
      <w:r w:rsidRPr="001C64F9">
        <w:rPr>
          <w:rFonts w:ascii="Arial" w:hAnsi="Arial" w:cs="Arial"/>
        </w:rPr>
        <w:t>must now be recognised as active components of dam safety management, requiring rigorous design review and maintenance in the face of increasingly unpredictable weather events. As Bamforth argues, the integration of climate resilience into reservoir safety management is not optional but essential for safeguarding communities, ecosystems, and national water security.</w:t>
      </w:r>
    </w:p>
    <w:p w14:paraId="09D3D8ED" w14:textId="6352112F" w:rsidR="004B631B" w:rsidRPr="001C64F9" w:rsidRDefault="004B631B" w:rsidP="00C2502A">
      <w:pPr>
        <w:rPr>
          <w:rFonts w:ascii="Arial" w:hAnsi="Arial" w:cs="Arial"/>
        </w:rPr>
      </w:pPr>
      <w:r w:rsidRPr="001C64F9">
        <w:rPr>
          <w:rFonts w:ascii="Arial" w:hAnsi="Arial" w:cs="Arial"/>
        </w:rPr>
        <w:t xml:space="preserve">While the </w:t>
      </w:r>
      <w:proofErr w:type="spellStart"/>
      <w:r w:rsidRPr="001C64F9">
        <w:rPr>
          <w:rFonts w:ascii="Arial" w:hAnsi="Arial" w:cs="Arial"/>
        </w:rPr>
        <w:t>Toddbrook</w:t>
      </w:r>
      <w:proofErr w:type="spellEnd"/>
      <w:r w:rsidRPr="001C64F9">
        <w:rPr>
          <w:rFonts w:ascii="Arial" w:hAnsi="Arial" w:cs="Arial"/>
        </w:rPr>
        <w:t xml:space="preserve"> incident highlights the importance of spillway integrity and maintenance, the literature largely focuses on large-scale structural failure mechanisms, inspection limitations, and hydraulic loading conditions. Comparatively little attention is given to the secondary effects of investigative practices themselves, particularly the structural implications of intrusive borehole drilling within concrete spillway slabs. Although such investigations are necessary for condition assessment, they introduce localised discontinuities that may reduce structural capacity. The extent to which these artificially introduced defects influence compressive strength, and how effectively they can be mitigated through repair, remains insufficiently explored in current literature</w:t>
      </w:r>
      <w:r w:rsidR="000927E6">
        <w:rPr>
          <w:rFonts w:ascii="Arial" w:hAnsi="Arial" w:cs="Arial"/>
        </w:rPr>
        <w:t>.</w:t>
      </w:r>
    </w:p>
    <w:p w14:paraId="730CD5CE" w14:textId="77777777" w:rsidR="00A63B5E" w:rsidRPr="001C64F9" w:rsidRDefault="00A63B5E" w:rsidP="00C2502A">
      <w:pPr>
        <w:rPr>
          <w:rFonts w:ascii="Arial" w:hAnsi="Arial" w:cs="Arial"/>
        </w:rPr>
      </w:pPr>
    </w:p>
    <w:p w14:paraId="3CA3B9CB" w14:textId="0DB0C765" w:rsidR="003B0F4F" w:rsidRPr="001C64F9" w:rsidRDefault="003B0F4F" w:rsidP="00D74D4F">
      <w:pPr>
        <w:pStyle w:val="Heading2"/>
        <w:rPr>
          <w:rFonts w:ascii="Arial" w:hAnsi="Arial" w:cs="Arial"/>
        </w:rPr>
      </w:pPr>
      <w:bookmarkStart w:id="8" w:name="_Toc228607709"/>
      <w:r w:rsidRPr="001C64F9">
        <w:rPr>
          <w:rFonts w:ascii="Arial" w:hAnsi="Arial" w:cs="Arial"/>
        </w:rPr>
        <w:t>2.</w:t>
      </w:r>
      <w:r w:rsidR="00B37039" w:rsidRPr="001C64F9">
        <w:rPr>
          <w:rFonts w:ascii="Arial" w:hAnsi="Arial" w:cs="Arial"/>
        </w:rPr>
        <w:t>2</w:t>
      </w:r>
      <w:r w:rsidRPr="001C64F9">
        <w:rPr>
          <w:rFonts w:ascii="Arial" w:hAnsi="Arial" w:cs="Arial"/>
        </w:rPr>
        <w:t xml:space="preserve"> Importance of Spillways in Dam Safety</w:t>
      </w:r>
      <w:bookmarkEnd w:id="8"/>
    </w:p>
    <w:p w14:paraId="7F50D766" w14:textId="555A598B" w:rsidR="000E3BFB" w:rsidRPr="001C64F9" w:rsidRDefault="003B0F4F" w:rsidP="003B0F4F">
      <w:pPr>
        <w:rPr>
          <w:rFonts w:ascii="Arial" w:hAnsi="Arial" w:cs="Arial"/>
        </w:rPr>
      </w:pPr>
      <w:r w:rsidRPr="001C64F9">
        <w:rPr>
          <w:rFonts w:ascii="Arial" w:hAnsi="Arial" w:cs="Arial"/>
        </w:rPr>
        <w:t xml:space="preserve">Spillways are engineered structures designed to </w:t>
      </w:r>
      <w:r w:rsidR="00B65F95" w:rsidRPr="001C64F9">
        <w:rPr>
          <w:rFonts w:ascii="Arial" w:hAnsi="Arial" w:cs="Arial"/>
        </w:rPr>
        <w:t>convey a</w:t>
      </w:r>
      <w:r w:rsidRPr="001C64F9">
        <w:rPr>
          <w:rFonts w:ascii="Arial" w:hAnsi="Arial" w:cs="Arial"/>
        </w:rPr>
        <w:t xml:space="preserve"> controlled release of water from a dam, typically </w:t>
      </w:r>
      <w:r w:rsidR="00722964" w:rsidRPr="001C64F9">
        <w:rPr>
          <w:rFonts w:ascii="Arial" w:hAnsi="Arial" w:cs="Arial"/>
        </w:rPr>
        <w:t xml:space="preserve">into </w:t>
      </w:r>
      <w:r w:rsidRPr="001C64F9">
        <w:rPr>
          <w:rFonts w:ascii="Arial" w:hAnsi="Arial" w:cs="Arial"/>
        </w:rPr>
        <w:t xml:space="preserve">the </w:t>
      </w:r>
      <w:r w:rsidR="00722964" w:rsidRPr="001C64F9">
        <w:rPr>
          <w:rFonts w:ascii="Arial" w:hAnsi="Arial" w:cs="Arial"/>
        </w:rPr>
        <w:t>river below</w:t>
      </w:r>
      <w:r w:rsidRPr="001C64F9">
        <w:rPr>
          <w:rFonts w:ascii="Arial" w:hAnsi="Arial" w:cs="Arial"/>
        </w:rPr>
        <w:t>.</w:t>
      </w:r>
      <w:r w:rsidR="00997EFA" w:rsidRPr="001C64F9">
        <w:rPr>
          <w:rFonts w:ascii="Arial" w:hAnsi="Arial" w:cs="Arial"/>
        </w:rPr>
        <w:t xml:space="preserve"> The main function of the spillway is to safely discharge excess flows during storm events, while maintaining appropriate flood freeboard</w:t>
      </w:r>
      <w:sdt>
        <w:sdtPr>
          <w:rPr>
            <w:rFonts w:ascii="Arial" w:hAnsi="Arial" w:cs="Arial"/>
          </w:rPr>
          <w:id w:val="1854987077"/>
          <w:citation/>
        </w:sdtPr>
        <w:sdtEndPr/>
        <w:sdtContent>
          <w:r w:rsidR="00FB224F">
            <w:rPr>
              <w:rFonts w:ascii="Arial" w:hAnsi="Arial" w:cs="Arial"/>
            </w:rPr>
            <w:fldChar w:fldCharType="begin"/>
          </w:r>
          <w:r w:rsidR="00F370DF">
            <w:rPr>
              <w:rFonts w:ascii="Arial" w:hAnsi="Arial" w:cs="Arial"/>
            </w:rPr>
            <w:instrText xml:space="preserve">CITATION Env221 \l 2057 </w:instrText>
          </w:r>
          <w:r w:rsidR="00FB224F">
            <w:rPr>
              <w:rFonts w:ascii="Arial" w:hAnsi="Arial" w:cs="Arial"/>
            </w:rPr>
            <w:fldChar w:fldCharType="separate"/>
          </w:r>
          <w:r w:rsidR="00F370DF">
            <w:rPr>
              <w:rFonts w:ascii="Arial" w:hAnsi="Arial" w:cs="Arial"/>
              <w:noProof/>
            </w:rPr>
            <w:t xml:space="preserve"> </w:t>
          </w:r>
          <w:r w:rsidR="00F370DF" w:rsidRPr="00F370DF">
            <w:rPr>
              <w:rFonts w:ascii="Arial" w:hAnsi="Arial" w:cs="Arial"/>
              <w:noProof/>
            </w:rPr>
            <w:t>(Environment Agency, 2022)</w:t>
          </w:r>
          <w:r w:rsidR="00FB224F">
            <w:rPr>
              <w:rFonts w:ascii="Arial" w:hAnsi="Arial" w:cs="Arial"/>
            </w:rPr>
            <w:fldChar w:fldCharType="end"/>
          </w:r>
        </w:sdtContent>
      </w:sdt>
      <w:r w:rsidR="00B403EA" w:rsidRPr="001C64F9">
        <w:rPr>
          <w:rFonts w:ascii="Arial" w:hAnsi="Arial" w:cs="Arial"/>
        </w:rPr>
        <w:t>.</w:t>
      </w:r>
      <w:r w:rsidRPr="001C64F9">
        <w:rPr>
          <w:rFonts w:ascii="Arial" w:hAnsi="Arial" w:cs="Arial"/>
        </w:rPr>
        <w:t xml:space="preserve"> </w:t>
      </w:r>
      <w:r w:rsidR="002A0A60" w:rsidRPr="001C64F9">
        <w:rPr>
          <w:rFonts w:ascii="Arial" w:hAnsi="Arial" w:cs="Arial"/>
        </w:rPr>
        <w:t>Spillways</w:t>
      </w:r>
      <w:r w:rsidRPr="001C64F9">
        <w:rPr>
          <w:rFonts w:ascii="Arial" w:hAnsi="Arial" w:cs="Arial"/>
        </w:rPr>
        <w:t xml:space="preserve"> are essential for preventing overtopping of the dam, which can lead to catastrophic failure</w:t>
      </w:r>
      <w:r w:rsidR="00722964" w:rsidRPr="001C64F9">
        <w:rPr>
          <w:rFonts w:ascii="Arial" w:hAnsi="Arial" w:cs="Arial"/>
        </w:rPr>
        <w:t xml:space="preserve"> of the structure</w:t>
      </w:r>
      <w:r w:rsidRPr="001C64F9">
        <w:rPr>
          <w:rFonts w:ascii="Arial" w:hAnsi="Arial" w:cs="Arial"/>
        </w:rPr>
        <w:t xml:space="preserve">. </w:t>
      </w:r>
    </w:p>
    <w:p w14:paraId="65F6B5CD" w14:textId="77777777" w:rsidR="000E3BFB" w:rsidRPr="001C64F9" w:rsidRDefault="000E3BFB" w:rsidP="00B06025">
      <w:pPr>
        <w:keepNext/>
        <w:rPr>
          <w:rFonts w:ascii="Arial" w:hAnsi="Arial" w:cs="Arial"/>
        </w:rPr>
      </w:pPr>
      <w:r w:rsidRPr="001C64F9">
        <w:rPr>
          <w:rFonts w:ascii="Arial" w:hAnsi="Arial" w:cs="Arial"/>
          <w:noProof/>
        </w:rPr>
        <w:drawing>
          <wp:inline distT="0" distB="0" distL="0" distR="0" wp14:anchorId="0B7D07AA" wp14:editId="40B912C8">
            <wp:extent cx="5731510" cy="3576955"/>
            <wp:effectExtent l="0" t="0" r="2540" b="4445"/>
            <wp:docPr id="1803589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89867" name=""/>
                    <pic:cNvPicPr/>
                  </pic:nvPicPr>
                  <pic:blipFill>
                    <a:blip r:embed="rId12"/>
                    <a:stretch>
                      <a:fillRect/>
                    </a:stretch>
                  </pic:blipFill>
                  <pic:spPr>
                    <a:xfrm>
                      <a:off x="0" y="0"/>
                      <a:ext cx="5731510" cy="3576955"/>
                    </a:xfrm>
                    <a:prstGeom prst="rect">
                      <a:avLst/>
                    </a:prstGeom>
                  </pic:spPr>
                </pic:pic>
              </a:graphicData>
            </a:graphic>
          </wp:inline>
        </w:drawing>
      </w:r>
    </w:p>
    <w:p w14:paraId="36265604" w14:textId="22A789E2" w:rsidR="000E3BFB" w:rsidRPr="001C64F9" w:rsidRDefault="000E3BFB" w:rsidP="001920C7">
      <w:pPr>
        <w:pStyle w:val="Caption"/>
        <w:rPr>
          <w:rFonts w:ascii="Arial" w:hAnsi="Arial" w:cs="Arial"/>
        </w:rPr>
      </w:pPr>
      <w:bookmarkStart w:id="9" w:name="_Toc228363107"/>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000F5744" w:rsidRPr="001C64F9">
        <w:rPr>
          <w:rFonts w:ascii="Arial" w:hAnsi="Arial" w:cs="Arial"/>
          <w:noProof/>
        </w:rPr>
        <w:t>3</w:t>
      </w:r>
      <w:r w:rsidRPr="001C64F9">
        <w:rPr>
          <w:rFonts w:ascii="Arial" w:hAnsi="Arial" w:cs="Arial"/>
        </w:rPr>
        <w:fldChar w:fldCharType="end"/>
      </w:r>
      <w:r w:rsidRPr="001C64F9">
        <w:rPr>
          <w:rFonts w:ascii="Arial" w:hAnsi="Arial" w:cs="Arial"/>
        </w:rPr>
        <w:t xml:space="preserve"> </w:t>
      </w:r>
      <w:r w:rsidR="00522CF8" w:rsidRPr="001C64F9">
        <w:rPr>
          <w:rFonts w:ascii="Arial" w:hAnsi="Arial" w:cs="Arial"/>
        </w:rPr>
        <w:t>–</w:t>
      </w:r>
      <w:r w:rsidRPr="001C64F9">
        <w:rPr>
          <w:rFonts w:ascii="Arial" w:hAnsi="Arial" w:cs="Arial"/>
        </w:rPr>
        <w:t xml:space="preserve"> </w:t>
      </w:r>
      <w:r w:rsidR="00522CF8" w:rsidRPr="001C64F9">
        <w:rPr>
          <w:rFonts w:ascii="Arial" w:hAnsi="Arial" w:cs="Arial"/>
        </w:rPr>
        <w:t>Overview of Talybont earth embankment dam</w:t>
      </w:r>
      <w:r w:rsidR="00763590">
        <w:rPr>
          <w:rFonts w:ascii="Arial" w:hAnsi="Arial" w:cs="Arial"/>
        </w:rPr>
        <w:t xml:space="preserve"> and typical Dam features</w:t>
      </w:r>
      <w:bookmarkEnd w:id="9"/>
      <w:r w:rsidR="00763590">
        <w:rPr>
          <w:rFonts w:ascii="Arial" w:hAnsi="Arial" w:cs="Arial"/>
        </w:rPr>
        <w:t xml:space="preserve"> </w:t>
      </w:r>
    </w:p>
    <w:p w14:paraId="7680AE4C" w14:textId="40A5085B" w:rsidR="003B0F4F" w:rsidRPr="001C64F9" w:rsidRDefault="003B0F4F" w:rsidP="00D74D4F">
      <w:pPr>
        <w:pStyle w:val="Heading2"/>
        <w:rPr>
          <w:rFonts w:ascii="Arial" w:hAnsi="Arial" w:cs="Arial"/>
        </w:rPr>
      </w:pPr>
      <w:bookmarkStart w:id="10" w:name="_Toc228607710"/>
      <w:r w:rsidRPr="001C64F9">
        <w:rPr>
          <w:rFonts w:ascii="Arial" w:hAnsi="Arial" w:cs="Arial"/>
        </w:rPr>
        <w:t>2.</w:t>
      </w:r>
      <w:r w:rsidR="00B37039" w:rsidRPr="001C64F9">
        <w:rPr>
          <w:rFonts w:ascii="Arial" w:hAnsi="Arial" w:cs="Arial"/>
        </w:rPr>
        <w:t>3</w:t>
      </w:r>
      <w:r w:rsidRPr="001C64F9">
        <w:rPr>
          <w:rFonts w:ascii="Arial" w:hAnsi="Arial" w:cs="Arial"/>
        </w:rPr>
        <w:t xml:space="preserve"> Concrete in Spillway Construction</w:t>
      </w:r>
      <w:bookmarkEnd w:id="10"/>
    </w:p>
    <w:p w14:paraId="1141408A" w14:textId="76FA9BA4" w:rsidR="00725E55" w:rsidRPr="001C64F9" w:rsidRDefault="00D923FA" w:rsidP="003B0F4F">
      <w:pPr>
        <w:rPr>
          <w:rFonts w:ascii="Arial" w:hAnsi="Arial" w:cs="Arial"/>
        </w:rPr>
      </w:pPr>
      <w:r w:rsidRPr="001C64F9">
        <w:rPr>
          <w:rFonts w:ascii="Arial" w:hAnsi="Arial" w:cs="Arial"/>
        </w:rPr>
        <w:t>C</w:t>
      </w:r>
      <w:r w:rsidR="003B0F4F" w:rsidRPr="001C64F9">
        <w:rPr>
          <w:rFonts w:ascii="Arial" w:hAnsi="Arial" w:cs="Arial"/>
        </w:rPr>
        <w:t>oncrete is commonly used in the construction of spillways due to its durability</w:t>
      </w:r>
      <w:r w:rsidR="000B5085" w:rsidRPr="001C64F9">
        <w:rPr>
          <w:rFonts w:ascii="Arial" w:hAnsi="Arial" w:cs="Arial"/>
        </w:rPr>
        <w:t>, resistance to erosion</w:t>
      </w:r>
      <w:r w:rsidR="003B0F4F" w:rsidRPr="001C64F9">
        <w:rPr>
          <w:rFonts w:ascii="Arial" w:hAnsi="Arial" w:cs="Arial"/>
        </w:rPr>
        <w:t xml:space="preserve"> and ability to withstand significant hydraulic forces</w:t>
      </w:r>
      <w:r w:rsidR="00FA5255" w:rsidRPr="001C64F9">
        <w:rPr>
          <w:rFonts w:ascii="Arial" w:hAnsi="Arial" w:cs="Arial"/>
        </w:rPr>
        <w:t>, its exceptional combination of mechanical strength, impermeability, and adaptability to complex hydraulic structures</w:t>
      </w:r>
      <w:r w:rsidR="00BF3D1F" w:rsidRPr="001C64F9">
        <w:rPr>
          <w:rFonts w:ascii="Arial" w:hAnsi="Arial" w:cs="Arial"/>
        </w:rPr>
        <w:t xml:space="preserve">. Reinforced concrete additionally combines the compressive strength of concrete with the tensile capacity of steel reinforcement, allowing it to resist dynamic and impact loads caused by turbulent water and debris </w:t>
      </w:r>
      <w:sdt>
        <w:sdtPr>
          <w:rPr>
            <w:rFonts w:ascii="Arial" w:hAnsi="Arial" w:cs="Arial"/>
          </w:rPr>
          <w:id w:val="1027140731"/>
          <w:citation/>
        </w:sdtPr>
        <w:sdtEndPr/>
        <w:sdtContent>
          <w:r w:rsidR="0060061A" w:rsidRPr="001C64F9">
            <w:rPr>
              <w:rFonts w:ascii="Arial" w:hAnsi="Arial" w:cs="Arial"/>
            </w:rPr>
            <w:fldChar w:fldCharType="begin"/>
          </w:r>
          <w:r w:rsidR="00F370DF">
            <w:rPr>
              <w:rFonts w:ascii="Arial" w:hAnsi="Arial" w:cs="Arial"/>
            </w:rPr>
            <w:instrText xml:space="preserve">CITATION Env221 \l 2057 </w:instrText>
          </w:r>
          <w:r w:rsidR="0060061A" w:rsidRPr="001C64F9">
            <w:rPr>
              <w:rFonts w:ascii="Arial" w:hAnsi="Arial" w:cs="Arial"/>
            </w:rPr>
            <w:fldChar w:fldCharType="separate"/>
          </w:r>
          <w:r w:rsidR="00F370DF" w:rsidRPr="00F370DF">
            <w:rPr>
              <w:rFonts w:ascii="Arial" w:hAnsi="Arial" w:cs="Arial"/>
              <w:noProof/>
            </w:rPr>
            <w:t>(Environment Agency, 2022)</w:t>
          </w:r>
          <w:r w:rsidR="0060061A" w:rsidRPr="001C64F9">
            <w:rPr>
              <w:rFonts w:ascii="Arial" w:hAnsi="Arial" w:cs="Arial"/>
            </w:rPr>
            <w:fldChar w:fldCharType="end"/>
          </w:r>
        </w:sdtContent>
      </w:sdt>
      <w:r w:rsidR="00A02368" w:rsidRPr="001C64F9">
        <w:rPr>
          <w:rFonts w:ascii="Arial" w:hAnsi="Arial" w:cs="Arial"/>
        </w:rPr>
        <w:t xml:space="preserve">. </w:t>
      </w:r>
      <w:r w:rsidR="00BF3D1F" w:rsidRPr="001C64F9">
        <w:rPr>
          <w:rFonts w:ascii="Arial" w:hAnsi="Arial" w:cs="Arial"/>
        </w:rPr>
        <w:t>Moreover, concrete’s inherent rigidity and mass provide stability against uplift and sliding forces, ensuring long-term integrity of the spillway structure</w:t>
      </w:r>
      <w:r w:rsidR="000B46CF" w:rsidRPr="001C64F9">
        <w:rPr>
          <w:rFonts w:ascii="Arial" w:hAnsi="Arial" w:cs="Arial"/>
        </w:rPr>
        <w:t>.</w:t>
      </w:r>
    </w:p>
    <w:p w14:paraId="109A4D1B" w14:textId="2F5E8F7F" w:rsidR="000B46CF" w:rsidRDefault="000B46CF" w:rsidP="000B46CF">
      <w:pPr>
        <w:rPr>
          <w:rFonts w:ascii="Arial" w:hAnsi="Arial" w:cs="Arial"/>
        </w:rPr>
      </w:pPr>
      <w:r w:rsidRPr="001C64F9">
        <w:rPr>
          <w:rFonts w:ascii="Arial" w:hAnsi="Arial" w:cs="Arial"/>
        </w:rPr>
        <w:t>Spillways are continuously subjected to high</w:t>
      </w:r>
      <w:r w:rsidR="001C69BE" w:rsidRPr="001C64F9">
        <w:rPr>
          <w:rFonts w:ascii="Arial" w:hAnsi="Arial" w:cs="Arial"/>
        </w:rPr>
        <w:t xml:space="preserve"> </w:t>
      </w:r>
      <w:r w:rsidRPr="001C64F9">
        <w:rPr>
          <w:rFonts w:ascii="Arial" w:hAnsi="Arial" w:cs="Arial"/>
        </w:rPr>
        <w:t>energy water flows often laden with abrasive sediments and rocks. Concrete, particularly when designed with a dense microstructure and proper surface finishing, provides excellent abrasion resistance</w:t>
      </w:r>
      <w:sdt>
        <w:sdtPr>
          <w:rPr>
            <w:rFonts w:ascii="Arial" w:hAnsi="Arial" w:cs="Arial"/>
          </w:rPr>
          <w:id w:val="-1708323716"/>
          <w:citation/>
        </w:sdtPr>
        <w:sdtEndPr/>
        <w:sdtContent>
          <w:r w:rsidR="006D3D08">
            <w:rPr>
              <w:rFonts w:ascii="Arial" w:hAnsi="Arial" w:cs="Arial"/>
            </w:rPr>
            <w:fldChar w:fldCharType="begin"/>
          </w:r>
          <w:r w:rsidR="00F370DF">
            <w:rPr>
              <w:rFonts w:ascii="Arial" w:hAnsi="Arial" w:cs="Arial"/>
            </w:rPr>
            <w:instrText xml:space="preserve">CITATION Env221 \l 2057 </w:instrText>
          </w:r>
          <w:r w:rsidR="006D3D08">
            <w:rPr>
              <w:rFonts w:ascii="Arial" w:hAnsi="Arial" w:cs="Arial"/>
            </w:rPr>
            <w:fldChar w:fldCharType="separate"/>
          </w:r>
          <w:r w:rsidR="00F370DF">
            <w:rPr>
              <w:rFonts w:ascii="Arial" w:hAnsi="Arial" w:cs="Arial"/>
              <w:noProof/>
            </w:rPr>
            <w:t xml:space="preserve"> </w:t>
          </w:r>
          <w:r w:rsidR="00F370DF" w:rsidRPr="00F370DF">
            <w:rPr>
              <w:rFonts w:ascii="Arial" w:hAnsi="Arial" w:cs="Arial"/>
              <w:noProof/>
            </w:rPr>
            <w:t>(Environment Agency, 2022)</w:t>
          </w:r>
          <w:r w:rsidR="006D3D08">
            <w:rPr>
              <w:rFonts w:ascii="Arial" w:hAnsi="Arial" w:cs="Arial"/>
            </w:rPr>
            <w:fldChar w:fldCharType="end"/>
          </w:r>
        </w:sdtContent>
      </w:sdt>
      <w:r w:rsidR="00163B8B" w:rsidRPr="001C64F9">
        <w:rPr>
          <w:rFonts w:ascii="Arial" w:hAnsi="Arial" w:cs="Arial"/>
        </w:rPr>
        <w:t xml:space="preserve">. </w:t>
      </w:r>
      <w:r w:rsidRPr="001C64F9">
        <w:rPr>
          <w:rFonts w:ascii="Arial" w:hAnsi="Arial" w:cs="Arial"/>
        </w:rPr>
        <w:t>Proper curing and compaction further ensure that the material maintains low porosity, preventing water ingress and freeze</w:t>
      </w:r>
      <w:r w:rsidR="00562F42" w:rsidRPr="001C64F9">
        <w:rPr>
          <w:rFonts w:ascii="Arial" w:hAnsi="Arial" w:cs="Arial"/>
        </w:rPr>
        <w:t xml:space="preserve"> </w:t>
      </w:r>
      <w:r w:rsidRPr="001C64F9">
        <w:rPr>
          <w:rFonts w:ascii="Arial" w:hAnsi="Arial" w:cs="Arial"/>
        </w:rPr>
        <w:t xml:space="preserve">thaw deterioration </w:t>
      </w:r>
      <w:sdt>
        <w:sdtPr>
          <w:rPr>
            <w:rFonts w:ascii="Arial" w:hAnsi="Arial" w:cs="Arial"/>
          </w:rPr>
          <w:id w:val="-556629200"/>
          <w:citation/>
        </w:sdtPr>
        <w:sdtEndPr/>
        <w:sdtContent>
          <w:r w:rsidR="00163B8B" w:rsidRPr="001C64F9">
            <w:rPr>
              <w:rFonts w:ascii="Arial" w:hAnsi="Arial" w:cs="Arial"/>
            </w:rPr>
            <w:fldChar w:fldCharType="begin"/>
          </w:r>
          <w:r w:rsidR="009E5335" w:rsidRPr="001C64F9">
            <w:rPr>
              <w:rFonts w:ascii="Arial" w:hAnsi="Arial" w:cs="Arial"/>
            </w:rPr>
            <w:instrText xml:space="preserve">CITATION Nev11 \l 2057 </w:instrText>
          </w:r>
          <w:r w:rsidR="00163B8B" w:rsidRPr="001C64F9">
            <w:rPr>
              <w:rFonts w:ascii="Arial" w:hAnsi="Arial" w:cs="Arial"/>
            </w:rPr>
            <w:fldChar w:fldCharType="separate"/>
          </w:r>
          <w:r w:rsidR="009E5335" w:rsidRPr="001C64F9">
            <w:rPr>
              <w:rFonts w:ascii="Arial" w:hAnsi="Arial" w:cs="Arial"/>
              <w:noProof/>
            </w:rPr>
            <w:t>(Neville, 2011)</w:t>
          </w:r>
          <w:r w:rsidR="00163B8B" w:rsidRPr="001C64F9">
            <w:rPr>
              <w:rFonts w:ascii="Arial" w:hAnsi="Arial" w:cs="Arial"/>
            </w:rPr>
            <w:fldChar w:fldCharType="end"/>
          </w:r>
        </w:sdtContent>
      </w:sdt>
      <w:r w:rsidR="00163B8B" w:rsidRPr="001C64F9">
        <w:rPr>
          <w:rFonts w:ascii="Arial" w:hAnsi="Arial" w:cs="Arial"/>
        </w:rPr>
        <w:t>.</w:t>
      </w:r>
    </w:p>
    <w:p w14:paraId="33DD2EDE" w14:textId="77777777" w:rsidR="00A63B5E" w:rsidRPr="001C64F9" w:rsidRDefault="00A63B5E" w:rsidP="000B46CF">
      <w:pPr>
        <w:rPr>
          <w:rFonts w:ascii="Arial" w:hAnsi="Arial" w:cs="Arial"/>
        </w:rPr>
      </w:pPr>
    </w:p>
    <w:p w14:paraId="239B285E" w14:textId="6D98265B" w:rsidR="008A44F5" w:rsidRPr="001C64F9" w:rsidRDefault="000B46CF" w:rsidP="000B46CF">
      <w:pPr>
        <w:rPr>
          <w:rFonts w:ascii="Arial" w:hAnsi="Arial" w:cs="Arial"/>
        </w:rPr>
      </w:pPr>
      <w:r w:rsidRPr="001C64F9">
        <w:rPr>
          <w:rFonts w:ascii="Arial" w:hAnsi="Arial" w:cs="Arial"/>
        </w:rPr>
        <w:t xml:space="preserve">Another key advantage of concrete is its formability and adaptability during construction. It can be cast into various geometries, which is essential for developing spillways with complex profiles such as ogee, stepped, or chute configurations that help control and dissipate flow energy </w:t>
      </w:r>
      <w:sdt>
        <w:sdtPr>
          <w:rPr>
            <w:rFonts w:ascii="Arial" w:hAnsi="Arial" w:cs="Arial"/>
          </w:rPr>
          <w:id w:val="879438882"/>
          <w:citation/>
        </w:sdtPr>
        <w:sdtEndPr/>
        <w:sdtContent>
          <w:r w:rsidR="002B1485" w:rsidRPr="001C64F9">
            <w:rPr>
              <w:rFonts w:ascii="Arial" w:hAnsi="Arial" w:cs="Arial"/>
            </w:rPr>
            <w:fldChar w:fldCharType="begin"/>
          </w:r>
          <w:r w:rsidR="00F370DF">
            <w:rPr>
              <w:rFonts w:ascii="Arial" w:hAnsi="Arial" w:cs="Arial"/>
            </w:rPr>
            <w:instrText xml:space="preserve">CITATION Env221 \l 2057 </w:instrText>
          </w:r>
          <w:r w:rsidR="002B1485" w:rsidRPr="001C64F9">
            <w:rPr>
              <w:rFonts w:ascii="Arial" w:hAnsi="Arial" w:cs="Arial"/>
            </w:rPr>
            <w:fldChar w:fldCharType="separate"/>
          </w:r>
          <w:r w:rsidR="00F370DF" w:rsidRPr="00F370DF">
            <w:rPr>
              <w:rFonts w:ascii="Arial" w:hAnsi="Arial" w:cs="Arial"/>
              <w:noProof/>
            </w:rPr>
            <w:t>(Environment Agency, 2022)</w:t>
          </w:r>
          <w:r w:rsidR="002B1485" w:rsidRPr="001C64F9">
            <w:rPr>
              <w:rFonts w:ascii="Arial" w:hAnsi="Arial" w:cs="Arial"/>
            </w:rPr>
            <w:fldChar w:fldCharType="end"/>
          </w:r>
        </w:sdtContent>
      </w:sdt>
      <w:r w:rsidR="002B1485" w:rsidRPr="001C64F9">
        <w:rPr>
          <w:rFonts w:ascii="Arial" w:hAnsi="Arial" w:cs="Arial"/>
        </w:rPr>
        <w:t xml:space="preserve">. </w:t>
      </w:r>
    </w:p>
    <w:p w14:paraId="2E5EE9F1" w14:textId="150E21E7" w:rsidR="0015029C" w:rsidRPr="001C64F9" w:rsidRDefault="005F1E72" w:rsidP="000B46CF">
      <w:pPr>
        <w:rPr>
          <w:rFonts w:ascii="Arial" w:hAnsi="Arial" w:cs="Arial"/>
        </w:rPr>
      </w:pPr>
      <w:r w:rsidRPr="001C64F9">
        <w:rPr>
          <w:rFonts w:ascii="Arial" w:eastAsia="Times New Roman" w:hAnsi="Arial" w:cs="Arial"/>
          <w:noProof/>
        </w:rPr>
        <w:drawing>
          <wp:anchor distT="0" distB="0" distL="114300" distR="114300" simplePos="0" relativeHeight="251658240" behindDoc="1" locked="0" layoutInCell="1" allowOverlap="1" wp14:anchorId="403E403B" wp14:editId="615A6F48">
            <wp:simplePos x="0" y="0"/>
            <wp:positionH relativeFrom="column">
              <wp:posOffset>3619500</wp:posOffset>
            </wp:positionH>
            <wp:positionV relativeFrom="paragraph">
              <wp:posOffset>15240</wp:posOffset>
            </wp:positionV>
            <wp:extent cx="2362081" cy="4199255"/>
            <wp:effectExtent l="0" t="0" r="635" b="0"/>
            <wp:wrapNone/>
            <wp:docPr id="8640201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2362081" cy="4199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029C" w:rsidRPr="001C64F9">
        <w:rPr>
          <w:rFonts w:ascii="Arial" w:hAnsi="Arial" w:cs="Arial"/>
          <w:noProof/>
        </w:rPr>
        <w:drawing>
          <wp:anchor distT="0" distB="0" distL="114300" distR="114300" simplePos="0" relativeHeight="251655168" behindDoc="0" locked="0" layoutInCell="1" allowOverlap="1" wp14:anchorId="005278FD" wp14:editId="44150A42">
            <wp:simplePos x="0" y="0"/>
            <wp:positionH relativeFrom="margin">
              <wp:align>left</wp:align>
            </wp:positionH>
            <wp:positionV relativeFrom="paragraph">
              <wp:posOffset>8890</wp:posOffset>
            </wp:positionV>
            <wp:extent cx="3486150" cy="2149531"/>
            <wp:effectExtent l="19050" t="19050" r="19050" b="22225"/>
            <wp:wrapNone/>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20376" cy="2170635"/>
                    </a:xfrm>
                    <a:prstGeom prst="rect">
                      <a:avLst/>
                    </a:prstGeom>
                    <a:ln w="6350">
                      <a:solidFill>
                        <a:schemeClr val="tx1"/>
                      </a:solidFill>
                    </a:ln>
                  </pic:spPr>
                </pic:pic>
              </a:graphicData>
            </a:graphic>
            <wp14:sizeRelH relativeFrom="margin">
              <wp14:pctWidth>0</wp14:pctWidth>
            </wp14:sizeRelH>
            <wp14:sizeRelV relativeFrom="margin">
              <wp14:pctHeight>0</wp14:pctHeight>
            </wp14:sizeRelV>
          </wp:anchor>
        </w:drawing>
      </w:r>
    </w:p>
    <w:p w14:paraId="6832D35F" w14:textId="4E197C19" w:rsidR="0015029C" w:rsidRPr="001C64F9" w:rsidRDefault="0015029C" w:rsidP="000B46CF">
      <w:pPr>
        <w:rPr>
          <w:rFonts w:ascii="Arial" w:hAnsi="Arial" w:cs="Arial"/>
        </w:rPr>
      </w:pPr>
    </w:p>
    <w:p w14:paraId="30CA3336" w14:textId="09EC8738" w:rsidR="0015029C" w:rsidRPr="001C64F9" w:rsidRDefault="0015029C" w:rsidP="000B46CF">
      <w:pPr>
        <w:rPr>
          <w:rFonts w:ascii="Arial" w:hAnsi="Arial" w:cs="Arial"/>
        </w:rPr>
      </w:pPr>
    </w:p>
    <w:p w14:paraId="4CCD5018" w14:textId="7F032308" w:rsidR="0015029C" w:rsidRPr="001C64F9" w:rsidRDefault="0015029C" w:rsidP="000B46CF">
      <w:pPr>
        <w:rPr>
          <w:rFonts w:ascii="Arial" w:hAnsi="Arial" w:cs="Arial"/>
        </w:rPr>
      </w:pPr>
    </w:p>
    <w:p w14:paraId="4C66A37E" w14:textId="6293E4CA" w:rsidR="0015029C" w:rsidRPr="001C64F9" w:rsidRDefault="0015029C" w:rsidP="000B46CF">
      <w:pPr>
        <w:rPr>
          <w:rFonts w:ascii="Arial" w:hAnsi="Arial" w:cs="Arial"/>
        </w:rPr>
      </w:pPr>
    </w:p>
    <w:p w14:paraId="6BD6908F" w14:textId="3BA661C3" w:rsidR="0015029C" w:rsidRPr="001C64F9" w:rsidRDefault="0015029C" w:rsidP="000B46CF">
      <w:pPr>
        <w:rPr>
          <w:rFonts w:ascii="Arial" w:hAnsi="Arial" w:cs="Arial"/>
        </w:rPr>
      </w:pPr>
    </w:p>
    <w:p w14:paraId="088D769D" w14:textId="20498AA7" w:rsidR="0015029C" w:rsidRPr="001C64F9" w:rsidRDefault="0015029C" w:rsidP="000B46CF">
      <w:pPr>
        <w:rPr>
          <w:rFonts w:ascii="Arial" w:hAnsi="Arial" w:cs="Arial"/>
        </w:rPr>
      </w:pPr>
    </w:p>
    <w:p w14:paraId="7C65494A" w14:textId="33499FED" w:rsidR="005F1E72" w:rsidRPr="001C64F9" w:rsidRDefault="00AF3CB5" w:rsidP="000B46CF">
      <w:pPr>
        <w:rPr>
          <w:rFonts w:ascii="Arial" w:hAnsi="Arial" w:cs="Arial"/>
        </w:rPr>
      </w:pPr>
      <w:r w:rsidRPr="001C64F9">
        <w:rPr>
          <w:rFonts w:ascii="Arial" w:hAnsi="Arial" w:cs="Arial"/>
          <w:noProof/>
        </w:rPr>
        <w:drawing>
          <wp:anchor distT="0" distB="0" distL="114300" distR="114300" simplePos="0" relativeHeight="251661312" behindDoc="1" locked="0" layoutInCell="1" allowOverlap="1" wp14:anchorId="6AF4C6C5" wp14:editId="6723A6FD">
            <wp:simplePos x="0" y="0"/>
            <wp:positionH relativeFrom="margin">
              <wp:posOffset>28575</wp:posOffset>
            </wp:positionH>
            <wp:positionV relativeFrom="paragraph">
              <wp:posOffset>111760</wp:posOffset>
            </wp:positionV>
            <wp:extent cx="3495978" cy="1921510"/>
            <wp:effectExtent l="0" t="0" r="9525" b="2540"/>
            <wp:wrapNone/>
            <wp:docPr id="1010779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7957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95978" cy="1921510"/>
                    </a:xfrm>
                    <a:prstGeom prst="rect">
                      <a:avLst/>
                    </a:prstGeom>
                  </pic:spPr>
                </pic:pic>
              </a:graphicData>
            </a:graphic>
            <wp14:sizeRelH relativeFrom="margin">
              <wp14:pctWidth>0</wp14:pctWidth>
            </wp14:sizeRelH>
            <wp14:sizeRelV relativeFrom="margin">
              <wp14:pctHeight>0</wp14:pctHeight>
            </wp14:sizeRelV>
          </wp:anchor>
        </w:drawing>
      </w:r>
    </w:p>
    <w:p w14:paraId="4FF2B2DC" w14:textId="49E4CF18" w:rsidR="005F1E72" w:rsidRPr="001C64F9" w:rsidRDefault="005F1E72" w:rsidP="000B46CF">
      <w:pPr>
        <w:rPr>
          <w:rFonts w:ascii="Arial" w:hAnsi="Arial" w:cs="Arial"/>
        </w:rPr>
      </w:pPr>
    </w:p>
    <w:p w14:paraId="08E0CF9B" w14:textId="717F2E44" w:rsidR="005F1E72" w:rsidRPr="001C64F9" w:rsidRDefault="005F1E72" w:rsidP="000B46CF">
      <w:pPr>
        <w:rPr>
          <w:rFonts w:ascii="Arial" w:hAnsi="Arial" w:cs="Arial"/>
        </w:rPr>
      </w:pPr>
    </w:p>
    <w:p w14:paraId="1B113212" w14:textId="5DE2B7B9" w:rsidR="0015029C" w:rsidRPr="001C64F9" w:rsidRDefault="0015029C" w:rsidP="000B46CF">
      <w:pPr>
        <w:rPr>
          <w:rFonts w:ascii="Arial" w:hAnsi="Arial" w:cs="Arial"/>
        </w:rPr>
      </w:pPr>
    </w:p>
    <w:p w14:paraId="2220E22E" w14:textId="1463AAD8" w:rsidR="00AF3CB5" w:rsidRPr="001C64F9" w:rsidRDefault="00AF3CB5" w:rsidP="000B46CF">
      <w:pPr>
        <w:rPr>
          <w:rFonts w:ascii="Arial" w:hAnsi="Arial" w:cs="Arial"/>
        </w:rPr>
      </w:pPr>
    </w:p>
    <w:p w14:paraId="65B42576" w14:textId="41A49898" w:rsidR="00AF3CB5" w:rsidRPr="001C64F9" w:rsidRDefault="00AF3CB5" w:rsidP="000B46CF">
      <w:pPr>
        <w:rPr>
          <w:rFonts w:ascii="Arial" w:hAnsi="Arial" w:cs="Arial"/>
        </w:rPr>
      </w:pPr>
    </w:p>
    <w:p w14:paraId="50422591" w14:textId="2EE3E638" w:rsidR="00AF3CB5" w:rsidRPr="001C64F9" w:rsidRDefault="001920C7" w:rsidP="000B46CF">
      <w:pPr>
        <w:rPr>
          <w:rFonts w:ascii="Arial" w:hAnsi="Arial" w:cs="Arial"/>
        </w:rPr>
      </w:pPr>
      <w:r w:rsidRPr="001C64F9">
        <w:rPr>
          <w:rFonts w:ascii="Arial" w:hAnsi="Arial" w:cs="Arial"/>
          <w:noProof/>
        </w:rPr>
        <mc:AlternateContent>
          <mc:Choice Requires="wps">
            <w:drawing>
              <wp:anchor distT="0" distB="0" distL="114300" distR="114300" simplePos="0" relativeHeight="251664384" behindDoc="0" locked="0" layoutInCell="1" allowOverlap="1" wp14:anchorId="71262203" wp14:editId="5BABADBC">
                <wp:simplePos x="0" y="0"/>
                <wp:positionH relativeFrom="column">
                  <wp:posOffset>76200</wp:posOffset>
                </wp:positionH>
                <wp:positionV relativeFrom="paragraph">
                  <wp:posOffset>294640</wp:posOffset>
                </wp:positionV>
                <wp:extent cx="3486150" cy="635"/>
                <wp:effectExtent l="0" t="0" r="0" b="0"/>
                <wp:wrapNone/>
                <wp:docPr id="1923006070" name="Text Box 1"/>
                <wp:cNvGraphicFramePr/>
                <a:graphic xmlns:a="http://schemas.openxmlformats.org/drawingml/2006/main">
                  <a:graphicData uri="http://schemas.microsoft.com/office/word/2010/wordprocessingShape">
                    <wps:wsp>
                      <wps:cNvSpPr txBox="1"/>
                      <wps:spPr>
                        <a:xfrm>
                          <a:off x="0" y="0"/>
                          <a:ext cx="3486150" cy="635"/>
                        </a:xfrm>
                        <a:prstGeom prst="rect">
                          <a:avLst/>
                        </a:prstGeom>
                        <a:solidFill>
                          <a:prstClr val="white"/>
                        </a:solidFill>
                        <a:ln>
                          <a:noFill/>
                        </a:ln>
                      </wps:spPr>
                      <wps:txbx>
                        <w:txbxContent>
                          <w:p w14:paraId="2BDF149D" w14:textId="7A3B7C22" w:rsidR="001920C7" w:rsidRPr="00B42745" w:rsidRDefault="001920C7" w:rsidP="00B06025">
                            <w:pPr>
                              <w:pStyle w:val="Caption"/>
                            </w:pPr>
                            <w:bookmarkStart w:id="11" w:name="_Toc228363108"/>
                            <w:r w:rsidRPr="00B42745">
                              <w:t xml:space="preserve">Figure </w:t>
                            </w:r>
                            <w:r w:rsidRPr="00B42745">
                              <w:fldChar w:fldCharType="begin"/>
                            </w:r>
                            <w:r w:rsidRPr="00B42745">
                              <w:instrText xml:space="preserve"> SEQ Figure \* ARABIC </w:instrText>
                            </w:r>
                            <w:r w:rsidRPr="00B42745">
                              <w:fldChar w:fldCharType="separate"/>
                            </w:r>
                            <w:r w:rsidR="000F5744">
                              <w:rPr>
                                <w:noProof/>
                              </w:rPr>
                              <w:t>4</w:t>
                            </w:r>
                            <w:r w:rsidRPr="00B42745">
                              <w:fldChar w:fldCharType="end"/>
                            </w:r>
                            <w:r w:rsidRPr="00B42745">
                              <w:t xml:space="preserve"> </w:t>
                            </w:r>
                            <w:r w:rsidR="00C41819">
                              <w:t>–</w:t>
                            </w:r>
                            <w:r w:rsidRPr="00B42745">
                              <w:t xml:space="preserve"> </w:t>
                            </w:r>
                            <w:r w:rsidR="00C41819">
                              <w:t>Types of spillways -</w:t>
                            </w:r>
                            <w:r w:rsidRPr="00B42745">
                              <w:t>Standard spillway chute, stepped spillway and Ogee spillway</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262203" id="Text Box 1" o:spid="_x0000_s1030" type="#_x0000_t202" style="position:absolute;margin-left:6pt;margin-top:23.2pt;width:274.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" stroked="f">
                <v:textbox style="mso-fit-shape-to-text:t" inset="0,0,0,0">
                  <w:txbxContent>
                    <w:p w14:paraId="2BDF149D" w14:textId="7A3B7C22" w:rsidR="001920C7" w:rsidRPr="00B42745" w:rsidRDefault="001920C7" w:rsidP="00B06025">
                      <w:pPr>
                        <w:pStyle w:val="Caption"/>
                      </w:pPr>
                      <w:bookmarkStart w:id="12" w:name="_Toc228363108"/>
                      <w:r w:rsidRPr="00B42745">
                        <w:t xml:space="preserve">Figure </w:t>
                      </w:r>
                      <w:r w:rsidRPr="00B42745">
                        <w:fldChar w:fldCharType="begin"/>
                      </w:r>
                      <w:r w:rsidRPr="00B42745">
                        <w:instrText xml:space="preserve"> SEQ Figure \* ARABIC </w:instrText>
                      </w:r>
                      <w:r w:rsidRPr="00B42745">
                        <w:fldChar w:fldCharType="separate"/>
                      </w:r>
                      <w:r w:rsidR="000F5744">
                        <w:rPr>
                          <w:noProof/>
                        </w:rPr>
                        <w:t>4</w:t>
                      </w:r>
                      <w:r w:rsidRPr="00B42745">
                        <w:fldChar w:fldCharType="end"/>
                      </w:r>
                      <w:r w:rsidRPr="00B42745">
                        <w:t xml:space="preserve"> </w:t>
                      </w:r>
                      <w:r w:rsidR="00C41819">
                        <w:t>–</w:t>
                      </w:r>
                      <w:r w:rsidRPr="00B42745">
                        <w:t xml:space="preserve"> </w:t>
                      </w:r>
                      <w:r w:rsidR="00C41819">
                        <w:t>Types of spillways -</w:t>
                      </w:r>
                      <w:r w:rsidRPr="00B42745">
                        <w:t>Standard spillway chute, stepped spillway and Ogee spillway</w:t>
                      </w:r>
                      <w:bookmarkEnd w:id="12"/>
                    </w:p>
                  </w:txbxContent>
                </v:textbox>
              </v:shape>
            </w:pict>
          </mc:Fallback>
        </mc:AlternateContent>
      </w:r>
    </w:p>
    <w:p w14:paraId="752A4018" w14:textId="77777777" w:rsidR="00C41819" w:rsidRPr="001C64F9" w:rsidRDefault="00C41819" w:rsidP="000B46CF">
      <w:pPr>
        <w:rPr>
          <w:rFonts w:ascii="Arial" w:hAnsi="Arial" w:cs="Arial"/>
        </w:rPr>
      </w:pPr>
    </w:p>
    <w:p w14:paraId="55C0ACA7" w14:textId="77777777" w:rsidR="00C41819" w:rsidRPr="001C64F9" w:rsidRDefault="00C41819" w:rsidP="000B46CF">
      <w:pPr>
        <w:rPr>
          <w:rFonts w:ascii="Arial" w:hAnsi="Arial" w:cs="Arial"/>
        </w:rPr>
      </w:pPr>
    </w:p>
    <w:p w14:paraId="499040A8" w14:textId="36011CF6" w:rsidR="003B0F4F" w:rsidRDefault="000B46CF" w:rsidP="003B0F4F">
      <w:pPr>
        <w:rPr>
          <w:rFonts w:ascii="Arial" w:hAnsi="Arial" w:cs="Arial"/>
        </w:rPr>
      </w:pPr>
      <w:r w:rsidRPr="001C64F9">
        <w:rPr>
          <w:rFonts w:ascii="Arial" w:hAnsi="Arial" w:cs="Arial"/>
        </w:rPr>
        <w:t>From an economic and practical standpoint, concrete is also favoured due to its relative cost</w:t>
      </w:r>
      <w:r w:rsidR="00A776E5" w:rsidRPr="001C64F9">
        <w:rPr>
          <w:rFonts w:ascii="Arial" w:hAnsi="Arial" w:cs="Arial"/>
        </w:rPr>
        <w:t xml:space="preserve"> </w:t>
      </w:r>
      <w:r w:rsidRPr="001C64F9">
        <w:rPr>
          <w:rFonts w:ascii="Arial" w:hAnsi="Arial" w:cs="Arial"/>
        </w:rPr>
        <w:t>effectiveness and availability. The raw materials</w:t>
      </w:r>
      <w:r w:rsidR="00A776E5" w:rsidRPr="001C64F9">
        <w:rPr>
          <w:rFonts w:ascii="Arial" w:hAnsi="Arial" w:cs="Arial"/>
        </w:rPr>
        <w:t xml:space="preserve"> </w:t>
      </w:r>
      <w:r w:rsidRPr="001C64F9">
        <w:rPr>
          <w:rFonts w:ascii="Arial" w:hAnsi="Arial" w:cs="Arial"/>
        </w:rPr>
        <w:t>cement, aggregates, and water</w:t>
      </w:r>
      <w:r w:rsidR="00A776E5" w:rsidRPr="001C64F9">
        <w:rPr>
          <w:rFonts w:ascii="Arial" w:hAnsi="Arial" w:cs="Arial"/>
        </w:rPr>
        <w:t xml:space="preserve"> </w:t>
      </w:r>
      <w:r w:rsidRPr="001C64F9">
        <w:rPr>
          <w:rFonts w:ascii="Arial" w:hAnsi="Arial" w:cs="Arial"/>
        </w:rPr>
        <w:t>are widely accessible, and the technology for concrete placement and curing is well</w:t>
      </w:r>
      <w:r w:rsidR="00A776E5" w:rsidRPr="001C64F9">
        <w:rPr>
          <w:rFonts w:ascii="Arial" w:hAnsi="Arial" w:cs="Arial"/>
        </w:rPr>
        <w:t xml:space="preserve"> </w:t>
      </w:r>
      <w:r w:rsidRPr="001C64F9">
        <w:rPr>
          <w:rFonts w:ascii="Arial" w:hAnsi="Arial" w:cs="Arial"/>
        </w:rPr>
        <w:t xml:space="preserve">established globally </w:t>
      </w:r>
      <w:sdt>
        <w:sdtPr>
          <w:rPr>
            <w:rFonts w:ascii="Arial" w:hAnsi="Arial" w:cs="Arial"/>
          </w:rPr>
          <w:id w:val="-1673943570"/>
          <w:citation/>
        </w:sdtPr>
        <w:sdtEndPr/>
        <w:sdtContent>
          <w:r w:rsidR="00E41B4C" w:rsidRPr="001C64F9">
            <w:rPr>
              <w:rFonts w:ascii="Arial" w:hAnsi="Arial" w:cs="Arial"/>
            </w:rPr>
            <w:fldChar w:fldCharType="begin"/>
          </w:r>
          <w:r w:rsidR="00A51201" w:rsidRPr="001C64F9">
            <w:rPr>
              <w:rFonts w:ascii="Arial" w:hAnsi="Arial" w:cs="Arial"/>
            </w:rPr>
            <w:instrText xml:space="preserve">CITATION Bar24 \l 2057 </w:instrText>
          </w:r>
          <w:r w:rsidR="00E41B4C" w:rsidRPr="001C64F9">
            <w:rPr>
              <w:rFonts w:ascii="Arial" w:hAnsi="Arial" w:cs="Arial"/>
            </w:rPr>
            <w:fldChar w:fldCharType="separate"/>
          </w:r>
          <w:r w:rsidR="00A51201" w:rsidRPr="001C64F9">
            <w:rPr>
              <w:rFonts w:ascii="Arial" w:hAnsi="Arial" w:cs="Arial"/>
              <w:noProof/>
            </w:rPr>
            <w:t>(Barbhuiha, 2024)</w:t>
          </w:r>
          <w:r w:rsidR="00E41B4C" w:rsidRPr="001C64F9">
            <w:rPr>
              <w:rFonts w:ascii="Arial" w:hAnsi="Arial" w:cs="Arial"/>
            </w:rPr>
            <w:fldChar w:fldCharType="end"/>
          </w:r>
        </w:sdtContent>
      </w:sdt>
      <w:r w:rsidR="00E41B4C" w:rsidRPr="001C64F9">
        <w:rPr>
          <w:rFonts w:ascii="Arial" w:hAnsi="Arial" w:cs="Arial"/>
        </w:rPr>
        <w:t xml:space="preserve">. </w:t>
      </w:r>
      <w:r w:rsidRPr="001C64F9">
        <w:rPr>
          <w:rFonts w:ascii="Arial" w:hAnsi="Arial" w:cs="Arial"/>
        </w:rPr>
        <w:t xml:space="preserve">When combined with appropriate design, quality control, and maintenance, concrete spillways can achieve operational lifespans exceeding 50 to 100 years with minimal major repair </w:t>
      </w:r>
      <w:sdt>
        <w:sdtPr>
          <w:rPr>
            <w:rFonts w:ascii="Arial" w:hAnsi="Arial" w:cs="Arial"/>
          </w:rPr>
          <w:id w:val="1659272357"/>
          <w:citation/>
        </w:sdtPr>
        <w:sdtEndPr/>
        <w:sdtContent>
          <w:r w:rsidR="00A641EF" w:rsidRPr="001C64F9">
            <w:rPr>
              <w:rFonts w:ascii="Arial" w:hAnsi="Arial" w:cs="Arial"/>
            </w:rPr>
            <w:fldChar w:fldCharType="begin"/>
          </w:r>
          <w:r w:rsidR="00F370DF">
            <w:rPr>
              <w:rFonts w:ascii="Arial" w:hAnsi="Arial" w:cs="Arial"/>
            </w:rPr>
            <w:instrText xml:space="preserve">CITATION Env221 \l 2057 </w:instrText>
          </w:r>
          <w:r w:rsidR="00A641EF" w:rsidRPr="001C64F9">
            <w:rPr>
              <w:rFonts w:ascii="Arial" w:hAnsi="Arial" w:cs="Arial"/>
            </w:rPr>
            <w:fldChar w:fldCharType="separate"/>
          </w:r>
          <w:r w:rsidR="00F370DF" w:rsidRPr="00F370DF">
            <w:rPr>
              <w:rFonts w:ascii="Arial" w:hAnsi="Arial" w:cs="Arial"/>
              <w:noProof/>
            </w:rPr>
            <w:t>(Environment Agency, 2022)</w:t>
          </w:r>
          <w:r w:rsidR="00A641EF" w:rsidRPr="001C64F9">
            <w:rPr>
              <w:rFonts w:ascii="Arial" w:hAnsi="Arial" w:cs="Arial"/>
            </w:rPr>
            <w:fldChar w:fldCharType="end"/>
          </w:r>
        </w:sdtContent>
      </w:sdt>
      <w:r w:rsidR="00A641EF" w:rsidRPr="001C64F9">
        <w:rPr>
          <w:rFonts w:ascii="Arial" w:hAnsi="Arial" w:cs="Arial"/>
        </w:rPr>
        <w:t>.</w:t>
      </w:r>
    </w:p>
    <w:p w14:paraId="3C8F13EE" w14:textId="77777777" w:rsidR="0029392F" w:rsidRPr="001C64F9" w:rsidRDefault="0029392F" w:rsidP="003B0F4F">
      <w:pPr>
        <w:rPr>
          <w:rFonts w:ascii="Arial" w:hAnsi="Arial" w:cs="Arial"/>
        </w:rPr>
      </w:pPr>
    </w:p>
    <w:p w14:paraId="1FDD39BF" w14:textId="44CC90E8" w:rsidR="003B0F4F" w:rsidRPr="001C64F9" w:rsidRDefault="003B0F4F" w:rsidP="00D74D4F">
      <w:pPr>
        <w:pStyle w:val="Heading2"/>
        <w:rPr>
          <w:rFonts w:ascii="Arial" w:hAnsi="Arial" w:cs="Arial"/>
        </w:rPr>
      </w:pPr>
      <w:bookmarkStart w:id="13" w:name="_Toc228607711"/>
      <w:r w:rsidRPr="001C64F9">
        <w:rPr>
          <w:rFonts w:ascii="Arial" w:hAnsi="Arial" w:cs="Arial"/>
        </w:rPr>
        <w:t>2.</w:t>
      </w:r>
      <w:r w:rsidR="00B37039" w:rsidRPr="001C64F9">
        <w:rPr>
          <w:rFonts w:ascii="Arial" w:hAnsi="Arial" w:cs="Arial"/>
        </w:rPr>
        <w:t>4</w:t>
      </w:r>
      <w:r w:rsidRPr="001C64F9">
        <w:rPr>
          <w:rFonts w:ascii="Arial" w:hAnsi="Arial" w:cs="Arial"/>
        </w:rPr>
        <w:t xml:space="preserve"> Degradation Mechanisms in Spillways</w:t>
      </w:r>
      <w:bookmarkEnd w:id="13"/>
    </w:p>
    <w:p w14:paraId="385D1918" w14:textId="142DE59A" w:rsidR="003B0F4F" w:rsidRPr="001C64F9" w:rsidRDefault="00343862" w:rsidP="003B0F4F">
      <w:pPr>
        <w:rPr>
          <w:rFonts w:ascii="Arial" w:hAnsi="Arial" w:cs="Arial"/>
        </w:rPr>
      </w:pPr>
      <w:r w:rsidRPr="001C64F9">
        <w:rPr>
          <w:rFonts w:ascii="Arial" w:hAnsi="Arial" w:cs="Arial"/>
        </w:rPr>
        <w:t>Although concrete spillways can achieve significant lifespans, over the course of this they are subject</w:t>
      </w:r>
      <w:r w:rsidR="000B4F4F" w:rsidRPr="001C64F9">
        <w:rPr>
          <w:rFonts w:ascii="Arial" w:hAnsi="Arial" w:cs="Arial"/>
        </w:rPr>
        <w:t xml:space="preserve"> </w:t>
      </w:r>
      <w:r w:rsidR="003B0F4F" w:rsidRPr="001C64F9">
        <w:rPr>
          <w:rFonts w:ascii="Arial" w:hAnsi="Arial" w:cs="Arial"/>
        </w:rPr>
        <w:t>to various degradation mechanisms</w:t>
      </w:r>
      <w:r w:rsidR="00675112" w:rsidRPr="001C64F9">
        <w:rPr>
          <w:rFonts w:ascii="Arial" w:hAnsi="Arial" w:cs="Arial"/>
        </w:rPr>
        <w:t xml:space="preserve"> as summarised by </w:t>
      </w:r>
      <w:sdt>
        <w:sdtPr>
          <w:rPr>
            <w:rFonts w:ascii="Arial" w:hAnsi="Arial" w:cs="Arial"/>
          </w:rPr>
          <w:id w:val="702671186"/>
          <w:citation/>
        </w:sdtPr>
        <w:sdtEndPr/>
        <w:sdtContent>
          <w:r w:rsidR="00675112" w:rsidRPr="001C64F9">
            <w:rPr>
              <w:rFonts w:ascii="Arial" w:hAnsi="Arial" w:cs="Arial"/>
            </w:rPr>
            <w:fldChar w:fldCharType="begin"/>
          </w:r>
          <w:r w:rsidR="009E5335" w:rsidRPr="001C64F9">
            <w:rPr>
              <w:rFonts w:ascii="Arial" w:hAnsi="Arial" w:cs="Arial"/>
            </w:rPr>
            <w:instrText xml:space="preserve">CITATION Nev11 \l 2057 </w:instrText>
          </w:r>
          <w:r w:rsidR="00675112" w:rsidRPr="001C64F9">
            <w:rPr>
              <w:rFonts w:ascii="Arial" w:hAnsi="Arial" w:cs="Arial"/>
            </w:rPr>
            <w:fldChar w:fldCharType="separate"/>
          </w:r>
          <w:r w:rsidR="009E5335" w:rsidRPr="001C64F9">
            <w:rPr>
              <w:rFonts w:ascii="Arial" w:hAnsi="Arial" w:cs="Arial"/>
              <w:noProof/>
            </w:rPr>
            <w:t>(Neville, 2011)</w:t>
          </w:r>
          <w:r w:rsidR="00675112" w:rsidRPr="001C64F9">
            <w:rPr>
              <w:rFonts w:ascii="Arial" w:hAnsi="Arial" w:cs="Arial"/>
            </w:rPr>
            <w:fldChar w:fldCharType="end"/>
          </w:r>
        </w:sdtContent>
      </w:sdt>
      <w:r w:rsidR="00675112" w:rsidRPr="001C64F9">
        <w:rPr>
          <w:rFonts w:ascii="Arial" w:hAnsi="Arial" w:cs="Arial"/>
        </w:rPr>
        <w:t xml:space="preserve"> below</w:t>
      </w:r>
      <w:r w:rsidR="003B0F4F" w:rsidRPr="001C64F9">
        <w:rPr>
          <w:rFonts w:ascii="Arial" w:hAnsi="Arial" w:cs="Arial"/>
        </w:rPr>
        <w:t>, including:</w:t>
      </w:r>
    </w:p>
    <w:p w14:paraId="06333801" w14:textId="17DCAFCD" w:rsidR="003B0F4F" w:rsidRPr="001C64F9" w:rsidRDefault="003B0F4F" w:rsidP="003B0F4F">
      <w:pPr>
        <w:rPr>
          <w:rFonts w:ascii="Arial" w:hAnsi="Arial" w:cs="Arial"/>
        </w:rPr>
      </w:pPr>
      <w:r w:rsidRPr="001C64F9">
        <w:rPr>
          <w:rFonts w:ascii="Arial" w:hAnsi="Arial" w:cs="Arial"/>
        </w:rPr>
        <w:t xml:space="preserve">Chemical Attack: Exposure to aggressive agents such as </w:t>
      </w:r>
      <w:r w:rsidR="00576953" w:rsidRPr="001C64F9">
        <w:rPr>
          <w:rFonts w:ascii="Arial" w:hAnsi="Arial" w:cs="Arial"/>
        </w:rPr>
        <w:t>sulphates</w:t>
      </w:r>
      <w:r w:rsidRPr="001C64F9">
        <w:rPr>
          <w:rFonts w:ascii="Arial" w:hAnsi="Arial" w:cs="Arial"/>
        </w:rPr>
        <w:t xml:space="preserve"> and chlorides can lead to chemical reactions that deteriorate the concrete matrix</w:t>
      </w:r>
      <w:r w:rsidR="00675112" w:rsidRPr="001C64F9">
        <w:rPr>
          <w:rFonts w:ascii="Arial" w:hAnsi="Arial" w:cs="Arial"/>
        </w:rPr>
        <w:t>.</w:t>
      </w:r>
    </w:p>
    <w:p w14:paraId="75F81F67" w14:textId="271F11A7" w:rsidR="003B0F4F" w:rsidRPr="001C64F9" w:rsidRDefault="003B0F4F" w:rsidP="003B0F4F">
      <w:pPr>
        <w:rPr>
          <w:rFonts w:ascii="Arial" w:hAnsi="Arial" w:cs="Arial"/>
        </w:rPr>
      </w:pPr>
      <w:r w:rsidRPr="001C64F9">
        <w:rPr>
          <w:rFonts w:ascii="Arial" w:hAnsi="Arial" w:cs="Arial"/>
        </w:rPr>
        <w:t>Freeze-Thaw Cycles: In colder climates, the freeze-thaw cycle can cause expansion and contraction within the concrete, leading to cracking and spalling.</w:t>
      </w:r>
    </w:p>
    <w:p w14:paraId="4AD9B697" w14:textId="6CF18773" w:rsidR="003B0F4F" w:rsidRPr="001C64F9" w:rsidRDefault="003B0F4F" w:rsidP="003B0F4F">
      <w:pPr>
        <w:rPr>
          <w:rFonts w:ascii="Arial" w:hAnsi="Arial" w:cs="Arial"/>
        </w:rPr>
      </w:pPr>
      <w:r w:rsidRPr="001C64F9">
        <w:rPr>
          <w:rFonts w:ascii="Arial" w:hAnsi="Arial" w:cs="Arial"/>
        </w:rPr>
        <w:t>Abrasion and Erosion: High-velocity water flow can cause physical wear on the spillway surface, leading to material loss and surface roughness.</w:t>
      </w:r>
    </w:p>
    <w:p w14:paraId="1D3EA895" w14:textId="011C0C87" w:rsidR="003B0F4F" w:rsidRPr="001C64F9" w:rsidRDefault="003B0F4F" w:rsidP="003B0F4F">
      <w:pPr>
        <w:rPr>
          <w:rFonts w:ascii="Arial" w:hAnsi="Arial" w:cs="Arial"/>
        </w:rPr>
      </w:pPr>
      <w:r w:rsidRPr="001C64F9">
        <w:rPr>
          <w:rFonts w:ascii="Arial" w:hAnsi="Arial" w:cs="Arial"/>
        </w:rPr>
        <w:t>Alkali-Aggregate Reaction: A chemical reaction between alkalis in cement and reactive silica in aggregates can cause expansion and cracking in concrete.</w:t>
      </w:r>
    </w:p>
    <w:p w14:paraId="2F97EF76" w14:textId="6CD07F64" w:rsidR="00063CF6" w:rsidRPr="001C64F9" w:rsidRDefault="00374698" w:rsidP="003B0F4F">
      <w:pPr>
        <w:rPr>
          <w:rFonts w:ascii="Arial" w:hAnsi="Arial" w:cs="Arial"/>
        </w:rPr>
      </w:pPr>
      <w:r w:rsidRPr="001C64F9">
        <w:rPr>
          <w:rFonts w:ascii="Arial" w:hAnsi="Arial" w:cs="Arial"/>
        </w:rPr>
        <w:t>All</w:t>
      </w:r>
      <w:r w:rsidR="00063CF6" w:rsidRPr="001C64F9">
        <w:rPr>
          <w:rFonts w:ascii="Arial" w:hAnsi="Arial" w:cs="Arial"/>
        </w:rPr>
        <w:t xml:space="preserve"> the above can </w:t>
      </w:r>
      <w:r w:rsidR="00AD2A4E" w:rsidRPr="001C64F9">
        <w:rPr>
          <w:rFonts w:ascii="Arial" w:hAnsi="Arial" w:cs="Arial"/>
        </w:rPr>
        <w:t>significantly impact the spillway and its ability to safely discharge water</w:t>
      </w:r>
      <w:r w:rsidR="00284DC4" w:rsidRPr="001C64F9">
        <w:rPr>
          <w:rFonts w:ascii="Arial" w:hAnsi="Arial" w:cs="Arial"/>
        </w:rPr>
        <w:t xml:space="preserve"> and how the spillway can safely withstand the hydraulic load (compressive strength)</w:t>
      </w:r>
      <w:r w:rsidR="00E42BA7" w:rsidRPr="001C64F9">
        <w:rPr>
          <w:rFonts w:ascii="Arial" w:hAnsi="Arial" w:cs="Arial"/>
        </w:rPr>
        <w:t xml:space="preserve">, this constant cyclic loading can weaken the concrete comprising </w:t>
      </w:r>
      <w:r w:rsidR="001A7171" w:rsidRPr="001C64F9">
        <w:rPr>
          <w:rFonts w:ascii="Arial" w:hAnsi="Arial" w:cs="Arial"/>
        </w:rPr>
        <w:t>its structural integrity, efficiency and combined with</w:t>
      </w:r>
      <w:r w:rsidR="005B56D7" w:rsidRPr="001C64F9">
        <w:rPr>
          <w:rFonts w:ascii="Arial" w:hAnsi="Arial" w:cs="Arial"/>
        </w:rPr>
        <w:t xml:space="preserve"> additional intrusive boreholes lead to </w:t>
      </w:r>
      <w:r w:rsidR="005F6BBF" w:rsidRPr="001C64F9">
        <w:rPr>
          <w:rFonts w:ascii="Arial" w:hAnsi="Arial" w:cs="Arial"/>
        </w:rPr>
        <w:t>increased failure rates/</w:t>
      </w:r>
    </w:p>
    <w:p w14:paraId="3BD38B74" w14:textId="77777777" w:rsidR="003B0F4F" w:rsidRPr="001C64F9" w:rsidRDefault="003B0F4F" w:rsidP="003B0F4F">
      <w:pPr>
        <w:rPr>
          <w:rFonts w:ascii="Arial" w:hAnsi="Arial" w:cs="Arial"/>
        </w:rPr>
      </w:pPr>
    </w:p>
    <w:p w14:paraId="3D99B210" w14:textId="77777777" w:rsidR="003B0F4F" w:rsidRPr="001C64F9" w:rsidRDefault="003B0F4F" w:rsidP="003B0F4F">
      <w:pPr>
        <w:rPr>
          <w:rFonts w:ascii="Arial" w:hAnsi="Arial" w:cs="Arial"/>
        </w:rPr>
      </w:pPr>
      <w:r w:rsidRPr="001C64F9">
        <w:rPr>
          <w:rFonts w:ascii="Arial" w:hAnsi="Arial" w:cs="Arial"/>
        </w:rPr>
        <w:t>These degradation mechanisms necessitate regular inspection and maintenance to ensure the continued performance of spillway structures.</w:t>
      </w:r>
    </w:p>
    <w:p w14:paraId="0B3ACE5B" w14:textId="77777777" w:rsidR="00C46B0E" w:rsidRPr="001C64F9" w:rsidRDefault="00C46B0E" w:rsidP="003B0F4F">
      <w:pPr>
        <w:rPr>
          <w:rFonts w:ascii="Arial" w:hAnsi="Arial" w:cs="Arial"/>
        </w:rPr>
      </w:pPr>
    </w:p>
    <w:p w14:paraId="77D086C7" w14:textId="77FF62D4" w:rsidR="00B63EB9" w:rsidRPr="001C64F9" w:rsidRDefault="00B63EB9" w:rsidP="0055662B">
      <w:pPr>
        <w:pStyle w:val="Heading2"/>
        <w:rPr>
          <w:rFonts w:ascii="Arial" w:hAnsi="Arial" w:cs="Arial"/>
        </w:rPr>
      </w:pPr>
      <w:bookmarkStart w:id="14" w:name="_Toc228607712"/>
      <w:r w:rsidRPr="001C64F9">
        <w:rPr>
          <w:rFonts w:ascii="Arial" w:hAnsi="Arial" w:cs="Arial"/>
        </w:rPr>
        <w:t>2.</w:t>
      </w:r>
      <w:r w:rsidR="00B37039" w:rsidRPr="001C64F9">
        <w:rPr>
          <w:rFonts w:ascii="Arial" w:hAnsi="Arial" w:cs="Arial"/>
        </w:rPr>
        <w:t>5</w:t>
      </w:r>
      <w:r w:rsidRPr="001C64F9">
        <w:rPr>
          <w:rFonts w:ascii="Arial" w:hAnsi="Arial" w:cs="Arial"/>
        </w:rPr>
        <w:t xml:space="preserve"> Effects of Drilled Holes on Concrete Integrity</w:t>
      </w:r>
      <w:bookmarkEnd w:id="14"/>
      <w:r w:rsidRPr="001C64F9">
        <w:rPr>
          <w:rFonts w:ascii="Arial" w:hAnsi="Arial" w:cs="Arial"/>
        </w:rPr>
        <w:t xml:space="preserve"> </w:t>
      </w:r>
    </w:p>
    <w:p w14:paraId="15CF6B25" w14:textId="640C488E" w:rsidR="00B63EB9" w:rsidRPr="001C64F9" w:rsidRDefault="00B63EB9" w:rsidP="00B63EB9">
      <w:pPr>
        <w:rPr>
          <w:rFonts w:ascii="Arial" w:hAnsi="Arial" w:cs="Arial"/>
        </w:rPr>
      </w:pPr>
      <w:r w:rsidRPr="001C64F9">
        <w:rPr>
          <w:rFonts w:ascii="Arial" w:hAnsi="Arial" w:cs="Arial"/>
        </w:rPr>
        <w:t xml:space="preserve">Drilling holes </w:t>
      </w:r>
      <w:r w:rsidR="00B13439">
        <w:rPr>
          <w:rFonts w:ascii="Arial" w:hAnsi="Arial" w:cs="Arial"/>
        </w:rPr>
        <w:t xml:space="preserve">for ground investigation boreholes </w:t>
      </w:r>
      <w:r w:rsidRPr="001C64F9">
        <w:rPr>
          <w:rFonts w:ascii="Arial" w:hAnsi="Arial" w:cs="Arial"/>
        </w:rPr>
        <w:t xml:space="preserve">into </w:t>
      </w:r>
      <w:r w:rsidR="00B13439">
        <w:rPr>
          <w:rFonts w:ascii="Arial" w:hAnsi="Arial" w:cs="Arial"/>
        </w:rPr>
        <w:t xml:space="preserve">these </w:t>
      </w:r>
      <w:r w:rsidRPr="001C64F9">
        <w:rPr>
          <w:rFonts w:ascii="Arial" w:hAnsi="Arial" w:cs="Arial"/>
        </w:rPr>
        <w:t>concrete structures introduces discontinuities that can significantly affect their mechanical properties. Studies have shown that the presence of holes can lead to stress concentrations, which may reduce the load-bearing capacity of concrete elements. (Yehia et al, 2024).</w:t>
      </w:r>
    </w:p>
    <w:p w14:paraId="514E1ED1" w14:textId="77777777" w:rsidR="00B63EB9" w:rsidRPr="001C64F9" w:rsidRDefault="00B63EB9" w:rsidP="00B63EB9">
      <w:pPr>
        <w:rPr>
          <w:rFonts w:ascii="Arial" w:hAnsi="Arial" w:cs="Arial"/>
        </w:rPr>
      </w:pPr>
    </w:p>
    <w:p w14:paraId="4948AE5D" w14:textId="16E0AE13" w:rsidR="00B63EB9" w:rsidRPr="001C64F9" w:rsidRDefault="00B63EB9" w:rsidP="00B63EB9">
      <w:pPr>
        <w:rPr>
          <w:rFonts w:ascii="Arial" w:hAnsi="Arial" w:cs="Arial"/>
        </w:rPr>
      </w:pPr>
      <w:r w:rsidRPr="001C64F9">
        <w:rPr>
          <w:rFonts w:ascii="Arial" w:hAnsi="Arial" w:cs="Arial"/>
        </w:rPr>
        <w:t xml:space="preserve">Additionally, the behaviour of concrete columns with drilled holes has been examined, revealing that drilling can cause instability and reduce specimen strength by 10% to 46%, depending on the size and location of the holes </w:t>
      </w:r>
      <w:sdt>
        <w:sdtPr>
          <w:rPr>
            <w:rFonts w:ascii="Arial" w:hAnsi="Arial" w:cs="Arial"/>
          </w:rPr>
          <w:id w:val="-2111803878"/>
          <w:citation/>
        </w:sdtPr>
        <w:sdtEndPr/>
        <w:sdtContent>
          <w:r w:rsidR="004D441F" w:rsidRPr="001C64F9">
            <w:rPr>
              <w:rFonts w:ascii="Arial" w:hAnsi="Arial" w:cs="Arial"/>
            </w:rPr>
            <w:fldChar w:fldCharType="begin"/>
          </w:r>
          <w:r w:rsidR="00F7061C">
            <w:rPr>
              <w:rFonts w:ascii="Arial" w:hAnsi="Arial" w:cs="Arial"/>
            </w:rPr>
            <w:instrText xml:space="preserve">CITATION Son06 \l 2057 </w:instrText>
          </w:r>
          <w:r w:rsidR="004D441F" w:rsidRPr="001C64F9">
            <w:rPr>
              <w:rFonts w:ascii="Arial" w:hAnsi="Arial" w:cs="Arial"/>
            </w:rPr>
            <w:fldChar w:fldCharType="separate"/>
          </w:r>
          <w:r w:rsidR="00F7061C" w:rsidRPr="00F7061C">
            <w:rPr>
              <w:rFonts w:ascii="Arial" w:hAnsi="Arial" w:cs="Arial"/>
              <w:noProof/>
            </w:rPr>
            <w:t>(Son, 2006)</w:t>
          </w:r>
          <w:r w:rsidR="004D441F" w:rsidRPr="001C64F9">
            <w:rPr>
              <w:rFonts w:ascii="Arial" w:hAnsi="Arial" w:cs="Arial"/>
            </w:rPr>
            <w:fldChar w:fldCharType="end"/>
          </w:r>
        </w:sdtContent>
      </w:sdt>
      <w:r w:rsidR="004D441F" w:rsidRPr="001C64F9">
        <w:rPr>
          <w:rFonts w:ascii="Arial" w:hAnsi="Arial" w:cs="Arial"/>
        </w:rPr>
        <w:t xml:space="preserve"> </w:t>
      </w:r>
      <w:r w:rsidRPr="001C64F9">
        <w:rPr>
          <w:rFonts w:ascii="Arial" w:hAnsi="Arial" w:cs="Arial"/>
        </w:rPr>
        <w:t>It is therefore essential that these holes are repaired correctly to ensure the structural integrity of the spillway is not compromised.</w:t>
      </w:r>
    </w:p>
    <w:p w14:paraId="4AC6A010" w14:textId="77777777" w:rsidR="00B63EB9" w:rsidRPr="001C64F9" w:rsidRDefault="00B63EB9" w:rsidP="00053B1B">
      <w:pPr>
        <w:rPr>
          <w:rFonts w:ascii="Arial" w:hAnsi="Arial" w:cs="Arial"/>
        </w:rPr>
      </w:pPr>
    </w:p>
    <w:p w14:paraId="3D4590D6" w14:textId="4B099C86" w:rsidR="00053B1B" w:rsidRPr="001C64F9" w:rsidRDefault="00053B1B" w:rsidP="00053B1B">
      <w:pPr>
        <w:rPr>
          <w:rFonts w:ascii="Arial" w:hAnsi="Arial" w:cs="Arial"/>
        </w:rPr>
      </w:pPr>
      <w:r w:rsidRPr="001C64F9">
        <w:rPr>
          <w:rFonts w:ascii="Arial" w:hAnsi="Arial" w:cs="Arial"/>
        </w:rPr>
        <w:t>To mitigate these effects, grouting techniques are employed to fill the drilled holes, aiming to restore the monolithic nature of the concrete and regain</w:t>
      </w:r>
      <w:r w:rsidR="000A0C23" w:rsidRPr="001C64F9">
        <w:rPr>
          <w:rFonts w:ascii="Arial" w:hAnsi="Arial" w:cs="Arial"/>
        </w:rPr>
        <w:t xml:space="preserve"> close to</w:t>
      </w:r>
      <w:r w:rsidRPr="001C64F9">
        <w:rPr>
          <w:rFonts w:ascii="Arial" w:hAnsi="Arial" w:cs="Arial"/>
        </w:rPr>
        <w:t xml:space="preserve"> its original </w:t>
      </w:r>
      <w:r w:rsidR="000A0C23" w:rsidRPr="001C64F9">
        <w:rPr>
          <w:rFonts w:ascii="Arial" w:hAnsi="Arial" w:cs="Arial"/>
        </w:rPr>
        <w:t xml:space="preserve">design </w:t>
      </w:r>
      <w:r w:rsidRPr="001C64F9">
        <w:rPr>
          <w:rFonts w:ascii="Arial" w:hAnsi="Arial" w:cs="Arial"/>
        </w:rPr>
        <w:t>strength.</w:t>
      </w:r>
    </w:p>
    <w:p w14:paraId="592A5EFB" w14:textId="77777777" w:rsidR="001F03CB" w:rsidRPr="001C64F9" w:rsidRDefault="001F03CB" w:rsidP="00053B1B">
      <w:pPr>
        <w:rPr>
          <w:rFonts w:ascii="Arial" w:hAnsi="Arial" w:cs="Arial"/>
        </w:rPr>
      </w:pPr>
    </w:p>
    <w:p w14:paraId="2529D5AD" w14:textId="77777777" w:rsidR="006960F0" w:rsidRPr="001C64F9" w:rsidRDefault="00290647" w:rsidP="006960F0">
      <w:pPr>
        <w:keepNext/>
        <w:rPr>
          <w:rFonts w:ascii="Arial" w:hAnsi="Arial" w:cs="Arial"/>
        </w:rPr>
      </w:pPr>
      <w:r w:rsidRPr="001C64F9">
        <w:rPr>
          <w:rFonts w:ascii="Arial" w:hAnsi="Arial" w:cs="Arial"/>
          <w:noProof/>
        </w:rPr>
        <w:drawing>
          <wp:inline distT="0" distB="0" distL="0" distR="0" wp14:anchorId="324AC6BE" wp14:editId="5B72ED46">
            <wp:extent cx="3429297" cy="2568163"/>
            <wp:effectExtent l="19050" t="19050" r="19050" b="22860"/>
            <wp:docPr id="842546991" name="Picture 1" descr="A tape measure next to a concrete pi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546991" name="Picture 1" descr="A tape measure next to a concrete pipe&#10;&#10;AI-generated content may be incorrect."/>
                    <pic:cNvPicPr/>
                  </pic:nvPicPr>
                  <pic:blipFill>
                    <a:blip r:embed="rId17"/>
                    <a:stretch>
                      <a:fillRect/>
                    </a:stretch>
                  </pic:blipFill>
                  <pic:spPr>
                    <a:xfrm>
                      <a:off x="0" y="0"/>
                      <a:ext cx="3429297" cy="2568163"/>
                    </a:xfrm>
                    <a:prstGeom prst="rect">
                      <a:avLst/>
                    </a:prstGeom>
                    <a:ln>
                      <a:solidFill>
                        <a:schemeClr val="tx1"/>
                      </a:solidFill>
                    </a:ln>
                  </pic:spPr>
                </pic:pic>
              </a:graphicData>
            </a:graphic>
          </wp:inline>
        </w:drawing>
      </w:r>
    </w:p>
    <w:p w14:paraId="4C50F03F" w14:textId="1EEF4796" w:rsidR="003B0F4F" w:rsidRPr="001C64F9" w:rsidRDefault="006960F0" w:rsidP="00A63B5E">
      <w:pPr>
        <w:pStyle w:val="Caption"/>
        <w:rPr>
          <w:rFonts w:ascii="Arial" w:hAnsi="Arial" w:cs="Arial"/>
        </w:rPr>
      </w:pPr>
      <w:bookmarkStart w:id="15" w:name="_Toc228363109"/>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000F5744" w:rsidRPr="001C64F9">
        <w:rPr>
          <w:rFonts w:ascii="Arial" w:hAnsi="Arial" w:cs="Arial"/>
          <w:noProof/>
        </w:rPr>
        <w:t>5</w:t>
      </w:r>
      <w:r w:rsidRPr="001C64F9">
        <w:rPr>
          <w:rFonts w:ascii="Arial" w:hAnsi="Arial" w:cs="Arial"/>
        </w:rPr>
        <w:fldChar w:fldCharType="end"/>
      </w:r>
      <w:r w:rsidRPr="001C64F9">
        <w:rPr>
          <w:rFonts w:ascii="Arial" w:hAnsi="Arial" w:cs="Arial"/>
        </w:rPr>
        <w:t xml:space="preserve"> Typical core hole and part of a sample taken in a concrete spillway at Talybont reservoir </w:t>
      </w:r>
      <w:sdt>
        <w:sdtPr>
          <w:rPr>
            <w:rFonts w:ascii="Arial" w:hAnsi="Arial" w:cs="Arial"/>
          </w:rPr>
          <w:id w:val="-2100087229"/>
          <w:citation/>
        </w:sdtPr>
        <w:sdtEndPr/>
        <w:sdtContent>
          <w:r w:rsidRPr="001C64F9">
            <w:rPr>
              <w:rFonts w:ascii="Arial" w:hAnsi="Arial" w:cs="Arial"/>
            </w:rPr>
            <w:fldChar w:fldCharType="begin"/>
          </w:r>
          <w:r w:rsidRPr="001C64F9">
            <w:rPr>
              <w:rFonts w:ascii="Arial" w:hAnsi="Arial" w:cs="Arial"/>
            </w:rPr>
            <w:instrText xml:space="preserve">CITATION Mor24 \l 2057 </w:instrText>
          </w:r>
          <w:r w:rsidRPr="001C64F9">
            <w:rPr>
              <w:rFonts w:ascii="Arial" w:hAnsi="Arial" w:cs="Arial"/>
            </w:rPr>
            <w:fldChar w:fldCharType="separate"/>
          </w:r>
          <w:r w:rsidRPr="001C64F9">
            <w:rPr>
              <w:rFonts w:ascii="Arial" w:hAnsi="Arial" w:cs="Arial"/>
            </w:rPr>
            <w:t>(Morris N, 2024)</w:t>
          </w:r>
          <w:r w:rsidRPr="001C64F9">
            <w:rPr>
              <w:rFonts w:ascii="Arial" w:hAnsi="Arial" w:cs="Arial"/>
            </w:rPr>
            <w:fldChar w:fldCharType="end"/>
          </w:r>
        </w:sdtContent>
      </w:sdt>
      <w:r w:rsidRPr="001C64F9">
        <w:rPr>
          <w:rFonts w:ascii="Arial" w:hAnsi="Arial" w:cs="Arial"/>
        </w:rPr>
        <w:t>.</w:t>
      </w:r>
      <w:bookmarkEnd w:id="15"/>
    </w:p>
    <w:p w14:paraId="4001796F" w14:textId="18A2AD75" w:rsidR="00FF441B" w:rsidRPr="001C64F9" w:rsidRDefault="00FF441B" w:rsidP="00A63B5E">
      <w:pPr>
        <w:keepNext/>
        <w:rPr>
          <w:rFonts w:ascii="Arial" w:hAnsi="Arial" w:cs="Arial"/>
        </w:rPr>
      </w:pPr>
      <w:r w:rsidRPr="001C64F9">
        <w:rPr>
          <w:rFonts w:ascii="Arial" w:hAnsi="Arial" w:cs="Arial"/>
          <w:noProof/>
        </w:rPr>
        <w:drawing>
          <wp:inline distT="0" distB="0" distL="0" distR="0" wp14:anchorId="2F71E21C" wp14:editId="3270B234">
            <wp:extent cx="2105025" cy="2564457"/>
            <wp:effectExtent l="19050" t="19050" r="9525" b="26670"/>
            <wp:docPr id="278477673" name="Picture 1" descr="A person holding a bucket of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77673" name="Picture 1" descr="A person holding a bucket of liquid&#10;&#10;AI-generated content may be incorrect."/>
                    <pic:cNvPicPr/>
                  </pic:nvPicPr>
                  <pic:blipFill>
                    <a:blip r:embed="rId18"/>
                    <a:stretch>
                      <a:fillRect/>
                    </a:stretch>
                  </pic:blipFill>
                  <pic:spPr>
                    <a:xfrm>
                      <a:off x="0" y="0"/>
                      <a:ext cx="2108107" cy="2568212"/>
                    </a:xfrm>
                    <a:prstGeom prst="rect">
                      <a:avLst/>
                    </a:prstGeom>
                    <a:ln>
                      <a:solidFill>
                        <a:schemeClr val="tx1"/>
                      </a:solidFill>
                    </a:ln>
                  </pic:spPr>
                </pic:pic>
              </a:graphicData>
            </a:graphic>
          </wp:inline>
        </w:drawing>
      </w:r>
      <w:r w:rsidR="00B51221" w:rsidRPr="001C64F9">
        <w:rPr>
          <w:rFonts w:ascii="Arial" w:hAnsi="Arial" w:cs="Arial"/>
          <w:noProof/>
        </w:rPr>
        <w:drawing>
          <wp:inline distT="0" distB="0" distL="0" distR="0" wp14:anchorId="4246B03E" wp14:editId="2CE41291">
            <wp:extent cx="2358857" cy="2571750"/>
            <wp:effectExtent l="19050" t="19050" r="22860" b="19050"/>
            <wp:docPr id="1606403677" name="Picture 1" descr="A close up of a r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257066" name="Picture 1" descr="A close up of a rock&#10;&#10;AI-generated content may be incorrect."/>
                    <pic:cNvPicPr/>
                  </pic:nvPicPr>
                  <pic:blipFill>
                    <a:blip r:embed="rId19"/>
                    <a:stretch>
                      <a:fillRect/>
                    </a:stretch>
                  </pic:blipFill>
                  <pic:spPr>
                    <a:xfrm>
                      <a:off x="0" y="0"/>
                      <a:ext cx="2365958" cy="2579492"/>
                    </a:xfrm>
                    <a:prstGeom prst="rect">
                      <a:avLst/>
                    </a:prstGeom>
                    <a:ln>
                      <a:solidFill>
                        <a:schemeClr val="tx1"/>
                      </a:solidFill>
                    </a:ln>
                  </pic:spPr>
                </pic:pic>
              </a:graphicData>
            </a:graphic>
          </wp:inline>
        </w:drawing>
      </w:r>
    </w:p>
    <w:p w14:paraId="797E2F80" w14:textId="29AFA22C" w:rsidR="00B51221" w:rsidRPr="001C64F9" w:rsidRDefault="00B51221" w:rsidP="00B51221">
      <w:pPr>
        <w:pStyle w:val="Caption"/>
        <w:rPr>
          <w:rFonts w:ascii="Arial" w:hAnsi="Arial" w:cs="Arial"/>
        </w:rPr>
      </w:pPr>
      <w:bookmarkStart w:id="16" w:name="_Toc228363110"/>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000F5744" w:rsidRPr="001C64F9">
        <w:rPr>
          <w:rFonts w:ascii="Arial" w:hAnsi="Arial" w:cs="Arial"/>
          <w:noProof/>
        </w:rPr>
        <w:t>6</w:t>
      </w:r>
      <w:r w:rsidRPr="001C64F9">
        <w:rPr>
          <w:rFonts w:ascii="Arial" w:hAnsi="Arial" w:cs="Arial"/>
        </w:rPr>
        <w:fldChar w:fldCharType="end"/>
      </w:r>
      <w:r w:rsidRPr="001C64F9">
        <w:rPr>
          <w:rFonts w:ascii="Arial" w:hAnsi="Arial" w:cs="Arial"/>
        </w:rPr>
        <w:t xml:space="preserve"> Grouting of borehole void within Talybont spillway </w:t>
      </w:r>
      <w:sdt>
        <w:sdtPr>
          <w:rPr>
            <w:rFonts w:ascii="Arial" w:hAnsi="Arial" w:cs="Arial"/>
          </w:rPr>
          <w:id w:val="-587311841"/>
          <w:citation/>
        </w:sdtPr>
        <w:sdtEndPr/>
        <w:sdtContent>
          <w:r w:rsidRPr="001C64F9">
            <w:rPr>
              <w:rFonts w:ascii="Arial" w:hAnsi="Arial" w:cs="Arial"/>
            </w:rPr>
            <w:fldChar w:fldCharType="begin"/>
          </w:r>
          <w:r w:rsidRPr="001C64F9">
            <w:rPr>
              <w:rFonts w:ascii="Arial" w:hAnsi="Arial" w:cs="Arial"/>
            </w:rPr>
            <w:instrText xml:space="preserve"> CITATION Mor24 \l 2057 </w:instrText>
          </w:r>
          <w:r w:rsidRPr="001C64F9">
            <w:rPr>
              <w:rFonts w:ascii="Arial" w:hAnsi="Arial" w:cs="Arial"/>
            </w:rPr>
            <w:fldChar w:fldCharType="separate"/>
          </w:r>
          <w:r w:rsidRPr="001C64F9">
            <w:rPr>
              <w:rFonts w:ascii="Arial" w:hAnsi="Arial" w:cs="Arial"/>
            </w:rPr>
            <w:t>(Morris N, 2024)</w:t>
          </w:r>
          <w:r w:rsidRPr="001C64F9">
            <w:rPr>
              <w:rFonts w:ascii="Arial" w:hAnsi="Arial" w:cs="Arial"/>
            </w:rPr>
            <w:fldChar w:fldCharType="end"/>
          </w:r>
        </w:sdtContent>
      </w:sdt>
      <w:r w:rsidRPr="001C64F9">
        <w:rPr>
          <w:rFonts w:ascii="Arial" w:hAnsi="Arial" w:cs="Arial"/>
        </w:rPr>
        <w:t>.</w:t>
      </w:r>
      <w:bookmarkEnd w:id="16"/>
    </w:p>
    <w:p w14:paraId="632BD4C4" w14:textId="7B65C647" w:rsidR="00DC382F" w:rsidRPr="001C64F9" w:rsidRDefault="00DC382F" w:rsidP="003B0F4F">
      <w:pPr>
        <w:rPr>
          <w:rFonts w:ascii="Arial" w:hAnsi="Arial" w:cs="Arial"/>
        </w:rPr>
      </w:pPr>
    </w:p>
    <w:p w14:paraId="7CA9B25F" w14:textId="7E0AB4D1" w:rsidR="003B0F4F" w:rsidRPr="001C64F9" w:rsidRDefault="003B0F4F" w:rsidP="00D74D4F">
      <w:pPr>
        <w:pStyle w:val="Heading2"/>
        <w:rPr>
          <w:rFonts w:ascii="Arial" w:hAnsi="Arial" w:cs="Arial"/>
        </w:rPr>
      </w:pPr>
      <w:bookmarkStart w:id="17" w:name="_Toc228607713"/>
      <w:r w:rsidRPr="001C64F9">
        <w:rPr>
          <w:rFonts w:ascii="Arial" w:hAnsi="Arial" w:cs="Arial"/>
        </w:rPr>
        <w:t>2.</w:t>
      </w:r>
      <w:r w:rsidR="00B37039" w:rsidRPr="001C64F9">
        <w:rPr>
          <w:rFonts w:ascii="Arial" w:hAnsi="Arial" w:cs="Arial"/>
        </w:rPr>
        <w:t>6</w:t>
      </w:r>
      <w:r w:rsidRPr="001C64F9">
        <w:rPr>
          <w:rFonts w:ascii="Arial" w:hAnsi="Arial" w:cs="Arial"/>
        </w:rPr>
        <w:t xml:space="preserve"> Grouting Techniques in Concrete Repair</w:t>
      </w:r>
      <w:bookmarkEnd w:id="17"/>
    </w:p>
    <w:p w14:paraId="0DB424A1" w14:textId="1109A7C2" w:rsidR="003B0F4F" w:rsidRPr="001C64F9" w:rsidRDefault="003B0F4F" w:rsidP="003B0F4F">
      <w:pPr>
        <w:rPr>
          <w:rFonts w:ascii="Arial" w:hAnsi="Arial" w:cs="Arial"/>
        </w:rPr>
      </w:pPr>
      <w:r w:rsidRPr="001C64F9">
        <w:rPr>
          <w:rFonts w:ascii="Arial" w:hAnsi="Arial" w:cs="Arial"/>
        </w:rPr>
        <w:t xml:space="preserve">Grouting is a widely used technique for repairing and strengthening concrete structures. It involves injecting a fluid material </w:t>
      </w:r>
      <w:r w:rsidR="00737E9A" w:rsidRPr="001C64F9">
        <w:rPr>
          <w:rFonts w:ascii="Arial" w:hAnsi="Arial" w:cs="Arial"/>
        </w:rPr>
        <w:t xml:space="preserve">which cures hard </w:t>
      </w:r>
      <w:r w:rsidRPr="001C64F9">
        <w:rPr>
          <w:rFonts w:ascii="Arial" w:hAnsi="Arial" w:cs="Arial"/>
        </w:rPr>
        <w:t>into</w:t>
      </w:r>
      <w:r w:rsidR="00C27CDA" w:rsidRPr="001C64F9">
        <w:rPr>
          <w:rFonts w:ascii="Arial" w:hAnsi="Arial" w:cs="Arial"/>
        </w:rPr>
        <w:t xml:space="preserve"> boreholes,</w:t>
      </w:r>
      <w:r w:rsidRPr="001C64F9">
        <w:rPr>
          <w:rFonts w:ascii="Arial" w:hAnsi="Arial" w:cs="Arial"/>
        </w:rPr>
        <w:t xml:space="preserve"> voids or cracks to restore structural integrity and prevent water ingress</w:t>
      </w:r>
      <w:r w:rsidR="00AD6DC1" w:rsidRPr="001C64F9">
        <w:rPr>
          <w:rFonts w:ascii="Arial" w:hAnsi="Arial" w:cs="Arial"/>
        </w:rPr>
        <w:t xml:space="preserve"> </w:t>
      </w:r>
      <w:sdt>
        <w:sdtPr>
          <w:rPr>
            <w:rFonts w:ascii="Arial" w:hAnsi="Arial" w:cs="Arial"/>
          </w:rPr>
          <w:id w:val="2086949955"/>
          <w:citation/>
        </w:sdtPr>
        <w:sdtEndPr/>
        <w:sdtContent>
          <w:r w:rsidR="00FC4D28">
            <w:rPr>
              <w:rFonts w:ascii="Arial" w:hAnsi="Arial" w:cs="Arial"/>
            </w:rPr>
            <w:fldChar w:fldCharType="begin"/>
          </w:r>
          <w:r w:rsidR="00FC4D28">
            <w:rPr>
              <w:rFonts w:ascii="Arial" w:hAnsi="Arial" w:cs="Arial"/>
            </w:rPr>
            <w:instrText xml:space="preserve"> CITATION Lia06 \l 2057 </w:instrText>
          </w:r>
          <w:r w:rsidR="00FC4D28">
            <w:rPr>
              <w:rFonts w:ascii="Arial" w:hAnsi="Arial" w:cs="Arial"/>
            </w:rPr>
            <w:fldChar w:fldCharType="separate"/>
          </w:r>
          <w:r w:rsidR="00FC4D28" w:rsidRPr="00FC4D28">
            <w:rPr>
              <w:rFonts w:ascii="Arial" w:hAnsi="Arial" w:cs="Arial"/>
              <w:noProof/>
            </w:rPr>
            <w:t>(Lianyang Zhang, 2006)</w:t>
          </w:r>
          <w:r w:rsidR="00FC4D28">
            <w:rPr>
              <w:rFonts w:ascii="Arial" w:hAnsi="Arial" w:cs="Arial"/>
            </w:rPr>
            <w:fldChar w:fldCharType="end"/>
          </w:r>
        </w:sdtContent>
      </w:sdt>
      <w:r w:rsidR="00FC4D28">
        <w:rPr>
          <w:rFonts w:ascii="Arial" w:hAnsi="Arial" w:cs="Arial"/>
        </w:rPr>
        <w:t>.</w:t>
      </w:r>
      <w:r w:rsidR="008B07CD" w:rsidRPr="001C64F9">
        <w:rPr>
          <w:rFonts w:ascii="Arial" w:hAnsi="Arial" w:cs="Arial"/>
        </w:rPr>
        <w:t xml:space="preserve"> </w:t>
      </w:r>
      <w:r w:rsidRPr="001C64F9">
        <w:rPr>
          <w:rFonts w:ascii="Arial" w:hAnsi="Arial" w:cs="Arial"/>
        </w:rPr>
        <w:t>The selection of appropriate grouting materials and methods is critical for the success of repair works</w:t>
      </w:r>
      <w:r w:rsidR="00890E83">
        <w:rPr>
          <w:rFonts w:ascii="Arial" w:hAnsi="Arial" w:cs="Arial"/>
        </w:rPr>
        <w:t xml:space="preserve"> and </w:t>
      </w:r>
      <w:r w:rsidRPr="001C64F9">
        <w:rPr>
          <w:rFonts w:ascii="Arial" w:hAnsi="Arial" w:cs="Arial"/>
        </w:rPr>
        <w:t xml:space="preserve">depends on various factors, including the nature of the damage, </w:t>
      </w:r>
      <w:r w:rsidR="00D11712" w:rsidRPr="001C64F9">
        <w:rPr>
          <w:rFonts w:ascii="Arial" w:hAnsi="Arial" w:cs="Arial"/>
        </w:rPr>
        <w:t xml:space="preserve">the size of the void, </w:t>
      </w:r>
      <w:r w:rsidRPr="001C64F9">
        <w:rPr>
          <w:rFonts w:ascii="Arial" w:hAnsi="Arial" w:cs="Arial"/>
        </w:rPr>
        <w:t>environmental conditions, and structural requirements.</w:t>
      </w:r>
    </w:p>
    <w:p w14:paraId="0B928449" w14:textId="77777777" w:rsidR="003B0F4F" w:rsidRPr="001C64F9" w:rsidRDefault="003B0F4F" w:rsidP="003B0F4F">
      <w:pPr>
        <w:rPr>
          <w:rFonts w:ascii="Arial" w:hAnsi="Arial" w:cs="Arial"/>
        </w:rPr>
      </w:pPr>
    </w:p>
    <w:p w14:paraId="0EE9A017" w14:textId="381E7C40" w:rsidR="003B0F4F" w:rsidRPr="001C64F9" w:rsidRDefault="003B0F4F" w:rsidP="00D74D4F">
      <w:pPr>
        <w:pStyle w:val="Heading2"/>
        <w:rPr>
          <w:rFonts w:ascii="Arial" w:hAnsi="Arial" w:cs="Arial"/>
        </w:rPr>
      </w:pPr>
      <w:bookmarkStart w:id="18" w:name="_Toc228607714"/>
      <w:r w:rsidRPr="001C64F9">
        <w:rPr>
          <w:rFonts w:ascii="Arial" w:hAnsi="Arial" w:cs="Arial"/>
        </w:rPr>
        <w:t>2.</w:t>
      </w:r>
      <w:r w:rsidR="00B37039" w:rsidRPr="001C64F9">
        <w:rPr>
          <w:rFonts w:ascii="Arial" w:hAnsi="Arial" w:cs="Arial"/>
        </w:rPr>
        <w:t>7</w:t>
      </w:r>
      <w:r w:rsidRPr="001C64F9">
        <w:rPr>
          <w:rFonts w:ascii="Arial" w:hAnsi="Arial" w:cs="Arial"/>
        </w:rPr>
        <w:t xml:space="preserve"> Historical Applications of Grouting in Dam Spillways</w:t>
      </w:r>
      <w:bookmarkEnd w:id="18"/>
    </w:p>
    <w:p w14:paraId="3EDB417B" w14:textId="77777777" w:rsidR="003B0F4F" w:rsidRPr="001C64F9" w:rsidRDefault="003B0F4F" w:rsidP="003B0F4F">
      <w:pPr>
        <w:rPr>
          <w:rFonts w:ascii="Arial" w:hAnsi="Arial" w:cs="Arial"/>
        </w:rPr>
      </w:pPr>
      <w:r w:rsidRPr="001C64F9">
        <w:rPr>
          <w:rFonts w:ascii="Arial" w:hAnsi="Arial" w:cs="Arial"/>
        </w:rPr>
        <w:t>Grouting has been employed in numerous dam projects to address issues related to seepage, voids, and structural weaknesses. Notable examples include:</w:t>
      </w:r>
    </w:p>
    <w:p w14:paraId="7C6BDABB" w14:textId="77777777" w:rsidR="003B0F4F" w:rsidRPr="001C64F9" w:rsidRDefault="003B0F4F" w:rsidP="003B0F4F">
      <w:pPr>
        <w:rPr>
          <w:rFonts w:ascii="Arial" w:hAnsi="Arial" w:cs="Arial"/>
        </w:rPr>
      </w:pPr>
    </w:p>
    <w:p w14:paraId="2113EF50" w14:textId="6FD88D9F" w:rsidR="00393663" w:rsidRDefault="003B0F4F" w:rsidP="003B0F4F">
      <w:pPr>
        <w:rPr>
          <w:rFonts w:ascii="Arial" w:hAnsi="Arial" w:cs="Arial"/>
        </w:rPr>
      </w:pPr>
      <w:r w:rsidRPr="001C64F9">
        <w:rPr>
          <w:rFonts w:ascii="Arial" w:hAnsi="Arial" w:cs="Arial"/>
        </w:rPr>
        <w:t>Tunstall Reservoir, UK: In 1876, engineer Thomas Hawksley utili</w:t>
      </w:r>
      <w:r w:rsidR="00C60E27" w:rsidRPr="001C64F9">
        <w:rPr>
          <w:rFonts w:ascii="Arial" w:hAnsi="Arial" w:cs="Arial"/>
        </w:rPr>
        <w:t>s</w:t>
      </w:r>
      <w:r w:rsidRPr="001C64F9">
        <w:rPr>
          <w:rFonts w:ascii="Arial" w:hAnsi="Arial" w:cs="Arial"/>
        </w:rPr>
        <w:t xml:space="preserve">ed pressure grouting with cement grout to reduce leakage within the rock foundation under an earth </w:t>
      </w:r>
      <w:r w:rsidR="00DB2F11" w:rsidRPr="001C64F9">
        <w:rPr>
          <w:rFonts w:ascii="Arial" w:hAnsi="Arial" w:cs="Arial"/>
        </w:rPr>
        <w:t xml:space="preserve">embankment </w:t>
      </w:r>
      <w:r w:rsidRPr="001C64F9">
        <w:rPr>
          <w:rFonts w:ascii="Arial" w:hAnsi="Arial" w:cs="Arial"/>
        </w:rPr>
        <w:t xml:space="preserve">dam. This marked one of the earliest applications of grouting in dam construction and set a precedent for future projects </w:t>
      </w:r>
      <w:sdt>
        <w:sdtPr>
          <w:rPr>
            <w:rFonts w:ascii="Arial" w:hAnsi="Arial" w:cs="Arial"/>
          </w:rPr>
          <w:id w:val="-1267767607"/>
          <w:citation/>
        </w:sdtPr>
        <w:sdtEndPr/>
        <w:sdtContent>
          <w:r w:rsidR="00393663" w:rsidRPr="001C64F9">
            <w:rPr>
              <w:rFonts w:ascii="Arial" w:hAnsi="Arial" w:cs="Arial"/>
            </w:rPr>
            <w:fldChar w:fldCharType="begin"/>
          </w:r>
          <w:r w:rsidR="00F7061C">
            <w:rPr>
              <w:rFonts w:ascii="Arial" w:hAnsi="Arial" w:cs="Arial"/>
            </w:rPr>
            <w:instrText xml:space="preserve">CITATION Sci26 \l 2057 </w:instrText>
          </w:r>
          <w:r w:rsidR="00393663" w:rsidRPr="001C64F9">
            <w:rPr>
              <w:rFonts w:ascii="Arial" w:hAnsi="Arial" w:cs="Arial"/>
            </w:rPr>
            <w:fldChar w:fldCharType="separate"/>
          </w:r>
          <w:r w:rsidR="00F7061C" w:rsidRPr="00F7061C">
            <w:rPr>
              <w:rFonts w:ascii="Arial" w:hAnsi="Arial" w:cs="Arial"/>
              <w:noProof/>
            </w:rPr>
            <w:t>(Science Museum Group, 2026)</w:t>
          </w:r>
          <w:r w:rsidR="00393663" w:rsidRPr="001C64F9">
            <w:rPr>
              <w:rFonts w:ascii="Arial" w:hAnsi="Arial" w:cs="Arial"/>
            </w:rPr>
            <w:fldChar w:fldCharType="end"/>
          </w:r>
        </w:sdtContent>
      </w:sdt>
      <w:r w:rsidR="00393663" w:rsidRPr="001C64F9">
        <w:rPr>
          <w:rFonts w:ascii="Arial" w:hAnsi="Arial" w:cs="Arial"/>
        </w:rPr>
        <w:t xml:space="preserve">. </w:t>
      </w:r>
    </w:p>
    <w:p w14:paraId="283671F3" w14:textId="77777777" w:rsidR="005F787E" w:rsidRPr="001C64F9" w:rsidRDefault="005F787E" w:rsidP="003B0F4F">
      <w:pPr>
        <w:rPr>
          <w:rFonts w:ascii="Arial" w:hAnsi="Arial" w:cs="Arial"/>
        </w:rPr>
      </w:pPr>
    </w:p>
    <w:p w14:paraId="045E20FC" w14:textId="6EF6ECF5" w:rsidR="003B0F4F" w:rsidRDefault="003B0F4F" w:rsidP="003B0F4F">
      <w:pPr>
        <w:rPr>
          <w:rFonts w:ascii="Arial" w:hAnsi="Arial" w:cs="Arial"/>
        </w:rPr>
      </w:pPr>
      <w:r w:rsidRPr="001C64F9">
        <w:rPr>
          <w:rFonts w:ascii="Arial" w:hAnsi="Arial" w:cs="Arial"/>
        </w:rPr>
        <w:t>Oroville Dam, USA: In 2017, the Oroville Dam experienced significant spillway damage due to heavy rainfall and subsequent erosion. Emergency repairs involved extensive grouting to stabili</w:t>
      </w:r>
      <w:r w:rsidR="00934201">
        <w:rPr>
          <w:rFonts w:ascii="Arial" w:hAnsi="Arial" w:cs="Arial"/>
        </w:rPr>
        <w:t>s</w:t>
      </w:r>
      <w:r w:rsidRPr="001C64F9">
        <w:rPr>
          <w:rFonts w:ascii="Arial" w:hAnsi="Arial" w:cs="Arial"/>
        </w:rPr>
        <w:t xml:space="preserve">e the structure and prevent further deterioration </w:t>
      </w:r>
      <w:sdt>
        <w:sdtPr>
          <w:rPr>
            <w:rFonts w:ascii="Arial" w:hAnsi="Arial" w:cs="Arial"/>
          </w:rPr>
          <w:id w:val="1368336951"/>
          <w:citation/>
        </w:sdtPr>
        <w:sdtEndPr/>
        <w:sdtContent>
          <w:r w:rsidR="00E04234" w:rsidRPr="001C64F9">
            <w:rPr>
              <w:rFonts w:ascii="Arial" w:hAnsi="Arial" w:cs="Arial"/>
            </w:rPr>
            <w:fldChar w:fldCharType="begin"/>
          </w:r>
          <w:r w:rsidR="00E04234" w:rsidRPr="001C64F9">
            <w:rPr>
              <w:rFonts w:ascii="Arial" w:hAnsi="Arial" w:cs="Arial"/>
            </w:rPr>
            <w:instrText xml:space="preserve">CITATION Dam19 \l 2057 </w:instrText>
          </w:r>
          <w:r w:rsidR="00E04234" w:rsidRPr="001C64F9">
            <w:rPr>
              <w:rFonts w:ascii="Arial" w:hAnsi="Arial" w:cs="Arial"/>
            </w:rPr>
            <w:fldChar w:fldCharType="separate"/>
          </w:r>
          <w:r w:rsidR="009E354C" w:rsidRPr="001C64F9">
            <w:rPr>
              <w:rFonts w:ascii="Arial" w:hAnsi="Arial" w:cs="Arial"/>
            </w:rPr>
            <w:t>(Irfan Alfi, 2019)</w:t>
          </w:r>
          <w:r w:rsidR="00E04234" w:rsidRPr="001C64F9">
            <w:rPr>
              <w:rFonts w:ascii="Arial" w:hAnsi="Arial" w:cs="Arial"/>
            </w:rPr>
            <w:fldChar w:fldCharType="end"/>
          </w:r>
        </w:sdtContent>
      </w:sdt>
      <w:r w:rsidR="00E04234" w:rsidRPr="001C64F9">
        <w:rPr>
          <w:rFonts w:ascii="Arial" w:hAnsi="Arial" w:cs="Arial"/>
        </w:rPr>
        <w:t>.</w:t>
      </w:r>
    </w:p>
    <w:p w14:paraId="5EB96363" w14:textId="77777777" w:rsidR="005F787E" w:rsidRPr="001C64F9" w:rsidRDefault="005F787E" w:rsidP="003B0F4F">
      <w:pPr>
        <w:rPr>
          <w:rFonts w:ascii="Arial" w:hAnsi="Arial" w:cs="Arial"/>
        </w:rPr>
      </w:pPr>
    </w:p>
    <w:p w14:paraId="1DF4D7F1" w14:textId="652CB4E5" w:rsidR="003B0F4F" w:rsidRPr="001C64F9" w:rsidRDefault="00B94642" w:rsidP="003B0F4F">
      <w:pPr>
        <w:rPr>
          <w:rFonts w:ascii="Arial" w:hAnsi="Arial" w:cs="Arial"/>
        </w:rPr>
      </w:pPr>
      <w:r w:rsidRPr="001C64F9">
        <w:rPr>
          <w:rFonts w:ascii="Arial" w:hAnsi="Arial" w:cs="Arial"/>
        </w:rPr>
        <w:t xml:space="preserve">Grouting is also used extensively </w:t>
      </w:r>
      <w:r w:rsidR="00AD373D" w:rsidRPr="001C64F9">
        <w:rPr>
          <w:rFonts w:ascii="Arial" w:hAnsi="Arial" w:cs="Arial"/>
        </w:rPr>
        <w:t xml:space="preserve">on more routine filling of borehole voids within </w:t>
      </w:r>
      <w:r w:rsidR="00AE56D0" w:rsidRPr="001C64F9">
        <w:rPr>
          <w:rFonts w:ascii="Arial" w:hAnsi="Arial" w:cs="Arial"/>
        </w:rPr>
        <w:t>spillways;</w:t>
      </w:r>
      <w:r w:rsidR="00AF7609" w:rsidRPr="001C64F9">
        <w:rPr>
          <w:rFonts w:ascii="Arial" w:hAnsi="Arial" w:cs="Arial"/>
        </w:rPr>
        <w:t xml:space="preserve"> </w:t>
      </w:r>
      <w:r w:rsidR="00E870CC" w:rsidRPr="001C64F9">
        <w:rPr>
          <w:rFonts w:ascii="Arial" w:hAnsi="Arial" w:cs="Arial"/>
        </w:rPr>
        <w:t xml:space="preserve">it is this type of repair that will be the focus of this research </w:t>
      </w:r>
      <w:r w:rsidR="00D5114D" w:rsidRPr="001C64F9">
        <w:rPr>
          <w:rFonts w:ascii="Arial" w:hAnsi="Arial" w:cs="Arial"/>
        </w:rPr>
        <w:t>project;</w:t>
      </w:r>
      <w:r w:rsidR="000C576B" w:rsidRPr="001C64F9">
        <w:rPr>
          <w:rFonts w:ascii="Arial" w:hAnsi="Arial" w:cs="Arial"/>
        </w:rPr>
        <w:t xml:space="preserve"> </w:t>
      </w:r>
      <w:r w:rsidR="001742BF" w:rsidRPr="001C64F9">
        <w:rPr>
          <w:rFonts w:ascii="Arial" w:hAnsi="Arial" w:cs="Arial"/>
        </w:rPr>
        <w:t>however,</w:t>
      </w:r>
      <w:r w:rsidR="000C576B" w:rsidRPr="001C64F9">
        <w:rPr>
          <w:rFonts w:ascii="Arial" w:hAnsi="Arial" w:cs="Arial"/>
        </w:rPr>
        <w:t xml:space="preserve"> </w:t>
      </w:r>
      <w:proofErr w:type="gramStart"/>
      <w:r w:rsidR="000C576B" w:rsidRPr="001C64F9">
        <w:rPr>
          <w:rFonts w:ascii="Arial" w:hAnsi="Arial" w:cs="Arial"/>
        </w:rPr>
        <w:t>all of</w:t>
      </w:r>
      <w:proofErr w:type="gramEnd"/>
      <w:r w:rsidR="000C576B" w:rsidRPr="001C64F9">
        <w:rPr>
          <w:rFonts w:ascii="Arial" w:hAnsi="Arial" w:cs="Arial"/>
        </w:rPr>
        <w:t xml:space="preserve"> t</w:t>
      </w:r>
      <w:r w:rsidR="003B0F4F" w:rsidRPr="001C64F9">
        <w:rPr>
          <w:rFonts w:ascii="Arial" w:hAnsi="Arial" w:cs="Arial"/>
        </w:rPr>
        <w:t>hese cases underscore the critical role of grouting in maintaining the safety and functionality of dam spillways.</w:t>
      </w:r>
    </w:p>
    <w:p w14:paraId="1DBEE84E" w14:textId="77777777" w:rsidR="00F52901" w:rsidRPr="001C64F9" w:rsidRDefault="00F52901" w:rsidP="003B0F4F">
      <w:pPr>
        <w:rPr>
          <w:rFonts w:ascii="Arial" w:hAnsi="Arial" w:cs="Arial"/>
        </w:rPr>
      </w:pPr>
    </w:p>
    <w:p w14:paraId="64D03E34" w14:textId="2EF35DD6" w:rsidR="009D1E95" w:rsidRPr="001C64F9" w:rsidRDefault="00E03423" w:rsidP="00D74D4F">
      <w:pPr>
        <w:pStyle w:val="Heading2"/>
        <w:rPr>
          <w:rFonts w:ascii="Arial" w:hAnsi="Arial" w:cs="Arial"/>
        </w:rPr>
      </w:pPr>
      <w:bookmarkStart w:id="19" w:name="_Toc228607715"/>
      <w:r w:rsidRPr="001C64F9">
        <w:rPr>
          <w:rFonts w:ascii="Arial" w:hAnsi="Arial" w:cs="Arial"/>
        </w:rPr>
        <w:t>2.</w:t>
      </w:r>
      <w:r w:rsidR="00B37039" w:rsidRPr="001C64F9">
        <w:rPr>
          <w:rFonts w:ascii="Arial" w:hAnsi="Arial" w:cs="Arial"/>
        </w:rPr>
        <w:t>8</w:t>
      </w:r>
      <w:r w:rsidR="00F53589" w:rsidRPr="001C64F9">
        <w:rPr>
          <w:rFonts w:ascii="Arial" w:hAnsi="Arial" w:cs="Arial"/>
        </w:rPr>
        <w:t xml:space="preserve"> </w:t>
      </w:r>
      <w:r w:rsidR="009D1E95" w:rsidRPr="001C64F9">
        <w:rPr>
          <w:rFonts w:ascii="Arial" w:hAnsi="Arial" w:cs="Arial"/>
        </w:rPr>
        <w:t>Grout types</w:t>
      </w:r>
      <w:bookmarkEnd w:id="19"/>
    </w:p>
    <w:p w14:paraId="578EEA26" w14:textId="54E3B286" w:rsidR="00F53589" w:rsidRPr="001C64F9" w:rsidRDefault="009D1E95" w:rsidP="00D74D4F">
      <w:pPr>
        <w:pStyle w:val="Heading2"/>
        <w:rPr>
          <w:rFonts w:ascii="Arial" w:hAnsi="Arial" w:cs="Arial"/>
        </w:rPr>
      </w:pPr>
      <w:bookmarkStart w:id="20" w:name="_Toc228607716"/>
      <w:r w:rsidRPr="001C64F9">
        <w:rPr>
          <w:rFonts w:ascii="Arial" w:hAnsi="Arial" w:cs="Arial"/>
        </w:rPr>
        <w:t xml:space="preserve">2.8.1 </w:t>
      </w:r>
      <w:r w:rsidR="00F53589" w:rsidRPr="001C64F9">
        <w:rPr>
          <w:rFonts w:ascii="Arial" w:hAnsi="Arial" w:cs="Arial"/>
        </w:rPr>
        <w:t>Cementitious Grouts</w:t>
      </w:r>
      <w:bookmarkEnd w:id="20"/>
    </w:p>
    <w:p w14:paraId="794496A8" w14:textId="722015C3" w:rsidR="00F53589" w:rsidRPr="001C64F9" w:rsidRDefault="00F53589" w:rsidP="00F53589">
      <w:pPr>
        <w:rPr>
          <w:rFonts w:ascii="Arial" w:hAnsi="Arial" w:cs="Arial"/>
        </w:rPr>
      </w:pPr>
      <w:r w:rsidRPr="001C64F9">
        <w:rPr>
          <w:rFonts w:ascii="Arial" w:hAnsi="Arial" w:cs="Arial"/>
        </w:rPr>
        <w:t xml:space="preserve">Cementitious grouts are widely used due to their compatibility with concrete and cost-effectiveness. They are suitable for filling large voids and provide good structural strength. However, they may be prone to shrinkage and require proper curing </w:t>
      </w:r>
      <w:sdt>
        <w:sdtPr>
          <w:rPr>
            <w:rFonts w:ascii="Arial" w:hAnsi="Arial" w:cs="Arial"/>
          </w:rPr>
          <w:id w:val="-1836751731"/>
          <w:citation/>
        </w:sdtPr>
        <w:sdtEndPr/>
        <w:sdtContent>
          <w:r w:rsidR="00FA6CAA" w:rsidRPr="001C64F9">
            <w:rPr>
              <w:rFonts w:ascii="Arial" w:hAnsi="Arial" w:cs="Arial"/>
            </w:rPr>
            <w:fldChar w:fldCharType="begin"/>
          </w:r>
          <w:r w:rsidR="004D441F" w:rsidRPr="001C64F9">
            <w:rPr>
              <w:rFonts w:ascii="Arial" w:hAnsi="Arial" w:cs="Arial"/>
            </w:rPr>
            <w:instrText xml:space="preserve">CITATION Gom23 \l 2057 </w:instrText>
          </w:r>
          <w:r w:rsidR="00FA6CAA" w:rsidRPr="001C64F9">
            <w:rPr>
              <w:rFonts w:ascii="Arial" w:hAnsi="Arial" w:cs="Arial"/>
            </w:rPr>
            <w:fldChar w:fldCharType="separate"/>
          </w:r>
          <w:r w:rsidR="004D441F" w:rsidRPr="001C64F9">
            <w:rPr>
              <w:rFonts w:ascii="Arial" w:hAnsi="Arial" w:cs="Arial"/>
              <w:noProof/>
            </w:rPr>
            <w:t>(Gomes, 2023)</w:t>
          </w:r>
          <w:r w:rsidR="00FA6CAA" w:rsidRPr="001C64F9">
            <w:rPr>
              <w:rFonts w:ascii="Arial" w:hAnsi="Arial" w:cs="Arial"/>
            </w:rPr>
            <w:fldChar w:fldCharType="end"/>
          </w:r>
        </w:sdtContent>
      </w:sdt>
      <w:r w:rsidR="00FA6CAA" w:rsidRPr="001C64F9">
        <w:rPr>
          <w:rFonts w:ascii="Arial" w:hAnsi="Arial" w:cs="Arial"/>
        </w:rPr>
        <w:t>.</w:t>
      </w:r>
    </w:p>
    <w:p w14:paraId="185FA6FC" w14:textId="119B5CDF" w:rsidR="001B4989" w:rsidRPr="001C64F9" w:rsidRDefault="001B4989" w:rsidP="001B4989">
      <w:pPr>
        <w:rPr>
          <w:rFonts w:ascii="Arial" w:hAnsi="Arial" w:cs="Arial"/>
        </w:rPr>
      </w:pPr>
      <w:r w:rsidRPr="001C64F9">
        <w:rPr>
          <w:rFonts w:ascii="Arial" w:hAnsi="Arial" w:cs="Arial"/>
        </w:rPr>
        <w:t xml:space="preserve">As mineral-based materials, they exhibit good volumetric compatibility with mass concrete, especially in large-volume applications like dam spillways </w:t>
      </w:r>
      <w:sdt>
        <w:sdtPr>
          <w:rPr>
            <w:rFonts w:ascii="Arial" w:hAnsi="Arial" w:cs="Arial"/>
          </w:rPr>
          <w:id w:val="-1158687696"/>
          <w:citation/>
        </w:sdtPr>
        <w:sdtEndPr/>
        <w:sdtContent>
          <w:r w:rsidR="008570F8" w:rsidRPr="001C64F9">
            <w:rPr>
              <w:rFonts w:ascii="Arial" w:hAnsi="Arial" w:cs="Arial"/>
            </w:rPr>
            <w:fldChar w:fldCharType="begin"/>
          </w:r>
          <w:r w:rsidR="00F7061C">
            <w:rPr>
              <w:rFonts w:ascii="Arial" w:hAnsi="Arial" w:cs="Arial"/>
            </w:rPr>
            <w:instrText xml:space="preserve">CITATION Sil19 \l 2057 </w:instrText>
          </w:r>
          <w:r w:rsidR="008570F8" w:rsidRPr="001C64F9">
            <w:rPr>
              <w:rFonts w:ascii="Arial" w:hAnsi="Arial" w:cs="Arial"/>
            </w:rPr>
            <w:fldChar w:fldCharType="separate"/>
          </w:r>
          <w:r w:rsidR="00F7061C" w:rsidRPr="00F7061C">
            <w:rPr>
              <w:rFonts w:ascii="Arial" w:hAnsi="Arial" w:cs="Arial"/>
              <w:noProof/>
            </w:rPr>
            <w:t>(Silva, 2019)</w:t>
          </w:r>
          <w:r w:rsidR="008570F8" w:rsidRPr="001C64F9">
            <w:rPr>
              <w:rFonts w:ascii="Arial" w:hAnsi="Arial" w:cs="Arial"/>
            </w:rPr>
            <w:fldChar w:fldCharType="end"/>
          </w:r>
        </w:sdtContent>
      </w:sdt>
      <w:r w:rsidRPr="001C64F9">
        <w:rPr>
          <w:rFonts w:ascii="Arial" w:hAnsi="Arial" w:cs="Arial"/>
        </w:rPr>
        <w:t>. They are typically used in pressure grouting to fill voids and cracks and offer acceptable compressive strength under controlled conditions.</w:t>
      </w:r>
    </w:p>
    <w:p w14:paraId="2895BFB4" w14:textId="77777777" w:rsidR="001B4989" w:rsidRPr="001C64F9" w:rsidRDefault="001B4989" w:rsidP="001B4989">
      <w:pPr>
        <w:rPr>
          <w:rFonts w:ascii="Arial" w:hAnsi="Arial" w:cs="Arial"/>
        </w:rPr>
      </w:pPr>
    </w:p>
    <w:p w14:paraId="13E83209" w14:textId="4A4F0673" w:rsidR="001B4989" w:rsidRPr="001C64F9" w:rsidRDefault="001B4989" w:rsidP="001B4989">
      <w:pPr>
        <w:rPr>
          <w:rFonts w:ascii="Arial" w:hAnsi="Arial" w:cs="Arial"/>
        </w:rPr>
      </w:pPr>
      <w:r w:rsidRPr="001C64F9">
        <w:rPr>
          <w:rFonts w:ascii="Arial" w:hAnsi="Arial" w:cs="Arial"/>
        </w:rPr>
        <w:t xml:space="preserve">However, the literature is critical of their mechanical limitations. According to </w:t>
      </w:r>
      <w:sdt>
        <w:sdtPr>
          <w:rPr>
            <w:rFonts w:ascii="Arial" w:hAnsi="Arial" w:cs="Arial"/>
          </w:rPr>
          <w:id w:val="544252974"/>
          <w:citation/>
        </w:sdtPr>
        <w:sdtEndPr/>
        <w:sdtContent>
          <w:r w:rsidR="00140795" w:rsidRPr="001C64F9">
            <w:rPr>
              <w:rFonts w:ascii="Arial" w:hAnsi="Arial" w:cs="Arial"/>
            </w:rPr>
            <w:fldChar w:fldCharType="begin"/>
          </w:r>
          <w:r w:rsidR="004D441F" w:rsidRPr="001C64F9">
            <w:rPr>
              <w:rFonts w:ascii="Arial" w:hAnsi="Arial" w:cs="Arial"/>
            </w:rPr>
            <w:instrText xml:space="preserve">CITATION Gom23 \l 2057 </w:instrText>
          </w:r>
          <w:r w:rsidR="00140795" w:rsidRPr="001C64F9">
            <w:rPr>
              <w:rFonts w:ascii="Arial" w:hAnsi="Arial" w:cs="Arial"/>
            </w:rPr>
            <w:fldChar w:fldCharType="separate"/>
          </w:r>
          <w:r w:rsidR="004D441F" w:rsidRPr="001C64F9">
            <w:rPr>
              <w:rFonts w:ascii="Arial" w:hAnsi="Arial" w:cs="Arial"/>
              <w:noProof/>
            </w:rPr>
            <w:t>(Gomes, 2023)</w:t>
          </w:r>
          <w:r w:rsidR="00140795" w:rsidRPr="001C64F9">
            <w:rPr>
              <w:rFonts w:ascii="Arial" w:hAnsi="Arial" w:cs="Arial"/>
            </w:rPr>
            <w:fldChar w:fldCharType="end"/>
          </w:r>
        </w:sdtContent>
      </w:sdt>
      <w:r w:rsidR="00140795" w:rsidRPr="001C64F9">
        <w:rPr>
          <w:rFonts w:ascii="Arial" w:hAnsi="Arial" w:cs="Arial"/>
        </w:rPr>
        <w:t xml:space="preserve"> </w:t>
      </w:r>
      <w:r w:rsidRPr="001C64F9">
        <w:rPr>
          <w:rFonts w:ascii="Arial" w:hAnsi="Arial" w:cs="Arial"/>
        </w:rPr>
        <w:t xml:space="preserve">cementitious grouts can be susceptible to plastic shrinkage and cracking, particularly if hydration is incomplete or environmental moisture control is inadequate. Despite admixtures designed to mitigate shrinkage, performance is still highly dependent </w:t>
      </w:r>
      <w:r w:rsidR="004D441F" w:rsidRPr="001C64F9">
        <w:rPr>
          <w:rFonts w:ascii="Arial" w:hAnsi="Arial" w:cs="Arial"/>
        </w:rPr>
        <w:t>on-site</w:t>
      </w:r>
      <w:r w:rsidRPr="001C64F9">
        <w:rPr>
          <w:rFonts w:ascii="Arial" w:hAnsi="Arial" w:cs="Arial"/>
        </w:rPr>
        <w:t xml:space="preserve"> conditions.</w:t>
      </w:r>
    </w:p>
    <w:p w14:paraId="4DD44E59" w14:textId="77777777" w:rsidR="001B4989" w:rsidRPr="001C64F9" w:rsidRDefault="001B4989" w:rsidP="001B4989">
      <w:pPr>
        <w:rPr>
          <w:rFonts w:ascii="Arial" w:hAnsi="Arial" w:cs="Arial"/>
        </w:rPr>
      </w:pPr>
    </w:p>
    <w:p w14:paraId="64CE8652" w14:textId="71F82878" w:rsidR="001B4989" w:rsidRDefault="001B4989" w:rsidP="001B4989">
      <w:pPr>
        <w:rPr>
          <w:rFonts w:ascii="Arial" w:hAnsi="Arial" w:cs="Arial"/>
        </w:rPr>
      </w:pPr>
      <w:r w:rsidRPr="001C64F9">
        <w:rPr>
          <w:rFonts w:ascii="Arial" w:hAnsi="Arial" w:cs="Arial"/>
        </w:rPr>
        <w:t xml:space="preserve">Furthermore, cementitious grouts are not recommended in dynamic or structurally sensitive zones. </w:t>
      </w:r>
      <w:sdt>
        <w:sdtPr>
          <w:rPr>
            <w:rFonts w:ascii="Arial" w:hAnsi="Arial" w:cs="Arial"/>
          </w:rPr>
          <w:id w:val="-842010699"/>
          <w:citation/>
        </w:sdtPr>
        <w:sdtEndPr/>
        <w:sdtContent>
          <w:r w:rsidR="00813693" w:rsidRPr="001C64F9">
            <w:rPr>
              <w:rFonts w:ascii="Arial" w:hAnsi="Arial" w:cs="Arial"/>
            </w:rPr>
            <w:fldChar w:fldCharType="begin"/>
          </w:r>
          <w:r w:rsidR="00F7061C">
            <w:rPr>
              <w:rFonts w:ascii="Arial" w:hAnsi="Arial" w:cs="Arial"/>
            </w:rPr>
            <w:instrText xml:space="preserve">CITATION Sil19 \l 2057 </w:instrText>
          </w:r>
          <w:r w:rsidR="00813693" w:rsidRPr="001C64F9">
            <w:rPr>
              <w:rFonts w:ascii="Arial" w:hAnsi="Arial" w:cs="Arial"/>
            </w:rPr>
            <w:fldChar w:fldCharType="separate"/>
          </w:r>
          <w:r w:rsidR="00F7061C" w:rsidRPr="00F7061C">
            <w:rPr>
              <w:rFonts w:ascii="Arial" w:hAnsi="Arial" w:cs="Arial"/>
              <w:noProof/>
            </w:rPr>
            <w:t>(Silva, 2019)</w:t>
          </w:r>
          <w:r w:rsidR="00813693" w:rsidRPr="001C64F9">
            <w:rPr>
              <w:rFonts w:ascii="Arial" w:hAnsi="Arial" w:cs="Arial"/>
            </w:rPr>
            <w:fldChar w:fldCharType="end"/>
          </w:r>
        </w:sdtContent>
      </w:sdt>
      <w:r w:rsidRPr="001C64F9">
        <w:rPr>
          <w:rFonts w:ascii="Arial" w:hAnsi="Arial" w:cs="Arial"/>
        </w:rPr>
        <w:t xml:space="preserve"> argue that their relatively low bond strength and stiffness make them less suitable for critical load-bearing applications, especially where reinstatement of mechanical continuity is essential.</w:t>
      </w:r>
    </w:p>
    <w:p w14:paraId="13E2389B" w14:textId="77777777" w:rsidR="005F787E" w:rsidRPr="001C64F9" w:rsidRDefault="005F787E" w:rsidP="001B4989">
      <w:pPr>
        <w:rPr>
          <w:rFonts w:ascii="Arial" w:hAnsi="Arial" w:cs="Arial"/>
        </w:rPr>
      </w:pPr>
    </w:p>
    <w:p w14:paraId="62EFB482" w14:textId="6CABF854" w:rsidR="00F53589" w:rsidRDefault="00F53589" w:rsidP="00F53589">
      <w:pPr>
        <w:rPr>
          <w:rFonts w:ascii="Arial" w:hAnsi="Arial" w:cs="Arial"/>
        </w:rPr>
      </w:pPr>
      <w:r w:rsidRPr="001C64F9">
        <w:rPr>
          <w:rFonts w:ascii="Arial" w:hAnsi="Arial" w:cs="Arial"/>
        </w:rPr>
        <w:t>A comprehensive review of cementitious grouts highlights the importance of complete void filling and good adhesion to surfaces to ensure effective repairs</w:t>
      </w:r>
      <w:r w:rsidR="00310CD2" w:rsidRPr="001C64F9">
        <w:rPr>
          <w:rFonts w:ascii="Arial" w:hAnsi="Arial" w:cs="Arial"/>
        </w:rPr>
        <w:t>.</w:t>
      </w:r>
      <w:r w:rsidRPr="001C64F9">
        <w:rPr>
          <w:rFonts w:ascii="Arial" w:hAnsi="Arial" w:cs="Arial"/>
        </w:rPr>
        <w:t xml:space="preserve"> </w:t>
      </w:r>
    </w:p>
    <w:p w14:paraId="6CD3B0EA" w14:textId="77777777" w:rsidR="005F787E" w:rsidRPr="001C64F9" w:rsidRDefault="005F787E" w:rsidP="00F53589">
      <w:pPr>
        <w:rPr>
          <w:rFonts w:ascii="Arial" w:hAnsi="Arial" w:cs="Arial"/>
        </w:rPr>
      </w:pPr>
    </w:p>
    <w:p w14:paraId="20ECD8C3" w14:textId="0877D61D" w:rsidR="00F53589" w:rsidRPr="001C64F9" w:rsidRDefault="00E445F9" w:rsidP="00F53589">
      <w:pPr>
        <w:rPr>
          <w:rFonts w:ascii="Arial" w:hAnsi="Arial" w:cs="Arial"/>
        </w:rPr>
      </w:pPr>
      <w:r w:rsidRPr="001C64F9">
        <w:rPr>
          <w:rFonts w:ascii="Arial" w:hAnsi="Arial" w:cs="Arial"/>
        </w:rPr>
        <w:t>Cementitious grouts are widely used in structural repair due to their compatibility with concrete substrates, particularly in terms of stiffness, thermal expansion, and load transfer characteristics. However, much of the literature evaluates their performance in terms of durability, permeability reduction, or crack filling, rather than their ability to restore compressive strength in elements with discrete geometric discontinuities such as drilled holes.</w:t>
      </w:r>
      <w:r w:rsidR="00DE309C" w:rsidRPr="00DE309C">
        <w:rPr>
          <w:rFonts w:ascii="Arial" w:hAnsi="Arial" w:cs="Arial"/>
        </w:rPr>
        <w:t xml:space="preserve"> This suggests that, despite perceived limitations, cementitious grouts may be more effective for load-path reinstatement than is typically assumed in the literature.</w:t>
      </w:r>
      <w:r w:rsidR="007844A1" w:rsidRPr="007844A1">
        <w:t xml:space="preserve"> </w:t>
      </w:r>
      <w:r w:rsidR="007844A1" w:rsidRPr="007844A1">
        <w:rPr>
          <w:rFonts w:ascii="Arial" w:hAnsi="Arial" w:cs="Arial"/>
        </w:rPr>
        <w:t>Although cementitious grouts are often considered weaker in bond strength than polymer systems, their compatibility with concrete may make them more suitable for compressive load transfer applications</w:t>
      </w:r>
      <w:r w:rsidR="00956F12">
        <w:rPr>
          <w:rFonts w:ascii="Arial" w:hAnsi="Arial" w:cs="Arial"/>
        </w:rPr>
        <w:t xml:space="preserve">. </w:t>
      </w:r>
      <w:r w:rsidRPr="001C64F9">
        <w:rPr>
          <w:rFonts w:ascii="Arial" w:hAnsi="Arial" w:cs="Arial"/>
        </w:rPr>
        <w:t>As such, while cementitious materials are generally assumed to be structurally compatible, their effectiveness in reinstating load-bearing capacity in this specific context requires further investigation.</w:t>
      </w:r>
    </w:p>
    <w:p w14:paraId="15C0D50A" w14:textId="77777777" w:rsidR="004D441F" w:rsidRPr="001C64F9" w:rsidRDefault="004D441F" w:rsidP="00F53589">
      <w:pPr>
        <w:rPr>
          <w:rFonts w:ascii="Arial" w:hAnsi="Arial" w:cs="Arial"/>
        </w:rPr>
      </w:pPr>
    </w:p>
    <w:p w14:paraId="135B5FFA" w14:textId="50685208" w:rsidR="00F53589" w:rsidRPr="001C64F9" w:rsidRDefault="004440DE" w:rsidP="00D74D4F">
      <w:pPr>
        <w:pStyle w:val="Heading2"/>
        <w:rPr>
          <w:rFonts w:ascii="Arial" w:hAnsi="Arial" w:cs="Arial"/>
        </w:rPr>
      </w:pPr>
      <w:bookmarkStart w:id="21" w:name="_Toc228607717"/>
      <w:r w:rsidRPr="001C64F9">
        <w:rPr>
          <w:rFonts w:ascii="Arial" w:hAnsi="Arial" w:cs="Arial"/>
        </w:rPr>
        <w:t>2.</w:t>
      </w:r>
      <w:r w:rsidR="009D1E95" w:rsidRPr="001C64F9">
        <w:rPr>
          <w:rFonts w:ascii="Arial" w:hAnsi="Arial" w:cs="Arial"/>
        </w:rPr>
        <w:t>8.2</w:t>
      </w:r>
      <w:r w:rsidR="00F53589" w:rsidRPr="001C64F9">
        <w:rPr>
          <w:rFonts w:ascii="Arial" w:hAnsi="Arial" w:cs="Arial"/>
        </w:rPr>
        <w:t xml:space="preserve"> Epoxy Grouts</w:t>
      </w:r>
      <w:bookmarkEnd w:id="21"/>
    </w:p>
    <w:p w14:paraId="4A6D6C51" w14:textId="5C423CAC" w:rsidR="00F53589" w:rsidRPr="001C64F9" w:rsidRDefault="00F53589" w:rsidP="00F53589">
      <w:pPr>
        <w:rPr>
          <w:rFonts w:ascii="Arial" w:hAnsi="Arial" w:cs="Arial"/>
        </w:rPr>
      </w:pPr>
      <w:r w:rsidRPr="001C64F9">
        <w:rPr>
          <w:rFonts w:ascii="Arial" w:hAnsi="Arial" w:cs="Arial"/>
        </w:rPr>
        <w:t xml:space="preserve">Epoxy grouts offer high strength and excellent adhesion, making them suitable for structural repairs. They are less prone to shrinkage but are more expensive and may be sensitive to temperature variations during application </w:t>
      </w:r>
      <w:sdt>
        <w:sdtPr>
          <w:rPr>
            <w:rFonts w:ascii="Arial" w:hAnsi="Arial" w:cs="Arial"/>
          </w:rPr>
          <w:id w:val="78949030"/>
          <w:citation/>
        </w:sdtPr>
        <w:sdtEndPr/>
        <w:sdtContent>
          <w:r w:rsidR="00310CD2" w:rsidRPr="001C64F9">
            <w:rPr>
              <w:rFonts w:ascii="Arial" w:hAnsi="Arial" w:cs="Arial"/>
            </w:rPr>
            <w:fldChar w:fldCharType="begin"/>
          </w:r>
          <w:r w:rsidR="00F370DF">
            <w:rPr>
              <w:rFonts w:ascii="Arial" w:hAnsi="Arial" w:cs="Arial"/>
            </w:rPr>
            <w:instrText xml:space="preserve">CITATION Emm95 \l 2057 </w:instrText>
          </w:r>
          <w:r w:rsidR="00310CD2" w:rsidRPr="001C64F9">
            <w:rPr>
              <w:rFonts w:ascii="Arial" w:hAnsi="Arial" w:cs="Arial"/>
            </w:rPr>
            <w:fldChar w:fldCharType="separate"/>
          </w:r>
          <w:r w:rsidR="00F370DF" w:rsidRPr="00F370DF">
            <w:rPr>
              <w:rFonts w:ascii="Arial" w:hAnsi="Arial" w:cs="Arial"/>
              <w:noProof/>
            </w:rPr>
            <w:t>(Emmons, 1995)</w:t>
          </w:r>
          <w:r w:rsidR="00310CD2" w:rsidRPr="001C64F9">
            <w:rPr>
              <w:rFonts w:ascii="Arial" w:hAnsi="Arial" w:cs="Arial"/>
            </w:rPr>
            <w:fldChar w:fldCharType="end"/>
          </w:r>
        </w:sdtContent>
      </w:sdt>
      <w:r w:rsidR="00310CD2" w:rsidRPr="001C64F9">
        <w:rPr>
          <w:rFonts w:ascii="Arial" w:hAnsi="Arial" w:cs="Arial"/>
        </w:rPr>
        <w:t>.</w:t>
      </w:r>
    </w:p>
    <w:p w14:paraId="5E54F518" w14:textId="77777777" w:rsidR="003243B2" w:rsidRPr="001C64F9" w:rsidRDefault="003243B2" w:rsidP="00F53589">
      <w:pPr>
        <w:rPr>
          <w:rFonts w:ascii="Arial" w:hAnsi="Arial" w:cs="Arial"/>
        </w:rPr>
      </w:pPr>
    </w:p>
    <w:p w14:paraId="38AEB829" w14:textId="05BC6981" w:rsidR="00146A75" w:rsidRPr="001C64F9" w:rsidRDefault="00146A75" w:rsidP="00146A75">
      <w:pPr>
        <w:rPr>
          <w:rFonts w:ascii="Arial" w:hAnsi="Arial" w:cs="Arial"/>
        </w:rPr>
      </w:pPr>
      <w:r w:rsidRPr="001C64F9">
        <w:rPr>
          <w:rFonts w:ascii="Arial" w:hAnsi="Arial" w:cs="Arial"/>
        </w:rPr>
        <w:t>Epoxy grouts have gained prominence due to their superior bond strength, low permeability, and chemical resistance</w:t>
      </w:r>
      <w:sdt>
        <w:sdtPr>
          <w:rPr>
            <w:rFonts w:ascii="Arial" w:hAnsi="Arial" w:cs="Arial"/>
          </w:rPr>
          <w:id w:val="-335071445"/>
          <w:citation/>
        </w:sdtPr>
        <w:sdtEndPr/>
        <w:sdtContent>
          <w:r w:rsidR="00076CF2" w:rsidRPr="001C64F9">
            <w:rPr>
              <w:rFonts w:ascii="Arial" w:hAnsi="Arial" w:cs="Arial"/>
            </w:rPr>
            <w:fldChar w:fldCharType="begin"/>
          </w:r>
          <w:r w:rsidR="004D441F" w:rsidRPr="001C64F9">
            <w:rPr>
              <w:rFonts w:ascii="Arial" w:hAnsi="Arial" w:cs="Arial"/>
            </w:rPr>
            <w:instrText xml:space="preserve">CITATION Lim15 \l 2057 </w:instrText>
          </w:r>
          <w:r w:rsidR="00076CF2" w:rsidRPr="001C64F9">
            <w:rPr>
              <w:rFonts w:ascii="Arial" w:hAnsi="Arial" w:cs="Arial"/>
            </w:rPr>
            <w:fldChar w:fldCharType="separate"/>
          </w:r>
          <w:r w:rsidR="004D441F" w:rsidRPr="001C64F9">
            <w:rPr>
              <w:rFonts w:ascii="Arial" w:hAnsi="Arial" w:cs="Arial"/>
              <w:noProof/>
            </w:rPr>
            <w:t xml:space="preserve"> (Lim, 2015)</w:t>
          </w:r>
          <w:r w:rsidR="00076CF2" w:rsidRPr="001C64F9">
            <w:rPr>
              <w:rFonts w:ascii="Arial" w:hAnsi="Arial" w:cs="Arial"/>
            </w:rPr>
            <w:fldChar w:fldCharType="end"/>
          </w:r>
        </w:sdtContent>
      </w:sdt>
      <w:r w:rsidR="00555B85" w:rsidRPr="001C64F9">
        <w:rPr>
          <w:rFonts w:ascii="Arial" w:hAnsi="Arial" w:cs="Arial"/>
        </w:rPr>
        <w:t xml:space="preserve">. </w:t>
      </w:r>
      <w:r w:rsidRPr="001C64F9">
        <w:rPr>
          <w:rFonts w:ascii="Arial" w:hAnsi="Arial" w:cs="Arial"/>
        </w:rPr>
        <w:t xml:space="preserve">Their application in core hole repair is particularly suited to dry environments where structural recovery is a priority. </w:t>
      </w:r>
      <w:sdt>
        <w:sdtPr>
          <w:rPr>
            <w:rFonts w:ascii="Arial" w:hAnsi="Arial" w:cs="Arial"/>
          </w:rPr>
          <w:id w:val="-527792799"/>
          <w:citation/>
        </w:sdtPr>
        <w:sdtEndPr/>
        <w:sdtContent>
          <w:r w:rsidR="003F1A07" w:rsidRPr="001C64F9">
            <w:rPr>
              <w:rFonts w:ascii="Arial" w:hAnsi="Arial" w:cs="Arial"/>
            </w:rPr>
            <w:fldChar w:fldCharType="begin"/>
          </w:r>
          <w:r w:rsidR="006E07F9" w:rsidRPr="001C64F9">
            <w:rPr>
              <w:rFonts w:ascii="Arial" w:hAnsi="Arial" w:cs="Arial"/>
            </w:rPr>
            <w:instrText xml:space="preserve">CITATION Hol08 \l 2057 </w:instrText>
          </w:r>
          <w:r w:rsidR="003F1A07" w:rsidRPr="001C64F9">
            <w:rPr>
              <w:rFonts w:ascii="Arial" w:hAnsi="Arial" w:cs="Arial"/>
            </w:rPr>
            <w:fldChar w:fldCharType="separate"/>
          </w:r>
          <w:r w:rsidR="006E07F9" w:rsidRPr="001C64F9">
            <w:rPr>
              <w:rFonts w:ascii="Arial" w:hAnsi="Arial" w:cs="Arial"/>
              <w:noProof/>
            </w:rPr>
            <w:t>(Hollaway, 2008)</w:t>
          </w:r>
          <w:r w:rsidR="003F1A07" w:rsidRPr="001C64F9">
            <w:rPr>
              <w:rFonts w:ascii="Arial" w:hAnsi="Arial" w:cs="Arial"/>
            </w:rPr>
            <w:fldChar w:fldCharType="end"/>
          </w:r>
        </w:sdtContent>
      </w:sdt>
      <w:r w:rsidR="003F1A07" w:rsidRPr="001C64F9">
        <w:rPr>
          <w:rFonts w:ascii="Arial" w:hAnsi="Arial" w:cs="Arial"/>
        </w:rPr>
        <w:t xml:space="preserve"> </w:t>
      </w:r>
      <w:r w:rsidRPr="001C64F9">
        <w:rPr>
          <w:rFonts w:ascii="Arial" w:hAnsi="Arial" w:cs="Arial"/>
        </w:rPr>
        <w:t>demonstrated that epoxy-bonded concrete interfaces restore nearly 95% of original compressive capacity under laboratory conditions.</w:t>
      </w:r>
    </w:p>
    <w:p w14:paraId="75DC43C6" w14:textId="77777777" w:rsidR="003243B2" w:rsidRPr="001C64F9" w:rsidRDefault="003243B2" w:rsidP="00146A75">
      <w:pPr>
        <w:rPr>
          <w:rFonts w:ascii="Arial" w:hAnsi="Arial" w:cs="Arial"/>
        </w:rPr>
      </w:pPr>
    </w:p>
    <w:p w14:paraId="09372291" w14:textId="7F10B609" w:rsidR="00146A75" w:rsidRPr="001C64F9" w:rsidRDefault="00146A75" w:rsidP="00146A75">
      <w:pPr>
        <w:rPr>
          <w:rFonts w:ascii="Arial" w:hAnsi="Arial" w:cs="Arial"/>
        </w:rPr>
      </w:pPr>
      <w:r w:rsidRPr="001C64F9">
        <w:rPr>
          <w:rFonts w:ascii="Arial" w:hAnsi="Arial" w:cs="Arial"/>
        </w:rPr>
        <w:t xml:space="preserve">Despite these strengths, epoxy grouts are not without limitations. First, their thermal expansion coefficients often differ from those of surrounding concrete, potentially leading to stress concentrations under fluctuating temperatures </w:t>
      </w:r>
      <w:sdt>
        <w:sdtPr>
          <w:rPr>
            <w:rFonts w:ascii="Arial" w:hAnsi="Arial" w:cs="Arial"/>
          </w:rPr>
          <w:id w:val="-1233619636"/>
          <w:citation/>
        </w:sdtPr>
        <w:sdtEndPr/>
        <w:sdtContent>
          <w:r w:rsidR="003F1A07" w:rsidRPr="001C64F9">
            <w:rPr>
              <w:rFonts w:ascii="Arial" w:hAnsi="Arial" w:cs="Arial"/>
            </w:rPr>
            <w:fldChar w:fldCharType="begin"/>
          </w:r>
          <w:r w:rsidR="009E5335" w:rsidRPr="001C64F9">
            <w:rPr>
              <w:rFonts w:ascii="Arial" w:hAnsi="Arial" w:cs="Arial"/>
            </w:rPr>
            <w:instrText xml:space="preserve">CITATION Nev11 \l 2057 </w:instrText>
          </w:r>
          <w:r w:rsidR="003F1A07" w:rsidRPr="001C64F9">
            <w:rPr>
              <w:rFonts w:ascii="Arial" w:hAnsi="Arial" w:cs="Arial"/>
            </w:rPr>
            <w:fldChar w:fldCharType="separate"/>
          </w:r>
          <w:r w:rsidR="009E5335" w:rsidRPr="001C64F9">
            <w:rPr>
              <w:rFonts w:ascii="Arial" w:hAnsi="Arial" w:cs="Arial"/>
              <w:noProof/>
            </w:rPr>
            <w:t>(Neville, 2011)</w:t>
          </w:r>
          <w:r w:rsidR="003F1A07" w:rsidRPr="001C64F9">
            <w:rPr>
              <w:rFonts w:ascii="Arial" w:hAnsi="Arial" w:cs="Arial"/>
            </w:rPr>
            <w:fldChar w:fldCharType="end"/>
          </w:r>
        </w:sdtContent>
      </w:sdt>
      <w:r w:rsidR="003F1A07" w:rsidRPr="001C64F9">
        <w:rPr>
          <w:rFonts w:ascii="Arial" w:hAnsi="Arial" w:cs="Arial"/>
        </w:rPr>
        <w:t xml:space="preserve">. </w:t>
      </w:r>
      <w:r w:rsidRPr="001C64F9">
        <w:rPr>
          <w:rFonts w:ascii="Arial" w:hAnsi="Arial" w:cs="Arial"/>
        </w:rPr>
        <w:t>Secondly, they require rigorous substrate preparation and strictly controlled moisture conditions. This makes their application in spillways, often exposed to groundwater and runoff, challenging in practice.</w:t>
      </w:r>
    </w:p>
    <w:p w14:paraId="715A19ED" w14:textId="77777777" w:rsidR="003243B2" w:rsidRPr="001C64F9" w:rsidRDefault="003243B2" w:rsidP="00146A75">
      <w:pPr>
        <w:rPr>
          <w:rFonts w:ascii="Arial" w:hAnsi="Arial" w:cs="Arial"/>
        </w:rPr>
      </w:pPr>
    </w:p>
    <w:p w14:paraId="3BA95A5D" w14:textId="37012FA0" w:rsidR="00146A75" w:rsidRDefault="00146A75" w:rsidP="00146A75">
      <w:pPr>
        <w:rPr>
          <w:rFonts w:ascii="Arial" w:hAnsi="Arial" w:cs="Arial"/>
        </w:rPr>
      </w:pPr>
      <w:r w:rsidRPr="001C64F9">
        <w:rPr>
          <w:rFonts w:ascii="Arial" w:hAnsi="Arial" w:cs="Arial"/>
        </w:rPr>
        <w:t>While epoxy grouts are often cited as offering “structural grade” performance, the literature lacks large-scale, in-situ testing under hydraulic loading.</w:t>
      </w:r>
    </w:p>
    <w:p w14:paraId="11662F32" w14:textId="77777777" w:rsidR="005F787E" w:rsidRPr="001C64F9" w:rsidRDefault="005F787E" w:rsidP="00146A75">
      <w:pPr>
        <w:rPr>
          <w:rFonts w:ascii="Arial" w:hAnsi="Arial" w:cs="Arial"/>
        </w:rPr>
      </w:pPr>
    </w:p>
    <w:p w14:paraId="63505D92" w14:textId="08FB9BCC" w:rsidR="00150701" w:rsidRDefault="005255B6" w:rsidP="00150701">
      <w:pPr>
        <w:rPr>
          <w:rFonts w:ascii="Arial" w:hAnsi="Arial" w:cs="Arial"/>
        </w:rPr>
      </w:pPr>
      <w:r>
        <w:rPr>
          <w:rFonts w:ascii="Arial" w:hAnsi="Arial" w:cs="Arial"/>
        </w:rPr>
        <w:t>M</w:t>
      </w:r>
      <w:r w:rsidR="00D73360" w:rsidRPr="001C64F9">
        <w:rPr>
          <w:rFonts w:ascii="Arial" w:hAnsi="Arial" w:cs="Arial"/>
        </w:rPr>
        <w:t>uch of the supporting literature is derived from bond strength, tensile interface, or flexural performance testing rather than volumetric compressive reinstatement of removed concrete mass</w:t>
      </w:r>
      <w:r w:rsidR="00167758" w:rsidRPr="001C64F9">
        <w:rPr>
          <w:rFonts w:ascii="Arial" w:hAnsi="Arial" w:cs="Arial"/>
        </w:rPr>
        <w:t>, m</w:t>
      </w:r>
      <w:r w:rsidR="00150701" w:rsidRPr="001C64F9">
        <w:rPr>
          <w:rFonts w:ascii="Arial" w:hAnsi="Arial" w:cs="Arial"/>
        </w:rPr>
        <w:t>ost existing data are based on controlled laboratory environments, raising concerns over their field robustness.</w:t>
      </w:r>
    </w:p>
    <w:p w14:paraId="1AE3026F" w14:textId="77777777" w:rsidR="005F787E" w:rsidRPr="001C64F9" w:rsidRDefault="005F787E" w:rsidP="00150701">
      <w:pPr>
        <w:rPr>
          <w:rFonts w:ascii="Arial" w:hAnsi="Arial" w:cs="Arial"/>
        </w:rPr>
      </w:pPr>
    </w:p>
    <w:p w14:paraId="74C37E5B" w14:textId="5A4D25BF" w:rsidR="00F53589" w:rsidRDefault="00D73360" w:rsidP="00F53589">
      <w:pPr>
        <w:rPr>
          <w:rFonts w:ascii="Arial" w:hAnsi="Arial" w:cs="Arial"/>
        </w:rPr>
      </w:pPr>
      <w:r w:rsidRPr="001C64F9">
        <w:rPr>
          <w:rFonts w:ascii="Arial" w:hAnsi="Arial" w:cs="Arial"/>
        </w:rPr>
        <w:t>This distinction is critical. Borehole repair in spillways primarily concerns axial load-path continuity rather than adhesive interface performance alone. The present study therefore provides a more context</w:t>
      </w:r>
      <w:r w:rsidR="00B039BA" w:rsidRPr="001C64F9">
        <w:rPr>
          <w:rFonts w:ascii="Arial" w:hAnsi="Arial" w:cs="Arial"/>
        </w:rPr>
        <w:t xml:space="preserve"> </w:t>
      </w:r>
      <w:r w:rsidRPr="001C64F9">
        <w:rPr>
          <w:rFonts w:ascii="Arial" w:hAnsi="Arial" w:cs="Arial"/>
        </w:rPr>
        <w:t>specific assessment by examining compressive load restoration within a removed core volume, a parameter less frequently addressed in published repair comparisons.</w:t>
      </w:r>
    </w:p>
    <w:p w14:paraId="2F942810" w14:textId="77777777" w:rsidR="005F787E" w:rsidRPr="001C64F9" w:rsidRDefault="005F787E" w:rsidP="00F53589">
      <w:pPr>
        <w:rPr>
          <w:rFonts w:ascii="Arial" w:hAnsi="Arial" w:cs="Arial"/>
        </w:rPr>
      </w:pPr>
    </w:p>
    <w:p w14:paraId="720DD4FE" w14:textId="56B3EEE5" w:rsidR="00506649" w:rsidRPr="001C64F9" w:rsidRDefault="00F47B93" w:rsidP="00F53589">
      <w:pPr>
        <w:rPr>
          <w:rFonts w:ascii="Arial" w:hAnsi="Arial" w:cs="Arial"/>
        </w:rPr>
      </w:pPr>
      <w:r w:rsidRPr="001C64F9">
        <w:rPr>
          <w:rFonts w:ascii="Arial" w:hAnsi="Arial" w:cs="Arial"/>
        </w:rPr>
        <w:t>Epoxy grouts are frequently reported to exhibit superior bond strength and tensile properties compared to cementitious systems, leading to their widespread use in high-performance repair applications. However, these advantages are often evaluated in the context of bonding and crack injection rather than bulk compressive behaviour. Additionally, the higher stiffness and differing failure mechanisms of epoxy-based systems may result in stress concentrations when used in conjunction with concrete substrates under compressive loading. This</w:t>
      </w:r>
      <w:r w:rsidR="00560964" w:rsidRPr="001C64F9">
        <w:rPr>
          <w:rFonts w:ascii="Arial" w:hAnsi="Arial" w:cs="Arial"/>
        </w:rPr>
        <w:t xml:space="preserve"> gap in research</w:t>
      </w:r>
      <w:r w:rsidRPr="001C64F9">
        <w:rPr>
          <w:rFonts w:ascii="Arial" w:hAnsi="Arial" w:cs="Arial"/>
        </w:rPr>
        <w:t xml:space="preserve"> raises questions regarding whether the theoretical advantages of epoxy translate into improved structural reinstatement in borehole repair scenarios</w:t>
      </w:r>
      <w:r w:rsidR="006378D7">
        <w:rPr>
          <w:rFonts w:ascii="Arial" w:hAnsi="Arial" w:cs="Arial"/>
        </w:rPr>
        <w:t xml:space="preserve"> as</w:t>
      </w:r>
      <w:r w:rsidR="006378D7" w:rsidRPr="006378D7">
        <w:t xml:space="preserve"> </w:t>
      </w:r>
      <w:r w:rsidR="006378D7" w:rsidRPr="006378D7">
        <w:rPr>
          <w:rFonts w:ascii="Arial" w:hAnsi="Arial" w:cs="Arial"/>
        </w:rPr>
        <w:t xml:space="preserve">most supporting research focuses on interface behaviour rather than direct restoration of compressive </w:t>
      </w:r>
      <w:r w:rsidR="00242CDD" w:rsidRPr="006378D7">
        <w:rPr>
          <w:rFonts w:ascii="Arial" w:hAnsi="Arial" w:cs="Arial"/>
        </w:rPr>
        <w:t>capacity</w:t>
      </w:r>
      <w:r w:rsidR="00242CDD">
        <w:rPr>
          <w:rFonts w:ascii="Arial" w:hAnsi="Arial" w:cs="Arial"/>
        </w:rPr>
        <w:t>.</w:t>
      </w:r>
    </w:p>
    <w:p w14:paraId="00823174" w14:textId="77777777" w:rsidR="00506649" w:rsidRPr="001C64F9" w:rsidRDefault="00506649" w:rsidP="00F53589">
      <w:pPr>
        <w:rPr>
          <w:rFonts w:ascii="Arial" w:hAnsi="Arial" w:cs="Arial"/>
        </w:rPr>
      </w:pPr>
    </w:p>
    <w:p w14:paraId="6A438F0D" w14:textId="771ED917" w:rsidR="00F53589" w:rsidRPr="001C64F9" w:rsidRDefault="0011678F" w:rsidP="00D74D4F">
      <w:pPr>
        <w:pStyle w:val="Heading2"/>
        <w:rPr>
          <w:rFonts w:ascii="Arial" w:hAnsi="Arial" w:cs="Arial"/>
        </w:rPr>
      </w:pPr>
      <w:bookmarkStart w:id="22" w:name="_Toc228607718"/>
      <w:r w:rsidRPr="001C64F9">
        <w:rPr>
          <w:rFonts w:ascii="Arial" w:hAnsi="Arial" w:cs="Arial"/>
        </w:rPr>
        <w:t>2.</w:t>
      </w:r>
      <w:r w:rsidR="009D1E95" w:rsidRPr="001C64F9">
        <w:rPr>
          <w:rFonts w:ascii="Arial" w:hAnsi="Arial" w:cs="Arial"/>
        </w:rPr>
        <w:t>8</w:t>
      </w:r>
      <w:r w:rsidR="00B51080" w:rsidRPr="001C64F9">
        <w:rPr>
          <w:rFonts w:ascii="Arial" w:hAnsi="Arial" w:cs="Arial"/>
        </w:rPr>
        <w:t>.</w:t>
      </w:r>
      <w:r w:rsidR="009D1E95" w:rsidRPr="001C64F9">
        <w:rPr>
          <w:rFonts w:ascii="Arial" w:hAnsi="Arial" w:cs="Arial"/>
        </w:rPr>
        <w:t>3</w:t>
      </w:r>
      <w:r w:rsidR="00F53589" w:rsidRPr="001C64F9">
        <w:rPr>
          <w:rFonts w:ascii="Arial" w:hAnsi="Arial" w:cs="Arial"/>
        </w:rPr>
        <w:t xml:space="preserve"> Polyurethane Grouts</w:t>
      </w:r>
      <w:bookmarkEnd w:id="22"/>
    </w:p>
    <w:p w14:paraId="426E7E95" w14:textId="7FD3613F" w:rsidR="00F57DDC" w:rsidRPr="001C64F9" w:rsidRDefault="0029392F" w:rsidP="008537C4">
      <w:pPr>
        <w:rPr>
          <w:rFonts w:ascii="Arial" w:hAnsi="Arial" w:cs="Arial"/>
        </w:rPr>
      </w:pPr>
      <w:r>
        <w:rPr>
          <w:rFonts w:ascii="Arial" w:hAnsi="Arial" w:cs="Arial"/>
        </w:rPr>
        <w:t>P</w:t>
      </w:r>
      <w:r w:rsidR="00F53589" w:rsidRPr="001C64F9">
        <w:rPr>
          <w:rFonts w:ascii="Arial" w:hAnsi="Arial" w:cs="Arial"/>
        </w:rPr>
        <w:t xml:space="preserve">olyurethane grouts are flexible and expand upon application, making them ideal for sealing leaks. However, they do not provide significant structural strength and are typically used in conjunction with other repair methods </w:t>
      </w:r>
      <w:sdt>
        <w:sdtPr>
          <w:rPr>
            <w:rFonts w:ascii="Arial" w:hAnsi="Arial" w:cs="Arial"/>
          </w:rPr>
          <w:id w:val="-374776426"/>
          <w:citation/>
        </w:sdtPr>
        <w:sdtEndPr/>
        <w:sdtContent>
          <w:r w:rsidR="00913E73" w:rsidRPr="001C64F9">
            <w:rPr>
              <w:rFonts w:ascii="Arial" w:hAnsi="Arial" w:cs="Arial"/>
            </w:rPr>
            <w:fldChar w:fldCharType="begin"/>
          </w:r>
          <w:r w:rsidR="004D441F" w:rsidRPr="001C64F9">
            <w:rPr>
              <w:rFonts w:ascii="Arial" w:hAnsi="Arial" w:cs="Arial"/>
            </w:rPr>
            <w:instrText xml:space="preserve">CITATION Mei26 \l 2057 </w:instrText>
          </w:r>
          <w:r w:rsidR="00913E73" w:rsidRPr="001C64F9">
            <w:rPr>
              <w:rFonts w:ascii="Arial" w:hAnsi="Arial" w:cs="Arial"/>
            </w:rPr>
            <w:fldChar w:fldCharType="separate"/>
          </w:r>
          <w:r w:rsidR="004D441F" w:rsidRPr="001C64F9">
            <w:rPr>
              <w:rFonts w:ascii="Arial" w:hAnsi="Arial" w:cs="Arial"/>
              <w:noProof/>
            </w:rPr>
            <w:t>(Meimei, 2026)</w:t>
          </w:r>
          <w:r w:rsidR="00913E73" w:rsidRPr="001C64F9">
            <w:rPr>
              <w:rFonts w:ascii="Arial" w:hAnsi="Arial" w:cs="Arial"/>
            </w:rPr>
            <w:fldChar w:fldCharType="end"/>
          </w:r>
        </w:sdtContent>
      </w:sdt>
      <w:r w:rsidR="00913E73" w:rsidRPr="001C64F9">
        <w:rPr>
          <w:rFonts w:ascii="Arial" w:hAnsi="Arial" w:cs="Arial"/>
        </w:rPr>
        <w:t>.</w:t>
      </w:r>
    </w:p>
    <w:p w14:paraId="59D05098" w14:textId="77777777" w:rsidR="003243B2" w:rsidRPr="001C64F9" w:rsidRDefault="003243B2" w:rsidP="008537C4">
      <w:pPr>
        <w:rPr>
          <w:rFonts w:ascii="Arial" w:hAnsi="Arial" w:cs="Arial"/>
        </w:rPr>
      </w:pPr>
    </w:p>
    <w:p w14:paraId="556C2AA5" w14:textId="54119A90" w:rsidR="008537C4" w:rsidRPr="001C64F9" w:rsidRDefault="008537C4" w:rsidP="008537C4">
      <w:pPr>
        <w:rPr>
          <w:rFonts w:ascii="Arial" w:hAnsi="Arial" w:cs="Arial"/>
        </w:rPr>
      </w:pPr>
      <w:r w:rsidRPr="001C64F9">
        <w:rPr>
          <w:rFonts w:ascii="Arial" w:hAnsi="Arial" w:cs="Arial"/>
        </w:rPr>
        <w:t xml:space="preserve">Polyurethane (PU) grouts are praised for their expansive characteristics and ability to function in wet or saturated environments. Unlike cementitious or epoxy systems, PU grouts can react with moisture to expand and fill voids, making them highly effective in leak-sealing applications </w:t>
      </w:r>
      <w:sdt>
        <w:sdtPr>
          <w:rPr>
            <w:rFonts w:ascii="Arial" w:hAnsi="Arial" w:cs="Arial"/>
          </w:rPr>
          <w:id w:val="-1197082149"/>
          <w:citation/>
        </w:sdtPr>
        <w:sdtEndPr/>
        <w:sdtContent>
          <w:r w:rsidR="00DA057B" w:rsidRPr="001C64F9">
            <w:rPr>
              <w:rFonts w:ascii="Arial" w:hAnsi="Arial" w:cs="Arial"/>
            </w:rPr>
            <w:fldChar w:fldCharType="begin"/>
          </w:r>
          <w:r w:rsidR="00DB005A" w:rsidRPr="001C64F9">
            <w:rPr>
              <w:rFonts w:ascii="Arial" w:hAnsi="Arial" w:cs="Arial"/>
            </w:rPr>
            <w:instrText xml:space="preserve">CITATION Alc23 \l 2057 </w:instrText>
          </w:r>
          <w:r w:rsidR="00DA057B" w:rsidRPr="001C64F9">
            <w:rPr>
              <w:rFonts w:ascii="Arial" w:hAnsi="Arial" w:cs="Arial"/>
            </w:rPr>
            <w:fldChar w:fldCharType="separate"/>
          </w:r>
          <w:r w:rsidR="00DB005A" w:rsidRPr="001C64F9">
            <w:rPr>
              <w:rFonts w:ascii="Arial" w:hAnsi="Arial" w:cs="Arial"/>
            </w:rPr>
            <w:t>(Alchatek, 2023)</w:t>
          </w:r>
          <w:r w:rsidR="00DA057B" w:rsidRPr="001C64F9">
            <w:rPr>
              <w:rFonts w:ascii="Arial" w:hAnsi="Arial" w:cs="Arial"/>
            </w:rPr>
            <w:fldChar w:fldCharType="end"/>
          </w:r>
        </w:sdtContent>
      </w:sdt>
      <w:r w:rsidR="00DA057B" w:rsidRPr="001C64F9">
        <w:rPr>
          <w:rFonts w:ascii="Arial" w:hAnsi="Arial" w:cs="Arial"/>
        </w:rPr>
        <w:t xml:space="preserve">. </w:t>
      </w:r>
      <w:r w:rsidRPr="001C64F9">
        <w:rPr>
          <w:rFonts w:ascii="Arial" w:hAnsi="Arial" w:cs="Arial"/>
        </w:rPr>
        <w:t>Their use in hydrodynamic environments such as dams and spillways is widespread for non-structural repairs.</w:t>
      </w:r>
    </w:p>
    <w:p w14:paraId="31ACDCFA" w14:textId="77777777" w:rsidR="008537C4" w:rsidRPr="001C64F9" w:rsidRDefault="008537C4" w:rsidP="008537C4">
      <w:pPr>
        <w:rPr>
          <w:rFonts w:ascii="Arial" w:hAnsi="Arial" w:cs="Arial"/>
        </w:rPr>
      </w:pPr>
    </w:p>
    <w:p w14:paraId="4FA61EEA" w14:textId="6AE7FF9F" w:rsidR="008537C4" w:rsidRPr="001C64F9" w:rsidRDefault="008537C4" w:rsidP="008537C4">
      <w:pPr>
        <w:rPr>
          <w:rFonts w:ascii="Arial" w:hAnsi="Arial" w:cs="Arial"/>
        </w:rPr>
      </w:pPr>
      <w:r w:rsidRPr="001C64F9">
        <w:rPr>
          <w:rFonts w:ascii="Arial" w:hAnsi="Arial" w:cs="Arial"/>
        </w:rPr>
        <w:t>However, a critical review of available sources indicates significant limitations. Firstly, PU grouts exhibit lower compressive and tensile strength than both epoxy and high-grade cementitious grouts</w:t>
      </w:r>
      <w:sdt>
        <w:sdtPr>
          <w:rPr>
            <w:rFonts w:ascii="Arial" w:hAnsi="Arial" w:cs="Arial"/>
          </w:rPr>
          <w:id w:val="740749723"/>
          <w:citation/>
        </w:sdtPr>
        <w:sdtEndPr/>
        <w:sdtContent>
          <w:r w:rsidR="00845838" w:rsidRPr="001C64F9">
            <w:rPr>
              <w:rFonts w:ascii="Arial" w:hAnsi="Arial" w:cs="Arial"/>
            </w:rPr>
            <w:fldChar w:fldCharType="begin"/>
          </w:r>
          <w:r w:rsidR="004D441F" w:rsidRPr="001C64F9">
            <w:rPr>
              <w:rFonts w:ascii="Arial" w:hAnsi="Arial" w:cs="Arial"/>
            </w:rPr>
            <w:instrText xml:space="preserve">CITATION Lim15 \l 2057 </w:instrText>
          </w:r>
          <w:r w:rsidR="00845838" w:rsidRPr="001C64F9">
            <w:rPr>
              <w:rFonts w:ascii="Arial" w:hAnsi="Arial" w:cs="Arial"/>
            </w:rPr>
            <w:fldChar w:fldCharType="separate"/>
          </w:r>
          <w:r w:rsidR="004D441F" w:rsidRPr="001C64F9">
            <w:rPr>
              <w:rFonts w:ascii="Arial" w:hAnsi="Arial" w:cs="Arial"/>
              <w:noProof/>
            </w:rPr>
            <w:t xml:space="preserve"> (Lim, 2015)</w:t>
          </w:r>
          <w:r w:rsidR="00845838" w:rsidRPr="001C64F9">
            <w:rPr>
              <w:rFonts w:ascii="Arial" w:hAnsi="Arial" w:cs="Arial"/>
            </w:rPr>
            <w:fldChar w:fldCharType="end"/>
          </w:r>
        </w:sdtContent>
      </w:sdt>
      <w:r w:rsidR="005654C6" w:rsidRPr="001C64F9">
        <w:rPr>
          <w:rFonts w:ascii="Arial" w:hAnsi="Arial" w:cs="Arial"/>
        </w:rPr>
        <w:t>.</w:t>
      </w:r>
      <w:r w:rsidR="00DA057B" w:rsidRPr="001C64F9">
        <w:rPr>
          <w:rFonts w:ascii="Arial" w:hAnsi="Arial" w:cs="Arial"/>
        </w:rPr>
        <w:t xml:space="preserve"> </w:t>
      </w:r>
      <w:r w:rsidRPr="001C64F9">
        <w:rPr>
          <w:rFonts w:ascii="Arial" w:hAnsi="Arial" w:cs="Arial"/>
        </w:rPr>
        <w:t xml:space="preserve">This restricts their application in load-bearing repairs, a limitation often overlooked in promotional literature by manufacturers. </w:t>
      </w:r>
      <w:sdt>
        <w:sdtPr>
          <w:rPr>
            <w:rFonts w:ascii="Arial" w:hAnsi="Arial" w:cs="Arial"/>
          </w:rPr>
          <w:id w:val="-1761277543"/>
          <w:citation/>
        </w:sdtPr>
        <w:sdtEndPr/>
        <w:sdtContent>
          <w:r w:rsidR="005E1A4B" w:rsidRPr="001C64F9">
            <w:rPr>
              <w:rFonts w:ascii="Arial" w:hAnsi="Arial" w:cs="Arial"/>
            </w:rPr>
            <w:fldChar w:fldCharType="begin"/>
          </w:r>
          <w:r w:rsidR="004D441F" w:rsidRPr="001C64F9">
            <w:rPr>
              <w:rFonts w:ascii="Arial" w:hAnsi="Arial" w:cs="Arial"/>
            </w:rPr>
            <w:instrText xml:space="preserve">CITATION Har24 \l 2057 </w:instrText>
          </w:r>
          <w:r w:rsidR="005E1A4B" w:rsidRPr="001C64F9">
            <w:rPr>
              <w:rFonts w:ascii="Arial" w:hAnsi="Arial" w:cs="Arial"/>
            </w:rPr>
            <w:fldChar w:fldCharType="separate"/>
          </w:r>
          <w:r w:rsidR="004D441F" w:rsidRPr="001C64F9">
            <w:rPr>
              <w:rFonts w:ascii="Arial" w:hAnsi="Arial" w:cs="Arial"/>
              <w:noProof/>
            </w:rPr>
            <w:t>(Haruna, 2024)</w:t>
          </w:r>
          <w:r w:rsidR="005E1A4B" w:rsidRPr="001C64F9">
            <w:rPr>
              <w:rFonts w:ascii="Arial" w:hAnsi="Arial" w:cs="Arial"/>
            </w:rPr>
            <w:fldChar w:fldCharType="end"/>
          </w:r>
        </w:sdtContent>
      </w:sdt>
      <w:r w:rsidR="005E1A4B" w:rsidRPr="001C64F9">
        <w:rPr>
          <w:rFonts w:ascii="Arial" w:hAnsi="Arial" w:cs="Arial"/>
        </w:rPr>
        <w:t xml:space="preserve"> </w:t>
      </w:r>
      <w:r w:rsidRPr="001C64F9">
        <w:rPr>
          <w:rFonts w:ascii="Arial" w:hAnsi="Arial" w:cs="Arial"/>
        </w:rPr>
        <w:t xml:space="preserve">observed that while PU grouts effectively halted leakage, they showed structural deficiencies under sustained load, failing to restore </w:t>
      </w:r>
      <w:r w:rsidR="005E1A4B" w:rsidRPr="001C64F9">
        <w:rPr>
          <w:rFonts w:ascii="Arial" w:hAnsi="Arial" w:cs="Arial"/>
        </w:rPr>
        <w:t>47.3</w:t>
      </w:r>
      <w:r w:rsidRPr="001C64F9">
        <w:rPr>
          <w:rFonts w:ascii="Arial" w:hAnsi="Arial" w:cs="Arial"/>
        </w:rPr>
        <w:t>% of the original strength in drilled specimens.</w:t>
      </w:r>
    </w:p>
    <w:p w14:paraId="32FCC469" w14:textId="77777777" w:rsidR="008537C4" w:rsidRPr="001C64F9" w:rsidRDefault="008537C4" w:rsidP="008537C4">
      <w:pPr>
        <w:rPr>
          <w:rFonts w:ascii="Arial" w:hAnsi="Arial" w:cs="Arial"/>
        </w:rPr>
      </w:pPr>
    </w:p>
    <w:p w14:paraId="2607BBF9" w14:textId="510EED71" w:rsidR="008537C4" w:rsidRPr="001C64F9" w:rsidRDefault="008537C4" w:rsidP="008537C4">
      <w:pPr>
        <w:rPr>
          <w:rFonts w:ascii="Arial" w:hAnsi="Arial" w:cs="Arial"/>
        </w:rPr>
      </w:pPr>
      <w:r w:rsidRPr="001C64F9">
        <w:rPr>
          <w:rFonts w:ascii="Arial" w:hAnsi="Arial" w:cs="Arial"/>
        </w:rPr>
        <w:t xml:space="preserve">Furthermore, the literature reveals a lack of consensus on the </w:t>
      </w:r>
      <w:r w:rsidR="002F1251" w:rsidRPr="001C64F9">
        <w:rPr>
          <w:rFonts w:ascii="Arial" w:hAnsi="Arial" w:cs="Arial"/>
        </w:rPr>
        <w:t>long-term</w:t>
      </w:r>
      <w:r w:rsidRPr="001C64F9">
        <w:rPr>
          <w:rFonts w:ascii="Arial" w:hAnsi="Arial" w:cs="Arial"/>
        </w:rPr>
        <w:t xml:space="preserve"> </w:t>
      </w:r>
      <w:r w:rsidR="008D2F96" w:rsidRPr="001C64F9">
        <w:rPr>
          <w:rFonts w:ascii="Arial" w:hAnsi="Arial" w:cs="Arial"/>
        </w:rPr>
        <w:t>behaviour</w:t>
      </w:r>
      <w:r w:rsidRPr="001C64F9">
        <w:rPr>
          <w:rFonts w:ascii="Arial" w:hAnsi="Arial" w:cs="Arial"/>
        </w:rPr>
        <w:t xml:space="preserve"> of PU grouts. Questions remain over their dimensional stability over time, particularly in chemically aggressive or high-temperature environments. Case studies detailing PU grout degradation due to hydrolysis and microbial activity have yet to be robustly incorporated into industry best practices.</w:t>
      </w:r>
    </w:p>
    <w:p w14:paraId="11C31268" w14:textId="77777777" w:rsidR="008537C4" w:rsidRPr="001C64F9" w:rsidRDefault="008537C4" w:rsidP="008537C4">
      <w:pPr>
        <w:rPr>
          <w:rFonts w:ascii="Arial" w:hAnsi="Arial" w:cs="Arial"/>
        </w:rPr>
      </w:pPr>
    </w:p>
    <w:p w14:paraId="2E683982" w14:textId="647A362E" w:rsidR="00F53589" w:rsidRDefault="008537C4" w:rsidP="008537C4">
      <w:pPr>
        <w:rPr>
          <w:rFonts w:ascii="Arial" w:hAnsi="Arial" w:cs="Arial"/>
        </w:rPr>
      </w:pPr>
      <w:r w:rsidRPr="001C64F9">
        <w:rPr>
          <w:rFonts w:ascii="Arial" w:hAnsi="Arial" w:cs="Arial"/>
        </w:rPr>
        <w:t xml:space="preserve">Although some studies </w:t>
      </w:r>
      <w:sdt>
        <w:sdtPr>
          <w:rPr>
            <w:rFonts w:ascii="Arial" w:hAnsi="Arial" w:cs="Arial"/>
          </w:rPr>
          <w:id w:val="37252588"/>
          <w:citation/>
        </w:sdtPr>
        <w:sdtEndPr/>
        <w:sdtContent>
          <w:r w:rsidR="00154DB6" w:rsidRPr="001C64F9">
            <w:rPr>
              <w:rFonts w:ascii="Arial" w:hAnsi="Arial" w:cs="Arial"/>
            </w:rPr>
            <w:fldChar w:fldCharType="begin"/>
          </w:r>
          <w:r w:rsidR="004D441F" w:rsidRPr="001C64F9">
            <w:rPr>
              <w:rFonts w:ascii="Arial" w:hAnsi="Arial" w:cs="Arial"/>
            </w:rPr>
            <w:instrText xml:space="preserve">CITATION Har24 \l 2057 </w:instrText>
          </w:r>
          <w:r w:rsidR="00154DB6" w:rsidRPr="001C64F9">
            <w:rPr>
              <w:rFonts w:ascii="Arial" w:hAnsi="Arial" w:cs="Arial"/>
            </w:rPr>
            <w:fldChar w:fldCharType="separate"/>
          </w:r>
          <w:r w:rsidR="004D441F" w:rsidRPr="001C64F9">
            <w:rPr>
              <w:rFonts w:ascii="Arial" w:hAnsi="Arial" w:cs="Arial"/>
              <w:noProof/>
            </w:rPr>
            <w:t>(Haruna, 2024)</w:t>
          </w:r>
          <w:r w:rsidR="00154DB6" w:rsidRPr="001C64F9">
            <w:rPr>
              <w:rFonts w:ascii="Arial" w:hAnsi="Arial" w:cs="Arial"/>
            </w:rPr>
            <w:fldChar w:fldCharType="end"/>
          </w:r>
        </w:sdtContent>
      </w:sdt>
      <w:r w:rsidR="002A2357" w:rsidRPr="001C64F9">
        <w:rPr>
          <w:rFonts w:ascii="Arial" w:hAnsi="Arial" w:cs="Arial"/>
        </w:rPr>
        <w:t xml:space="preserve"> </w:t>
      </w:r>
      <w:r w:rsidRPr="001C64F9">
        <w:rPr>
          <w:rFonts w:ascii="Arial" w:hAnsi="Arial" w:cs="Arial"/>
        </w:rPr>
        <w:t>highlight the adaptability of PU systems to complex geometries and rapid set times, these benefits may be outweighed by their lower modulus and vulnerability to thermal cycling, which are under-explored in long-term monitoring research.</w:t>
      </w:r>
    </w:p>
    <w:p w14:paraId="70C3B394" w14:textId="77777777" w:rsidR="00892AB5" w:rsidRPr="001C64F9" w:rsidRDefault="00892AB5" w:rsidP="008537C4">
      <w:pPr>
        <w:rPr>
          <w:rFonts w:ascii="Arial" w:hAnsi="Arial" w:cs="Arial"/>
        </w:rPr>
      </w:pPr>
    </w:p>
    <w:p w14:paraId="3906258B" w14:textId="5CA0520F" w:rsidR="00381E0B" w:rsidRPr="001C64F9" w:rsidRDefault="00F53589" w:rsidP="00F53589">
      <w:pPr>
        <w:rPr>
          <w:rFonts w:ascii="Arial" w:hAnsi="Arial" w:cs="Arial"/>
        </w:rPr>
      </w:pPr>
      <w:r w:rsidRPr="001C64F9">
        <w:rPr>
          <w:rFonts w:ascii="Arial" w:hAnsi="Arial" w:cs="Arial"/>
        </w:rPr>
        <w:t xml:space="preserve">Recent evaluations indicate that polyurethane grouts effectively repair concrete structures with adequate bond strength, exceeding the minimum allowable bond strength for rehabilitation of impaired concrete structures </w:t>
      </w:r>
      <w:sdt>
        <w:sdtPr>
          <w:rPr>
            <w:rFonts w:ascii="Arial" w:hAnsi="Arial" w:cs="Arial"/>
          </w:rPr>
          <w:id w:val="-1947380314"/>
          <w:citation/>
        </w:sdtPr>
        <w:sdtEndPr/>
        <w:sdtContent>
          <w:r w:rsidR="002A2357" w:rsidRPr="001C64F9">
            <w:rPr>
              <w:rFonts w:ascii="Arial" w:hAnsi="Arial" w:cs="Arial"/>
            </w:rPr>
            <w:fldChar w:fldCharType="begin"/>
          </w:r>
          <w:r w:rsidR="004D441F" w:rsidRPr="001C64F9">
            <w:rPr>
              <w:rFonts w:ascii="Arial" w:hAnsi="Arial" w:cs="Arial"/>
            </w:rPr>
            <w:instrText xml:space="preserve">CITATION Har24 \l 2057 </w:instrText>
          </w:r>
          <w:r w:rsidR="002A2357" w:rsidRPr="001C64F9">
            <w:rPr>
              <w:rFonts w:ascii="Arial" w:hAnsi="Arial" w:cs="Arial"/>
            </w:rPr>
            <w:fldChar w:fldCharType="separate"/>
          </w:r>
          <w:r w:rsidR="004D441F" w:rsidRPr="001C64F9">
            <w:rPr>
              <w:rFonts w:ascii="Arial" w:hAnsi="Arial" w:cs="Arial"/>
              <w:noProof/>
            </w:rPr>
            <w:t>(Haruna, 2024)</w:t>
          </w:r>
          <w:r w:rsidR="002A2357" w:rsidRPr="001C64F9">
            <w:rPr>
              <w:rFonts w:ascii="Arial" w:hAnsi="Arial" w:cs="Arial"/>
            </w:rPr>
            <w:fldChar w:fldCharType="end"/>
          </w:r>
        </w:sdtContent>
      </w:sdt>
      <w:r w:rsidR="00B77CB8">
        <w:rPr>
          <w:rFonts w:ascii="Arial" w:hAnsi="Arial" w:cs="Arial"/>
        </w:rPr>
        <w:t xml:space="preserve">, but </w:t>
      </w:r>
      <w:r w:rsidR="005D691D">
        <w:rPr>
          <w:rFonts w:ascii="Arial" w:hAnsi="Arial" w:cs="Arial"/>
        </w:rPr>
        <w:t>have</w:t>
      </w:r>
      <w:r w:rsidR="00F47B93" w:rsidRPr="001C64F9">
        <w:rPr>
          <w:rFonts w:ascii="Arial" w:hAnsi="Arial" w:cs="Arial"/>
        </w:rPr>
        <w:t xml:space="preserve"> lower stiffness and strength relative to cementitious and epoxy systems</w:t>
      </w:r>
      <w:r w:rsidR="00B77CB8">
        <w:rPr>
          <w:rFonts w:ascii="Arial" w:hAnsi="Arial" w:cs="Arial"/>
        </w:rPr>
        <w:t>. This</w:t>
      </w:r>
      <w:r w:rsidR="00F47B93" w:rsidRPr="001C64F9">
        <w:rPr>
          <w:rFonts w:ascii="Arial" w:hAnsi="Arial" w:cs="Arial"/>
        </w:rPr>
        <w:t xml:space="preserve"> may limit their effectiveness in applications where structural load transfer is critical. Much of the existing literature focuses on sealing and waterproofing applications rather than structural reinstatement. Consequently, there is limited evidence regarding their performance in restoring compressive capacity in drilled concrete elements, particularly under controlled loading conditions</w:t>
      </w:r>
      <w:r w:rsidR="006147F0">
        <w:rPr>
          <w:rFonts w:ascii="Arial" w:hAnsi="Arial" w:cs="Arial"/>
        </w:rPr>
        <w:t xml:space="preserve"> and therefore their </w:t>
      </w:r>
      <w:r w:rsidR="006147F0" w:rsidRPr="006147F0">
        <w:rPr>
          <w:rFonts w:ascii="Arial" w:hAnsi="Arial" w:cs="Arial"/>
        </w:rPr>
        <w:t>lower stiffness may limit their suitability for structural reinstatement</w:t>
      </w:r>
      <w:r w:rsidR="00F47B93" w:rsidRPr="001C64F9">
        <w:rPr>
          <w:rFonts w:ascii="Arial" w:hAnsi="Arial" w:cs="Arial"/>
        </w:rPr>
        <w:t>.</w:t>
      </w:r>
    </w:p>
    <w:p w14:paraId="5FBDD01C" w14:textId="77777777" w:rsidR="00564B11" w:rsidRPr="001C64F9" w:rsidRDefault="00564B11" w:rsidP="00F53589">
      <w:pPr>
        <w:rPr>
          <w:rFonts w:ascii="Arial" w:hAnsi="Arial" w:cs="Arial"/>
        </w:rPr>
      </w:pPr>
    </w:p>
    <w:p w14:paraId="2E2D0BED" w14:textId="757B3C04" w:rsidR="00381E0B" w:rsidRPr="001C64F9" w:rsidRDefault="00B0467B" w:rsidP="007A0990">
      <w:pPr>
        <w:pStyle w:val="Heading2"/>
        <w:rPr>
          <w:rFonts w:ascii="Arial" w:hAnsi="Arial" w:cs="Arial"/>
        </w:rPr>
      </w:pPr>
      <w:bookmarkStart w:id="23" w:name="_Toc228607719"/>
      <w:r w:rsidRPr="001C64F9">
        <w:rPr>
          <w:rFonts w:ascii="Arial" w:hAnsi="Arial" w:cs="Arial"/>
        </w:rPr>
        <w:t>2.9.</w:t>
      </w:r>
      <w:r w:rsidR="00381E0B" w:rsidRPr="001C64F9">
        <w:rPr>
          <w:rFonts w:ascii="Arial" w:hAnsi="Arial" w:cs="Arial"/>
        </w:rPr>
        <w:t xml:space="preserve"> Summary</w:t>
      </w:r>
      <w:bookmarkEnd w:id="23"/>
    </w:p>
    <w:p w14:paraId="1FCC823E" w14:textId="48DEF93C" w:rsidR="0011678F" w:rsidRPr="001C64F9" w:rsidRDefault="0011678F" w:rsidP="0011678F">
      <w:pPr>
        <w:rPr>
          <w:rFonts w:ascii="Arial" w:hAnsi="Arial" w:cs="Arial"/>
        </w:rPr>
      </w:pPr>
      <w:r w:rsidRPr="001C64F9">
        <w:rPr>
          <w:rFonts w:ascii="Arial" w:hAnsi="Arial" w:cs="Arial"/>
        </w:rPr>
        <w:t>Existing literature provides limited comparative analysis of the performance of various grouting materials in restoring the compressive strength of mass concrete structures, and in particular the grouting of the boreholes drilled within the spillway structure itself, there is a</w:t>
      </w:r>
      <w:r w:rsidR="00B77CB8">
        <w:rPr>
          <w:rFonts w:ascii="Arial" w:hAnsi="Arial" w:cs="Arial"/>
        </w:rPr>
        <w:t>lso a</w:t>
      </w:r>
      <w:r w:rsidRPr="001C64F9">
        <w:rPr>
          <w:rFonts w:ascii="Arial" w:hAnsi="Arial" w:cs="Arial"/>
        </w:rPr>
        <w:t xml:space="preserve"> lack of standardised methodologies for assessing the efficacy of grouting repairs in laboratory settings.</w:t>
      </w:r>
    </w:p>
    <w:p w14:paraId="03AD3CA6" w14:textId="77777777" w:rsidR="0011678F" w:rsidRPr="001C64F9" w:rsidRDefault="0011678F" w:rsidP="0011678F">
      <w:pPr>
        <w:rPr>
          <w:rFonts w:ascii="Arial" w:hAnsi="Arial" w:cs="Arial"/>
        </w:rPr>
      </w:pPr>
    </w:p>
    <w:p w14:paraId="27FC61A8" w14:textId="1ECEB45D" w:rsidR="0011678F" w:rsidRDefault="00C503E1" w:rsidP="0011678F">
      <w:pPr>
        <w:rPr>
          <w:rFonts w:ascii="Arial" w:hAnsi="Arial" w:cs="Arial"/>
        </w:rPr>
      </w:pPr>
      <w:r w:rsidRPr="001C64F9">
        <w:rPr>
          <w:rFonts w:ascii="Arial" w:hAnsi="Arial" w:cs="Arial"/>
        </w:rPr>
        <w:t xml:space="preserve">Most studies test bond strength or sealing and not the compressive strength after reinstatement. </w:t>
      </w:r>
      <w:r w:rsidR="0011678F" w:rsidRPr="001C64F9">
        <w:rPr>
          <w:rFonts w:ascii="Arial" w:hAnsi="Arial" w:cs="Arial"/>
        </w:rPr>
        <w:t xml:space="preserve">This study aims to address these gaps by conducting a comprehensive laboratory investigation using concrete cube tests. By drilling holes into standard concrete specimens and repairing them with different grouting materials, the study will evaluate the extent to which each material restores the compressive strength of the repaired concrete. The findings will inform best practices for the maintenance and repair of </w:t>
      </w:r>
      <w:r w:rsidR="007927B0" w:rsidRPr="001C64F9">
        <w:rPr>
          <w:rFonts w:ascii="Arial" w:hAnsi="Arial" w:cs="Arial"/>
        </w:rPr>
        <w:t>boreholes</w:t>
      </w:r>
      <w:r w:rsidR="007B6546" w:rsidRPr="001C64F9">
        <w:rPr>
          <w:rFonts w:ascii="Arial" w:hAnsi="Arial" w:cs="Arial"/>
        </w:rPr>
        <w:t xml:space="preserve"> within</w:t>
      </w:r>
      <w:r w:rsidR="0011678F" w:rsidRPr="001C64F9">
        <w:rPr>
          <w:rFonts w:ascii="Arial" w:hAnsi="Arial" w:cs="Arial"/>
        </w:rPr>
        <w:t xml:space="preserve"> concrete spillways, contributing to the broader field of dam safety and infrastructure resilience.</w:t>
      </w:r>
    </w:p>
    <w:p w14:paraId="0C094F8E" w14:textId="77777777" w:rsidR="00892AB5" w:rsidRPr="001C64F9" w:rsidRDefault="00892AB5" w:rsidP="0011678F">
      <w:pPr>
        <w:rPr>
          <w:rFonts w:ascii="Arial" w:hAnsi="Arial" w:cs="Arial"/>
        </w:rPr>
      </w:pPr>
    </w:p>
    <w:p w14:paraId="2F4BCA85" w14:textId="73866501" w:rsidR="0009029D" w:rsidRDefault="00F32C6A" w:rsidP="0011678F">
      <w:pPr>
        <w:rPr>
          <w:rFonts w:ascii="Arial" w:hAnsi="Arial" w:cs="Arial"/>
        </w:rPr>
      </w:pPr>
      <w:r w:rsidRPr="001C64F9">
        <w:rPr>
          <w:rFonts w:ascii="Arial" w:hAnsi="Arial" w:cs="Arial"/>
        </w:rPr>
        <w:t>Overall, the</w:t>
      </w:r>
      <w:r w:rsidR="00B77CB8">
        <w:rPr>
          <w:rFonts w:ascii="Arial" w:hAnsi="Arial" w:cs="Arial"/>
        </w:rPr>
        <w:t xml:space="preserve"> current</w:t>
      </w:r>
      <w:r w:rsidRPr="001C64F9">
        <w:rPr>
          <w:rFonts w:ascii="Arial" w:hAnsi="Arial" w:cs="Arial"/>
        </w:rPr>
        <w:t xml:space="preserve"> literature demonstrates a strong understanding of spillway performance, concrete degradation mechanisms, and the properties of various grout materials used in repair applications. However, there remains a notable gap in experimentally validated research that directly links intrusive investigative practices, such as borehole drilling, with subsequent structural performance and repair effectiveness. </w:t>
      </w:r>
    </w:p>
    <w:p w14:paraId="47B82C03" w14:textId="7C499E53" w:rsidR="00F32C6A" w:rsidRPr="001C64F9" w:rsidRDefault="00564B11" w:rsidP="0011678F">
      <w:pPr>
        <w:rPr>
          <w:rFonts w:ascii="Arial" w:hAnsi="Arial" w:cs="Arial"/>
        </w:rPr>
      </w:pPr>
      <w:r w:rsidRPr="001C64F9">
        <w:rPr>
          <w:rFonts w:ascii="Arial" w:hAnsi="Arial" w:cs="Arial"/>
        </w:rPr>
        <w:t>Existing</w:t>
      </w:r>
      <w:r w:rsidR="00F32C6A" w:rsidRPr="001C64F9">
        <w:rPr>
          <w:rFonts w:ascii="Arial" w:hAnsi="Arial" w:cs="Arial"/>
        </w:rPr>
        <w:t xml:space="preserve"> studies tend to focus on material properties, bond strength, or durability, rather than quantifying the recovery of compressive strength following repair. Furthermore, limited comparative data exists evaluating different grout types within a controlled and consistent experimental framework. This gap is significant given the increasing reliance on intrusive investigations in ageing dam infrastructure. Therefore, this dissertation seeks to address this gap by experimentally quantifying strength loss due to borehole drilling and evaluating the effectiveness of different grout materials in restoring compressive capacity under controlled laboratory conditions.</w:t>
      </w:r>
    </w:p>
    <w:p w14:paraId="0F60A293" w14:textId="77777777" w:rsidR="00665DAC" w:rsidRDefault="00665DAC" w:rsidP="0011678F">
      <w:pPr>
        <w:rPr>
          <w:rFonts w:ascii="Arial" w:hAnsi="Arial" w:cs="Arial"/>
        </w:rPr>
      </w:pPr>
    </w:p>
    <w:p w14:paraId="634B9D51" w14:textId="77777777" w:rsidR="0029392F" w:rsidRDefault="0029392F" w:rsidP="0011678F">
      <w:pPr>
        <w:rPr>
          <w:rFonts w:ascii="Arial" w:hAnsi="Arial" w:cs="Arial"/>
        </w:rPr>
      </w:pPr>
    </w:p>
    <w:p w14:paraId="63FBF330" w14:textId="3970054E" w:rsidR="002A00E4" w:rsidRPr="001C64F9" w:rsidRDefault="00B37039" w:rsidP="00F0471D">
      <w:pPr>
        <w:pStyle w:val="Heading1"/>
        <w:rPr>
          <w:rFonts w:ascii="Arial" w:hAnsi="Arial" w:cs="Arial"/>
        </w:rPr>
      </w:pPr>
      <w:bookmarkStart w:id="24" w:name="_Toc228607720"/>
      <w:r w:rsidRPr="001C64F9">
        <w:rPr>
          <w:rFonts w:ascii="Arial" w:hAnsi="Arial" w:cs="Arial"/>
        </w:rPr>
        <w:t>3</w:t>
      </w:r>
      <w:r w:rsidR="002A00E4" w:rsidRPr="001C64F9">
        <w:rPr>
          <w:rFonts w:ascii="Arial" w:hAnsi="Arial" w:cs="Arial"/>
        </w:rPr>
        <w:t>. Methodology</w:t>
      </w:r>
      <w:bookmarkEnd w:id="24"/>
    </w:p>
    <w:p w14:paraId="3BA1BACF" w14:textId="205AD0CC" w:rsidR="002A00E4" w:rsidRPr="001C64F9" w:rsidRDefault="00B37039" w:rsidP="00D74D4F">
      <w:pPr>
        <w:pStyle w:val="Heading2"/>
        <w:rPr>
          <w:rFonts w:ascii="Arial" w:hAnsi="Arial" w:cs="Arial"/>
        </w:rPr>
      </w:pPr>
      <w:bookmarkStart w:id="25" w:name="_Toc228607721"/>
      <w:r w:rsidRPr="001C64F9">
        <w:rPr>
          <w:rFonts w:ascii="Arial" w:hAnsi="Arial" w:cs="Arial"/>
        </w:rPr>
        <w:t>3</w:t>
      </w:r>
      <w:r w:rsidR="002A00E4" w:rsidRPr="001C64F9">
        <w:rPr>
          <w:rFonts w:ascii="Arial" w:hAnsi="Arial" w:cs="Arial"/>
        </w:rPr>
        <w:t>.1 Experimental Design</w:t>
      </w:r>
      <w:bookmarkEnd w:id="25"/>
    </w:p>
    <w:p w14:paraId="6DDC3BF1" w14:textId="75960CF4" w:rsidR="00FB22B0" w:rsidRPr="001C64F9" w:rsidRDefault="002A00E4" w:rsidP="002A00E4">
      <w:pPr>
        <w:rPr>
          <w:rFonts w:ascii="Arial" w:hAnsi="Arial" w:cs="Arial"/>
        </w:rPr>
      </w:pPr>
      <w:r w:rsidRPr="001C64F9">
        <w:rPr>
          <w:rFonts w:ascii="Arial" w:hAnsi="Arial" w:cs="Arial"/>
        </w:rPr>
        <w:t>An experimental program was designed to assess the impact of drilled holes and subsequent grouting on the compressive strength of concrete cubes. The study involved preparing concrete specimens, introducing controlled defects, applying various grouting materials, and conducting compressive strength tests.</w:t>
      </w:r>
      <w:r w:rsidR="007D3B91" w:rsidRPr="007D3B91">
        <w:t xml:space="preserve"> </w:t>
      </w:r>
      <w:r w:rsidR="007D3B91" w:rsidRPr="007D3B91">
        <w:rPr>
          <w:rFonts w:ascii="Arial" w:hAnsi="Arial" w:cs="Arial"/>
        </w:rPr>
        <w:t>Although cube specimens simplify real spillway geometry, they provide a controlled and repeatable method for comparing grout behaviour under compressive loading</w:t>
      </w:r>
      <w:r w:rsidR="007D3B91">
        <w:rPr>
          <w:rFonts w:ascii="Arial" w:hAnsi="Arial" w:cs="Arial"/>
        </w:rPr>
        <w:t>.</w:t>
      </w:r>
      <w:r w:rsidR="00260734" w:rsidRPr="001C64F9">
        <w:rPr>
          <w:rFonts w:ascii="Arial" w:hAnsi="Arial" w:cs="Arial"/>
        </w:rPr>
        <w:t xml:space="preserve"> Concrete cubes were cast and cured under standard conditions for 28 days. After curing, holes of 25mm diameter were drilled centrally in selected specimens to </w:t>
      </w:r>
      <w:r w:rsidR="00283F39">
        <w:rPr>
          <w:rFonts w:ascii="Arial" w:hAnsi="Arial" w:cs="Arial"/>
        </w:rPr>
        <w:t>simulate real world borehole</w:t>
      </w:r>
      <w:r w:rsidR="0013460C">
        <w:rPr>
          <w:rFonts w:ascii="Arial" w:hAnsi="Arial" w:cs="Arial"/>
        </w:rPr>
        <w:t>s within concrete spillways</w:t>
      </w:r>
      <w:r w:rsidR="00260734" w:rsidRPr="001C64F9">
        <w:rPr>
          <w:rFonts w:ascii="Arial" w:hAnsi="Arial" w:cs="Arial"/>
        </w:rPr>
        <w:t xml:space="preserve">. Grouting materials were then applied according to manufacturer </w:t>
      </w:r>
      <w:r w:rsidR="00506649" w:rsidRPr="001C64F9">
        <w:rPr>
          <w:rFonts w:ascii="Arial" w:hAnsi="Arial" w:cs="Arial"/>
        </w:rPr>
        <w:t>specifications. Risk</w:t>
      </w:r>
      <w:r w:rsidR="000D0A8C" w:rsidRPr="001C64F9">
        <w:rPr>
          <w:rFonts w:ascii="Arial" w:hAnsi="Arial" w:cs="Arial"/>
        </w:rPr>
        <w:t xml:space="preserve"> assessments for the task can be found in the appendix to this report</w:t>
      </w:r>
      <w:r w:rsidR="00E31535" w:rsidRPr="001C64F9">
        <w:rPr>
          <w:rFonts w:ascii="Arial" w:hAnsi="Arial" w:cs="Arial"/>
        </w:rPr>
        <w:t>.</w:t>
      </w:r>
    </w:p>
    <w:p w14:paraId="41D61840" w14:textId="77777777" w:rsidR="00FB22B0" w:rsidRPr="001C64F9" w:rsidRDefault="00FB22B0" w:rsidP="00FB22B0">
      <w:pPr>
        <w:rPr>
          <w:rFonts w:ascii="Arial" w:hAnsi="Arial" w:cs="Arial"/>
        </w:rPr>
      </w:pPr>
    </w:p>
    <w:p w14:paraId="027B39CD" w14:textId="56E1C442" w:rsidR="005236AE" w:rsidRPr="001C64F9" w:rsidRDefault="005236AE" w:rsidP="007A0990">
      <w:pPr>
        <w:pStyle w:val="Caption"/>
        <w:keepNext/>
        <w:rPr>
          <w:rFonts w:ascii="Arial" w:hAnsi="Arial" w:cs="Arial"/>
        </w:rPr>
      </w:pPr>
      <w:r w:rsidRPr="001C64F9">
        <w:rPr>
          <w:rFonts w:ascii="Arial" w:hAnsi="Arial" w:cs="Arial"/>
        </w:rPr>
        <w:t xml:space="preserve">Table </w:t>
      </w:r>
      <w:r w:rsidR="007E562D">
        <w:rPr>
          <w:rFonts w:ascii="Arial" w:hAnsi="Arial" w:cs="Arial"/>
        </w:rPr>
        <w:fldChar w:fldCharType="begin"/>
      </w:r>
      <w:r w:rsidR="007E562D">
        <w:rPr>
          <w:rFonts w:ascii="Arial" w:hAnsi="Arial" w:cs="Arial"/>
        </w:rPr>
        <w:instrText xml:space="preserve"> SEQ Table \* ARABIC </w:instrText>
      </w:r>
      <w:r w:rsidR="007E562D">
        <w:rPr>
          <w:rFonts w:ascii="Arial" w:hAnsi="Arial" w:cs="Arial"/>
        </w:rPr>
        <w:fldChar w:fldCharType="separate"/>
      </w:r>
      <w:r w:rsidR="007E562D">
        <w:rPr>
          <w:rFonts w:ascii="Arial" w:hAnsi="Arial" w:cs="Arial"/>
          <w:noProof/>
        </w:rPr>
        <w:t>1</w:t>
      </w:r>
      <w:r w:rsidR="007E562D">
        <w:rPr>
          <w:rFonts w:ascii="Arial" w:hAnsi="Arial" w:cs="Arial"/>
        </w:rPr>
        <w:fldChar w:fldCharType="end"/>
      </w:r>
      <w:r w:rsidRPr="001C64F9">
        <w:rPr>
          <w:rFonts w:ascii="Arial" w:hAnsi="Arial" w:cs="Arial"/>
        </w:rPr>
        <w:t xml:space="preserve"> Total Specimens: 25 concrete cubes (100 mm x 100 mm x 100 mm)</w:t>
      </w:r>
    </w:p>
    <w:tbl>
      <w:tblPr>
        <w:tblStyle w:val="TableGrid"/>
        <w:tblW w:w="0" w:type="auto"/>
        <w:tblLook w:val="04A0" w:firstRow="1" w:lastRow="0" w:firstColumn="1" w:lastColumn="0" w:noHBand="0" w:noVBand="1"/>
      </w:tblPr>
      <w:tblGrid>
        <w:gridCol w:w="2122"/>
        <w:gridCol w:w="3888"/>
        <w:gridCol w:w="3006"/>
      </w:tblGrid>
      <w:tr w:rsidR="009F7011" w:rsidRPr="001C64F9" w14:paraId="176D7005" w14:textId="77777777" w:rsidTr="007A0990">
        <w:tc>
          <w:tcPr>
            <w:tcW w:w="2122" w:type="dxa"/>
          </w:tcPr>
          <w:p w14:paraId="26F04BC5" w14:textId="77777777" w:rsidR="009F7011" w:rsidRPr="001C64F9" w:rsidRDefault="009F7011" w:rsidP="007B7876">
            <w:pPr>
              <w:rPr>
                <w:rFonts w:ascii="Arial" w:hAnsi="Arial" w:cs="Arial"/>
              </w:rPr>
            </w:pPr>
            <w:r w:rsidRPr="001C64F9">
              <w:rPr>
                <w:rFonts w:ascii="Arial" w:hAnsi="Arial" w:cs="Arial"/>
              </w:rPr>
              <w:t>Group Number</w:t>
            </w:r>
          </w:p>
        </w:tc>
        <w:tc>
          <w:tcPr>
            <w:tcW w:w="3888" w:type="dxa"/>
          </w:tcPr>
          <w:p w14:paraId="6B978A3F" w14:textId="77777777" w:rsidR="009F7011" w:rsidRPr="001C64F9" w:rsidRDefault="009F7011" w:rsidP="007B7876">
            <w:pPr>
              <w:rPr>
                <w:rFonts w:ascii="Arial" w:hAnsi="Arial" w:cs="Arial"/>
              </w:rPr>
            </w:pPr>
            <w:r w:rsidRPr="001C64F9">
              <w:rPr>
                <w:rFonts w:ascii="Arial" w:hAnsi="Arial" w:cs="Arial"/>
              </w:rPr>
              <w:t>Description</w:t>
            </w:r>
          </w:p>
        </w:tc>
        <w:tc>
          <w:tcPr>
            <w:tcW w:w="3006" w:type="dxa"/>
          </w:tcPr>
          <w:p w14:paraId="2F9F903E" w14:textId="77777777" w:rsidR="009F7011" w:rsidRPr="001C64F9" w:rsidRDefault="009F7011" w:rsidP="007B7876">
            <w:pPr>
              <w:rPr>
                <w:rFonts w:ascii="Arial" w:hAnsi="Arial" w:cs="Arial"/>
              </w:rPr>
            </w:pPr>
            <w:r w:rsidRPr="001C64F9">
              <w:rPr>
                <w:rFonts w:ascii="Arial" w:hAnsi="Arial" w:cs="Arial"/>
              </w:rPr>
              <w:t>Quantity</w:t>
            </w:r>
          </w:p>
        </w:tc>
      </w:tr>
      <w:tr w:rsidR="009F7011" w:rsidRPr="001C64F9" w14:paraId="3C30EE39" w14:textId="77777777" w:rsidTr="007A0990">
        <w:tc>
          <w:tcPr>
            <w:tcW w:w="2122" w:type="dxa"/>
          </w:tcPr>
          <w:p w14:paraId="5C6F2CF5" w14:textId="77777777" w:rsidR="009F7011" w:rsidRPr="001C64F9" w:rsidRDefault="009F7011" w:rsidP="007B7876">
            <w:pPr>
              <w:rPr>
                <w:rFonts w:ascii="Arial" w:hAnsi="Arial" w:cs="Arial"/>
              </w:rPr>
            </w:pPr>
            <w:r w:rsidRPr="001C64F9">
              <w:rPr>
                <w:rFonts w:ascii="Arial" w:hAnsi="Arial" w:cs="Arial"/>
              </w:rPr>
              <w:t>1</w:t>
            </w:r>
          </w:p>
        </w:tc>
        <w:tc>
          <w:tcPr>
            <w:tcW w:w="3888" w:type="dxa"/>
          </w:tcPr>
          <w:p w14:paraId="301C953C" w14:textId="77777777" w:rsidR="009F7011" w:rsidRPr="001C64F9" w:rsidRDefault="009F7011" w:rsidP="007B7876">
            <w:pPr>
              <w:rPr>
                <w:rFonts w:ascii="Arial" w:hAnsi="Arial" w:cs="Arial"/>
              </w:rPr>
            </w:pPr>
            <w:r w:rsidRPr="001C64F9">
              <w:rPr>
                <w:rFonts w:ascii="Arial" w:hAnsi="Arial" w:cs="Arial"/>
              </w:rPr>
              <w:t>Control (no hole)</w:t>
            </w:r>
          </w:p>
        </w:tc>
        <w:tc>
          <w:tcPr>
            <w:tcW w:w="3006" w:type="dxa"/>
          </w:tcPr>
          <w:p w14:paraId="5395FDA8" w14:textId="6FFDC16C" w:rsidR="009F7011" w:rsidRPr="001C64F9" w:rsidRDefault="00501A4B" w:rsidP="007B7876">
            <w:pPr>
              <w:rPr>
                <w:rFonts w:ascii="Arial" w:hAnsi="Arial" w:cs="Arial"/>
              </w:rPr>
            </w:pPr>
            <w:r>
              <w:rPr>
                <w:rFonts w:ascii="Arial" w:hAnsi="Arial" w:cs="Arial"/>
              </w:rPr>
              <w:t>6</w:t>
            </w:r>
          </w:p>
        </w:tc>
      </w:tr>
      <w:tr w:rsidR="009F7011" w:rsidRPr="001C64F9" w14:paraId="36585AA4" w14:textId="77777777" w:rsidTr="007A0990">
        <w:tc>
          <w:tcPr>
            <w:tcW w:w="2122" w:type="dxa"/>
          </w:tcPr>
          <w:p w14:paraId="3C2FD287" w14:textId="77777777" w:rsidR="009F7011" w:rsidRPr="001C64F9" w:rsidRDefault="009F7011" w:rsidP="007B7876">
            <w:pPr>
              <w:rPr>
                <w:rFonts w:ascii="Arial" w:hAnsi="Arial" w:cs="Arial"/>
              </w:rPr>
            </w:pPr>
            <w:r w:rsidRPr="001C64F9">
              <w:rPr>
                <w:rFonts w:ascii="Arial" w:hAnsi="Arial" w:cs="Arial"/>
              </w:rPr>
              <w:t>2</w:t>
            </w:r>
          </w:p>
        </w:tc>
        <w:tc>
          <w:tcPr>
            <w:tcW w:w="3888" w:type="dxa"/>
          </w:tcPr>
          <w:p w14:paraId="11AC6C5F" w14:textId="77777777" w:rsidR="009F7011" w:rsidRPr="001C64F9" w:rsidRDefault="009F7011" w:rsidP="007B7876">
            <w:pPr>
              <w:rPr>
                <w:rFonts w:ascii="Arial" w:hAnsi="Arial" w:cs="Arial"/>
              </w:rPr>
            </w:pPr>
            <w:r w:rsidRPr="001C64F9">
              <w:rPr>
                <w:rFonts w:ascii="Arial" w:hAnsi="Arial" w:cs="Arial"/>
              </w:rPr>
              <w:t>Drilled hole (unfilled)</w:t>
            </w:r>
          </w:p>
        </w:tc>
        <w:tc>
          <w:tcPr>
            <w:tcW w:w="3006" w:type="dxa"/>
          </w:tcPr>
          <w:p w14:paraId="1EC63E7F" w14:textId="77777777" w:rsidR="009F7011" w:rsidRPr="001C64F9" w:rsidRDefault="009F7011" w:rsidP="007B7876">
            <w:pPr>
              <w:rPr>
                <w:rFonts w:ascii="Arial" w:hAnsi="Arial" w:cs="Arial"/>
              </w:rPr>
            </w:pPr>
            <w:r w:rsidRPr="001C64F9">
              <w:rPr>
                <w:rFonts w:ascii="Arial" w:hAnsi="Arial" w:cs="Arial"/>
              </w:rPr>
              <w:t>5</w:t>
            </w:r>
          </w:p>
        </w:tc>
      </w:tr>
      <w:tr w:rsidR="009F7011" w:rsidRPr="001C64F9" w14:paraId="60C3E7FD" w14:textId="77777777" w:rsidTr="007A0990">
        <w:tc>
          <w:tcPr>
            <w:tcW w:w="2122" w:type="dxa"/>
          </w:tcPr>
          <w:p w14:paraId="769A0A82" w14:textId="77777777" w:rsidR="009F7011" w:rsidRPr="001C64F9" w:rsidRDefault="009F7011" w:rsidP="007B7876">
            <w:pPr>
              <w:rPr>
                <w:rFonts w:ascii="Arial" w:hAnsi="Arial" w:cs="Arial"/>
              </w:rPr>
            </w:pPr>
            <w:r w:rsidRPr="001C64F9">
              <w:rPr>
                <w:rFonts w:ascii="Arial" w:hAnsi="Arial" w:cs="Arial"/>
              </w:rPr>
              <w:t>3</w:t>
            </w:r>
          </w:p>
        </w:tc>
        <w:tc>
          <w:tcPr>
            <w:tcW w:w="3888" w:type="dxa"/>
          </w:tcPr>
          <w:p w14:paraId="0E9221A1" w14:textId="77777777" w:rsidR="009F7011" w:rsidRPr="001C64F9" w:rsidRDefault="009F7011" w:rsidP="007B7876">
            <w:pPr>
              <w:rPr>
                <w:rFonts w:ascii="Arial" w:hAnsi="Arial" w:cs="Arial"/>
              </w:rPr>
            </w:pPr>
            <w:r w:rsidRPr="001C64F9">
              <w:rPr>
                <w:rFonts w:ascii="Arial" w:hAnsi="Arial" w:cs="Arial"/>
              </w:rPr>
              <w:t>Drilled + cementitious grout</w:t>
            </w:r>
          </w:p>
        </w:tc>
        <w:tc>
          <w:tcPr>
            <w:tcW w:w="3006" w:type="dxa"/>
          </w:tcPr>
          <w:p w14:paraId="1720CF78" w14:textId="77777777" w:rsidR="009F7011" w:rsidRPr="001C64F9" w:rsidRDefault="009F7011" w:rsidP="007B7876">
            <w:pPr>
              <w:rPr>
                <w:rFonts w:ascii="Arial" w:hAnsi="Arial" w:cs="Arial"/>
              </w:rPr>
            </w:pPr>
            <w:r w:rsidRPr="001C64F9">
              <w:rPr>
                <w:rFonts w:ascii="Arial" w:hAnsi="Arial" w:cs="Arial"/>
              </w:rPr>
              <w:t>5</w:t>
            </w:r>
          </w:p>
        </w:tc>
      </w:tr>
      <w:tr w:rsidR="009F7011" w:rsidRPr="001C64F9" w14:paraId="7717939E" w14:textId="77777777" w:rsidTr="007A0990">
        <w:tc>
          <w:tcPr>
            <w:tcW w:w="2122" w:type="dxa"/>
          </w:tcPr>
          <w:p w14:paraId="56A7B3FE" w14:textId="77777777" w:rsidR="009F7011" w:rsidRPr="001C64F9" w:rsidRDefault="009F7011" w:rsidP="007B7876">
            <w:pPr>
              <w:rPr>
                <w:rFonts w:ascii="Arial" w:hAnsi="Arial" w:cs="Arial"/>
              </w:rPr>
            </w:pPr>
            <w:r w:rsidRPr="001C64F9">
              <w:rPr>
                <w:rFonts w:ascii="Arial" w:hAnsi="Arial" w:cs="Arial"/>
              </w:rPr>
              <w:t>4</w:t>
            </w:r>
          </w:p>
        </w:tc>
        <w:tc>
          <w:tcPr>
            <w:tcW w:w="3888" w:type="dxa"/>
          </w:tcPr>
          <w:p w14:paraId="7AB1045E" w14:textId="77777777" w:rsidR="009F7011" w:rsidRPr="001C64F9" w:rsidRDefault="009F7011" w:rsidP="007B7876">
            <w:pPr>
              <w:rPr>
                <w:rFonts w:ascii="Arial" w:hAnsi="Arial" w:cs="Arial"/>
              </w:rPr>
            </w:pPr>
            <w:r w:rsidRPr="001C64F9">
              <w:rPr>
                <w:rFonts w:ascii="Arial" w:hAnsi="Arial" w:cs="Arial"/>
              </w:rPr>
              <w:t>Drilled + epoxy grout</w:t>
            </w:r>
          </w:p>
        </w:tc>
        <w:tc>
          <w:tcPr>
            <w:tcW w:w="3006" w:type="dxa"/>
          </w:tcPr>
          <w:p w14:paraId="740175F8" w14:textId="77777777" w:rsidR="009F7011" w:rsidRPr="001C64F9" w:rsidRDefault="009F7011" w:rsidP="007B7876">
            <w:pPr>
              <w:rPr>
                <w:rFonts w:ascii="Arial" w:hAnsi="Arial" w:cs="Arial"/>
              </w:rPr>
            </w:pPr>
            <w:r w:rsidRPr="001C64F9">
              <w:rPr>
                <w:rFonts w:ascii="Arial" w:hAnsi="Arial" w:cs="Arial"/>
              </w:rPr>
              <w:t>5</w:t>
            </w:r>
          </w:p>
        </w:tc>
      </w:tr>
      <w:tr w:rsidR="009F7011" w:rsidRPr="001C64F9" w14:paraId="531B9D62" w14:textId="77777777" w:rsidTr="007A0990">
        <w:tc>
          <w:tcPr>
            <w:tcW w:w="2122" w:type="dxa"/>
          </w:tcPr>
          <w:p w14:paraId="5E86FD39" w14:textId="77777777" w:rsidR="009F7011" w:rsidRPr="001C64F9" w:rsidRDefault="009F7011" w:rsidP="007B7876">
            <w:pPr>
              <w:rPr>
                <w:rFonts w:ascii="Arial" w:hAnsi="Arial" w:cs="Arial"/>
              </w:rPr>
            </w:pPr>
            <w:r w:rsidRPr="001C64F9">
              <w:rPr>
                <w:rFonts w:ascii="Arial" w:hAnsi="Arial" w:cs="Arial"/>
              </w:rPr>
              <w:t>5</w:t>
            </w:r>
          </w:p>
        </w:tc>
        <w:tc>
          <w:tcPr>
            <w:tcW w:w="3888" w:type="dxa"/>
          </w:tcPr>
          <w:p w14:paraId="7BAD520A" w14:textId="77777777" w:rsidR="009F7011" w:rsidRPr="001C64F9" w:rsidRDefault="009F7011" w:rsidP="007B7876">
            <w:pPr>
              <w:rPr>
                <w:rFonts w:ascii="Arial" w:hAnsi="Arial" w:cs="Arial"/>
              </w:rPr>
            </w:pPr>
            <w:r w:rsidRPr="001C64F9">
              <w:rPr>
                <w:rFonts w:ascii="Arial" w:hAnsi="Arial" w:cs="Arial"/>
              </w:rPr>
              <w:t>Drilled + polyurethane grout</w:t>
            </w:r>
          </w:p>
        </w:tc>
        <w:tc>
          <w:tcPr>
            <w:tcW w:w="3006" w:type="dxa"/>
          </w:tcPr>
          <w:p w14:paraId="43313DC6" w14:textId="77777777" w:rsidR="009F7011" w:rsidRPr="001C64F9" w:rsidRDefault="009F7011" w:rsidP="007B7876">
            <w:pPr>
              <w:rPr>
                <w:rFonts w:ascii="Arial" w:hAnsi="Arial" w:cs="Arial"/>
              </w:rPr>
            </w:pPr>
            <w:r w:rsidRPr="001C64F9">
              <w:rPr>
                <w:rFonts w:ascii="Arial" w:hAnsi="Arial" w:cs="Arial"/>
              </w:rPr>
              <w:t>5</w:t>
            </w:r>
          </w:p>
        </w:tc>
      </w:tr>
    </w:tbl>
    <w:p w14:paraId="4E53A132" w14:textId="550DF99B" w:rsidR="00FB22B0" w:rsidRPr="001C64F9" w:rsidRDefault="00FB22B0" w:rsidP="00FB22B0">
      <w:pPr>
        <w:rPr>
          <w:rFonts w:ascii="Arial" w:hAnsi="Arial" w:cs="Arial"/>
        </w:rPr>
      </w:pPr>
    </w:p>
    <w:p w14:paraId="5451EA29" w14:textId="77777777" w:rsidR="00FB22B0" w:rsidRPr="001C64F9" w:rsidRDefault="00FB22B0" w:rsidP="00FB22B0">
      <w:pPr>
        <w:rPr>
          <w:rFonts w:ascii="Arial" w:hAnsi="Arial" w:cs="Arial"/>
        </w:rPr>
      </w:pPr>
    </w:p>
    <w:p w14:paraId="65911929" w14:textId="09F3A1C9" w:rsidR="00FB22B0" w:rsidRPr="001C64F9" w:rsidRDefault="00B37039" w:rsidP="00CD7D0B">
      <w:pPr>
        <w:pStyle w:val="Heading2"/>
        <w:rPr>
          <w:rFonts w:ascii="Arial" w:hAnsi="Arial" w:cs="Arial"/>
        </w:rPr>
      </w:pPr>
      <w:bookmarkStart w:id="26" w:name="_Toc228607722"/>
      <w:r w:rsidRPr="001C64F9">
        <w:rPr>
          <w:rFonts w:ascii="Arial" w:hAnsi="Arial" w:cs="Arial"/>
        </w:rPr>
        <w:t>3</w:t>
      </w:r>
      <w:r w:rsidR="00FB22B0" w:rsidRPr="001C64F9">
        <w:rPr>
          <w:rFonts w:ascii="Arial" w:hAnsi="Arial" w:cs="Arial"/>
        </w:rPr>
        <w:t>.</w:t>
      </w:r>
      <w:r w:rsidR="00BA4248" w:rsidRPr="001C64F9">
        <w:rPr>
          <w:rFonts w:ascii="Arial" w:hAnsi="Arial" w:cs="Arial"/>
        </w:rPr>
        <w:t>2</w:t>
      </w:r>
      <w:r w:rsidR="00FB22B0" w:rsidRPr="001C64F9">
        <w:rPr>
          <w:rFonts w:ascii="Arial" w:hAnsi="Arial" w:cs="Arial"/>
        </w:rPr>
        <w:t xml:space="preserve"> Materials and Equipment</w:t>
      </w:r>
      <w:bookmarkEnd w:id="26"/>
    </w:p>
    <w:p w14:paraId="0FA277F9" w14:textId="25142960" w:rsidR="0046187B" w:rsidRPr="001C64F9" w:rsidRDefault="00B37039" w:rsidP="00CD7D0B">
      <w:pPr>
        <w:pStyle w:val="Heading2"/>
        <w:rPr>
          <w:rFonts w:ascii="Arial" w:hAnsi="Arial" w:cs="Arial"/>
        </w:rPr>
      </w:pPr>
      <w:bookmarkStart w:id="27" w:name="_Toc228607723"/>
      <w:r w:rsidRPr="001C64F9">
        <w:rPr>
          <w:rFonts w:ascii="Arial" w:hAnsi="Arial" w:cs="Arial"/>
        </w:rPr>
        <w:t>3</w:t>
      </w:r>
      <w:r w:rsidR="0046187B" w:rsidRPr="001C64F9">
        <w:rPr>
          <w:rFonts w:ascii="Arial" w:hAnsi="Arial" w:cs="Arial"/>
        </w:rPr>
        <w:t>.2.1 Materials</w:t>
      </w:r>
      <w:bookmarkEnd w:id="27"/>
    </w:p>
    <w:p w14:paraId="69944FDE" w14:textId="771D78E7" w:rsidR="0046187B" w:rsidRPr="001C64F9" w:rsidRDefault="0046187B" w:rsidP="0046187B">
      <w:pPr>
        <w:rPr>
          <w:rFonts w:ascii="Arial" w:hAnsi="Arial" w:cs="Arial"/>
        </w:rPr>
      </w:pPr>
      <w:r w:rsidRPr="001C64F9">
        <w:rPr>
          <w:rFonts w:ascii="Arial" w:hAnsi="Arial" w:cs="Arial"/>
        </w:rPr>
        <w:t xml:space="preserve">Concrete Mix: A standard mix design targeting a compressive strength of </w:t>
      </w:r>
      <w:r w:rsidR="00916142" w:rsidRPr="001C64F9">
        <w:rPr>
          <w:rFonts w:ascii="Arial" w:hAnsi="Arial" w:cs="Arial"/>
        </w:rPr>
        <w:t>3</w:t>
      </w:r>
      <w:r w:rsidR="008373EA" w:rsidRPr="001C64F9">
        <w:rPr>
          <w:rFonts w:ascii="Arial" w:hAnsi="Arial" w:cs="Arial"/>
        </w:rPr>
        <w:t>5N/mm</w:t>
      </w:r>
      <w:r w:rsidRPr="001C64F9">
        <w:rPr>
          <w:rFonts w:ascii="Arial" w:hAnsi="Arial" w:cs="Arial"/>
        </w:rPr>
        <w:t xml:space="preserve"> at 28 days.</w:t>
      </w:r>
    </w:p>
    <w:p w14:paraId="79C8D5C1" w14:textId="6A931922" w:rsidR="0046187B" w:rsidRPr="001C64F9" w:rsidRDefault="0046187B" w:rsidP="00866ED4">
      <w:pPr>
        <w:pStyle w:val="ListParagraph"/>
        <w:numPr>
          <w:ilvl w:val="0"/>
          <w:numId w:val="13"/>
        </w:numPr>
        <w:rPr>
          <w:rFonts w:ascii="Arial" w:hAnsi="Arial" w:cs="Arial"/>
        </w:rPr>
      </w:pPr>
      <w:r w:rsidRPr="001C64F9">
        <w:rPr>
          <w:rFonts w:ascii="Arial" w:hAnsi="Arial" w:cs="Arial"/>
        </w:rPr>
        <w:t xml:space="preserve">Ordinary Portland Cement (CEM I </w:t>
      </w:r>
      <w:r w:rsidR="009E450C" w:rsidRPr="001C64F9">
        <w:rPr>
          <w:rFonts w:ascii="Arial" w:hAnsi="Arial" w:cs="Arial"/>
        </w:rPr>
        <w:t>35</w:t>
      </w:r>
      <w:r w:rsidRPr="001C64F9">
        <w:rPr>
          <w:rFonts w:ascii="Arial" w:hAnsi="Arial" w:cs="Arial"/>
        </w:rPr>
        <w:t>N)</w:t>
      </w:r>
    </w:p>
    <w:p w14:paraId="28BD52B6" w14:textId="4AC8DA3A" w:rsidR="0046187B" w:rsidRPr="001C64F9" w:rsidRDefault="0046187B" w:rsidP="00866ED4">
      <w:pPr>
        <w:pStyle w:val="ListParagraph"/>
        <w:numPr>
          <w:ilvl w:val="0"/>
          <w:numId w:val="13"/>
        </w:numPr>
        <w:rPr>
          <w:rFonts w:ascii="Arial" w:hAnsi="Arial" w:cs="Arial"/>
        </w:rPr>
      </w:pPr>
      <w:r w:rsidRPr="001C64F9">
        <w:rPr>
          <w:rFonts w:ascii="Arial" w:hAnsi="Arial" w:cs="Arial"/>
        </w:rPr>
        <w:t>20 mm coarse aggregates</w:t>
      </w:r>
    </w:p>
    <w:p w14:paraId="021AE4DD" w14:textId="3A94F83C" w:rsidR="0046187B" w:rsidRPr="001C64F9" w:rsidRDefault="0046187B" w:rsidP="00866ED4">
      <w:pPr>
        <w:pStyle w:val="ListParagraph"/>
        <w:numPr>
          <w:ilvl w:val="0"/>
          <w:numId w:val="13"/>
        </w:numPr>
        <w:rPr>
          <w:rFonts w:ascii="Arial" w:hAnsi="Arial" w:cs="Arial"/>
        </w:rPr>
      </w:pPr>
      <w:r w:rsidRPr="001C64F9">
        <w:rPr>
          <w:rFonts w:ascii="Arial" w:hAnsi="Arial" w:cs="Arial"/>
        </w:rPr>
        <w:t>Fine aggregates (sand)</w:t>
      </w:r>
    </w:p>
    <w:p w14:paraId="5CCAB678" w14:textId="58BE023A" w:rsidR="0046187B" w:rsidRPr="001C64F9" w:rsidRDefault="0046187B" w:rsidP="00866ED4">
      <w:pPr>
        <w:pStyle w:val="ListParagraph"/>
        <w:numPr>
          <w:ilvl w:val="0"/>
          <w:numId w:val="13"/>
        </w:numPr>
        <w:rPr>
          <w:rFonts w:ascii="Arial" w:hAnsi="Arial" w:cs="Arial"/>
        </w:rPr>
      </w:pPr>
      <w:r w:rsidRPr="001C64F9">
        <w:rPr>
          <w:rFonts w:ascii="Arial" w:hAnsi="Arial" w:cs="Arial"/>
        </w:rPr>
        <w:t>Clean potable water</w:t>
      </w:r>
    </w:p>
    <w:p w14:paraId="4C95AE92" w14:textId="77777777" w:rsidR="007F10EE" w:rsidRPr="001C64F9" w:rsidRDefault="007F10EE" w:rsidP="007F10EE">
      <w:pPr>
        <w:pStyle w:val="ListParagraph"/>
        <w:numPr>
          <w:ilvl w:val="0"/>
          <w:numId w:val="13"/>
        </w:numPr>
        <w:rPr>
          <w:rFonts w:ascii="Arial" w:hAnsi="Arial" w:cs="Arial"/>
        </w:rPr>
      </w:pPr>
      <w:r w:rsidRPr="001C64F9">
        <w:rPr>
          <w:rFonts w:ascii="Arial" w:hAnsi="Arial" w:cs="Arial"/>
        </w:rPr>
        <w:t>Specimens: 100mm x 100mm x 100mm concrete cubes.</w:t>
      </w:r>
    </w:p>
    <w:p w14:paraId="447ACD8E" w14:textId="77777777" w:rsidR="007F10EE" w:rsidRPr="001C64F9" w:rsidRDefault="007F10EE" w:rsidP="00501A4B">
      <w:pPr>
        <w:pStyle w:val="ListParagraph"/>
        <w:ind w:left="1080"/>
        <w:rPr>
          <w:rFonts w:ascii="Arial" w:hAnsi="Arial" w:cs="Arial"/>
        </w:rPr>
      </w:pPr>
    </w:p>
    <w:p w14:paraId="499790D8" w14:textId="6F619C97" w:rsidR="006C7B2E" w:rsidRPr="001C64F9" w:rsidRDefault="00DE54F7" w:rsidP="00DE54F7">
      <w:pPr>
        <w:rPr>
          <w:rFonts w:ascii="Arial" w:hAnsi="Arial" w:cs="Arial"/>
        </w:rPr>
      </w:pPr>
      <w:r w:rsidRPr="001C64F9">
        <w:rPr>
          <w:rFonts w:ascii="Arial" w:hAnsi="Arial" w:cs="Arial"/>
        </w:rPr>
        <w:t>Grout materials</w:t>
      </w:r>
    </w:p>
    <w:p w14:paraId="67C6FEAC" w14:textId="240D5888" w:rsidR="0046187B" w:rsidRPr="001C64F9" w:rsidRDefault="0046187B" w:rsidP="00866ED4">
      <w:pPr>
        <w:pStyle w:val="ListParagraph"/>
        <w:numPr>
          <w:ilvl w:val="0"/>
          <w:numId w:val="13"/>
        </w:numPr>
        <w:rPr>
          <w:rFonts w:ascii="Arial" w:hAnsi="Arial" w:cs="Arial"/>
        </w:rPr>
      </w:pPr>
      <w:r w:rsidRPr="001C64F9">
        <w:rPr>
          <w:rFonts w:ascii="Arial" w:hAnsi="Arial" w:cs="Arial"/>
        </w:rPr>
        <w:t xml:space="preserve">Cementitious grout </w:t>
      </w:r>
    </w:p>
    <w:p w14:paraId="5824FE99" w14:textId="5D7A1D9B" w:rsidR="0046187B" w:rsidRPr="001C64F9" w:rsidRDefault="0046187B" w:rsidP="00866ED4">
      <w:pPr>
        <w:pStyle w:val="ListParagraph"/>
        <w:numPr>
          <w:ilvl w:val="0"/>
          <w:numId w:val="13"/>
        </w:numPr>
        <w:rPr>
          <w:rFonts w:ascii="Arial" w:hAnsi="Arial" w:cs="Arial"/>
        </w:rPr>
      </w:pPr>
      <w:r w:rsidRPr="001C64F9">
        <w:rPr>
          <w:rFonts w:ascii="Arial" w:hAnsi="Arial" w:cs="Arial"/>
        </w:rPr>
        <w:t>Epoxy grout (2-part system)</w:t>
      </w:r>
    </w:p>
    <w:p w14:paraId="1E4825ED" w14:textId="23C48ACD" w:rsidR="0046187B" w:rsidRPr="001C64F9" w:rsidRDefault="0046187B" w:rsidP="00866ED4">
      <w:pPr>
        <w:pStyle w:val="ListParagraph"/>
        <w:numPr>
          <w:ilvl w:val="0"/>
          <w:numId w:val="13"/>
        </w:numPr>
        <w:rPr>
          <w:rFonts w:ascii="Arial" w:hAnsi="Arial" w:cs="Arial"/>
        </w:rPr>
      </w:pPr>
      <w:r w:rsidRPr="001C64F9">
        <w:rPr>
          <w:rFonts w:ascii="Arial" w:hAnsi="Arial" w:cs="Arial"/>
        </w:rPr>
        <w:t xml:space="preserve">Polyurethane grout </w:t>
      </w:r>
    </w:p>
    <w:p w14:paraId="49D514EB" w14:textId="127ED8A4" w:rsidR="0046187B" w:rsidRPr="001C64F9" w:rsidRDefault="00B37039" w:rsidP="0046187B">
      <w:pPr>
        <w:pStyle w:val="Heading2"/>
        <w:rPr>
          <w:rFonts w:ascii="Arial" w:hAnsi="Arial" w:cs="Arial"/>
        </w:rPr>
      </w:pPr>
      <w:bookmarkStart w:id="28" w:name="_Toc228607724"/>
      <w:r w:rsidRPr="001C64F9">
        <w:rPr>
          <w:rFonts w:ascii="Arial" w:hAnsi="Arial" w:cs="Arial"/>
        </w:rPr>
        <w:t>3</w:t>
      </w:r>
      <w:r w:rsidR="0046187B" w:rsidRPr="001C64F9">
        <w:rPr>
          <w:rFonts w:ascii="Arial" w:hAnsi="Arial" w:cs="Arial"/>
        </w:rPr>
        <w:t>.2.2 Equipment</w:t>
      </w:r>
      <w:bookmarkEnd w:id="28"/>
    </w:p>
    <w:p w14:paraId="0E905104" w14:textId="48A06136" w:rsidR="0046187B" w:rsidRPr="001C64F9" w:rsidRDefault="0046187B" w:rsidP="00866ED4">
      <w:pPr>
        <w:pStyle w:val="ListParagraph"/>
        <w:numPr>
          <w:ilvl w:val="0"/>
          <w:numId w:val="12"/>
        </w:numPr>
        <w:rPr>
          <w:rFonts w:ascii="Arial" w:hAnsi="Arial" w:cs="Arial"/>
        </w:rPr>
      </w:pPr>
      <w:r w:rsidRPr="001C64F9">
        <w:rPr>
          <w:rFonts w:ascii="Arial" w:hAnsi="Arial" w:cs="Arial"/>
        </w:rPr>
        <w:t>Concrete mixer</w:t>
      </w:r>
    </w:p>
    <w:p w14:paraId="5180D188" w14:textId="58780F20" w:rsidR="0046187B" w:rsidRPr="001C64F9" w:rsidRDefault="0046187B" w:rsidP="00866ED4">
      <w:pPr>
        <w:pStyle w:val="ListParagraph"/>
        <w:numPr>
          <w:ilvl w:val="0"/>
          <w:numId w:val="12"/>
        </w:numPr>
        <w:rPr>
          <w:rFonts w:ascii="Arial" w:hAnsi="Arial" w:cs="Arial"/>
        </w:rPr>
      </w:pPr>
      <w:r w:rsidRPr="001C64F9">
        <w:rPr>
          <w:rFonts w:ascii="Arial" w:hAnsi="Arial" w:cs="Arial"/>
        </w:rPr>
        <w:t>Cube moulds (1</w:t>
      </w:r>
      <w:r w:rsidR="009E6777" w:rsidRPr="001C64F9">
        <w:rPr>
          <w:rFonts w:ascii="Arial" w:hAnsi="Arial" w:cs="Arial"/>
        </w:rPr>
        <w:t>0</w:t>
      </w:r>
      <w:r w:rsidRPr="001C64F9">
        <w:rPr>
          <w:rFonts w:ascii="Arial" w:hAnsi="Arial" w:cs="Arial"/>
        </w:rPr>
        <w:t>0 mm x 1</w:t>
      </w:r>
      <w:r w:rsidR="009E6777" w:rsidRPr="001C64F9">
        <w:rPr>
          <w:rFonts w:ascii="Arial" w:hAnsi="Arial" w:cs="Arial"/>
        </w:rPr>
        <w:t>00</w:t>
      </w:r>
      <w:r w:rsidRPr="001C64F9">
        <w:rPr>
          <w:rFonts w:ascii="Arial" w:hAnsi="Arial" w:cs="Arial"/>
        </w:rPr>
        <w:t xml:space="preserve"> mm x 1</w:t>
      </w:r>
      <w:r w:rsidR="009E6777" w:rsidRPr="001C64F9">
        <w:rPr>
          <w:rFonts w:ascii="Arial" w:hAnsi="Arial" w:cs="Arial"/>
        </w:rPr>
        <w:t>0</w:t>
      </w:r>
      <w:r w:rsidRPr="001C64F9">
        <w:rPr>
          <w:rFonts w:ascii="Arial" w:hAnsi="Arial" w:cs="Arial"/>
        </w:rPr>
        <w:t>0 mm)</w:t>
      </w:r>
    </w:p>
    <w:p w14:paraId="55F32865" w14:textId="19F51FC9" w:rsidR="0046187B" w:rsidRPr="001C64F9" w:rsidRDefault="0046187B" w:rsidP="00866ED4">
      <w:pPr>
        <w:pStyle w:val="ListParagraph"/>
        <w:numPr>
          <w:ilvl w:val="0"/>
          <w:numId w:val="12"/>
        </w:numPr>
        <w:rPr>
          <w:rFonts w:ascii="Arial" w:hAnsi="Arial" w:cs="Arial"/>
        </w:rPr>
      </w:pPr>
      <w:r w:rsidRPr="001C64F9">
        <w:rPr>
          <w:rFonts w:ascii="Arial" w:hAnsi="Arial" w:cs="Arial"/>
        </w:rPr>
        <w:t>Vibrating table or rod for compaction</w:t>
      </w:r>
    </w:p>
    <w:p w14:paraId="6C618A4C" w14:textId="00F7AE38" w:rsidR="0046187B" w:rsidRPr="001C64F9" w:rsidRDefault="0046187B" w:rsidP="00866ED4">
      <w:pPr>
        <w:pStyle w:val="ListParagraph"/>
        <w:numPr>
          <w:ilvl w:val="0"/>
          <w:numId w:val="12"/>
        </w:numPr>
        <w:rPr>
          <w:rFonts w:ascii="Arial" w:hAnsi="Arial" w:cs="Arial"/>
        </w:rPr>
      </w:pPr>
      <w:r w:rsidRPr="001C64F9">
        <w:rPr>
          <w:rFonts w:ascii="Arial" w:hAnsi="Arial" w:cs="Arial"/>
        </w:rPr>
        <w:t>Digital weighing scale</w:t>
      </w:r>
    </w:p>
    <w:p w14:paraId="5789EB50" w14:textId="77777777" w:rsidR="008B403F" w:rsidRPr="001C64F9" w:rsidRDefault="0046187B" w:rsidP="0046187B">
      <w:pPr>
        <w:pStyle w:val="ListParagraph"/>
        <w:numPr>
          <w:ilvl w:val="0"/>
          <w:numId w:val="12"/>
        </w:numPr>
        <w:rPr>
          <w:rFonts w:ascii="Arial" w:hAnsi="Arial" w:cs="Arial"/>
        </w:rPr>
      </w:pPr>
      <w:r w:rsidRPr="001C64F9">
        <w:rPr>
          <w:rFonts w:ascii="Arial" w:hAnsi="Arial" w:cs="Arial"/>
        </w:rPr>
        <w:t>Water curing tank</w:t>
      </w:r>
    </w:p>
    <w:p w14:paraId="21E3DD50" w14:textId="4BFA9DA6" w:rsidR="0046187B" w:rsidRPr="001C64F9" w:rsidRDefault="0046187B" w:rsidP="0046187B">
      <w:pPr>
        <w:pStyle w:val="ListParagraph"/>
        <w:numPr>
          <w:ilvl w:val="0"/>
          <w:numId w:val="12"/>
        </w:numPr>
        <w:rPr>
          <w:rFonts w:ascii="Arial" w:hAnsi="Arial" w:cs="Arial"/>
        </w:rPr>
      </w:pPr>
      <w:r w:rsidRPr="001C64F9">
        <w:rPr>
          <w:rFonts w:ascii="Arial" w:hAnsi="Arial" w:cs="Arial"/>
        </w:rPr>
        <w:t>Core drill with 25 mm bit</w:t>
      </w:r>
      <w:r w:rsidR="00352313">
        <w:rPr>
          <w:rFonts w:ascii="Arial" w:hAnsi="Arial" w:cs="Arial"/>
        </w:rPr>
        <w:t xml:space="preserve"> and pilot hole drill bit</w:t>
      </w:r>
    </w:p>
    <w:p w14:paraId="59EE4AE7" w14:textId="4A26E3A5" w:rsidR="0046187B" w:rsidRPr="001C64F9" w:rsidRDefault="0046187B" w:rsidP="00866ED4">
      <w:pPr>
        <w:pStyle w:val="ListParagraph"/>
        <w:numPr>
          <w:ilvl w:val="0"/>
          <w:numId w:val="12"/>
        </w:numPr>
        <w:rPr>
          <w:rFonts w:ascii="Arial" w:hAnsi="Arial" w:cs="Arial"/>
        </w:rPr>
      </w:pPr>
      <w:r w:rsidRPr="001C64F9">
        <w:rPr>
          <w:rFonts w:ascii="Arial" w:hAnsi="Arial" w:cs="Arial"/>
        </w:rPr>
        <w:t>Universal Compression Testing Machine (UTM)</w:t>
      </w:r>
    </w:p>
    <w:p w14:paraId="25BC60CD" w14:textId="153BD9B8" w:rsidR="0046187B" w:rsidRPr="001C64F9" w:rsidRDefault="0046187B" w:rsidP="00866ED4">
      <w:pPr>
        <w:pStyle w:val="ListParagraph"/>
        <w:numPr>
          <w:ilvl w:val="0"/>
          <w:numId w:val="12"/>
        </w:numPr>
        <w:rPr>
          <w:rFonts w:ascii="Arial" w:hAnsi="Arial" w:cs="Arial"/>
        </w:rPr>
      </w:pPr>
      <w:r w:rsidRPr="001C64F9">
        <w:rPr>
          <w:rFonts w:ascii="Arial" w:hAnsi="Arial" w:cs="Arial"/>
        </w:rPr>
        <w:t>Mixing and pouring tools (trowels, buckets</w:t>
      </w:r>
      <w:r w:rsidR="000C5A1F" w:rsidRPr="001C64F9">
        <w:rPr>
          <w:rFonts w:ascii="Arial" w:hAnsi="Arial" w:cs="Arial"/>
        </w:rPr>
        <w:t xml:space="preserve"> etc</w:t>
      </w:r>
      <w:r w:rsidRPr="001C64F9">
        <w:rPr>
          <w:rFonts w:ascii="Arial" w:hAnsi="Arial" w:cs="Arial"/>
        </w:rPr>
        <w:t>)</w:t>
      </w:r>
    </w:p>
    <w:p w14:paraId="2816E752" w14:textId="77777777" w:rsidR="00057662" w:rsidRPr="001C64F9" w:rsidRDefault="00057662" w:rsidP="0046187B">
      <w:pPr>
        <w:rPr>
          <w:rFonts w:ascii="Arial" w:hAnsi="Arial" w:cs="Arial"/>
        </w:rPr>
      </w:pPr>
    </w:p>
    <w:p w14:paraId="0F4A6D77" w14:textId="70335CE7" w:rsidR="00FB22B0" w:rsidRPr="001C64F9" w:rsidRDefault="00B37039" w:rsidP="00CD7D0B">
      <w:pPr>
        <w:pStyle w:val="Heading2"/>
        <w:rPr>
          <w:rFonts w:ascii="Arial" w:hAnsi="Arial" w:cs="Arial"/>
        </w:rPr>
      </w:pPr>
      <w:bookmarkStart w:id="29" w:name="_Toc228607725"/>
      <w:r w:rsidRPr="001C64F9">
        <w:rPr>
          <w:rFonts w:ascii="Arial" w:hAnsi="Arial" w:cs="Arial"/>
        </w:rPr>
        <w:t>3</w:t>
      </w:r>
      <w:r w:rsidR="00CD7D0B" w:rsidRPr="001C64F9">
        <w:rPr>
          <w:rFonts w:ascii="Arial" w:hAnsi="Arial" w:cs="Arial"/>
        </w:rPr>
        <w:t>.</w:t>
      </w:r>
      <w:r w:rsidR="00036DE8" w:rsidRPr="001C64F9">
        <w:rPr>
          <w:rFonts w:ascii="Arial" w:hAnsi="Arial" w:cs="Arial"/>
        </w:rPr>
        <w:t>3</w:t>
      </w:r>
      <w:r w:rsidR="00FB22B0" w:rsidRPr="001C64F9">
        <w:rPr>
          <w:rFonts w:ascii="Arial" w:hAnsi="Arial" w:cs="Arial"/>
        </w:rPr>
        <w:t xml:space="preserve">. </w:t>
      </w:r>
      <w:r w:rsidR="005B3061" w:rsidRPr="001C64F9">
        <w:rPr>
          <w:rFonts w:ascii="Arial" w:hAnsi="Arial" w:cs="Arial"/>
        </w:rPr>
        <w:t>Concrete methodology</w:t>
      </w:r>
      <w:bookmarkEnd w:id="29"/>
    </w:p>
    <w:p w14:paraId="484E3D45" w14:textId="2FD569D7" w:rsidR="00C83B7B" w:rsidRPr="001C64F9" w:rsidRDefault="00B37039" w:rsidP="00C83B7B">
      <w:pPr>
        <w:pStyle w:val="Heading2"/>
        <w:rPr>
          <w:rFonts w:ascii="Arial" w:hAnsi="Arial" w:cs="Arial"/>
        </w:rPr>
      </w:pPr>
      <w:bookmarkStart w:id="30" w:name="_Toc228607726"/>
      <w:r w:rsidRPr="001C64F9">
        <w:rPr>
          <w:rFonts w:ascii="Arial" w:hAnsi="Arial" w:cs="Arial"/>
        </w:rPr>
        <w:t>3</w:t>
      </w:r>
      <w:r w:rsidR="00C83B7B" w:rsidRPr="001C64F9">
        <w:rPr>
          <w:rFonts w:ascii="Arial" w:hAnsi="Arial" w:cs="Arial"/>
        </w:rPr>
        <w:t>.</w:t>
      </w:r>
      <w:r w:rsidR="00036DE8" w:rsidRPr="001C64F9">
        <w:rPr>
          <w:rFonts w:ascii="Arial" w:hAnsi="Arial" w:cs="Arial"/>
        </w:rPr>
        <w:t>3</w:t>
      </w:r>
      <w:r w:rsidR="00C83B7B" w:rsidRPr="001C64F9">
        <w:rPr>
          <w:rFonts w:ascii="Arial" w:hAnsi="Arial" w:cs="Arial"/>
        </w:rPr>
        <w:t>.1 Concrete mix design</w:t>
      </w:r>
      <w:bookmarkEnd w:id="30"/>
    </w:p>
    <w:p w14:paraId="1F162E3C" w14:textId="3B9E8520" w:rsidR="00C83B7B" w:rsidRDefault="00C83B7B" w:rsidP="00C83B7B">
      <w:pPr>
        <w:rPr>
          <w:rFonts w:ascii="Arial" w:hAnsi="Arial" w:cs="Arial"/>
        </w:rPr>
      </w:pPr>
      <w:r w:rsidRPr="001C64F9">
        <w:rPr>
          <w:rFonts w:ascii="Arial" w:hAnsi="Arial" w:cs="Arial"/>
        </w:rPr>
        <w:t>Concrete mix design is the process of finding the correct proportions of sand, cement, and aggregate to achieve a specified target strength that has been pre-defined for its intended use</w:t>
      </w:r>
      <w:sdt>
        <w:sdtPr>
          <w:rPr>
            <w:rFonts w:ascii="Arial" w:hAnsi="Arial" w:cs="Arial"/>
          </w:rPr>
          <w:id w:val="-1041128756"/>
          <w:citation/>
        </w:sdtPr>
        <w:sdtEndPr/>
        <w:sdtContent>
          <w:r w:rsidR="006A6BAA" w:rsidRPr="001C64F9">
            <w:rPr>
              <w:rFonts w:ascii="Arial" w:hAnsi="Arial" w:cs="Arial"/>
            </w:rPr>
            <w:fldChar w:fldCharType="begin"/>
          </w:r>
          <w:r w:rsidR="00F370DF">
            <w:rPr>
              <w:rFonts w:ascii="Arial" w:hAnsi="Arial" w:cs="Arial"/>
            </w:rPr>
            <w:instrText xml:space="preserve">CITATION BSi19 \l 2057 </w:instrText>
          </w:r>
          <w:r w:rsidR="006A6BAA" w:rsidRPr="001C64F9">
            <w:rPr>
              <w:rFonts w:ascii="Arial" w:hAnsi="Arial" w:cs="Arial"/>
            </w:rPr>
            <w:fldChar w:fldCharType="separate"/>
          </w:r>
          <w:r w:rsidR="00F370DF">
            <w:rPr>
              <w:rFonts w:ascii="Arial" w:hAnsi="Arial" w:cs="Arial"/>
              <w:noProof/>
            </w:rPr>
            <w:t xml:space="preserve"> </w:t>
          </w:r>
          <w:r w:rsidR="00F370DF" w:rsidRPr="00F370DF">
            <w:rPr>
              <w:rFonts w:ascii="Arial" w:hAnsi="Arial" w:cs="Arial"/>
              <w:noProof/>
            </w:rPr>
            <w:t>(BSI, 2019)</w:t>
          </w:r>
          <w:r w:rsidR="006A6BAA" w:rsidRPr="001C64F9">
            <w:rPr>
              <w:rFonts w:ascii="Arial" w:hAnsi="Arial" w:cs="Arial"/>
            </w:rPr>
            <w:fldChar w:fldCharType="end"/>
          </w:r>
        </w:sdtContent>
      </w:sdt>
      <w:r w:rsidR="001C4DD3" w:rsidRPr="001C64F9">
        <w:rPr>
          <w:rFonts w:ascii="Arial" w:hAnsi="Arial" w:cs="Arial"/>
        </w:rPr>
        <w:t>.</w:t>
      </w:r>
    </w:p>
    <w:p w14:paraId="00566555" w14:textId="77777777" w:rsidR="00892AB5" w:rsidRPr="001C64F9" w:rsidRDefault="00892AB5" w:rsidP="00C83B7B">
      <w:pPr>
        <w:rPr>
          <w:rFonts w:ascii="Arial" w:hAnsi="Arial" w:cs="Arial"/>
        </w:rPr>
      </w:pPr>
    </w:p>
    <w:p w14:paraId="30F882C6" w14:textId="261DE151" w:rsidR="00C83B7B" w:rsidRDefault="0068666C" w:rsidP="00C83B7B">
      <w:pPr>
        <w:rPr>
          <w:rFonts w:ascii="Arial" w:hAnsi="Arial" w:cs="Arial"/>
        </w:rPr>
      </w:pPr>
      <w:r w:rsidRPr="001C64F9">
        <w:rPr>
          <w:rFonts w:ascii="Arial" w:hAnsi="Arial" w:cs="Arial"/>
        </w:rPr>
        <w:t>Concrete cubes are required for the experiment and t</w:t>
      </w:r>
      <w:r w:rsidR="00C83B7B" w:rsidRPr="001C64F9">
        <w:rPr>
          <w:rFonts w:ascii="Arial" w:hAnsi="Arial" w:cs="Arial"/>
        </w:rPr>
        <w:t>o do this an initial design for a control sample of concrete was needed using a traditional mix design (Cement, water, fine and coarse aggregate)</w:t>
      </w:r>
      <w:r w:rsidR="00A45241">
        <w:rPr>
          <w:rFonts w:ascii="Arial" w:hAnsi="Arial" w:cs="Arial"/>
        </w:rPr>
        <w:t>.</w:t>
      </w:r>
    </w:p>
    <w:p w14:paraId="012F5834" w14:textId="77777777" w:rsidR="00A45241" w:rsidRPr="001C64F9" w:rsidRDefault="00A45241" w:rsidP="00C83B7B">
      <w:pPr>
        <w:rPr>
          <w:rFonts w:ascii="Arial" w:hAnsi="Arial" w:cs="Arial"/>
        </w:rPr>
      </w:pPr>
    </w:p>
    <w:p w14:paraId="48BDAAA4" w14:textId="0EEACEF2" w:rsidR="00C83B7B" w:rsidRDefault="00C83B7B" w:rsidP="00C83B7B">
      <w:pPr>
        <w:rPr>
          <w:rFonts w:ascii="Arial" w:hAnsi="Arial" w:cs="Arial"/>
        </w:rPr>
      </w:pPr>
      <w:r w:rsidRPr="001C64F9">
        <w:rPr>
          <w:rFonts w:ascii="Arial" w:hAnsi="Arial" w:cs="Arial"/>
        </w:rPr>
        <w:t xml:space="preserve">For the mix design a target specified strength of </w:t>
      </w:r>
      <w:r w:rsidR="00300B73" w:rsidRPr="001C64F9">
        <w:rPr>
          <w:rFonts w:ascii="Arial" w:hAnsi="Arial" w:cs="Arial"/>
        </w:rPr>
        <w:t>3</w:t>
      </w:r>
      <w:r w:rsidRPr="001C64F9">
        <w:rPr>
          <w:rFonts w:ascii="Arial" w:hAnsi="Arial" w:cs="Arial"/>
        </w:rPr>
        <w:t>5N/mm</w:t>
      </w:r>
      <w:r w:rsidRPr="001C64F9">
        <w:rPr>
          <w:rFonts w:ascii="Arial" w:hAnsi="Arial" w:cs="Arial"/>
          <w:vertAlign w:val="superscript"/>
        </w:rPr>
        <w:t>2</w:t>
      </w:r>
      <w:r w:rsidRPr="001C64F9">
        <w:rPr>
          <w:rFonts w:ascii="Arial" w:hAnsi="Arial" w:cs="Arial"/>
        </w:rPr>
        <w:t xml:space="preserve"> at 28 days was specified</w:t>
      </w:r>
      <w:r w:rsidR="00864C4E" w:rsidRPr="001C64F9">
        <w:rPr>
          <w:rFonts w:ascii="Arial" w:hAnsi="Arial" w:cs="Arial"/>
        </w:rPr>
        <w:t xml:space="preserve"> due to its </w:t>
      </w:r>
      <w:r w:rsidR="00E45E0A" w:rsidRPr="001C64F9">
        <w:rPr>
          <w:rFonts w:ascii="Arial" w:hAnsi="Arial" w:cs="Arial"/>
        </w:rPr>
        <w:t xml:space="preserve">common use in structural building elements </w:t>
      </w:r>
      <w:r w:rsidR="00EB0761" w:rsidRPr="001C64F9">
        <w:rPr>
          <w:rFonts w:ascii="Arial" w:hAnsi="Arial" w:cs="Arial"/>
        </w:rPr>
        <w:t xml:space="preserve">such as foundations, </w:t>
      </w:r>
      <w:r w:rsidR="007361C9" w:rsidRPr="001C64F9">
        <w:rPr>
          <w:rFonts w:ascii="Arial" w:hAnsi="Arial" w:cs="Arial"/>
        </w:rPr>
        <w:t xml:space="preserve">columns, slabs and its </w:t>
      </w:r>
      <w:r w:rsidR="00E13317" w:rsidRPr="001C64F9">
        <w:rPr>
          <w:rFonts w:ascii="Arial" w:hAnsi="Arial" w:cs="Arial"/>
        </w:rPr>
        <w:t>specified use for environmental durability</w:t>
      </w:r>
      <w:r w:rsidR="003F2257" w:rsidRPr="001C64F9">
        <w:rPr>
          <w:rFonts w:ascii="Arial" w:hAnsi="Arial" w:cs="Arial"/>
        </w:rPr>
        <w:t xml:space="preserve"> </w:t>
      </w:r>
      <w:sdt>
        <w:sdtPr>
          <w:rPr>
            <w:rFonts w:ascii="Arial" w:hAnsi="Arial" w:cs="Arial"/>
          </w:rPr>
          <w:id w:val="975175472"/>
          <w:citation/>
        </w:sdtPr>
        <w:sdtEndPr/>
        <w:sdtContent>
          <w:r w:rsidR="003F2257" w:rsidRPr="001C64F9">
            <w:rPr>
              <w:rFonts w:ascii="Arial" w:hAnsi="Arial" w:cs="Arial"/>
            </w:rPr>
            <w:fldChar w:fldCharType="begin"/>
          </w:r>
          <w:r w:rsidR="00F370DF">
            <w:rPr>
              <w:rFonts w:ascii="Arial" w:hAnsi="Arial" w:cs="Arial"/>
            </w:rPr>
            <w:instrText xml:space="preserve">CITATION Bsi13 \l 2057 </w:instrText>
          </w:r>
          <w:r w:rsidR="003F2257" w:rsidRPr="001C64F9">
            <w:rPr>
              <w:rFonts w:ascii="Arial" w:hAnsi="Arial" w:cs="Arial"/>
            </w:rPr>
            <w:fldChar w:fldCharType="separate"/>
          </w:r>
          <w:r w:rsidR="00F370DF" w:rsidRPr="00F370DF">
            <w:rPr>
              <w:rFonts w:ascii="Arial" w:hAnsi="Arial" w:cs="Arial"/>
              <w:noProof/>
            </w:rPr>
            <w:t>(BSI, 2013)</w:t>
          </w:r>
          <w:r w:rsidR="003F2257" w:rsidRPr="001C64F9">
            <w:rPr>
              <w:rFonts w:ascii="Arial" w:hAnsi="Arial" w:cs="Arial"/>
            </w:rPr>
            <w:fldChar w:fldCharType="end"/>
          </w:r>
        </w:sdtContent>
      </w:sdt>
      <w:r w:rsidRPr="001C64F9">
        <w:rPr>
          <w:rFonts w:ascii="Arial" w:hAnsi="Arial" w:cs="Arial"/>
        </w:rPr>
        <w:t>.</w:t>
      </w:r>
    </w:p>
    <w:p w14:paraId="04EC36C4" w14:textId="77777777" w:rsidR="00A45241" w:rsidRPr="001C64F9" w:rsidRDefault="00A45241" w:rsidP="00C83B7B">
      <w:pPr>
        <w:rPr>
          <w:rFonts w:ascii="Arial" w:hAnsi="Arial" w:cs="Arial"/>
        </w:rPr>
      </w:pPr>
    </w:p>
    <w:p w14:paraId="132D4B7E" w14:textId="3993E079" w:rsidR="00021CAF" w:rsidRDefault="00C83B7B" w:rsidP="00C83B7B">
      <w:pPr>
        <w:rPr>
          <w:rFonts w:ascii="Arial" w:hAnsi="Arial" w:cs="Arial"/>
        </w:rPr>
      </w:pPr>
      <w:r w:rsidRPr="001C64F9">
        <w:rPr>
          <w:rFonts w:ascii="Arial" w:hAnsi="Arial" w:cs="Arial"/>
        </w:rPr>
        <w:t xml:space="preserve">To calculate the required parameters for this target strength the BRE concrete design form was used, this can be seen in </w:t>
      </w:r>
      <w:r w:rsidR="009A154F" w:rsidRPr="001C64F9">
        <w:rPr>
          <w:rFonts w:ascii="Arial" w:hAnsi="Arial" w:cs="Arial"/>
        </w:rPr>
        <w:t>the appendix to this report</w:t>
      </w:r>
      <w:r w:rsidRPr="001C64F9">
        <w:rPr>
          <w:rFonts w:ascii="Arial" w:hAnsi="Arial" w:cs="Arial"/>
        </w:rPr>
        <w:t>.</w:t>
      </w:r>
    </w:p>
    <w:p w14:paraId="45822D06" w14:textId="77777777" w:rsidR="00A45241" w:rsidRPr="001C64F9" w:rsidRDefault="00A45241" w:rsidP="00C83B7B">
      <w:pPr>
        <w:rPr>
          <w:rFonts w:ascii="Arial" w:hAnsi="Arial" w:cs="Arial"/>
        </w:rPr>
      </w:pPr>
    </w:p>
    <w:p w14:paraId="6158E39F" w14:textId="47B40440" w:rsidR="00C83B7B" w:rsidRDefault="00C83B7B" w:rsidP="00C83B7B">
      <w:pPr>
        <w:rPr>
          <w:rFonts w:ascii="Arial" w:hAnsi="Arial" w:cs="Arial"/>
        </w:rPr>
      </w:pPr>
      <w:r w:rsidRPr="001C64F9">
        <w:rPr>
          <w:rFonts w:ascii="Arial" w:hAnsi="Arial" w:cs="Arial"/>
        </w:rPr>
        <w:t xml:space="preserve">The Concrete mix design form allows in conjunction with various graphs and tables on free water cement ratios, slump test and density charts to determine the various parameters for the mix design and enable calculation of the correct quantities of materials to be used in the experiment. </w:t>
      </w:r>
    </w:p>
    <w:p w14:paraId="3917BC37" w14:textId="77777777" w:rsidR="00A45241" w:rsidRPr="001C64F9" w:rsidRDefault="00A45241" w:rsidP="00C83B7B">
      <w:pPr>
        <w:rPr>
          <w:rFonts w:ascii="Arial" w:hAnsi="Arial" w:cs="Arial"/>
        </w:rPr>
      </w:pPr>
    </w:p>
    <w:p w14:paraId="5734FAB5" w14:textId="65FA452A" w:rsidR="00C83B7B" w:rsidRDefault="00C83B7B" w:rsidP="00C83B7B">
      <w:pPr>
        <w:rPr>
          <w:rFonts w:ascii="Arial" w:hAnsi="Arial" w:cs="Arial"/>
        </w:rPr>
      </w:pPr>
      <w:r w:rsidRPr="001C64F9">
        <w:rPr>
          <w:rFonts w:ascii="Arial" w:hAnsi="Arial" w:cs="Arial"/>
        </w:rPr>
        <w:t>Working through the BRE table and calculating the required parameters it was possible to determine the correct volumes and quantities to enable the initial concrete design</w:t>
      </w:r>
      <w:r w:rsidR="003B23D5">
        <w:rPr>
          <w:rFonts w:ascii="Arial" w:hAnsi="Arial" w:cs="Arial"/>
        </w:rPr>
        <w:t>.</w:t>
      </w:r>
      <w:r w:rsidRPr="001C64F9">
        <w:rPr>
          <w:rFonts w:ascii="Arial" w:hAnsi="Arial" w:cs="Arial"/>
        </w:rPr>
        <w:t xml:space="preserve"> </w:t>
      </w:r>
    </w:p>
    <w:p w14:paraId="2682D7A9" w14:textId="77777777" w:rsidR="00C83B7B" w:rsidRPr="001C64F9" w:rsidRDefault="00C83B7B" w:rsidP="00C83B7B">
      <w:pPr>
        <w:rPr>
          <w:rFonts w:ascii="Arial" w:hAnsi="Arial" w:cs="Arial"/>
        </w:rPr>
      </w:pPr>
      <w:r w:rsidRPr="001C64F9">
        <w:rPr>
          <w:rFonts w:ascii="Arial" w:hAnsi="Arial" w:cs="Arial"/>
        </w:rPr>
        <w:t>The specified characteristics of this mix were outlined prior to the experiment and can be found below.</w:t>
      </w:r>
    </w:p>
    <w:p w14:paraId="04982313" w14:textId="77777777" w:rsidR="00C83B7B" w:rsidRPr="001C64F9" w:rsidRDefault="00C83B7B" w:rsidP="00C83B7B">
      <w:pPr>
        <w:rPr>
          <w:rFonts w:ascii="Arial" w:hAnsi="Arial" w:cs="Arial"/>
        </w:rPr>
      </w:pPr>
    </w:p>
    <w:p w14:paraId="5B86379D" w14:textId="4995AB83" w:rsidR="00C83B7B" w:rsidRPr="001C64F9" w:rsidRDefault="00C83B7B" w:rsidP="00866ED4">
      <w:pPr>
        <w:pStyle w:val="ListParagraph"/>
        <w:numPr>
          <w:ilvl w:val="0"/>
          <w:numId w:val="11"/>
        </w:numPr>
        <w:rPr>
          <w:rFonts w:ascii="Arial" w:hAnsi="Arial" w:cs="Arial"/>
        </w:rPr>
      </w:pPr>
      <w:r w:rsidRPr="001C64F9">
        <w:rPr>
          <w:rFonts w:ascii="Arial" w:hAnsi="Arial" w:cs="Arial"/>
        </w:rPr>
        <w:t xml:space="preserve">Characteristics of compressive strength (fc), </w:t>
      </w:r>
      <w:r w:rsidR="00DA5FC0" w:rsidRPr="001C64F9">
        <w:rPr>
          <w:rFonts w:ascii="Arial" w:hAnsi="Arial" w:cs="Arial"/>
        </w:rPr>
        <w:t>3</w:t>
      </w:r>
      <w:r w:rsidRPr="001C64F9">
        <w:rPr>
          <w:rFonts w:ascii="Arial" w:hAnsi="Arial" w:cs="Arial"/>
        </w:rPr>
        <w:t>5N/mm2 at 28 days</w:t>
      </w:r>
    </w:p>
    <w:p w14:paraId="47106637" w14:textId="54ED8BA7" w:rsidR="00C83B7B" w:rsidRPr="001C64F9" w:rsidRDefault="00C83B7B" w:rsidP="00866ED4">
      <w:pPr>
        <w:pStyle w:val="ListParagraph"/>
        <w:numPr>
          <w:ilvl w:val="0"/>
          <w:numId w:val="11"/>
        </w:numPr>
        <w:rPr>
          <w:rFonts w:ascii="Arial" w:hAnsi="Arial" w:cs="Arial"/>
        </w:rPr>
      </w:pPr>
      <w:r w:rsidRPr="001C64F9">
        <w:rPr>
          <w:rFonts w:ascii="Arial" w:hAnsi="Arial" w:cs="Arial"/>
        </w:rPr>
        <w:t xml:space="preserve">Portland cement class </w:t>
      </w:r>
      <w:r w:rsidR="001F2EBD" w:rsidRPr="001C64F9">
        <w:rPr>
          <w:rFonts w:ascii="Arial" w:hAnsi="Arial" w:cs="Arial"/>
        </w:rPr>
        <w:t>C35</w:t>
      </w:r>
    </w:p>
    <w:p w14:paraId="5B2E2033" w14:textId="27269198" w:rsidR="00C83B7B" w:rsidRPr="001C64F9" w:rsidRDefault="00C83B7B" w:rsidP="00866ED4">
      <w:pPr>
        <w:pStyle w:val="ListParagraph"/>
        <w:numPr>
          <w:ilvl w:val="0"/>
          <w:numId w:val="11"/>
        </w:numPr>
        <w:rPr>
          <w:rFonts w:ascii="Arial" w:hAnsi="Arial" w:cs="Arial"/>
        </w:rPr>
      </w:pPr>
      <w:r w:rsidRPr="001C64F9">
        <w:rPr>
          <w:rFonts w:ascii="Arial" w:hAnsi="Arial" w:cs="Arial"/>
        </w:rPr>
        <w:t>Slump required up to 100mm</w:t>
      </w:r>
    </w:p>
    <w:p w14:paraId="139624AA" w14:textId="0E6EAD92" w:rsidR="00C83B7B" w:rsidRPr="001C64F9" w:rsidRDefault="00327890" w:rsidP="00866ED4">
      <w:pPr>
        <w:pStyle w:val="ListParagraph"/>
        <w:numPr>
          <w:ilvl w:val="0"/>
          <w:numId w:val="11"/>
        </w:numPr>
        <w:rPr>
          <w:rFonts w:ascii="Arial" w:hAnsi="Arial" w:cs="Arial"/>
        </w:rPr>
      </w:pPr>
      <w:r w:rsidRPr="001C64F9">
        <w:rPr>
          <w:rFonts w:ascii="Arial" w:hAnsi="Arial" w:cs="Arial"/>
        </w:rPr>
        <w:t>Coarse</w:t>
      </w:r>
      <w:r w:rsidR="00C83B7B" w:rsidRPr="001C64F9">
        <w:rPr>
          <w:rFonts w:ascii="Arial" w:hAnsi="Arial" w:cs="Arial"/>
        </w:rPr>
        <w:t xml:space="preserve"> aggregate, uncrushed up to 20mm </w:t>
      </w:r>
    </w:p>
    <w:p w14:paraId="020942F6" w14:textId="4018AD37" w:rsidR="00C83B7B" w:rsidRPr="001C64F9" w:rsidRDefault="00C83B7B" w:rsidP="00866ED4">
      <w:pPr>
        <w:pStyle w:val="ListParagraph"/>
        <w:numPr>
          <w:ilvl w:val="0"/>
          <w:numId w:val="11"/>
        </w:numPr>
        <w:rPr>
          <w:rFonts w:ascii="Arial" w:hAnsi="Arial" w:cs="Arial"/>
        </w:rPr>
      </w:pPr>
      <w:r w:rsidRPr="001C64F9">
        <w:rPr>
          <w:rFonts w:ascii="Arial" w:hAnsi="Arial" w:cs="Arial"/>
        </w:rPr>
        <w:t>Max free water cement ratio 0.5</w:t>
      </w:r>
    </w:p>
    <w:p w14:paraId="385A897F" w14:textId="1C931F6A" w:rsidR="00C83B7B" w:rsidRPr="001C64F9" w:rsidRDefault="00C83B7B" w:rsidP="00866ED4">
      <w:pPr>
        <w:pStyle w:val="ListParagraph"/>
        <w:numPr>
          <w:ilvl w:val="0"/>
          <w:numId w:val="11"/>
        </w:numPr>
        <w:rPr>
          <w:rFonts w:ascii="Arial" w:hAnsi="Arial" w:cs="Arial"/>
        </w:rPr>
      </w:pPr>
      <w:r w:rsidRPr="001C64F9">
        <w:rPr>
          <w:rFonts w:ascii="Arial" w:hAnsi="Arial" w:cs="Arial"/>
        </w:rPr>
        <w:t>Minimum cement content 390 kg/m3</w:t>
      </w:r>
    </w:p>
    <w:p w14:paraId="0459947A" w14:textId="5176039F" w:rsidR="00C83B7B" w:rsidRPr="001C64F9" w:rsidRDefault="00C83B7B" w:rsidP="00866ED4">
      <w:pPr>
        <w:pStyle w:val="ListParagraph"/>
        <w:numPr>
          <w:ilvl w:val="0"/>
          <w:numId w:val="11"/>
        </w:numPr>
        <w:rPr>
          <w:rFonts w:ascii="Arial" w:hAnsi="Arial" w:cs="Arial"/>
        </w:rPr>
      </w:pPr>
      <w:r w:rsidRPr="001C64F9">
        <w:rPr>
          <w:rFonts w:ascii="Arial" w:hAnsi="Arial" w:cs="Arial"/>
        </w:rPr>
        <w:t>Aggregate relative density 2.5</w:t>
      </w:r>
    </w:p>
    <w:p w14:paraId="7BA1AD6F" w14:textId="32EC8DFF" w:rsidR="00C83B7B" w:rsidRPr="001C64F9" w:rsidRDefault="00C83B7B" w:rsidP="00866ED4">
      <w:pPr>
        <w:pStyle w:val="ListParagraph"/>
        <w:numPr>
          <w:ilvl w:val="0"/>
          <w:numId w:val="11"/>
        </w:numPr>
        <w:rPr>
          <w:rFonts w:ascii="Arial" w:hAnsi="Arial" w:cs="Arial"/>
        </w:rPr>
      </w:pPr>
      <w:r w:rsidRPr="001C64F9">
        <w:rPr>
          <w:rFonts w:ascii="Arial" w:hAnsi="Arial" w:cs="Arial"/>
        </w:rPr>
        <w:t>Fine aggregate</w:t>
      </w:r>
      <w:r w:rsidR="00EF2945" w:rsidRPr="001C64F9">
        <w:rPr>
          <w:rFonts w:ascii="Arial" w:hAnsi="Arial" w:cs="Arial"/>
        </w:rPr>
        <w:t xml:space="preserve"> (sand)</w:t>
      </w:r>
      <w:r w:rsidRPr="001C64F9">
        <w:rPr>
          <w:rFonts w:ascii="Arial" w:hAnsi="Arial" w:cs="Arial"/>
        </w:rPr>
        <w:t xml:space="preserve"> 90% passing </w:t>
      </w:r>
      <w:proofErr w:type="gramStart"/>
      <w:r w:rsidRPr="001C64F9">
        <w:rPr>
          <w:rFonts w:ascii="Arial" w:hAnsi="Arial" w:cs="Arial"/>
        </w:rPr>
        <w:t>600 micron</w:t>
      </w:r>
      <w:proofErr w:type="gramEnd"/>
      <w:r w:rsidRPr="001C64F9">
        <w:rPr>
          <w:rFonts w:ascii="Arial" w:hAnsi="Arial" w:cs="Arial"/>
        </w:rPr>
        <w:t xml:space="preserve"> sieve</w:t>
      </w:r>
    </w:p>
    <w:p w14:paraId="04878678" w14:textId="77777777" w:rsidR="00C83B7B" w:rsidRPr="001C64F9" w:rsidRDefault="00C83B7B" w:rsidP="00C83B7B">
      <w:pPr>
        <w:rPr>
          <w:rFonts w:ascii="Arial" w:hAnsi="Arial" w:cs="Arial"/>
        </w:rPr>
      </w:pPr>
    </w:p>
    <w:p w14:paraId="5E3E68E8" w14:textId="776FB819" w:rsidR="00C83B7B" w:rsidRPr="001C64F9" w:rsidRDefault="00C83B7B" w:rsidP="00C83B7B">
      <w:pPr>
        <w:rPr>
          <w:rFonts w:ascii="Arial" w:hAnsi="Arial" w:cs="Arial"/>
        </w:rPr>
      </w:pPr>
      <w:r w:rsidRPr="001C64F9">
        <w:rPr>
          <w:rFonts w:ascii="Arial" w:hAnsi="Arial" w:cs="Arial"/>
        </w:rPr>
        <w:t>The completed</w:t>
      </w:r>
      <w:r w:rsidR="00635970" w:rsidRPr="001C64F9">
        <w:rPr>
          <w:rFonts w:ascii="Arial" w:hAnsi="Arial" w:cs="Arial"/>
        </w:rPr>
        <w:t xml:space="preserve"> Quantities from the</w:t>
      </w:r>
      <w:r w:rsidRPr="001C64F9">
        <w:rPr>
          <w:rFonts w:ascii="Arial" w:hAnsi="Arial" w:cs="Arial"/>
        </w:rPr>
        <w:t xml:space="preserve"> BRE form can be found below.</w:t>
      </w:r>
    </w:p>
    <w:p w14:paraId="102E4264" w14:textId="0711068C" w:rsidR="001D7FE5" w:rsidRPr="001C64F9" w:rsidRDefault="001D7FE5" w:rsidP="00F470DF">
      <w:pPr>
        <w:pStyle w:val="Caption"/>
        <w:keepNext/>
        <w:rPr>
          <w:rFonts w:ascii="Arial" w:hAnsi="Arial" w:cs="Arial"/>
        </w:rPr>
      </w:pPr>
      <w:r w:rsidRPr="001C64F9">
        <w:rPr>
          <w:rFonts w:ascii="Arial" w:hAnsi="Arial" w:cs="Arial"/>
        </w:rPr>
        <w:t xml:space="preserve">Table </w:t>
      </w:r>
      <w:r w:rsidR="007E562D">
        <w:rPr>
          <w:rFonts w:ascii="Arial" w:hAnsi="Arial" w:cs="Arial"/>
        </w:rPr>
        <w:fldChar w:fldCharType="begin"/>
      </w:r>
      <w:r w:rsidR="007E562D">
        <w:rPr>
          <w:rFonts w:ascii="Arial" w:hAnsi="Arial" w:cs="Arial"/>
        </w:rPr>
        <w:instrText xml:space="preserve"> SEQ Table \* ARABIC </w:instrText>
      </w:r>
      <w:r w:rsidR="007E562D">
        <w:rPr>
          <w:rFonts w:ascii="Arial" w:hAnsi="Arial" w:cs="Arial"/>
        </w:rPr>
        <w:fldChar w:fldCharType="separate"/>
      </w:r>
      <w:r w:rsidR="007E562D">
        <w:rPr>
          <w:rFonts w:ascii="Arial" w:hAnsi="Arial" w:cs="Arial"/>
          <w:noProof/>
        </w:rPr>
        <w:t>2</w:t>
      </w:r>
      <w:r w:rsidR="007E562D">
        <w:rPr>
          <w:rFonts w:ascii="Arial" w:hAnsi="Arial" w:cs="Arial"/>
        </w:rPr>
        <w:fldChar w:fldCharType="end"/>
      </w:r>
      <w:r w:rsidRPr="001C64F9">
        <w:rPr>
          <w:rFonts w:ascii="Arial" w:hAnsi="Arial" w:cs="Arial"/>
        </w:rPr>
        <w:t xml:space="preserve"> – Completed BRE mix design form</w:t>
      </w:r>
    </w:p>
    <w:tbl>
      <w:tblPr>
        <w:tblStyle w:val="TableGrid"/>
        <w:tblW w:w="0" w:type="auto"/>
        <w:tblLook w:val="04A0" w:firstRow="1" w:lastRow="0" w:firstColumn="1" w:lastColumn="0" w:noHBand="0" w:noVBand="1"/>
      </w:tblPr>
      <w:tblGrid>
        <w:gridCol w:w="1297"/>
        <w:gridCol w:w="1283"/>
        <w:gridCol w:w="1280"/>
        <w:gridCol w:w="1324"/>
        <w:gridCol w:w="1276"/>
        <w:gridCol w:w="1280"/>
        <w:gridCol w:w="1276"/>
      </w:tblGrid>
      <w:tr w:rsidR="001D7FE5" w:rsidRPr="001C64F9" w14:paraId="6EA82BC1" w14:textId="77777777" w:rsidTr="000D38AD">
        <w:tc>
          <w:tcPr>
            <w:tcW w:w="1296" w:type="dxa"/>
          </w:tcPr>
          <w:p w14:paraId="3442EBE6" w14:textId="77777777" w:rsidR="001D7FE5" w:rsidRPr="001C64F9" w:rsidRDefault="001D7FE5" w:rsidP="000D38AD">
            <w:pPr>
              <w:rPr>
                <w:rFonts w:ascii="Arial" w:hAnsi="Arial" w:cs="Arial"/>
              </w:rPr>
            </w:pPr>
            <w:r w:rsidRPr="001C64F9">
              <w:rPr>
                <w:rFonts w:ascii="Arial" w:hAnsi="Arial" w:cs="Arial"/>
              </w:rPr>
              <w:t>Quantities</w:t>
            </w:r>
          </w:p>
        </w:tc>
        <w:tc>
          <w:tcPr>
            <w:tcW w:w="1287" w:type="dxa"/>
          </w:tcPr>
          <w:p w14:paraId="066097BF" w14:textId="77777777" w:rsidR="001D7FE5" w:rsidRPr="001C64F9" w:rsidRDefault="001D7FE5" w:rsidP="000D38AD">
            <w:pPr>
              <w:rPr>
                <w:rFonts w:ascii="Arial" w:hAnsi="Arial" w:cs="Arial"/>
              </w:rPr>
            </w:pPr>
            <w:r w:rsidRPr="001C64F9">
              <w:rPr>
                <w:rFonts w:ascii="Arial" w:hAnsi="Arial" w:cs="Arial"/>
              </w:rPr>
              <w:t>Cement (Kg)</w:t>
            </w:r>
          </w:p>
        </w:tc>
        <w:tc>
          <w:tcPr>
            <w:tcW w:w="1287" w:type="dxa"/>
          </w:tcPr>
          <w:p w14:paraId="42AA2EE9" w14:textId="77777777" w:rsidR="001D7FE5" w:rsidRPr="001C64F9" w:rsidRDefault="001D7FE5" w:rsidP="000D38AD">
            <w:pPr>
              <w:rPr>
                <w:rFonts w:ascii="Arial" w:hAnsi="Arial" w:cs="Arial"/>
              </w:rPr>
            </w:pPr>
            <w:r w:rsidRPr="001C64F9">
              <w:rPr>
                <w:rFonts w:ascii="Arial" w:hAnsi="Arial" w:cs="Arial"/>
              </w:rPr>
              <w:t>Water (</w:t>
            </w:r>
            <w:proofErr w:type="spellStart"/>
            <w:r w:rsidRPr="001C64F9">
              <w:rPr>
                <w:rFonts w:ascii="Arial" w:hAnsi="Arial" w:cs="Arial"/>
              </w:rPr>
              <w:t>ltr</w:t>
            </w:r>
            <w:proofErr w:type="spellEnd"/>
            <w:r w:rsidRPr="001C64F9">
              <w:rPr>
                <w:rFonts w:ascii="Arial" w:hAnsi="Arial" w:cs="Arial"/>
              </w:rPr>
              <w:t>)</w:t>
            </w:r>
          </w:p>
        </w:tc>
        <w:tc>
          <w:tcPr>
            <w:tcW w:w="1288" w:type="dxa"/>
          </w:tcPr>
          <w:p w14:paraId="15D68726" w14:textId="77777777" w:rsidR="001D7FE5" w:rsidRPr="001C64F9" w:rsidRDefault="001D7FE5" w:rsidP="000D38AD">
            <w:pPr>
              <w:rPr>
                <w:rFonts w:ascii="Arial" w:hAnsi="Arial" w:cs="Arial"/>
              </w:rPr>
            </w:pPr>
            <w:r w:rsidRPr="001C64F9">
              <w:rPr>
                <w:rFonts w:ascii="Arial" w:hAnsi="Arial" w:cs="Arial"/>
              </w:rPr>
              <w:t>Fine Aggregate (Kg)</w:t>
            </w:r>
          </w:p>
        </w:tc>
        <w:tc>
          <w:tcPr>
            <w:tcW w:w="3858" w:type="dxa"/>
            <w:gridSpan w:val="3"/>
          </w:tcPr>
          <w:p w14:paraId="620B82DC" w14:textId="77777777" w:rsidR="001D7FE5" w:rsidRPr="001C64F9" w:rsidRDefault="001D7FE5" w:rsidP="000D38AD">
            <w:pPr>
              <w:rPr>
                <w:rFonts w:ascii="Arial" w:hAnsi="Arial" w:cs="Arial"/>
              </w:rPr>
            </w:pPr>
            <w:proofErr w:type="gramStart"/>
            <w:r w:rsidRPr="001C64F9">
              <w:rPr>
                <w:rFonts w:ascii="Arial" w:hAnsi="Arial" w:cs="Arial"/>
              </w:rPr>
              <w:t>Course</w:t>
            </w:r>
            <w:proofErr w:type="gramEnd"/>
            <w:r w:rsidRPr="001C64F9">
              <w:rPr>
                <w:rFonts w:ascii="Arial" w:hAnsi="Arial" w:cs="Arial"/>
              </w:rPr>
              <w:t xml:space="preserve"> aggregate (Kg)</w:t>
            </w:r>
          </w:p>
        </w:tc>
      </w:tr>
      <w:tr w:rsidR="001D7FE5" w:rsidRPr="001C64F9" w14:paraId="7EF9F5C8" w14:textId="77777777" w:rsidTr="000D38AD">
        <w:tc>
          <w:tcPr>
            <w:tcW w:w="5158" w:type="dxa"/>
            <w:gridSpan w:val="4"/>
          </w:tcPr>
          <w:p w14:paraId="44A3724A" w14:textId="77777777" w:rsidR="001D7FE5" w:rsidRPr="001C64F9" w:rsidRDefault="001D7FE5" w:rsidP="000D38AD">
            <w:pPr>
              <w:rPr>
                <w:rFonts w:ascii="Arial" w:hAnsi="Arial" w:cs="Arial"/>
              </w:rPr>
            </w:pPr>
          </w:p>
        </w:tc>
        <w:tc>
          <w:tcPr>
            <w:tcW w:w="1286" w:type="dxa"/>
          </w:tcPr>
          <w:p w14:paraId="4D645F5E" w14:textId="77777777" w:rsidR="001D7FE5" w:rsidRPr="001C64F9" w:rsidRDefault="001D7FE5" w:rsidP="000D38AD">
            <w:pPr>
              <w:rPr>
                <w:rFonts w:ascii="Arial" w:hAnsi="Arial" w:cs="Arial"/>
              </w:rPr>
            </w:pPr>
            <w:r w:rsidRPr="001C64F9">
              <w:rPr>
                <w:rFonts w:ascii="Arial" w:hAnsi="Arial" w:cs="Arial"/>
              </w:rPr>
              <w:t>10 mm</w:t>
            </w:r>
          </w:p>
        </w:tc>
        <w:tc>
          <w:tcPr>
            <w:tcW w:w="1286" w:type="dxa"/>
          </w:tcPr>
          <w:p w14:paraId="1EAB74DD" w14:textId="77777777" w:rsidR="001D7FE5" w:rsidRPr="001C64F9" w:rsidRDefault="001D7FE5" w:rsidP="000D38AD">
            <w:pPr>
              <w:rPr>
                <w:rFonts w:ascii="Arial" w:hAnsi="Arial" w:cs="Arial"/>
              </w:rPr>
            </w:pPr>
            <w:r w:rsidRPr="001C64F9">
              <w:rPr>
                <w:rFonts w:ascii="Arial" w:hAnsi="Arial" w:cs="Arial"/>
              </w:rPr>
              <w:t>20 mm</w:t>
            </w:r>
          </w:p>
        </w:tc>
        <w:tc>
          <w:tcPr>
            <w:tcW w:w="1286" w:type="dxa"/>
          </w:tcPr>
          <w:p w14:paraId="32AF025A" w14:textId="77777777" w:rsidR="001D7FE5" w:rsidRPr="001C64F9" w:rsidRDefault="001D7FE5" w:rsidP="000D38AD">
            <w:pPr>
              <w:rPr>
                <w:rFonts w:ascii="Arial" w:hAnsi="Arial" w:cs="Arial"/>
              </w:rPr>
            </w:pPr>
            <w:r w:rsidRPr="001C64F9">
              <w:rPr>
                <w:rFonts w:ascii="Arial" w:hAnsi="Arial" w:cs="Arial"/>
              </w:rPr>
              <w:t>40 mm</w:t>
            </w:r>
          </w:p>
        </w:tc>
      </w:tr>
      <w:tr w:rsidR="001D7FE5" w:rsidRPr="001C64F9" w14:paraId="1F6C0CEB" w14:textId="77777777" w:rsidTr="000D38AD">
        <w:tc>
          <w:tcPr>
            <w:tcW w:w="1296" w:type="dxa"/>
          </w:tcPr>
          <w:p w14:paraId="5656F79C" w14:textId="77777777" w:rsidR="001D7FE5" w:rsidRPr="001C64F9" w:rsidRDefault="001D7FE5" w:rsidP="000D38AD">
            <w:pPr>
              <w:rPr>
                <w:rFonts w:ascii="Arial" w:hAnsi="Arial" w:cs="Arial"/>
              </w:rPr>
            </w:pPr>
            <w:r w:rsidRPr="001C64F9">
              <w:rPr>
                <w:rFonts w:ascii="Arial" w:hAnsi="Arial" w:cs="Arial"/>
              </w:rPr>
              <w:t>Per m3 (5kg)</w:t>
            </w:r>
          </w:p>
        </w:tc>
        <w:tc>
          <w:tcPr>
            <w:tcW w:w="1287" w:type="dxa"/>
          </w:tcPr>
          <w:p w14:paraId="6166028C" w14:textId="77777777" w:rsidR="001D7FE5" w:rsidRPr="001C64F9" w:rsidRDefault="001D7FE5" w:rsidP="000D38AD">
            <w:pPr>
              <w:rPr>
                <w:rFonts w:ascii="Arial" w:hAnsi="Arial" w:cs="Arial"/>
              </w:rPr>
            </w:pPr>
            <w:r w:rsidRPr="001C64F9">
              <w:rPr>
                <w:rFonts w:ascii="Arial" w:hAnsi="Arial" w:cs="Arial"/>
              </w:rPr>
              <w:t>390</w:t>
            </w:r>
          </w:p>
        </w:tc>
        <w:tc>
          <w:tcPr>
            <w:tcW w:w="1287" w:type="dxa"/>
          </w:tcPr>
          <w:p w14:paraId="217C9DC3" w14:textId="77777777" w:rsidR="001D7FE5" w:rsidRPr="001C64F9" w:rsidRDefault="001D7FE5" w:rsidP="000D38AD">
            <w:pPr>
              <w:rPr>
                <w:rFonts w:ascii="Arial" w:hAnsi="Arial" w:cs="Arial"/>
              </w:rPr>
            </w:pPr>
            <w:r w:rsidRPr="001C64F9">
              <w:rPr>
                <w:rFonts w:ascii="Arial" w:hAnsi="Arial" w:cs="Arial"/>
              </w:rPr>
              <w:t>195</w:t>
            </w:r>
          </w:p>
        </w:tc>
        <w:tc>
          <w:tcPr>
            <w:tcW w:w="1288" w:type="dxa"/>
          </w:tcPr>
          <w:p w14:paraId="44BD00B4" w14:textId="77777777" w:rsidR="001D7FE5" w:rsidRPr="001C64F9" w:rsidRDefault="001D7FE5" w:rsidP="000D38AD">
            <w:pPr>
              <w:rPr>
                <w:rFonts w:ascii="Arial" w:hAnsi="Arial" w:cs="Arial"/>
              </w:rPr>
            </w:pPr>
            <w:r w:rsidRPr="001C64F9">
              <w:rPr>
                <w:rFonts w:ascii="Arial" w:hAnsi="Arial" w:cs="Arial"/>
              </w:rPr>
              <w:t>689.7</w:t>
            </w:r>
          </w:p>
        </w:tc>
        <w:tc>
          <w:tcPr>
            <w:tcW w:w="1286" w:type="dxa"/>
          </w:tcPr>
          <w:p w14:paraId="21D0E271" w14:textId="77777777" w:rsidR="001D7FE5" w:rsidRPr="001C64F9" w:rsidRDefault="001D7FE5" w:rsidP="000D38AD">
            <w:pPr>
              <w:rPr>
                <w:rFonts w:ascii="Arial" w:hAnsi="Arial" w:cs="Arial"/>
              </w:rPr>
            </w:pPr>
          </w:p>
        </w:tc>
        <w:tc>
          <w:tcPr>
            <w:tcW w:w="1286" w:type="dxa"/>
          </w:tcPr>
          <w:p w14:paraId="658BD5DA" w14:textId="77777777" w:rsidR="001D7FE5" w:rsidRPr="001C64F9" w:rsidRDefault="001D7FE5" w:rsidP="000D38AD">
            <w:pPr>
              <w:rPr>
                <w:rFonts w:ascii="Arial" w:hAnsi="Arial" w:cs="Arial"/>
              </w:rPr>
            </w:pPr>
            <w:r w:rsidRPr="001C64F9">
              <w:rPr>
                <w:rFonts w:ascii="Arial" w:hAnsi="Arial" w:cs="Arial"/>
              </w:rPr>
              <w:t>1125.3</w:t>
            </w:r>
          </w:p>
        </w:tc>
        <w:tc>
          <w:tcPr>
            <w:tcW w:w="1286" w:type="dxa"/>
          </w:tcPr>
          <w:p w14:paraId="4097ED01" w14:textId="77777777" w:rsidR="001D7FE5" w:rsidRPr="001C64F9" w:rsidRDefault="001D7FE5" w:rsidP="000D38AD">
            <w:pPr>
              <w:rPr>
                <w:rFonts w:ascii="Arial" w:hAnsi="Arial" w:cs="Arial"/>
              </w:rPr>
            </w:pPr>
          </w:p>
        </w:tc>
      </w:tr>
      <w:tr w:rsidR="001D7FE5" w:rsidRPr="001C64F9" w14:paraId="5D27977C" w14:textId="77777777" w:rsidTr="000D38AD">
        <w:tc>
          <w:tcPr>
            <w:tcW w:w="1296" w:type="dxa"/>
          </w:tcPr>
          <w:p w14:paraId="0F3846C6" w14:textId="77777777" w:rsidR="001D7FE5" w:rsidRPr="001C64F9" w:rsidRDefault="001D7FE5" w:rsidP="000D38AD">
            <w:pPr>
              <w:rPr>
                <w:rFonts w:ascii="Arial" w:hAnsi="Arial" w:cs="Arial"/>
              </w:rPr>
            </w:pPr>
            <w:r w:rsidRPr="001C64F9">
              <w:rPr>
                <w:rFonts w:ascii="Arial" w:hAnsi="Arial" w:cs="Arial"/>
              </w:rPr>
              <w:t>Trial mix 0.03m3</w:t>
            </w:r>
          </w:p>
        </w:tc>
        <w:tc>
          <w:tcPr>
            <w:tcW w:w="1287" w:type="dxa"/>
          </w:tcPr>
          <w:p w14:paraId="7CFFE4A1" w14:textId="77777777" w:rsidR="001D7FE5" w:rsidRPr="001C64F9" w:rsidRDefault="001D7FE5" w:rsidP="000D38AD">
            <w:pPr>
              <w:rPr>
                <w:rFonts w:ascii="Arial" w:hAnsi="Arial" w:cs="Arial"/>
              </w:rPr>
            </w:pPr>
            <w:r w:rsidRPr="001C64F9">
              <w:rPr>
                <w:rFonts w:ascii="Arial" w:hAnsi="Arial" w:cs="Arial"/>
              </w:rPr>
              <w:t>11.7</w:t>
            </w:r>
          </w:p>
        </w:tc>
        <w:tc>
          <w:tcPr>
            <w:tcW w:w="1287" w:type="dxa"/>
          </w:tcPr>
          <w:p w14:paraId="7FF2F85C" w14:textId="77777777" w:rsidR="001D7FE5" w:rsidRPr="001C64F9" w:rsidRDefault="001D7FE5" w:rsidP="000D38AD">
            <w:pPr>
              <w:rPr>
                <w:rFonts w:ascii="Arial" w:hAnsi="Arial" w:cs="Arial"/>
              </w:rPr>
            </w:pPr>
            <w:r w:rsidRPr="001C64F9">
              <w:rPr>
                <w:rFonts w:ascii="Arial" w:hAnsi="Arial" w:cs="Arial"/>
              </w:rPr>
              <w:t>5.85</w:t>
            </w:r>
          </w:p>
        </w:tc>
        <w:tc>
          <w:tcPr>
            <w:tcW w:w="1288" w:type="dxa"/>
          </w:tcPr>
          <w:p w14:paraId="272ED5A3" w14:textId="77777777" w:rsidR="001D7FE5" w:rsidRPr="001C64F9" w:rsidRDefault="001D7FE5" w:rsidP="000D38AD">
            <w:pPr>
              <w:rPr>
                <w:rFonts w:ascii="Arial" w:hAnsi="Arial" w:cs="Arial"/>
              </w:rPr>
            </w:pPr>
            <w:r w:rsidRPr="001C64F9">
              <w:rPr>
                <w:rFonts w:ascii="Arial" w:hAnsi="Arial" w:cs="Arial"/>
              </w:rPr>
              <w:t>20.7</w:t>
            </w:r>
          </w:p>
        </w:tc>
        <w:tc>
          <w:tcPr>
            <w:tcW w:w="1286" w:type="dxa"/>
          </w:tcPr>
          <w:p w14:paraId="4AC69D90" w14:textId="77777777" w:rsidR="001D7FE5" w:rsidRPr="001C64F9" w:rsidRDefault="001D7FE5" w:rsidP="000D38AD">
            <w:pPr>
              <w:rPr>
                <w:rFonts w:ascii="Arial" w:hAnsi="Arial" w:cs="Arial"/>
              </w:rPr>
            </w:pPr>
          </w:p>
        </w:tc>
        <w:tc>
          <w:tcPr>
            <w:tcW w:w="1286" w:type="dxa"/>
          </w:tcPr>
          <w:p w14:paraId="409784DD" w14:textId="77777777" w:rsidR="001D7FE5" w:rsidRPr="001C64F9" w:rsidRDefault="001D7FE5" w:rsidP="000D38AD">
            <w:pPr>
              <w:rPr>
                <w:rFonts w:ascii="Arial" w:hAnsi="Arial" w:cs="Arial"/>
              </w:rPr>
            </w:pPr>
            <w:r w:rsidRPr="001C64F9">
              <w:rPr>
                <w:rFonts w:ascii="Arial" w:hAnsi="Arial" w:cs="Arial"/>
              </w:rPr>
              <w:t>33.76</w:t>
            </w:r>
          </w:p>
        </w:tc>
        <w:tc>
          <w:tcPr>
            <w:tcW w:w="1286" w:type="dxa"/>
          </w:tcPr>
          <w:p w14:paraId="0FD0ED2D" w14:textId="77777777" w:rsidR="001D7FE5" w:rsidRPr="001C64F9" w:rsidRDefault="001D7FE5" w:rsidP="000D38AD">
            <w:pPr>
              <w:rPr>
                <w:rFonts w:ascii="Arial" w:hAnsi="Arial" w:cs="Arial"/>
              </w:rPr>
            </w:pPr>
          </w:p>
        </w:tc>
      </w:tr>
    </w:tbl>
    <w:p w14:paraId="4AB89DE8" w14:textId="24C10DDC" w:rsidR="00C83B7B" w:rsidRPr="001C64F9" w:rsidRDefault="00C83B7B" w:rsidP="00C83B7B">
      <w:pPr>
        <w:rPr>
          <w:rFonts w:ascii="Arial" w:hAnsi="Arial" w:cs="Arial"/>
        </w:rPr>
      </w:pPr>
    </w:p>
    <w:p w14:paraId="7DE0E12D" w14:textId="56035587" w:rsidR="00C83B7B" w:rsidRPr="001C64F9" w:rsidRDefault="00C83B7B" w:rsidP="00C83B7B">
      <w:pPr>
        <w:rPr>
          <w:rFonts w:ascii="Arial" w:hAnsi="Arial" w:cs="Arial"/>
        </w:rPr>
      </w:pPr>
      <w:r w:rsidRPr="001C64F9">
        <w:rPr>
          <w:rFonts w:ascii="Arial" w:hAnsi="Arial" w:cs="Arial"/>
        </w:rPr>
        <w:t xml:space="preserve">The mix design form was then further amended to calculate the volumes required of materials for </w:t>
      </w:r>
      <w:r w:rsidR="002A31DF" w:rsidRPr="001C64F9">
        <w:rPr>
          <w:rFonts w:ascii="Arial" w:hAnsi="Arial" w:cs="Arial"/>
        </w:rPr>
        <w:t>the</w:t>
      </w:r>
      <w:r w:rsidRPr="001C64F9">
        <w:rPr>
          <w:rFonts w:ascii="Arial" w:hAnsi="Arial" w:cs="Arial"/>
        </w:rPr>
        <w:t xml:space="preserve"> concrete moulds</w:t>
      </w:r>
      <w:r w:rsidR="008E6E1F" w:rsidRPr="001C64F9">
        <w:rPr>
          <w:rFonts w:ascii="Arial" w:hAnsi="Arial" w:cs="Arial"/>
        </w:rPr>
        <w:t>,</w:t>
      </w:r>
      <w:r w:rsidRPr="001C64F9">
        <w:rPr>
          <w:rFonts w:ascii="Arial" w:hAnsi="Arial" w:cs="Arial"/>
        </w:rPr>
        <w:t xml:space="preserve"> </w:t>
      </w:r>
      <w:r w:rsidR="00300B73" w:rsidRPr="001C64F9">
        <w:rPr>
          <w:rFonts w:ascii="Arial" w:hAnsi="Arial" w:cs="Arial"/>
        </w:rPr>
        <w:t>this</w:t>
      </w:r>
      <w:r w:rsidRPr="001C64F9">
        <w:rPr>
          <w:rFonts w:ascii="Arial" w:hAnsi="Arial" w:cs="Arial"/>
        </w:rPr>
        <w:t xml:space="preserve"> meant a design of 0.0</w:t>
      </w:r>
      <w:r w:rsidR="000C6D13" w:rsidRPr="001C64F9">
        <w:rPr>
          <w:rFonts w:ascii="Arial" w:hAnsi="Arial" w:cs="Arial"/>
        </w:rPr>
        <w:t>3</w:t>
      </w:r>
      <w:r w:rsidRPr="001C64F9">
        <w:rPr>
          <w:rFonts w:ascii="Arial" w:hAnsi="Arial" w:cs="Arial"/>
        </w:rPr>
        <w:t>m</w:t>
      </w:r>
      <w:r w:rsidRPr="001C64F9">
        <w:rPr>
          <w:rFonts w:ascii="Arial" w:hAnsi="Arial" w:cs="Arial"/>
          <w:vertAlign w:val="superscript"/>
        </w:rPr>
        <w:t>3</w:t>
      </w:r>
      <w:r w:rsidRPr="001C64F9">
        <w:rPr>
          <w:rFonts w:ascii="Arial" w:hAnsi="Arial" w:cs="Arial"/>
        </w:rPr>
        <w:t xml:space="preserve"> trial mix to be developed.</w:t>
      </w:r>
      <w:r w:rsidR="000C6D13" w:rsidRPr="001C64F9">
        <w:rPr>
          <w:rFonts w:ascii="Arial" w:hAnsi="Arial" w:cs="Arial"/>
        </w:rPr>
        <w:t xml:space="preserve"> This was </w:t>
      </w:r>
      <w:r w:rsidR="00793D47" w:rsidRPr="001C64F9">
        <w:rPr>
          <w:rFonts w:ascii="Arial" w:hAnsi="Arial" w:cs="Arial"/>
        </w:rPr>
        <w:t>calculated based on needing</w:t>
      </w:r>
      <w:r w:rsidR="00AA53A3" w:rsidRPr="001C64F9">
        <w:rPr>
          <w:rFonts w:ascii="Arial" w:hAnsi="Arial" w:cs="Arial"/>
        </w:rPr>
        <w:t xml:space="preserve"> sufficient concrete for</w:t>
      </w:r>
      <w:r w:rsidR="000C6D13" w:rsidRPr="001C64F9">
        <w:rPr>
          <w:rFonts w:ascii="Arial" w:hAnsi="Arial" w:cs="Arial"/>
        </w:rPr>
        <w:t xml:space="preserve"> the </w:t>
      </w:r>
      <w:r w:rsidR="003C2B17" w:rsidRPr="001C64F9">
        <w:rPr>
          <w:rFonts w:ascii="Arial" w:hAnsi="Arial" w:cs="Arial"/>
        </w:rPr>
        <w:t>25 moulds required</w:t>
      </w:r>
      <w:r w:rsidR="00AA53A3" w:rsidRPr="001C64F9">
        <w:rPr>
          <w:rFonts w:ascii="Arial" w:hAnsi="Arial" w:cs="Arial"/>
        </w:rPr>
        <w:t xml:space="preserve"> to test</w:t>
      </w:r>
      <w:r w:rsidR="003C2B17" w:rsidRPr="001C64F9">
        <w:rPr>
          <w:rFonts w:ascii="Arial" w:hAnsi="Arial" w:cs="Arial"/>
        </w:rPr>
        <w:t xml:space="preserve"> (0.</w:t>
      </w:r>
      <w:r w:rsidR="00AD32B1" w:rsidRPr="001C64F9">
        <w:rPr>
          <w:rFonts w:ascii="Arial" w:hAnsi="Arial" w:cs="Arial"/>
        </w:rPr>
        <w:t>025m</w:t>
      </w:r>
      <w:r w:rsidR="00AD32B1" w:rsidRPr="001C64F9">
        <w:rPr>
          <w:rFonts w:ascii="Arial" w:hAnsi="Arial" w:cs="Arial"/>
          <w:vertAlign w:val="superscript"/>
        </w:rPr>
        <w:t>3</w:t>
      </w:r>
      <w:r w:rsidR="00AD32B1" w:rsidRPr="001C64F9">
        <w:rPr>
          <w:rFonts w:ascii="Arial" w:hAnsi="Arial" w:cs="Arial"/>
        </w:rPr>
        <w:t>) with a</w:t>
      </w:r>
      <w:r w:rsidR="00FB322B" w:rsidRPr="001C64F9">
        <w:rPr>
          <w:rFonts w:ascii="Arial" w:hAnsi="Arial" w:cs="Arial"/>
        </w:rPr>
        <w:t xml:space="preserve"> 20</w:t>
      </w:r>
      <w:r w:rsidR="00615EB9" w:rsidRPr="001C64F9">
        <w:rPr>
          <w:rFonts w:ascii="Arial" w:hAnsi="Arial" w:cs="Arial"/>
        </w:rPr>
        <w:t>%</w:t>
      </w:r>
      <w:r w:rsidR="00AD32B1" w:rsidRPr="001C64F9">
        <w:rPr>
          <w:rFonts w:ascii="Arial" w:hAnsi="Arial" w:cs="Arial"/>
        </w:rPr>
        <w:t xml:space="preserve"> </w:t>
      </w:r>
      <w:r w:rsidR="00615EB9" w:rsidRPr="001C64F9">
        <w:rPr>
          <w:rFonts w:ascii="Arial" w:hAnsi="Arial" w:cs="Arial"/>
        </w:rPr>
        <w:t>(</w:t>
      </w:r>
      <w:r w:rsidR="00AD32B1" w:rsidRPr="001C64F9">
        <w:rPr>
          <w:rFonts w:ascii="Arial" w:hAnsi="Arial" w:cs="Arial"/>
        </w:rPr>
        <w:t>0.005m</w:t>
      </w:r>
      <w:r w:rsidR="00057662" w:rsidRPr="001C64F9">
        <w:rPr>
          <w:rFonts w:ascii="Arial" w:hAnsi="Arial" w:cs="Arial"/>
          <w:vertAlign w:val="superscript"/>
        </w:rPr>
        <w:t>3</w:t>
      </w:r>
      <w:r w:rsidR="00057662" w:rsidRPr="001C64F9">
        <w:rPr>
          <w:rFonts w:ascii="Arial" w:hAnsi="Arial" w:cs="Arial"/>
        </w:rPr>
        <w:t>) wastage</w:t>
      </w:r>
      <w:r w:rsidR="00AD32B1" w:rsidRPr="001C64F9">
        <w:rPr>
          <w:rFonts w:ascii="Arial" w:hAnsi="Arial" w:cs="Arial"/>
        </w:rPr>
        <w:t xml:space="preserve"> built in</w:t>
      </w:r>
      <w:r w:rsidR="00D921F2" w:rsidRPr="001C64F9">
        <w:rPr>
          <w:rFonts w:ascii="Arial" w:hAnsi="Arial" w:cs="Arial"/>
        </w:rPr>
        <w:t>.</w:t>
      </w:r>
    </w:p>
    <w:p w14:paraId="4F503759" w14:textId="77777777" w:rsidR="0029392F" w:rsidRPr="001C64F9" w:rsidRDefault="0029392F" w:rsidP="00FB22B0">
      <w:pPr>
        <w:rPr>
          <w:rFonts w:ascii="Arial" w:hAnsi="Arial" w:cs="Arial"/>
        </w:rPr>
      </w:pPr>
    </w:p>
    <w:p w14:paraId="279CD83F" w14:textId="051B6219" w:rsidR="00FB22B0" w:rsidRPr="001C64F9" w:rsidRDefault="00B37039" w:rsidP="00CD7D0B">
      <w:pPr>
        <w:pStyle w:val="Heading2"/>
        <w:rPr>
          <w:rFonts w:ascii="Arial" w:hAnsi="Arial" w:cs="Arial"/>
        </w:rPr>
      </w:pPr>
      <w:bookmarkStart w:id="31" w:name="_Toc228607727"/>
      <w:r w:rsidRPr="001C64F9">
        <w:rPr>
          <w:rFonts w:ascii="Arial" w:hAnsi="Arial" w:cs="Arial"/>
        </w:rPr>
        <w:t>3</w:t>
      </w:r>
      <w:r w:rsidR="00CD7D0B" w:rsidRPr="001C64F9">
        <w:rPr>
          <w:rFonts w:ascii="Arial" w:hAnsi="Arial" w:cs="Arial"/>
        </w:rPr>
        <w:t>.</w:t>
      </w:r>
      <w:r w:rsidR="00FB22B0" w:rsidRPr="001C64F9">
        <w:rPr>
          <w:rFonts w:ascii="Arial" w:hAnsi="Arial" w:cs="Arial"/>
        </w:rPr>
        <w:t>4. Concrete Mixing and Casting</w:t>
      </w:r>
      <w:bookmarkEnd w:id="31"/>
    </w:p>
    <w:p w14:paraId="024F8796" w14:textId="3392DBCE" w:rsidR="00FB22B0" w:rsidRPr="001C64F9" w:rsidRDefault="00FB22B0" w:rsidP="00866ED4">
      <w:pPr>
        <w:pStyle w:val="ListParagraph"/>
        <w:numPr>
          <w:ilvl w:val="0"/>
          <w:numId w:val="10"/>
        </w:numPr>
        <w:rPr>
          <w:rFonts w:ascii="Arial" w:hAnsi="Arial" w:cs="Arial"/>
        </w:rPr>
      </w:pPr>
      <w:r w:rsidRPr="001C64F9">
        <w:rPr>
          <w:rFonts w:ascii="Arial" w:hAnsi="Arial" w:cs="Arial"/>
        </w:rPr>
        <w:t xml:space="preserve">Mix standard </w:t>
      </w:r>
      <w:r w:rsidR="002A77E2" w:rsidRPr="001C64F9">
        <w:rPr>
          <w:rFonts w:ascii="Arial" w:hAnsi="Arial" w:cs="Arial"/>
        </w:rPr>
        <w:t>C</w:t>
      </w:r>
      <w:r w:rsidR="005519EB" w:rsidRPr="001C64F9">
        <w:rPr>
          <w:rFonts w:ascii="Arial" w:hAnsi="Arial" w:cs="Arial"/>
        </w:rPr>
        <w:t>3</w:t>
      </w:r>
      <w:r w:rsidR="002A77E2" w:rsidRPr="001C64F9">
        <w:rPr>
          <w:rFonts w:ascii="Arial" w:hAnsi="Arial" w:cs="Arial"/>
        </w:rPr>
        <w:t>5</w:t>
      </w:r>
      <w:r w:rsidRPr="001C64F9">
        <w:rPr>
          <w:rFonts w:ascii="Arial" w:hAnsi="Arial" w:cs="Arial"/>
        </w:rPr>
        <w:t xml:space="preserve"> concrete per BS 8500.</w:t>
      </w:r>
    </w:p>
    <w:p w14:paraId="40113CDD" w14:textId="51516643" w:rsidR="00FB22B0" w:rsidRPr="001C64F9" w:rsidRDefault="00FB22B0" w:rsidP="00866ED4">
      <w:pPr>
        <w:pStyle w:val="ListParagraph"/>
        <w:numPr>
          <w:ilvl w:val="0"/>
          <w:numId w:val="10"/>
        </w:numPr>
        <w:rPr>
          <w:rFonts w:ascii="Arial" w:hAnsi="Arial" w:cs="Arial"/>
        </w:rPr>
      </w:pPr>
      <w:r w:rsidRPr="001C64F9">
        <w:rPr>
          <w:rFonts w:ascii="Arial" w:hAnsi="Arial" w:cs="Arial"/>
        </w:rPr>
        <w:t>Prepare cube moulds with mould oil to avoid sticking.</w:t>
      </w:r>
    </w:p>
    <w:p w14:paraId="7058CD0A" w14:textId="56CC7C64" w:rsidR="00FB22B0" w:rsidRPr="001C64F9" w:rsidRDefault="00FB22B0" w:rsidP="00866ED4">
      <w:pPr>
        <w:pStyle w:val="ListParagraph"/>
        <w:numPr>
          <w:ilvl w:val="0"/>
          <w:numId w:val="10"/>
        </w:numPr>
        <w:rPr>
          <w:rFonts w:ascii="Arial" w:hAnsi="Arial" w:cs="Arial"/>
        </w:rPr>
      </w:pPr>
      <w:r w:rsidRPr="001C64F9">
        <w:rPr>
          <w:rFonts w:ascii="Arial" w:hAnsi="Arial" w:cs="Arial"/>
        </w:rPr>
        <w:t xml:space="preserve">Fill each mould in </w:t>
      </w:r>
      <w:r w:rsidR="00944260" w:rsidRPr="001C64F9">
        <w:rPr>
          <w:rFonts w:ascii="Arial" w:hAnsi="Arial" w:cs="Arial"/>
        </w:rPr>
        <w:t>2</w:t>
      </w:r>
      <w:r w:rsidRPr="001C64F9">
        <w:rPr>
          <w:rFonts w:ascii="Arial" w:hAnsi="Arial" w:cs="Arial"/>
        </w:rPr>
        <w:t xml:space="preserve"> layers</w:t>
      </w:r>
      <w:r w:rsidR="00286AB1" w:rsidRPr="001C64F9">
        <w:rPr>
          <w:rFonts w:ascii="Arial" w:hAnsi="Arial" w:cs="Arial"/>
        </w:rPr>
        <w:t xml:space="preserve"> of concrete mix</w:t>
      </w:r>
      <w:r w:rsidRPr="001C64F9">
        <w:rPr>
          <w:rFonts w:ascii="Arial" w:hAnsi="Arial" w:cs="Arial"/>
        </w:rPr>
        <w:t>, compact each layer using vibrating table</w:t>
      </w:r>
      <w:r w:rsidR="00944260" w:rsidRPr="001C64F9">
        <w:rPr>
          <w:rFonts w:ascii="Arial" w:hAnsi="Arial" w:cs="Arial"/>
        </w:rPr>
        <w:t xml:space="preserve"> or tamping rod</w:t>
      </w:r>
      <w:r w:rsidRPr="001C64F9">
        <w:rPr>
          <w:rFonts w:ascii="Arial" w:hAnsi="Arial" w:cs="Arial"/>
        </w:rPr>
        <w:t>.</w:t>
      </w:r>
    </w:p>
    <w:p w14:paraId="19BEF8EA" w14:textId="4326265A" w:rsidR="00FB22B0" w:rsidRPr="001C64F9" w:rsidRDefault="00FB22B0" w:rsidP="00866ED4">
      <w:pPr>
        <w:pStyle w:val="ListParagraph"/>
        <w:numPr>
          <w:ilvl w:val="0"/>
          <w:numId w:val="10"/>
        </w:numPr>
        <w:rPr>
          <w:rFonts w:ascii="Arial" w:hAnsi="Arial" w:cs="Arial"/>
        </w:rPr>
      </w:pPr>
      <w:r w:rsidRPr="001C64F9">
        <w:rPr>
          <w:rFonts w:ascii="Arial" w:hAnsi="Arial" w:cs="Arial"/>
        </w:rPr>
        <w:t>Level the top surface with a trowel.</w:t>
      </w:r>
    </w:p>
    <w:p w14:paraId="4E5FDB49" w14:textId="4D798396" w:rsidR="00FB22B0" w:rsidRPr="001C64F9" w:rsidRDefault="00033520" w:rsidP="00866ED4">
      <w:pPr>
        <w:pStyle w:val="ListParagraph"/>
        <w:numPr>
          <w:ilvl w:val="0"/>
          <w:numId w:val="10"/>
        </w:numPr>
        <w:rPr>
          <w:rFonts w:ascii="Arial" w:hAnsi="Arial" w:cs="Arial"/>
        </w:rPr>
      </w:pPr>
      <w:r w:rsidRPr="001C64F9">
        <w:rPr>
          <w:rFonts w:ascii="Arial" w:hAnsi="Arial" w:cs="Arial"/>
        </w:rPr>
        <w:t xml:space="preserve">Place all </w:t>
      </w:r>
      <w:r w:rsidR="005F23BF" w:rsidRPr="001C64F9">
        <w:rPr>
          <w:rFonts w:ascii="Arial" w:hAnsi="Arial" w:cs="Arial"/>
        </w:rPr>
        <w:t>moulds together on metal tray</w:t>
      </w:r>
      <w:r w:rsidR="00FB22B0" w:rsidRPr="001C64F9">
        <w:rPr>
          <w:rFonts w:ascii="Arial" w:hAnsi="Arial" w:cs="Arial"/>
        </w:rPr>
        <w:t>.</w:t>
      </w:r>
    </w:p>
    <w:p w14:paraId="4E6C54CA" w14:textId="60605401" w:rsidR="00FB22B0" w:rsidRPr="001C64F9" w:rsidRDefault="00FB22B0" w:rsidP="00866ED4">
      <w:pPr>
        <w:pStyle w:val="ListParagraph"/>
        <w:numPr>
          <w:ilvl w:val="0"/>
          <w:numId w:val="10"/>
        </w:numPr>
        <w:rPr>
          <w:rFonts w:ascii="Arial" w:hAnsi="Arial" w:cs="Arial"/>
        </w:rPr>
      </w:pPr>
      <w:r w:rsidRPr="001C64F9">
        <w:rPr>
          <w:rFonts w:ascii="Arial" w:hAnsi="Arial" w:cs="Arial"/>
        </w:rPr>
        <w:t>Store in controlled environment for 24 hours (20°C ±2, 95% RH).</w:t>
      </w:r>
    </w:p>
    <w:p w14:paraId="2CFD97FC" w14:textId="18BA5082" w:rsidR="00FB22B0" w:rsidRPr="001C64F9" w:rsidRDefault="00FB22B0" w:rsidP="00866ED4">
      <w:pPr>
        <w:pStyle w:val="ListParagraph"/>
        <w:numPr>
          <w:ilvl w:val="0"/>
          <w:numId w:val="10"/>
        </w:numPr>
        <w:rPr>
          <w:rFonts w:ascii="Arial" w:hAnsi="Arial" w:cs="Arial"/>
        </w:rPr>
      </w:pPr>
      <w:r w:rsidRPr="001C64F9">
        <w:rPr>
          <w:rFonts w:ascii="Arial" w:hAnsi="Arial" w:cs="Arial"/>
        </w:rPr>
        <w:t>Demould and place in water curing tank for 28 days.</w:t>
      </w:r>
    </w:p>
    <w:p w14:paraId="0C468435" w14:textId="77777777" w:rsidR="00DB30A0" w:rsidRPr="001C64F9" w:rsidRDefault="00DB30A0" w:rsidP="00DB30A0">
      <w:pPr>
        <w:rPr>
          <w:rFonts w:ascii="Arial" w:hAnsi="Arial" w:cs="Arial"/>
        </w:rPr>
      </w:pPr>
    </w:p>
    <w:p w14:paraId="61744DE2" w14:textId="3671D7B0" w:rsidR="00FB22B0" w:rsidRPr="001C64F9" w:rsidRDefault="00B37039" w:rsidP="00CD7D0B">
      <w:pPr>
        <w:pStyle w:val="Heading2"/>
        <w:rPr>
          <w:rFonts w:ascii="Arial" w:hAnsi="Arial" w:cs="Arial"/>
        </w:rPr>
      </w:pPr>
      <w:bookmarkStart w:id="32" w:name="_Toc228607728"/>
      <w:r w:rsidRPr="001C64F9">
        <w:rPr>
          <w:rFonts w:ascii="Arial" w:hAnsi="Arial" w:cs="Arial"/>
        </w:rPr>
        <w:t>3</w:t>
      </w:r>
      <w:r w:rsidR="00CD7D0B" w:rsidRPr="001C64F9">
        <w:rPr>
          <w:rFonts w:ascii="Arial" w:hAnsi="Arial" w:cs="Arial"/>
        </w:rPr>
        <w:t>.</w:t>
      </w:r>
      <w:r w:rsidR="00FB22B0" w:rsidRPr="001C64F9">
        <w:rPr>
          <w:rFonts w:ascii="Arial" w:hAnsi="Arial" w:cs="Arial"/>
        </w:rPr>
        <w:t>4.</w:t>
      </w:r>
      <w:r w:rsidR="00A6410B" w:rsidRPr="001C64F9">
        <w:rPr>
          <w:rFonts w:ascii="Arial" w:hAnsi="Arial" w:cs="Arial"/>
        </w:rPr>
        <w:t>1</w:t>
      </w:r>
      <w:r w:rsidR="00FB22B0" w:rsidRPr="001C64F9">
        <w:rPr>
          <w:rFonts w:ascii="Arial" w:hAnsi="Arial" w:cs="Arial"/>
        </w:rPr>
        <w:t xml:space="preserve"> Hole Drilling Procedure (Day 2</w:t>
      </w:r>
      <w:r w:rsidR="00EF3D5A" w:rsidRPr="001C64F9">
        <w:rPr>
          <w:rFonts w:ascii="Arial" w:hAnsi="Arial" w:cs="Arial"/>
        </w:rPr>
        <w:t>9 - 35</w:t>
      </w:r>
      <w:r w:rsidR="00FB22B0" w:rsidRPr="001C64F9">
        <w:rPr>
          <w:rFonts w:ascii="Arial" w:hAnsi="Arial" w:cs="Arial"/>
        </w:rPr>
        <w:t>)</w:t>
      </w:r>
      <w:bookmarkEnd w:id="32"/>
    </w:p>
    <w:p w14:paraId="126DD59F" w14:textId="666A8506" w:rsidR="00FB22B0" w:rsidRPr="001C64F9" w:rsidRDefault="00FB22B0" w:rsidP="00866ED4">
      <w:pPr>
        <w:pStyle w:val="ListParagraph"/>
        <w:numPr>
          <w:ilvl w:val="0"/>
          <w:numId w:val="7"/>
        </w:numPr>
        <w:rPr>
          <w:rFonts w:ascii="Arial" w:hAnsi="Arial" w:cs="Arial"/>
        </w:rPr>
      </w:pPr>
      <w:r w:rsidRPr="001C64F9">
        <w:rPr>
          <w:rFonts w:ascii="Arial" w:hAnsi="Arial" w:cs="Arial"/>
        </w:rPr>
        <w:t>Securely clamp each cube in position.</w:t>
      </w:r>
    </w:p>
    <w:p w14:paraId="0C9ED506" w14:textId="4FD546DA" w:rsidR="00081527" w:rsidRPr="001C64F9" w:rsidRDefault="00081527" w:rsidP="00866ED4">
      <w:pPr>
        <w:pStyle w:val="ListParagraph"/>
        <w:numPr>
          <w:ilvl w:val="0"/>
          <w:numId w:val="7"/>
        </w:numPr>
        <w:rPr>
          <w:rFonts w:ascii="Arial" w:hAnsi="Arial" w:cs="Arial"/>
        </w:rPr>
      </w:pPr>
      <w:r w:rsidRPr="001C64F9">
        <w:rPr>
          <w:rFonts w:ascii="Arial" w:hAnsi="Arial" w:cs="Arial"/>
        </w:rPr>
        <w:t>Measure centre hole accurately and drill pilot hole</w:t>
      </w:r>
    </w:p>
    <w:p w14:paraId="1AA8DD9A" w14:textId="36F04776" w:rsidR="00FB22B0" w:rsidRPr="001C64F9" w:rsidRDefault="00FB22B0" w:rsidP="00866ED4">
      <w:pPr>
        <w:pStyle w:val="ListParagraph"/>
        <w:numPr>
          <w:ilvl w:val="0"/>
          <w:numId w:val="7"/>
        </w:numPr>
        <w:rPr>
          <w:rFonts w:ascii="Arial" w:hAnsi="Arial" w:cs="Arial"/>
        </w:rPr>
      </w:pPr>
      <w:r w:rsidRPr="001C64F9">
        <w:rPr>
          <w:rFonts w:ascii="Arial" w:hAnsi="Arial" w:cs="Arial"/>
        </w:rPr>
        <w:t xml:space="preserve">Use a 25 mm core drill to bore a hole through the </w:t>
      </w:r>
      <w:r w:rsidR="00FC2DF0" w:rsidRPr="001C64F9">
        <w:rPr>
          <w:rFonts w:ascii="Arial" w:hAnsi="Arial" w:cs="Arial"/>
        </w:rPr>
        <w:t>centre</w:t>
      </w:r>
      <w:r w:rsidRPr="001C64F9">
        <w:rPr>
          <w:rFonts w:ascii="Arial" w:hAnsi="Arial" w:cs="Arial"/>
        </w:rPr>
        <w:t xml:space="preserve"> (vertically).</w:t>
      </w:r>
    </w:p>
    <w:p w14:paraId="5B4A1032" w14:textId="6F94BD3C" w:rsidR="00FB22B0" w:rsidRPr="001C64F9" w:rsidRDefault="00FB22B0" w:rsidP="00866ED4">
      <w:pPr>
        <w:pStyle w:val="ListParagraph"/>
        <w:numPr>
          <w:ilvl w:val="0"/>
          <w:numId w:val="7"/>
        </w:numPr>
        <w:rPr>
          <w:rFonts w:ascii="Arial" w:hAnsi="Arial" w:cs="Arial"/>
        </w:rPr>
      </w:pPr>
      <w:r w:rsidRPr="001C64F9">
        <w:rPr>
          <w:rFonts w:ascii="Arial" w:hAnsi="Arial" w:cs="Arial"/>
        </w:rPr>
        <w:t xml:space="preserve">Drill depth must span </w:t>
      </w:r>
      <w:r w:rsidR="002A77E2" w:rsidRPr="001C64F9">
        <w:rPr>
          <w:rFonts w:ascii="Arial" w:hAnsi="Arial" w:cs="Arial"/>
        </w:rPr>
        <w:t>2/3</w:t>
      </w:r>
      <w:r w:rsidRPr="001C64F9">
        <w:rPr>
          <w:rFonts w:ascii="Arial" w:hAnsi="Arial" w:cs="Arial"/>
        </w:rPr>
        <w:t xml:space="preserve"> cube height</w:t>
      </w:r>
      <w:r w:rsidR="007F24F6" w:rsidRPr="001C64F9">
        <w:rPr>
          <w:rFonts w:ascii="Arial" w:hAnsi="Arial" w:cs="Arial"/>
        </w:rPr>
        <w:t xml:space="preserve"> to create a realistic cavity but prevent grout loss</w:t>
      </w:r>
      <w:r w:rsidR="005540A8" w:rsidRPr="001C64F9">
        <w:rPr>
          <w:rFonts w:ascii="Arial" w:hAnsi="Arial" w:cs="Arial"/>
        </w:rPr>
        <w:t xml:space="preserve"> through the base</w:t>
      </w:r>
      <w:r w:rsidRPr="001C64F9">
        <w:rPr>
          <w:rFonts w:ascii="Arial" w:hAnsi="Arial" w:cs="Arial"/>
        </w:rPr>
        <w:t xml:space="preserve"> </w:t>
      </w:r>
      <w:r w:rsidR="005D2A8E" w:rsidRPr="001C64F9">
        <w:rPr>
          <w:rFonts w:ascii="Arial" w:hAnsi="Arial" w:cs="Arial"/>
        </w:rPr>
        <w:t>(66</w:t>
      </w:r>
      <w:r w:rsidRPr="001C64F9">
        <w:rPr>
          <w:rFonts w:ascii="Arial" w:hAnsi="Arial" w:cs="Arial"/>
        </w:rPr>
        <w:t xml:space="preserve"> mm).</w:t>
      </w:r>
    </w:p>
    <w:p w14:paraId="435C314B" w14:textId="2C8E1662" w:rsidR="00FB22B0" w:rsidRPr="001C64F9" w:rsidRDefault="00FB22B0" w:rsidP="00866ED4">
      <w:pPr>
        <w:pStyle w:val="ListParagraph"/>
        <w:numPr>
          <w:ilvl w:val="0"/>
          <w:numId w:val="7"/>
        </w:numPr>
        <w:rPr>
          <w:rFonts w:ascii="Arial" w:hAnsi="Arial" w:cs="Arial"/>
        </w:rPr>
      </w:pPr>
      <w:r w:rsidRPr="001C64F9">
        <w:rPr>
          <w:rFonts w:ascii="Arial" w:hAnsi="Arial" w:cs="Arial"/>
        </w:rPr>
        <w:t>Clean the holes using</w:t>
      </w:r>
      <w:r w:rsidR="005540A8" w:rsidRPr="001C64F9">
        <w:rPr>
          <w:rFonts w:ascii="Arial" w:hAnsi="Arial" w:cs="Arial"/>
        </w:rPr>
        <w:t xml:space="preserve"> compressed</w:t>
      </w:r>
      <w:r w:rsidRPr="001C64F9">
        <w:rPr>
          <w:rFonts w:ascii="Arial" w:hAnsi="Arial" w:cs="Arial"/>
        </w:rPr>
        <w:t xml:space="preserve"> air and water </w:t>
      </w:r>
      <w:r w:rsidR="003D783B" w:rsidRPr="001C64F9">
        <w:rPr>
          <w:rFonts w:ascii="Arial" w:hAnsi="Arial" w:cs="Arial"/>
        </w:rPr>
        <w:t xml:space="preserve">with a hard brush </w:t>
      </w:r>
      <w:r w:rsidRPr="001C64F9">
        <w:rPr>
          <w:rFonts w:ascii="Arial" w:hAnsi="Arial" w:cs="Arial"/>
        </w:rPr>
        <w:t>to remove debris</w:t>
      </w:r>
      <w:r w:rsidR="005540A8" w:rsidRPr="001C64F9">
        <w:rPr>
          <w:rFonts w:ascii="Arial" w:hAnsi="Arial" w:cs="Arial"/>
        </w:rPr>
        <w:t>, as this can impact grout adhesion to the concrete cube</w:t>
      </w:r>
      <w:r w:rsidRPr="001C64F9">
        <w:rPr>
          <w:rFonts w:ascii="Arial" w:hAnsi="Arial" w:cs="Arial"/>
        </w:rPr>
        <w:t>.</w:t>
      </w:r>
    </w:p>
    <w:p w14:paraId="42DBF000" w14:textId="77777777" w:rsidR="00FB22B0" w:rsidRPr="001C64F9" w:rsidRDefault="00FB22B0" w:rsidP="00FB22B0">
      <w:pPr>
        <w:rPr>
          <w:rFonts w:ascii="Arial" w:hAnsi="Arial" w:cs="Arial"/>
        </w:rPr>
      </w:pPr>
    </w:p>
    <w:p w14:paraId="0131B046" w14:textId="7AF53664" w:rsidR="00FB22B0" w:rsidRPr="001C64F9" w:rsidRDefault="00B37039" w:rsidP="00CD7D0B">
      <w:pPr>
        <w:pStyle w:val="Heading2"/>
        <w:rPr>
          <w:rFonts w:ascii="Arial" w:hAnsi="Arial" w:cs="Arial"/>
        </w:rPr>
      </w:pPr>
      <w:bookmarkStart w:id="33" w:name="_Toc228607729"/>
      <w:r w:rsidRPr="001C64F9">
        <w:rPr>
          <w:rFonts w:ascii="Arial" w:hAnsi="Arial" w:cs="Arial"/>
        </w:rPr>
        <w:t>3</w:t>
      </w:r>
      <w:r w:rsidR="00CD7D0B" w:rsidRPr="001C64F9">
        <w:rPr>
          <w:rFonts w:ascii="Arial" w:hAnsi="Arial" w:cs="Arial"/>
        </w:rPr>
        <w:t>.</w:t>
      </w:r>
      <w:r w:rsidR="00FB22B0" w:rsidRPr="001C64F9">
        <w:rPr>
          <w:rFonts w:ascii="Arial" w:hAnsi="Arial" w:cs="Arial"/>
        </w:rPr>
        <w:t>4.</w:t>
      </w:r>
      <w:r w:rsidR="00A6410B" w:rsidRPr="001C64F9">
        <w:rPr>
          <w:rFonts w:ascii="Arial" w:hAnsi="Arial" w:cs="Arial"/>
        </w:rPr>
        <w:t>2</w:t>
      </w:r>
      <w:r w:rsidR="00FB22B0" w:rsidRPr="001C64F9">
        <w:rPr>
          <w:rFonts w:ascii="Arial" w:hAnsi="Arial" w:cs="Arial"/>
        </w:rPr>
        <w:t xml:space="preserve"> Grouting Procedure (Day 29</w:t>
      </w:r>
      <w:r w:rsidR="00EF3D5A" w:rsidRPr="001C64F9">
        <w:rPr>
          <w:rFonts w:ascii="Arial" w:hAnsi="Arial" w:cs="Arial"/>
        </w:rPr>
        <w:t xml:space="preserve"> - 35</w:t>
      </w:r>
      <w:r w:rsidR="00FB22B0" w:rsidRPr="001C64F9">
        <w:rPr>
          <w:rFonts w:ascii="Arial" w:hAnsi="Arial" w:cs="Arial"/>
        </w:rPr>
        <w:t>)</w:t>
      </w:r>
      <w:bookmarkEnd w:id="33"/>
    </w:p>
    <w:p w14:paraId="55EF926A" w14:textId="1F3033DC" w:rsidR="00FB22B0" w:rsidRPr="001C64F9" w:rsidRDefault="00FB22B0" w:rsidP="00FB22B0">
      <w:pPr>
        <w:rPr>
          <w:rFonts w:ascii="Arial" w:hAnsi="Arial" w:cs="Arial"/>
        </w:rPr>
      </w:pPr>
      <w:r w:rsidRPr="001C64F9">
        <w:rPr>
          <w:rFonts w:ascii="Arial" w:hAnsi="Arial" w:cs="Arial"/>
        </w:rPr>
        <w:t>Prepare grout materials per manufacturer instructions.</w:t>
      </w:r>
    </w:p>
    <w:p w14:paraId="0235C964" w14:textId="775D8532" w:rsidR="00FB22B0" w:rsidRPr="001C64F9" w:rsidRDefault="00FB22B0" w:rsidP="00356F34">
      <w:pPr>
        <w:pStyle w:val="ListParagraph"/>
        <w:numPr>
          <w:ilvl w:val="0"/>
          <w:numId w:val="17"/>
        </w:numPr>
        <w:rPr>
          <w:rFonts w:ascii="Arial" w:hAnsi="Arial" w:cs="Arial"/>
        </w:rPr>
      </w:pPr>
      <w:r w:rsidRPr="001C64F9">
        <w:rPr>
          <w:rFonts w:ascii="Arial" w:hAnsi="Arial" w:cs="Arial"/>
        </w:rPr>
        <w:t>Mix cementitious grout to a fluid consistency.</w:t>
      </w:r>
    </w:p>
    <w:p w14:paraId="647BB208" w14:textId="66798C57" w:rsidR="00FB22B0" w:rsidRPr="001C64F9" w:rsidRDefault="00FB22B0" w:rsidP="00356F34">
      <w:pPr>
        <w:pStyle w:val="ListParagraph"/>
        <w:numPr>
          <w:ilvl w:val="0"/>
          <w:numId w:val="17"/>
        </w:numPr>
        <w:rPr>
          <w:rFonts w:ascii="Arial" w:hAnsi="Arial" w:cs="Arial"/>
        </w:rPr>
      </w:pPr>
      <w:r w:rsidRPr="001C64F9">
        <w:rPr>
          <w:rFonts w:ascii="Arial" w:hAnsi="Arial" w:cs="Arial"/>
        </w:rPr>
        <w:t>Use two-component mix for epoxy and polyurethane grouts.</w:t>
      </w:r>
    </w:p>
    <w:p w14:paraId="0AF661AB" w14:textId="327826DF" w:rsidR="00FB22B0" w:rsidRPr="001C64F9" w:rsidRDefault="00FB22B0" w:rsidP="00FB22B0">
      <w:pPr>
        <w:rPr>
          <w:rFonts w:ascii="Arial" w:hAnsi="Arial" w:cs="Arial"/>
        </w:rPr>
      </w:pPr>
      <w:r w:rsidRPr="001C64F9">
        <w:rPr>
          <w:rFonts w:ascii="Arial" w:hAnsi="Arial" w:cs="Arial"/>
        </w:rPr>
        <w:t xml:space="preserve">Insert grouts into drilled holes using </w:t>
      </w:r>
      <w:r w:rsidR="006568DF" w:rsidRPr="001C64F9">
        <w:rPr>
          <w:rFonts w:ascii="Arial" w:hAnsi="Arial" w:cs="Arial"/>
        </w:rPr>
        <w:t>approved manufacturer methods</w:t>
      </w:r>
      <w:r w:rsidRPr="001C64F9">
        <w:rPr>
          <w:rFonts w:ascii="Arial" w:hAnsi="Arial" w:cs="Arial"/>
        </w:rPr>
        <w:t>.</w:t>
      </w:r>
    </w:p>
    <w:p w14:paraId="290D947F" w14:textId="2690F494" w:rsidR="00FB22B0" w:rsidRPr="001C64F9" w:rsidRDefault="00FB22B0" w:rsidP="00FB22B0">
      <w:pPr>
        <w:rPr>
          <w:rFonts w:ascii="Arial" w:hAnsi="Arial" w:cs="Arial"/>
        </w:rPr>
      </w:pPr>
      <w:r w:rsidRPr="001C64F9">
        <w:rPr>
          <w:rFonts w:ascii="Arial" w:hAnsi="Arial" w:cs="Arial"/>
        </w:rPr>
        <w:t>Gently vibrate or tap cubes to avoid void formation.</w:t>
      </w:r>
    </w:p>
    <w:p w14:paraId="09068888" w14:textId="2CA8843D" w:rsidR="00FB22B0" w:rsidRPr="001C64F9" w:rsidRDefault="00FB22B0" w:rsidP="00FB22B0">
      <w:pPr>
        <w:rPr>
          <w:rFonts w:ascii="Arial" w:hAnsi="Arial" w:cs="Arial"/>
        </w:rPr>
      </w:pPr>
      <w:r w:rsidRPr="001C64F9">
        <w:rPr>
          <w:rFonts w:ascii="Arial" w:hAnsi="Arial" w:cs="Arial"/>
        </w:rPr>
        <w:t>Allow grouted cubes to cure under appropriate conditions:</w:t>
      </w:r>
    </w:p>
    <w:p w14:paraId="4203E122" w14:textId="6842B835" w:rsidR="00FB22B0" w:rsidRPr="001C64F9" w:rsidRDefault="00FB22B0" w:rsidP="00866ED4">
      <w:pPr>
        <w:pStyle w:val="ListParagraph"/>
        <w:numPr>
          <w:ilvl w:val="0"/>
          <w:numId w:val="2"/>
        </w:numPr>
        <w:rPr>
          <w:rFonts w:ascii="Arial" w:hAnsi="Arial" w:cs="Arial"/>
        </w:rPr>
      </w:pPr>
      <w:r w:rsidRPr="001C64F9">
        <w:rPr>
          <w:rFonts w:ascii="Arial" w:hAnsi="Arial" w:cs="Arial"/>
        </w:rPr>
        <w:t xml:space="preserve">Cementitious: </w:t>
      </w:r>
      <w:r w:rsidR="00FA66B1" w:rsidRPr="001C64F9">
        <w:rPr>
          <w:rFonts w:ascii="Arial" w:hAnsi="Arial" w:cs="Arial"/>
        </w:rPr>
        <w:t>7 days at room temperature</w:t>
      </w:r>
      <w:r w:rsidRPr="001C64F9">
        <w:rPr>
          <w:rFonts w:ascii="Arial" w:hAnsi="Arial" w:cs="Arial"/>
        </w:rPr>
        <w:t>.</w:t>
      </w:r>
    </w:p>
    <w:p w14:paraId="745B60F5" w14:textId="3F084231" w:rsidR="00FB22B0" w:rsidRDefault="00FB22B0" w:rsidP="00866ED4">
      <w:pPr>
        <w:pStyle w:val="ListParagraph"/>
        <w:numPr>
          <w:ilvl w:val="0"/>
          <w:numId w:val="2"/>
        </w:numPr>
        <w:rPr>
          <w:rFonts w:ascii="Arial" w:hAnsi="Arial" w:cs="Arial"/>
        </w:rPr>
      </w:pPr>
      <w:r w:rsidRPr="001C64F9">
        <w:rPr>
          <w:rFonts w:ascii="Arial" w:hAnsi="Arial" w:cs="Arial"/>
        </w:rPr>
        <w:t>Epoxy and Polyurethane: air cure at room temperature</w:t>
      </w:r>
      <w:r w:rsidR="004B1B8F" w:rsidRPr="001C64F9">
        <w:rPr>
          <w:rFonts w:ascii="Arial" w:hAnsi="Arial" w:cs="Arial"/>
        </w:rPr>
        <w:t xml:space="preserve"> for 7 days</w:t>
      </w:r>
      <w:r w:rsidRPr="001C64F9">
        <w:rPr>
          <w:rFonts w:ascii="Arial" w:hAnsi="Arial" w:cs="Arial"/>
        </w:rPr>
        <w:t>.</w:t>
      </w:r>
    </w:p>
    <w:p w14:paraId="2366F390" w14:textId="77777777" w:rsidR="00A45241" w:rsidRPr="001C64F9" w:rsidRDefault="00A45241" w:rsidP="00A45241">
      <w:pPr>
        <w:pStyle w:val="ListParagraph"/>
        <w:ind w:left="1080"/>
        <w:rPr>
          <w:rFonts w:ascii="Arial" w:hAnsi="Arial" w:cs="Arial"/>
        </w:rPr>
      </w:pPr>
    </w:p>
    <w:p w14:paraId="4A91502E" w14:textId="7686E2D7" w:rsidR="00FB22B0" w:rsidRPr="001C64F9" w:rsidRDefault="00B37039" w:rsidP="00CD7D0B">
      <w:pPr>
        <w:pStyle w:val="Heading2"/>
        <w:rPr>
          <w:rFonts w:ascii="Arial" w:hAnsi="Arial" w:cs="Arial"/>
        </w:rPr>
      </w:pPr>
      <w:bookmarkStart w:id="34" w:name="_Toc228607730"/>
      <w:r w:rsidRPr="001C64F9">
        <w:rPr>
          <w:rFonts w:ascii="Arial" w:hAnsi="Arial" w:cs="Arial"/>
        </w:rPr>
        <w:t>3</w:t>
      </w:r>
      <w:r w:rsidR="00CD7D0B" w:rsidRPr="001C64F9">
        <w:rPr>
          <w:rFonts w:ascii="Arial" w:hAnsi="Arial" w:cs="Arial"/>
        </w:rPr>
        <w:t>.</w:t>
      </w:r>
      <w:r w:rsidR="00FB22B0" w:rsidRPr="001C64F9">
        <w:rPr>
          <w:rFonts w:ascii="Arial" w:hAnsi="Arial" w:cs="Arial"/>
        </w:rPr>
        <w:t>4.</w:t>
      </w:r>
      <w:r w:rsidR="00A6410B" w:rsidRPr="001C64F9">
        <w:rPr>
          <w:rFonts w:ascii="Arial" w:hAnsi="Arial" w:cs="Arial"/>
        </w:rPr>
        <w:t>3</w:t>
      </w:r>
      <w:r w:rsidR="00FB22B0" w:rsidRPr="001C64F9">
        <w:rPr>
          <w:rFonts w:ascii="Arial" w:hAnsi="Arial" w:cs="Arial"/>
        </w:rPr>
        <w:t xml:space="preserve"> Compressive Strength Testing (Day </w:t>
      </w:r>
      <w:r w:rsidR="0099142F" w:rsidRPr="001C64F9">
        <w:rPr>
          <w:rFonts w:ascii="Arial" w:hAnsi="Arial" w:cs="Arial"/>
        </w:rPr>
        <w:t>63</w:t>
      </w:r>
      <w:r w:rsidR="00FB22B0" w:rsidRPr="001C64F9">
        <w:rPr>
          <w:rFonts w:ascii="Arial" w:hAnsi="Arial" w:cs="Arial"/>
        </w:rPr>
        <w:t xml:space="preserve">–Day </w:t>
      </w:r>
      <w:r w:rsidR="0099142F" w:rsidRPr="001C64F9">
        <w:rPr>
          <w:rFonts w:ascii="Arial" w:hAnsi="Arial" w:cs="Arial"/>
        </w:rPr>
        <w:t>68</w:t>
      </w:r>
      <w:r w:rsidR="00FB22B0" w:rsidRPr="001C64F9">
        <w:rPr>
          <w:rFonts w:ascii="Arial" w:hAnsi="Arial" w:cs="Arial"/>
        </w:rPr>
        <w:t>)</w:t>
      </w:r>
      <w:bookmarkEnd w:id="34"/>
    </w:p>
    <w:p w14:paraId="46A562E4" w14:textId="75E79E59" w:rsidR="00FB22B0" w:rsidRPr="001C64F9" w:rsidRDefault="00FB22B0" w:rsidP="004B1B8F">
      <w:pPr>
        <w:pStyle w:val="ListParagraph"/>
        <w:numPr>
          <w:ilvl w:val="0"/>
          <w:numId w:val="18"/>
        </w:numPr>
        <w:rPr>
          <w:rFonts w:ascii="Arial" w:hAnsi="Arial" w:cs="Arial"/>
        </w:rPr>
      </w:pPr>
      <w:r w:rsidRPr="001C64F9">
        <w:rPr>
          <w:rFonts w:ascii="Arial" w:hAnsi="Arial" w:cs="Arial"/>
        </w:rPr>
        <w:t>Test all 25 cubes using a UTM as per BS EN 12390-3:2019.</w:t>
      </w:r>
    </w:p>
    <w:p w14:paraId="51CF9CF1" w14:textId="648BA9B8" w:rsidR="00FB22B0" w:rsidRPr="001C64F9" w:rsidRDefault="00FB22B0" w:rsidP="004B1B8F">
      <w:pPr>
        <w:pStyle w:val="ListParagraph"/>
        <w:numPr>
          <w:ilvl w:val="0"/>
          <w:numId w:val="18"/>
        </w:numPr>
        <w:rPr>
          <w:rFonts w:ascii="Arial" w:hAnsi="Arial" w:cs="Arial"/>
        </w:rPr>
      </w:pPr>
      <w:r w:rsidRPr="001C64F9">
        <w:rPr>
          <w:rFonts w:ascii="Arial" w:hAnsi="Arial" w:cs="Arial"/>
        </w:rPr>
        <w:t>Record peak load at failure and calculate compressive strength:</w:t>
      </w:r>
    </w:p>
    <w:p w14:paraId="24C4BAC5" w14:textId="54B4273E" w:rsidR="00FB22B0" w:rsidRPr="001C64F9" w:rsidRDefault="00FB22B0" w:rsidP="004B1B8F">
      <w:pPr>
        <w:pStyle w:val="ListParagraph"/>
        <w:numPr>
          <w:ilvl w:val="0"/>
          <w:numId w:val="18"/>
        </w:numPr>
        <w:rPr>
          <w:rFonts w:ascii="Arial" w:hAnsi="Arial" w:cs="Arial"/>
        </w:rPr>
      </w:pPr>
      <w:r w:rsidRPr="001C64F9">
        <w:rPr>
          <w:rFonts w:ascii="Arial" w:hAnsi="Arial" w:cs="Arial"/>
        </w:rPr>
        <w:t>Strength MPa = Failure Load (</w:t>
      </w:r>
      <w:proofErr w:type="spellStart"/>
      <w:r w:rsidRPr="001C64F9">
        <w:rPr>
          <w:rFonts w:ascii="Arial" w:hAnsi="Arial" w:cs="Arial"/>
        </w:rPr>
        <w:t>kN</w:t>
      </w:r>
      <w:proofErr w:type="spellEnd"/>
      <w:r w:rsidRPr="001C64F9">
        <w:rPr>
          <w:rFonts w:ascii="Arial" w:hAnsi="Arial" w:cs="Arial"/>
        </w:rPr>
        <w:t>)</w:t>
      </w:r>
      <w:r w:rsidR="004E6BC3" w:rsidRPr="001C64F9">
        <w:rPr>
          <w:rFonts w:ascii="Arial" w:hAnsi="Arial" w:cs="Arial"/>
        </w:rPr>
        <w:t xml:space="preserve"> / </w:t>
      </w:r>
      <w:r w:rsidRPr="001C64F9">
        <w:rPr>
          <w:rFonts w:ascii="Arial" w:hAnsi="Arial" w:cs="Arial"/>
        </w:rPr>
        <w:t>22500 mm^2</w:t>
      </w:r>
    </w:p>
    <w:p w14:paraId="2A3DDCA7" w14:textId="60DBFCBE" w:rsidR="00FB22B0" w:rsidRPr="001C64F9" w:rsidRDefault="00FB22B0" w:rsidP="004B1B8F">
      <w:pPr>
        <w:pStyle w:val="ListParagraph"/>
        <w:numPr>
          <w:ilvl w:val="0"/>
          <w:numId w:val="18"/>
        </w:numPr>
        <w:rPr>
          <w:rFonts w:ascii="Arial" w:hAnsi="Arial" w:cs="Arial"/>
        </w:rPr>
      </w:pPr>
      <w:r w:rsidRPr="001C64F9">
        <w:rPr>
          <w:rFonts w:ascii="Arial" w:hAnsi="Arial" w:cs="Arial"/>
        </w:rPr>
        <w:t>Note failure mode and surface observations.</w:t>
      </w:r>
    </w:p>
    <w:p w14:paraId="2246B847" w14:textId="77777777" w:rsidR="00FB22B0" w:rsidRPr="001C64F9" w:rsidRDefault="00FB22B0" w:rsidP="00FB22B0">
      <w:pPr>
        <w:rPr>
          <w:rFonts w:ascii="Arial" w:hAnsi="Arial" w:cs="Arial"/>
        </w:rPr>
      </w:pPr>
    </w:p>
    <w:p w14:paraId="1290D71C" w14:textId="0AF179AE" w:rsidR="00FB22B0" w:rsidRPr="001C64F9" w:rsidRDefault="00B37039" w:rsidP="00D427F3">
      <w:pPr>
        <w:pStyle w:val="Heading2"/>
        <w:rPr>
          <w:rFonts w:ascii="Arial" w:hAnsi="Arial" w:cs="Arial"/>
        </w:rPr>
      </w:pPr>
      <w:bookmarkStart w:id="35" w:name="_Toc228607731"/>
      <w:r w:rsidRPr="001C64F9">
        <w:rPr>
          <w:rFonts w:ascii="Arial" w:hAnsi="Arial" w:cs="Arial"/>
        </w:rPr>
        <w:t>3</w:t>
      </w:r>
      <w:r w:rsidR="00CD7D0B" w:rsidRPr="001C64F9">
        <w:rPr>
          <w:rFonts w:ascii="Arial" w:hAnsi="Arial" w:cs="Arial"/>
        </w:rPr>
        <w:t>.</w:t>
      </w:r>
      <w:r w:rsidR="00FB22B0" w:rsidRPr="001C64F9">
        <w:rPr>
          <w:rFonts w:ascii="Arial" w:hAnsi="Arial" w:cs="Arial"/>
        </w:rPr>
        <w:t>5. Health and Safety</w:t>
      </w:r>
      <w:bookmarkEnd w:id="35"/>
    </w:p>
    <w:p w14:paraId="59991AB9" w14:textId="51C2DFAC" w:rsidR="00FB22B0" w:rsidRPr="001C64F9" w:rsidRDefault="008C6C5E" w:rsidP="00FB22B0">
      <w:pPr>
        <w:rPr>
          <w:rFonts w:ascii="Arial" w:hAnsi="Arial" w:cs="Arial"/>
        </w:rPr>
      </w:pPr>
      <w:r w:rsidRPr="001C64F9">
        <w:rPr>
          <w:rFonts w:ascii="Arial" w:hAnsi="Arial" w:cs="Arial"/>
        </w:rPr>
        <w:t xml:space="preserve">All tasks must comply with Risk assessment </w:t>
      </w:r>
      <w:r w:rsidR="0038167F" w:rsidRPr="001C64F9">
        <w:rPr>
          <w:rFonts w:ascii="Arial" w:hAnsi="Arial" w:cs="Arial"/>
        </w:rPr>
        <w:t>criteria in Appendix 1</w:t>
      </w:r>
    </w:p>
    <w:p w14:paraId="76C561F7" w14:textId="77777777" w:rsidR="00FB22B0" w:rsidRPr="001C64F9" w:rsidRDefault="00FB22B0" w:rsidP="00FB22B0">
      <w:pPr>
        <w:rPr>
          <w:rFonts w:ascii="Arial" w:hAnsi="Arial" w:cs="Arial"/>
        </w:rPr>
      </w:pPr>
    </w:p>
    <w:p w14:paraId="3DA3CDC4" w14:textId="5E578311" w:rsidR="00FB22B0" w:rsidRPr="001C64F9" w:rsidRDefault="00B37039" w:rsidP="00D427F3">
      <w:pPr>
        <w:pStyle w:val="Heading2"/>
        <w:rPr>
          <w:rFonts w:ascii="Arial" w:hAnsi="Arial" w:cs="Arial"/>
        </w:rPr>
      </w:pPr>
      <w:bookmarkStart w:id="36" w:name="_Toc228607732"/>
      <w:r w:rsidRPr="001C64F9">
        <w:rPr>
          <w:rFonts w:ascii="Arial" w:hAnsi="Arial" w:cs="Arial"/>
        </w:rPr>
        <w:t>3</w:t>
      </w:r>
      <w:r w:rsidR="00CD7D0B" w:rsidRPr="001C64F9">
        <w:rPr>
          <w:rFonts w:ascii="Arial" w:hAnsi="Arial" w:cs="Arial"/>
        </w:rPr>
        <w:t>.</w:t>
      </w:r>
      <w:r w:rsidR="00FB22B0" w:rsidRPr="001C64F9">
        <w:rPr>
          <w:rFonts w:ascii="Arial" w:hAnsi="Arial" w:cs="Arial"/>
        </w:rPr>
        <w:t>6. Data Recording</w:t>
      </w:r>
      <w:bookmarkEnd w:id="36"/>
    </w:p>
    <w:p w14:paraId="0517FE70" w14:textId="524D614C" w:rsidR="00FB22B0" w:rsidRPr="001C64F9" w:rsidRDefault="00FB22B0" w:rsidP="004B1B8F">
      <w:pPr>
        <w:pStyle w:val="ListParagraph"/>
        <w:numPr>
          <w:ilvl w:val="0"/>
          <w:numId w:val="19"/>
        </w:numPr>
        <w:rPr>
          <w:rFonts w:ascii="Arial" w:hAnsi="Arial" w:cs="Arial"/>
        </w:rPr>
      </w:pPr>
      <w:r w:rsidRPr="001C64F9">
        <w:rPr>
          <w:rFonts w:ascii="Arial" w:hAnsi="Arial" w:cs="Arial"/>
        </w:rPr>
        <w:t>Record mix ratios, curing times, hole depths, grout types, ambient conditions.</w:t>
      </w:r>
    </w:p>
    <w:p w14:paraId="0488CDC8" w14:textId="5DA57B5F" w:rsidR="00FB22B0" w:rsidRPr="001C64F9" w:rsidRDefault="00FB22B0" w:rsidP="004B1B8F">
      <w:pPr>
        <w:pStyle w:val="ListParagraph"/>
        <w:numPr>
          <w:ilvl w:val="0"/>
          <w:numId w:val="19"/>
        </w:numPr>
        <w:rPr>
          <w:rFonts w:ascii="Arial" w:hAnsi="Arial" w:cs="Arial"/>
        </w:rPr>
      </w:pPr>
      <w:r w:rsidRPr="001C64F9">
        <w:rPr>
          <w:rFonts w:ascii="Arial" w:hAnsi="Arial" w:cs="Arial"/>
        </w:rPr>
        <w:t>Store compressive strength and failure mode in structured table.</w:t>
      </w:r>
    </w:p>
    <w:p w14:paraId="0F4B22E3" w14:textId="74891992" w:rsidR="00FB22B0" w:rsidRPr="001C64F9" w:rsidRDefault="00FB22B0" w:rsidP="004B1B8F">
      <w:pPr>
        <w:pStyle w:val="ListParagraph"/>
        <w:numPr>
          <w:ilvl w:val="0"/>
          <w:numId w:val="19"/>
        </w:numPr>
        <w:rPr>
          <w:rFonts w:ascii="Arial" w:hAnsi="Arial" w:cs="Arial"/>
        </w:rPr>
      </w:pPr>
      <w:r w:rsidRPr="001C64F9">
        <w:rPr>
          <w:rFonts w:ascii="Arial" w:hAnsi="Arial" w:cs="Arial"/>
        </w:rPr>
        <w:t>Take photos of each failure for documentation.</w:t>
      </w:r>
    </w:p>
    <w:p w14:paraId="02B97382" w14:textId="2464520F" w:rsidR="00FB22B0" w:rsidRPr="001C64F9" w:rsidRDefault="00B37039" w:rsidP="00D427F3">
      <w:pPr>
        <w:pStyle w:val="Heading2"/>
        <w:rPr>
          <w:rFonts w:ascii="Arial" w:hAnsi="Arial" w:cs="Arial"/>
        </w:rPr>
      </w:pPr>
      <w:bookmarkStart w:id="37" w:name="_Toc228607733"/>
      <w:r w:rsidRPr="001C64F9">
        <w:rPr>
          <w:rFonts w:ascii="Arial" w:hAnsi="Arial" w:cs="Arial"/>
        </w:rPr>
        <w:t>3</w:t>
      </w:r>
      <w:r w:rsidR="00CD7D0B" w:rsidRPr="001C64F9">
        <w:rPr>
          <w:rFonts w:ascii="Arial" w:hAnsi="Arial" w:cs="Arial"/>
        </w:rPr>
        <w:t>.</w:t>
      </w:r>
      <w:r w:rsidR="00FB22B0" w:rsidRPr="001C64F9">
        <w:rPr>
          <w:rFonts w:ascii="Arial" w:hAnsi="Arial" w:cs="Arial"/>
        </w:rPr>
        <w:t>7. Data Analysis Plan</w:t>
      </w:r>
      <w:bookmarkEnd w:id="37"/>
    </w:p>
    <w:p w14:paraId="140FB005" w14:textId="5E6A3D2E" w:rsidR="00FB22B0" w:rsidRPr="001C64F9" w:rsidRDefault="00FB22B0" w:rsidP="00FB22B0">
      <w:pPr>
        <w:rPr>
          <w:rFonts w:ascii="Arial" w:hAnsi="Arial" w:cs="Arial"/>
        </w:rPr>
      </w:pPr>
      <w:r w:rsidRPr="001C64F9">
        <w:rPr>
          <w:rFonts w:ascii="Arial" w:hAnsi="Arial" w:cs="Arial"/>
        </w:rPr>
        <w:t>Calculate average compressive strength and standard deviation for each group.</w:t>
      </w:r>
    </w:p>
    <w:p w14:paraId="38E0749A" w14:textId="73C6B473" w:rsidR="00FB22B0" w:rsidRPr="001C64F9" w:rsidRDefault="00FB22B0" w:rsidP="00FB22B0">
      <w:pPr>
        <w:rPr>
          <w:rFonts w:ascii="Arial" w:hAnsi="Arial" w:cs="Arial"/>
        </w:rPr>
      </w:pPr>
      <w:r w:rsidRPr="001C64F9">
        <w:rPr>
          <w:rFonts w:ascii="Arial" w:hAnsi="Arial" w:cs="Arial"/>
        </w:rPr>
        <w:t>Perform percentage recovery comparison:</w:t>
      </w:r>
    </w:p>
    <w:p w14:paraId="15E6080C" w14:textId="53DE5166" w:rsidR="00FB22B0" w:rsidRPr="001C64F9" w:rsidRDefault="00FB22B0" w:rsidP="00FB22B0">
      <w:pPr>
        <w:rPr>
          <w:rFonts w:ascii="Arial" w:hAnsi="Arial" w:cs="Arial"/>
        </w:rPr>
      </w:pPr>
      <w:r w:rsidRPr="001C64F9">
        <w:rPr>
          <w:rFonts w:ascii="Arial" w:hAnsi="Arial" w:cs="Arial"/>
        </w:rPr>
        <w:t>Recovery %= Grouted Strength\</w:t>
      </w:r>
      <w:r w:rsidR="006A4FDD" w:rsidRPr="001C64F9">
        <w:rPr>
          <w:rFonts w:ascii="Arial" w:hAnsi="Arial" w:cs="Arial"/>
        </w:rPr>
        <w:t xml:space="preserve"> </w:t>
      </w:r>
      <w:r w:rsidRPr="001C64F9">
        <w:rPr>
          <w:rFonts w:ascii="Arial" w:hAnsi="Arial" w:cs="Arial"/>
        </w:rPr>
        <w:t xml:space="preserve">Control Strength </w:t>
      </w:r>
      <w:r w:rsidR="006A4FDD" w:rsidRPr="001C64F9">
        <w:rPr>
          <w:rFonts w:ascii="Arial" w:hAnsi="Arial" w:cs="Arial"/>
        </w:rPr>
        <w:t>*</w:t>
      </w:r>
      <w:r w:rsidRPr="001C64F9">
        <w:rPr>
          <w:rFonts w:ascii="Arial" w:hAnsi="Arial" w:cs="Arial"/>
        </w:rPr>
        <w:t xml:space="preserve"> 100</w:t>
      </w:r>
    </w:p>
    <w:p w14:paraId="34CF6E81" w14:textId="02121B83" w:rsidR="00FB22B0" w:rsidRPr="001C64F9" w:rsidRDefault="00FB22B0" w:rsidP="00866ED4">
      <w:pPr>
        <w:pStyle w:val="ListParagraph"/>
        <w:numPr>
          <w:ilvl w:val="0"/>
          <w:numId w:val="2"/>
        </w:numPr>
        <w:rPr>
          <w:rFonts w:ascii="Arial" w:hAnsi="Arial" w:cs="Arial"/>
        </w:rPr>
      </w:pPr>
      <w:r w:rsidRPr="001C64F9">
        <w:rPr>
          <w:rFonts w:ascii="Arial" w:hAnsi="Arial" w:cs="Arial"/>
        </w:rPr>
        <w:t>Use graphs for</w:t>
      </w:r>
      <w:r w:rsidR="002478BB" w:rsidRPr="001C64F9">
        <w:rPr>
          <w:rFonts w:ascii="Arial" w:hAnsi="Arial" w:cs="Arial"/>
        </w:rPr>
        <w:t xml:space="preserve"> initial</w:t>
      </w:r>
      <w:r w:rsidRPr="001C64F9">
        <w:rPr>
          <w:rFonts w:ascii="Arial" w:hAnsi="Arial" w:cs="Arial"/>
        </w:rPr>
        <w:t xml:space="preserve"> comparison </w:t>
      </w:r>
      <w:r w:rsidR="002478BB" w:rsidRPr="001C64F9">
        <w:rPr>
          <w:rFonts w:ascii="Arial" w:hAnsi="Arial" w:cs="Arial"/>
        </w:rPr>
        <w:t xml:space="preserve">and statistical analysis </w:t>
      </w:r>
      <w:r w:rsidR="00CF02AA" w:rsidRPr="001C64F9">
        <w:rPr>
          <w:rFonts w:ascii="Arial" w:hAnsi="Arial" w:cs="Arial"/>
        </w:rPr>
        <w:t>for in depth explanations</w:t>
      </w:r>
    </w:p>
    <w:p w14:paraId="14CF22E8" w14:textId="3455956F" w:rsidR="00FB22B0" w:rsidRPr="001C64F9" w:rsidRDefault="00262682" w:rsidP="00866ED4">
      <w:pPr>
        <w:pStyle w:val="ListParagraph"/>
        <w:numPr>
          <w:ilvl w:val="0"/>
          <w:numId w:val="2"/>
        </w:numPr>
        <w:rPr>
          <w:rFonts w:ascii="Arial" w:hAnsi="Arial" w:cs="Arial"/>
        </w:rPr>
      </w:pPr>
      <w:r w:rsidRPr="001C64F9">
        <w:rPr>
          <w:rFonts w:ascii="Arial" w:hAnsi="Arial" w:cs="Arial"/>
        </w:rPr>
        <w:t xml:space="preserve">Highlight </w:t>
      </w:r>
      <w:r w:rsidR="00572DD9" w:rsidRPr="001C64F9">
        <w:rPr>
          <w:rFonts w:ascii="Arial" w:hAnsi="Arial" w:cs="Arial"/>
        </w:rPr>
        <w:t>and explain results</w:t>
      </w:r>
    </w:p>
    <w:p w14:paraId="1CD6D9F8" w14:textId="77777777" w:rsidR="00FB22B0" w:rsidRPr="001C64F9" w:rsidRDefault="00FB22B0" w:rsidP="00FB22B0">
      <w:pPr>
        <w:rPr>
          <w:rFonts w:ascii="Arial" w:hAnsi="Arial" w:cs="Arial"/>
        </w:rPr>
      </w:pPr>
    </w:p>
    <w:p w14:paraId="7974B9FC" w14:textId="0AFC7161" w:rsidR="00FB22B0" w:rsidRPr="001C64F9" w:rsidRDefault="00B37039" w:rsidP="00CD7D0B">
      <w:pPr>
        <w:pStyle w:val="Heading2"/>
        <w:rPr>
          <w:rFonts w:ascii="Arial" w:hAnsi="Arial" w:cs="Arial"/>
        </w:rPr>
      </w:pPr>
      <w:bookmarkStart w:id="38" w:name="_Toc228607734"/>
      <w:r w:rsidRPr="001C64F9">
        <w:rPr>
          <w:rFonts w:ascii="Arial" w:hAnsi="Arial" w:cs="Arial"/>
        </w:rPr>
        <w:t>3</w:t>
      </w:r>
      <w:r w:rsidR="00CD7D0B" w:rsidRPr="001C64F9">
        <w:rPr>
          <w:rFonts w:ascii="Arial" w:hAnsi="Arial" w:cs="Arial"/>
        </w:rPr>
        <w:t>.</w:t>
      </w:r>
      <w:r w:rsidR="00FB22B0" w:rsidRPr="001C64F9">
        <w:rPr>
          <w:rFonts w:ascii="Arial" w:hAnsi="Arial" w:cs="Arial"/>
        </w:rPr>
        <w:t>8. Expected Outcomes</w:t>
      </w:r>
      <w:r w:rsidR="00253A78" w:rsidRPr="001C64F9">
        <w:rPr>
          <w:rFonts w:ascii="Arial" w:hAnsi="Arial" w:cs="Arial"/>
        </w:rPr>
        <w:t xml:space="preserve"> and Hypothesis</w:t>
      </w:r>
      <w:bookmarkEnd w:id="38"/>
    </w:p>
    <w:p w14:paraId="14FB9CF3" w14:textId="09E91796" w:rsidR="00F475F4" w:rsidRPr="001C64F9" w:rsidRDefault="00F475F4" w:rsidP="00F475F4">
      <w:pPr>
        <w:rPr>
          <w:rFonts w:ascii="Arial" w:hAnsi="Arial" w:cs="Arial"/>
        </w:rPr>
      </w:pPr>
      <w:r w:rsidRPr="001C64F9">
        <w:rPr>
          <w:rFonts w:ascii="Arial" w:hAnsi="Arial" w:cs="Arial"/>
        </w:rPr>
        <w:t>In this study, the null hypothesis (H</w:t>
      </w:r>
      <w:r w:rsidRPr="001C64F9">
        <w:rPr>
          <w:rFonts w:ascii="Cambria Math" w:hAnsi="Cambria Math" w:cs="Cambria Math"/>
          <w:vertAlign w:val="superscript"/>
        </w:rPr>
        <w:t>₀</w:t>
      </w:r>
      <w:r w:rsidRPr="001C64F9">
        <w:rPr>
          <w:rFonts w:ascii="Arial" w:hAnsi="Arial" w:cs="Arial"/>
        </w:rPr>
        <w:t>) states that there is no statistically significant difference in mean peak failure load between the groups being compared, and that any observed differences are due to random variation within the sample data rather than a genuine effect of drilling or repair material. In practical terms, this means that, under the null hypothesis, drilling a borehole or repairing it with a particular grout would not be expected to produce a meaningful change in compressive load capacity beyond normal specimen-to-specimen variability. The alternative hypothesis (H</w:t>
      </w:r>
      <w:r w:rsidRPr="001C64F9">
        <w:rPr>
          <w:rFonts w:ascii="Cambria Math" w:hAnsi="Cambria Math" w:cs="Cambria Math"/>
          <w:vertAlign w:val="superscript"/>
        </w:rPr>
        <w:t>₁</w:t>
      </w:r>
      <w:r w:rsidRPr="001C64F9">
        <w:rPr>
          <w:rFonts w:ascii="Arial" w:hAnsi="Arial" w:cs="Arial"/>
        </w:rPr>
        <w:t xml:space="preserve">), by contrast, is that a real difference does exist between the group means. For this investigation, the working hypothesis was that drilling would reduce the compressive strength of the concrete specimens and that the application of grout materials would restore strength to differing extents depending on the repair material used. More specifically, it was expected that </w:t>
      </w:r>
      <w:r w:rsidR="009D657A">
        <w:rPr>
          <w:rFonts w:ascii="Arial" w:hAnsi="Arial" w:cs="Arial"/>
        </w:rPr>
        <w:t>epoxy</w:t>
      </w:r>
      <w:r w:rsidRPr="001C64F9">
        <w:rPr>
          <w:rFonts w:ascii="Arial" w:hAnsi="Arial" w:cs="Arial"/>
        </w:rPr>
        <w:t xml:space="preserve"> grout would provide the most reliable structural recovery, while </w:t>
      </w:r>
      <w:r w:rsidR="009D657A">
        <w:rPr>
          <w:rFonts w:ascii="Arial" w:hAnsi="Arial" w:cs="Arial"/>
        </w:rPr>
        <w:t>cementitious</w:t>
      </w:r>
      <w:r w:rsidRPr="001C64F9">
        <w:rPr>
          <w:rFonts w:ascii="Arial" w:hAnsi="Arial" w:cs="Arial"/>
        </w:rPr>
        <w:t xml:space="preserve"> and polyurethane grout would show lower or more variable levels of reinstatement under the conditions tested. Statistical testing was therefore used to assess whether the observed differences between groups were large enough to reject the null hypothesis and support the research hypothesis.</w:t>
      </w:r>
    </w:p>
    <w:p w14:paraId="6044EB3A" w14:textId="77777777" w:rsidR="00F475F4" w:rsidRPr="001C64F9" w:rsidRDefault="00F475F4" w:rsidP="00F475F4">
      <w:pPr>
        <w:rPr>
          <w:rFonts w:ascii="Arial" w:hAnsi="Arial" w:cs="Arial"/>
        </w:rPr>
      </w:pPr>
    </w:p>
    <w:p w14:paraId="13C0E51B" w14:textId="41EB717E" w:rsidR="00F475F4" w:rsidRPr="001C64F9" w:rsidRDefault="004D292B" w:rsidP="004D292B">
      <w:pPr>
        <w:pStyle w:val="Heading2"/>
        <w:rPr>
          <w:rFonts w:ascii="Arial" w:hAnsi="Arial" w:cs="Arial"/>
        </w:rPr>
      </w:pPr>
      <w:bookmarkStart w:id="39" w:name="_Toc228607735"/>
      <w:r w:rsidRPr="001C64F9">
        <w:rPr>
          <w:rFonts w:ascii="Arial" w:hAnsi="Arial" w:cs="Arial"/>
        </w:rPr>
        <w:t xml:space="preserve">3.9 </w:t>
      </w:r>
      <w:r w:rsidR="00F475F4" w:rsidRPr="001C64F9">
        <w:rPr>
          <w:rFonts w:ascii="Arial" w:hAnsi="Arial" w:cs="Arial"/>
        </w:rPr>
        <w:t>Declared hypotheses:</w:t>
      </w:r>
      <w:bookmarkEnd w:id="39"/>
    </w:p>
    <w:p w14:paraId="6A21F394" w14:textId="77777777" w:rsidR="00F475F4" w:rsidRPr="001C64F9" w:rsidRDefault="00F475F4" w:rsidP="00F475F4">
      <w:pPr>
        <w:rPr>
          <w:rFonts w:ascii="Arial" w:hAnsi="Arial" w:cs="Arial"/>
        </w:rPr>
      </w:pPr>
      <w:r w:rsidRPr="001C64F9">
        <w:rPr>
          <w:rFonts w:ascii="Arial" w:hAnsi="Arial" w:cs="Arial"/>
          <w:b/>
          <w:bCs/>
        </w:rPr>
        <w:t>H</w:t>
      </w:r>
      <w:r w:rsidRPr="001C64F9">
        <w:rPr>
          <w:rFonts w:ascii="Cambria Math" w:hAnsi="Cambria Math" w:cs="Cambria Math"/>
          <w:b/>
          <w:bCs/>
          <w:vertAlign w:val="superscript"/>
        </w:rPr>
        <w:t>₀</w:t>
      </w:r>
      <w:r w:rsidRPr="001C64F9">
        <w:rPr>
          <w:rFonts w:ascii="Arial" w:hAnsi="Arial" w:cs="Arial"/>
        </w:rPr>
        <w:t>: There is no statistically significant difference in mean peak failure load between the control, drilled, and repaired specimen groups.</w:t>
      </w:r>
    </w:p>
    <w:p w14:paraId="6F5E0A7D" w14:textId="338A6C81" w:rsidR="006C21B9" w:rsidRDefault="00F475F4" w:rsidP="00F475F4">
      <w:pPr>
        <w:rPr>
          <w:rFonts w:ascii="Arial" w:hAnsi="Arial" w:cs="Arial"/>
        </w:rPr>
      </w:pPr>
      <w:r w:rsidRPr="001C64F9">
        <w:rPr>
          <w:rFonts w:ascii="Arial" w:hAnsi="Arial" w:cs="Arial"/>
          <w:b/>
          <w:bCs/>
        </w:rPr>
        <w:t>H</w:t>
      </w:r>
      <w:r w:rsidRPr="001C64F9">
        <w:rPr>
          <w:rFonts w:ascii="Cambria Math" w:hAnsi="Cambria Math" w:cs="Cambria Math"/>
          <w:b/>
          <w:bCs/>
          <w:vertAlign w:val="superscript"/>
        </w:rPr>
        <w:t>₁</w:t>
      </w:r>
      <w:r w:rsidRPr="001C64F9">
        <w:rPr>
          <w:rFonts w:ascii="Arial" w:hAnsi="Arial" w:cs="Arial"/>
        </w:rPr>
        <w:t>: There is a statistically significant difference in mean peak failure load between the control, drilled, and repaired specimen groups.</w:t>
      </w:r>
    </w:p>
    <w:p w14:paraId="2C32F5B4" w14:textId="77777777" w:rsidR="00A45241" w:rsidRPr="001C64F9" w:rsidRDefault="00A45241" w:rsidP="00F475F4">
      <w:pPr>
        <w:rPr>
          <w:rFonts w:ascii="Arial" w:hAnsi="Arial" w:cs="Arial"/>
        </w:rPr>
      </w:pPr>
    </w:p>
    <w:p w14:paraId="74A3F99E" w14:textId="7E5088AB" w:rsidR="00CC762F" w:rsidRDefault="009D26A6" w:rsidP="00CC762F">
      <w:pPr>
        <w:rPr>
          <w:rFonts w:ascii="Arial" w:hAnsi="Arial" w:cs="Arial"/>
        </w:rPr>
      </w:pPr>
      <w:r w:rsidRPr="001C64F9">
        <w:rPr>
          <w:rFonts w:ascii="Arial" w:hAnsi="Arial" w:cs="Arial"/>
        </w:rPr>
        <w:t>It</w:t>
      </w:r>
      <w:r w:rsidR="00CC762F" w:rsidRPr="001C64F9">
        <w:rPr>
          <w:rFonts w:ascii="Arial" w:hAnsi="Arial" w:cs="Arial"/>
        </w:rPr>
        <w:t xml:space="preserve"> was anticipated that the introduction of a drilled borehole would lead to a</w:t>
      </w:r>
      <w:r w:rsidR="00DB30A0" w:rsidRPr="001C64F9">
        <w:rPr>
          <w:rFonts w:ascii="Arial" w:hAnsi="Arial" w:cs="Arial"/>
        </w:rPr>
        <w:t xml:space="preserve"> </w:t>
      </w:r>
      <w:r w:rsidR="00CC762F" w:rsidRPr="001C64F9">
        <w:rPr>
          <w:rFonts w:ascii="Arial" w:hAnsi="Arial" w:cs="Arial"/>
        </w:rPr>
        <w:t xml:space="preserve">measurable reduction in the compressive strength </w:t>
      </w:r>
      <w:r w:rsidR="00667227" w:rsidRPr="001C64F9">
        <w:rPr>
          <w:rFonts w:ascii="Arial" w:hAnsi="Arial" w:cs="Arial"/>
        </w:rPr>
        <w:t>of the</w:t>
      </w:r>
      <w:r w:rsidR="00CC762F" w:rsidRPr="001C64F9">
        <w:rPr>
          <w:rFonts w:ascii="Arial" w:hAnsi="Arial" w:cs="Arial"/>
        </w:rPr>
        <w:t xml:space="preserve"> concrete specimens. The presence of a void within a concrete element alters the internal stress distribution and introduces stress concentrations, which can reduce the load-bearing capacity of </w:t>
      </w:r>
      <w:r w:rsidR="00667227" w:rsidRPr="001C64F9">
        <w:rPr>
          <w:rFonts w:ascii="Arial" w:hAnsi="Arial" w:cs="Arial"/>
        </w:rPr>
        <w:t>the material</w:t>
      </w:r>
      <w:r w:rsidR="00CC762F" w:rsidRPr="001C64F9">
        <w:rPr>
          <w:rFonts w:ascii="Arial" w:hAnsi="Arial" w:cs="Arial"/>
        </w:rPr>
        <w:t>. Previous research indicates that such discontinuities can significantly weaken concrete elements</w:t>
      </w:r>
      <w:r w:rsidR="00667227" w:rsidRPr="001C64F9">
        <w:rPr>
          <w:rFonts w:ascii="Arial" w:hAnsi="Arial" w:cs="Arial"/>
        </w:rPr>
        <w:t xml:space="preserve"> </w:t>
      </w:r>
      <w:r w:rsidR="00F20B10" w:rsidRPr="001C64F9">
        <w:rPr>
          <w:rFonts w:ascii="Arial" w:hAnsi="Arial" w:cs="Arial"/>
        </w:rPr>
        <w:t xml:space="preserve">particularly when the void interrupts the primary compressive load </w:t>
      </w:r>
      <w:r w:rsidR="00C43FE9" w:rsidRPr="001C64F9">
        <w:rPr>
          <w:rFonts w:ascii="Arial" w:hAnsi="Arial" w:cs="Arial"/>
        </w:rPr>
        <w:t>path. Following</w:t>
      </w:r>
      <w:r w:rsidR="00CC762F" w:rsidRPr="001C64F9">
        <w:rPr>
          <w:rFonts w:ascii="Arial" w:hAnsi="Arial" w:cs="Arial"/>
        </w:rPr>
        <w:t xml:space="preserve"> this reduction in strength, it was expected that the installation of grout materials would </w:t>
      </w:r>
      <w:r w:rsidR="00667227" w:rsidRPr="001C64F9">
        <w:rPr>
          <w:rFonts w:ascii="Arial" w:hAnsi="Arial" w:cs="Arial"/>
        </w:rPr>
        <w:t>provide varying</w:t>
      </w:r>
      <w:r w:rsidR="00CC762F" w:rsidRPr="001C64F9">
        <w:rPr>
          <w:rFonts w:ascii="Arial" w:hAnsi="Arial" w:cs="Arial"/>
        </w:rPr>
        <w:t xml:space="preserve"> levels of structural recovery depending on the mechanical properties and compatibility of each material with the surrounding concrete. Epoxy grout systems are commonly cited in the literature as providing very high bond strength and compressive </w:t>
      </w:r>
      <w:r w:rsidR="00667227" w:rsidRPr="001C64F9">
        <w:rPr>
          <w:rFonts w:ascii="Arial" w:hAnsi="Arial" w:cs="Arial"/>
        </w:rPr>
        <w:t>performance and</w:t>
      </w:r>
      <w:r w:rsidR="00CC762F" w:rsidRPr="001C64F9">
        <w:rPr>
          <w:rFonts w:ascii="Arial" w:hAnsi="Arial" w:cs="Arial"/>
        </w:rPr>
        <w:t xml:space="preserve"> therefore were anticipated to restore a large proportion of the original structural capacity. Cementitious grout systems were expected to provide a moderate but reliable level of strength recovery due to their compatibility with concrete and widespread use in structural repair applications</w:t>
      </w:r>
      <w:r w:rsidR="00D5338D">
        <w:rPr>
          <w:rFonts w:ascii="Arial" w:hAnsi="Arial" w:cs="Arial"/>
        </w:rPr>
        <w:t xml:space="preserve">. </w:t>
      </w:r>
      <w:r w:rsidR="00CC762F" w:rsidRPr="001C64F9">
        <w:rPr>
          <w:rFonts w:ascii="Arial" w:hAnsi="Arial" w:cs="Arial"/>
        </w:rPr>
        <w:t xml:space="preserve">In contrast, polyurethane grout systems were anticipated to demonstrate lower levels of structural strength recovery. While these materials are highly effective at sealing voids and controlling water ingress, they typically possess lower compressive strength and stiffness compared with cementitious and epoxy systems. </w:t>
      </w:r>
    </w:p>
    <w:p w14:paraId="7B170F56" w14:textId="77777777" w:rsidR="00A45241" w:rsidRPr="001C64F9" w:rsidRDefault="00A45241" w:rsidP="00CC762F">
      <w:pPr>
        <w:rPr>
          <w:rFonts w:ascii="Arial" w:hAnsi="Arial" w:cs="Arial"/>
        </w:rPr>
      </w:pPr>
    </w:p>
    <w:p w14:paraId="5281CDA9" w14:textId="77777777" w:rsidR="00CC762F" w:rsidRDefault="00CC762F" w:rsidP="00CC762F">
      <w:pPr>
        <w:rPr>
          <w:rFonts w:ascii="Arial" w:hAnsi="Arial" w:cs="Arial"/>
        </w:rPr>
      </w:pPr>
      <w:r w:rsidRPr="001C64F9">
        <w:rPr>
          <w:rFonts w:ascii="Arial" w:hAnsi="Arial" w:cs="Arial"/>
        </w:rPr>
        <w:t>As a result, polyurethane was expected to provide improved void filling and sealing performance but a more limited contribution to compressive load-bearing capacity.</w:t>
      </w:r>
    </w:p>
    <w:p w14:paraId="25629C3D" w14:textId="77777777" w:rsidR="00A45241" w:rsidRPr="001C64F9" w:rsidRDefault="00A45241" w:rsidP="00CC762F">
      <w:pPr>
        <w:rPr>
          <w:rFonts w:ascii="Arial" w:hAnsi="Arial" w:cs="Arial"/>
        </w:rPr>
      </w:pPr>
    </w:p>
    <w:p w14:paraId="03A16198" w14:textId="58BB9D77" w:rsidR="002A00E4" w:rsidRPr="001C64F9" w:rsidRDefault="00CC762F" w:rsidP="00CC762F">
      <w:pPr>
        <w:rPr>
          <w:rFonts w:ascii="Arial" w:hAnsi="Arial" w:cs="Arial"/>
        </w:rPr>
      </w:pPr>
      <w:r w:rsidRPr="001C64F9">
        <w:rPr>
          <w:rFonts w:ascii="Arial" w:hAnsi="Arial" w:cs="Arial"/>
        </w:rPr>
        <w:t>Overall, the experimental programme was therefore designed to test the extent to which each grout type could restore compressive strength relative to intact control specimens. By comparing repaired specimens with both control and drilled–unfilled samples, the study aimed to quantify the structural implications of borehole drilling and evaluate the effectiveness of commonly used grout materials in reinstating the compressive load path within concrete spillway structures.</w:t>
      </w:r>
    </w:p>
    <w:p w14:paraId="1E641E4F" w14:textId="77777777" w:rsidR="005C63AA" w:rsidRPr="001C64F9" w:rsidRDefault="005C63AA" w:rsidP="005C63AA">
      <w:pPr>
        <w:rPr>
          <w:rFonts w:ascii="Arial" w:hAnsi="Arial" w:cs="Arial"/>
        </w:rPr>
      </w:pPr>
      <w:r w:rsidRPr="001C64F9">
        <w:rPr>
          <w:rFonts w:ascii="Arial" w:hAnsi="Arial" w:cs="Arial"/>
        </w:rPr>
        <w:t>Based on the current literature, results may show the below expected outcomes</w:t>
      </w:r>
    </w:p>
    <w:p w14:paraId="01EB76A9" w14:textId="77777777" w:rsidR="005C63AA" w:rsidRPr="001C64F9" w:rsidRDefault="005C63AA" w:rsidP="005C63AA">
      <w:pPr>
        <w:pStyle w:val="ListParagraph"/>
        <w:numPr>
          <w:ilvl w:val="0"/>
          <w:numId w:val="14"/>
        </w:numPr>
        <w:rPr>
          <w:rFonts w:ascii="Arial" w:hAnsi="Arial" w:cs="Arial"/>
        </w:rPr>
      </w:pPr>
      <w:r w:rsidRPr="001C64F9">
        <w:rPr>
          <w:rFonts w:ascii="Arial" w:hAnsi="Arial" w:cs="Arial"/>
        </w:rPr>
        <w:t>Drilled specimens will show ~25% reduction in strength.</w:t>
      </w:r>
    </w:p>
    <w:p w14:paraId="4133E4D5" w14:textId="77777777" w:rsidR="005C63AA" w:rsidRPr="001C64F9" w:rsidRDefault="005C63AA" w:rsidP="005C63AA">
      <w:pPr>
        <w:pStyle w:val="ListParagraph"/>
        <w:numPr>
          <w:ilvl w:val="0"/>
          <w:numId w:val="14"/>
        </w:numPr>
        <w:rPr>
          <w:rFonts w:ascii="Arial" w:hAnsi="Arial" w:cs="Arial"/>
        </w:rPr>
      </w:pPr>
      <w:r w:rsidRPr="001C64F9">
        <w:rPr>
          <w:rFonts w:ascii="Arial" w:hAnsi="Arial" w:cs="Arial"/>
        </w:rPr>
        <w:t>Epoxy grout will likely restore ~95% strength based on research.</w:t>
      </w:r>
    </w:p>
    <w:p w14:paraId="7EDEA0BF" w14:textId="77777777" w:rsidR="005C63AA" w:rsidRPr="001C64F9" w:rsidRDefault="005C63AA" w:rsidP="005C63AA">
      <w:pPr>
        <w:pStyle w:val="ListParagraph"/>
        <w:numPr>
          <w:ilvl w:val="0"/>
          <w:numId w:val="14"/>
        </w:numPr>
        <w:rPr>
          <w:rFonts w:ascii="Arial" w:hAnsi="Arial" w:cs="Arial"/>
        </w:rPr>
      </w:pPr>
      <w:r w:rsidRPr="001C64F9">
        <w:rPr>
          <w:rFonts w:ascii="Arial" w:hAnsi="Arial" w:cs="Arial"/>
        </w:rPr>
        <w:t>Cementitious grout may recover ~85% of original strength.</w:t>
      </w:r>
    </w:p>
    <w:p w14:paraId="3DC9C4FC" w14:textId="77777777" w:rsidR="005C63AA" w:rsidRPr="001C64F9" w:rsidRDefault="005C63AA" w:rsidP="005C63AA">
      <w:pPr>
        <w:pStyle w:val="ListParagraph"/>
        <w:numPr>
          <w:ilvl w:val="0"/>
          <w:numId w:val="14"/>
        </w:numPr>
        <w:rPr>
          <w:rFonts w:ascii="Arial" w:hAnsi="Arial" w:cs="Arial"/>
        </w:rPr>
      </w:pPr>
      <w:r w:rsidRPr="001C64F9">
        <w:rPr>
          <w:rFonts w:ascii="Arial" w:hAnsi="Arial" w:cs="Arial"/>
        </w:rPr>
        <w:t>Polyurethane will show lower mechanical recovery but good sealing.</w:t>
      </w:r>
    </w:p>
    <w:p w14:paraId="0096CC4C" w14:textId="77777777" w:rsidR="005C63AA" w:rsidRDefault="005C63AA" w:rsidP="005C63AA">
      <w:pPr>
        <w:pStyle w:val="ListParagraph"/>
        <w:numPr>
          <w:ilvl w:val="0"/>
          <w:numId w:val="14"/>
        </w:numPr>
        <w:rPr>
          <w:rFonts w:ascii="Arial" w:hAnsi="Arial" w:cs="Arial"/>
        </w:rPr>
      </w:pPr>
      <w:r w:rsidRPr="001C64F9">
        <w:rPr>
          <w:rFonts w:ascii="Arial" w:hAnsi="Arial" w:cs="Arial"/>
        </w:rPr>
        <w:t>Establish guidance for appropriate grout choice based on repair function.</w:t>
      </w:r>
    </w:p>
    <w:p w14:paraId="0FC17992" w14:textId="77777777" w:rsidR="00845718" w:rsidRDefault="00845718" w:rsidP="00845718">
      <w:pPr>
        <w:pStyle w:val="ListParagraph"/>
        <w:rPr>
          <w:rFonts w:ascii="Arial" w:hAnsi="Arial" w:cs="Arial"/>
        </w:rPr>
      </w:pPr>
    </w:p>
    <w:p w14:paraId="3948E560" w14:textId="77777777" w:rsidR="009D657A" w:rsidRDefault="009D657A" w:rsidP="00845718">
      <w:pPr>
        <w:pStyle w:val="ListParagraph"/>
        <w:rPr>
          <w:rFonts w:ascii="Arial" w:hAnsi="Arial" w:cs="Arial"/>
        </w:rPr>
      </w:pPr>
    </w:p>
    <w:p w14:paraId="4AA44B02" w14:textId="77777777" w:rsidR="00D5338D" w:rsidRDefault="00D5338D" w:rsidP="00845718">
      <w:pPr>
        <w:pStyle w:val="ListParagraph"/>
        <w:rPr>
          <w:rFonts w:ascii="Arial" w:hAnsi="Arial" w:cs="Arial"/>
        </w:rPr>
      </w:pPr>
    </w:p>
    <w:p w14:paraId="3C085313" w14:textId="77777777" w:rsidR="00D5338D" w:rsidRPr="001C64F9" w:rsidRDefault="00D5338D" w:rsidP="00845718">
      <w:pPr>
        <w:pStyle w:val="ListParagraph"/>
        <w:rPr>
          <w:rFonts w:ascii="Arial" w:hAnsi="Arial" w:cs="Arial"/>
        </w:rPr>
      </w:pPr>
    </w:p>
    <w:p w14:paraId="7E83AF63" w14:textId="7A654FEB" w:rsidR="00112F1A" w:rsidRPr="001C64F9" w:rsidRDefault="00B37039" w:rsidP="00BD238E">
      <w:pPr>
        <w:pStyle w:val="Heading1"/>
        <w:rPr>
          <w:rFonts w:ascii="Arial" w:hAnsi="Arial" w:cs="Arial"/>
        </w:rPr>
      </w:pPr>
      <w:bookmarkStart w:id="40" w:name="_Toc228607736"/>
      <w:r w:rsidRPr="001C64F9">
        <w:rPr>
          <w:rFonts w:ascii="Arial" w:hAnsi="Arial" w:cs="Arial"/>
        </w:rPr>
        <w:t>4</w:t>
      </w:r>
      <w:r w:rsidR="00BD238E" w:rsidRPr="001C64F9">
        <w:rPr>
          <w:rFonts w:ascii="Arial" w:hAnsi="Arial" w:cs="Arial"/>
        </w:rPr>
        <w:t>. Results</w:t>
      </w:r>
      <w:bookmarkEnd w:id="40"/>
    </w:p>
    <w:p w14:paraId="19CF09F3" w14:textId="23268A25" w:rsidR="002A00E4" w:rsidRDefault="00461F22" w:rsidP="002A00E4">
      <w:pPr>
        <w:rPr>
          <w:rFonts w:ascii="Arial" w:hAnsi="Arial" w:cs="Arial"/>
        </w:rPr>
      </w:pPr>
      <w:r w:rsidRPr="001C64F9">
        <w:rPr>
          <w:rFonts w:ascii="Arial" w:hAnsi="Arial" w:cs="Arial"/>
        </w:rPr>
        <w:t>This section presents and evaluates the experimental results obtained from the laboratory programme. Results are structured to first assess concrete quality and specimen validity, followed by the effect of drilled boreholes and the comparative performance of each grout type</w:t>
      </w:r>
      <w:r w:rsidR="00DA1307" w:rsidRPr="001C64F9">
        <w:rPr>
          <w:rFonts w:ascii="Arial" w:hAnsi="Arial" w:cs="Arial"/>
        </w:rPr>
        <w:t>.</w:t>
      </w:r>
    </w:p>
    <w:p w14:paraId="17DC3C7C" w14:textId="77777777" w:rsidR="00845718" w:rsidRPr="001C64F9" w:rsidRDefault="00845718" w:rsidP="002A00E4">
      <w:pPr>
        <w:rPr>
          <w:rFonts w:ascii="Arial" w:hAnsi="Arial" w:cs="Arial"/>
        </w:rPr>
      </w:pPr>
    </w:p>
    <w:p w14:paraId="2D9855F6" w14:textId="41579EA2" w:rsidR="00DA1307" w:rsidRDefault="000B463F" w:rsidP="000B463F">
      <w:pPr>
        <w:pStyle w:val="Heading2"/>
        <w:rPr>
          <w:rFonts w:ascii="Arial" w:hAnsi="Arial" w:cs="Arial"/>
        </w:rPr>
      </w:pPr>
      <w:bookmarkStart w:id="41" w:name="_Toc228607737"/>
      <w:r>
        <w:rPr>
          <w:rFonts w:ascii="Arial" w:hAnsi="Arial" w:cs="Arial"/>
        </w:rPr>
        <w:t xml:space="preserve">4.1 </w:t>
      </w:r>
      <w:r w:rsidR="00052289" w:rsidRPr="001C64F9">
        <w:rPr>
          <w:rFonts w:ascii="Arial" w:hAnsi="Arial" w:cs="Arial"/>
        </w:rPr>
        <w:t>Concrete Quality</w:t>
      </w:r>
      <w:bookmarkEnd w:id="41"/>
    </w:p>
    <w:p w14:paraId="4999C878" w14:textId="2CF91903" w:rsidR="00725C50" w:rsidRPr="001C64F9" w:rsidRDefault="007E15E9" w:rsidP="00725C50">
      <w:pPr>
        <w:pStyle w:val="Heading2"/>
        <w:rPr>
          <w:rFonts w:ascii="Arial" w:hAnsi="Arial" w:cs="Arial"/>
        </w:rPr>
      </w:pPr>
      <w:bookmarkStart w:id="42" w:name="_Toc228607738"/>
      <w:r w:rsidRPr="001C64F9">
        <w:rPr>
          <w:rFonts w:ascii="Arial" w:hAnsi="Arial" w:cs="Arial"/>
        </w:rPr>
        <w:t>4.</w:t>
      </w:r>
      <w:r w:rsidR="009D5230">
        <w:rPr>
          <w:rFonts w:ascii="Arial" w:hAnsi="Arial" w:cs="Arial"/>
        </w:rPr>
        <w:t>1.1</w:t>
      </w:r>
      <w:r w:rsidRPr="001C64F9">
        <w:rPr>
          <w:rFonts w:ascii="Arial" w:hAnsi="Arial" w:cs="Arial"/>
        </w:rPr>
        <w:t xml:space="preserve"> </w:t>
      </w:r>
      <w:r w:rsidR="00725C50" w:rsidRPr="001C64F9">
        <w:rPr>
          <w:rFonts w:ascii="Arial" w:hAnsi="Arial" w:cs="Arial"/>
        </w:rPr>
        <w:t>Initial Mix</w:t>
      </w:r>
      <w:bookmarkEnd w:id="42"/>
      <w:r w:rsidR="00725C50" w:rsidRPr="001C64F9">
        <w:rPr>
          <w:rFonts w:ascii="Arial" w:hAnsi="Arial" w:cs="Arial"/>
        </w:rPr>
        <w:t xml:space="preserve"> </w:t>
      </w:r>
    </w:p>
    <w:p w14:paraId="29A46A2A" w14:textId="64435FA4" w:rsidR="000D6527" w:rsidRPr="001C64F9" w:rsidRDefault="000D6527" w:rsidP="002A00E4">
      <w:pPr>
        <w:rPr>
          <w:rFonts w:ascii="Arial" w:hAnsi="Arial" w:cs="Arial"/>
        </w:rPr>
      </w:pPr>
      <w:r w:rsidRPr="001C64F9">
        <w:rPr>
          <w:rFonts w:ascii="Arial" w:hAnsi="Arial" w:cs="Arial"/>
          <w:noProof/>
        </w:rPr>
        <mc:AlternateContent>
          <mc:Choice Requires="wps">
            <w:drawing>
              <wp:anchor distT="0" distB="0" distL="114300" distR="114300" simplePos="0" relativeHeight="251667456" behindDoc="0" locked="0" layoutInCell="1" allowOverlap="1" wp14:anchorId="39BF57B3" wp14:editId="1127E83F">
                <wp:simplePos x="0" y="0"/>
                <wp:positionH relativeFrom="column">
                  <wp:posOffset>19050</wp:posOffset>
                </wp:positionH>
                <wp:positionV relativeFrom="paragraph">
                  <wp:posOffset>4585970</wp:posOffset>
                </wp:positionV>
                <wp:extent cx="2647950" cy="635"/>
                <wp:effectExtent l="0" t="0" r="0" b="0"/>
                <wp:wrapTopAndBottom/>
                <wp:docPr id="266826150" name="Text Box 1"/>
                <wp:cNvGraphicFramePr/>
                <a:graphic xmlns:a="http://schemas.openxmlformats.org/drawingml/2006/main">
                  <a:graphicData uri="http://schemas.microsoft.com/office/word/2010/wordprocessingShape">
                    <wps:wsp>
                      <wps:cNvSpPr txBox="1"/>
                      <wps:spPr>
                        <a:xfrm>
                          <a:off x="0" y="0"/>
                          <a:ext cx="2647950" cy="635"/>
                        </a:xfrm>
                        <a:prstGeom prst="rect">
                          <a:avLst/>
                        </a:prstGeom>
                        <a:solidFill>
                          <a:prstClr val="white"/>
                        </a:solidFill>
                        <a:ln>
                          <a:noFill/>
                        </a:ln>
                      </wps:spPr>
                      <wps:txbx>
                        <w:txbxContent>
                          <w:p w14:paraId="41E1F66E" w14:textId="6F9DC34F" w:rsidR="000D6527" w:rsidRPr="00B42745" w:rsidRDefault="000D6527" w:rsidP="0055662B">
                            <w:pPr>
                              <w:pStyle w:val="Caption"/>
                              <w:rPr>
                                <w:rFonts w:ascii="Arial" w:eastAsia="Times New Roman" w:hAnsi="Arial" w:cs="Arial"/>
                              </w:rPr>
                            </w:pPr>
                            <w:bookmarkStart w:id="43" w:name="_Toc228363111"/>
                            <w:r w:rsidRPr="00B42745">
                              <w:t xml:space="preserve">Figure </w:t>
                            </w:r>
                            <w:r w:rsidRPr="00B42745">
                              <w:fldChar w:fldCharType="begin"/>
                            </w:r>
                            <w:r w:rsidRPr="00B42745">
                              <w:instrText xml:space="preserve"> SEQ Figure \* ARABIC </w:instrText>
                            </w:r>
                            <w:r w:rsidRPr="00B42745">
                              <w:fldChar w:fldCharType="separate"/>
                            </w:r>
                            <w:r w:rsidR="000F5744">
                              <w:rPr>
                                <w:noProof/>
                              </w:rPr>
                              <w:t>7</w:t>
                            </w:r>
                            <w:r w:rsidRPr="00B42745">
                              <w:fldChar w:fldCharType="end"/>
                            </w:r>
                            <w:r w:rsidRPr="00B42745">
                              <w:rPr>
                                <w:rFonts w:ascii="Arial" w:hAnsi="Arial" w:cs="Arial"/>
                              </w:rPr>
                              <w:t xml:space="preserve"> Image of voiding from Mix A </w:t>
                            </w:r>
                            <w:sdt>
                              <w:sdtPr>
                                <w:rPr>
                                  <w:rFonts w:ascii="Arial" w:hAnsi="Arial" w:cs="Arial"/>
                                </w:rPr>
                                <w:id w:val="-1660844808"/>
                                <w:citation/>
                              </w:sdtPr>
                              <w:sdtEndPr/>
                              <w:sdtContent>
                                <w:r w:rsidRPr="00B42745">
                                  <w:rPr>
                                    <w:rFonts w:ascii="Arial" w:hAnsi="Arial" w:cs="Arial"/>
                                  </w:rPr>
                                  <w:fldChar w:fldCharType="begin"/>
                                </w:r>
                                <w:r w:rsidRPr="00B42745">
                                  <w:rPr>
                                    <w:rFonts w:ascii="Arial" w:hAnsi="Arial" w:cs="Arial"/>
                                  </w:rPr>
                                  <w:instrText xml:space="preserve"> CITATION Mor26 \l 2057 </w:instrText>
                                </w:r>
                                <w:r w:rsidRPr="00B42745">
                                  <w:rPr>
                                    <w:rFonts w:ascii="Arial" w:hAnsi="Arial" w:cs="Arial"/>
                                  </w:rPr>
                                  <w:fldChar w:fldCharType="separate"/>
                                </w:r>
                                <w:r w:rsidRPr="00B42745">
                                  <w:rPr>
                                    <w:rFonts w:ascii="Arial" w:hAnsi="Arial" w:cs="Arial"/>
                                  </w:rPr>
                                  <w:t>(Morris N, 2026)</w:t>
                                </w:r>
                                <w:r w:rsidRPr="00B42745">
                                  <w:rPr>
                                    <w:rFonts w:ascii="Arial" w:hAnsi="Arial" w:cs="Arial"/>
                                  </w:rPr>
                                  <w:fldChar w:fldCharType="end"/>
                                </w:r>
                              </w:sdtContent>
                            </w:sdt>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BF57B3" id="_x0000_s1031" type="#_x0000_t202" style="position:absolute;margin-left:1.5pt;margin-top:361.1pt;width:208.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" stroked="f">
                <v:textbox style="mso-fit-shape-to-text:t" inset="0,0,0,0">
                  <w:txbxContent>
                    <w:p w14:paraId="41E1F66E" w14:textId="6F9DC34F" w:rsidR="000D6527" w:rsidRPr="00B42745" w:rsidRDefault="000D6527" w:rsidP="0055662B">
                      <w:pPr>
                        <w:pStyle w:val="Caption"/>
                        <w:rPr>
                          <w:rFonts w:ascii="Arial" w:eastAsia="Times New Roman" w:hAnsi="Arial" w:cs="Arial"/>
                        </w:rPr>
                      </w:pPr>
                      <w:bookmarkStart w:id="44" w:name="_Toc228363111"/>
                      <w:r w:rsidRPr="00B42745">
                        <w:t xml:space="preserve">Figure </w:t>
                      </w:r>
                      <w:r w:rsidRPr="00B42745">
                        <w:fldChar w:fldCharType="begin"/>
                      </w:r>
                      <w:r w:rsidRPr="00B42745">
                        <w:instrText xml:space="preserve"> SEQ Figure \* ARABIC </w:instrText>
                      </w:r>
                      <w:r w:rsidRPr="00B42745">
                        <w:fldChar w:fldCharType="separate"/>
                      </w:r>
                      <w:r w:rsidR="000F5744">
                        <w:rPr>
                          <w:noProof/>
                        </w:rPr>
                        <w:t>7</w:t>
                      </w:r>
                      <w:r w:rsidRPr="00B42745">
                        <w:fldChar w:fldCharType="end"/>
                      </w:r>
                      <w:r w:rsidRPr="00B42745">
                        <w:rPr>
                          <w:rFonts w:ascii="Arial" w:hAnsi="Arial" w:cs="Arial"/>
                        </w:rPr>
                        <w:t xml:space="preserve"> Image of voiding from Mix A </w:t>
                      </w:r>
                      <w:sdt>
                        <w:sdtPr>
                          <w:rPr>
                            <w:rFonts w:ascii="Arial" w:hAnsi="Arial" w:cs="Arial"/>
                          </w:rPr>
                          <w:id w:val="-1660844808"/>
                          <w:citation/>
                        </w:sdtPr>
                        <w:sdtEndPr/>
                        <w:sdtContent>
                          <w:r w:rsidRPr="00B42745">
                            <w:rPr>
                              <w:rFonts w:ascii="Arial" w:hAnsi="Arial" w:cs="Arial"/>
                            </w:rPr>
                            <w:fldChar w:fldCharType="begin"/>
                          </w:r>
                          <w:r w:rsidRPr="00B42745">
                            <w:rPr>
                              <w:rFonts w:ascii="Arial" w:hAnsi="Arial" w:cs="Arial"/>
                            </w:rPr>
                            <w:instrText xml:space="preserve"> CITATION Mor26 \l 2057 </w:instrText>
                          </w:r>
                          <w:r w:rsidRPr="00B42745">
                            <w:rPr>
                              <w:rFonts w:ascii="Arial" w:hAnsi="Arial" w:cs="Arial"/>
                            </w:rPr>
                            <w:fldChar w:fldCharType="separate"/>
                          </w:r>
                          <w:r w:rsidRPr="00B42745">
                            <w:rPr>
                              <w:rFonts w:ascii="Arial" w:hAnsi="Arial" w:cs="Arial"/>
                            </w:rPr>
                            <w:t>(Morris N, 2026)</w:t>
                          </w:r>
                          <w:r w:rsidRPr="00B42745">
                            <w:rPr>
                              <w:rFonts w:ascii="Arial" w:hAnsi="Arial" w:cs="Arial"/>
                            </w:rPr>
                            <w:fldChar w:fldCharType="end"/>
                          </w:r>
                        </w:sdtContent>
                      </w:sdt>
                      <w:bookmarkEnd w:id="44"/>
                    </w:p>
                  </w:txbxContent>
                </v:textbox>
                <w10:wrap type="topAndBottom"/>
              </v:shape>
            </w:pict>
          </mc:Fallback>
        </mc:AlternateContent>
      </w:r>
      <w:r w:rsidR="00585DB7" w:rsidRPr="001C64F9">
        <w:rPr>
          <w:rFonts w:ascii="Arial" w:eastAsia="Times New Roman" w:hAnsi="Arial" w:cs="Arial"/>
          <w:noProof/>
        </w:rPr>
        <w:drawing>
          <wp:anchor distT="0" distB="0" distL="114300" distR="114300" simplePos="0" relativeHeight="251650048" behindDoc="0" locked="0" layoutInCell="1" allowOverlap="1" wp14:anchorId="6C25F5F8" wp14:editId="5C6F0260">
            <wp:simplePos x="0" y="0"/>
            <wp:positionH relativeFrom="margin">
              <wp:align>left</wp:align>
            </wp:positionH>
            <wp:positionV relativeFrom="paragraph">
              <wp:posOffset>998220</wp:posOffset>
            </wp:positionV>
            <wp:extent cx="2647950" cy="3530600"/>
            <wp:effectExtent l="19050" t="19050" r="19050" b="12700"/>
            <wp:wrapTopAndBottom/>
            <wp:docPr id="14425955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2647950" cy="35306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5E3762" w:rsidRPr="001C64F9">
        <w:rPr>
          <w:rFonts w:ascii="Arial" w:hAnsi="Arial" w:cs="Arial"/>
        </w:rPr>
        <w:t xml:space="preserve">The </w:t>
      </w:r>
      <w:r w:rsidR="00F57A98" w:rsidRPr="001C64F9">
        <w:rPr>
          <w:rFonts w:ascii="Arial" w:hAnsi="Arial" w:cs="Arial"/>
        </w:rPr>
        <w:t xml:space="preserve">initial results for the concrete cubes were </w:t>
      </w:r>
      <w:r w:rsidR="00DD7E6E" w:rsidRPr="001C64F9">
        <w:rPr>
          <w:rFonts w:ascii="Arial" w:hAnsi="Arial" w:cs="Arial"/>
        </w:rPr>
        <w:t>varied</w:t>
      </w:r>
      <w:r w:rsidR="00F57A98" w:rsidRPr="001C64F9">
        <w:rPr>
          <w:rFonts w:ascii="Arial" w:hAnsi="Arial" w:cs="Arial"/>
        </w:rPr>
        <w:t xml:space="preserve">, </w:t>
      </w:r>
      <w:r w:rsidR="0069592E" w:rsidRPr="001C64F9">
        <w:rPr>
          <w:rFonts w:ascii="Arial" w:hAnsi="Arial" w:cs="Arial"/>
        </w:rPr>
        <w:t xml:space="preserve">despite </w:t>
      </w:r>
      <w:r w:rsidR="007103E1" w:rsidRPr="001C64F9">
        <w:rPr>
          <w:rFonts w:ascii="Arial" w:hAnsi="Arial" w:cs="Arial"/>
        </w:rPr>
        <w:t>a normal 70mm slump test for the mix</w:t>
      </w:r>
      <w:r w:rsidR="009D657A">
        <w:rPr>
          <w:rFonts w:ascii="Arial" w:hAnsi="Arial" w:cs="Arial"/>
        </w:rPr>
        <w:t>,</w:t>
      </w:r>
      <w:r w:rsidR="007103E1" w:rsidRPr="001C64F9">
        <w:rPr>
          <w:rFonts w:ascii="Arial" w:hAnsi="Arial" w:cs="Arial"/>
        </w:rPr>
        <w:t xml:space="preserve"> </w:t>
      </w:r>
      <w:r w:rsidR="009D657A">
        <w:rPr>
          <w:rFonts w:ascii="Arial" w:hAnsi="Arial" w:cs="Arial"/>
        </w:rPr>
        <w:t>(</w:t>
      </w:r>
      <w:r w:rsidR="007103E1" w:rsidRPr="001C64F9">
        <w:rPr>
          <w:rFonts w:ascii="Arial" w:hAnsi="Arial" w:cs="Arial"/>
        </w:rPr>
        <w:t xml:space="preserve">which indicates a good </w:t>
      </w:r>
      <w:r w:rsidR="00422BF7" w:rsidRPr="001C64F9">
        <w:rPr>
          <w:rFonts w:ascii="Arial" w:hAnsi="Arial" w:cs="Arial"/>
        </w:rPr>
        <w:t>healthy workable concrete</w:t>
      </w:r>
      <w:r w:rsidR="00BC4CAA" w:rsidRPr="001C64F9">
        <w:rPr>
          <w:rFonts w:ascii="Arial" w:hAnsi="Arial" w:cs="Arial"/>
        </w:rPr>
        <w:t xml:space="preserve"> mix and no indication of any issues</w:t>
      </w:r>
      <w:r w:rsidR="009D657A">
        <w:rPr>
          <w:rFonts w:ascii="Arial" w:hAnsi="Arial" w:cs="Arial"/>
        </w:rPr>
        <w:t>)</w:t>
      </w:r>
      <w:r w:rsidR="00422BF7" w:rsidRPr="001C64F9">
        <w:rPr>
          <w:rFonts w:ascii="Arial" w:hAnsi="Arial" w:cs="Arial"/>
        </w:rPr>
        <w:t xml:space="preserve"> </w:t>
      </w:r>
      <w:r w:rsidR="00F57A98" w:rsidRPr="001C64F9">
        <w:rPr>
          <w:rFonts w:ascii="Arial" w:hAnsi="Arial" w:cs="Arial"/>
        </w:rPr>
        <w:t>some cube</w:t>
      </w:r>
      <w:r w:rsidR="00D447CD" w:rsidRPr="001C64F9">
        <w:rPr>
          <w:rFonts w:ascii="Arial" w:hAnsi="Arial" w:cs="Arial"/>
        </w:rPr>
        <w:t xml:space="preserve"> samples were of good </w:t>
      </w:r>
      <w:proofErr w:type="gramStart"/>
      <w:r w:rsidR="00D447CD" w:rsidRPr="001C64F9">
        <w:rPr>
          <w:rFonts w:ascii="Arial" w:hAnsi="Arial" w:cs="Arial"/>
        </w:rPr>
        <w:t>quality</w:t>
      </w:r>
      <w:proofErr w:type="gramEnd"/>
      <w:r w:rsidR="00974FEB" w:rsidRPr="001C64F9">
        <w:rPr>
          <w:rFonts w:ascii="Arial" w:hAnsi="Arial" w:cs="Arial"/>
        </w:rPr>
        <w:t xml:space="preserve"> but it was evident after demoulding that some cubes suffered significant voiding</w:t>
      </w:r>
      <w:r w:rsidR="009D657A">
        <w:rPr>
          <w:rFonts w:ascii="Arial" w:hAnsi="Arial" w:cs="Arial"/>
        </w:rPr>
        <w:t>. I</w:t>
      </w:r>
      <w:r w:rsidR="00974FEB" w:rsidRPr="001C64F9">
        <w:rPr>
          <w:rFonts w:ascii="Arial" w:hAnsi="Arial" w:cs="Arial"/>
        </w:rPr>
        <w:t xml:space="preserve">nitial </w:t>
      </w:r>
      <w:proofErr w:type="gramStart"/>
      <w:r w:rsidR="00974FEB" w:rsidRPr="001C64F9">
        <w:rPr>
          <w:rFonts w:ascii="Arial" w:hAnsi="Arial" w:cs="Arial"/>
        </w:rPr>
        <w:t>7 day</w:t>
      </w:r>
      <w:proofErr w:type="gramEnd"/>
      <w:r w:rsidR="00974FEB" w:rsidRPr="001C64F9">
        <w:rPr>
          <w:rFonts w:ascii="Arial" w:hAnsi="Arial" w:cs="Arial"/>
        </w:rPr>
        <w:t xml:space="preserve"> testing </w:t>
      </w:r>
    </w:p>
    <w:p w14:paraId="5862EB2A" w14:textId="77777777" w:rsidR="000D6527" w:rsidRPr="001C64F9" w:rsidRDefault="000D6527" w:rsidP="002A00E4">
      <w:pPr>
        <w:rPr>
          <w:rFonts w:ascii="Arial" w:hAnsi="Arial" w:cs="Arial"/>
        </w:rPr>
      </w:pPr>
    </w:p>
    <w:p w14:paraId="5502F911" w14:textId="7DD847E8" w:rsidR="000F6716" w:rsidRPr="001C64F9" w:rsidRDefault="00974FEB" w:rsidP="000F6716">
      <w:pPr>
        <w:rPr>
          <w:rFonts w:ascii="Arial" w:hAnsi="Arial" w:cs="Arial"/>
        </w:rPr>
      </w:pPr>
      <w:r w:rsidRPr="001C64F9">
        <w:rPr>
          <w:rFonts w:ascii="Arial" w:hAnsi="Arial" w:cs="Arial"/>
        </w:rPr>
        <w:t xml:space="preserve">showed that they were well below the expected 50% strength </w:t>
      </w:r>
      <w:r w:rsidR="009D657A">
        <w:rPr>
          <w:rFonts w:ascii="Arial" w:hAnsi="Arial" w:cs="Arial"/>
        </w:rPr>
        <w:t xml:space="preserve">values </w:t>
      </w:r>
      <w:r w:rsidRPr="001C64F9">
        <w:rPr>
          <w:rFonts w:ascii="Arial" w:hAnsi="Arial" w:cs="Arial"/>
        </w:rPr>
        <w:t>anticipated</w:t>
      </w:r>
      <w:r w:rsidR="009D657A">
        <w:rPr>
          <w:rFonts w:ascii="Arial" w:hAnsi="Arial" w:cs="Arial"/>
        </w:rPr>
        <w:t xml:space="preserve">, </w:t>
      </w:r>
      <w:r w:rsidR="00133AF5" w:rsidRPr="001C64F9">
        <w:rPr>
          <w:rFonts w:ascii="Arial" w:hAnsi="Arial" w:cs="Arial"/>
        </w:rPr>
        <w:t>this was confirmed when the cubes were tested at the</w:t>
      </w:r>
      <w:r w:rsidR="002C2EC4" w:rsidRPr="001C64F9">
        <w:rPr>
          <w:rFonts w:ascii="Arial" w:hAnsi="Arial" w:cs="Arial"/>
        </w:rPr>
        <w:t xml:space="preserve"> </w:t>
      </w:r>
      <w:proofErr w:type="gramStart"/>
      <w:r w:rsidR="005533B2" w:rsidRPr="001C64F9">
        <w:rPr>
          <w:rFonts w:ascii="Arial" w:hAnsi="Arial" w:cs="Arial"/>
        </w:rPr>
        <w:t>28 day</w:t>
      </w:r>
      <w:proofErr w:type="gramEnd"/>
      <w:r w:rsidR="005803B6" w:rsidRPr="001C64F9">
        <w:rPr>
          <w:rFonts w:ascii="Arial" w:hAnsi="Arial" w:cs="Arial"/>
        </w:rPr>
        <w:t xml:space="preserve"> point where some cubes achieved</w:t>
      </w:r>
      <w:r w:rsidR="005533B2" w:rsidRPr="001C64F9">
        <w:rPr>
          <w:rFonts w:ascii="Arial" w:hAnsi="Arial" w:cs="Arial"/>
        </w:rPr>
        <w:t xml:space="preserve"> compressive strength </w:t>
      </w:r>
      <w:r w:rsidR="00365C02" w:rsidRPr="001C64F9">
        <w:rPr>
          <w:rFonts w:ascii="Arial" w:hAnsi="Arial" w:cs="Arial"/>
        </w:rPr>
        <w:t xml:space="preserve">results of 405.43KN </w:t>
      </w:r>
      <w:r w:rsidR="00D447CD" w:rsidRPr="001C64F9">
        <w:rPr>
          <w:rFonts w:ascii="Arial" w:hAnsi="Arial" w:cs="Arial"/>
        </w:rPr>
        <w:t xml:space="preserve">but others displayed significant voiding </w:t>
      </w:r>
      <w:r w:rsidR="00365C02" w:rsidRPr="001C64F9">
        <w:rPr>
          <w:rFonts w:ascii="Arial" w:hAnsi="Arial" w:cs="Arial"/>
        </w:rPr>
        <w:t xml:space="preserve">and poor </w:t>
      </w:r>
      <w:proofErr w:type="gramStart"/>
      <w:r w:rsidR="00365C02" w:rsidRPr="001C64F9">
        <w:rPr>
          <w:rFonts w:ascii="Arial" w:hAnsi="Arial" w:cs="Arial"/>
        </w:rPr>
        <w:t>28 day</w:t>
      </w:r>
      <w:proofErr w:type="gramEnd"/>
      <w:r w:rsidR="00365C02" w:rsidRPr="001C64F9">
        <w:rPr>
          <w:rFonts w:ascii="Arial" w:hAnsi="Arial" w:cs="Arial"/>
        </w:rPr>
        <w:t xml:space="preserve"> compressive strength </w:t>
      </w:r>
      <w:r w:rsidR="00633886" w:rsidRPr="001C64F9">
        <w:rPr>
          <w:rFonts w:ascii="Arial" w:hAnsi="Arial" w:cs="Arial"/>
        </w:rPr>
        <w:t>of only 251KN</w:t>
      </w:r>
      <w:r w:rsidR="00811373" w:rsidRPr="001C64F9">
        <w:rPr>
          <w:rFonts w:ascii="Arial" w:hAnsi="Arial" w:cs="Arial"/>
        </w:rPr>
        <w:t>. (</w:t>
      </w:r>
      <w:r w:rsidR="009D657A">
        <w:rPr>
          <w:rFonts w:ascii="Arial" w:hAnsi="Arial" w:cs="Arial"/>
        </w:rPr>
        <w:t>Figure 7 above</w:t>
      </w:r>
      <w:r w:rsidR="00811373" w:rsidRPr="001C64F9">
        <w:rPr>
          <w:rFonts w:ascii="Arial" w:hAnsi="Arial" w:cs="Arial"/>
        </w:rPr>
        <w:t>).</w:t>
      </w:r>
      <w:r w:rsidR="005803B6" w:rsidRPr="001C64F9">
        <w:rPr>
          <w:rFonts w:ascii="Arial" w:hAnsi="Arial" w:cs="Arial"/>
        </w:rPr>
        <w:t xml:space="preserve"> This variation in strength proved significant </w:t>
      </w:r>
      <w:r w:rsidR="00761E9C" w:rsidRPr="001C64F9">
        <w:rPr>
          <w:rFonts w:ascii="Arial" w:hAnsi="Arial" w:cs="Arial"/>
        </w:rPr>
        <w:t>and would make comparison of grout types impossible due to the inability to differentiate between the concrete cube strength and or the influence of the grout type</w:t>
      </w:r>
      <w:r w:rsidR="00284047" w:rsidRPr="001C64F9">
        <w:rPr>
          <w:rFonts w:ascii="Arial" w:hAnsi="Arial" w:cs="Arial"/>
        </w:rPr>
        <w:t xml:space="preserve"> on strength recovery</w:t>
      </w:r>
      <w:r w:rsidR="00761E9C" w:rsidRPr="001C64F9">
        <w:rPr>
          <w:rFonts w:ascii="Arial" w:hAnsi="Arial" w:cs="Arial"/>
        </w:rPr>
        <w:t>.</w:t>
      </w:r>
      <w:r w:rsidR="00341D7E">
        <w:rPr>
          <w:rFonts w:ascii="Arial" w:hAnsi="Arial" w:cs="Arial"/>
        </w:rPr>
        <w:t xml:space="preserve"> </w:t>
      </w:r>
      <w:r w:rsidR="00284047" w:rsidRPr="001C64F9">
        <w:rPr>
          <w:rFonts w:ascii="Arial" w:hAnsi="Arial" w:cs="Arial"/>
        </w:rPr>
        <w:t>Consequently</w:t>
      </w:r>
      <w:r w:rsidR="000F6716" w:rsidRPr="001C64F9">
        <w:rPr>
          <w:rFonts w:ascii="Arial" w:hAnsi="Arial" w:cs="Arial"/>
        </w:rPr>
        <w:t xml:space="preserve">, the Mix A specimens cannot be relied upon for meaningful compressive strength comparison. </w:t>
      </w:r>
    </w:p>
    <w:p w14:paraId="6E19D58B" w14:textId="77777777" w:rsidR="000F6716" w:rsidRPr="001C64F9" w:rsidRDefault="000F6716" w:rsidP="000F6716">
      <w:pPr>
        <w:rPr>
          <w:rFonts w:ascii="Arial" w:hAnsi="Arial" w:cs="Arial"/>
        </w:rPr>
      </w:pPr>
    </w:p>
    <w:p w14:paraId="61BAB532" w14:textId="5B1C4F3A" w:rsidR="00585DB7" w:rsidRDefault="000F6716" w:rsidP="000F6716">
      <w:pPr>
        <w:rPr>
          <w:rFonts w:ascii="Arial" w:hAnsi="Arial" w:cs="Arial"/>
        </w:rPr>
      </w:pPr>
      <w:r w:rsidRPr="001C64F9">
        <w:rPr>
          <w:rFonts w:ascii="Arial" w:hAnsi="Arial" w:cs="Arial"/>
        </w:rPr>
        <w:t xml:space="preserve">Because compressive strength testing assumes homogeneous specimens prepared in accordance with recognised standards (e.g. BS 8500-1), the observed voiding and post-casting modification of the Mix A cubes undermine their compliance with these assumptions. Accordingly, the Mix A results are excluded from quantitative strength comparison and are instead treated as a diagnostic trial illustrating the sensitivity of small-scale specimens to aggregate size and compaction procedure </w:t>
      </w:r>
      <w:sdt>
        <w:sdtPr>
          <w:rPr>
            <w:rFonts w:ascii="Arial" w:hAnsi="Arial" w:cs="Arial"/>
          </w:rPr>
          <w:id w:val="-1557460726"/>
          <w:citation/>
        </w:sdtPr>
        <w:sdtEndPr/>
        <w:sdtContent>
          <w:r w:rsidR="007C5CD8">
            <w:rPr>
              <w:rFonts w:ascii="Arial" w:hAnsi="Arial" w:cs="Arial"/>
            </w:rPr>
            <w:fldChar w:fldCharType="begin"/>
          </w:r>
          <w:r w:rsidR="00F370DF">
            <w:rPr>
              <w:rFonts w:ascii="Arial" w:hAnsi="Arial" w:cs="Arial"/>
            </w:rPr>
            <w:instrText xml:space="preserve">CITATION BRE10 \l 2057 </w:instrText>
          </w:r>
          <w:r w:rsidR="007C5CD8">
            <w:rPr>
              <w:rFonts w:ascii="Arial" w:hAnsi="Arial" w:cs="Arial"/>
            </w:rPr>
            <w:fldChar w:fldCharType="separate"/>
          </w:r>
          <w:r w:rsidR="00F370DF" w:rsidRPr="00F370DF">
            <w:rPr>
              <w:rFonts w:ascii="Arial" w:hAnsi="Arial" w:cs="Arial"/>
              <w:noProof/>
            </w:rPr>
            <w:t>(BRE, 2010)</w:t>
          </w:r>
          <w:r w:rsidR="007C5CD8">
            <w:rPr>
              <w:rFonts w:ascii="Arial" w:hAnsi="Arial" w:cs="Arial"/>
            </w:rPr>
            <w:fldChar w:fldCharType="end"/>
          </w:r>
        </w:sdtContent>
      </w:sdt>
      <w:r w:rsidRPr="001C64F9">
        <w:rPr>
          <w:rFonts w:ascii="Arial" w:hAnsi="Arial" w:cs="Arial"/>
        </w:rPr>
        <w:t>.</w:t>
      </w:r>
    </w:p>
    <w:p w14:paraId="5AB16095" w14:textId="77777777" w:rsidR="00845718" w:rsidRPr="001C64F9" w:rsidRDefault="00845718" w:rsidP="000F6716">
      <w:pPr>
        <w:rPr>
          <w:rFonts w:ascii="Arial" w:hAnsi="Arial" w:cs="Arial"/>
        </w:rPr>
      </w:pPr>
    </w:p>
    <w:p w14:paraId="2E485F73" w14:textId="50DD3FEC" w:rsidR="00BA5F76" w:rsidRPr="001C64F9" w:rsidRDefault="00793CC5" w:rsidP="002A00E4">
      <w:pPr>
        <w:rPr>
          <w:rFonts w:ascii="Arial" w:hAnsi="Arial" w:cs="Arial"/>
        </w:rPr>
      </w:pPr>
      <w:r w:rsidRPr="001C64F9">
        <w:rPr>
          <w:rFonts w:ascii="Arial" w:hAnsi="Arial" w:cs="Arial"/>
        </w:rPr>
        <w:t>Due to this variability</w:t>
      </w:r>
      <w:r w:rsidR="00697678" w:rsidRPr="001C64F9">
        <w:rPr>
          <w:rFonts w:ascii="Arial" w:hAnsi="Arial" w:cs="Arial"/>
        </w:rPr>
        <w:t xml:space="preserve"> between </w:t>
      </w:r>
      <w:r w:rsidR="00325214" w:rsidRPr="001C64F9">
        <w:rPr>
          <w:rFonts w:ascii="Arial" w:hAnsi="Arial" w:cs="Arial"/>
        </w:rPr>
        <w:t xml:space="preserve">concrete </w:t>
      </w:r>
      <w:r w:rsidR="004D292B" w:rsidRPr="001C64F9">
        <w:rPr>
          <w:rFonts w:ascii="Arial" w:hAnsi="Arial" w:cs="Arial"/>
        </w:rPr>
        <w:t>cubes,</w:t>
      </w:r>
      <w:r w:rsidRPr="001C64F9">
        <w:rPr>
          <w:rFonts w:ascii="Arial" w:hAnsi="Arial" w:cs="Arial"/>
        </w:rPr>
        <w:t xml:space="preserve"> i</w:t>
      </w:r>
      <w:r w:rsidR="00344D4B" w:rsidRPr="001C64F9">
        <w:rPr>
          <w:rFonts w:ascii="Arial" w:hAnsi="Arial" w:cs="Arial"/>
        </w:rPr>
        <w:t xml:space="preserve">t was decided to </w:t>
      </w:r>
      <w:r w:rsidR="00325214" w:rsidRPr="001C64F9">
        <w:rPr>
          <w:rFonts w:ascii="Arial" w:hAnsi="Arial" w:cs="Arial"/>
        </w:rPr>
        <w:t>design</w:t>
      </w:r>
      <w:r w:rsidR="00344D4B" w:rsidRPr="001C64F9">
        <w:rPr>
          <w:rFonts w:ascii="Arial" w:hAnsi="Arial" w:cs="Arial"/>
        </w:rPr>
        <w:t xml:space="preserve"> a second set of cubes</w:t>
      </w:r>
      <w:r w:rsidR="00EF3D8D" w:rsidRPr="001C64F9">
        <w:rPr>
          <w:rFonts w:ascii="Arial" w:hAnsi="Arial" w:cs="Arial"/>
        </w:rPr>
        <w:t xml:space="preserve"> with a slightly different mix design</w:t>
      </w:r>
      <w:r w:rsidR="001D34F8" w:rsidRPr="001C64F9">
        <w:rPr>
          <w:rFonts w:ascii="Arial" w:hAnsi="Arial" w:cs="Arial"/>
        </w:rPr>
        <w:t xml:space="preserve"> and </w:t>
      </w:r>
      <w:r w:rsidR="002B1B95" w:rsidRPr="001C64F9">
        <w:rPr>
          <w:rFonts w:ascii="Arial" w:hAnsi="Arial" w:cs="Arial"/>
        </w:rPr>
        <w:t xml:space="preserve">both batches have been labelled </w:t>
      </w:r>
      <w:r w:rsidR="00D91A78" w:rsidRPr="001C64F9">
        <w:rPr>
          <w:rFonts w:ascii="Arial" w:hAnsi="Arial" w:cs="Arial"/>
        </w:rPr>
        <w:t>“</w:t>
      </w:r>
      <w:r w:rsidR="001D34F8" w:rsidRPr="001C64F9">
        <w:rPr>
          <w:rFonts w:ascii="Arial" w:hAnsi="Arial" w:cs="Arial"/>
        </w:rPr>
        <w:t>Mix A</w:t>
      </w:r>
      <w:r w:rsidR="00D91A78" w:rsidRPr="001C64F9">
        <w:rPr>
          <w:rFonts w:ascii="Arial" w:hAnsi="Arial" w:cs="Arial"/>
        </w:rPr>
        <w:t>”</w:t>
      </w:r>
      <w:r w:rsidR="001D34F8" w:rsidRPr="001C64F9">
        <w:rPr>
          <w:rFonts w:ascii="Arial" w:hAnsi="Arial" w:cs="Arial"/>
        </w:rPr>
        <w:t xml:space="preserve"> </w:t>
      </w:r>
      <w:r w:rsidR="002B1B95" w:rsidRPr="001C64F9">
        <w:rPr>
          <w:rFonts w:ascii="Arial" w:hAnsi="Arial" w:cs="Arial"/>
        </w:rPr>
        <w:t>for the first mix and</w:t>
      </w:r>
      <w:r w:rsidR="00D91A78" w:rsidRPr="001C64F9">
        <w:rPr>
          <w:rFonts w:ascii="Arial" w:hAnsi="Arial" w:cs="Arial"/>
        </w:rPr>
        <w:t xml:space="preserve"> the second mix has been called</w:t>
      </w:r>
      <w:r w:rsidR="00344D4B" w:rsidRPr="001C64F9">
        <w:rPr>
          <w:rFonts w:ascii="Arial" w:hAnsi="Arial" w:cs="Arial"/>
        </w:rPr>
        <w:t xml:space="preserve"> </w:t>
      </w:r>
      <w:r w:rsidR="00D91A78" w:rsidRPr="001C64F9">
        <w:rPr>
          <w:rFonts w:ascii="Arial" w:hAnsi="Arial" w:cs="Arial"/>
        </w:rPr>
        <w:t>“</w:t>
      </w:r>
      <w:r w:rsidR="00DD7E6E" w:rsidRPr="001C64F9">
        <w:rPr>
          <w:rFonts w:ascii="Arial" w:hAnsi="Arial" w:cs="Arial"/>
        </w:rPr>
        <w:t>Mix B</w:t>
      </w:r>
      <w:r w:rsidR="00D91A78" w:rsidRPr="001C64F9">
        <w:rPr>
          <w:rFonts w:ascii="Arial" w:hAnsi="Arial" w:cs="Arial"/>
        </w:rPr>
        <w:t>”</w:t>
      </w:r>
      <w:r w:rsidR="000934B9" w:rsidRPr="001C64F9">
        <w:rPr>
          <w:rFonts w:ascii="Arial" w:hAnsi="Arial" w:cs="Arial"/>
        </w:rPr>
        <w:t>.</w:t>
      </w:r>
      <w:r w:rsidR="00822321" w:rsidRPr="001C64F9">
        <w:rPr>
          <w:rFonts w:ascii="Arial" w:hAnsi="Arial" w:cs="Arial"/>
        </w:rPr>
        <w:t xml:space="preserve"> </w:t>
      </w:r>
    </w:p>
    <w:p w14:paraId="3BC06AA2" w14:textId="77777777" w:rsidR="00FC71EA" w:rsidRPr="001C64F9" w:rsidRDefault="00FC71EA" w:rsidP="002A00E4">
      <w:pPr>
        <w:rPr>
          <w:rFonts w:ascii="Arial" w:hAnsi="Arial" w:cs="Arial"/>
        </w:rPr>
      </w:pPr>
    </w:p>
    <w:p w14:paraId="2A2670B5" w14:textId="0AAD60CA" w:rsidR="00052289" w:rsidRPr="001C64F9" w:rsidRDefault="00030BB4" w:rsidP="0055662B">
      <w:pPr>
        <w:pStyle w:val="Heading2"/>
        <w:rPr>
          <w:rFonts w:ascii="Arial" w:hAnsi="Arial" w:cs="Arial"/>
        </w:rPr>
      </w:pPr>
      <w:bookmarkStart w:id="45" w:name="_Toc228607739"/>
      <w:r w:rsidRPr="001C64F9">
        <w:rPr>
          <w:rFonts w:ascii="Arial" w:hAnsi="Arial" w:cs="Arial"/>
        </w:rPr>
        <w:t>4.</w:t>
      </w:r>
      <w:r w:rsidR="009D5230">
        <w:rPr>
          <w:rFonts w:ascii="Arial" w:hAnsi="Arial" w:cs="Arial"/>
        </w:rPr>
        <w:t>1.2</w:t>
      </w:r>
      <w:r w:rsidRPr="001C64F9">
        <w:rPr>
          <w:rFonts w:ascii="Arial" w:hAnsi="Arial" w:cs="Arial"/>
        </w:rPr>
        <w:t xml:space="preserve"> </w:t>
      </w:r>
      <w:r w:rsidR="007D0188" w:rsidRPr="001C64F9">
        <w:rPr>
          <w:rFonts w:ascii="Arial" w:hAnsi="Arial" w:cs="Arial"/>
        </w:rPr>
        <w:t>Modified Mix design</w:t>
      </w:r>
      <w:bookmarkEnd w:id="45"/>
    </w:p>
    <w:p w14:paraId="4AB27999" w14:textId="1E8355BC" w:rsidR="00861B68" w:rsidRPr="001C64F9" w:rsidRDefault="000934B9" w:rsidP="002A00E4">
      <w:pPr>
        <w:rPr>
          <w:rFonts w:ascii="Arial" w:hAnsi="Arial" w:cs="Arial"/>
        </w:rPr>
      </w:pPr>
      <w:r w:rsidRPr="001C64F9">
        <w:rPr>
          <w:rFonts w:ascii="Arial" w:hAnsi="Arial" w:cs="Arial"/>
        </w:rPr>
        <w:t>In Mix B</w:t>
      </w:r>
      <w:r w:rsidR="00822321" w:rsidRPr="001C64F9">
        <w:rPr>
          <w:rFonts w:ascii="Arial" w:hAnsi="Arial" w:cs="Arial"/>
        </w:rPr>
        <w:t xml:space="preserve"> the aggregate sizing </w:t>
      </w:r>
      <w:r w:rsidR="002C5540" w:rsidRPr="001C64F9">
        <w:rPr>
          <w:rFonts w:ascii="Arial" w:hAnsi="Arial" w:cs="Arial"/>
        </w:rPr>
        <w:t>had been reduced</w:t>
      </w:r>
      <w:r w:rsidR="007E11C4" w:rsidRPr="001C64F9">
        <w:rPr>
          <w:rFonts w:ascii="Arial" w:hAnsi="Arial" w:cs="Arial"/>
        </w:rPr>
        <w:t>, based on research by the concrete society</w:t>
      </w:r>
      <w:r w:rsidR="002E0BDA" w:rsidRPr="001C64F9">
        <w:rPr>
          <w:rFonts w:ascii="Arial" w:hAnsi="Arial" w:cs="Arial"/>
        </w:rPr>
        <w:t xml:space="preserve"> (2026)</w:t>
      </w:r>
      <w:r w:rsidR="007E11C4" w:rsidRPr="001C64F9">
        <w:rPr>
          <w:rFonts w:ascii="Arial" w:hAnsi="Arial" w:cs="Arial"/>
        </w:rPr>
        <w:t xml:space="preserve"> </w:t>
      </w:r>
      <w:r w:rsidR="00062172" w:rsidRPr="001C64F9">
        <w:rPr>
          <w:rFonts w:ascii="Arial" w:hAnsi="Arial" w:cs="Arial"/>
        </w:rPr>
        <w:t>it was found that i</w:t>
      </w:r>
      <w:r w:rsidR="009B0081" w:rsidRPr="001C64F9">
        <w:rPr>
          <w:rFonts w:ascii="Arial" w:hAnsi="Arial" w:cs="Arial"/>
        </w:rPr>
        <w:t>n a 100 mm cube, 20 mm aggregate is relatively large compared with the specimen dimension. Larger particles have higher settling tendency, particularly during placement and consolidation when the mortar phase is temporarily mobilised</w:t>
      </w:r>
      <w:r w:rsidR="00341D7E">
        <w:rPr>
          <w:rFonts w:ascii="Arial" w:hAnsi="Arial" w:cs="Arial"/>
        </w:rPr>
        <w:t xml:space="preserve"> which may have led to the weaker compressive strength results</w:t>
      </w:r>
      <w:sdt>
        <w:sdtPr>
          <w:rPr>
            <w:rFonts w:ascii="Arial" w:hAnsi="Arial" w:cs="Arial"/>
          </w:rPr>
          <w:id w:val="1166204061"/>
          <w:citation/>
        </w:sdtPr>
        <w:sdtEndPr/>
        <w:sdtContent>
          <w:r w:rsidR="00A9008E">
            <w:rPr>
              <w:rFonts w:ascii="Arial" w:hAnsi="Arial" w:cs="Arial"/>
            </w:rPr>
            <w:fldChar w:fldCharType="begin"/>
          </w:r>
          <w:r w:rsidR="00A9008E">
            <w:rPr>
              <w:rFonts w:ascii="Arial" w:hAnsi="Arial" w:cs="Arial"/>
            </w:rPr>
            <w:instrText xml:space="preserve"> CITATION Con26 \l 2057 </w:instrText>
          </w:r>
          <w:r w:rsidR="00A9008E">
            <w:rPr>
              <w:rFonts w:ascii="Arial" w:hAnsi="Arial" w:cs="Arial"/>
            </w:rPr>
            <w:fldChar w:fldCharType="separate"/>
          </w:r>
          <w:r w:rsidR="00A9008E">
            <w:rPr>
              <w:rFonts w:ascii="Arial" w:hAnsi="Arial" w:cs="Arial"/>
              <w:noProof/>
            </w:rPr>
            <w:t xml:space="preserve"> </w:t>
          </w:r>
          <w:r w:rsidR="00A9008E" w:rsidRPr="00A9008E">
            <w:rPr>
              <w:rFonts w:ascii="Arial" w:hAnsi="Arial" w:cs="Arial"/>
              <w:noProof/>
            </w:rPr>
            <w:t>(Concrete.org, 2026)</w:t>
          </w:r>
          <w:r w:rsidR="00A9008E">
            <w:rPr>
              <w:rFonts w:ascii="Arial" w:hAnsi="Arial" w:cs="Arial"/>
            </w:rPr>
            <w:fldChar w:fldCharType="end"/>
          </w:r>
        </w:sdtContent>
      </w:sdt>
      <w:r w:rsidR="009B0081" w:rsidRPr="001C64F9">
        <w:rPr>
          <w:rFonts w:ascii="Arial" w:hAnsi="Arial" w:cs="Arial"/>
        </w:rPr>
        <w:t>.</w:t>
      </w:r>
    </w:p>
    <w:p w14:paraId="77BAB9DD" w14:textId="77777777" w:rsidR="003243B2" w:rsidRPr="001C64F9" w:rsidRDefault="003243B2" w:rsidP="002A00E4">
      <w:pPr>
        <w:rPr>
          <w:rFonts w:ascii="Arial" w:hAnsi="Arial" w:cs="Arial"/>
        </w:rPr>
      </w:pPr>
    </w:p>
    <w:p w14:paraId="666DC9EC" w14:textId="1DCDEC96" w:rsidR="00BD238E" w:rsidRDefault="009B0081" w:rsidP="002A00E4">
      <w:pPr>
        <w:rPr>
          <w:rFonts w:ascii="Arial" w:hAnsi="Arial" w:cs="Arial"/>
        </w:rPr>
      </w:pPr>
      <w:r w:rsidRPr="001C64F9">
        <w:rPr>
          <w:rFonts w:ascii="Arial" w:hAnsi="Arial" w:cs="Arial"/>
        </w:rPr>
        <w:t>In cube manufacture, standards emphasise controlled filling and compaction to avoid segregation and non-uniformity</w:t>
      </w:r>
      <w:r w:rsidR="00BC3C6C" w:rsidRPr="001C64F9">
        <w:rPr>
          <w:rFonts w:ascii="Arial" w:hAnsi="Arial" w:cs="Arial"/>
        </w:rPr>
        <w:t xml:space="preserve"> </w:t>
      </w:r>
      <w:sdt>
        <w:sdtPr>
          <w:rPr>
            <w:rFonts w:ascii="Arial" w:hAnsi="Arial" w:cs="Arial"/>
          </w:rPr>
          <w:id w:val="996618520"/>
          <w:citation/>
        </w:sdtPr>
        <w:sdtEndPr/>
        <w:sdtContent>
          <w:r w:rsidR="00BC3C6C" w:rsidRPr="001C64F9">
            <w:rPr>
              <w:rFonts w:ascii="Arial" w:hAnsi="Arial" w:cs="Arial"/>
            </w:rPr>
            <w:fldChar w:fldCharType="begin"/>
          </w:r>
          <w:r w:rsidR="00F370DF">
            <w:rPr>
              <w:rFonts w:ascii="Arial" w:hAnsi="Arial" w:cs="Arial"/>
            </w:rPr>
            <w:instrText xml:space="preserve">CITATION BRE10 \l 2057 </w:instrText>
          </w:r>
          <w:r w:rsidR="00BC3C6C" w:rsidRPr="001C64F9">
            <w:rPr>
              <w:rFonts w:ascii="Arial" w:hAnsi="Arial" w:cs="Arial"/>
            </w:rPr>
            <w:fldChar w:fldCharType="separate"/>
          </w:r>
          <w:r w:rsidR="00F370DF" w:rsidRPr="00F370DF">
            <w:rPr>
              <w:rFonts w:ascii="Arial" w:hAnsi="Arial" w:cs="Arial"/>
              <w:noProof/>
            </w:rPr>
            <w:t>(BRE, 2010)</w:t>
          </w:r>
          <w:r w:rsidR="00BC3C6C" w:rsidRPr="001C64F9">
            <w:rPr>
              <w:rFonts w:ascii="Arial" w:hAnsi="Arial" w:cs="Arial"/>
            </w:rPr>
            <w:fldChar w:fldCharType="end"/>
          </w:r>
        </w:sdtContent>
      </w:sdt>
      <w:r w:rsidR="005B508A" w:rsidRPr="001C64F9">
        <w:rPr>
          <w:rFonts w:ascii="Arial" w:hAnsi="Arial" w:cs="Arial"/>
        </w:rPr>
        <w:t>,</w:t>
      </w:r>
      <w:r w:rsidR="000934B9" w:rsidRPr="001C64F9">
        <w:rPr>
          <w:rFonts w:ascii="Arial" w:hAnsi="Arial" w:cs="Arial"/>
        </w:rPr>
        <w:t xml:space="preserve"> and due to the poor voiding</w:t>
      </w:r>
      <w:r w:rsidR="00861B68" w:rsidRPr="001C64F9">
        <w:rPr>
          <w:rFonts w:ascii="Arial" w:hAnsi="Arial" w:cs="Arial"/>
        </w:rPr>
        <w:t xml:space="preserve"> </w:t>
      </w:r>
      <w:r w:rsidR="00AD4AE0" w:rsidRPr="001C64F9">
        <w:rPr>
          <w:rFonts w:ascii="Arial" w:hAnsi="Arial" w:cs="Arial"/>
        </w:rPr>
        <w:t>experienced in Mix A,</w:t>
      </w:r>
      <w:r w:rsidR="000934B9" w:rsidRPr="001C64F9">
        <w:rPr>
          <w:rFonts w:ascii="Arial" w:hAnsi="Arial" w:cs="Arial"/>
        </w:rPr>
        <w:t xml:space="preserve"> </w:t>
      </w:r>
      <w:r w:rsidR="00B2135A" w:rsidRPr="001C64F9">
        <w:rPr>
          <w:rFonts w:ascii="Arial" w:hAnsi="Arial" w:cs="Arial"/>
        </w:rPr>
        <w:t xml:space="preserve">it was decided a good option to improve the </w:t>
      </w:r>
      <w:r w:rsidR="00AD4AE0" w:rsidRPr="001C64F9">
        <w:rPr>
          <w:rFonts w:ascii="Arial" w:hAnsi="Arial" w:cs="Arial"/>
        </w:rPr>
        <w:t>cubes</w:t>
      </w:r>
      <w:r w:rsidR="00B2135A" w:rsidRPr="001C64F9">
        <w:rPr>
          <w:rFonts w:ascii="Arial" w:hAnsi="Arial" w:cs="Arial"/>
        </w:rPr>
        <w:t xml:space="preserve"> second time around </w:t>
      </w:r>
      <w:r w:rsidR="009258AC" w:rsidRPr="001C64F9">
        <w:rPr>
          <w:rFonts w:ascii="Arial" w:hAnsi="Arial" w:cs="Arial"/>
        </w:rPr>
        <w:t xml:space="preserve">and minimise potential voiding </w:t>
      </w:r>
      <w:r w:rsidR="00B2135A" w:rsidRPr="001C64F9">
        <w:rPr>
          <w:rFonts w:ascii="Arial" w:hAnsi="Arial" w:cs="Arial"/>
        </w:rPr>
        <w:t>would be to use a smaller sized aggregate</w:t>
      </w:r>
      <w:r w:rsidR="002165A4" w:rsidRPr="001C64F9">
        <w:rPr>
          <w:rFonts w:ascii="Arial" w:hAnsi="Arial" w:cs="Arial"/>
        </w:rPr>
        <w:t xml:space="preserve"> but keep all quantities the same</w:t>
      </w:r>
      <w:r w:rsidRPr="001C64F9">
        <w:rPr>
          <w:rFonts w:ascii="Arial" w:hAnsi="Arial" w:cs="Arial"/>
        </w:rPr>
        <w:t>.</w:t>
      </w:r>
    </w:p>
    <w:p w14:paraId="58995495" w14:textId="77777777" w:rsidR="00845718" w:rsidRPr="001C64F9" w:rsidRDefault="00845718" w:rsidP="002A00E4">
      <w:pPr>
        <w:rPr>
          <w:rFonts w:ascii="Arial" w:hAnsi="Arial" w:cs="Arial"/>
        </w:rPr>
      </w:pPr>
    </w:p>
    <w:p w14:paraId="193C13CE" w14:textId="5D5D23E6" w:rsidR="005B508A" w:rsidRPr="001C64F9" w:rsidRDefault="00241A95" w:rsidP="002A00E4">
      <w:pPr>
        <w:rPr>
          <w:rFonts w:ascii="Arial" w:hAnsi="Arial" w:cs="Arial"/>
        </w:rPr>
      </w:pPr>
      <w:r w:rsidRPr="001C64F9">
        <w:rPr>
          <w:rFonts w:ascii="Arial" w:hAnsi="Arial" w:cs="Arial"/>
        </w:rPr>
        <w:t xml:space="preserve">Compaction issues from Mix </w:t>
      </w:r>
      <w:r w:rsidR="00062172" w:rsidRPr="001C64F9">
        <w:rPr>
          <w:rFonts w:ascii="Arial" w:hAnsi="Arial" w:cs="Arial"/>
        </w:rPr>
        <w:t>A,</w:t>
      </w:r>
      <w:r w:rsidRPr="001C64F9">
        <w:rPr>
          <w:rFonts w:ascii="Arial" w:hAnsi="Arial" w:cs="Arial"/>
        </w:rPr>
        <w:t xml:space="preserve"> may also have contributed to potential voiding</w:t>
      </w:r>
      <w:r w:rsidR="00A12B92" w:rsidRPr="001C64F9">
        <w:rPr>
          <w:rFonts w:ascii="Arial" w:hAnsi="Arial" w:cs="Arial"/>
        </w:rPr>
        <w:t>, the cubes were compacted using a trowel</w:t>
      </w:r>
      <w:r w:rsidR="004919CF" w:rsidRPr="001C64F9">
        <w:rPr>
          <w:rFonts w:ascii="Arial" w:hAnsi="Arial" w:cs="Arial"/>
        </w:rPr>
        <w:t xml:space="preserve"> alone</w:t>
      </w:r>
      <w:r w:rsidR="00A12B92" w:rsidRPr="001C64F9">
        <w:rPr>
          <w:rFonts w:ascii="Arial" w:hAnsi="Arial" w:cs="Arial"/>
        </w:rPr>
        <w:t xml:space="preserve">. </w:t>
      </w:r>
      <w:r w:rsidR="002E318B" w:rsidRPr="001C64F9">
        <w:rPr>
          <w:rFonts w:ascii="Arial" w:hAnsi="Arial" w:cs="Arial"/>
        </w:rPr>
        <w:t xml:space="preserve">Although the </w:t>
      </w:r>
      <w:r w:rsidR="0052525A" w:rsidRPr="001C64F9">
        <w:rPr>
          <w:rFonts w:ascii="Arial" w:hAnsi="Arial" w:cs="Arial"/>
        </w:rPr>
        <w:t>cubes looked perfectly fine within the moulds t</w:t>
      </w:r>
      <w:r w:rsidR="00A12B92" w:rsidRPr="001C64F9">
        <w:rPr>
          <w:rFonts w:ascii="Arial" w:hAnsi="Arial" w:cs="Arial"/>
        </w:rPr>
        <w:t xml:space="preserve">his is </w:t>
      </w:r>
      <w:r w:rsidR="004D292B" w:rsidRPr="001C64F9">
        <w:rPr>
          <w:rFonts w:ascii="Arial" w:hAnsi="Arial" w:cs="Arial"/>
        </w:rPr>
        <w:t>non-standard</w:t>
      </w:r>
      <w:r w:rsidR="005B508A" w:rsidRPr="001C64F9">
        <w:rPr>
          <w:rFonts w:ascii="Arial" w:hAnsi="Arial" w:cs="Arial"/>
        </w:rPr>
        <w:t xml:space="preserve"> best practice</w:t>
      </w:r>
      <w:r w:rsidR="00A12B92" w:rsidRPr="001C64F9">
        <w:rPr>
          <w:rFonts w:ascii="Arial" w:hAnsi="Arial" w:cs="Arial"/>
        </w:rPr>
        <w:t xml:space="preserve"> and can introduce two competing problems: </w:t>
      </w:r>
    </w:p>
    <w:p w14:paraId="33298FBF" w14:textId="77777777" w:rsidR="004D292B" w:rsidRPr="001C64F9" w:rsidRDefault="004D292B" w:rsidP="002A00E4">
      <w:pPr>
        <w:rPr>
          <w:rFonts w:ascii="Arial" w:hAnsi="Arial" w:cs="Arial"/>
        </w:rPr>
      </w:pPr>
    </w:p>
    <w:p w14:paraId="4ACD4C96" w14:textId="1DD50841" w:rsidR="005B508A" w:rsidRPr="001C64F9" w:rsidRDefault="005B508A" w:rsidP="00866ED4">
      <w:pPr>
        <w:pStyle w:val="ListParagraph"/>
        <w:numPr>
          <w:ilvl w:val="0"/>
          <w:numId w:val="15"/>
        </w:numPr>
        <w:rPr>
          <w:rFonts w:ascii="Arial" w:hAnsi="Arial" w:cs="Arial"/>
        </w:rPr>
      </w:pPr>
      <w:r w:rsidRPr="001C64F9">
        <w:rPr>
          <w:rFonts w:ascii="Arial" w:hAnsi="Arial" w:cs="Arial"/>
        </w:rPr>
        <w:t>I</w:t>
      </w:r>
      <w:r w:rsidR="00A12B92" w:rsidRPr="001C64F9">
        <w:rPr>
          <w:rFonts w:ascii="Arial" w:hAnsi="Arial" w:cs="Arial"/>
        </w:rPr>
        <w:t xml:space="preserve">nadequate air removal, leaving voids and reducing strength; and </w:t>
      </w:r>
    </w:p>
    <w:p w14:paraId="43F8CCFF" w14:textId="7627EAFC" w:rsidR="009D01BB" w:rsidRPr="001C64F9" w:rsidRDefault="005B508A" w:rsidP="00866ED4">
      <w:pPr>
        <w:pStyle w:val="ListParagraph"/>
        <w:numPr>
          <w:ilvl w:val="0"/>
          <w:numId w:val="15"/>
        </w:numPr>
        <w:rPr>
          <w:rFonts w:ascii="Arial" w:hAnsi="Arial" w:cs="Arial"/>
        </w:rPr>
      </w:pPr>
      <w:r w:rsidRPr="001C64F9">
        <w:rPr>
          <w:rFonts w:ascii="Arial" w:hAnsi="Arial" w:cs="Arial"/>
        </w:rPr>
        <w:t>L</w:t>
      </w:r>
      <w:r w:rsidR="00A12B92" w:rsidRPr="001C64F9">
        <w:rPr>
          <w:rFonts w:ascii="Arial" w:hAnsi="Arial" w:cs="Arial"/>
        </w:rPr>
        <w:t xml:space="preserve">ocal ‘stirring’ or dragging of coarse particles, encouraging settlement and non-uniform distribution. </w:t>
      </w:r>
    </w:p>
    <w:p w14:paraId="1B65BCEC" w14:textId="19A1A138" w:rsidR="000C3B8F" w:rsidRPr="001C64F9" w:rsidRDefault="000C3B8F" w:rsidP="002A00E4">
      <w:pPr>
        <w:rPr>
          <w:rFonts w:ascii="Arial" w:hAnsi="Arial" w:cs="Arial"/>
        </w:rPr>
      </w:pPr>
    </w:p>
    <w:p w14:paraId="72884FF2" w14:textId="42297EA4" w:rsidR="005817C4" w:rsidRPr="001C64F9" w:rsidRDefault="00A12B92" w:rsidP="002A00E4">
      <w:pPr>
        <w:rPr>
          <w:rFonts w:ascii="Arial" w:hAnsi="Arial" w:cs="Arial"/>
        </w:rPr>
      </w:pPr>
      <w:r w:rsidRPr="001C64F9">
        <w:rPr>
          <w:rFonts w:ascii="Arial" w:hAnsi="Arial" w:cs="Arial"/>
        </w:rPr>
        <w:t>Standard cube-making guidance calls for thorough re-mixing, layered filling, and systematic rodding or controlled vibration, with finishing by trowel only after compaction</w:t>
      </w:r>
      <w:sdt>
        <w:sdtPr>
          <w:rPr>
            <w:rFonts w:ascii="Arial" w:hAnsi="Arial" w:cs="Arial"/>
          </w:rPr>
          <w:id w:val="287016316"/>
          <w:citation/>
        </w:sdtPr>
        <w:sdtEndPr/>
        <w:sdtContent>
          <w:r w:rsidR="00652F67" w:rsidRPr="001C64F9">
            <w:rPr>
              <w:rFonts w:ascii="Arial" w:hAnsi="Arial" w:cs="Arial"/>
            </w:rPr>
            <w:fldChar w:fldCharType="begin"/>
          </w:r>
          <w:r w:rsidR="00F370DF">
            <w:rPr>
              <w:rFonts w:ascii="Arial" w:hAnsi="Arial" w:cs="Arial"/>
            </w:rPr>
            <w:instrText xml:space="preserve">CITATION Bsi13 \l 2057 </w:instrText>
          </w:r>
          <w:r w:rsidR="00652F67" w:rsidRPr="001C64F9">
            <w:rPr>
              <w:rFonts w:ascii="Arial" w:hAnsi="Arial" w:cs="Arial"/>
            </w:rPr>
            <w:fldChar w:fldCharType="separate"/>
          </w:r>
          <w:r w:rsidR="00F370DF">
            <w:rPr>
              <w:rFonts w:ascii="Arial" w:hAnsi="Arial" w:cs="Arial"/>
              <w:noProof/>
            </w:rPr>
            <w:t xml:space="preserve"> </w:t>
          </w:r>
          <w:r w:rsidR="00F370DF" w:rsidRPr="00F370DF">
            <w:rPr>
              <w:rFonts w:ascii="Arial" w:hAnsi="Arial" w:cs="Arial"/>
              <w:noProof/>
            </w:rPr>
            <w:t>(BSI, 2013)</w:t>
          </w:r>
          <w:r w:rsidR="00652F67" w:rsidRPr="001C64F9">
            <w:rPr>
              <w:rFonts w:ascii="Arial" w:hAnsi="Arial" w:cs="Arial"/>
            </w:rPr>
            <w:fldChar w:fldCharType="end"/>
          </w:r>
        </w:sdtContent>
      </w:sdt>
      <w:r w:rsidR="00E66F0A" w:rsidRPr="001C64F9">
        <w:rPr>
          <w:rFonts w:ascii="Arial" w:hAnsi="Arial" w:cs="Arial"/>
        </w:rPr>
        <w:t>.</w:t>
      </w:r>
      <w:r w:rsidRPr="001C64F9">
        <w:rPr>
          <w:rFonts w:ascii="Arial" w:hAnsi="Arial" w:cs="Arial"/>
        </w:rPr>
        <w:t xml:space="preserve"> </w:t>
      </w:r>
      <w:r w:rsidR="004919CF" w:rsidRPr="001C64F9">
        <w:rPr>
          <w:rFonts w:ascii="Arial" w:hAnsi="Arial" w:cs="Arial"/>
        </w:rPr>
        <w:t xml:space="preserve">Mix B </w:t>
      </w:r>
      <w:r w:rsidR="00E722D8" w:rsidRPr="001C64F9">
        <w:rPr>
          <w:rFonts w:ascii="Arial" w:hAnsi="Arial" w:cs="Arial"/>
        </w:rPr>
        <w:t xml:space="preserve">was </w:t>
      </w:r>
      <w:r w:rsidR="009D01BB" w:rsidRPr="001C64F9">
        <w:rPr>
          <w:rFonts w:ascii="Arial" w:hAnsi="Arial" w:cs="Arial"/>
        </w:rPr>
        <w:t>t</w:t>
      </w:r>
      <w:r w:rsidR="00E722D8" w:rsidRPr="001C64F9">
        <w:rPr>
          <w:rFonts w:ascii="Arial" w:hAnsi="Arial" w:cs="Arial"/>
        </w:rPr>
        <w:t>amped 30 times for each of the two layers placed within the mould</w:t>
      </w:r>
      <w:r w:rsidR="00C857C3" w:rsidRPr="001C64F9">
        <w:rPr>
          <w:rFonts w:ascii="Arial" w:hAnsi="Arial" w:cs="Arial"/>
        </w:rPr>
        <w:t xml:space="preserve"> and carefully vibrated to remove any entrapped air particles</w:t>
      </w:r>
      <w:r w:rsidR="00E722D8" w:rsidRPr="001C64F9">
        <w:rPr>
          <w:rFonts w:ascii="Arial" w:hAnsi="Arial" w:cs="Arial"/>
        </w:rPr>
        <w:t xml:space="preserve"> </w:t>
      </w:r>
      <w:r w:rsidR="00E04F6A" w:rsidRPr="001C64F9">
        <w:rPr>
          <w:rFonts w:ascii="Arial" w:hAnsi="Arial" w:cs="Arial"/>
        </w:rPr>
        <w:t>to potentially improve the quality of the cubes.</w:t>
      </w:r>
    </w:p>
    <w:p w14:paraId="36A8EB63" w14:textId="77777777" w:rsidR="00B950EA" w:rsidRPr="001C64F9" w:rsidRDefault="00B950EA" w:rsidP="002A00E4">
      <w:pPr>
        <w:rPr>
          <w:rFonts w:ascii="Arial" w:hAnsi="Arial" w:cs="Arial"/>
        </w:rPr>
      </w:pPr>
    </w:p>
    <w:p w14:paraId="383EC083" w14:textId="0363CC41" w:rsidR="00B77CCB" w:rsidRDefault="00DF65CB" w:rsidP="00DF65CB">
      <w:pPr>
        <w:rPr>
          <w:rFonts w:ascii="Arial" w:hAnsi="Arial" w:cs="Arial"/>
        </w:rPr>
      </w:pPr>
      <w:r w:rsidRPr="001C64F9">
        <w:rPr>
          <w:rFonts w:ascii="Arial" w:hAnsi="Arial" w:cs="Arial"/>
        </w:rPr>
        <w:t>By contrast, the second series of cubes cast using 10 mm aggregate (Mix B) demoulded cleanly and displayed a dense, uniform appearance with no visible honeycombing or segregation. Despite the higher measured slump during casting, the hardened specimens exhibit satisfactory surface integrity and dimensional consistency. These cubes are therefore considered suitable for subsequent compressive strength testing, with the caveat that increased workability and potential bleeding effects are acknowledged and discussed elsewhere in this section.</w:t>
      </w:r>
    </w:p>
    <w:p w14:paraId="5C47737B" w14:textId="77777777" w:rsidR="00EB3FAC" w:rsidRDefault="00EB3FAC" w:rsidP="00DF65CB">
      <w:pPr>
        <w:rPr>
          <w:rFonts w:ascii="Arial" w:hAnsi="Arial" w:cs="Arial"/>
        </w:rPr>
      </w:pPr>
    </w:p>
    <w:p w14:paraId="09FD27B0" w14:textId="51439014" w:rsidR="000F5734" w:rsidRPr="001C64F9" w:rsidRDefault="007E15E9" w:rsidP="0055662B">
      <w:pPr>
        <w:pStyle w:val="Heading2"/>
        <w:rPr>
          <w:rFonts w:ascii="Arial" w:hAnsi="Arial" w:cs="Arial"/>
        </w:rPr>
      </w:pPr>
      <w:bookmarkStart w:id="46" w:name="_Toc228607740"/>
      <w:r w:rsidRPr="001C64F9">
        <w:rPr>
          <w:rFonts w:ascii="Arial" w:hAnsi="Arial" w:cs="Arial"/>
        </w:rPr>
        <w:t>4.</w:t>
      </w:r>
      <w:r w:rsidR="006F55FA">
        <w:rPr>
          <w:rFonts w:ascii="Arial" w:hAnsi="Arial" w:cs="Arial"/>
        </w:rPr>
        <w:t>2</w:t>
      </w:r>
      <w:r w:rsidRPr="001C64F9">
        <w:rPr>
          <w:rFonts w:ascii="Arial" w:hAnsi="Arial" w:cs="Arial"/>
        </w:rPr>
        <w:t xml:space="preserve"> </w:t>
      </w:r>
      <w:r w:rsidR="00F470DF" w:rsidRPr="001C64F9">
        <w:rPr>
          <w:rFonts w:ascii="Arial" w:hAnsi="Arial" w:cs="Arial"/>
        </w:rPr>
        <w:t>Mix Comparison</w:t>
      </w:r>
      <w:bookmarkEnd w:id="46"/>
    </w:p>
    <w:p w14:paraId="1B14012A" w14:textId="2E6831DF" w:rsidR="000F5734" w:rsidRPr="001C64F9" w:rsidRDefault="000F5734" w:rsidP="00DF65CB">
      <w:pPr>
        <w:rPr>
          <w:rFonts w:ascii="Arial" w:hAnsi="Arial" w:cs="Arial"/>
        </w:rPr>
      </w:pPr>
      <w:r w:rsidRPr="001C64F9">
        <w:rPr>
          <w:rFonts w:ascii="Arial" w:hAnsi="Arial" w:cs="Arial"/>
        </w:rPr>
        <w:t>Below is a</w:t>
      </w:r>
      <w:r w:rsidR="00894265" w:rsidRPr="001C64F9">
        <w:rPr>
          <w:rFonts w:ascii="Arial" w:hAnsi="Arial" w:cs="Arial"/>
        </w:rPr>
        <w:t xml:space="preserve"> brief overview of both mix designs and observations during the cube making process</w:t>
      </w:r>
    </w:p>
    <w:p w14:paraId="358DB2ED" w14:textId="48771982" w:rsidR="00F470DF" w:rsidRPr="001C64F9" w:rsidRDefault="00F470DF" w:rsidP="004943FC">
      <w:pPr>
        <w:pStyle w:val="Caption"/>
        <w:keepNext/>
        <w:rPr>
          <w:rFonts w:ascii="Arial" w:hAnsi="Arial" w:cs="Arial"/>
        </w:rPr>
      </w:pPr>
      <w:r w:rsidRPr="001C64F9">
        <w:rPr>
          <w:rFonts w:ascii="Arial" w:hAnsi="Arial" w:cs="Arial"/>
        </w:rPr>
        <w:t xml:space="preserve">Table </w:t>
      </w:r>
      <w:r w:rsidR="007E562D">
        <w:rPr>
          <w:rFonts w:ascii="Arial" w:hAnsi="Arial" w:cs="Arial"/>
        </w:rPr>
        <w:fldChar w:fldCharType="begin"/>
      </w:r>
      <w:r w:rsidR="007E562D">
        <w:rPr>
          <w:rFonts w:ascii="Arial" w:hAnsi="Arial" w:cs="Arial"/>
        </w:rPr>
        <w:instrText xml:space="preserve"> SEQ Table \* ARABIC </w:instrText>
      </w:r>
      <w:r w:rsidR="007E562D">
        <w:rPr>
          <w:rFonts w:ascii="Arial" w:hAnsi="Arial" w:cs="Arial"/>
        </w:rPr>
        <w:fldChar w:fldCharType="separate"/>
      </w:r>
      <w:r w:rsidR="007E562D">
        <w:rPr>
          <w:rFonts w:ascii="Arial" w:hAnsi="Arial" w:cs="Arial"/>
          <w:noProof/>
        </w:rPr>
        <w:t>3</w:t>
      </w:r>
      <w:r w:rsidR="007E562D">
        <w:rPr>
          <w:rFonts w:ascii="Arial" w:hAnsi="Arial" w:cs="Arial"/>
        </w:rPr>
        <w:fldChar w:fldCharType="end"/>
      </w:r>
      <w:r w:rsidRPr="001C64F9">
        <w:rPr>
          <w:rFonts w:ascii="Arial" w:hAnsi="Arial" w:cs="Arial"/>
        </w:rPr>
        <w:t xml:space="preserve"> - Mix designs</w:t>
      </w:r>
    </w:p>
    <w:tbl>
      <w:tblPr>
        <w:tblStyle w:val="TableGrid1"/>
        <w:tblW w:w="0" w:type="auto"/>
        <w:tblLook w:val="04A0" w:firstRow="1" w:lastRow="0" w:firstColumn="1" w:lastColumn="0" w:noHBand="0" w:noVBand="1"/>
      </w:tblPr>
      <w:tblGrid>
        <w:gridCol w:w="1774"/>
        <w:gridCol w:w="1815"/>
        <w:gridCol w:w="1800"/>
        <w:gridCol w:w="1790"/>
        <w:gridCol w:w="1837"/>
      </w:tblGrid>
      <w:tr w:rsidR="004002EA" w:rsidRPr="001C64F9" w14:paraId="644786BA" w14:textId="77777777" w:rsidTr="001A79C2">
        <w:tc>
          <w:tcPr>
            <w:tcW w:w="1881" w:type="dxa"/>
          </w:tcPr>
          <w:p w14:paraId="3968B3F1" w14:textId="77777777" w:rsidR="004002EA" w:rsidRPr="001C64F9" w:rsidRDefault="004002EA" w:rsidP="004002EA">
            <w:pPr>
              <w:rPr>
                <w:rFonts w:ascii="Arial" w:eastAsia="Calibri" w:hAnsi="Arial" w:cs="Arial"/>
                <w:b/>
                <w:bCs/>
                <w:sz w:val="24"/>
                <w:szCs w:val="24"/>
                <w:lang w:val="en-GB"/>
              </w:rPr>
            </w:pPr>
            <w:bookmarkStart w:id="47" w:name="_Hlk216952314"/>
            <w:r w:rsidRPr="001C64F9">
              <w:rPr>
                <w:rFonts w:ascii="Arial" w:eastAsia="Calibri" w:hAnsi="Arial" w:cs="Arial"/>
                <w:b/>
                <w:bCs/>
                <w:sz w:val="24"/>
                <w:szCs w:val="24"/>
                <w:lang w:val="en-GB"/>
              </w:rPr>
              <w:t>Mix</w:t>
            </w:r>
          </w:p>
        </w:tc>
        <w:tc>
          <w:tcPr>
            <w:tcW w:w="1881" w:type="dxa"/>
          </w:tcPr>
          <w:p w14:paraId="00CBFD6B" w14:textId="77777777" w:rsidR="004002EA" w:rsidRPr="001C64F9" w:rsidRDefault="004002EA" w:rsidP="004002EA">
            <w:pPr>
              <w:rPr>
                <w:rFonts w:ascii="Arial" w:eastAsia="Calibri" w:hAnsi="Arial" w:cs="Arial"/>
                <w:b/>
                <w:bCs/>
                <w:sz w:val="24"/>
                <w:szCs w:val="24"/>
                <w:lang w:val="en-GB"/>
              </w:rPr>
            </w:pPr>
            <w:r w:rsidRPr="001C64F9">
              <w:rPr>
                <w:rFonts w:ascii="Arial" w:eastAsia="Calibri" w:hAnsi="Arial" w:cs="Arial"/>
                <w:b/>
                <w:bCs/>
                <w:sz w:val="24"/>
                <w:szCs w:val="24"/>
                <w:lang w:val="en-GB"/>
              </w:rPr>
              <w:t>Cement (kg)</w:t>
            </w:r>
          </w:p>
        </w:tc>
        <w:tc>
          <w:tcPr>
            <w:tcW w:w="1881" w:type="dxa"/>
          </w:tcPr>
          <w:p w14:paraId="2CC5B5AF" w14:textId="77777777" w:rsidR="004002EA" w:rsidRPr="001C64F9" w:rsidRDefault="004002EA" w:rsidP="004002EA">
            <w:pPr>
              <w:rPr>
                <w:rFonts w:ascii="Arial" w:eastAsia="Calibri" w:hAnsi="Arial" w:cs="Arial"/>
                <w:b/>
                <w:bCs/>
                <w:sz w:val="24"/>
                <w:szCs w:val="24"/>
                <w:lang w:val="en-GB"/>
              </w:rPr>
            </w:pPr>
            <w:r w:rsidRPr="001C64F9">
              <w:rPr>
                <w:rFonts w:ascii="Arial" w:eastAsia="Calibri" w:hAnsi="Arial" w:cs="Arial"/>
                <w:b/>
                <w:bCs/>
                <w:sz w:val="24"/>
                <w:szCs w:val="24"/>
                <w:lang w:val="en-GB"/>
              </w:rPr>
              <w:t>Water added (L)</w:t>
            </w:r>
          </w:p>
        </w:tc>
        <w:tc>
          <w:tcPr>
            <w:tcW w:w="1881" w:type="dxa"/>
          </w:tcPr>
          <w:p w14:paraId="37D7BCD0" w14:textId="77777777" w:rsidR="004002EA" w:rsidRPr="001C64F9" w:rsidRDefault="004002EA" w:rsidP="004002EA">
            <w:pPr>
              <w:rPr>
                <w:rFonts w:ascii="Arial" w:eastAsia="Calibri" w:hAnsi="Arial" w:cs="Arial"/>
                <w:b/>
                <w:bCs/>
                <w:sz w:val="24"/>
                <w:szCs w:val="24"/>
                <w:lang w:val="en-GB"/>
              </w:rPr>
            </w:pPr>
            <w:r w:rsidRPr="001C64F9">
              <w:rPr>
                <w:rFonts w:ascii="Arial" w:eastAsia="Calibri" w:hAnsi="Arial" w:cs="Arial"/>
                <w:b/>
                <w:bCs/>
                <w:sz w:val="24"/>
                <w:szCs w:val="24"/>
                <w:lang w:val="en-GB"/>
              </w:rPr>
              <w:t>Sand (kg)</w:t>
            </w:r>
          </w:p>
        </w:tc>
        <w:tc>
          <w:tcPr>
            <w:tcW w:w="1881" w:type="dxa"/>
          </w:tcPr>
          <w:p w14:paraId="6A734C6B" w14:textId="77777777" w:rsidR="004002EA" w:rsidRPr="001C64F9" w:rsidRDefault="004002EA" w:rsidP="004002EA">
            <w:pPr>
              <w:rPr>
                <w:rFonts w:ascii="Arial" w:eastAsia="Calibri" w:hAnsi="Arial" w:cs="Arial"/>
                <w:b/>
                <w:bCs/>
                <w:sz w:val="24"/>
                <w:szCs w:val="24"/>
                <w:lang w:val="en-GB"/>
              </w:rPr>
            </w:pPr>
            <w:r w:rsidRPr="001C64F9">
              <w:rPr>
                <w:rFonts w:ascii="Arial" w:eastAsia="Calibri" w:hAnsi="Arial" w:cs="Arial"/>
                <w:b/>
                <w:bCs/>
                <w:sz w:val="24"/>
                <w:szCs w:val="24"/>
                <w:lang w:val="en-GB"/>
              </w:rPr>
              <w:t>Coarse aggregate (kg; size)</w:t>
            </w:r>
          </w:p>
        </w:tc>
      </w:tr>
      <w:tr w:rsidR="004002EA" w:rsidRPr="001C64F9" w14:paraId="5C025849" w14:textId="77777777" w:rsidTr="001A79C2">
        <w:tc>
          <w:tcPr>
            <w:tcW w:w="1881" w:type="dxa"/>
          </w:tcPr>
          <w:p w14:paraId="27086FF4" w14:textId="77777777" w:rsidR="004002EA" w:rsidRPr="001C64F9" w:rsidRDefault="004002EA" w:rsidP="004002EA">
            <w:pPr>
              <w:rPr>
                <w:rFonts w:ascii="Arial" w:eastAsia="Calibri" w:hAnsi="Arial" w:cs="Arial"/>
                <w:sz w:val="24"/>
                <w:szCs w:val="24"/>
                <w:lang w:val="en-GB"/>
              </w:rPr>
            </w:pPr>
            <w:r w:rsidRPr="001C64F9">
              <w:rPr>
                <w:rFonts w:ascii="Arial" w:eastAsia="Calibri" w:hAnsi="Arial" w:cs="Arial"/>
                <w:sz w:val="24"/>
                <w:szCs w:val="24"/>
                <w:lang w:val="en-GB"/>
              </w:rPr>
              <w:t>Mix A</w:t>
            </w:r>
          </w:p>
        </w:tc>
        <w:tc>
          <w:tcPr>
            <w:tcW w:w="1881" w:type="dxa"/>
          </w:tcPr>
          <w:p w14:paraId="09BBAA14" w14:textId="77777777" w:rsidR="004002EA" w:rsidRPr="001C64F9" w:rsidRDefault="004002EA" w:rsidP="004002EA">
            <w:pPr>
              <w:rPr>
                <w:rFonts w:ascii="Arial" w:eastAsia="Calibri" w:hAnsi="Arial" w:cs="Arial"/>
                <w:sz w:val="24"/>
                <w:szCs w:val="24"/>
                <w:lang w:val="en-GB"/>
              </w:rPr>
            </w:pPr>
            <w:r w:rsidRPr="001C64F9">
              <w:rPr>
                <w:rFonts w:ascii="Arial" w:eastAsia="Calibri" w:hAnsi="Arial" w:cs="Arial"/>
                <w:sz w:val="24"/>
                <w:szCs w:val="24"/>
                <w:lang w:val="en-GB"/>
              </w:rPr>
              <w:t>11.7</w:t>
            </w:r>
          </w:p>
        </w:tc>
        <w:tc>
          <w:tcPr>
            <w:tcW w:w="1881" w:type="dxa"/>
          </w:tcPr>
          <w:p w14:paraId="7F786AD9" w14:textId="77777777" w:rsidR="004002EA" w:rsidRPr="001C64F9" w:rsidRDefault="004002EA" w:rsidP="004002EA">
            <w:pPr>
              <w:rPr>
                <w:rFonts w:ascii="Arial" w:eastAsia="Calibri" w:hAnsi="Arial" w:cs="Arial"/>
                <w:sz w:val="24"/>
                <w:szCs w:val="24"/>
                <w:lang w:val="en-GB"/>
              </w:rPr>
            </w:pPr>
            <w:r w:rsidRPr="001C64F9">
              <w:rPr>
                <w:rFonts w:ascii="Arial" w:eastAsia="Calibri" w:hAnsi="Arial" w:cs="Arial"/>
                <w:sz w:val="24"/>
                <w:szCs w:val="24"/>
                <w:lang w:val="en-GB"/>
              </w:rPr>
              <w:t>5.85</w:t>
            </w:r>
          </w:p>
        </w:tc>
        <w:tc>
          <w:tcPr>
            <w:tcW w:w="1881" w:type="dxa"/>
          </w:tcPr>
          <w:p w14:paraId="49A7FFC4" w14:textId="77777777" w:rsidR="004002EA" w:rsidRPr="001C64F9" w:rsidRDefault="004002EA" w:rsidP="004002EA">
            <w:pPr>
              <w:rPr>
                <w:rFonts w:ascii="Arial" w:eastAsia="Calibri" w:hAnsi="Arial" w:cs="Arial"/>
                <w:sz w:val="24"/>
                <w:szCs w:val="24"/>
                <w:lang w:val="en-GB"/>
              </w:rPr>
            </w:pPr>
            <w:r w:rsidRPr="001C64F9">
              <w:rPr>
                <w:rFonts w:ascii="Arial" w:eastAsia="Calibri" w:hAnsi="Arial" w:cs="Arial"/>
                <w:sz w:val="24"/>
                <w:szCs w:val="24"/>
                <w:lang w:val="en-GB"/>
              </w:rPr>
              <w:t>20.7</w:t>
            </w:r>
          </w:p>
        </w:tc>
        <w:tc>
          <w:tcPr>
            <w:tcW w:w="1881" w:type="dxa"/>
          </w:tcPr>
          <w:p w14:paraId="4D0BE2A3" w14:textId="77777777" w:rsidR="004002EA" w:rsidRPr="001C64F9" w:rsidRDefault="004002EA" w:rsidP="004002EA">
            <w:pPr>
              <w:rPr>
                <w:rFonts w:ascii="Arial" w:eastAsia="Calibri" w:hAnsi="Arial" w:cs="Arial"/>
                <w:sz w:val="24"/>
                <w:szCs w:val="24"/>
                <w:lang w:val="en-GB"/>
              </w:rPr>
            </w:pPr>
            <w:r w:rsidRPr="001C64F9">
              <w:rPr>
                <w:rFonts w:ascii="Arial" w:eastAsia="Calibri" w:hAnsi="Arial" w:cs="Arial"/>
                <w:sz w:val="24"/>
                <w:szCs w:val="24"/>
                <w:lang w:val="en-GB"/>
              </w:rPr>
              <w:t>33.76; 20 mm</w:t>
            </w:r>
          </w:p>
        </w:tc>
      </w:tr>
      <w:tr w:rsidR="004002EA" w:rsidRPr="001C64F9" w14:paraId="6AB4108A" w14:textId="77777777" w:rsidTr="001A79C2">
        <w:tc>
          <w:tcPr>
            <w:tcW w:w="1881" w:type="dxa"/>
          </w:tcPr>
          <w:p w14:paraId="6101D6E3" w14:textId="77777777" w:rsidR="004002EA" w:rsidRPr="001C64F9" w:rsidRDefault="004002EA" w:rsidP="004002EA">
            <w:pPr>
              <w:rPr>
                <w:rFonts w:ascii="Arial" w:eastAsia="Calibri" w:hAnsi="Arial" w:cs="Arial"/>
                <w:sz w:val="24"/>
                <w:szCs w:val="24"/>
                <w:lang w:val="en-GB"/>
              </w:rPr>
            </w:pPr>
            <w:r w:rsidRPr="001C64F9">
              <w:rPr>
                <w:rFonts w:ascii="Arial" w:eastAsia="Calibri" w:hAnsi="Arial" w:cs="Arial"/>
                <w:sz w:val="24"/>
                <w:szCs w:val="24"/>
                <w:lang w:val="en-GB"/>
              </w:rPr>
              <w:t>Mix B</w:t>
            </w:r>
          </w:p>
        </w:tc>
        <w:tc>
          <w:tcPr>
            <w:tcW w:w="1881" w:type="dxa"/>
          </w:tcPr>
          <w:p w14:paraId="1E9DB1A9" w14:textId="77777777" w:rsidR="004002EA" w:rsidRPr="001C64F9" w:rsidRDefault="004002EA" w:rsidP="004002EA">
            <w:pPr>
              <w:rPr>
                <w:rFonts w:ascii="Arial" w:eastAsia="Calibri" w:hAnsi="Arial" w:cs="Arial"/>
                <w:sz w:val="24"/>
                <w:szCs w:val="24"/>
                <w:lang w:val="en-GB"/>
              </w:rPr>
            </w:pPr>
            <w:r w:rsidRPr="001C64F9">
              <w:rPr>
                <w:rFonts w:ascii="Arial" w:eastAsia="Calibri" w:hAnsi="Arial" w:cs="Arial"/>
                <w:sz w:val="24"/>
                <w:szCs w:val="24"/>
                <w:lang w:val="en-GB"/>
              </w:rPr>
              <w:t>11.7</w:t>
            </w:r>
          </w:p>
        </w:tc>
        <w:tc>
          <w:tcPr>
            <w:tcW w:w="1881" w:type="dxa"/>
          </w:tcPr>
          <w:p w14:paraId="22B56927" w14:textId="0DC8EB03" w:rsidR="004002EA" w:rsidRPr="001C64F9" w:rsidRDefault="004002EA" w:rsidP="004002EA">
            <w:pPr>
              <w:rPr>
                <w:rFonts w:ascii="Arial" w:eastAsia="Calibri" w:hAnsi="Arial" w:cs="Arial"/>
                <w:sz w:val="24"/>
                <w:szCs w:val="24"/>
                <w:lang w:val="en-GB"/>
              </w:rPr>
            </w:pPr>
            <w:r w:rsidRPr="001C64F9">
              <w:rPr>
                <w:rFonts w:ascii="Arial" w:eastAsia="Calibri" w:hAnsi="Arial" w:cs="Arial"/>
                <w:sz w:val="24"/>
                <w:szCs w:val="24"/>
                <w:lang w:val="en-GB"/>
              </w:rPr>
              <w:t xml:space="preserve">5.85 </w:t>
            </w:r>
          </w:p>
        </w:tc>
        <w:tc>
          <w:tcPr>
            <w:tcW w:w="1881" w:type="dxa"/>
          </w:tcPr>
          <w:p w14:paraId="248FBEF5" w14:textId="77777777" w:rsidR="004002EA" w:rsidRPr="001C64F9" w:rsidRDefault="004002EA" w:rsidP="004002EA">
            <w:pPr>
              <w:rPr>
                <w:rFonts w:ascii="Arial" w:eastAsia="Calibri" w:hAnsi="Arial" w:cs="Arial"/>
                <w:sz w:val="24"/>
                <w:szCs w:val="24"/>
                <w:lang w:val="en-GB"/>
              </w:rPr>
            </w:pPr>
            <w:r w:rsidRPr="001C64F9">
              <w:rPr>
                <w:rFonts w:ascii="Arial" w:eastAsia="Calibri" w:hAnsi="Arial" w:cs="Arial"/>
                <w:sz w:val="24"/>
                <w:szCs w:val="24"/>
                <w:lang w:val="en-GB"/>
              </w:rPr>
              <w:t>20.7</w:t>
            </w:r>
          </w:p>
        </w:tc>
        <w:tc>
          <w:tcPr>
            <w:tcW w:w="1881" w:type="dxa"/>
          </w:tcPr>
          <w:p w14:paraId="399D82EA" w14:textId="6FEC9659" w:rsidR="004002EA" w:rsidRPr="001C64F9" w:rsidRDefault="004002EA" w:rsidP="004002EA">
            <w:pPr>
              <w:rPr>
                <w:rFonts w:ascii="Arial" w:eastAsia="Calibri" w:hAnsi="Arial" w:cs="Arial"/>
                <w:sz w:val="24"/>
                <w:szCs w:val="24"/>
                <w:lang w:val="en-GB"/>
              </w:rPr>
            </w:pPr>
            <w:r w:rsidRPr="001C64F9">
              <w:rPr>
                <w:rFonts w:ascii="Arial" w:eastAsia="Calibri" w:hAnsi="Arial" w:cs="Arial"/>
                <w:sz w:val="24"/>
                <w:szCs w:val="24"/>
                <w:lang w:val="en-GB"/>
              </w:rPr>
              <w:t>33.76; 10 mm</w:t>
            </w:r>
          </w:p>
        </w:tc>
      </w:tr>
      <w:bookmarkEnd w:id="47"/>
    </w:tbl>
    <w:p w14:paraId="7E57C814" w14:textId="4A7CE213" w:rsidR="00793D04" w:rsidRPr="001C64F9" w:rsidRDefault="00793D04" w:rsidP="00DF65CB">
      <w:pPr>
        <w:rPr>
          <w:rFonts w:ascii="Arial" w:hAnsi="Arial" w:cs="Arial"/>
          <w:sz w:val="28"/>
          <w:szCs w:val="28"/>
        </w:rPr>
      </w:pPr>
    </w:p>
    <w:p w14:paraId="4A0FF18B" w14:textId="20889CD1" w:rsidR="00F470DF" w:rsidRPr="001C64F9" w:rsidRDefault="00F470DF" w:rsidP="004943FC">
      <w:pPr>
        <w:pStyle w:val="Caption"/>
        <w:keepNext/>
        <w:rPr>
          <w:rFonts w:ascii="Arial" w:hAnsi="Arial" w:cs="Arial"/>
        </w:rPr>
      </w:pPr>
      <w:r w:rsidRPr="001C64F9">
        <w:rPr>
          <w:rFonts w:ascii="Arial" w:hAnsi="Arial" w:cs="Arial"/>
        </w:rPr>
        <w:t xml:space="preserve">Table </w:t>
      </w:r>
      <w:r w:rsidR="007E562D">
        <w:rPr>
          <w:rFonts w:ascii="Arial" w:hAnsi="Arial" w:cs="Arial"/>
        </w:rPr>
        <w:fldChar w:fldCharType="begin"/>
      </w:r>
      <w:r w:rsidR="007E562D">
        <w:rPr>
          <w:rFonts w:ascii="Arial" w:hAnsi="Arial" w:cs="Arial"/>
        </w:rPr>
        <w:instrText xml:space="preserve"> SEQ Table \* ARABIC </w:instrText>
      </w:r>
      <w:r w:rsidR="007E562D">
        <w:rPr>
          <w:rFonts w:ascii="Arial" w:hAnsi="Arial" w:cs="Arial"/>
        </w:rPr>
        <w:fldChar w:fldCharType="separate"/>
      </w:r>
      <w:r w:rsidR="007E562D">
        <w:rPr>
          <w:rFonts w:ascii="Arial" w:hAnsi="Arial" w:cs="Arial"/>
          <w:noProof/>
        </w:rPr>
        <w:t>4</w:t>
      </w:r>
      <w:r w:rsidR="007E562D">
        <w:rPr>
          <w:rFonts w:ascii="Arial" w:hAnsi="Arial" w:cs="Arial"/>
        </w:rPr>
        <w:fldChar w:fldCharType="end"/>
      </w:r>
      <w:r w:rsidRPr="001C64F9">
        <w:rPr>
          <w:rFonts w:ascii="Arial" w:hAnsi="Arial" w:cs="Arial"/>
        </w:rPr>
        <w:t xml:space="preserve"> - Mix comparison descriptions</w:t>
      </w:r>
    </w:p>
    <w:tbl>
      <w:tblPr>
        <w:tblStyle w:val="PlainTable2"/>
        <w:tblW w:w="0" w:type="auto"/>
        <w:tblBorders>
          <w:left w:val="single" w:sz="4" w:space="0" w:color="auto"/>
          <w:right w:val="single" w:sz="4" w:space="0" w:color="7F7F7F" w:themeColor="text1" w:themeTint="80"/>
          <w:insideH w:val="single" w:sz="4" w:space="0" w:color="7F7F7F" w:themeColor="text1" w:themeTint="80"/>
          <w:insideV w:val="single" w:sz="4" w:space="0" w:color="7F7F7F" w:themeColor="text1" w:themeTint="80"/>
        </w:tblBorders>
        <w:tblLook w:val="00A0" w:firstRow="1" w:lastRow="0" w:firstColumn="1" w:lastColumn="0" w:noHBand="0" w:noVBand="0"/>
      </w:tblPr>
      <w:tblGrid>
        <w:gridCol w:w="3000"/>
        <w:gridCol w:w="3046"/>
        <w:gridCol w:w="2970"/>
      </w:tblGrid>
      <w:tr w:rsidR="000D4361" w:rsidRPr="001C64F9" w14:paraId="4B907A1D" w14:textId="77777777" w:rsidTr="000D43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5" w:type="dxa"/>
            <w:tcBorders>
              <w:bottom w:val="none" w:sz="0" w:space="0" w:color="auto"/>
            </w:tcBorders>
          </w:tcPr>
          <w:p w14:paraId="582BB24B"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Comparison criterion</w:t>
            </w:r>
          </w:p>
        </w:tc>
        <w:tc>
          <w:tcPr>
            <w:cnfStyle w:val="000010000000" w:firstRow="0" w:lastRow="0" w:firstColumn="0" w:lastColumn="0" w:oddVBand="1" w:evenVBand="0" w:oddHBand="0" w:evenHBand="0" w:firstRowFirstColumn="0" w:firstRowLastColumn="0" w:lastRowFirstColumn="0" w:lastRowLastColumn="0"/>
            <w:tcW w:w="3135" w:type="dxa"/>
            <w:tcBorders>
              <w:left w:val="none" w:sz="0" w:space="0" w:color="auto"/>
              <w:bottom w:val="none" w:sz="0" w:space="0" w:color="auto"/>
              <w:right w:val="none" w:sz="0" w:space="0" w:color="auto"/>
            </w:tcBorders>
          </w:tcPr>
          <w:p w14:paraId="1F63BAF1"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Mix A (20 mm; 70 mm slump)</w:t>
            </w:r>
          </w:p>
        </w:tc>
        <w:tc>
          <w:tcPr>
            <w:cnfStyle w:val="000001000000" w:firstRow="0" w:lastRow="0" w:firstColumn="0" w:lastColumn="0" w:oddVBand="0" w:evenVBand="1" w:oddHBand="0" w:evenHBand="0" w:firstRowFirstColumn="0" w:firstRowLastColumn="0" w:lastRowFirstColumn="0" w:lastRowLastColumn="0"/>
            <w:tcW w:w="3135" w:type="dxa"/>
            <w:tcBorders>
              <w:left w:val="none" w:sz="0" w:space="0" w:color="auto"/>
              <w:bottom w:val="none" w:sz="0" w:space="0" w:color="auto"/>
              <w:right w:val="none" w:sz="0" w:space="0" w:color="auto"/>
            </w:tcBorders>
          </w:tcPr>
          <w:p w14:paraId="50078545"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Mix B (10 mm; 140 mm slump)</w:t>
            </w:r>
          </w:p>
        </w:tc>
      </w:tr>
      <w:tr w:rsidR="000D4361" w:rsidRPr="001C64F9" w14:paraId="353B423B" w14:textId="77777777" w:rsidTr="000D43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5" w:type="dxa"/>
            <w:tcBorders>
              <w:top w:val="none" w:sz="0" w:space="0" w:color="auto"/>
              <w:bottom w:val="none" w:sz="0" w:space="0" w:color="auto"/>
            </w:tcBorders>
          </w:tcPr>
          <w:p w14:paraId="00A98068"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Primary observed issue</w:t>
            </w:r>
          </w:p>
        </w:tc>
        <w:tc>
          <w:tcPr>
            <w:cnfStyle w:val="000010000000" w:firstRow="0" w:lastRow="0" w:firstColumn="0" w:lastColumn="0" w:oddVBand="1" w:evenVBand="0" w:oddHBand="0" w:evenHBand="0" w:firstRowFirstColumn="0" w:firstRowLastColumn="0" w:lastRowFirstColumn="0" w:lastRowLastColumn="0"/>
            <w:tcW w:w="3135" w:type="dxa"/>
            <w:tcBorders>
              <w:top w:val="none" w:sz="0" w:space="0" w:color="auto"/>
              <w:left w:val="none" w:sz="0" w:space="0" w:color="auto"/>
              <w:bottom w:val="none" w:sz="0" w:space="0" w:color="auto"/>
              <w:right w:val="none" w:sz="0" w:space="0" w:color="auto"/>
            </w:tcBorders>
          </w:tcPr>
          <w:p w14:paraId="01AFCF68"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Visible coarse aggregate settlement to the base of 100 mm cubes (segregation).</w:t>
            </w:r>
          </w:p>
        </w:tc>
        <w:tc>
          <w:tcPr>
            <w:cnfStyle w:val="000001000000" w:firstRow="0" w:lastRow="0" w:firstColumn="0" w:lastColumn="0" w:oddVBand="0" w:evenVBand="1" w:oddHBand="0" w:evenHBand="0" w:firstRowFirstColumn="0" w:firstRowLastColumn="0" w:lastRowFirstColumn="0" w:lastRowLastColumn="0"/>
            <w:tcW w:w="3135" w:type="dxa"/>
            <w:tcBorders>
              <w:top w:val="none" w:sz="0" w:space="0" w:color="auto"/>
              <w:left w:val="none" w:sz="0" w:space="0" w:color="auto"/>
              <w:bottom w:val="none" w:sz="0" w:space="0" w:color="auto"/>
              <w:right w:val="none" w:sz="0" w:space="0" w:color="auto"/>
            </w:tcBorders>
          </w:tcPr>
          <w:p w14:paraId="50B4700B" w14:textId="3C5D1805"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 xml:space="preserve">Excessive measured slump; increased risk of bleeding and strength </w:t>
            </w:r>
            <w:r w:rsidR="00946B61" w:rsidRPr="001C64F9">
              <w:rPr>
                <w:rFonts w:ascii="Arial" w:hAnsi="Arial" w:cs="Arial"/>
                <w:sz w:val="24"/>
                <w:szCs w:val="24"/>
                <w:lang w:val="en-GB"/>
              </w:rPr>
              <w:t>distribution</w:t>
            </w:r>
            <w:r w:rsidRPr="001C64F9">
              <w:rPr>
                <w:rFonts w:ascii="Arial" w:hAnsi="Arial" w:cs="Arial"/>
                <w:sz w:val="24"/>
                <w:szCs w:val="24"/>
                <w:lang w:val="en-GB"/>
              </w:rPr>
              <w:t>.</w:t>
            </w:r>
          </w:p>
        </w:tc>
      </w:tr>
      <w:tr w:rsidR="000D4361" w:rsidRPr="001C64F9" w14:paraId="0405F96E" w14:textId="77777777" w:rsidTr="000D4361">
        <w:tc>
          <w:tcPr>
            <w:cnfStyle w:val="001000000000" w:firstRow="0" w:lastRow="0" w:firstColumn="1" w:lastColumn="0" w:oddVBand="0" w:evenVBand="0" w:oddHBand="0" w:evenHBand="0" w:firstRowFirstColumn="0" w:firstRowLastColumn="0" w:lastRowFirstColumn="0" w:lastRowLastColumn="0"/>
            <w:tcW w:w="3135" w:type="dxa"/>
          </w:tcPr>
          <w:p w14:paraId="3D688FB3"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Most plausible dominant cause</w:t>
            </w:r>
          </w:p>
        </w:tc>
        <w:tc>
          <w:tcPr>
            <w:cnfStyle w:val="000010000000" w:firstRow="0" w:lastRow="0" w:firstColumn="0" w:lastColumn="0" w:oddVBand="1" w:evenVBand="0" w:oddHBand="0" w:evenHBand="0" w:firstRowFirstColumn="0" w:firstRowLastColumn="0" w:lastRowFirstColumn="0" w:lastRowLastColumn="0"/>
            <w:tcW w:w="3135" w:type="dxa"/>
            <w:tcBorders>
              <w:left w:val="none" w:sz="0" w:space="0" w:color="auto"/>
              <w:right w:val="none" w:sz="0" w:space="0" w:color="auto"/>
            </w:tcBorders>
          </w:tcPr>
          <w:p w14:paraId="6F5D9DB1"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Aggregate size vs specimen scale + non-standard compaction with trowel.</w:t>
            </w:r>
          </w:p>
        </w:tc>
        <w:tc>
          <w:tcPr>
            <w:cnfStyle w:val="000001000000" w:firstRow="0" w:lastRow="0" w:firstColumn="0" w:lastColumn="0" w:oddVBand="0" w:evenVBand="1" w:oddHBand="0" w:evenHBand="0" w:firstRowFirstColumn="0" w:firstRowLastColumn="0" w:lastRowFirstColumn="0" w:lastRowLastColumn="0"/>
            <w:tcW w:w="3135" w:type="dxa"/>
            <w:tcBorders>
              <w:left w:val="none" w:sz="0" w:space="0" w:color="auto"/>
              <w:right w:val="none" w:sz="0" w:space="0" w:color="auto"/>
            </w:tcBorders>
          </w:tcPr>
          <w:p w14:paraId="75777D11"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Higher effective water content from sand moisture + possible wet cone/base influence on slump reading.</w:t>
            </w:r>
          </w:p>
        </w:tc>
      </w:tr>
      <w:tr w:rsidR="000D4361" w:rsidRPr="001C64F9" w14:paraId="2CC56805" w14:textId="77777777" w:rsidTr="000D43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5" w:type="dxa"/>
            <w:tcBorders>
              <w:top w:val="none" w:sz="0" w:space="0" w:color="auto"/>
              <w:bottom w:val="none" w:sz="0" w:space="0" w:color="auto"/>
            </w:tcBorders>
          </w:tcPr>
          <w:p w14:paraId="743E9500" w14:textId="451C0C73" w:rsidR="000D4361" w:rsidRPr="001C64F9" w:rsidRDefault="00BD46F2" w:rsidP="001A79C2">
            <w:pPr>
              <w:rPr>
                <w:rFonts w:ascii="Arial" w:hAnsi="Arial" w:cs="Arial"/>
                <w:sz w:val="24"/>
                <w:szCs w:val="24"/>
                <w:lang w:val="en-GB"/>
              </w:rPr>
            </w:pPr>
            <w:r w:rsidRPr="001C64F9">
              <w:rPr>
                <w:rFonts w:ascii="Arial" w:hAnsi="Arial" w:cs="Arial"/>
                <w:sz w:val="24"/>
                <w:szCs w:val="24"/>
                <w:lang w:val="en-GB"/>
              </w:rPr>
              <w:t xml:space="preserve">Underlying </w:t>
            </w:r>
            <w:r w:rsidR="000D4361" w:rsidRPr="001C64F9">
              <w:rPr>
                <w:rFonts w:ascii="Arial" w:hAnsi="Arial" w:cs="Arial"/>
                <w:sz w:val="24"/>
                <w:szCs w:val="24"/>
                <w:lang w:val="en-GB"/>
              </w:rPr>
              <w:t>explanation</w:t>
            </w:r>
          </w:p>
        </w:tc>
        <w:tc>
          <w:tcPr>
            <w:cnfStyle w:val="000010000000" w:firstRow="0" w:lastRow="0" w:firstColumn="0" w:lastColumn="0" w:oddVBand="1" w:evenVBand="0" w:oddHBand="0" w:evenHBand="0" w:firstRowFirstColumn="0" w:firstRowLastColumn="0" w:lastRowFirstColumn="0" w:lastRowLastColumn="0"/>
            <w:tcW w:w="3135" w:type="dxa"/>
            <w:tcBorders>
              <w:top w:val="none" w:sz="0" w:space="0" w:color="auto"/>
              <w:left w:val="none" w:sz="0" w:space="0" w:color="auto"/>
              <w:bottom w:val="none" w:sz="0" w:space="0" w:color="auto"/>
              <w:right w:val="none" w:sz="0" w:space="0" w:color="auto"/>
            </w:tcBorders>
          </w:tcPr>
          <w:p w14:paraId="1FE70901" w14:textId="75744088"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 xml:space="preserve">Under placement/working, large particles migrate downward while mortar phase rises; trowel </w:t>
            </w:r>
            <w:r w:rsidR="00660B35" w:rsidRPr="001C64F9">
              <w:rPr>
                <w:rFonts w:ascii="Arial" w:hAnsi="Arial" w:cs="Arial"/>
                <w:sz w:val="24"/>
                <w:szCs w:val="24"/>
                <w:lang w:val="en-GB"/>
              </w:rPr>
              <w:t>compaction</w:t>
            </w:r>
            <w:r w:rsidRPr="001C64F9">
              <w:rPr>
                <w:rFonts w:ascii="Arial" w:hAnsi="Arial" w:cs="Arial"/>
                <w:sz w:val="24"/>
                <w:szCs w:val="24"/>
                <w:lang w:val="en-GB"/>
              </w:rPr>
              <w:t xml:space="preserve"> can exacerbate particle rearrangement.</w:t>
            </w:r>
          </w:p>
        </w:tc>
        <w:tc>
          <w:tcPr>
            <w:cnfStyle w:val="000001000000" w:firstRow="0" w:lastRow="0" w:firstColumn="0" w:lastColumn="0" w:oddVBand="0" w:evenVBand="1" w:oddHBand="0" w:evenHBand="0" w:firstRowFirstColumn="0" w:firstRowLastColumn="0" w:lastRowFirstColumn="0" w:lastRowLastColumn="0"/>
            <w:tcW w:w="3135" w:type="dxa"/>
            <w:tcBorders>
              <w:top w:val="none" w:sz="0" w:space="0" w:color="auto"/>
              <w:left w:val="none" w:sz="0" w:space="0" w:color="auto"/>
              <w:bottom w:val="none" w:sz="0" w:space="0" w:color="auto"/>
              <w:right w:val="none" w:sz="0" w:space="0" w:color="auto"/>
            </w:tcBorders>
          </w:tcPr>
          <w:p w14:paraId="7D512355"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Extra free water reduces cohesion; water migrates upward (bleeding) while solids settle; high workability amplifies sensitivity to handling.</w:t>
            </w:r>
          </w:p>
        </w:tc>
      </w:tr>
      <w:tr w:rsidR="000D4361" w:rsidRPr="001C64F9" w14:paraId="7FCDB4E9" w14:textId="77777777" w:rsidTr="000D4361">
        <w:tc>
          <w:tcPr>
            <w:cnfStyle w:val="001000000000" w:firstRow="0" w:lastRow="0" w:firstColumn="1" w:lastColumn="0" w:oddVBand="0" w:evenVBand="0" w:oddHBand="0" w:evenHBand="0" w:firstRowFirstColumn="0" w:firstRowLastColumn="0" w:lastRowFirstColumn="0" w:lastRowLastColumn="0"/>
            <w:tcW w:w="3135" w:type="dxa"/>
          </w:tcPr>
          <w:p w14:paraId="2C345046"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Expected hardened-state impacts</w:t>
            </w:r>
          </w:p>
        </w:tc>
        <w:tc>
          <w:tcPr>
            <w:cnfStyle w:val="000010000000" w:firstRow="0" w:lastRow="0" w:firstColumn="0" w:lastColumn="0" w:oddVBand="1" w:evenVBand="0" w:oddHBand="0" w:evenHBand="0" w:firstRowFirstColumn="0" w:firstRowLastColumn="0" w:lastRowFirstColumn="0" w:lastRowLastColumn="0"/>
            <w:tcW w:w="3135" w:type="dxa"/>
            <w:tcBorders>
              <w:left w:val="none" w:sz="0" w:space="0" w:color="auto"/>
              <w:right w:val="none" w:sz="0" w:space="0" w:color="auto"/>
            </w:tcBorders>
          </w:tcPr>
          <w:p w14:paraId="6DF859B4"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Non-uniform aggregate distribution; higher void content; reduced and more variable compressive strength.</w:t>
            </w:r>
          </w:p>
        </w:tc>
        <w:tc>
          <w:tcPr>
            <w:cnfStyle w:val="000001000000" w:firstRow="0" w:lastRow="0" w:firstColumn="0" w:lastColumn="0" w:oddVBand="0" w:evenVBand="1" w:oddHBand="0" w:evenHBand="0" w:firstRowFirstColumn="0" w:firstRowLastColumn="0" w:lastRowFirstColumn="0" w:lastRowLastColumn="0"/>
            <w:tcW w:w="3135" w:type="dxa"/>
            <w:tcBorders>
              <w:left w:val="none" w:sz="0" w:space="0" w:color="auto"/>
              <w:right w:val="none" w:sz="0" w:space="0" w:color="auto"/>
            </w:tcBorders>
          </w:tcPr>
          <w:p w14:paraId="6B964B25" w14:textId="760E672F"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Potential higher effective w/c, bleeding; potentially lower strength and higher variability if moisture differed across moulds.</w:t>
            </w:r>
          </w:p>
        </w:tc>
      </w:tr>
      <w:tr w:rsidR="000D4361" w:rsidRPr="001C64F9" w14:paraId="525DE37D" w14:textId="77777777" w:rsidTr="000D43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5" w:type="dxa"/>
            <w:tcBorders>
              <w:top w:val="none" w:sz="0" w:space="0" w:color="auto"/>
              <w:bottom w:val="none" w:sz="0" w:space="0" w:color="auto"/>
            </w:tcBorders>
          </w:tcPr>
          <w:p w14:paraId="11A25332"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Validity threats (experimental)</w:t>
            </w:r>
          </w:p>
        </w:tc>
        <w:tc>
          <w:tcPr>
            <w:cnfStyle w:val="000010000000" w:firstRow="0" w:lastRow="0" w:firstColumn="0" w:lastColumn="0" w:oddVBand="1" w:evenVBand="0" w:oddHBand="0" w:evenHBand="0" w:firstRowFirstColumn="0" w:firstRowLastColumn="0" w:lastRowFirstColumn="0" w:lastRowLastColumn="0"/>
            <w:tcW w:w="3135" w:type="dxa"/>
            <w:tcBorders>
              <w:top w:val="none" w:sz="0" w:space="0" w:color="auto"/>
              <w:left w:val="none" w:sz="0" w:space="0" w:color="auto"/>
              <w:bottom w:val="none" w:sz="0" w:space="0" w:color="auto"/>
              <w:right w:val="none" w:sz="0" w:space="0" w:color="auto"/>
            </w:tcBorders>
          </w:tcPr>
          <w:p w14:paraId="1B5E6515" w14:textId="344C4A25"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 xml:space="preserve">Compaction method not aligned to </w:t>
            </w:r>
            <w:r w:rsidR="004446CF" w:rsidRPr="001C64F9">
              <w:rPr>
                <w:rFonts w:ascii="Arial" w:hAnsi="Arial" w:cs="Arial"/>
                <w:sz w:val="24"/>
                <w:szCs w:val="24"/>
                <w:lang w:val="en-GB"/>
              </w:rPr>
              <w:t>BS 8500-1</w:t>
            </w:r>
            <w:r w:rsidRPr="001C64F9">
              <w:rPr>
                <w:rFonts w:ascii="Arial" w:hAnsi="Arial" w:cs="Arial"/>
                <w:sz w:val="24"/>
                <w:szCs w:val="24"/>
                <w:lang w:val="en-GB"/>
              </w:rPr>
              <w:t>; distribution may not represent ‘in situ’ concrete.</w:t>
            </w:r>
          </w:p>
        </w:tc>
        <w:tc>
          <w:tcPr>
            <w:cnfStyle w:val="000001000000" w:firstRow="0" w:lastRow="0" w:firstColumn="0" w:lastColumn="0" w:oddVBand="0" w:evenVBand="1" w:oddHBand="0" w:evenHBand="0" w:firstRowFirstColumn="0" w:firstRowLastColumn="0" w:lastRowFirstColumn="0" w:lastRowLastColumn="0"/>
            <w:tcW w:w="3135" w:type="dxa"/>
            <w:tcBorders>
              <w:top w:val="none" w:sz="0" w:space="0" w:color="auto"/>
              <w:left w:val="none" w:sz="0" w:space="0" w:color="auto"/>
              <w:bottom w:val="none" w:sz="0" w:space="0" w:color="auto"/>
              <w:right w:val="none" w:sz="0" w:space="0" w:color="auto"/>
            </w:tcBorders>
          </w:tcPr>
          <w:p w14:paraId="0F5887C9" w14:textId="77777777" w:rsidR="000D4361" w:rsidRPr="001C64F9" w:rsidRDefault="000D4361" w:rsidP="001A79C2">
            <w:pPr>
              <w:rPr>
                <w:rFonts w:ascii="Arial" w:hAnsi="Arial" w:cs="Arial"/>
                <w:sz w:val="24"/>
                <w:szCs w:val="24"/>
                <w:lang w:val="en-GB"/>
              </w:rPr>
            </w:pPr>
            <w:r w:rsidRPr="001C64F9">
              <w:rPr>
                <w:rFonts w:ascii="Arial" w:hAnsi="Arial" w:cs="Arial"/>
                <w:sz w:val="24"/>
                <w:szCs w:val="24"/>
                <w:lang w:val="en-GB"/>
              </w:rPr>
              <w:t>Uncontrolled aggregate moisture and potential test-method artefacts; effective w/c likely differed from design.</w:t>
            </w:r>
          </w:p>
        </w:tc>
      </w:tr>
    </w:tbl>
    <w:p w14:paraId="2EAB132A" w14:textId="77777777" w:rsidR="004D292B" w:rsidRDefault="004D292B" w:rsidP="00DF65CB">
      <w:pPr>
        <w:rPr>
          <w:rFonts w:ascii="Arial" w:hAnsi="Arial" w:cs="Arial"/>
        </w:rPr>
      </w:pPr>
    </w:p>
    <w:p w14:paraId="6523B299" w14:textId="6895CBCA" w:rsidR="00F470DF" w:rsidRDefault="007E15E9" w:rsidP="0055662B">
      <w:pPr>
        <w:pStyle w:val="Heading2"/>
        <w:rPr>
          <w:rFonts w:ascii="Arial" w:hAnsi="Arial" w:cs="Arial"/>
        </w:rPr>
      </w:pPr>
      <w:bookmarkStart w:id="48" w:name="_Toc228607741"/>
      <w:r w:rsidRPr="001C64F9">
        <w:rPr>
          <w:rFonts w:ascii="Arial" w:hAnsi="Arial" w:cs="Arial"/>
        </w:rPr>
        <w:t>4.</w:t>
      </w:r>
      <w:r w:rsidR="006F55FA">
        <w:rPr>
          <w:rFonts w:ascii="Arial" w:hAnsi="Arial" w:cs="Arial"/>
        </w:rPr>
        <w:t>3</w:t>
      </w:r>
      <w:r w:rsidRPr="001C64F9">
        <w:rPr>
          <w:rFonts w:ascii="Arial" w:hAnsi="Arial" w:cs="Arial"/>
        </w:rPr>
        <w:t xml:space="preserve"> </w:t>
      </w:r>
      <w:r w:rsidR="00F470DF" w:rsidRPr="001C64F9">
        <w:rPr>
          <w:rFonts w:ascii="Arial" w:hAnsi="Arial" w:cs="Arial"/>
        </w:rPr>
        <w:t>Sieve analysis</w:t>
      </w:r>
      <w:bookmarkEnd w:id="48"/>
    </w:p>
    <w:p w14:paraId="165B7813" w14:textId="0AE71F91" w:rsidR="00D116A7" w:rsidRPr="001C64F9" w:rsidRDefault="00F809BF" w:rsidP="00D116A7">
      <w:pPr>
        <w:rPr>
          <w:rFonts w:ascii="Arial" w:hAnsi="Arial" w:cs="Arial"/>
        </w:rPr>
      </w:pPr>
      <w:r w:rsidRPr="001C64F9">
        <w:rPr>
          <w:rFonts w:ascii="Arial" w:hAnsi="Arial" w:cs="Arial"/>
        </w:rPr>
        <w:t>To ensure consistent aggregate sizes, a</w:t>
      </w:r>
      <w:r w:rsidR="00D116A7" w:rsidRPr="001C64F9">
        <w:rPr>
          <w:rFonts w:ascii="Arial" w:hAnsi="Arial" w:cs="Arial"/>
        </w:rPr>
        <w:t xml:space="preserve"> sieve analysis was carried out on the nominal 10 mm coarse aggregate used in Mix B to assess its grading and to identify the presence of oversize</w:t>
      </w:r>
      <w:r w:rsidR="003E2C94" w:rsidRPr="001C64F9">
        <w:rPr>
          <w:rFonts w:ascii="Arial" w:hAnsi="Arial" w:cs="Arial"/>
        </w:rPr>
        <w:t>d</w:t>
      </w:r>
      <w:r w:rsidR="00D116A7" w:rsidRPr="001C64F9">
        <w:rPr>
          <w:rFonts w:ascii="Arial" w:hAnsi="Arial" w:cs="Arial"/>
        </w:rPr>
        <w:t xml:space="preserve"> particles and fines that may influence workability, segregation potential, and overall concrete performance. The total sample mass tested was 5.0 kg</w:t>
      </w:r>
      <w:r w:rsidR="00F4446E" w:rsidRPr="001C64F9">
        <w:rPr>
          <w:rFonts w:ascii="Arial" w:hAnsi="Arial" w:cs="Arial"/>
        </w:rPr>
        <w:t xml:space="preserve"> of the total 33.76kg sample, this amount </w:t>
      </w:r>
      <w:r w:rsidR="00966B7A" w:rsidRPr="001C64F9">
        <w:rPr>
          <w:rFonts w:ascii="Arial" w:hAnsi="Arial" w:cs="Arial"/>
        </w:rPr>
        <w:t>was</w:t>
      </w:r>
      <w:r w:rsidR="009B6C40" w:rsidRPr="001C64F9">
        <w:rPr>
          <w:rFonts w:ascii="Arial" w:hAnsi="Arial" w:cs="Arial"/>
        </w:rPr>
        <w:t xml:space="preserve"> the</w:t>
      </w:r>
      <w:r w:rsidR="00F4446E" w:rsidRPr="001C64F9">
        <w:rPr>
          <w:rFonts w:ascii="Arial" w:hAnsi="Arial" w:cs="Arial"/>
        </w:rPr>
        <w:t xml:space="preserve"> </w:t>
      </w:r>
      <w:r w:rsidR="009B6C40" w:rsidRPr="001C64F9">
        <w:rPr>
          <w:rFonts w:ascii="Arial" w:hAnsi="Arial" w:cs="Arial"/>
        </w:rPr>
        <w:t>average distribution of aggregate</w:t>
      </w:r>
      <w:r w:rsidR="00F4446E" w:rsidRPr="001C64F9">
        <w:rPr>
          <w:rFonts w:ascii="Arial" w:hAnsi="Arial" w:cs="Arial"/>
        </w:rPr>
        <w:t xml:space="preserve"> throughout the</w:t>
      </w:r>
      <w:r w:rsidR="00236049" w:rsidRPr="001C64F9">
        <w:rPr>
          <w:rFonts w:ascii="Arial" w:hAnsi="Arial" w:cs="Arial"/>
        </w:rPr>
        <w:t xml:space="preserve"> total</w:t>
      </w:r>
      <w:r w:rsidR="00F4446E" w:rsidRPr="001C64F9">
        <w:rPr>
          <w:rFonts w:ascii="Arial" w:hAnsi="Arial" w:cs="Arial"/>
        </w:rPr>
        <w:t xml:space="preserve"> </w:t>
      </w:r>
      <w:r w:rsidR="007A5F17" w:rsidRPr="001C64F9">
        <w:rPr>
          <w:rFonts w:ascii="Arial" w:hAnsi="Arial" w:cs="Arial"/>
        </w:rPr>
        <w:t>mix</w:t>
      </w:r>
      <w:r w:rsidR="00D116A7" w:rsidRPr="001C64F9">
        <w:rPr>
          <w:rFonts w:ascii="Arial" w:hAnsi="Arial" w:cs="Arial"/>
        </w:rPr>
        <w:t>.</w:t>
      </w:r>
      <w:r w:rsidR="00C8376D" w:rsidRPr="001C64F9">
        <w:rPr>
          <w:rFonts w:ascii="Arial" w:hAnsi="Arial" w:cs="Arial"/>
        </w:rPr>
        <w:t xml:space="preserve"> The sieve analysis for the 20mm aggregate </w:t>
      </w:r>
      <w:r w:rsidR="00330215">
        <w:rPr>
          <w:rFonts w:ascii="Arial" w:hAnsi="Arial" w:cs="Arial"/>
        </w:rPr>
        <w:t xml:space="preserve">and sand </w:t>
      </w:r>
      <w:r w:rsidR="00C8376D" w:rsidRPr="001C64F9">
        <w:rPr>
          <w:rFonts w:ascii="Arial" w:hAnsi="Arial" w:cs="Arial"/>
        </w:rPr>
        <w:t>can be found within the appendix.</w:t>
      </w:r>
    </w:p>
    <w:p w14:paraId="72C2F07B" w14:textId="77777777" w:rsidR="00D427F3" w:rsidRPr="001C64F9" w:rsidRDefault="00D427F3" w:rsidP="00D116A7">
      <w:pPr>
        <w:rPr>
          <w:rFonts w:ascii="Arial" w:hAnsi="Arial" w:cs="Arial"/>
        </w:rPr>
      </w:pPr>
    </w:p>
    <w:p w14:paraId="4E1A1B76" w14:textId="04ACC309" w:rsidR="00D116A7" w:rsidRPr="001C64F9" w:rsidRDefault="00D116A7" w:rsidP="00D116A7">
      <w:pPr>
        <w:rPr>
          <w:rFonts w:ascii="Arial" w:hAnsi="Arial" w:cs="Arial"/>
        </w:rPr>
      </w:pPr>
      <w:r w:rsidRPr="001C64F9">
        <w:rPr>
          <w:rFonts w:ascii="Arial" w:hAnsi="Arial" w:cs="Arial"/>
        </w:rPr>
        <w:t>The measured mass retained on each sieve and the corresponding percentage by mass are summarised below.</w:t>
      </w:r>
    </w:p>
    <w:p w14:paraId="7DA35C4C" w14:textId="10797FC6" w:rsidR="004943FC" w:rsidRPr="001C64F9" w:rsidRDefault="004943FC" w:rsidP="0055662B">
      <w:pPr>
        <w:pStyle w:val="Caption"/>
        <w:keepNext/>
        <w:rPr>
          <w:rFonts w:ascii="Arial" w:hAnsi="Arial" w:cs="Arial"/>
        </w:rPr>
      </w:pPr>
      <w:r w:rsidRPr="001C64F9">
        <w:rPr>
          <w:rFonts w:ascii="Arial" w:hAnsi="Arial" w:cs="Arial"/>
        </w:rPr>
        <w:t xml:space="preserve">Table </w:t>
      </w:r>
      <w:r w:rsidR="007E562D">
        <w:rPr>
          <w:rFonts w:ascii="Arial" w:hAnsi="Arial" w:cs="Arial"/>
        </w:rPr>
        <w:fldChar w:fldCharType="begin"/>
      </w:r>
      <w:r w:rsidR="007E562D">
        <w:rPr>
          <w:rFonts w:ascii="Arial" w:hAnsi="Arial" w:cs="Arial"/>
        </w:rPr>
        <w:instrText xml:space="preserve"> SEQ Table \* ARABIC </w:instrText>
      </w:r>
      <w:r w:rsidR="007E562D">
        <w:rPr>
          <w:rFonts w:ascii="Arial" w:hAnsi="Arial" w:cs="Arial"/>
        </w:rPr>
        <w:fldChar w:fldCharType="separate"/>
      </w:r>
      <w:r w:rsidR="007E562D">
        <w:rPr>
          <w:rFonts w:ascii="Arial" w:hAnsi="Arial" w:cs="Arial"/>
          <w:noProof/>
        </w:rPr>
        <w:t>5</w:t>
      </w:r>
      <w:r w:rsidR="007E562D">
        <w:rPr>
          <w:rFonts w:ascii="Arial" w:hAnsi="Arial" w:cs="Arial"/>
        </w:rPr>
        <w:fldChar w:fldCharType="end"/>
      </w:r>
      <w:r w:rsidRPr="001C64F9">
        <w:rPr>
          <w:rFonts w:ascii="Arial" w:hAnsi="Arial" w:cs="Arial"/>
        </w:rPr>
        <w:t xml:space="preserve"> - </w:t>
      </w:r>
      <w:r w:rsidR="006C3DD7" w:rsidRPr="001C64F9">
        <w:rPr>
          <w:rFonts w:ascii="Arial" w:hAnsi="Arial" w:cs="Arial"/>
        </w:rPr>
        <w:t>1</w:t>
      </w:r>
      <w:r w:rsidRPr="001C64F9">
        <w:rPr>
          <w:rFonts w:ascii="Arial" w:hAnsi="Arial" w:cs="Arial"/>
        </w:rPr>
        <w:t>0mm Sieve analysis</w:t>
      </w:r>
    </w:p>
    <w:tbl>
      <w:tblPr>
        <w:tblStyle w:val="PlainTable11"/>
        <w:tblW w:w="0" w:type="auto"/>
        <w:tblLook w:val="04A0" w:firstRow="1" w:lastRow="0" w:firstColumn="1" w:lastColumn="0" w:noHBand="0" w:noVBand="1"/>
      </w:tblPr>
      <w:tblGrid>
        <w:gridCol w:w="3039"/>
        <w:gridCol w:w="2974"/>
        <w:gridCol w:w="3003"/>
      </w:tblGrid>
      <w:tr w:rsidR="00604D33" w:rsidRPr="001C64F9" w14:paraId="56700DEE" w14:textId="77777777" w:rsidTr="001A79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5" w:type="dxa"/>
          </w:tcPr>
          <w:p w14:paraId="0BFB4134" w14:textId="34E12DD3" w:rsidR="00604D33" w:rsidRPr="001C64F9" w:rsidRDefault="00604D33" w:rsidP="00604D33">
            <w:pPr>
              <w:spacing w:after="200" w:line="276" w:lineRule="auto"/>
              <w:rPr>
                <w:rFonts w:ascii="Arial" w:hAnsi="Arial" w:cs="Arial"/>
                <w:sz w:val="24"/>
                <w:szCs w:val="24"/>
                <w:lang w:val="en-GB"/>
              </w:rPr>
            </w:pPr>
            <w:r w:rsidRPr="001C64F9">
              <w:rPr>
                <w:rFonts w:ascii="Arial" w:hAnsi="Arial" w:cs="Arial"/>
                <w:sz w:val="24"/>
                <w:szCs w:val="24"/>
                <w:lang w:val="en-GB"/>
              </w:rPr>
              <w:t xml:space="preserve">Sieve </w:t>
            </w:r>
            <w:r w:rsidR="00371349" w:rsidRPr="001C64F9">
              <w:rPr>
                <w:rFonts w:ascii="Arial" w:hAnsi="Arial" w:cs="Arial"/>
                <w:sz w:val="24"/>
                <w:szCs w:val="24"/>
                <w:lang w:val="en-GB"/>
              </w:rPr>
              <w:t>size (mm)</w:t>
            </w:r>
          </w:p>
        </w:tc>
        <w:tc>
          <w:tcPr>
            <w:tcW w:w="3135" w:type="dxa"/>
          </w:tcPr>
          <w:p w14:paraId="41011C91" w14:textId="77777777" w:rsidR="00604D33" w:rsidRPr="001C64F9" w:rsidRDefault="00604D33" w:rsidP="00604D33">
            <w:pPr>
              <w:spacing w:after="200"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Mass retained (kg)</w:t>
            </w:r>
          </w:p>
        </w:tc>
        <w:tc>
          <w:tcPr>
            <w:tcW w:w="3135" w:type="dxa"/>
          </w:tcPr>
          <w:p w14:paraId="62B1B4C0" w14:textId="77777777" w:rsidR="00604D33" w:rsidRPr="001C64F9" w:rsidRDefault="00604D33" w:rsidP="00604D33">
            <w:pPr>
              <w:spacing w:after="200"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Percentage of total (%)</w:t>
            </w:r>
          </w:p>
        </w:tc>
      </w:tr>
      <w:tr w:rsidR="00604D33" w:rsidRPr="001C64F9" w14:paraId="3C4D170C" w14:textId="77777777" w:rsidTr="001A7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5" w:type="dxa"/>
          </w:tcPr>
          <w:p w14:paraId="23D337AF" w14:textId="77777777" w:rsidR="00604D33" w:rsidRPr="001C64F9" w:rsidRDefault="00604D33" w:rsidP="00604D33">
            <w:pPr>
              <w:spacing w:after="200" w:line="276" w:lineRule="auto"/>
              <w:rPr>
                <w:rFonts w:ascii="Arial" w:hAnsi="Arial" w:cs="Arial"/>
                <w:sz w:val="24"/>
                <w:szCs w:val="24"/>
                <w:lang w:val="en-GB"/>
              </w:rPr>
            </w:pPr>
            <w:r w:rsidRPr="001C64F9">
              <w:rPr>
                <w:rFonts w:ascii="Arial" w:hAnsi="Arial" w:cs="Arial"/>
                <w:sz w:val="24"/>
                <w:szCs w:val="24"/>
                <w:lang w:val="en-GB"/>
              </w:rPr>
              <w:t>Less than 10 mm (predominantly fines/dust)</w:t>
            </w:r>
          </w:p>
        </w:tc>
        <w:tc>
          <w:tcPr>
            <w:tcW w:w="3135" w:type="dxa"/>
          </w:tcPr>
          <w:p w14:paraId="790BEE57" w14:textId="77777777" w:rsidR="00604D33" w:rsidRPr="001C64F9" w:rsidRDefault="00604D33" w:rsidP="00604D33">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0.24</w:t>
            </w:r>
          </w:p>
        </w:tc>
        <w:tc>
          <w:tcPr>
            <w:tcW w:w="3135" w:type="dxa"/>
          </w:tcPr>
          <w:p w14:paraId="59C38188" w14:textId="294399AB" w:rsidR="00604D33" w:rsidRPr="001C64F9" w:rsidRDefault="00341D7E" w:rsidP="00604D33">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Pr>
                <w:rFonts w:ascii="Arial" w:hAnsi="Arial" w:cs="Arial"/>
                <w:sz w:val="24"/>
                <w:szCs w:val="24"/>
                <w:lang w:val="en-GB"/>
              </w:rPr>
              <w:t>3.6</w:t>
            </w:r>
          </w:p>
        </w:tc>
      </w:tr>
      <w:tr w:rsidR="00604D33" w:rsidRPr="001C64F9" w14:paraId="055BDD1A" w14:textId="77777777" w:rsidTr="001A79C2">
        <w:tc>
          <w:tcPr>
            <w:cnfStyle w:val="001000000000" w:firstRow="0" w:lastRow="0" w:firstColumn="1" w:lastColumn="0" w:oddVBand="0" w:evenVBand="0" w:oddHBand="0" w:evenHBand="0" w:firstRowFirstColumn="0" w:firstRowLastColumn="0" w:lastRowFirstColumn="0" w:lastRowLastColumn="0"/>
            <w:tcW w:w="3135" w:type="dxa"/>
          </w:tcPr>
          <w:p w14:paraId="7479FCA0" w14:textId="3DA7B8D7" w:rsidR="00604D33" w:rsidRPr="001C64F9" w:rsidRDefault="00604D33" w:rsidP="00604D33">
            <w:pPr>
              <w:spacing w:after="200" w:line="276" w:lineRule="auto"/>
              <w:rPr>
                <w:rFonts w:ascii="Arial" w:hAnsi="Arial" w:cs="Arial"/>
                <w:sz w:val="24"/>
                <w:szCs w:val="24"/>
                <w:lang w:val="en-GB"/>
              </w:rPr>
            </w:pPr>
            <w:r w:rsidRPr="001C64F9">
              <w:rPr>
                <w:rFonts w:ascii="Arial" w:hAnsi="Arial" w:cs="Arial"/>
                <w:sz w:val="24"/>
                <w:szCs w:val="24"/>
                <w:lang w:val="en-GB"/>
              </w:rPr>
              <w:t xml:space="preserve">10 mm </w:t>
            </w:r>
          </w:p>
        </w:tc>
        <w:tc>
          <w:tcPr>
            <w:tcW w:w="3135" w:type="dxa"/>
          </w:tcPr>
          <w:p w14:paraId="06DD7B18" w14:textId="77777777" w:rsidR="00604D33" w:rsidRPr="001C64F9" w:rsidRDefault="00604D33" w:rsidP="00604D33">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3.08</w:t>
            </w:r>
          </w:p>
        </w:tc>
        <w:tc>
          <w:tcPr>
            <w:tcW w:w="3135" w:type="dxa"/>
          </w:tcPr>
          <w:p w14:paraId="79C7E9A8" w14:textId="77777777" w:rsidR="00604D33" w:rsidRPr="001C64F9" w:rsidRDefault="00604D33" w:rsidP="00604D33">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61.6</w:t>
            </w:r>
          </w:p>
        </w:tc>
      </w:tr>
      <w:tr w:rsidR="00604D33" w:rsidRPr="001C64F9" w14:paraId="387B1230" w14:textId="77777777" w:rsidTr="001A7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35" w:type="dxa"/>
          </w:tcPr>
          <w:p w14:paraId="303DE6B8" w14:textId="666AEAFE" w:rsidR="00604D33" w:rsidRPr="001C64F9" w:rsidRDefault="00604D33" w:rsidP="00604D33">
            <w:pPr>
              <w:spacing w:after="200" w:line="276" w:lineRule="auto"/>
              <w:rPr>
                <w:rFonts w:ascii="Arial" w:hAnsi="Arial" w:cs="Arial"/>
                <w:sz w:val="24"/>
                <w:szCs w:val="24"/>
                <w:lang w:val="en-GB"/>
              </w:rPr>
            </w:pPr>
            <w:r w:rsidRPr="001C64F9">
              <w:rPr>
                <w:rFonts w:ascii="Arial" w:hAnsi="Arial" w:cs="Arial"/>
                <w:sz w:val="24"/>
                <w:szCs w:val="24"/>
                <w:lang w:val="en-GB"/>
              </w:rPr>
              <w:t xml:space="preserve">16 mm </w:t>
            </w:r>
          </w:p>
        </w:tc>
        <w:tc>
          <w:tcPr>
            <w:tcW w:w="3135" w:type="dxa"/>
          </w:tcPr>
          <w:p w14:paraId="51C8E421" w14:textId="77777777" w:rsidR="00604D33" w:rsidRPr="001C64F9" w:rsidRDefault="00604D33" w:rsidP="00604D33">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1.44</w:t>
            </w:r>
          </w:p>
        </w:tc>
        <w:tc>
          <w:tcPr>
            <w:tcW w:w="3135" w:type="dxa"/>
          </w:tcPr>
          <w:p w14:paraId="22E4A42D" w14:textId="77777777" w:rsidR="00604D33" w:rsidRPr="001C64F9" w:rsidRDefault="00604D33" w:rsidP="00604D33">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28.8</w:t>
            </w:r>
          </w:p>
        </w:tc>
      </w:tr>
      <w:tr w:rsidR="00604D33" w:rsidRPr="001C64F9" w14:paraId="6DA6C4D7" w14:textId="77777777" w:rsidTr="001A79C2">
        <w:tc>
          <w:tcPr>
            <w:cnfStyle w:val="001000000000" w:firstRow="0" w:lastRow="0" w:firstColumn="1" w:lastColumn="0" w:oddVBand="0" w:evenVBand="0" w:oddHBand="0" w:evenHBand="0" w:firstRowFirstColumn="0" w:firstRowLastColumn="0" w:lastRowFirstColumn="0" w:lastRowLastColumn="0"/>
            <w:tcW w:w="3135" w:type="dxa"/>
          </w:tcPr>
          <w:p w14:paraId="64758BFC" w14:textId="2EC5F8C7" w:rsidR="00604D33" w:rsidRPr="001C64F9" w:rsidRDefault="00604D33" w:rsidP="00604D33">
            <w:pPr>
              <w:spacing w:after="200" w:line="276" w:lineRule="auto"/>
              <w:rPr>
                <w:rFonts w:ascii="Arial" w:hAnsi="Arial" w:cs="Arial"/>
                <w:sz w:val="24"/>
                <w:szCs w:val="24"/>
                <w:lang w:val="en-GB"/>
              </w:rPr>
            </w:pPr>
            <w:r w:rsidRPr="001C64F9">
              <w:rPr>
                <w:rFonts w:ascii="Arial" w:hAnsi="Arial" w:cs="Arial"/>
                <w:sz w:val="24"/>
                <w:szCs w:val="24"/>
                <w:lang w:val="en-GB"/>
              </w:rPr>
              <w:t xml:space="preserve">20 mm </w:t>
            </w:r>
          </w:p>
        </w:tc>
        <w:tc>
          <w:tcPr>
            <w:tcW w:w="3135" w:type="dxa"/>
          </w:tcPr>
          <w:p w14:paraId="0C882681" w14:textId="77777777" w:rsidR="00604D33" w:rsidRPr="001C64F9" w:rsidRDefault="00604D33" w:rsidP="00604D33">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0.30</w:t>
            </w:r>
          </w:p>
        </w:tc>
        <w:tc>
          <w:tcPr>
            <w:tcW w:w="3135" w:type="dxa"/>
          </w:tcPr>
          <w:p w14:paraId="5E39E22D" w14:textId="77777777" w:rsidR="00604D33" w:rsidRPr="001C64F9" w:rsidRDefault="00604D33" w:rsidP="00604D33">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6.0</w:t>
            </w:r>
          </w:p>
        </w:tc>
      </w:tr>
    </w:tbl>
    <w:p w14:paraId="370167F2" w14:textId="77777777" w:rsidR="004943FC" w:rsidRPr="001C64F9" w:rsidRDefault="004943FC" w:rsidP="00D116A7">
      <w:pPr>
        <w:rPr>
          <w:rFonts w:ascii="Arial" w:hAnsi="Arial" w:cs="Arial"/>
        </w:rPr>
      </w:pPr>
    </w:p>
    <w:p w14:paraId="2885B684" w14:textId="21026046" w:rsidR="00D116A7" w:rsidRPr="001C64F9" w:rsidRDefault="00D116A7" w:rsidP="00D116A7">
      <w:pPr>
        <w:rPr>
          <w:rFonts w:ascii="Arial" w:hAnsi="Arial" w:cs="Arial"/>
        </w:rPr>
      </w:pPr>
      <w:r w:rsidRPr="001C64F9">
        <w:rPr>
          <w:rFonts w:ascii="Arial" w:hAnsi="Arial" w:cs="Arial"/>
        </w:rPr>
        <w:t xml:space="preserve">The results indicate that approximately 61.6% of the aggregate mass falls within the nominal 10 mm size fraction, confirming that the material is predominantly a 10 mm aggregate. However, a notable proportion of oversize particles is present, with 28.8% retained on the 16 mm sieve and a further 6.0% retained on the 20 mm sieve. In addition, </w:t>
      </w:r>
      <w:r w:rsidR="00341D7E">
        <w:rPr>
          <w:rFonts w:ascii="Arial" w:hAnsi="Arial" w:cs="Arial"/>
        </w:rPr>
        <w:t>3.6</w:t>
      </w:r>
      <w:r w:rsidRPr="001C64F9">
        <w:rPr>
          <w:rFonts w:ascii="Arial" w:hAnsi="Arial" w:cs="Arial"/>
        </w:rPr>
        <w:t>% of the sample passed the 10 mm sieve, consisting primarily of fine particles and dust.</w:t>
      </w:r>
    </w:p>
    <w:p w14:paraId="32BBFFD1" w14:textId="77777777" w:rsidR="003243B2" w:rsidRPr="001C64F9" w:rsidRDefault="003243B2" w:rsidP="00D116A7">
      <w:pPr>
        <w:rPr>
          <w:rFonts w:ascii="Arial" w:hAnsi="Arial" w:cs="Arial"/>
        </w:rPr>
      </w:pPr>
    </w:p>
    <w:p w14:paraId="17BA8A77" w14:textId="1ACE63FD" w:rsidR="00D116A7" w:rsidRPr="001C64F9" w:rsidRDefault="00D116A7" w:rsidP="00D116A7">
      <w:pPr>
        <w:rPr>
          <w:rFonts w:ascii="Arial" w:hAnsi="Arial" w:cs="Arial"/>
        </w:rPr>
      </w:pPr>
      <w:r w:rsidRPr="001C64F9">
        <w:rPr>
          <w:rFonts w:ascii="Arial" w:hAnsi="Arial" w:cs="Arial"/>
        </w:rPr>
        <w:t>The presence of oversize particles may partially explain the sensitivity of small (100 mm) cube specimens to compaction and segregation effects, even when nominally using a 10 mm aggregate. Conversely, the fines content is likely to have increased the apparent workability of the mix, contributing to the higher measured slump observed during casting. These grading characteristics should therefore be considered when interpreting both fresh and hardened concrete behaviour associated with Mix B</w:t>
      </w:r>
      <w:r w:rsidR="007E562D">
        <w:rPr>
          <w:rFonts w:ascii="Arial" w:hAnsi="Arial" w:cs="Arial"/>
        </w:rPr>
        <w:t xml:space="preserve"> (The sand sieve analysis can be found in the appendix to this report</w:t>
      </w:r>
      <w:r w:rsidRPr="001C64F9">
        <w:rPr>
          <w:rFonts w:ascii="Arial" w:hAnsi="Arial" w:cs="Arial"/>
        </w:rPr>
        <w:t>.</w:t>
      </w:r>
    </w:p>
    <w:p w14:paraId="67E3C47D" w14:textId="77777777" w:rsidR="003243B2" w:rsidRPr="001C64F9" w:rsidRDefault="003243B2" w:rsidP="00D116A7">
      <w:pPr>
        <w:rPr>
          <w:rFonts w:ascii="Arial" w:hAnsi="Arial" w:cs="Arial"/>
        </w:rPr>
      </w:pPr>
    </w:p>
    <w:p w14:paraId="5FD5C173" w14:textId="7C58FAB4" w:rsidR="00112F1A" w:rsidRPr="001C64F9" w:rsidRDefault="000F3F94" w:rsidP="002A00E4">
      <w:pPr>
        <w:rPr>
          <w:rFonts w:ascii="Arial" w:hAnsi="Arial" w:cs="Arial"/>
        </w:rPr>
      </w:pPr>
      <w:r w:rsidRPr="001C64F9">
        <w:rPr>
          <w:rFonts w:ascii="Arial" w:hAnsi="Arial" w:cs="Arial"/>
        </w:rPr>
        <w:t xml:space="preserve">The slump test result of mix B </w:t>
      </w:r>
      <w:r w:rsidR="004C0AAC" w:rsidRPr="001C64F9">
        <w:rPr>
          <w:rFonts w:ascii="Arial" w:hAnsi="Arial" w:cs="Arial"/>
        </w:rPr>
        <w:t xml:space="preserve">was recorded as </w:t>
      </w:r>
      <w:r w:rsidR="001879ED" w:rsidRPr="001C64F9">
        <w:rPr>
          <w:rFonts w:ascii="Arial" w:hAnsi="Arial" w:cs="Arial"/>
        </w:rPr>
        <w:t>140mm, significantly higher than the same mix design that Mix A recorded (70mm)</w:t>
      </w:r>
      <w:r w:rsidR="00990EED" w:rsidRPr="001C64F9">
        <w:rPr>
          <w:rFonts w:ascii="Arial" w:hAnsi="Arial" w:cs="Arial"/>
        </w:rPr>
        <w:t>. This may be attributed to the fine</w:t>
      </w:r>
      <w:r w:rsidR="004B15BB" w:rsidRPr="001C64F9">
        <w:rPr>
          <w:rFonts w:ascii="Arial" w:hAnsi="Arial" w:cs="Arial"/>
        </w:rPr>
        <w:t xml:space="preserve"> aggregate</w:t>
      </w:r>
      <w:r w:rsidR="00990EED" w:rsidRPr="001C64F9">
        <w:rPr>
          <w:rFonts w:ascii="Arial" w:hAnsi="Arial" w:cs="Arial"/>
        </w:rPr>
        <w:t xml:space="preserve"> </w:t>
      </w:r>
      <w:r w:rsidR="004B15BB" w:rsidRPr="001C64F9">
        <w:rPr>
          <w:rFonts w:ascii="Arial" w:hAnsi="Arial" w:cs="Arial"/>
        </w:rPr>
        <w:t xml:space="preserve">(sand) which readily exchanges moisture with the surrounding environment. After oven drying, sand particles exhibit a strong tendency to re-absorb water vapour from ambient air until equilibrium moisture content is reached </w:t>
      </w:r>
      <w:sdt>
        <w:sdtPr>
          <w:rPr>
            <w:rFonts w:ascii="Arial" w:hAnsi="Arial" w:cs="Arial"/>
          </w:rPr>
          <w:id w:val="-240562748"/>
          <w:citation/>
        </w:sdtPr>
        <w:sdtEndPr/>
        <w:sdtContent>
          <w:r w:rsidR="00C27D90" w:rsidRPr="001C64F9">
            <w:rPr>
              <w:rFonts w:ascii="Arial" w:hAnsi="Arial" w:cs="Arial"/>
            </w:rPr>
            <w:fldChar w:fldCharType="begin"/>
          </w:r>
          <w:r w:rsidR="009E5335" w:rsidRPr="001C64F9">
            <w:rPr>
              <w:rFonts w:ascii="Arial" w:hAnsi="Arial" w:cs="Arial"/>
            </w:rPr>
            <w:instrText xml:space="preserve">CITATION Nev11 \l 2057 </w:instrText>
          </w:r>
          <w:r w:rsidR="00C27D90" w:rsidRPr="001C64F9">
            <w:rPr>
              <w:rFonts w:ascii="Arial" w:hAnsi="Arial" w:cs="Arial"/>
            </w:rPr>
            <w:fldChar w:fldCharType="separate"/>
          </w:r>
          <w:r w:rsidR="009E5335" w:rsidRPr="001C64F9">
            <w:rPr>
              <w:rFonts w:ascii="Arial" w:hAnsi="Arial" w:cs="Arial"/>
              <w:noProof/>
            </w:rPr>
            <w:t>(Neville, 2011)</w:t>
          </w:r>
          <w:r w:rsidR="00C27D90" w:rsidRPr="001C64F9">
            <w:rPr>
              <w:rFonts w:ascii="Arial" w:hAnsi="Arial" w:cs="Arial"/>
            </w:rPr>
            <w:fldChar w:fldCharType="end"/>
          </w:r>
        </w:sdtContent>
      </w:sdt>
      <w:r w:rsidR="004B15BB" w:rsidRPr="001C64F9">
        <w:rPr>
          <w:rFonts w:ascii="Arial" w:hAnsi="Arial" w:cs="Arial"/>
        </w:rPr>
        <w:t>. The rate and magnitude of this re-absorption depend on temperature, relative humidity, particle size distribution, and available surface area</w:t>
      </w:r>
      <w:r w:rsidR="00783E0D" w:rsidRPr="001C64F9">
        <w:rPr>
          <w:rFonts w:ascii="Arial" w:hAnsi="Arial" w:cs="Arial"/>
        </w:rPr>
        <w:t xml:space="preserve"> </w:t>
      </w:r>
      <w:sdt>
        <w:sdtPr>
          <w:rPr>
            <w:rFonts w:ascii="Arial" w:hAnsi="Arial" w:cs="Arial"/>
          </w:rPr>
          <w:id w:val="620890776"/>
          <w:citation/>
        </w:sdtPr>
        <w:sdtEndPr/>
        <w:sdtContent>
          <w:r w:rsidR="00783E0D" w:rsidRPr="001C64F9">
            <w:rPr>
              <w:rFonts w:ascii="Arial" w:hAnsi="Arial" w:cs="Arial"/>
            </w:rPr>
            <w:fldChar w:fldCharType="begin"/>
          </w:r>
          <w:r w:rsidR="007C59A8">
            <w:rPr>
              <w:rFonts w:ascii="Arial" w:hAnsi="Arial" w:cs="Arial"/>
            </w:rPr>
            <w:instrText xml:space="preserve">CITATION Dua22 \l 2057 </w:instrText>
          </w:r>
          <w:r w:rsidR="00783E0D" w:rsidRPr="001C64F9">
            <w:rPr>
              <w:rFonts w:ascii="Arial" w:hAnsi="Arial" w:cs="Arial"/>
            </w:rPr>
            <w:fldChar w:fldCharType="separate"/>
          </w:r>
          <w:r w:rsidR="007C59A8" w:rsidRPr="007C59A8">
            <w:rPr>
              <w:rFonts w:ascii="Arial" w:hAnsi="Arial" w:cs="Arial"/>
              <w:noProof/>
            </w:rPr>
            <w:t>(Duan, et al., 2022)</w:t>
          </w:r>
          <w:r w:rsidR="00783E0D" w:rsidRPr="001C64F9">
            <w:rPr>
              <w:rFonts w:ascii="Arial" w:hAnsi="Arial" w:cs="Arial"/>
            </w:rPr>
            <w:fldChar w:fldCharType="end"/>
          </w:r>
        </w:sdtContent>
      </w:sdt>
      <w:r w:rsidR="00783E0D" w:rsidRPr="001C64F9">
        <w:rPr>
          <w:rFonts w:ascii="Arial" w:hAnsi="Arial" w:cs="Arial"/>
        </w:rPr>
        <w:t>.</w:t>
      </w:r>
    </w:p>
    <w:p w14:paraId="1E9A86DE" w14:textId="77777777" w:rsidR="003243B2" w:rsidRPr="001C64F9" w:rsidRDefault="003243B2" w:rsidP="002A00E4">
      <w:pPr>
        <w:rPr>
          <w:rFonts w:ascii="Arial" w:hAnsi="Arial" w:cs="Arial"/>
        </w:rPr>
      </w:pPr>
    </w:p>
    <w:p w14:paraId="01FD817F" w14:textId="3F44122B" w:rsidR="00B77CCB" w:rsidRPr="001C64F9" w:rsidRDefault="00F809C4" w:rsidP="002A00E4">
      <w:pPr>
        <w:rPr>
          <w:rFonts w:ascii="Arial" w:hAnsi="Arial" w:cs="Arial"/>
        </w:rPr>
      </w:pPr>
      <w:r w:rsidRPr="001C64F9">
        <w:rPr>
          <w:rFonts w:ascii="Arial" w:hAnsi="Arial" w:cs="Arial"/>
        </w:rPr>
        <w:t xml:space="preserve">Cold laboratory environments </w:t>
      </w:r>
      <w:r w:rsidR="00946B61" w:rsidRPr="001C64F9">
        <w:rPr>
          <w:rFonts w:ascii="Arial" w:hAnsi="Arial" w:cs="Arial"/>
        </w:rPr>
        <w:t>like</w:t>
      </w:r>
      <w:r w:rsidR="006F76DF" w:rsidRPr="001C64F9">
        <w:rPr>
          <w:rFonts w:ascii="Arial" w:hAnsi="Arial" w:cs="Arial"/>
        </w:rPr>
        <w:t xml:space="preserve"> the UWTSD </w:t>
      </w:r>
      <w:r w:rsidR="00CF20DE" w:rsidRPr="001C64F9">
        <w:rPr>
          <w:rFonts w:ascii="Arial" w:hAnsi="Arial" w:cs="Arial"/>
        </w:rPr>
        <w:t>C</w:t>
      </w:r>
      <w:r w:rsidR="006F76DF" w:rsidRPr="001C64F9">
        <w:rPr>
          <w:rFonts w:ascii="Arial" w:hAnsi="Arial" w:cs="Arial"/>
        </w:rPr>
        <w:t xml:space="preserve">WIC building </w:t>
      </w:r>
      <w:r w:rsidRPr="001C64F9">
        <w:rPr>
          <w:rFonts w:ascii="Arial" w:hAnsi="Arial" w:cs="Arial"/>
        </w:rPr>
        <w:t xml:space="preserve">can exacerbate moisture uptake. Lower air temperatures reduce the saturation vapour pressure of air, increasing the likelihood of condensation on aggregate surfaces when relative humidity is moderate to high </w:t>
      </w:r>
      <w:sdt>
        <w:sdtPr>
          <w:rPr>
            <w:rFonts w:ascii="Arial" w:hAnsi="Arial" w:cs="Arial"/>
          </w:rPr>
          <w:id w:val="-1317404557"/>
          <w:citation/>
        </w:sdtPr>
        <w:sdtEndPr/>
        <w:sdtContent>
          <w:r w:rsidR="00C962E4" w:rsidRPr="001C64F9">
            <w:rPr>
              <w:rFonts w:ascii="Arial" w:hAnsi="Arial" w:cs="Arial"/>
            </w:rPr>
            <w:fldChar w:fldCharType="begin"/>
          </w:r>
          <w:r w:rsidR="004D292B" w:rsidRPr="001C64F9">
            <w:rPr>
              <w:rFonts w:ascii="Arial" w:hAnsi="Arial" w:cs="Arial"/>
            </w:rPr>
            <w:instrText xml:space="preserve">CITATION Meh14 \l 2057 </w:instrText>
          </w:r>
          <w:r w:rsidR="00C962E4" w:rsidRPr="001C64F9">
            <w:rPr>
              <w:rFonts w:ascii="Arial" w:hAnsi="Arial" w:cs="Arial"/>
            </w:rPr>
            <w:fldChar w:fldCharType="separate"/>
          </w:r>
          <w:r w:rsidR="004D292B" w:rsidRPr="001C64F9">
            <w:rPr>
              <w:rFonts w:ascii="Arial" w:hAnsi="Arial" w:cs="Arial"/>
              <w:noProof/>
            </w:rPr>
            <w:t>(Mehta, 2014)</w:t>
          </w:r>
          <w:r w:rsidR="00C962E4" w:rsidRPr="001C64F9">
            <w:rPr>
              <w:rFonts w:ascii="Arial" w:hAnsi="Arial" w:cs="Arial"/>
            </w:rPr>
            <w:fldChar w:fldCharType="end"/>
          </w:r>
        </w:sdtContent>
      </w:sdt>
      <w:r w:rsidR="00C962E4" w:rsidRPr="001C64F9">
        <w:rPr>
          <w:rFonts w:ascii="Arial" w:hAnsi="Arial" w:cs="Arial"/>
        </w:rPr>
        <w:t xml:space="preserve">. </w:t>
      </w:r>
      <w:r w:rsidRPr="001C64F9">
        <w:rPr>
          <w:rFonts w:ascii="Arial" w:hAnsi="Arial" w:cs="Arial"/>
        </w:rPr>
        <w:t xml:space="preserve">Studies show that dried aggregates stored in unsealed containers may regain a significant proportion of their original moisture content within several days to one week </w:t>
      </w:r>
      <w:sdt>
        <w:sdtPr>
          <w:rPr>
            <w:rFonts w:ascii="Arial" w:hAnsi="Arial" w:cs="Arial"/>
          </w:rPr>
          <w:id w:val="1335948049"/>
          <w:citation/>
        </w:sdtPr>
        <w:sdtEndPr/>
        <w:sdtContent>
          <w:r w:rsidR="00A05BD4" w:rsidRPr="001C64F9">
            <w:rPr>
              <w:rFonts w:ascii="Arial" w:hAnsi="Arial" w:cs="Arial"/>
            </w:rPr>
            <w:fldChar w:fldCharType="begin"/>
          </w:r>
          <w:r w:rsidR="007C59A8">
            <w:rPr>
              <w:rFonts w:ascii="Arial" w:hAnsi="Arial" w:cs="Arial"/>
            </w:rPr>
            <w:instrText xml:space="preserve">CITATION Dua22 \l 2057 </w:instrText>
          </w:r>
          <w:r w:rsidR="00A05BD4" w:rsidRPr="001C64F9">
            <w:rPr>
              <w:rFonts w:ascii="Arial" w:hAnsi="Arial" w:cs="Arial"/>
            </w:rPr>
            <w:fldChar w:fldCharType="separate"/>
          </w:r>
          <w:r w:rsidR="007C59A8" w:rsidRPr="007C59A8">
            <w:rPr>
              <w:rFonts w:ascii="Arial" w:hAnsi="Arial" w:cs="Arial"/>
              <w:noProof/>
            </w:rPr>
            <w:t>(Duan, et al., 2022)</w:t>
          </w:r>
          <w:r w:rsidR="00A05BD4" w:rsidRPr="001C64F9">
            <w:rPr>
              <w:rFonts w:ascii="Arial" w:hAnsi="Arial" w:cs="Arial"/>
            </w:rPr>
            <w:fldChar w:fldCharType="end"/>
          </w:r>
        </w:sdtContent>
      </w:sdt>
      <w:r w:rsidR="00A05BD4" w:rsidRPr="001C64F9">
        <w:rPr>
          <w:rFonts w:ascii="Arial" w:hAnsi="Arial" w:cs="Arial"/>
        </w:rPr>
        <w:t>.</w:t>
      </w:r>
    </w:p>
    <w:p w14:paraId="66FAC715" w14:textId="77777777" w:rsidR="003243B2" w:rsidRPr="001C64F9" w:rsidRDefault="003243B2" w:rsidP="002A00E4">
      <w:pPr>
        <w:rPr>
          <w:rFonts w:ascii="Arial" w:hAnsi="Arial" w:cs="Arial"/>
        </w:rPr>
      </w:pPr>
    </w:p>
    <w:p w14:paraId="206D0AF7" w14:textId="056B9C92" w:rsidR="00B77CCB" w:rsidRPr="001C64F9" w:rsidRDefault="00E52E8A" w:rsidP="002A00E4">
      <w:pPr>
        <w:rPr>
          <w:rFonts w:ascii="Arial" w:hAnsi="Arial" w:cs="Arial"/>
        </w:rPr>
      </w:pPr>
      <w:r w:rsidRPr="001C64F9">
        <w:rPr>
          <w:rFonts w:ascii="Arial" w:hAnsi="Arial" w:cs="Arial"/>
        </w:rPr>
        <w:t xml:space="preserve">Research indicates that oven-dried natural sands can re-absorb approximately 0.5–2.0% moisture by mass within 3–7 days when stored at relative humidities of 50–75% </w:t>
      </w:r>
      <w:sdt>
        <w:sdtPr>
          <w:rPr>
            <w:rFonts w:ascii="Arial" w:hAnsi="Arial" w:cs="Arial"/>
          </w:rPr>
          <w:id w:val="-246117855"/>
          <w:citation/>
        </w:sdtPr>
        <w:sdtEndPr/>
        <w:sdtContent>
          <w:r w:rsidR="00333250" w:rsidRPr="001C64F9">
            <w:rPr>
              <w:rFonts w:ascii="Arial" w:hAnsi="Arial" w:cs="Arial"/>
            </w:rPr>
            <w:fldChar w:fldCharType="begin"/>
          </w:r>
          <w:r w:rsidR="004D292B" w:rsidRPr="001C64F9">
            <w:rPr>
              <w:rFonts w:ascii="Arial" w:hAnsi="Arial" w:cs="Arial"/>
            </w:rPr>
            <w:instrText xml:space="preserve">CITATION Meh14 \l 2057 </w:instrText>
          </w:r>
          <w:r w:rsidR="00333250" w:rsidRPr="001C64F9">
            <w:rPr>
              <w:rFonts w:ascii="Arial" w:hAnsi="Arial" w:cs="Arial"/>
            </w:rPr>
            <w:fldChar w:fldCharType="separate"/>
          </w:r>
          <w:r w:rsidR="004D292B" w:rsidRPr="001C64F9">
            <w:rPr>
              <w:rFonts w:ascii="Arial" w:hAnsi="Arial" w:cs="Arial"/>
              <w:noProof/>
            </w:rPr>
            <w:t>(Mehta, 2014)</w:t>
          </w:r>
          <w:r w:rsidR="00333250" w:rsidRPr="001C64F9">
            <w:rPr>
              <w:rFonts w:ascii="Arial" w:hAnsi="Arial" w:cs="Arial"/>
            </w:rPr>
            <w:fldChar w:fldCharType="end"/>
          </w:r>
        </w:sdtContent>
      </w:sdt>
      <w:r w:rsidR="00DE6592" w:rsidRPr="001C64F9">
        <w:rPr>
          <w:rFonts w:ascii="Arial" w:hAnsi="Arial" w:cs="Arial"/>
        </w:rPr>
        <w:t>.</w:t>
      </w:r>
      <w:r w:rsidRPr="001C64F9">
        <w:rPr>
          <w:rFonts w:ascii="Arial" w:hAnsi="Arial" w:cs="Arial"/>
        </w:rPr>
        <w:t xml:space="preserve"> Even a 1% moisture increase corresponds to 10 kg of additional water per tonne of sand.</w:t>
      </w:r>
    </w:p>
    <w:p w14:paraId="4DD53300" w14:textId="77777777" w:rsidR="003243B2" w:rsidRPr="001C64F9" w:rsidRDefault="003243B2" w:rsidP="002A00E4">
      <w:pPr>
        <w:rPr>
          <w:rFonts w:ascii="Arial" w:hAnsi="Arial" w:cs="Arial"/>
        </w:rPr>
      </w:pPr>
    </w:p>
    <w:p w14:paraId="636248AA" w14:textId="4E5A9CDC" w:rsidR="00D74D4F" w:rsidRPr="001C64F9" w:rsidRDefault="00701A8A" w:rsidP="002A00E4">
      <w:pPr>
        <w:rPr>
          <w:rFonts w:ascii="Arial" w:hAnsi="Arial" w:cs="Arial"/>
        </w:rPr>
      </w:pPr>
      <w:r w:rsidRPr="001C64F9">
        <w:rPr>
          <w:rFonts w:ascii="Arial" w:hAnsi="Arial" w:cs="Arial"/>
        </w:rPr>
        <w:t xml:space="preserve">Unmeasured moisture re-absorption directly increases effective mixing water. Variations in fine aggregate moisture are a dominant cause of slump variability in both laboratory and field concrete production </w:t>
      </w:r>
      <w:sdt>
        <w:sdtPr>
          <w:rPr>
            <w:rFonts w:ascii="Arial" w:hAnsi="Arial" w:cs="Arial"/>
          </w:rPr>
          <w:id w:val="1679156220"/>
          <w:citation/>
        </w:sdtPr>
        <w:sdtEndPr/>
        <w:sdtContent>
          <w:r w:rsidR="004D292B" w:rsidRPr="001C64F9">
            <w:rPr>
              <w:rFonts w:ascii="Arial" w:hAnsi="Arial" w:cs="Arial"/>
            </w:rPr>
            <w:fldChar w:fldCharType="begin"/>
          </w:r>
          <w:r w:rsidR="004D292B" w:rsidRPr="001C64F9">
            <w:rPr>
              <w:rFonts w:ascii="Arial" w:hAnsi="Arial" w:cs="Arial"/>
            </w:rPr>
            <w:instrText xml:space="preserve"> CITATION Meh14 \l 2057 </w:instrText>
          </w:r>
          <w:r w:rsidR="004D292B" w:rsidRPr="001C64F9">
            <w:rPr>
              <w:rFonts w:ascii="Arial" w:hAnsi="Arial" w:cs="Arial"/>
            </w:rPr>
            <w:fldChar w:fldCharType="separate"/>
          </w:r>
          <w:r w:rsidR="004D292B" w:rsidRPr="001C64F9">
            <w:rPr>
              <w:rFonts w:ascii="Arial" w:hAnsi="Arial" w:cs="Arial"/>
              <w:noProof/>
            </w:rPr>
            <w:t>(Mehta, 2014)</w:t>
          </w:r>
          <w:r w:rsidR="004D292B" w:rsidRPr="001C64F9">
            <w:rPr>
              <w:rFonts w:ascii="Arial" w:hAnsi="Arial" w:cs="Arial"/>
            </w:rPr>
            <w:fldChar w:fldCharType="end"/>
          </w:r>
        </w:sdtContent>
      </w:sdt>
      <w:r w:rsidR="00C06977" w:rsidRPr="001C64F9">
        <w:rPr>
          <w:rFonts w:ascii="Arial" w:hAnsi="Arial" w:cs="Arial"/>
        </w:rPr>
        <w:t xml:space="preserve">. </w:t>
      </w:r>
      <w:r w:rsidRPr="001C64F9">
        <w:rPr>
          <w:rFonts w:ascii="Arial" w:hAnsi="Arial" w:cs="Arial"/>
        </w:rPr>
        <w:t>In small batches, the proportional effect is particularly pronounced.</w:t>
      </w:r>
    </w:p>
    <w:p w14:paraId="66B26E6E" w14:textId="77777777" w:rsidR="003243B2" w:rsidRPr="001C64F9" w:rsidRDefault="003243B2" w:rsidP="002A00E4">
      <w:pPr>
        <w:rPr>
          <w:rFonts w:ascii="Arial" w:hAnsi="Arial" w:cs="Arial"/>
        </w:rPr>
      </w:pPr>
    </w:p>
    <w:p w14:paraId="0A768FAD" w14:textId="05EA5A1D" w:rsidR="00FD11A4" w:rsidRDefault="00FD11A4" w:rsidP="002A00E4">
      <w:pPr>
        <w:rPr>
          <w:rFonts w:ascii="Arial" w:hAnsi="Arial" w:cs="Arial"/>
        </w:rPr>
      </w:pPr>
      <w:r w:rsidRPr="001C64F9">
        <w:rPr>
          <w:rFonts w:ascii="Arial" w:hAnsi="Arial" w:cs="Arial"/>
        </w:rPr>
        <w:t>Sand that had previously been dried was stored for approximately one week in a cold laboratory prior to use. Based on published data, it is reasonable to assume moisture re-absorption in the range of 0.5–2.0% by mass. For the quantities used, this corresponds to approximately 0.1–0.4 litres of unaccounted water, which is sufficient to explain the observed increase in slump.</w:t>
      </w:r>
    </w:p>
    <w:p w14:paraId="2B1DA8CB" w14:textId="77777777" w:rsidR="0029392F" w:rsidRPr="001C64F9" w:rsidRDefault="0029392F" w:rsidP="002A00E4">
      <w:pPr>
        <w:rPr>
          <w:rFonts w:ascii="Arial" w:hAnsi="Arial" w:cs="Arial"/>
        </w:rPr>
      </w:pPr>
    </w:p>
    <w:p w14:paraId="1139A784" w14:textId="6970F42A" w:rsidR="006F76DF" w:rsidRPr="001C64F9" w:rsidRDefault="006F76DF" w:rsidP="002A00E4">
      <w:pPr>
        <w:rPr>
          <w:rFonts w:ascii="Arial" w:hAnsi="Arial" w:cs="Arial"/>
        </w:rPr>
      </w:pPr>
      <w:r w:rsidRPr="001C64F9">
        <w:rPr>
          <w:rFonts w:ascii="Arial" w:hAnsi="Arial" w:cs="Arial"/>
        </w:rPr>
        <w:t xml:space="preserve">This is what could have increased the water content to a level where </w:t>
      </w:r>
      <w:r w:rsidR="00987B60" w:rsidRPr="001C64F9">
        <w:rPr>
          <w:rFonts w:ascii="Arial" w:hAnsi="Arial" w:cs="Arial"/>
        </w:rPr>
        <w:t xml:space="preserve">it was of a much higher workability, this </w:t>
      </w:r>
      <w:r w:rsidR="003A73FE">
        <w:rPr>
          <w:rFonts w:ascii="Arial" w:hAnsi="Arial" w:cs="Arial"/>
        </w:rPr>
        <w:t xml:space="preserve">however </w:t>
      </w:r>
      <w:r w:rsidR="00987B60" w:rsidRPr="001C64F9">
        <w:rPr>
          <w:rFonts w:ascii="Arial" w:hAnsi="Arial" w:cs="Arial"/>
        </w:rPr>
        <w:t xml:space="preserve">didn’t impact the cube </w:t>
      </w:r>
      <w:r w:rsidR="008434F3" w:rsidRPr="001C64F9">
        <w:rPr>
          <w:rFonts w:ascii="Arial" w:hAnsi="Arial" w:cs="Arial"/>
        </w:rPr>
        <w:t>manufacturing</w:t>
      </w:r>
      <w:r w:rsidR="001A1C8C" w:rsidRPr="001C64F9">
        <w:rPr>
          <w:rFonts w:ascii="Arial" w:hAnsi="Arial" w:cs="Arial"/>
        </w:rPr>
        <w:t xml:space="preserve"> and all cubes appeared of good quality enabling the next stage of the process</w:t>
      </w:r>
      <w:r w:rsidR="003A73FE">
        <w:rPr>
          <w:rFonts w:ascii="Arial" w:hAnsi="Arial" w:cs="Arial"/>
        </w:rPr>
        <w:t>,</w:t>
      </w:r>
      <w:r w:rsidR="001A1C8C" w:rsidRPr="001C64F9">
        <w:rPr>
          <w:rFonts w:ascii="Arial" w:hAnsi="Arial" w:cs="Arial"/>
        </w:rPr>
        <w:t xml:space="preserve"> which was to test the </w:t>
      </w:r>
      <w:r w:rsidR="009257A9" w:rsidRPr="001C64F9">
        <w:rPr>
          <w:rFonts w:ascii="Arial" w:hAnsi="Arial" w:cs="Arial"/>
        </w:rPr>
        <w:t>grout strength and drill the cubes</w:t>
      </w:r>
      <w:r w:rsidR="008434F3" w:rsidRPr="001C64F9">
        <w:rPr>
          <w:rFonts w:ascii="Arial" w:hAnsi="Arial" w:cs="Arial"/>
        </w:rPr>
        <w:t>.</w:t>
      </w:r>
    </w:p>
    <w:p w14:paraId="43AAD080" w14:textId="77777777" w:rsidR="003243B2" w:rsidRPr="001C64F9" w:rsidRDefault="003243B2" w:rsidP="002A00E4">
      <w:pPr>
        <w:rPr>
          <w:rFonts w:ascii="Arial" w:hAnsi="Arial" w:cs="Arial"/>
        </w:rPr>
      </w:pPr>
    </w:p>
    <w:p w14:paraId="5A1106A1" w14:textId="7545D16A" w:rsidR="00C054D5" w:rsidRDefault="000B463F" w:rsidP="000B463F">
      <w:pPr>
        <w:pStyle w:val="Heading2"/>
        <w:rPr>
          <w:rFonts w:ascii="Arial" w:hAnsi="Arial" w:cs="Arial"/>
        </w:rPr>
      </w:pPr>
      <w:bookmarkStart w:id="49" w:name="_Toc228607742"/>
      <w:r>
        <w:rPr>
          <w:rFonts w:ascii="Arial" w:hAnsi="Arial" w:cs="Arial"/>
        </w:rPr>
        <w:t xml:space="preserve">4.4 </w:t>
      </w:r>
      <w:r w:rsidR="001F6CAC" w:rsidRPr="001C64F9">
        <w:rPr>
          <w:rFonts w:ascii="Arial" w:hAnsi="Arial" w:cs="Arial"/>
        </w:rPr>
        <w:t xml:space="preserve">Drilled </w:t>
      </w:r>
      <w:r w:rsidR="009257A9" w:rsidRPr="001C64F9">
        <w:rPr>
          <w:rFonts w:ascii="Arial" w:hAnsi="Arial" w:cs="Arial"/>
        </w:rPr>
        <w:t>Cubes</w:t>
      </w:r>
      <w:bookmarkEnd w:id="49"/>
    </w:p>
    <w:p w14:paraId="26BA2DD0" w14:textId="413A2D3D" w:rsidR="001F6CAC" w:rsidRPr="001C64F9" w:rsidRDefault="006C3DD7" w:rsidP="001F6CAC">
      <w:pPr>
        <w:rPr>
          <w:rFonts w:ascii="Arial" w:hAnsi="Arial" w:cs="Arial"/>
        </w:rPr>
      </w:pPr>
      <w:r w:rsidRPr="001C64F9">
        <w:rPr>
          <w:rFonts w:ascii="Arial" w:hAnsi="Arial" w:cs="Arial"/>
          <w:noProof/>
        </w:rPr>
        <mc:AlternateContent>
          <mc:Choice Requires="wps">
            <w:drawing>
              <wp:anchor distT="0" distB="0" distL="114300" distR="114300" simplePos="0" relativeHeight="251669504" behindDoc="0" locked="0" layoutInCell="1" allowOverlap="1" wp14:anchorId="174BB6EE" wp14:editId="3AB1392B">
                <wp:simplePos x="0" y="0"/>
                <wp:positionH relativeFrom="column">
                  <wp:posOffset>19050</wp:posOffset>
                </wp:positionH>
                <wp:positionV relativeFrom="paragraph">
                  <wp:posOffset>4528820</wp:posOffset>
                </wp:positionV>
                <wp:extent cx="2771775" cy="635"/>
                <wp:effectExtent l="0" t="0" r="0" b="0"/>
                <wp:wrapTopAndBottom/>
                <wp:docPr id="532321843" name="Text Box 1"/>
                <wp:cNvGraphicFramePr/>
                <a:graphic xmlns:a="http://schemas.openxmlformats.org/drawingml/2006/main">
                  <a:graphicData uri="http://schemas.microsoft.com/office/word/2010/wordprocessingShape">
                    <wps:wsp>
                      <wps:cNvSpPr txBox="1"/>
                      <wps:spPr>
                        <a:xfrm>
                          <a:off x="0" y="0"/>
                          <a:ext cx="2771775" cy="635"/>
                        </a:xfrm>
                        <a:prstGeom prst="rect">
                          <a:avLst/>
                        </a:prstGeom>
                        <a:solidFill>
                          <a:prstClr val="white"/>
                        </a:solidFill>
                        <a:ln>
                          <a:noFill/>
                        </a:ln>
                      </wps:spPr>
                      <wps:txbx>
                        <w:txbxContent>
                          <w:p w14:paraId="60597259" w14:textId="74E96C06" w:rsidR="006C3DD7" w:rsidRPr="00B42745" w:rsidRDefault="006C3DD7" w:rsidP="006C3DD7">
                            <w:pPr>
                              <w:pStyle w:val="Caption"/>
                              <w:rPr>
                                <w:rFonts w:ascii="Arial" w:hAnsi="Arial" w:cs="Arial"/>
                              </w:rPr>
                            </w:pPr>
                            <w:bookmarkStart w:id="50" w:name="_Toc228363112"/>
                            <w:r w:rsidRPr="00B42745">
                              <w:t xml:space="preserve">Figure </w:t>
                            </w:r>
                            <w:r w:rsidRPr="00B42745">
                              <w:fldChar w:fldCharType="begin"/>
                            </w:r>
                            <w:r w:rsidRPr="00B42745">
                              <w:instrText xml:space="preserve"> SEQ Figure \* ARABIC </w:instrText>
                            </w:r>
                            <w:r w:rsidRPr="00B42745">
                              <w:fldChar w:fldCharType="separate"/>
                            </w:r>
                            <w:r w:rsidR="000F5744">
                              <w:rPr>
                                <w:noProof/>
                              </w:rPr>
                              <w:t>8</w:t>
                            </w:r>
                            <w:r w:rsidRPr="00B42745">
                              <w:fldChar w:fldCharType="end"/>
                            </w:r>
                            <w:r w:rsidRPr="00B42745">
                              <w:rPr>
                                <w:rFonts w:ascii="Arial" w:hAnsi="Arial" w:cs="Arial"/>
                              </w:rPr>
                              <w:t xml:space="preserve"> SDS drill and concrete cube </w:t>
                            </w:r>
                            <w:sdt>
                              <w:sdtPr>
                                <w:rPr>
                                  <w:rFonts w:ascii="Arial" w:hAnsi="Arial" w:cs="Arial"/>
                                </w:rPr>
                                <w:id w:val="-791592425"/>
                                <w:citation/>
                              </w:sdtPr>
                              <w:sdtEndPr/>
                              <w:sdtContent>
                                <w:r w:rsidRPr="00B42745">
                                  <w:rPr>
                                    <w:rFonts w:ascii="Arial" w:hAnsi="Arial" w:cs="Arial"/>
                                  </w:rPr>
                                  <w:fldChar w:fldCharType="begin"/>
                                </w:r>
                                <w:r w:rsidRPr="00B42745">
                                  <w:rPr>
                                    <w:rFonts w:ascii="Arial" w:hAnsi="Arial" w:cs="Arial"/>
                                  </w:rPr>
                                  <w:instrText xml:space="preserve"> CITATION Mor26 \l 2057 </w:instrText>
                                </w:r>
                                <w:r w:rsidRPr="00B42745">
                                  <w:rPr>
                                    <w:rFonts w:ascii="Arial" w:hAnsi="Arial" w:cs="Arial"/>
                                  </w:rPr>
                                  <w:fldChar w:fldCharType="separate"/>
                                </w:r>
                                <w:r w:rsidRPr="00B42745">
                                  <w:rPr>
                                    <w:rFonts w:ascii="Arial" w:hAnsi="Arial" w:cs="Arial"/>
                                  </w:rPr>
                                  <w:t>(Morris N, 2026)</w:t>
                                </w:r>
                                <w:r w:rsidRPr="00B42745">
                                  <w:rPr>
                                    <w:rFonts w:ascii="Arial" w:hAnsi="Arial" w:cs="Arial"/>
                                  </w:rPr>
                                  <w:fldChar w:fldCharType="end"/>
                                </w:r>
                              </w:sdtContent>
                            </w:sdt>
                            <w:r w:rsidRPr="00B42745">
                              <w:rPr>
                                <w:rFonts w:ascii="Arial" w:hAnsi="Arial" w:cs="Arial"/>
                              </w:rPr>
                              <w:t>.</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4BB6EE" id="_x0000_s1032" type="#_x0000_t202" style="position:absolute;margin-left:1.5pt;margin-top:356.6pt;width:218.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" stroked="f">
                <v:textbox style="mso-fit-shape-to-text:t" inset="0,0,0,0">
                  <w:txbxContent>
                    <w:p w14:paraId="60597259" w14:textId="74E96C06" w:rsidR="006C3DD7" w:rsidRPr="00B42745" w:rsidRDefault="006C3DD7" w:rsidP="006C3DD7">
                      <w:pPr>
                        <w:pStyle w:val="Caption"/>
                        <w:rPr>
                          <w:rFonts w:ascii="Arial" w:hAnsi="Arial" w:cs="Arial"/>
                        </w:rPr>
                      </w:pPr>
                      <w:bookmarkStart w:id="51" w:name="_Toc228363112"/>
                      <w:r w:rsidRPr="00B42745">
                        <w:t xml:space="preserve">Figure </w:t>
                      </w:r>
                      <w:r w:rsidRPr="00B42745">
                        <w:fldChar w:fldCharType="begin"/>
                      </w:r>
                      <w:r w:rsidRPr="00B42745">
                        <w:instrText xml:space="preserve"> SEQ Figure \* ARABIC </w:instrText>
                      </w:r>
                      <w:r w:rsidRPr="00B42745">
                        <w:fldChar w:fldCharType="separate"/>
                      </w:r>
                      <w:r w:rsidR="000F5744">
                        <w:rPr>
                          <w:noProof/>
                        </w:rPr>
                        <w:t>8</w:t>
                      </w:r>
                      <w:r w:rsidRPr="00B42745">
                        <w:fldChar w:fldCharType="end"/>
                      </w:r>
                      <w:r w:rsidRPr="00B42745">
                        <w:rPr>
                          <w:rFonts w:ascii="Arial" w:hAnsi="Arial" w:cs="Arial"/>
                        </w:rPr>
                        <w:t xml:space="preserve"> SDS drill and concrete cube </w:t>
                      </w:r>
                      <w:sdt>
                        <w:sdtPr>
                          <w:rPr>
                            <w:rFonts w:ascii="Arial" w:hAnsi="Arial" w:cs="Arial"/>
                          </w:rPr>
                          <w:id w:val="-791592425"/>
                          <w:citation/>
                        </w:sdtPr>
                        <w:sdtEndPr/>
                        <w:sdtContent>
                          <w:r w:rsidRPr="00B42745">
                            <w:rPr>
                              <w:rFonts w:ascii="Arial" w:hAnsi="Arial" w:cs="Arial"/>
                            </w:rPr>
                            <w:fldChar w:fldCharType="begin"/>
                          </w:r>
                          <w:r w:rsidRPr="00B42745">
                            <w:rPr>
                              <w:rFonts w:ascii="Arial" w:hAnsi="Arial" w:cs="Arial"/>
                            </w:rPr>
                            <w:instrText xml:space="preserve"> CITATION Mor26 \l 2057 </w:instrText>
                          </w:r>
                          <w:r w:rsidRPr="00B42745">
                            <w:rPr>
                              <w:rFonts w:ascii="Arial" w:hAnsi="Arial" w:cs="Arial"/>
                            </w:rPr>
                            <w:fldChar w:fldCharType="separate"/>
                          </w:r>
                          <w:r w:rsidRPr="00B42745">
                            <w:rPr>
                              <w:rFonts w:ascii="Arial" w:hAnsi="Arial" w:cs="Arial"/>
                            </w:rPr>
                            <w:t>(Morris N, 2026)</w:t>
                          </w:r>
                          <w:r w:rsidRPr="00B42745">
                            <w:rPr>
                              <w:rFonts w:ascii="Arial" w:hAnsi="Arial" w:cs="Arial"/>
                            </w:rPr>
                            <w:fldChar w:fldCharType="end"/>
                          </w:r>
                        </w:sdtContent>
                      </w:sdt>
                      <w:r w:rsidRPr="00B42745">
                        <w:rPr>
                          <w:rFonts w:ascii="Arial" w:hAnsi="Arial" w:cs="Arial"/>
                        </w:rPr>
                        <w:t>.</w:t>
                      </w:r>
                      <w:bookmarkEnd w:id="51"/>
                    </w:p>
                  </w:txbxContent>
                </v:textbox>
                <w10:wrap type="topAndBottom"/>
              </v:shape>
            </w:pict>
          </mc:Fallback>
        </mc:AlternateContent>
      </w:r>
      <w:r w:rsidR="00677F3D" w:rsidRPr="001C64F9">
        <w:rPr>
          <w:rFonts w:ascii="Arial" w:hAnsi="Arial" w:cs="Arial"/>
          <w:noProof/>
        </w:rPr>
        <w:drawing>
          <wp:anchor distT="0" distB="0" distL="114300" distR="114300" simplePos="0" relativeHeight="251646976" behindDoc="1" locked="0" layoutInCell="1" allowOverlap="1" wp14:anchorId="638A6644" wp14:editId="68FD6740">
            <wp:simplePos x="0" y="0"/>
            <wp:positionH relativeFrom="margin">
              <wp:align>left</wp:align>
            </wp:positionH>
            <wp:positionV relativeFrom="paragraph">
              <wp:posOffset>775970</wp:posOffset>
            </wp:positionV>
            <wp:extent cx="2771775" cy="3695700"/>
            <wp:effectExtent l="19050" t="19050" r="28575" b="19050"/>
            <wp:wrapTopAndBottom/>
            <wp:docPr id="17641737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2771775" cy="3695700"/>
                    </a:xfrm>
                    <a:prstGeom prst="rect">
                      <a:avLst/>
                    </a:prstGeom>
                    <a:noFill/>
                    <a:ln>
                      <a:solidFill>
                        <a:schemeClr val="tx1"/>
                      </a:solidFill>
                    </a:ln>
                  </pic:spPr>
                </pic:pic>
              </a:graphicData>
            </a:graphic>
          </wp:anchor>
        </w:drawing>
      </w:r>
      <w:r w:rsidR="0069752D" w:rsidRPr="001C64F9">
        <w:rPr>
          <w:rFonts w:ascii="Arial" w:hAnsi="Arial" w:cs="Arial"/>
        </w:rPr>
        <w:t xml:space="preserve">The </w:t>
      </w:r>
      <w:r w:rsidR="009257A9" w:rsidRPr="001C64F9">
        <w:rPr>
          <w:rFonts w:ascii="Arial" w:hAnsi="Arial" w:cs="Arial"/>
        </w:rPr>
        <w:t>cubes</w:t>
      </w:r>
      <w:r w:rsidR="0069752D" w:rsidRPr="001C64F9">
        <w:rPr>
          <w:rFonts w:ascii="Arial" w:hAnsi="Arial" w:cs="Arial"/>
        </w:rPr>
        <w:t xml:space="preserve"> were drilled vertically to a depth of 66mm </w:t>
      </w:r>
      <w:r w:rsidR="00BB396B" w:rsidRPr="001C64F9">
        <w:rPr>
          <w:rFonts w:ascii="Arial" w:hAnsi="Arial" w:cs="Arial"/>
        </w:rPr>
        <w:t xml:space="preserve">with a diameter of 25mm, these were </w:t>
      </w:r>
      <w:r w:rsidR="00D14603" w:rsidRPr="001C64F9">
        <w:rPr>
          <w:rFonts w:ascii="Arial" w:hAnsi="Arial" w:cs="Arial"/>
        </w:rPr>
        <w:t xml:space="preserve">drilled using </w:t>
      </w:r>
      <w:r w:rsidR="000F12A3" w:rsidRPr="001C64F9">
        <w:rPr>
          <w:rFonts w:ascii="Arial" w:hAnsi="Arial" w:cs="Arial"/>
        </w:rPr>
        <w:t>a battery operated SDS drill</w:t>
      </w:r>
      <w:r w:rsidR="003A73FE">
        <w:rPr>
          <w:rFonts w:ascii="Arial" w:hAnsi="Arial" w:cs="Arial"/>
        </w:rPr>
        <w:t>, resembling how</w:t>
      </w:r>
      <w:r w:rsidR="000F12A3" w:rsidRPr="001C64F9">
        <w:rPr>
          <w:rFonts w:ascii="Arial" w:hAnsi="Arial" w:cs="Arial"/>
        </w:rPr>
        <w:t xml:space="preserve"> </w:t>
      </w:r>
      <w:r w:rsidR="00C06977" w:rsidRPr="001C64F9">
        <w:rPr>
          <w:rFonts w:ascii="Arial" w:hAnsi="Arial" w:cs="Arial"/>
        </w:rPr>
        <w:t>on-site</w:t>
      </w:r>
      <w:r w:rsidR="00397C72" w:rsidRPr="001C64F9">
        <w:rPr>
          <w:rFonts w:ascii="Arial" w:hAnsi="Arial" w:cs="Arial"/>
        </w:rPr>
        <w:t xml:space="preserve"> boreholes would be drilled within spillway structures</w:t>
      </w:r>
      <w:r w:rsidR="009A4110" w:rsidRPr="001C64F9">
        <w:rPr>
          <w:rFonts w:ascii="Arial" w:hAnsi="Arial" w:cs="Arial"/>
        </w:rPr>
        <w:t>.</w:t>
      </w:r>
    </w:p>
    <w:p w14:paraId="1575EBC5" w14:textId="77777777" w:rsidR="00280631" w:rsidRPr="001C64F9" w:rsidRDefault="00280631" w:rsidP="001F6CAC">
      <w:pPr>
        <w:rPr>
          <w:rFonts w:ascii="Arial" w:hAnsi="Arial" w:cs="Arial"/>
        </w:rPr>
      </w:pPr>
    </w:p>
    <w:p w14:paraId="016F94D2" w14:textId="25DC74B4" w:rsidR="009A4110" w:rsidRDefault="009A4110" w:rsidP="001F6CAC">
      <w:pPr>
        <w:rPr>
          <w:rFonts w:ascii="Arial" w:hAnsi="Arial" w:cs="Arial"/>
        </w:rPr>
      </w:pPr>
      <w:r w:rsidRPr="001C64F9">
        <w:rPr>
          <w:rFonts w:ascii="Arial" w:hAnsi="Arial" w:cs="Arial"/>
        </w:rPr>
        <w:t>The specimens were then cleaned and prepared ready for the three grout types</w:t>
      </w:r>
      <w:r w:rsidR="00C253AD" w:rsidRPr="001C64F9">
        <w:rPr>
          <w:rFonts w:ascii="Arial" w:hAnsi="Arial" w:cs="Arial"/>
        </w:rPr>
        <w:t xml:space="preserve"> to be added,</w:t>
      </w:r>
      <w:r w:rsidR="00E63B2B" w:rsidRPr="001C64F9">
        <w:rPr>
          <w:rFonts w:ascii="Arial" w:hAnsi="Arial" w:cs="Arial"/>
        </w:rPr>
        <w:t xml:space="preserve"> these we</w:t>
      </w:r>
      <w:r w:rsidR="00A222AD" w:rsidRPr="001C64F9">
        <w:rPr>
          <w:rFonts w:ascii="Arial" w:hAnsi="Arial" w:cs="Arial"/>
        </w:rPr>
        <w:t>r</w:t>
      </w:r>
      <w:r w:rsidR="00E63B2B" w:rsidRPr="001C64F9">
        <w:rPr>
          <w:rFonts w:ascii="Arial" w:hAnsi="Arial" w:cs="Arial"/>
        </w:rPr>
        <w:t>e then left to set for 7 days prior to the compressive strength testing.</w:t>
      </w:r>
    </w:p>
    <w:p w14:paraId="6EC7E614" w14:textId="77777777" w:rsidR="0029392F" w:rsidRPr="001C64F9" w:rsidRDefault="0029392F" w:rsidP="001F6CAC">
      <w:pPr>
        <w:rPr>
          <w:rFonts w:ascii="Arial" w:hAnsi="Arial" w:cs="Arial"/>
        </w:rPr>
      </w:pPr>
    </w:p>
    <w:p w14:paraId="164F485B" w14:textId="7654F7A6" w:rsidR="004C22CC" w:rsidRPr="001C64F9" w:rsidRDefault="004C22CC" w:rsidP="004C22CC">
      <w:pPr>
        <w:rPr>
          <w:rFonts w:ascii="Arial" w:hAnsi="Arial" w:cs="Arial"/>
        </w:rPr>
      </w:pPr>
      <w:r w:rsidRPr="001C64F9">
        <w:rPr>
          <w:rFonts w:ascii="Arial" w:hAnsi="Arial" w:cs="Arial"/>
        </w:rPr>
        <w:t>The orientation of concrete specimens during compressive strength testing was carefully considered to ensure methodological robustness, repeatability, and compliance with relevant United Kingdom standards. In accordance with BS EN 12390-3</w:t>
      </w:r>
      <w:r w:rsidR="003A73FE">
        <w:rPr>
          <w:rFonts w:ascii="Arial" w:hAnsi="Arial" w:cs="Arial"/>
        </w:rPr>
        <w:t>:2019</w:t>
      </w:r>
      <w:r w:rsidRPr="001C64F9">
        <w:rPr>
          <w:rFonts w:ascii="Arial" w:hAnsi="Arial" w:cs="Arial"/>
        </w:rPr>
        <w:t xml:space="preserve">, the concrete cubes were positioned such that the compressive load was applied vertically as this resembles the forces experienced </w:t>
      </w:r>
      <w:r w:rsidR="00721175" w:rsidRPr="001C64F9">
        <w:rPr>
          <w:rFonts w:ascii="Arial" w:hAnsi="Arial" w:cs="Arial"/>
        </w:rPr>
        <w:t>in</w:t>
      </w:r>
      <w:r w:rsidRPr="001C64F9">
        <w:rPr>
          <w:rFonts w:ascii="Arial" w:hAnsi="Arial" w:cs="Arial"/>
        </w:rPr>
        <w:t xml:space="preserve"> the real world</w:t>
      </w:r>
      <w:r w:rsidR="00721175" w:rsidRPr="001C64F9">
        <w:rPr>
          <w:rFonts w:ascii="Arial" w:hAnsi="Arial" w:cs="Arial"/>
        </w:rPr>
        <w:t xml:space="preserve"> and the hydraulic loading from the water on the spillway structure</w:t>
      </w:r>
      <w:r w:rsidRPr="001C64F9">
        <w:rPr>
          <w:rFonts w:ascii="Arial" w:hAnsi="Arial" w:cs="Arial"/>
        </w:rPr>
        <w:t xml:space="preserve">. </w:t>
      </w:r>
      <w:r w:rsidR="005228DC" w:rsidRPr="001C64F9">
        <w:rPr>
          <w:rFonts w:ascii="Arial" w:hAnsi="Arial" w:cs="Arial"/>
        </w:rPr>
        <w:t>This orientation was selected deliberately to assess the structural reinstatement of the primary load path through the concrete element and</w:t>
      </w:r>
      <w:r w:rsidRPr="001C64F9">
        <w:rPr>
          <w:rFonts w:ascii="Arial" w:hAnsi="Arial" w:cs="Arial"/>
        </w:rPr>
        <w:t xml:space="preserve"> reflects standard UK laboratory practice and ensures consistency with established strength determination procedures used for structural compliance testing </w:t>
      </w:r>
      <w:sdt>
        <w:sdtPr>
          <w:rPr>
            <w:rFonts w:ascii="Arial" w:hAnsi="Arial" w:cs="Arial"/>
          </w:rPr>
          <w:id w:val="1820378221"/>
          <w:citation/>
        </w:sdtPr>
        <w:sdtEndPr/>
        <w:sdtContent>
          <w:r w:rsidR="00DE51C3" w:rsidRPr="001C64F9">
            <w:rPr>
              <w:rFonts w:ascii="Arial" w:hAnsi="Arial" w:cs="Arial"/>
            </w:rPr>
            <w:fldChar w:fldCharType="begin"/>
          </w:r>
          <w:r w:rsidR="00F370DF">
            <w:rPr>
              <w:rFonts w:ascii="Arial" w:hAnsi="Arial" w:cs="Arial"/>
            </w:rPr>
            <w:instrText xml:space="preserve">CITATION BSI19 \l 2057 </w:instrText>
          </w:r>
          <w:r w:rsidR="00DE51C3" w:rsidRPr="001C64F9">
            <w:rPr>
              <w:rFonts w:ascii="Arial" w:hAnsi="Arial" w:cs="Arial"/>
            </w:rPr>
            <w:fldChar w:fldCharType="separate"/>
          </w:r>
          <w:r w:rsidR="00F370DF" w:rsidRPr="00F370DF">
            <w:rPr>
              <w:rFonts w:ascii="Arial" w:hAnsi="Arial" w:cs="Arial"/>
              <w:noProof/>
            </w:rPr>
            <w:t>(BSI, 2019)</w:t>
          </w:r>
          <w:r w:rsidR="00DE51C3" w:rsidRPr="001C64F9">
            <w:rPr>
              <w:rFonts w:ascii="Arial" w:hAnsi="Arial" w:cs="Arial"/>
            </w:rPr>
            <w:fldChar w:fldCharType="end"/>
          </w:r>
        </w:sdtContent>
      </w:sdt>
      <w:r w:rsidR="00DE51C3" w:rsidRPr="001C64F9">
        <w:rPr>
          <w:rFonts w:ascii="Arial" w:hAnsi="Arial" w:cs="Arial"/>
        </w:rPr>
        <w:t>.</w:t>
      </w:r>
    </w:p>
    <w:p w14:paraId="04F108E0" w14:textId="77777777" w:rsidR="005228DC" w:rsidRPr="001C64F9" w:rsidRDefault="005228DC" w:rsidP="004C22CC">
      <w:pPr>
        <w:rPr>
          <w:rFonts w:ascii="Arial" w:hAnsi="Arial" w:cs="Arial"/>
        </w:rPr>
      </w:pPr>
    </w:p>
    <w:p w14:paraId="250B6F56" w14:textId="190F8F16" w:rsidR="004C22CC" w:rsidRPr="001C64F9" w:rsidRDefault="004C22CC" w:rsidP="004C22CC">
      <w:pPr>
        <w:rPr>
          <w:rFonts w:ascii="Arial" w:hAnsi="Arial" w:cs="Arial"/>
        </w:rPr>
      </w:pPr>
      <w:r w:rsidRPr="001C64F9">
        <w:rPr>
          <w:rFonts w:ascii="Arial" w:hAnsi="Arial" w:cs="Arial"/>
        </w:rPr>
        <w:t>Rotating specimens onto their side would have altered the orientation of the void relative to the applied load, introducing an additional experimental variable and potentially influencing failure mode. Such an approach may lead to differing stress concentrations, crack propagation mechanisms, and splitting behaviour, thereby reducing comparability between test groups. By maintaining a consistent vertical orientation across all specimens (control, drilled-unfilled, and drilled-filled), the study isolates grout performance as the primary independent variable, strengthening the internal validity of the results.</w:t>
      </w:r>
    </w:p>
    <w:p w14:paraId="3C06B2C6" w14:textId="77777777" w:rsidR="003243B2" w:rsidRPr="001C64F9" w:rsidRDefault="003243B2" w:rsidP="004C22CC">
      <w:pPr>
        <w:rPr>
          <w:rFonts w:ascii="Arial" w:hAnsi="Arial" w:cs="Arial"/>
        </w:rPr>
      </w:pPr>
    </w:p>
    <w:p w14:paraId="4108961A" w14:textId="4DE9E8C0" w:rsidR="000773D3" w:rsidRPr="001C64F9" w:rsidRDefault="004C22CC" w:rsidP="004C22CC">
      <w:pPr>
        <w:rPr>
          <w:rFonts w:ascii="Arial" w:hAnsi="Arial" w:cs="Arial"/>
        </w:rPr>
      </w:pPr>
      <w:r w:rsidRPr="001C64F9">
        <w:rPr>
          <w:rFonts w:ascii="Arial" w:hAnsi="Arial" w:cs="Arial"/>
        </w:rPr>
        <w:t>Furthermore, adherence to BS EN 12390-3:2019 supports methodological reliability and professional credibility</w:t>
      </w:r>
      <w:sdt>
        <w:sdtPr>
          <w:rPr>
            <w:rFonts w:ascii="Arial" w:hAnsi="Arial" w:cs="Arial"/>
          </w:rPr>
          <w:id w:val="-444157917"/>
          <w:citation/>
        </w:sdtPr>
        <w:sdtEndPr/>
        <w:sdtContent>
          <w:r w:rsidR="00DE51C3" w:rsidRPr="001C64F9">
            <w:rPr>
              <w:rFonts w:ascii="Arial" w:hAnsi="Arial" w:cs="Arial"/>
            </w:rPr>
            <w:fldChar w:fldCharType="begin"/>
          </w:r>
          <w:r w:rsidR="00F370DF">
            <w:rPr>
              <w:rFonts w:ascii="Arial" w:hAnsi="Arial" w:cs="Arial"/>
            </w:rPr>
            <w:instrText xml:space="preserve">CITATION BSI19 \l 2057 </w:instrText>
          </w:r>
          <w:r w:rsidR="00DE51C3" w:rsidRPr="001C64F9">
            <w:rPr>
              <w:rFonts w:ascii="Arial" w:hAnsi="Arial" w:cs="Arial"/>
            </w:rPr>
            <w:fldChar w:fldCharType="separate"/>
          </w:r>
          <w:r w:rsidR="00F370DF">
            <w:rPr>
              <w:rFonts w:ascii="Arial" w:hAnsi="Arial" w:cs="Arial"/>
              <w:noProof/>
            </w:rPr>
            <w:t xml:space="preserve"> </w:t>
          </w:r>
          <w:r w:rsidR="00F370DF" w:rsidRPr="00F370DF">
            <w:rPr>
              <w:rFonts w:ascii="Arial" w:hAnsi="Arial" w:cs="Arial"/>
              <w:noProof/>
            </w:rPr>
            <w:t>(BSI, 2019)</w:t>
          </w:r>
          <w:r w:rsidR="00DE51C3" w:rsidRPr="001C64F9">
            <w:rPr>
              <w:rFonts w:ascii="Arial" w:hAnsi="Arial" w:cs="Arial"/>
            </w:rPr>
            <w:fldChar w:fldCharType="end"/>
          </w:r>
        </w:sdtContent>
      </w:sdt>
      <w:r w:rsidRPr="001C64F9">
        <w:rPr>
          <w:rFonts w:ascii="Arial" w:hAnsi="Arial" w:cs="Arial"/>
        </w:rPr>
        <w:t>. In UK practice, compressive strength results inform structural design verification and compliance assessment</w:t>
      </w:r>
      <w:r w:rsidR="005C10C8" w:rsidRPr="001C64F9">
        <w:rPr>
          <w:rFonts w:ascii="Arial" w:hAnsi="Arial" w:cs="Arial"/>
        </w:rPr>
        <w:t>.</w:t>
      </w:r>
      <w:r w:rsidRPr="001C64F9">
        <w:rPr>
          <w:rFonts w:ascii="Arial" w:hAnsi="Arial" w:cs="Arial"/>
        </w:rPr>
        <w:t xml:space="preserve"> Aligning this experimental programme with those procedures enhances the transferability and defensibility of the findings within the context of dam safety and spillway maintenance.</w:t>
      </w:r>
    </w:p>
    <w:p w14:paraId="62F1375E" w14:textId="77777777" w:rsidR="00C9051F" w:rsidRPr="001C64F9" w:rsidRDefault="00C9051F" w:rsidP="004C22CC">
      <w:pPr>
        <w:rPr>
          <w:rFonts w:ascii="Arial" w:hAnsi="Arial" w:cs="Arial"/>
        </w:rPr>
      </w:pPr>
    </w:p>
    <w:p w14:paraId="03E3B7CF" w14:textId="41A805BD" w:rsidR="00611DB3" w:rsidRPr="001C64F9" w:rsidRDefault="007E15E9" w:rsidP="00611DB3">
      <w:pPr>
        <w:pStyle w:val="Heading2"/>
        <w:rPr>
          <w:rFonts w:ascii="Arial" w:hAnsi="Arial" w:cs="Arial"/>
        </w:rPr>
      </w:pPr>
      <w:bookmarkStart w:id="52" w:name="_Toc228607743"/>
      <w:r w:rsidRPr="001C64F9">
        <w:rPr>
          <w:rFonts w:ascii="Arial" w:hAnsi="Arial" w:cs="Arial"/>
        </w:rPr>
        <w:t>4.</w:t>
      </w:r>
      <w:r w:rsidR="006F55FA">
        <w:rPr>
          <w:rFonts w:ascii="Arial" w:hAnsi="Arial" w:cs="Arial"/>
        </w:rPr>
        <w:t>5</w:t>
      </w:r>
      <w:r w:rsidRPr="001C64F9">
        <w:rPr>
          <w:rFonts w:ascii="Arial" w:hAnsi="Arial" w:cs="Arial"/>
        </w:rPr>
        <w:t xml:space="preserve"> </w:t>
      </w:r>
      <w:r w:rsidR="00611DB3" w:rsidRPr="001C64F9">
        <w:rPr>
          <w:rFonts w:ascii="Arial" w:hAnsi="Arial" w:cs="Arial"/>
        </w:rPr>
        <w:t>Compression test results</w:t>
      </w:r>
      <w:bookmarkEnd w:id="52"/>
    </w:p>
    <w:p w14:paraId="5BD06356" w14:textId="19106F4F" w:rsidR="00A1032D" w:rsidRDefault="00A1032D" w:rsidP="00A1032D">
      <w:pPr>
        <w:rPr>
          <w:rFonts w:ascii="Arial" w:hAnsi="Arial" w:cs="Arial"/>
        </w:rPr>
      </w:pPr>
      <w:r w:rsidRPr="001C64F9">
        <w:rPr>
          <w:rFonts w:ascii="Arial" w:hAnsi="Arial" w:cs="Arial"/>
        </w:rPr>
        <w:t>This section presents the compressive test results for all specimen groups and evaluates differences between repair materials using independent</w:t>
      </w:r>
      <w:r w:rsidR="0064660C" w:rsidRPr="001C64F9">
        <w:rPr>
          <w:rFonts w:ascii="Arial" w:hAnsi="Arial" w:cs="Arial"/>
        </w:rPr>
        <w:t xml:space="preserve"> </w:t>
      </w:r>
      <w:r w:rsidRPr="001C64F9">
        <w:rPr>
          <w:rFonts w:ascii="Arial" w:hAnsi="Arial" w:cs="Arial"/>
        </w:rPr>
        <w:t xml:space="preserve">samples </w:t>
      </w:r>
      <w:r w:rsidR="0064660C" w:rsidRPr="001C64F9">
        <w:rPr>
          <w:rFonts w:ascii="Arial" w:hAnsi="Arial" w:cs="Arial"/>
        </w:rPr>
        <w:t>(</w:t>
      </w:r>
      <w:r w:rsidRPr="001C64F9">
        <w:rPr>
          <w:rFonts w:ascii="Arial" w:hAnsi="Arial" w:cs="Arial"/>
        </w:rPr>
        <w:t>t</w:t>
      </w:r>
      <w:r w:rsidRPr="001C64F9">
        <w:rPr>
          <w:rFonts w:ascii="Cambria Math" w:hAnsi="Cambria Math" w:cs="Cambria Math"/>
        </w:rPr>
        <w:t>‑</w:t>
      </w:r>
      <w:r w:rsidRPr="001C64F9">
        <w:rPr>
          <w:rFonts w:ascii="Arial" w:hAnsi="Arial" w:cs="Arial"/>
        </w:rPr>
        <w:t>tests</w:t>
      </w:r>
      <w:r w:rsidR="0064660C" w:rsidRPr="001C64F9">
        <w:rPr>
          <w:rFonts w:ascii="Arial" w:hAnsi="Arial" w:cs="Arial"/>
        </w:rPr>
        <w:t>)</w:t>
      </w:r>
      <w:r w:rsidR="00B6519D" w:rsidRPr="001C64F9">
        <w:rPr>
          <w:rFonts w:ascii="Arial" w:hAnsi="Arial" w:cs="Arial"/>
        </w:rPr>
        <w:t xml:space="preserve"> as well as Cohen</w:t>
      </w:r>
      <w:r w:rsidR="00721175" w:rsidRPr="001C64F9">
        <w:rPr>
          <w:rFonts w:ascii="Arial" w:hAnsi="Arial" w:cs="Arial"/>
        </w:rPr>
        <w:t>’</w:t>
      </w:r>
      <w:r w:rsidR="00B6519D" w:rsidRPr="001C64F9">
        <w:rPr>
          <w:rFonts w:ascii="Arial" w:hAnsi="Arial" w:cs="Arial"/>
        </w:rPr>
        <w:t>s d test</w:t>
      </w:r>
      <w:r w:rsidR="00FA00BE" w:rsidRPr="001C64F9">
        <w:rPr>
          <w:rFonts w:ascii="Arial" w:hAnsi="Arial" w:cs="Arial"/>
        </w:rPr>
        <w:t>s</w:t>
      </w:r>
      <w:r w:rsidRPr="001C64F9">
        <w:rPr>
          <w:rFonts w:ascii="Arial" w:hAnsi="Arial" w:cs="Arial"/>
        </w:rPr>
        <w:t>. Test outcomes were recorded as peak failure load (</w:t>
      </w:r>
      <w:proofErr w:type="spellStart"/>
      <w:r w:rsidRPr="001C64F9">
        <w:rPr>
          <w:rFonts w:ascii="Arial" w:hAnsi="Arial" w:cs="Arial"/>
        </w:rPr>
        <w:t>kN</w:t>
      </w:r>
      <w:proofErr w:type="spellEnd"/>
      <w:r w:rsidRPr="001C64F9">
        <w:rPr>
          <w:rFonts w:ascii="Arial" w:hAnsi="Arial" w:cs="Arial"/>
        </w:rPr>
        <w:t xml:space="preserve">). </w:t>
      </w:r>
      <w:r w:rsidR="0047600E" w:rsidRPr="001C64F9">
        <w:rPr>
          <w:rFonts w:ascii="Arial" w:hAnsi="Arial" w:cs="Arial"/>
        </w:rPr>
        <w:t>A</w:t>
      </w:r>
      <w:r w:rsidRPr="001C64F9">
        <w:rPr>
          <w:rFonts w:ascii="Arial" w:hAnsi="Arial" w:cs="Arial"/>
        </w:rPr>
        <w:t>ll specimens shared the same geometry and loading arrangement, comparisons based on load are directly equivalent to comparisons based on compressive strength (MPa). For reference, where a 100 mm × 100 mm loaded area is assumed, strength (MPa) may be obtained by multiplying load (</w:t>
      </w:r>
      <w:proofErr w:type="spellStart"/>
      <w:r w:rsidRPr="001C64F9">
        <w:rPr>
          <w:rFonts w:ascii="Arial" w:hAnsi="Arial" w:cs="Arial"/>
        </w:rPr>
        <w:t>kN</w:t>
      </w:r>
      <w:proofErr w:type="spellEnd"/>
      <w:r w:rsidRPr="001C64F9">
        <w:rPr>
          <w:rFonts w:ascii="Arial" w:hAnsi="Arial" w:cs="Arial"/>
        </w:rPr>
        <w:t>) by 0.1; this conversion does not affect statistical outcomes because it is a linear scaling.</w:t>
      </w:r>
    </w:p>
    <w:p w14:paraId="2C4EDE57" w14:textId="77777777" w:rsidR="0029392F" w:rsidRPr="001C64F9" w:rsidRDefault="0029392F" w:rsidP="00A1032D">
      <w:pPr>
        <w:rPr>
          <w:rFonts w:ascii="Arial" w:hAnsi="Arial" w:cs="Arial"/>
        </w:rPr>
      </w:pPr>
    </w:p>
    <w:p w14:paraId="0F4C5738" w14:textId="7F3410F3" w:rsidR="003848FB" w:rsidRPr="001C64F9" w:rsidRDefault="003A73FE" w:rsidP="00A1032D">
      <w:pPr>
        <w:rPr>
          <w:rFonts w:ascii="Arial" w:hAnsi="Arial" w:cs="Arial"/>
        </w:rPr>
      </w:pPr>
      <w:r>
        <w:rPr>
          <w:rFonts w:ascii="Arial" w:hAnsi="Arial" w:cs="Arial"/>
        </w:rPr>
        <w:t>Figure 9 below</w:t>
      </w:r>
      <w:r w:rsidR="003848FB" w:rsidRPr="001C64F9">
        <w:rPr>
          <w:rFonts w:ascii="Arial" w:hAnsi="Arial" w:cs="Arial"/>
        </w:rPr>
        <w:t xml:space="preserve"> </w:t>
      </w:r>
      <w:r w:rsidR="00A516F0" w:rsidRPr="001C64F9">
        <w:rPr>
          <w:rFonts w:ascii="Arial" w:hAnsi="Arial" w:cs="Arial"/>
        </w:rPr>
        <w:t xml:space="preserve">visually </w:t>
      </w:r>
      <w:r w:rsidR="003848FB" w:rsidRPr="001C64F9">
        <w:rPr>
          <w:rFonts w:ascii="Arial" w:hAnsi="Arial" w:cs="Arial"/>
        </w:rPr>
        <w:t>illustrates the failure point of each specimen</w:t>
      </w:r>
      <w:r w:rsidR="00FA00BE" w:rsidRPr="001C64F9">
        <w:rPr>
          <w:rFonts w:ascii="Arial" w:hAnsi="Arial" w:cs="Arial"/>
        </w:rPr>
        <w:t xml:space="preserve"> and details </w:t>
      </w:r>
      <w:r w:rsidR="004A7C3B">
        <w:rPr>
          <w:rFonts w:ascii="Arial" w:hAnsi="Arial" w:cs="Arial"/>
        </w:rPr>
        <w:t xml:space="preserve">of </w:t>
      </w:r>
      <w:r w:rsidR="00FA00BE" w:rsidRPr="001C64F9">
        <w:rPr>
          <w:rFonts w:ascii="Arial" w:hAnsi="Arial" w:cs="Arial"/>
        </w:rPr>
        <w:t xml:space="preserve">the full </w:t>
      </w:r>
      <w:r w:rsidR="000D3922" w:rsidRPr="001C64F9">
        <w:rPr>
          <w:rFonts w:ascii="Arial" w:hAnsi="Arial" w:cs="Arial"/>
        </w:rPr>
        <w:t>compression test results for all samples</w:t>
      </w:r>
      <w:r w:rsidR="004A7C3B">
        <w:rPr>
          <w:rFonts w:ascii="Arial" w:hAnsi="Arial" w:cs="Arial"/>
        </w:rPr>
        <w:t xml:space="preserve"> can be found within the appendix of this report</w:t>
      </w:r>
      <w:r w:rsidR="00874A05" w:rsidRPr="001C64F9">
        <w:rPr>
          <w:rFonts w:ascii="Arial" w:hAnsi="Arial" w:cs="Arial"/>
        </w:rPr>
        <w:t xml:space="preserve">, further statistical analysis will </w:t>
      </w:r>
      <w:r w:rsidR="00A86B10" w:rsidRPr="001C64F9">
        <w:rPr>
          <w:rFonts w:ascii="Arial" w:hAnsi="Arial" w:cs="Arial"/>
        </w:rPr>
        <w:t xml:space="preserve">explain the results </w:t>
      </w:r>
      <w:r w:rsidR="00BF538E" w:rsidRPr="001C64F9">
        <w:rPr>
          <w:rFonts w:ascii="Arial" w:hAnsi="Arial" w:cs="Arial"/>
        </w:rPr>
        <w:t>and</w:t>
      </w:r>
      <w:r w:rsidR="00A516F0" w:rsidRPr="001C64F9">
        <w:rPr>
          <w:rFonts w:ascii="Arial" w:hAnsi="Arial" w:cs="Arial"/>
        </w:rPr>
        <w:t xml:space="preserve"> look for quantifiable trends within the data</w:t>
      </w:r>
      <w:r w:rsidR="00C45771" w:rsidRPr="001C64F9">
        <w:rPr>
          <w:rFonts w:ascii="Arial" w:hAnsi="Arial" w:cs="Arial"/>
        </w:rPr>
        <w:t xml:space="preserve">. </w:t>
      </w:r>
      <w:r w:rsidR="00AC0437" w:rsidRPr="001C64F9">
        <w:rPr>
          <w:rFonts w:ascii="Arial" w:hAnsi="Arial" w:cs="Arial"/>
        </w:rPr>
        <w:t xml:space="preserve">The control specimens achieved a mean compressive strength of 356 </w:t>
      </w:r>
      <w:r w:rsidR="001D5E30" w:rsidRPr="001C64F9">
        <w:rPr>
          <w:rFonts w:ascii="Arial" w:hAnsi="Arial" w:cs="Arial"/>
        </w:rPr>
        <w:t>KN</w:t>
      </w:r>
      <w:r w:rsidR="00AC0437" w:rsidRPr="001C64F9">
        <w:rPr>
          <w:rFonts w:ascii="Arial" w:hAnsi="Arial" w:cs="Arial"/>
        </w:rPr>
        <w:t xml:space="preserve"> at 28 days, slightly below the nominal cube strength expected for C35 concrete.</w:t>
      </w:r>
      <w:r w:rsidR="00D65124" w:rsidRPr="001C64F9">
        <w:rPr>
          <w:rFonts w:ascii="Arial" w:hAnsi="Arial" w:cs="Arial"/>
        </w:rPr>
        <w:t xml:space="preserve"> However, it is recognised that smaller cube sizes, laboratory batching variability, curing conditions and scale effects may influence measured strength, and</w:t>
      </w:r>
      <w:r w:rsidR="00AC0437" w:rsidRPr="001C64F9">
        <w:rPr>
          <w:rFonts w:ascii="Arial" w:hAnsi="Arial" w:cs="Arial"/>
        </w:rPr>
        <w:t xml:space="preserve"> as all specimens were cast from the same batch, the relative comparisons between test groups remain valid</w:t>
      </w:r>
      <w:r w:rsidR="009F0ED6" w:rsidRPr="001C64F9">
        <w:rPr>
          <w:rFonts w:ascii="Arial" w:hAnsi="Arial" w:cs="Arial"/>
        </w:rPr>
        <w:t>.</w:t>
      </w:r>
    </w:p>
    <w:p w14:paraId="72DEFE74" w14:textId="77777777" w:rsidR="00BA34C8" w:rsidRPr="001C64F9" w:rsidRDefault="00BA34C8" w:rsidP="00BA34C8">
      <w:pPr>
        <w:keepNext/>
        <w:rPr>
          <w:rFonts w:ascii="Arial" w:hAnsi="Arial" w:cs="Arial"/>
        </w:rPr>
      </w:pPr>
      <w:r w:rsidRPr="001C64F9">
        <w:rPr>
          <w:rFonts w:ascii="Arial" w:hAnsi="Arial" w:cs="Arial"/>
          <w:noProof/>
        </w:rPr>
        <w:drawing>
          <wp:inline distT="0" distB="0" distL="0" distR="0" wp14:anchorId="60E979E7" wp14:editId="1A7B8798">
            <wp:extent cx="5731510" cy="4056380"/>
            <wp:effectExtent l="0" t="0" r="2540" b="1270"/>
            <wp:docPr id="19448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8019" name=""/>
                    <pic:cNvPicPr/>
                  </pic:nvPicPr>
                  <pic:blipFill>
                    <a:blip r:embed="rId24"/>
                    <a:stretch>
                      <a:fillRect/>
                    </a:stretch>
                  </pic:blipFill>
                  <pic:spPr>
                    <a:xfrm>
                      <a:off x="0" y="0"/>
                      <a:ext cx="5731510" cy="4056380"/>
                    </a:xfrm>
                    <a:prstGeom prst="rect">
                      <a:avLst/>
                    </a:prstGeom>
                  </pic:spPr>
                </pic:pic>
              </a:graphicData>
            </a:graphic>
          </wp:inline>
        </w:drawing>
      </w:r>
    </w:p>
    <w:p w14:paraId="48BE761D" w14:textId="449A2196" w:rsidR="005D53B5" w:rsidRPr="001C64F9" w:rsidRDefault="00BA34C8" w:rsidP="00BA34C8">
      <w:pPr>
        <w:pStyle w:val="Caption"/>
        <w:rPr>
          <w:rFonts w:ascii="Arial" w:hAnsi="Arial" w:cs="Arial"/>
        </w:rPr>
      </w:pPr>
      <w:bookmarkStart w:id="53" w:name="_Toc228363113"/>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000F5744" w:rsidRPr="001C64F9">
        <w:rPr>
          <w:rFonts w:ascii="Arial" w:hAnsi="Arial" w:cs="Arial"/>
          <w:noProof/>
        </w:rPr>
        <w:t>9</w:t>
      </w:r>
      <w:r w:rsidRPr="001C64F9">
        <w:rPr>
          <w:rFonts w:ascii="Arial" w:hAnsi="Arial" w:cs="Arial"/>
        </w:rPr>
        <w:fldChar w:fldCharType="end"/>
      </w:r>
      <w:r w:rsidR="005E4867">
        <w:rPr>
          <w:rFonts w:ascii="Arial" w:hAnsi="Arial" w:cs="Arial"/>
        </w:rPr>
        <w:t xml:space="preserve"> -</w:t>
      </w:r>
      <w:r w:rsidRPr="001C64F9">
        <w:rPr>
          <w:rFonts w:ascii="Arial" w:hAnsi="Arial" w:cs="Arial"/>
        </w:rPr>
        <w:t xml:space="preserve"> Max failure rates for the concrete cubes</w:t>
      </w:r>
      <w:bookmarkEnd w:id="53"/>
    </w:p>
    <w:p w14:paraId="4CFE8DF2" w14:textId="77777777" w:rsidR="00C45771" w:rsidRPr="001C64F9" w:rsidRDefault="00C45771" w:rsidP="00A1032D">
      <w:pPr>
        <w:rPr>
          <w:rFonts w:ascii="Arial" w:hAnsi="Arial" w:cs="Arial"/>
        </w:rPr>
      </w:pPr>
    </w:p>
    <w:p w14:paraId="69DB5DD3" w14:textId="2AF77BA4" w:rsidR="00C646D9" w:rsidRPr="001C64F9" w:rsidRDefault="003625A7" w:rsidP="00C646D9">
      <w:pPr>
        <w:keepNext/>
        <w:rPr>
          <w:rFonts w:ascii="Arial" w:hAnsi="Arial" w:cs="Arial"/>
        </w:rPr>
      </w:pPr>
      <w:r w:rsidRPr="001C64F9">
        <w:rPr>
          <w:rFonts w:ascii="Arial" w:eastAsia="Times New Roman" w:hAnsi="Arial" w:cs="Arial"/>
          <w:noProof/>
        </w:rPr>
        <w:drawing>
          <wp:inline distT="0" distB="0" distL="0" distR="0" wp14:anchorId="6C870C3C" wp14:editId="3F277D44">
            <wp:extent cx="1710681" cy="3291205"/>
            <wp:effectExtent l="19050" t="19050" r="23495" b="23495"/>
            <wp:docPr id="211295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1718717" cy="3306665"/>
                    </a:xfrm>
                    <a:prstGeom prst="rect">
                      <a:avLst/>
                    </a:prstGeom>
                    <a:noFill/>
                    <a:ln>
                      <a:solidFill>
                        <a:schemeClr val="tx1"/>
                      </a:solidFill>
                    </a:ln>
                  </pic:spPr>
                </pic:pic>
              </a:graphicData>
            </a:graphic>
          </wp:inline>
        </w:drawing>
      </w:r>
      <w:r w:rsidR="00C646D9" w:rsidRPr="001C64F9">
        <w:rPr>
          <w:rFonts w:ascii="Arial" w:eastAsia="Times New Roman" w:hAnsi="Arial" w:cs="Arial"/>
          <w:noProof/>
        </w:rPr>
        <w:drawing>
          <wp:inline distT="0" distB="0" distL="0" distR="0" wp14:anchorId="734F0530" wp14:editId="785DBCF8">
            <wp:extent cx="3350994" cy="3287880"/>
            <wp:effectExtent l="19050" t="19050" r="20955" b="27305"/>
            <wp:docPr id="9323500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3381560" cy="3317870"/>
                    </a:xfrm>
                    <a:prstGeom prst="rect">
                      <a:avLst/>
                    </a:prstGeom>
                    <a:noFill/>
                    <a:ln>
                      <a:solidFill>
                        <a:schemeClr val="tx1"/>
                      </a:solidFill>
                    </a:ln>
                  </pic:spPr>
                </pic:pic>
              </a:graphicData>
            </a:graphic>
          </wp:inline>
        </w:drawing>
      </w:r>
    </w:p>
    <w:p w14:paraId="1FAB4CA8" w14:textId="611B8C50" w:rsidR="00C646D9" w:rsidRPr="001C64F9" w:rsidRDefault="00C646D9" w:rsidP="00C646D9">
      <w:pPr>
        <w:pStyle w:val="Caption"/>
        <w:rPr>
          <w:rFonts w:ascii="Arial" w:hAnsi="Arial" w:cs="Arial"/>
        </w:rPr>
      </w:pPr>
      <w:bookmarkStart w:id="54" w:name="_Toc228363114"/>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000F5744" w:rsidRPr="001C64F9">
        <w:rPr>
          <w:rFonts w:ascii="Arial" w:hAnsi="Arial" w:cs="Arial"/>
          <w:noProof/>
        </w:rPr>
        <w:t>10</w:t>
      </w:r>
      <w:r w:rsidRPr="001C64F9">
        <w:rPr>
          <w:rFonts w:ascii="Arial" w:hAnsi="Arial" w:cs="Arial"/>
        </w:rPr>
        <w:fldChar w:fldCharType="end"/>
      </w:r>
      <w:r w:rsidRPr="001C64F9">
        <w:rPr>
          <w:rFonts w:ascii="Arial" w:hAnsi="Arial" w:cs="Arial"/>
        </w:rPr>
        <w:t xml:space="preserve"> -</w:t>
      </w:r>
      <w:r w:rsidR="002F1800">
        <w:rPr>
          <w:rFonts w:ascii="Arial" w:hAnsi="Arial" w:cs="Arial"/>
        </w:rPr>
        <w:t xml:space="preserve"> </w:t>
      </w:r>
      <w:r w:rsidRPr="001C64F9">
        <w:rPr>
          <w:rFonts w:ascii="Arial" w:hAnsi="Arial" w:cs="Arial"/>
        </w:rPr>
        <w:t>Left – Concrete cube undergoing compression testing. Right – Concrete cube after failure.</w:t>
      </w:r>
      <w:bookmarkEnd w:id="54"/>
    </w:p>
    <w:p w14:paraId="5AF75F47" w14:textId="62AD5835" w:rsidR="00C45771" w:rsidRPr="001C64F9" w:rsidRDefault="00E05C00" w:rsidP="00A1032D">
      <w:pPr>
        <w:rPr>
          <w:rFonts w:ascii="Arial" w:hAnsi="Arial" w:cs="Arial"/>
        </w:rPr>
      </w:pPr>
      <w:r w:rsidRPr="001C64F9">
        <w:rPr>
          <w:rFonts w:ascii="Arial" w:eastAsia="Times New Roman" w:hAnsi="Arial" w:cs="Arial"/>
        </w:rPr>
        <w:t xml:space="preserve"> </w:t>
      </w:r>
    </w:p>
    <w:p w14:paraId="7585FE53" w14:textId="67513F28" w:rsidR="00A1032D" w:rsidRDefault="008066C4" w:rsidP="00A1032D">
      <w:pPr>
        <w:pStyle w:val="Heading2"/>
        <w:rPr>
          <w:rFonts w:ascii="Arial" w:hAnsi="Arial" w:cs="Arial"/>
        </w:rPr>
      </w:pPr>
      <w:bookmarkStart w:id="55" w:name="_Toc228607744"/>
      <w:r w:rsidRPr="001C64F9">
        <w:rPr>
          <w:rFonts w:ascii="Arial" w:hAnsi="Arial" w:cs="Arial"/>
        </w:rPr>
        <w:t>4.</w:t>
      </w:r>
      <w:r w:rsidR="006F55FA">
        <w:rPr>
          <w:rFonts w:ascii="Arial" w:hAnsi="Arial" w:cs="Arial"/>
        </w:rPr>
        <w:t>6</w:t>
      </w:r>
      <w:r w:rsidRPr="001C64F9">
        <w:rPr>
          <w:rFonts w:ascii="Arial" w:hAnsi="Arial" w:cs="Arial"/>
        </w:rPr>
        <w:t xml:space="preserve"> </w:t>
      </w:r>
      <w:r w:rsidR="00A1032D" w:rsidRPr="001C64F9">
        <w:rPr>
          <w:rFonts w:ascii="Arial" w:hAnsi="Arial" w:cs="Arial"/>
        </w:rPr>
        <w:t>Descriptive Statistics</w:t>
      </w:r>
      <w:bookmarkEnd w:id="55"/>
    </w:p>
    <w:p w14:paraId="1801881F" w14:textId="573D840A" w:rsidR="000B050A" w:rsidRDefault="000B050A" w:rsidP="000B050A">
      <w:pPr>
        <w:rPr>
          <w:rFonts w:ascii="Arial" w:hAnsi="Arial" w:cs="Arial"/>
        </w:rPr>
      </w:pPr>
      <w:r w:rsidRPr="001C64F9">
        <w:rPr>
          <w:rFonts w:ascii="Arial" w:hAnsi="Arial" w:cs="Arial"/>
        </w:rPr>
        <w:t>To provide an initial quantitative overview of specimen performance, descriptive statistics were calculated for each test group. Descriptive statistics are used to summarise the main features of a dataset, allowing patterns in strength performance to be identified before more detailed inferential testing is undertaken</w:t>
      </w:r>
      <w:sdt>
        <w:sdtPr>
          <w:rPr>
            <w:rFonts w:ascii="Arial" w:hAnsi="Arial" w:cs="Arial"/>
          </w:rPr>
          <w:id w:val="1638992861"/>
          <w:citation/>
        </w:sdtPr>
        <w:sdtEndPr/>
        <w:sdtContent>
          <w:r w:rsidR="00305C9C">
            <w:rPr>
              <w:rFonts w:ascii="Arial" w:hAnsi="Arial" w:cs="Arial"/>
            </w:rPr>
            <w:fldChar w:fldCharType="begin"/>
          </w:r>
          <w:r w:rsidR="00935383">
            <w:rPr>
              <w:rFonts w:ascii="Arial" w:hAnsi="Arial" w:cs="Arial"/>
            </w:rPr>
            <w:instrText xml:space="preserve">CITATION Jen23 \l 2057 </w:instrText>
          </w:r>
          <w:r w:rsidR="00305C9C">
            <w:rPr>
              <w:rFonts w:ascii="Arial" w:hAnsi="Arial" w:cs="Arial"/>
            </w:rPr>
            <w:fldChar w:fldCharType="separate"/>
          </w:r>
          <w:r w:rsidR="00935383">
            <w:rPr>
              <w:rFonts w:ascii="Arial" w:hAnsi="Arial" w:cs="Arial"/>
              <w:noProof/>
            </w:rPr>
            <w:t xml:space="preserve"> </w:t>
          </w:r>
          <w:r w:rsidR="00935383" w:rsidRPr="00935383">
            <w:rPr>
              <w:rFonts w:ascii="Arial" w:hAnsi="Arial" w:cs="Arial"/>
              <w:noProof/>
            </w:rPr>
            <w:t>(Green, 2023)</w:t>
          </w:r>
          <w:r w:rsidR="00305C9C">
            <w:rPr>
              <w:rFonts w:ascii="Arial" w:hAnsi="Arial" w:cs="Arial"/>
            </w:rPr>
            <w:fldChar w:fldCharType="end"/>
          </w:r>
        </w:sdtContent>
      </w:sdt>
      <w:r w:rsidRPr="001C64F9">
        <w:rPr>
          <w:rFonts w:ascii="Arial" w:hAnsi="Arial" w:cs="Arial"/>
        </w:rPr>
        <w:t>. In this study, they provide an overview of average load capacity, the spread of results within each group, and the extent to which repaired specimens approached the performance of the intact control cubes. Examining these values is important because it allows the relative consistency and effectiveness of each grout type to be assessed before determining whether any observed differences are statistically significant.</w:t>
      </w:r>
    </w:p>
    <w:p w14:paraId="5EDDD9EE" w14:textId="77777777" w:rsidR="0029392F" w:rsidRPr="001C64F9" w:rsidRDefault="0029392F" w:rsidP="000B050A">
      <w:pPr>
        <w:rPr>
          <w:rFonts w:ascii="Arial" w:hAnsi="Arial" w:cs="Arial"/>
        </w:rPr>
      </w:pPr>
    </w:p>
    <w:p w14:paraId="16C9C627" w14:textId="62CED8BE" w:rsidR="00A1032D" w:rsidRDefault="00A1032D" w:rsidP="00A1032D">
      <w:pPr>
        <w:rPr>
          <w:rFonts w:ascii="Arial" w:hAnsi="Arial" w:cs="Arial"/>
        </w:rPr>
      </w:pPr>
      <w:r w:rsidRPr="001C64F9">
        <w:rPr>
          <w:rFonts w:ascii="Arial" w:hAnsi="Arial" w:cs="Arial"/>
        </w:rPr>
        <w:t>Table</w:t>
      </w:r>
      <w:r w:rsidR="004213A0" w:rsidRPr="001C64F9">
        <w:rPr>
          <w:rFonts w:ascii="Arial" w:hAnsi="Arial" w:cs="Arial"/>
        </w:rPr>
        <w:t xml:space="preserve"> </w:t>
      </w:r>
      <w:r w:rsidR="00CA6581">
        <w:rPr>
          <w:rFonts w:ascii="Arial" w:hAnsi="Arial" w:cs="Arial"/>
        </w:rPr>
        <w:t>6</w:t>
      </w:r>
      <w:r w:rsidRPr="001C64F9">
        <w:rPr>
          <w:rFonts w:ascii="Arial" w:hAnsi="Arial" w:cs="Arial"/>
        </w:rPr>
        <w:t xml:space="preserve"> summarises </w:t>
      </w:r>
      <w:r w:rsidR="00E76318" w:rsidRPr="001C64F9">
        <w:rPr>
          <w:rFonts w:ascii="Arial" w:hAnsi="Arial" w:cs="Arial"/>
        </w:rPr>
        <w:t xml:space="preserve">the descriptive statistics for each </w:t>
      </w:r>
      <w:r w:rsidR="00CA6581" w:rsidRPr="001C64F9">
        <w:rPr>
          <w:rFonts w:ascii="Arial" w:hAnsi="Arial" w:cs="Arial"/>
        </w:rPr>
        <w:t>group</w:t>
      </w:r>
      <w:r w:rsidR="00CA6581">
        <w:rPr>
          <w:rFonts w:ascii="Arial" w:hAnsi="Arial" w:cs="Arial"/>
        </w:rPr>
        <w:t>.</w:t>
      </w:r>
      <w:r w:rsidR="00CA6581" w:rsidRPr="001C64F9">
        <w:rPr>
          <w:rFonts w:ascii="Arial" w:hAnsi="Arial" w:cs="Arial"/>
        </w:rPr>
        <w:t xml:space="preserve"> These</w:t>
      </w:r>
      <w:r w:rsidR="00E76318" w:rsidRPr="001C64F9">
        <w:rPr>
          <w:rFonts w:ascii="Arial" w:hAnsi="Arial" w:cs="Arial"/>
        </w:rPr>
        <w:t xml:space="preserve"> values provide an overview of both average performance and the degree of variability within each specimen group</w:t>
      </w:r>
      <w:r w:rsidR="00AD3BDE" w:rsidRPr="001C64F9">
        <w:rPr>
          <w:rFonts w:ascii="Arial" w:hAnsi="Arial" w:cs="Arial"/>
        </w:rPr>
        <w:t xml:space="preserve"> and </w:t>
      </w:r>
      <w:r w:rsidRPr="001C64F9">
        <w:rPr>
          <w:rFonts w:ascii="Arial" w:hAnsi="Arial" w:cs="Arial"/>
        </w:rPr>
        <w:t>the central tendency and dispersion of each group. The drilled (unfilled) specimens showed a clear reduction in mean capacity relative to intact control cubes. Among repaired specimens, cementitious grout produced mean loads closest to the control group, while epoxy grout exhibited the lowest mean of the three grout types in this dataset. Polyurethane grout showed an intermediate mean but with the greatest variability (highest standard deviation), indicating inconsistent performance across replicates.</w:t>
      </w:r>
      <w:r w:rsidR="004213A0" w:rsidRPr="001C64F9">
        <w:rPr>
          <w:rFonts w:ascii="Arial" w:hAnsi="Arial" w:cs="Arial"/>
        </w:rPr>
        <w:t xml:space="preserve"> All statistical calculations </w:t>
      </w:r>
      <w:r w:rsidR="0025666A" w:rsidRPr="001C64F9">
        <w:rPr>
          <w:rFonts w:ascii="Arial" w:hAnsi="Arial" w:cs="Arial"/>
        </w:rPr>
        <w:t xml:space="preserve">have been worked out in the same way and example calculations can be found in </w:t>
      </w:r>
      <w:r w:rsidR="00375DDD">
        <w:rPr>
          <w:rFonts w:ascii="Arial" w:hAnsi="Arial" w:cs="Arial"/>
        </w:rPr>
        <w:t>the A</w:t>
      </w:r>
      <w:r w:rsidR="0025666A" w:rsidRPr="001C64F9">
        <w:rPr>
          <w:rFonts w:ascii="Arial" w:hAnsi="Arial" w:cs="Arial"/>
        </w:rPr>
        <w:t>ppendix.</w:t>
      </w:r>
    </w:p>
    <w:p w14:paraId="5FD3A12E" w14:textId="77777777" w:rsidR="0029392F" w:rsidRPr="001C64F9" w:rsidRDefault="0029392F" w:rsidP="00A1032D">
      <w:pPr>
        <w:rPr>
          <w:rFonts w:ascii="Arial" w:hAnsi="Arial" w:cs="Arial"/>
        </w:rPr>
      </w:pPr>
    </w:p>
    <w:p w14:paraId="19E7B17C" w14:textId="6EFCC6A9" w:rsidR="00AD3BDE" w:rsidRPr="001C64F9" w:rsidRDefault="00AD3BDE" w:rsidP="00AD3BDE">
      <w:pPr>
        <w:pStyle w:val="Caption"/>
        <w:keepNext/>
        <w:rPr>
          <w:rFonts w:ascii="Arial" w:hAnsi="Arial" w:cs="Arial"/>
        </w:rPr>
      </w:pPr>
      <w:r w:rsidRPr="001C64F9">
        <w:rPr>
          <w:rFonts w:ascii="Arial" w:hAnsi="Arial" w:cs="Arial"/>
        </w:rPr>
        <w:t xml:space="preserve">Table </w:t>
      </w:r>
      <w:r w:rsidR="007E562D">
        <w:rPr>
          <w:rFonts w:ascii="Arial" w:hAnsi="Arial" w:cs="Arial"/>
        </w:rPr>
        <w:fldChar w:fldCharType="begin"/>
      </w:r>
      <w:r w:rsidR="007E562D">
        <w:rPr>
          <w:rFonts w:ascii="Arial" w:hAnsi="Arial" w:cs="Arial"/>
        </w:rPr>
        <w:instrText xml:space="preserve"> SEQ Table \* ARABIC </w:instrText>
      </w:r>
      <w:r w:rsidR="007E562D">
        <w:rPr>
          <w:rFonts w:ascii="Arial" w:hAnsi="Arial" w:cs="Arial"/>
        </w:rPr>
        <w:fldChar w:fldCharType="separate"/>
      </w:r>
      <w:r w:rsidR="007E562D">
        <w:rPr>
          <w:rFonts w:ascii="Arial" w:hAnsi="Arial" w:cs="Arial"/>
          <w:noProof/>
        </w:rPr>
        <w:t>6</w:t>
      </w:r>
      <w:r w:rsidR="007E562D">
        <w:rPr>
          <w:rFonts w:ascii="Arial" w:hAnsi="Arial" w:cs="Arial"/>
        </w:rPr>
        <w:fldChar w:fldCharType="end"/>
      </w:r>
      <w:r w:rsidRPr="001C64F9">
        <w:rPr>
          <w:rFonts w:ascii="Arial" w:hAnsi="Arial" w:cs="Arial"/>
        </w:rPr>
        <w:t xml:space="preserve"> - Descriptive statistics for peak failure load (</w:t>
      </w:r>
      <w:proofErr w:type="spellStart"/>
      <w:r w:rsidRPr="001C64F9">
        <w:rPr>
          <w:rFonts w:ascii="Arial" w:hAnsi="Arial" w:cs="Arial"/>
        </w:rPr>
        <w:t>kN</w:t>
      </w:r>
      <w:proofErr w:type="spellEnd"/>
      <w:r w:rsidRPr="001C64F9">
        <w:rPr>
          <w:rFonts w:ascii="Arial" w:hAnsi="Arial" w:cs="Arial"/>
        </w:rPr>
        <w:t>) and indicative strength (MPa)*.</w:t>
      </w:r>
    </w:p>
    <w:tbl>
      <w:tblPr>
        <w:tblStyle w:val="TableGrid"/>
        <w:tblW w:w="0" w:type="auto"/>
        <w:tblLook w:val="04A0" w:firstRow="1" w:lastRow="0" w:firstColumn="1" w:lastColumn="0" w:noHBand="0" w:noVBand="1"/>
      </w:tblPr>
      <w:tblGrid>
        <w:gridCol w:w="1633"/>
        <w:gridCol w:w="339"/>
        <w:gridCol w:w="1040"/>
        <w:gridCol w:w="913"/>
        <w:gridCol w:w="1098"/>
        <w:gridCol w:w="1040"/>
        <w:gridCol w:w="1040"/>
        <w:gridCol w:w="988"/>
        <w:gridCol w:w="925"/>
      </w:tblGrid>
      <w:tr w:rsidR="00385491" w:rsidRPr="001C64F9" w14:paraId="33F82ED8" w14:textId="77777777" w:rsidTr="00CA6581">
        <w:tc>
          <w:tcPr>
            <w:tcW w:w="1671" w:type="dxa"/>
          </w:tcPr>
          <w:p w14:paraId="23A3C42A" w14:textId="77777777" w:rsidR="00385491" w:rsidRPr="00CA6581" w:rsidRDefault="00385491" w:rsidP="00064AD7">
            <w:pPr>
              <w:rPr>
                <w:rFonts w:ascii="Arial" w:hAnsi="Arial" w:cs="Arial"/>
                <w:sz w:val="22"/>
                <w:szCs w:val="22"/>
              </w:rPr>
            </w:pPr>
            <w:r w:rsidRPr="00CA6581">
              <w:rPr>
                <w:rFonts w:ascii="Arial" w:hAnsi="Arial" w:cs="Arial"/>
                <w:sz w:val="22"/>
                <w:szCs w:val="22"/>
              </w:rPr>
              <w:t>Group</w:t>
            </w:r>
          </w:p>
        </w:tc>
        <w:tc>
          <w:tcPr>
            <w:tcW w:w="246" w:type="dxa"/>
          </w:tcPr>
          <w:p w14:paraId="5CA93B89" w14:textId="77777777" w:rsidR="00385491" w:rsidRPr="00CA6581" w:rsidRDefault="00385491" w:rsidP="00064AD7">
            <w:pPr>
              <w:rPr>
                <w:rFonts w:ascii="Arial" w:hAnsi="Arial" w:cs="Arial"/>
                <w:sz w:val="22"/>
                <w:szCs w:val="22"/>
              </w:rPr>
            </w:pPr>
            <w:r w:rsidRPr="00CA6581">
              <w:rPr>
                <w:rFonts w:ascii="Arial" w:hAnsi="Arial" w:cs="Arial"/>
                <w:sz w:val="22"/>
                <w:szCs w:val="22"/>
              </w:rPr>
              <w:t>n</w:t>
            </w:r>
          </w:p>
        </w:tc>
        <w:tc>
          <w:tcPr>
            <w:tcW w:w="1048" w:type="dxa"/>
          </w:tcPr>
          <w:p w14:paraId="635DE8C5" w14:textId="77777777" w:rsidR="00385491" w:rsidRPr="00CA6581" w:rsidRDefault="00385491" w:rsidP="00064AD7">
            <w:pPr>
              <w:rPr>
                <w:rFonts w:ascii="Arial" w:hAnsi="Arial" w:cs="Arial"/>
                <w:sz w:val="22"/>
                <w:szCs w:val="22"/>
              </w:rPr>
            </w:pPr>
            <w:r w:rsidRPr="00CA6581">
              <w:rPr>
                <w:rFonts w:ascii="Arial" w:hAnsi="Arial" w:cs="Arial"/>
                <w:sz w:val="22"/>
                <w:szCs w:val="22"/>
              </w:rPr>
              <w:t>Mean (</w:t>
            </w:r>
            <w:proofErr w:type="spellStart"/>
            <w:r w:rsidRPr="00CA6581">
              <w:rPr>
                <w:rFonts w:ascii="Arial" w:hAnsi="Arial" w:cs="Arial"/>
                <w:sz w:val="22"/>
                <w:szCs w:val="22"/>
              </w:rPr>
              <w:t>kN</w:t>
            </w:r>
            <w:proofErr w:type="spellEnd"/>
            <w:r w:rsidRPr="00CA6581">
              <w:rPr>
                <w:rFonts w:ascii="Arial" w:hAnsi="Arial" w:cs="Arial"/>
                <w:sz w:val="22"/>
                <w:szCs w:val="22"/>
              </w:rPr>
              <w:t>)</w:t>
            </w:r>
          </w:p>
        </w:tc>
        <w:tc>
          <w:tcPr>
            <w:tcW w:w="920" w:type="dxa"/>
          </w:tcPr>
          <w:p w14:paraId="24B7C89A" w14:textId="77777777" w:rsidR="00385491" w:rsidRPr="00CA6581" w:rsidRDefault="00385491" w:rsidP="00064AD7">
            <w:pPr>
              <w:rPr>
                <w:rFonts w:ascii="Arial" w:hAnsi="Arial" w:cs="Arial"/>
                <w:sz w:val="22"/>
                <w:szCs w:val="22"/>
              </w:rPr>
            </w:pPr>
            <w:r w:rsidRPr="00CA6581">
              <w:rPr>
                <w:rFonts w:ascii="Arial" w:hAnsi="Arial" w:cs="Arial"/>
                <w:sz w:val="22"/>
                <w:szCs w:val="22"/>
              </w:rPr>
              <w:t>SD (</w:t>
            </w:r>
            <w:proofErr w:type="spellStart"/>
            <w:r w:rsidRPr="00CA6581">
              <w:rPr>
                <w:rFonts w:ascii="Arial" w:hAnsi="Arial" w:cs="Arial"/>
                <w:sz w:val="22"/>
                <w:szCs w:val="22"/>
              </w:rPr>
              <w:t>kN</w:t>
            </w:r>
            <w:proofErr w:type="spellEnd"/>
            <w:r w:rsidRPr="00CA6581">
              <w:rPr>
                <w:rFonts w:ascii="Arial" w:hAnsi="Arial" w:cs="Arial"/>
                <w:sz w:val="22"/>
                <w:szCs w:val="22"/>
              </w:rPr>
              <w:t>)</w:t>
            </w:r>
          </w:p>
        </w:tc>
        <w:tc>
          <w:tcPr>
            <w:tcW w:w="1107" w:type="dxa"/>
          </w:tcPr>
          <w:p w14:paraId="23F60ED9" w14:textId="18F93702" w:rsidR="00385491" w:rsidRPr="00CA6581" w:rsidRDefault="00385491" w:rsidP="00064AD7">
            <w:pPr>
              <w:rPr>
                <w:rFonts w:ascii="Arial" w:hAnsi="Arial" w:cs="Arial"/>
                <w:sz w:val="22"/>
                <w:szCs w:val="22"/>
              </w:rPr>
            </w:pPr>
            <w:r w:rsidRPr="00CA6581">
              <w:rPr>
                <w:rFonts w:ascii="Arial" w:hAnsi="Arial" w:cs="Arial"/>
                <w:sz w:val="22"/>
                <w:szCs w:val="22"/>
              </w:rPr>
              <w:t>Variance</w:t>
            </w:r>
            <w:r w:rsidR="00DC6214" w:rsidRPr="00CA6581">
              <w:rPr>
                <w:rFonts w:ascii="Arial" w:hAnsi="Arial" w:cs="Arial"/>
                <w:sz w:val="22"/>
                <w:szCs w:val="22"/>
              </w:rPr>
              <w:t xml:space="preserve"> (kN</w:t>
            </w:r>
            <w:r w:rsidR="00DC6214" w:rsidRPr="00CA6581">
              <w:rPr>
                <w:rFonts w:ascii="Arial" w:hAnsi="Arial" w:cs="Arial"/>
                <w:sz w:val="22"/>
                <w:szCs w:val="22"/>
                <w:vertAlign w:val="superscript"/>
              </w:rPr>
              <w:t>2</w:t>
            </w:r>
            <w:r w:rsidR="00DC6214" w:rsidRPr="00CA6581">
              <w:rPr>
                <w:rFonts w:ascii="Arial" w:hAnsi="Arial" w:cs="Arial"/>
                <w:sz w:val="22"/>
                <w:szCs w:val="22"/>
              </w:rPr>
              <w:t>)</w:t>
            </w:r>
          </w:p>
        </w:tc>
        <w:tc>
          <w:tcPr>
            <w:tcW w:w="1048" w:type="dxa"/>
          </w:tcPr>
          <w:p w14:paraId="3997792A" w14:textId="4DC1EEE1" w:rsidR="00385491" w:rsidRPr="00CA6581" w:rsidRDefault="00385491" w:rsidP="00064AD7">
            <w:pPr>
              <w:rPr>
                <w:rFonts w:ascii="Arial" w:hAnsi="Arial" w:cs="Arial"/>
                <w:sz w:val="22"/>
                <w:szCs w:val="22"/>
              </w:rPr>
            </w:pPr>
            <w:r w:rsidRPr="00CA6581">
              <w:rPr>
                <w:rFonts w:ascii="Arial" w:hAnsi="Arial" w:cs="Arial"/>
                <w:sz w:val="22"/>
                <w:szCs w:val="22"/>
              </w:rPr>
              <w:t>Min (</w:t>
            </w:r>
            <w:proofErr w:type="spellStart"/>
            <w:r w:rsidRPr="00CA6581">
              <w:rPr>
                <w:rFonts w:ascii="Arial" w:hAnsi="Arial" w:cs="Arial"/>
                <w:sz w:val="22"/>
                <w:szCs w:val="22"/>
              </w:rPr>
              <w:t>kN</w:t>
            </w:r>
            <w:proofErr w:type="spellEnd"/>
            <w:r w:rsidRPr="00CA6581">
              <w:rPr>
                <w:rFonts w:ascii="Arial" w:hAnsi="Arial" w:cs="Arial"/>
                <w:sz w:val="22"/>
                <w:szCs w:val="22"/>
              </w:rPr>
              <w:t>)</w:t>
            </w:r>
          </w:p>
        </w:tc>
        <w:tc>
          <w:tcPr>
            <w:tcW w:w="1048" w:type="dxa"/>
          </w:tcPr>
          <w:p w14:paraId="03100319" w14:textId="77777777" w:rsidR="00385491" w:rsidRPr="00CA6581" w:rsidRDefault="00385491" w:rsidP="00064AD7">
            <w:pPr>
              <w:rPr>
                <w:rFonts w:ascii="Arial" w:hAnsi="Arial" w:cs="Arial"/>
                <w:sz w:val="22"/>
                <w:szCs w:val="22"/>
              </w:rPr>
            </w:pPr>
            <w:r w:rsidRPr="00CA6581">
              <w:rPr>
                <w:rFonts w:ascii="Arial" w:hAnsi="Arial" w:cs="Arial"/>
                <w:sz w:val="22"/>
                <w:szCs w:val="22"/>
              </w:rPr>
              <w:t>Max (</w:t>
            </w:r>
            <w:proofErr w:type="spellStart"/>
            <w:r w:rsidRPr="00CA6581">
              <w:rPr>
                <w:rFonts w:ascii="Arial" w:hAnsi="Arial" w:cs="Arial"/>
                <w:sz w:val="22"/>
                <w:szCs w:val="22"/>
              </w:rPr>
              <w:t>kN</w:t>
            </w:r>
            <w:proofErr w:type="spellEnd"/>
            <w:r w:rsidRPr="00CA6581">
              <w:rPr>
                <w:rFonts w:ascii="Arial" w:hAnsi="Arial" w:cs="Arial"/>
                <w:sz w:val="22"/>
                <w:szCs w:val="22"/>
              </w:rPr>
              <w:t>)</w:t>
            </w:r>
          </w:p>
        </w:tc>
        <w:tc>
          <w:tcPr>
            <w:tcW w:w="996" w:type="dxa"/>
          </w:tcPr>
          <w:p w14:paraId="18538A76" w14:textId="77777777" w:rsidR="00385491" w:rsidRPr="00CA6581" w:rsidRDefault="00385491" w:rsidP="00064AD7">
            <w:pPr>
              <w:rPr>
                <w:rFonts w:ascii="Arial" w:hAnsi="Arial" w:cs="Arial"/>
                <w:sz w:val="22"/>
                <w:szCs w:val="22"/>
              </w:rPr>
            </w:pPr>
            <w:r w:rsidRPr="00CA6581">
              <w:rPr>
                <w:rFonts w:ascii="Arial" w:hAnsi="Arial" w:cs="Arial"/>
                <w:sz w:val="22"/>
                <w:szCs w:val="22"/>
              </w:rPr>
              <w:t>% of control</w:t>
            </w:r>
          </w:p>
        </w:tc>
        <w:tc>
          <w:tcPr>
            <w:tcW w:w="932" w:type="dxa"/>
          </w:tcPr>
          <w:p w14:paraId="57F38312" w14:textId="77777777" w:rsidR="00385491" w:rsidRPr="00CA6581" w:rsidRDefault="00385491" w:rsidP="00064AD7">
            <w:pPr>
              <w:rPr>
                <w:rFonts w:ascii="Arial" w:hAnsi="Arial" w:cs="Arial"/>
                <w:sz w:val="22"/>
                <w:szCs w:val="22"/>
              </w:rPr>
            </w:pPr>
            <w:r w:rsidRPr="00CA6581">
              <w:rPr>
                <w:rFonts w:ascii="Arial" w:hAnsi="Arial" w:cs="Arial"/>
                <w:sz w:val="22"/>
                <w:szCs w:val="22"/>
              </w:rPr>
              <w:t>Mean (MPa)*</w:t>
            </w:r>
          </w:p>
        </w:tc>
      </w:tr>
      <w:tr w:rsidR="00385491" w:rsidRPr="001C64F9" w14:paraId="789167C6" w14:textId="77777777" w:rsidTr="00CA6581">
        <w:tc>
          <w:tcPr>
            <w:tcW w:w="1671" w:type="dxa"/>
          </w:tcPr>
          <w:p w14:paraId="5329DE1F" w14:textId="77777777" w:rsidR="00385491" w:rsidRPr="00CA6581" w:rsidRDefault="00385491" w:rsidP="00064AD7">
            <w:pPr>
              <w:rPr>
                <w:rFonts w:ascii="Arial" w:hAnsi="Arial" w:cs="Arial"/>
                <w:sz w:val="22"/>
                <w:szCs w:val="22"/>
              </w:rPr>
            </w:pPr>
            <w:r w:rsidRPr="00CA6581">
              <w:rPr>
                <w:rFonts w:ascii="Arial" w:hAnsi="Arial" w:cs="Arial"/>
                <w:sz w:val="22"/>
                <w:szCs w:val="22"/>
              </w:rPr>
              <w:t>Solid (Control)</w:t>
            </w:r>
          </w:p>
        </w:tc>
        <w:tc>
          <w:tcPr>
            <w:tcW w:w="246" w:type="dxa"/>
          </w:tcPr>
          <w:p w14:paraId="083B3A4F" w14:textId="77777777" w:rsidR="00385491" w:rsidRPr="00CA6581" w:rsidRDefault="00385491" w:rsidP="00064AD7">
            <w:pPr>
              <w:rPr>
                <w:rFonts w:ascii="Arial" w:hAnsi="Arial" w:cs="Arial"/>
                <w:sz w:val="22"/>
                <w:szCs w:val="22"/>
              </w:rPr>
            </w:pPr>
            <w:r w:rsidRPr="00CA6581">
              <w:rPr>
                <w:rFonts w:ascii="Arial" w:hAnsi="Arial" w:cs="Arial"/>
                <w:sz w:val="22"/>
                <w:szCs w:val="22"/>
              </w:rPr>
              <w:t>6</w:t>
            </w:r>
          </w:p>
        </w:tc>
        <w:tc>
          <w:tcPr>
            <w:tcW w:w="1048" w:type="dxa"/>
          </w:tcPr>
          <w:p w14:paraId="6338A384" w14:textId="77777777" w:rsidR="00385491" w:rsidRPr="00CA6581" w:rsidRDefault="00385491" w:rsidP="00064AD7">
            <w:pPr>
              <w:rPr>
                <w:rFonts w:ascii="Arial" w:hAnsi="Arial" w:cs="Arial"/>
                <w:sz w:val="22"/>
                <w:szCs w:val="22"/>
              </w:rPr>
            </w:pPr>
            <w:r w:rsidRPr="00CA6581">
              <w:rPr>
                <w:rFonts w:ascii="Arial" w:hAnsi="Arial" w:cs="Arial"/>
                <w:sz w:val="22"/>
                <w:szCs w:val="22"/>
              </w:rPr>
              <w:t>356.257</w:t>
            </w:r>
          </w:p>
        </w:tc>
        <w:tc>
          <w:tcPr>
            <w:tcW w:w="920" w:type="dxa"/>
          </w:tcPr>
          <w:p w14:paraId="0EE5EF59" w14:textId="77777777" w:rsidR="00385491" w:rsidRPr="00CA6581" w:rsidRDefault="00385491" w:rsidP="00064AD7">
            <w:pPr>
              <w:rPr>
                <w:rFonts w:ascii="Arial" w:hAnsi="Arial" w:cs="Arial"/>
                <w:sz w:val="22"/>
                <w:szCs w:val="22"/>
              </w:rPr>
            </w:pPr>
            <w:r w:rsidRPr="00CA6581">
              <w:rPr>
                <w:rFonts w:ascii="Arial" w:hAnsi="Arial" w:cs="Arial"/>
                <w:sz w:val="22"/>
                <w:szCs w:val="22"/>
              </w:rPr>
              <w:t>45.180</w:t>
            </w:r>
          </w:p>
        </w:tc>
        <w:tc>
          <w:tcPr>
            <w:tcW w:w="1107" w:type="dxa"/>
          </w:tcPr>
          <w:p w14:paraId="18AEA552" w14:textId="59CB66CD" w:rsidR="00385491" w:rsidRPr="00CA6581" w:rsidRDefault="009C5E40" w:rsidP="00064AD7">
            <w:pPr>
              <w:rPr>
                <w:rFonts w:ascii="Arial" w:hAnsi="Arial" w:cs="Arial"/>
                <w:sz w:val="22"/>
                <w:szCs w:val="22"/>
              </w:rPr>
            </w:pPr>
            <w:r w:rsidRPr="00CA6581">
              <w:rPr>
                <w:rFonts w:ascii="Arial" w:hAnsi="Arial" w:cs="Arial"/>
                <w:sz w:val="22"/>
                <w:szCs w:val="22"/>
              </w:rPr>
              <w:t>2041.23</w:t>
            </w:r>
          </w:p>
        </w:tc>
        <w:tc>
          <w:tcPr>
            <w:tcW w:w="1048" w:type="dxa"/>
          </w:tcPr>
          <w:p w14:paraId="261BEE7E" w14:textId="2ECD6529" w:rsidR="00385491" w:rsidRPr="00CA6581" w:rsidRDefault="00385491" w:rsidP="00064AD7">
            <w:pPr>
              <w:rPr>
                <w:rFonts w:ascii="Arial" w:hAnsi="Arial" w:cs="Arial"/>
                <w:sz w:val="22"/>
                <w:szCs w:val="22"/>
              </w:rPr>
            </w:pPr>
            <w:r w:rsidRPr="00CA6581">
              <w:rPr>
                <w:rFonts w:ascii="Arial" w:hAnsi="Arial" w:cs="Arial"/>
                <w:sz w:val="22"/>
                <w:szCs w:val="22"/>
              </w:rPr>
              <w:t>300.493</w:t>
            </w:r>
          </w:p>
        </w:tc>
        <w:tc>
          <w:tcPr>
            <w:tcW w:w="1048" w:type="dxa"/>
          </w:tcPr>
          <w:p w14:paraId="1899245A" w14:textId="77777777" w:rsidR="00385491" w:rsidRPr="00CA6581" w:rsidRDefault="00385491" w:rsidP="00064AD7">
            <w:pPr>
              <w:rPr>
                <w:rFonts w:ascii="Arial" w:hAnsi="Arial" w:cs="Arial"/>
                <w:sz w:val="22"/>
                <w:szCs w:val="22"/>
              </w:rPr>
            </w:pPr>
            <w:r w:rsidRPr="00CA6581">
              <w:rPr>
                <w:rFonts w:ascii="Arial" w:hAnsi="Arial" w:cs="Arial"/>
                <w:sz w:val="22"/>
                <w:szCs w:val="22"/>
              </w:rPr>
              <w:t>419.353</w:t>
            </w:r>
          </w:p>
        </w:tc>
        <w:tc>
          <w:tcPr>
            <w:tcW w:w="996" w:type="dxa"/>
          </w:tcPr>
          <w:p w14:paraId="46145C99" w14:textId="77777777" w:rsidR="00385491" w:rsidRPr="00CA6581" w:rsidRDefault="00385491" w:rsidP="00064AD7">
            <w:pPr>
              <w:rPr>
                <w:rFonts w:ascii="Arial" w:hAnsi="Arial" w:cs="Arial"/>
                <w:sz w:val="22"/>
                <w:szCs w:val="22"/>
              </w:rPr>
            </w:pPr>
            <w:r w:rsidRPr="00CA6581">
              <w:rPr>
                <w:rFonts w:ascii="Arial" w:hAnsi="Arial" w:cs="Arial"/>
                <w:sz w:val="22"/>
                <w:szCs w:val="22"/>
              </w:rPr>
              <w:t>100.0%</w:t>
            </w:r>
          </w:p>
        </w:tc>
        <w:tc>
          <w:tcPr>
            <w:tcW w:w="932" w:type="dxa"/>
          </w:tcPr>
          <w:p w14:paraId="16313380" w14:textId="77777777" w:rsidR="00385491" w:rsidRPr="00CA6581" w:rsidRDefault="00385491" w:rsidP="00064AD7">
            <w:pPr>
              <w:rPr>
                <w:rFonts w:ascii="Arial" w:hAnsi="Arial" w:cs="Arial"/>
                <w:sz w:val="22"/>
                <w:szCs w:val="22"/>
              </w:rPr>
            </w:pPr>
            <w:r w:rsidRPr="00CA6581">
              <w:rPr>
                <w:rFonts w:ascii="Arial" w:hAnsi="Arial" w:cs="Arial"/>
                <w:sz w:val="22"/>
                <w:szCs w:val="22"/>
              </w:rPr>
              <w:t>35.63</w:t>
            </w:r>
          </w:p>
        </w:tc>
      </w:tr>
      <w:tr w:rsidR="00385491" w:rsidRPr="001C64F9" w14:paraId="1F285924" w14:textId="77777777" w:rsidTr="00CA6581">
        <w:tc>
          <w:tcPr>
            <w:tcW w:w="1671" w:type="dxa"/>
          </w:tcPr>
          <w:p w14:paraId="7D47128F" w14:textId="77777777" w:rsidR="00385491" w:rsidRPr="00CA6581" w:rsidRDefault="00385491" w:rsidP="00064AD7">
            <w:pPr>
              <w:rPr>
                <w:rFonts w:ascii="Arial" w:hAnsi="Arial" w:cs="Arial"/>
                <w:sz w:val="22"/>
                <w:szCs w:val="22"/>
              </w:rPr>
            </w:pPr>
            <w:r w:rsidRPr="00CA6581">
              <w:rPr>
                <w:rFonts w:ascii="Arial" w:hAnsi="Arial" w:cs="Arial"/>
                <w:sz w:val="22"/>
                <w:szCs w:val="22"/>
              </w:rPr>
              <w:t>Drilled (Unfilled)</w:t>
            </w:r>
          </w:p>
        </w:tc>
        <w:tc>
          <w:tcPr>
            <w:tcW w:w="246" w:type="dxa"/>
          </w:tcPr>
          <w:p w14:paraId="2A9FED10" w14:textId="77777777" w:rsidR="00385491" w:rsidRPr="00CA6581" w:rsidRDefault="00385491" w:rsidP="00064AD7">
            <w:pPr>
              <w:rPr>
                <w:rFonts w:ascii="Arial" w:hAnsi="Arial" w:cs="Arial"/>
                <w:sz w:val="22"/>
                <w:szCs w:val="22"/>
              </w:rPr>
            </w:pPr>
            <w:r w:rsidRPr="00CA6581">
              <w:rPr>
                <w:rFonts w:ascii="Arial" w:hAnsi="Arial" w:cs="Arial"/>
                <w:sz w:val="22"/>
                <w:szCs w:val="22"/>
              </w:rPr>
              <w:t>5</w:t>
            </w:r>
          </w:p>
        </w:tc>
        <w:tc>
          <w:tcPr>
            <w:tcW w:w="1048" w:type="dxa"/>
          </w:tcPr>
          <w:p w14:paraId="5456550E" w14:textId="77777777" w:rsidR="00385491" w:rsidRPr="00CA6581" w:rsidRDefault="00385491" w:rsidP="00064AD7">
            <w:pPr>
              <w:rPr>
                <w:rFonts w:ascii="Arial" w:hAnsi="Arial" w:cs="Arial"/>
                <w:sz w:val="22"/>
                <w:szCs w:val="22"/>
              </w:rPr>
            </w:pPr>
            <w:r w:rsidRPr="00CA6581">
              <w:rPr>
                <w:rFonts w:ascii="Arial" w:hAnsi="Arial" w:cs="Arial"/>
                <w:sz w:val="22"/>
                <w:szCs w:val="22"/>
              </w:rPr>
              <w:t>264.044</w:t>
            </w:r>
          </w:p>
        </w:tc>
        <w:tc>
          <w:tcPr>
            <w:tcW w:w="920" w:type="dxa"/>
          </w:tcPr>
          <w:p w14:paraId="0F09D68D" w14:textId="77777777" w:rsidR="00385491" w:rsidRPr="00CA6581" w:rsidRDefault="00385491" w:rsidP="00064AD7">
            <w:pPr>
              <w:rPr>
                <w:rFonts w:ascii="Arial" w:hAnsi="Arial" w:cs="Arial"/>
                <w:sz w:val="22"/>
                <w:szCs w:val="22"/>
              </w:rPr>
            </w:pPr>
            <w:r w:rsidRPr="00CA6581">
              <w:rPr>
                <w:rFonts w:ascii="Arial" w:hAnsi="Arial" w:cs="Arial"/>
                <w:sz w:val="22"/>
                <w:szCs w:val="22"/>
              </w:rPr>
              <w:t>32.081</w:t>
            </w:r>
          </w:p>
        </w:tc>
        <w:tc>
          <w:tcPr>
            <w:tcW w:w="1107" w:type="dxa"/>
          </w:tcPr>
          <w:p w14:paraId="6BD73AA1" w14:textId="119E1AE6" w:rsidR="00385491" w:rsidRPr="00CA6581" w:rsidRDefault="009C5E40" w:rsidP="00064AD7">
            <w:pPr>
              <w:rPr>
                <w:rFonts w:ascii="Arial" w:hAnsi="Arial" w:cs="Arial"/>
                <w:sz w:val="22"/>
                <w:szCs w:val="22"/>
              </w:rPr>
            </w:pPr>
            <w:r w:rsidRPr="00CA6581">
              <w:rPr>
                <w:rFonts w:ascii="Arial" w:hAnsi="Arial" w:cs="Arial"/>
                <w:sz w:val="22"/>
                <w:szCs w:val="22"/>
              </w:rPr>
              <w:t>1029.19</w:t>
            </w:r>
          </w:p>
        </w:tc>
        <w:tc>
          <w:tcPr>
            <w:tcW w:w="1048" w:type="dxa"/>
          </w:tcPr>
          <w:p w14:paraId="0778983F" w14:textId="2865FE3D" w:rsidR="00385491" w:rsidRPr="00CA6581" w:rsidRDefault="00385491" w:rsidP="00064AD7">
            <w:pPr>
              <w:rPr>
                <w:rFonts w:ascii="Arial" w:hAnsi="Arial" w:cs="Arial"/>
                <w:sz w:val="22"/>
                <w:szCs w:val="22"/>
              </w:rPr>
            </w:pPr>
            <w:r w:rsidRPr="00CA6581">
              <w:rPr>
                <w:rFonts w:ascii="Arial" w:hAnsi="Arial" w:cs="Arial"/>
                <w:sz w:val="22"/>
                <w:szCs w:val="22"/>
              </w:rPr>
              <w:t>227.126</w:t>
            </w:r>
          </w:p>
        </w:tc>
        <w:tc>
          <w:tcPr>
            <w:tcW w:w="1048" w:type="dxa"/>
          </w:tcPr>
          <w:p w14:paraId="38756521" w14:textId="77777777" w:rsidR="00385491" w:rsidRPr="00CA6581" w:rsidRDefault="00385491" w:rsidP="00064AD7">
            <w:pPr>
              <w:rPr>
                <w:rFonts w:ascii="Arial" w:hAnsi="Arial" w:cs="Arial"/>
                <w:sz w:val="22"/>
                <w:szCs w:val="22"/>
              </w:rPr>
            </w:pPr>
            <w:r w:rsidRPr="00CA6581">
              <w:rPr>
                <w:rFonts w:ascii="Arial" w:hAnsi="Arial" w:cs="Arial"/>
                <w:sz w:val="22"/>
                <w:szCs w:val="22"/>
              </w:rPr>
              <w:t>305.197</w:t>
            </w:r>
          </w:p>
        </w:tc>
        <w:tc>
          <w:tcPr>
            <w:tcW w:w="996" w:type="dxa"/>
          </w:tcPr>
          <w:p w14:paraId="0AB57E54" w14:textId="77777777" w:rsidR="00385491" w:rsidRPr="00CA6581" w:rsidRDefault="00385491" w:rsidP="00064AD7">
            <w:pPr>
              <w:rPr>
                <w:rFonts w:ascii="Arial" w:hAnsi="Arial" w:cs="Arial"/>
                <w:sz w:val="22"/>
                <w:szCs w:val="22"/>
              </w:rPr>
            </w:pPr>
            <w:r w:rsidRPr="00CA6581">
              <w:rPr>
                <w:rFonts w:ascii="Arial" w:hAnsi="Arial" w:cs="Arial"/>
                <w:sz w:val="22"/>
                <w:szCs w:val="22"/>
              </w:rPr>
              <w:t>74.1%</w:t>
            </w:r>
          </w:p>
        </w:tc>
        <w:tc>
          <w:tcPr>
            <w:tcW w:w="932" w:type="dxa"/>
          </w:tcPr>
          <w:p w14:paraId="6FBC2019" w14:textId="77777777" w:rsidR="00385491" w:rsidRPr="00CA6581" w:rsidRDefault="00385491" w:rsidP="00064AD7">
            <w:pPr>
              <w:rPr>
                <w:rFonts w:ascii="Arial" w:hAnsi="Arial" w:cs="Arial"/>
                <w:sz w:val="22"/>
                <w:szCs w:val="22"/>
              </w:rPr>
            </w:pPr>
            <w:r w:rsidRPr="00CA6581">
              <w:rPr>
                <w:rFonts w:ascii="Arial" w:hAnsi="Arial" w:cs="Arial"/>
                <w:sz w:val="22"/>
                <w:szCs w:val="22"/>
              </w:rPr>
              <w:t>26.40</w:t>
            </w:r>
          </w:p>
        </w:tc>
      </w:tr>
      <w:tr w:rsidR="00385491" w:rsidRPr="001C64F9" w14:paraId="49409A22" w14:textId="77777777" w:rsidTr="00CA6581">
        <w:tc>
          <w:tcPr>
            <w:tcW w:w="1671" w:type="dxa"/>
          </w:tcPr>
          <w:p w14:paraId="69F08FDE" w14:textId="77777777" w:rsidR="00385491" w:rsidRPr="00CA6581" w:rsidRDefault="00385491" w:rsidP="00064AD7">
            <w:pPr>
              <w:rPr>
                <w:rFonts w:ascii="Arial" w:hAnsi="Arial" w:cs="Arial"/>
                <w:sz w:val="22"/>
                <w:szCs w:val="22"/>
              </w:rPr>
            </w:pPr>
            <w:r w:rsidRPr="00CA6581">
              <w:rPr>
                <w:rFonts w:ascii="Arial" w:hAnsi="Arial" w:cs="Arial"/>
                <w:sz w:val="22"/>
                <w:szCs w:val="22"/>
              </w:rPr>
              <w:t>Epoxy grout</w:t>
            </w:r>
          </w:p>
        </w:tc>
        <w:tc>
          <w:tcPr>
            <w:tcW w:w="246" w:type="dxa"/>
          </w:tcPr>
          <w:p w14:paraId="4CCC3707" w14:textId="77777777" w:rsidR="00385491" w:rsidRPr="00CA6581" w:rsidRDefault="00385491" w:rsidP="00064AD7">
            <w:pPr>
              <w:rPr>
                <w:rFonts w:ascii="Arial" w:hAnsi="Arial" w:cs="Arial"/>
                <w:sz w:val="22"/>
                <w:szCs w:val="22"/>
              </w:rPr>
            </w:pPr>
            <w:r w:rsidRPr="00CA6581">
              <w:rPr>
                <w:rFonts w:ascii="Arial" w:hAnsi="Arial" w:cs="Arial"/>
                <w:sz w:val="22"/>
                <w:szCs w:val="22"/>
              </w:rPr>
              <w:t>5</w:t>
            </w:r>
          </w:p>
        </w:tc>
        <w:tc>
          <w:tcPr>
            <w:tcW w:w="1048" w:type="dxa"/>
          </w:tcPr>
          <w:p w14:paraId="5167D94A" w14:textId="77777777" w:rsidR="00385491" w:rsidRPr="00CA6581" w:rsidRDefault="00385491" w:rsidP="00064AD7">
            <w:pPr>
              <w:rPr>
                <w:rFonts w:ascii="Arial" w:hAnsi="Arial" w:cs="Arial"/>
                <w:sz w:val="22"/>
                <w:szCs w:val="22"/>
              </w:rPr>
            </w:pPr>
            <w:r w:rsidRPr="00CA6581">
              <w:rPr>
                <w:rFonts w:ascii="Arial" w:hAnsi="Arial" w:cs="Arial"/>
                <w:sz w:val="22"/>
                <w:szCs w:val="22"/>
              </w:rPr>
              <w:t>273.831</w:t>
            </w:r>
          </w:p>
        </w:tc>
        <w:tc>
          <w:tcPr>
            <w:tcW w:w="920" w:type="dxa"/>
          </w:tcPr>
          <w:p w14:paraId="1807CC3E" w14:textId="77777777" w:rsidR="00385491" w:rsidRPr="00CA6581" w:rsidRDefault="00385491" w:rsidP="00064AD7">
            <w:pPr>
              <w:rPr>
                <w:rFonts w:ascii="Arial" w:hAnsi="Arial" w:cs="Arial"/>
                <w:sz w:val="22"/>
                <w:szCs w:val="22"/>
              </w:rPr>
            </w:pPr>
            <w:r w:rsidRPr="00CA6581">
              <w:rPr>
                <w:rFonts w:ascii="Arial" w:hAnsi="Arial" w:cs="Arial"/>
                <w:sz w:val="22"/>
                <w:szCs w:val="22"/>
              </w:rPr>
              <w:t>45.512</w:t>
            </w:r>
          </w:p>
        </w:tc>
        <w:tc>
          <w:tcPr>
            <w:tcW w:w="1107" w:type="dxa"/>
          </w:tcPr>
          <w:p w14:paraId="792C1376" w14:textId="591C5C0F" w:rsidR="00385491" w:rsidRPr="00CA6581" w:rsidRDefault="009C5E40" w:rsidP="00064AD7">
            <w:pPr>
              <w:rPr>
                <w:rFonts w:ascii="Arial" w:hAnsi="Arial" w:cs="Arial"/>
                <w:sz w:val="22"/>
                <w:szCs w:val="22"/>
              </w:rPr>
            </w:pPr>
            <w:r w:rsidRPr="00CA6581">
              <w:rPr>
                <w:rFonts w:ascii="Arial" w:hAnsi="Arial" w:cs="Arial"/>
                <w:sz w:val="22"/>
                <w:szCs w:val="22"/>
              </w:rPr>
              <w:t>2071.34</w:t>
            </w:r>
          </w:p>
        </w:tc>
        <w:tc>
          <w:tcPr>
            <w:tcW w:w="1048" w:type="dxa"/>
          </w:tcPr>
          <w:p w14:paraId="7E3330A0" w14:textId="0E414621" w:rsidR="00385491" w:rsidRPr="00CA6581" w:rsidRDefault="00385491" w:rsidP="00064AD7">
            <w:pPr>
              <w:rPr>
                <w:rFonts w:ascii="Arial" w:hAnsi="Arial" w:cs="Arial"/>
                <w:sz w:val="22"/>
                <w:szCs w:val="22"/>
              </w:rPr>
            </w:pPr>
            <w:r w:rsidRPr="00CA6581">
              <w:rPr>
                <w:rFonts w:ascii="Arial" w:hAnsi="Arial" w:cs="Arial"/>
                <w:sz w:val="22"/>
                <w:szCs w:val="22"/>
              </w:rPr>
              <w:t>213.264</w:t>
            </w:r>
          </w:p>
        </w:tc>
        <w:tc>
          <w:tcPr>
            <w:tcW w:w="1048" w:type="dxa"/>
          </w:tcPr>
          <w:p w14:paraId="0CDD5C9E" w14:textId="77777777" w:rsidR="00385491" w:rsidRPr="00CA6581" w:rsidRDefault="00385491" w:rsidP="00064AD7">
            <w:pPr>
              <w:rPr>
                <w:rFonts w:ascii="Arial" w:hAnsi="Arial" w:cs="Arial"/>
                <w:sz w:val="22"/>
                <w:szCs w:val="22"/>
              </w:rPr>
            </w:pPr>
            <w:r w:rsidRPr="00CA6581">
              <w:rPr>
                <w:rFonts w:ascii="Arial" w:hAnsi="Arial" w:cs="Arial"/>
                <w:sz w:val="22"/>
                <w:szCs w:val="22"/>
              </w:rPr>
              <w:t>320.945</w:t>
            </w:r>
          </w:p>
        </w:tc>
        <w:tc>
          <w:tcPr>
            <w:tcW w:w="996" w:type="dxa"/>
          </w:tcPr>
          <w:p w14:paraId="2336E1DB" w14:textId="77777777" w:rsidR="00385491" w:rsidRPr="00CA6581" w:rsidRDefault="00385491" w:rsidP="00064AD7">
            <w:pPr>
              <w:rPr>
                <w:rFonts w:ascii="Arial" w:hAnsi="Arial" w:cs="Arial"/>
                <w:sz w:val="22"/>
                <w:szCs w:val="22"/>
              </w:rPr>
            </w:pPr>
            <w:r w:rsidRPr="00CA6581">
              <w:rPr>
                <w:rFonts w:ascii="Arial" w:hAnsi="Arial" w:cs="Arial"/>
                <w:sz w:val="22"/>
                <w:szCs w:val="22"/>
              </w:rPr>
              <w:t>76.9%</w:t>
            </w:r>
          </w:p>
        </w:tc>
        <w:tc>
          <w:tcPr>
            <w:tcW w:w="932" w:type="dxa"/>
          </w:tcPr>
          <w:p w14:paraId="0B835AD7" w14:textId="77777777" w:rsidR="00385491" w:rsidRPr="00CA6581" w:rsidRDefault="00385491" w:rsidP="00064AD7">
            <w:pPr>
              <w:rPr>
                <w:rFonts w:ascii="Arial" w:hAnsi="Arial" w:cs="Arial"/>
                <w:sz w:val="22"/>
                <w:szCs w:val="22"/>
              </w:rPr>
            </w:pPr>
            <w:r w:rsidRPr="00CA6581">
              <w:rPr>
                <w:rFonts w:ascii="Arial" w:hAnsi="Arial" w:cs="Arial"/>
                <w:sz w:val="22"/>
                <w:szCs w:val="22"/>
              </w:rPr>
              <w:t>27.38</w:t>
            </w:r>
          </w:p>
        </w:tc>
      </w:tr>
      <w:tr w:rsidR="00385491" w:rsidRPr="001C64F9" w14:paraId="00E400A4" w14:textId="77777777" w:rsidTr="00CA6581">
        <w:tc>
          <w:tcPr>
            <w:tcW w:w="1671" w:type="dxa"/>
          </w:tcPr>
          <w:p w14:paraId="4E65F4C0" w14:textId="77777777" w:rsidR="00385491" w:rsidRPr="00CA6581" w:rsidRDefault="00385491" w:rsidP="00064AD7">
            <w:pPr>
              <w:rPr>
                <w:rFonts w:ascii="Arial" w:hAnsi="Arial" w:cs="Arial"/>
                <w:sz w:val="22"/>
                <w:szCs w:val="22"/>
              </w:rPr>
            </w:pPr>
            <w:r w:rsidRPr="00CA6581">
              <w:rPr>
                <w:rFonts w:ascii="Arial" w:hAnsi="Arial" w:cs="Arial"/>
                <w:sz w:val="22"/>
                <w:szCs w:val="22"/>
              </w:rPr>
              <w:t>Polyurethane grout</w:t>
            </w:r>
          </w:p>
        </w:tc>
        <w:tc>
          <w:tcPr>
            <w:tcW w:w="246" w:type="dxa"/>
          </w:tcPr>
          <w:p w14:paraId="386B40E4" w14:textId="77777777" w:rsidR="00385491" w:rsidRPr="00CA6581" w:rsidRDefault="00385491" w:rsidP="00064AD7">
            <w:pPr>
              <w:rPr>
                <w:rFonts w:ascii="Arial" w:hAnsi="Arial" w:cs="Arial"/>
                <w:sz w:val="22"/>
                <w:szCs w:val="22"/>
              </w:rPr>
            </w:pPr>
            <w:r w:rsidRPr="00CA6581">
              <w:rPr>
                <w:rFonts w:ascii="Arial" w:hAnsi="Arial" w:cs="Arial"/>
                <w:sz w:val="22"/>
                <w:szCs w:val="22"/>
              </w:rPr>
              <w:t>5</w:t>
            </w:r>
          </w:p>
        </w:tc>
        <w:tc>
          <w:tcPr>
            <w:tcW w:w="1048" w:type="dxa"/>
          </w:tcPr>
          <w:p w14:paraId="05A54E30" w14:textId="77777777" w:rsidR="00385491" w:rsidRPr="00CA6581" w:rsidRDefault="00385491" w:rsidP="00064AD7">
            <w:pPr>
              <w:rPr>
                <w:rFonts w:ascii="Arial" w:hAnsi="Arial" w:cs="Arial"/>
                <w:sz w:val="22"/>
                <w:szCs w:val="22"/>
              </w:rPr>
            </w:pPr>
            <w:r w:rsidRPr="00CA6581">
              <w:rPr>
                <w:rFonts w:ascii="Arial" w:hAnsi="Arial" w:cs="Arial"/>
                <w:sz w:val="22"/>
                <w:szCs w:val="22"/>
              </w:rPr>
              <w:t>294.817</w:t>
            </w:r>
          </w:p>
        </w:tc>
        <w:tc>
          <w:tcPr>
            <w:tcW w:w="920" w:type="dxa"/>
          </w:tcPr>
          <w:p w14:paraId="31B5355F" w14:textId="77777777" w:rsidR="00385491" w:rsidRPr="00CA6581" w:rsidRDefault="00385491" w:rsidP="00064AD7">
            <w:pPr>
              <w:rPr>
                <w:rFonts w:ascii="Arial" w:hAnsi="Arial" w:cs="Arial"/>
                <w:sz w:val="22"/>
                <w:szCs w:val="22"/>
              </w:rPr>
            </w:pPr>
            <w:r w:rsidRPr="00CA6581">
              <w:rPr>
                <w:rFonts w:ascii="Arial" w:hAnsi="Arial" w:cs="Arial"/>
                <w:sz w:val="22"/>
                <w:szCs w:val="22"/>
              </w:rPr>
              <w:t>57.651</w:t>
            </w:r>
          </w:p>
        </w:tc>
        <w:tc>
          <w:tcPr>
            <w:tcW w:w="1107" w:type="dxa"/>
          </w:tcPr>
          <w:p w14:paraId="7811E7A1" w14:textId="3BFC07BC" w:rsidR="00385491" w:rsidRPr="00CA6581" w:rsidRDefault="00E83493" w:rsidP="00064AD7">
            <w:pPr>
              <w:rPr>
                <w:rFonts w:ascii="Arial" w:hAnsi="Arial" w:cs="Arial"/>
                <w:sz w:val="22"/>
                <w:szCs w:val="22"/>
              </w:rPr>
            </w:pPr>
            <w:r w:rsidRPr="00CA6581">
              <w:rPr>
                <w:rFonts w:ascii="Arial" w:hAnsi="Arial" w:cs="Arial"/>
                <w:sz w:val="22"/>
                <w:szCs w:val="22"/>
              </w:rPr>
              <w:t>3323.64</w:t>
            </w:r>
          </w:p>
        </w:tc>
        <w:tc>
          <w:tcPr>
            <w:tcW w:w="1048" w:type="dxa"/>
          </w:tcPr>
          <w:p w14:paraId="0FCD3E41" w14:textId="425954AA" w:rsidR="00385491" w:rsidRPr="00CA6581" w:rsidRDefault="00385491" w:rsidP="00064AD7">
            <w:pPr>
              <w:rPr>
                <w:rFonts w:ascii="Arial" w:hAnsi="Arial" w:cs="Arial"/>
                <w:sz w:val="22"/>
                <w:szCs w:val="22"/>
              </w:rPr>
            </w:pPr>
            <w:r w:rsidRPr="00CA6581">
              <w:rPr>
                <w:rFonts w:ascii="Arial" w:hAnsi="Arial" w:cs="Arial"/>
                <w:sz w:val="22"/>
                <w:szCs w:val="22"/>
              </w:rPr>
              <w:t>238.628</w:t>
            </w:r>
          </w:p>
        </w:tc>
        <w:tc>
          <w:tcPr>
            <w:tcW w:w="1048" w:type="dxa"/>
          </w:tcPr>
          <w:p w14:paraId="4FD9F4B1" w14:textId="77777777" w:rsidR="00385491" w:rsidRPr="00CA6581" w:rsidRDefault="00385491" w:rsidP="00064AD7">
            <w:pPr>
              <w:rPr>
                <w:rFonts w:ascii="Arial" w:hAnsi="Arial" w:cs="Arial"/>
                <w:sz w:val="22"/>
                <w:szCs w:val="22"/>
              </w:rPr>
            </w:pPr>
            <w:r w:rsidRPr="00CA6581">
              <w:rPr>
                <w:rFonts w:ascii="Arial" w:hAnsi="Arial" w:cs="Arial"/>
                <w:sz w:val="22"/>
                <w:szCs w:val="22"/>
              </w:rPr>
              <w:t>378.807</w:t>
            </w:r>
          </w:p>
        </w:tc>
        <w:tc>
          <w:tcPr>
            <w:tcW w:w="996" w:type="dxa"/>
          </w:tcPr>
          <w:p w14:paraId="778D032A" w14:textId="77777777" w:rsidR="00385491" w:rsidRPr="00CA6581" w:rsidRDefault="00385491" w:rsidP="00064AD7">
            <w:pPr>
              <w:rPr>
                <w:rFonts w:ascii="Arial" w:hAnsi="Arial" w:cs="Arial"/>
                <w:sz w:val="22"/>
                <w:szCs w:val="22"/>
              </w:rPr>
            </w:pPr>
            <w:r w:rsidRPr="00CA6581">
              <w:rPr>
                <w:rFonts w:ascii="Arial" w:hAnsi="Arial" w:cs="Arial"/>
                <w:sz w:val="22"/>
                <w:szCs w:val="22"/>
              </w:rPr>
              <w:t>82.8%</w:t>
            </w:r>
          </w:p>
        </w:tc>
        <w:tc>
          <w:tcPr>
            <w:tcW w:w="932" w:type="dxa"/>
          </w:tcPr>
          <w:p w14:paraId="77BF4C6E" w14:textId="77777777" w:rsidR="00385491" w:rsidRPr="00CA6581" w:rsidRDefault="00385491" w:rsidP="00064AD7">
            <w:pPr>
              <w:rPr>
                <w:rFonts w:ascii="Arial" w:hAnsi="Arial" w:cs="Arial"/>
                <w:sz w:val="22"/>
                <w:szCs w:val="22"/>
              </w:rPr>
            </w:pPr>
            <w:r w:rsidRPr="00CA6581">
              <w:rPr>
                <w:rFonts w:ascii="Arial" w:hAnsi="Arial" w:cs="Arial"/>
                <w:sz w:val="22"/>
                <w:szCs w:val="22"/>
              </w:rPr>
              <w:t>29.48</w:t>
            </w:r>
          </w:p>
        </w:tc>
      </w:tr>
      <w:tr w:rsidR="00385491" w:rsidRPr="001C64F9" w14:paraId="3B500169" w14:textId="77777777" w:rsidTr="00CA6581">
        <w:tc>
          <w:tcPr>
            <w:tcW w:w="1671" w:type="dxa"/>
          </w:tcPr>
          <w:p w14:paraId="45F93D9D" w14:textId="77777777" w:rsidR="00385491" w:rsidRPr="00CA6581" w:rsidRDefault="00385491" w:rsidP="00064AD7">
            <w:pPr>
              <w:rPr>
                <w:rFonts w:ascii="Arial" w:hAnsi="Arial" w:cs="Arial"/>
                <w:sz w:val="22"/>
                <w:szCs w:val="22"/>
              </w:rPr>
            </w:pPr>
            <w:r w:rsidRPr="00CA6581">
              <w:rPr>
                <w:rFonts w:ascii="Arial" w:hAnsi="Arial" w:cs="Arial"/>
                <w:sz w:val="22"/>
                <w:szCs w:val="22"/>
              </w:rPr>
              <w:t>Cementitious grout</w:t>
            </w:r>
          </w:p>
        </w:tc>
        <w:tc>
          <w:tcPr>
            <w:tcW w:w="246" w:type="dxa"/>
          </w:tcPr>
          <w:p w14:paraId="05BD860F" w14:textId="77777777" w:rsidR="00385491" w:rsidRPr="00CA6581" w:rsidRDefault="00385491" w:rsidP="00064AD7">
            <w:pPr>
              <w:rPr>
                <w:rFonts w:ascii="Arial" w:hAnsi="Arial" w:cs="Arial"/>
                <w:sz w:val="22"/>
                <w:szCs w:val="22"/>
              </w:rPr>
            </w:pPr>
            <w:r w:rsidRPr="00CA6581">
              <w:rPr>
                <w:rFonts w:ascii="Arial" w:hAnsi="Arial" w:cs="Arial"/>
                <w:sz w:val="22"/>
                <w:szCs w:val="22"/>
              </w:rPr>
              <w:t>5</w:t>
            </w:r>
          </w:p>
        </w:tc>
        <w:tc>
          <w:tcPr>
            <w:tcW w:w="1048" w:type="dxa"/>
          </w:tcPr>
          <w:p w14:paraId="52CC9A1B" w14:textId="77777777" w:rsidR="00385491" w:rsidRPr="00CA6581" w:rsidRDefault="00385491" w:rsidP="00064AD7">
            <w:pPr>
              <w:rPr>
                <w:rFonts w:ascii="Arial" w:hAnsi="Arial" w:cs="Arial"/>
                <w:sz w:val="22"/>
                <w:szCs w:val="22"/>
              </w:rPr>
            </w:pPr>
            <w:r w:rsidRPr="00CA6581">
              <w:rPr>
                <w:rFonts w:ascii="Arial" w:hAnsi="Arial" w:cs="Arial"/>
                <w:sz w:val="22"/>
                <w:szCs w:val="22"/>
              </w:rPr>
              <w:t>350.503</w:t>
            </w:r>
          </w:p>
        </w:tc>
        <w:tc>
          <w:tcPr>
            <w:tcW w:w="920" w:type="dxa"/>
          </w:tcPr>
          <w:p w14:paraId="0E40E18B" w14:textId="77777777" w:rsidR="00385491" w:rsidRPr="00CA6581" w:rsidRDefault="00385491" w:rsidP="00064AD7">
            <w:pPr>
              <w:rPr>
                <w:rFonts w:ascii="Arial" w:hAnsi="Arial" w:cs="Arial"/>
                <w:sz w:val="22"/>
                <w:szCs w:val="22"/>
              </w:rPr>
            </w:pPr>
            <w:r w:rsidRPr="00CA6581">
              <w:rPr>
                <w:rFonts w:ascii="Arial" w:hAnsi="Arial" w:cs="Arial"/>
                <w:sz w:val="22"/>
                <w:szCs w:val="22"/>
              </w:rPr>
              <w:t>36.878</w:t>
            </w:r>
          </w:p>
        </w:tc>
        <w:tc>
          <w:tcPr>
            <w:tcW w:w="1107" w:type="dxa"/>
          </w:tcPr>
          <w:p w14:paraId="76B7EA92" w14:textId="34266EA9" w:rsidR="00385491" w:rsidRPr="00CA6581" w:rsidRDefault="00E83493" w:rsidP="00064AD7">
            <w:pPr>
              <w:rPr>
                <w:rFonts w:ascii="Arial" w:hAnsi="Arial" w:cs="Arial"/>
                <w:sz w:val="22"/>
                <w:szCs w:val="22"/>
              </w:rPr>
            </w:pPr>
            <w:r w:rsidRPr="00CA6581">
              <w:rPr>
                <w:rFonts w:ascii="Arial" w:hAnsi="Arial" w:cs="Arial"/>
                <w:sz w:val="22"/>
                <w:szCs w:val="22"/>
              </w:rPr>
              <w:t>1359.99</w:t>
            </w:r>
          </w:p>
        </w:tc>
        <w:tc>
          <w:tcPr>
            <w:tcW w:w="1048" w:type="dxa"/>
          </w:tcPr>
          <w:p w14:paraId="6A193BE7" w14:textId="3FDC04FB" w:rsidR="00385491" w:rsidRPr="00CA6581" w:rsidRDefault="00385491" w:rsidP="00064AD7">
            <w:pPr>
              <w:rPr>
                <w:rFonts w:ascii="Arial" w:hAnsi="Arial" w:cs="Arial"/>
                <w:sz w:val="22"/>
                <w:szCs w:val="22"/>
              </w:rPr>
            </w:pPr>
            <w:r w:rsidRPr="00CA6581">
              <w:rPr>
                <w:rFonts w:ascii="Arial" w:hAnsi="Arial" w:cs="Arial"/>
                <w:sz w:val="22"/>
                <w:szCs w:val="22"/>
              </w:rPr>
              <w:t>305.909</w:t>
            </w:r>
          </w:p>
        </w:tc>
        <w:tc>
          <w:tcPr>
            <w:tcW w:w="1048" w:type="dxa"/>
          </w:tcPr>
          <w:p w14:paraId="651C05C6" w14:textId="77777777" w:rsidR="00385491" w:rsidRPr="00CA6581" w:rsidRDefault="00385491" w:rsidP="00064AD7">
            <w:pPr>
              <w:rPr>
                <w:rFonts w:ascii="Arial" w:hAnsi="Arial" w:cs="Arial"/>
                <w:sz w:val="22"/>
                <w:szCs w:val="22"/>
              </w:rPr>
            </w:pPr>
            <w:r w:rsidRPr="00CA6581">
              <w:rPr>
                <w:rFonts w:ascii="Arial" w:hAnsi="Arial" w:cs="Arial"/>
                <w:sz w:val="22"/>
                <w:szCs w:val="22"/>
              </w:rPr>
              <w:t>379.164</w:t>
            </w:r>
          </w:p>
        </w:tc>
        <w:tc>
          <w:tcPr>
            <w:tcW w:w="996" w:type="dxa"/>
          </w:tcPr>
          <w:p w14:paraId="7F167C9B" w14:textId="77777777" w:rsidR="00385491" w:rsidRPr="00CA6581" w:rsidRDefault="00385491" w:rsidP="00064AD7">
            <w:pPr>
              <w:rPr>
                <w:rFonts w:ascii="Arial" w:hAnsi="Arial" w:cs="Arial"/>
                <w:sz w:val="22"/>
                <w:szCs w:val="22"/>
              </w:rPr>
            </w:pPr>
            <w:r w:rsidRPr="00CA6581">
              <w:rPr>
                <w:rFonts w:ascii="Arial" w:hAnsi="Arial" w:cs="Arial"/>
                <w:sz w:val="22"/>
                <w:szCs w:val="22"/>
              </w:rPr>
              <w:t>98.4%</w:t>
            </w:r>
          </w:p>
        </w:tc>
        <w:tc>
          <w:tcPr>
            <w:tcW w:w="932" w:type="dxa"/>
          </w:tcPr>
          <w:p w14:paraId="1CB733EE" w14:textId="77777777" w:rsidR="00385491" w:rsidRPr="00CA6581" w:rsidRDefault="00385491" w:rsidP="00064AD7">
            <w:pPr>
              <w:rPr>
                <w:rFonts w:ascii="Arial" w:hAnsi="Arial" w:cs="Arial"/>
                <w:sz w:val="22"/>
                <w:szCs w:val="22"/>
              </w:rPr>
            </w:pPr>
            <w:r w:rsidRPr="00CA6581">
              <w:rPr>
                <w:rFonts w:ascii="Arial" w:hAnsi="Arial" w:cs="Arial"/>
                <w:sz w:val="22"/>
                <w:szCs w:val="22"/>
              </w:rPr>
              <w:t>35.05</w:t>
            </w:r>
          </w:p>
        </w:tc>
      </w:tr>
    </w:tbl>
    <w:p w14:paraId="53245332" w14:textId="77777777" w:rsidR="00456B1B" w:rsidRPr="001C64F9" w:rsidRDefault="00456B1B" w:rsidP="00A1032D">
      <w:pPr>
        <w:rPr>
          <w:rFonts w:ascii="Arial" w:hAnsi="Arial" w:cs="Arial"/>
        </w:rPr>
      </w:pPr>
    </w:p>
    <w:p w14:paraId="1EEE0253" w14:textId="76270CD6" w:rsidR="00A1032D" w:rsidRPr="001C64F9" w:rsidRDefault="00A1032D" w:rsidP="00A1032D">
      <w:pPr>
        <w:rPr>
          <w:rFonts w:ascii="Arial" w:hAnsi="Arial" w:cs="Arial"/>
        </w:rPr>
      </w:pPr>
      <w:r w:rsidRPr="001C64F9">
        <w:rPr>
          <w:rFonts w:ascii="Arial" w:hAnsi="Arial" w:cs="Arial"/>
        </w:rPr>
        <w:t>*MPa values are indicative and assume a 100 mm × 100 mm loaded face; they are included to aid interpretation and do not alter comparative conclusions.</w:t>
      </w:r>
    </w:p>
    <w:p w14:paraId="548FE2A1" w14:textId="77777777" w:rsidR="00185B29" w:rsidRPr="001C64F9" w:rsidRDefault="00185B29" w:rsidP="00A1032D">
      <w:pPr>
        <w:rPr>
          <w:rFonts w:ascii="Arial" w:hAnsi="Arial" w:cs="Arial"/>
        </w:rPr>
      </w:pPr>
    </w:p>
    <w:p w14:paraId="31DB47AA" w14:textId="77777777" w:rsidR="00185B29" w:rsidRPr="001C64F9" w:rsidRDefault="00185B29" w:rsidP="00A1032D">
      <w:pPr>
        <w:rPr>
          <w:rFonts w:ascii="Arial" w:hAnsi="Arial" w:cs="Arial"/>
        </w:rPr>
      </w:pPr>
    </w:p>
    <w:p w14:paraId="2BDBFBFA" w14:textId="0CA3E563" w:rsidR="00A1032D" w:rsidRPr="001C64F9" w:rsidRDefault="008066C4" w:rsidP="00BF538E">
      <w:pPr>
        <w:pStyle w:val="Heading2"/>
        <w:rPr>
          <w:rFonts w:ascii="Arial" w:hAnsi="Arial" w:cs="Arial"/>
        </w:rPr>
      </w:pPr>
      <w:bookmarkStart w:id="56" w:name="_Toc228607745"/>
      <w:r w:rsidRPr="001C64F9">
        <w:rPr>
          <w:rFonts w:ascii="Arial" w:hAnsi="Arial" w:cs="Arial"/>
        </w:rPr>
        <w:t>4.</w:t>
      </w:r>
      <w:r w:rsidR="006F55FA">
        <w:rPr>
          <w:rFonts w:ascii="Arial" w:hAnsi="Arial" w:cs="Arial"/>
        </w:rPr>
        <w:t>6</w:t>
      </w:r>
      <w:r w:rsidRPr="001C64F9">
        <w:rPr>
          <w:rFonts w:ascii="Arial" w:hAnsi="Arial" w:cs="Arial"/>
        </w:rPr>
        <w:t>.</w:t>
      </w:r>
      <w:r w:rsidR="00DB0D05">
        <w:rPr>
          <w:rFonts w:ascii="Arial" w:hAnsi="Arial" w:cs="Arial"/>
        </w:rPr>
        <w:t>1</w:t>
      </w:r>
      <w:r w:rsidRPr="001C64F9">
        <w:rPr>
          <w:rFonts w:ascii="Arial" w:hAnsi="Arial" w:cs="Arial"/>
        </w:rPr>
        <w:t xml:space="preserve"> </w:t>
      </w:r>
      <w:r w:rsidR="00A1032D" w:rsidRPr="001C64F9">
        <w:rPr>
          <w:rFonts w:ascii="Arial" w:hAnsi="Arial" w:cs="Arial"/>
        </w:rPr>
        <w:t>Inferential Statistics: Independent-Samples t</w:t>
      </w:r>
      <w:r w:rsidR="00A1032D" w:rsidRPr="001C64F9">
        <w:rPr>
          <w:rFonts w:ascii="Cambria Math" w:hAnsi="Cambria Math" w:cs="Cambria Math"/>
        </w:rPr>
        <w:t>‑</w:t>
      </w:r>
      <w:r w:rsidR="00A1032D" w:rsidRPr="001C64F9">
        <w:rPr>
          <w:rFonts w:ascii="Arial" w:hAnsi="Arial" w:cs="Arial"/>
        </w:rPr>
        <w:t>Tests (Welch)</w:t>
      </w:r>
      <w:bookmarkEnd w:id="56"/>
    </w:p>
    <w:p w14:paraId="62A37218" w14:textId="54DB5147" w:rsidR="00E5079E" w:rsidRPr="001C64F9" w:rsidRDefault="00A1032D" w:rsidP="00A1032D">
      <w:pPr>
        <w:rPr>
          <w:rFonts w:ascii="Arial" w:hAnsi="Arial" w:cs="Arial"/>
        </w:rPr>
      </w:pPr>
      <w:r w:rsidRPr="001C64F9">
        <w:rPr>
          <w:rFonts w:ascii="Arial" w:hAnsi="Arial" w:cs="Arial"/>
        </w:rPr>
        <w:t>To test whether observed differences between groups were statistically meaningful, independent-samples t</w:t>
      </w:r>
      <w:r w:rsidRPr="001C64F9">
        <w:rPr>
          <w:rFonts w:ascii="Cambria Math" w:hAnsi="Cambria Math" w:cs="Cambria Math"/>
        </w:rPr>
        <w:t>‑</w:t>
      </w:r>
      <w:r w:rsidRPr="001C64F9">
        <w:rPr>
          <w:rFonts w:ascii="Arial" w:hAnsi="Arial" w:cs="Arial"/>
        </w:rPr>
        <w:t>tests were performed. Welch’s t</w:t>
      </w:r>
      <w:r w:rsidRPr="001C64F9">
        <w:rPr>
          <w:rFonts w:ascii="Cambria Math" w:hAnsi="Cambria Math" w:cs="Cambria Math"/>
        </w:rPr>
        <w:t>‑</w:t>
      </w:r>
      <w:r w:rsidRPr="001C64F9">
        <w:rPr>
          <w:rFonts w:ascii="Arial" w:hAnsi="Arial" w:cs="Arial"/>
        </w:rPr>
        <w:t>test was used throughout because it does not assume equal variances and is widely recommended where group variances and sample sizes may differ</w:t>
      </w:r>
      <w:sdt>
        <w:sdtPr>
          <w:rPr>
            <w:rFonts w:ascii="Arial" w:hAnsi="Arial" w:cs="Arial"/>
          </w:rPr>
          <w:id w:val="-1917306635"/>
          <w:citation/>
        </w:sdtPr>
        <w:sdtEndPr/>
        <w:sdtContent>
          <w:r w:rsidR="00DE5533" w:rsidRPr="001C64F9">
            <w:rPr>
              <w:rFonts w:ascii="Arial" w:hAnsi="Arial" w:cs="Arial"/>
            </w:rPr>
            <w:fldChar w:fldCharType="begin"/>
          </w:r>
          <w:r w:rsidR="00C60A86" w:rsidRPr="001C64F9">
            <w:rPr>
              <w:rFonts w:ascii="Arial" w:hAnsi="Arial" w:cs="Arial"/>
            </w:rPr>
            <w:instrText xml:space="preserve">CITATION Rob21 \l 2057 </w:instrText>
          </w:r>
          <w:r w:rsidR="00DE5533" w:rsidRPr="001C64F9">
            <w:rPr>
              <w:rFonts w:ascii="Arial" w:hAnsi="Arial" w:cs="Arial"/>
            </w:rPr>
            <w:fldChar w:fldCharType="separate"/>
          </w:r>
          <w:r w:rsidR="00C60A86" w:rsidRPr="001C64F9">
            <w:rPr>
              <w:rFonts w:ascii="Arial" w:hAnsi="Arial" w:cs="Arial"/>
            </w:rPr>
            <w:t xml:space="preserve"> (West, 2021)</w:t>
          </w:r>
          <w:r w:rsidR="00DE5533" w:rsidRPr="001C64F9">
            <w:rPr>
              <w:rFonts w:ascii="Arial" w:hAnsi="Arial" w:cs="Arial"/>
            </w:rPr>
            <w:fldChar w:fldCharType="end"/>
          </w:r>
        </w:sdtContent>
      </w:sdt>
      <w:r w:rsidRPr="001C64F9">
        <w:rPr>
          <w:rFonts w:ascii="Arial" w:hAnsi="Arial" w:cs="Arial"/>
        </w:rPr>
        <w:t xml:space="preserve">. </w:t>
      </w:r>
    </w:p>
    <w:p w14:paraId="32A5683B" w14:textId="77777777" w:rsidR="0029392F" w:rsidRDefault="0029392F" w:rsidP="00A1032D">
      <w:pPr>
        <w:rPr>
          <w:rFonts w:ascii="Arial" w:hAnsi="Arial" w:cs="Arial"/>
        </w:rPr>
      </w:pPr>
    </w:p>
    <w:p w14:paraId="0C63AD2D" w14:textId="6BE45BDF" w:rsidR="00E5079E" w:rsidRDefault="001E0922" w:rsidP="00A1032D">
      <w:pPr>
        <w:rPr>
          <w:rFonts w:ascii="Arial" w:hAnsi="Arial" w:cs="Arial"/>
        </w:rPr>
      </w:pPr>
      <w:r w:rsidRPr="001C64F9">
        <w:rPr>
          <w:rFonts w:ascii="Arial" w:hAnsi="Arial" w:cs="Arial"/>
        </w:rPr>
        <w:t>The experimental groups were of comparable sample size, which supports balanced comparison across the dataset. However, inspection of the descriptive statistics showed that the variance was not consistent between groups, with certain grout types displaying a wider spread of results than others. This suggests differing variances and justifies the use of a statistical test that does not require equal variances.</w:t>
      </w:r>
    </w:p>
    <w:p w14:paraId="2504B72C" w14:textId="77777777" w:rsidR="0029392F" w:rsidRPr="001C64F9" w:rsidRDefault="0029392F" w:rsidP="00A1032D">
      <w:pPr>
        <w:rPr>
          <w:rFonts w:ascii="Arial" w:hAnsi="Arial" w:cs="Arial"/>
        </w:rPr>
      </w:pPr>
    </w:p>
    <w:p w14:paraId="4B0A136C" w14:textId="62BE704E" w:rsidR="006227A8" w:rsidRDefault="00E7075F" w:rsidP="00A1032D">
      <w:pPr>
        <w:rPr>
          <w:rFonts w:ascii="Arial" w:hAnsi="Arial" w:cs="Arial"/>
        </w:rPr>
      </w:pPr>
      <w:r w:rsidRPr="001C64F9">
        <w:rPr>
          <w:rFonts w:ascii="Arial" w:hAnsi="Arial" w:cs="Arial"/>
        </w:rPr>
        <w:t>Variance is a statistical measure of dispersion that shows how far individual results are spread around the group mean. In this study, the underlying measured values are peak failure loads in kilonewtons (</w:t>
      </w:r>
      <w:proofErr w:type="spellStart"/>
      <w:r w:rsidRPr="001C64F9">
        <w:rPr>
          <w:rFonts w:ascii="Arial" w:hAnsi="Arial" w:cs="Arial"/>
        </w:rPr>
        <w:t>kN</w:t>
      </w:r>
      <w:proofErr w:type="spellEnd"/>
      <w:r w:rsidRPr="001C64F9">
        <w:rPr>
          <w:rFonts w:ascii="Arial" w:hAnsi="Arial" w:cs="Arial"/>
        </w:rPr>
        <w:t>), so the variance values are expressed in kN</w:t>
      </w:r>
      <w:r w:rsidRPr="001C64F9">
        <w:rPr>
          <w:rFonts w:ascii="Arial" w:hAnsi="Arial" w:cs="Arial"/>
          <w:vertAlign w:val="superscript"/>
        </w:rPr>
        <w:t>2</w:t>
      </w:r>
      <w:r w:rsidRPr="001C64F9">
        <w:rPr>
          <w:rFonts w:ascii="Arial" w:hAnsi="Arial" w:cs="Arial"/>
        </w:rPr>
        <w:t>. Higher variance indicates a greater spread of results and therefore less consistent behaviour within a group, whereas lower variance indicates that the results are more tightly clustered and therefore more repeatable</w:t>
      </w:r>
    </w:p>
    <w:p w14:paraId="647B9E3E" w14:textId="77777777" w:rsidR="0029392F" w:rsidRPr="001C64F9" w:rsidRDefault="0029392F" w:rsidP="00A1032D">
      <w:pPr>
        <w:rPr>
          <w:rFonts w:ascii="Arial" w:hAnsi="Arial" w:cs="Arial"/>
        </w:rPr>
      </w:pPr>
    </w:p>
    <w:p w14:paraId="6863A081" w14:textId="73C47FB2" w:rsidR="008947C9" w:rsidRDefault="00A1032D" w:rsidP="00A1032D">
      <w:pPr>
        <w:rPr>
          <w:rFonts w:ascii="Arial" w:hAnsi="Arial" w:cs="Arial"/>
        </w:rPr>
      </w:pPr>
      <w:r w:rsidRPr="001C64F9">
        <w:rPr>
          <w:rFonts w:ascii="Arial" w:hAnsi="Arial" w:cs="Arial"/>
        </w:rPr>
        <w:t>All tests are two</w:t>
      </w:r>
      <w:r w:rsidRPr="001C64F9">
        <w:rPr>
          <w:rFonts w:ascii="Cambria Math" w:hAnsi="Cambria Math" w:cs="Cambria Math"/>
        </w:rPr>
        <w:t>‑</w:t>
      </w:r>
      <w:r w:rsidRPr="001C64F9">
        <w:rPr>
          <w:rFonts w:ascii="Arial" w:hAnsi="Arial" w:cs="Arial"/>
        </w:rPr>
        <w:t>tailed with α = 0.05.</w:t>
      </w:r>
      <w:r w:rsidR="007F126D" w:rsidRPr="001C64F9">
        <w:rPr>
          <w:rFonts w:ascii="Arial" w:hAnsi="Arial" w:cs="Arial"/>
        </w:rPr>
        <w:t>(Please see appendix</w:t>
      </w:r>
      <w:r w:rsidR="00927430">
        <w:rPr>
          <w:rFonts w:ascii="Arial" w:hAnsi="Arial" w:cs="Arial"/>
        </w:rPr>
        <w:t xml:space="preserve"> </w:t>
      </w:r>
      <w:r w:rsidR="00D73A4D">
        <w:rPr>
          <w:rFonts w:ascii="Arial" w:hAnsi="Arial" w:cs="Arial"/>
        </w:rPr>
        <w:t>7</w:t>
      </w:r>
      <w:r w:rsidR="00552E0D" w:rsidRPr="001C64F9">
        <w:rPr>
          <w:rFonts w:ascii="Arial" w:hAnsi="Arial" w:cs="Arial"/>
        </w:rPr>
        <w:t>,</w:t>
      </w:r>
      <w:sdt>
        <w:sdtPr>
          <w:rPr>
            <w:rFonts w:ascii="Arial" w:hAnsi="Arial" w:cs="Arial"/>
          </w:rPr>
          <w:id w:val="1958449588"/>
          <w:citation/>
        </w:sdtPr>
        <w:sdtEndPr/>
        <w:sdtContent>
          <w:r w:rsidR="00552E0D" w:rsidRPr="001C64F9">
            <w:rPr>
              <w:rFonts w:ascii="Arial" w:hAnsi="Arial" w:cs="Arial"/>
            </w:rPr>
            <w:fldChar w:fldCharType="begin"/>
          </w:r>
          <w:r w:rsidR="00552E0D" w:rsidRPr="001C64F9">
            <w:rPr>
              <w:rFonts w:ascii="Arial" w:hAnsi="Arial" w:cs="Arial"/>
            </w:rPr>
            <w:instrText xml:space="preserve"> CITATION Scr02 \l 2057 </w:instrText>
          </w:r>
          <w:r w:rsidR="00552E0D" w:rsidRPr="001C64F9">
            <w:rPr>
              <w:rFonts w:ascii="Arial" w:hAnsi="Arial" w:cs="Arial"/>
            </w:rPr>
            <w:fldChar w:fldCharType="separate"/>
          </w:r>
          <w:r w:rsidR="009E354C" w:rsidRPr="001C64F9">
            <w:rPr>
              <w:rFonts w:ascii="Arial" w:hAnsi="Arial" w:cs="Arial"/>
            </w:rPr>
            <w:t xml:space="preserve"> (Scribbr, 2023)</w:t>
          </w:r>
          <w:r w:rsidR="00552E0D" w:rsidRPr="001C64F9">
            <w:rPr>
              <w:rFonts w:ascii="Arial" w:hAnsi="Arial" w:cs="Arial"/>
            </w:rPr>
            <w:fldChar w:fldCharType="end"/>
          </w:r>
        </w:sdtContent>
      </w:sdt>
      <w:r w:rsidR="007F126D" w:rsidRPr="001C64F9">
        <w:rPr>
          <w:rFonts w:ascii="Arial" w:hAnsi="Arial" w:cs="Arial"/>
        </w:rPr>
        <w:t>).</w:t>
      </w:r>
      <w:r w:rsidRPr="001C64F9">
        <w:rPr>
          <w:rFonts w:ascii="Arial" w:hAnsi="Arial" w:cs="Arial"/>
        </w:rPr>
        <w:t xml:space="preserve"> </w:t>
      </w:r>
    </w:p>
    <w:p w14:paraId="48CDC574" w14:textId="77777777" w:rsidR="0029392F" w:rsidRPr="001C64F9" w:rsidRDefault="0029392F" w:rsidP="00A1032D">
      <w:pPr>
        <w:rPr>
          <w:rFonts w:ascii="Arial" w:hAnsi="Arial" w:cs="Arial"/>
        </w:rPr>
      </w:pPr>
    </w:p>
    <w:p w14:paraId="226685A6" w14:textId="339C7481" w:rsidR="008947C9" w:rsidRDefault="00F30EA6" w:rsidP="00A1032D">
      <w:pPr>
        <w:rPr>
          <w:rFonts w:ascii="Arial" w:hAnsi="Arial" w:cs="Arial"/>
        </w:rPr>
      </w:pPr>
      <w:r w:rsidRPr="001C64F9">
        <w:rPr>
          <w:rFonts w:ascii="Arial" w:hAnsi="Arial" w:cs="Arial"/>
        </w:rPr>
        <w:t>The significance level (α) defines the threshold for determining whether a result is statistically significant. In this study, α = 0.05 was used, meaning that results with a p-value below 0.05 were considered unlikely to have occurred by chance alone and were therefore treated as statistically significant. Results with p-values above this threshold were not considered statistically significant within this dataset</w:t>
      </w:r>
      <w:sdt>
        <w:sdtPr>
          <w:rPr>
            <w:rFonts w:ascii="Arial" w:hAnsi="Arial" w:cs="Arial"/>
          </w:rPr>
          <w:id w:val="1394235071"/>
          <w:citation/>
        </w:sdtPr>
        <w:sdtEndPr/>
        <w:sdtContent>
          <w:r w:rsidRPr="001C64F9">
            <w:rPr>
              <w:rFonts w:ascii="Arial" w:hAnsi="Arial" w:cs="Arial"/>
            </w:rPr>
            <w:fldChar w:fldCharType="begin"/>
          </w:r>
          <w:r w:rsidRPr="001C64F9">
            <w:rPr>
              <w:rFonts w:ascii="Arial" w:hAnsi="Arial" w:cs="Arial"/>
            </w:rPr>
            <w:instrText xml:space="preserve"> CITATION Rob21 \l 2057 </w:instrText>
          </w:r>
          <w:r w:rsidRPr="001C64F9">
            <w:rPr>
              <w:rFonts w:ascii="Arial" w:hAnsi="Arial" w:cs="Arial"/>
            </w:rPr>
            <w:fldChar w:fldCharType="separate"/>
          </w:r>
          <w:r w:rsidRPr="001C64F9">
            <w:rPr>
              <w:rFonts w:ascii="Arial" w:hAnsi="Arial" w:cs="Arial"/>
            </w:rPr>
            <w:t xml:space="preserve"> (West, 2021)</w:t>
          </w:r>
          <w:r w:rsidRPr="001C64F9">
            <w:rPr>
              <w:rFonts w:ascii="Arial" w:hAnsi="Arial" w:cs="Arial"/>
            </w:rPr>
            <w:fldChar w:fldCharType="end"/>
          </w:r>
        </w:sdtContent>
      </w:sdt>
      <w:r w:rsidRPr="001C64F9">
        <w:rPr>
          <w:rFonts w:ascii="Arial" w:hAnsi="Arial" w:cs="Arial"/>
        </w:rPr>
        <w:t>.</w:t>
      </w:r>
    </w:p>
    <w:p w14:paraId="01580634" w14:textId="77777777" w:rsidR="0029392F" w:rsidRPr="001C64F9" w:rsidRDefault="0029392F" w:rsidP="00A1032D">
      <w:pPr>
        <w:rPr>
          <w:rFonts w:ascii="Arial" w:hAnsi="Arial" w:cs="Arial"/>
        </w:rPr>
      </w:pPr>
    </w:p>
    <w:p w14:paraId="315E66C9" w14:textId="51115E96" w:rsidR="00A1032D" w:rsidRPr="001C64F9" w:rsidRDefault="00A1032D" w:rsidP="00A1032D">
      <w:pPr>
        <w:rPr>
          <w:rFonts w:ascii="Arial" w:hAnsi="Arial" w:cs="Arial"/>
        </w:rPr>
      </w:pPr>
      <w:r w:rsidRPr="001C64F9">
        <w:rPr>
          <w:rFonts w:ascii="Arial" w:hAnsi="Arial" w:cs="Arial"/>
        </w:rPr>
        <w:t>Given the number of pairwise comparisons, Holm’s sequential correction is also reported to indicate which findings remain significant under familywise error control.</w:t>
      </w:r>
    </w:p>
    <w:p w14:paraId="0D99F302" w14:textId="14CCF701" w:rsidR="00A1032D" w:rsidRPr="001C64F9" w:rsidRDefault="00A1032D" w:rsidP="00A1032D">
      <w:pPr>
        <w:rPr>
          <w:rFonts w:ascii="Arial" w:hAnsi="Arial" w:cs="Arial"/>
        </w:rPr>
      </w:pPr>
    </w:p>
    <w:p w14:paraId="6CD9A58E" w14:textId="70B95B5B" w:rsidR="00D717C6" w:rsidRPr="001C64F9" w:rsidRDefault="00D717C6" w:rsidP="00D717C6">
      <w:pPr>
        <w:pStyle w:val="Caption"/>
        <w:keepNext/>
        <w:rPr>
          <w:rFonts w:ascii="Arial" w:hAnsi="Arial" w:cs="Arial"/>
        </w:rPr>
      </w:pPr>
      <w:r w:rsidRPr="001C64F9">
        <w:rPr>
          <w:rFonts w:ascii="Arial" w:hAnsi="Arial" w:cs="Arial"/>
        </w:rPr>
        <w:t xml:space="preserve">Table </w:t>
      </w:r>
      <w:r w:rsidR="007E562D">
        <w:rPr>
          <w:rFonts w:ascii="Arial" w:hAnsi="Arial" w:cs="Arial"/>
        </w:rPr>
        <w:fldChar w:fldCharType="begin"/>
      </w:r>
      <w:r w:rsidR="007E562D">
        <w:rPr>
          <w:rFonts w:ascii="Arial" w:hAnsi="Arial" w:cs="Arial"/>
        </w:rPr>
        <w:instrText xml:space="preserve"> SEQ Table \* ARABIC </w:instrText>
      </w:r>
      <w:r w:rsidR="007E562D">
        <w:rPr>
          <w:rFonts w:ascii="Arial" w:hAnsi="Arial" w:cs="Arial"/>
        </w:rPr>
        <w:fldChar w:fldCharType="separate"/>
      </w:r>
      <w:r w:rsidR="007E562D">
        <w:rPr>
          <w:rFonts w:ascii="Arial" w:hAnsi="Arial" w:cs="Arial"/>
          <w:noProof/>
        </w:rPr>
        <w:t>7</w:t>
      </w:r>
      <w:r w:rsidR="007E562D">
        <w:rPr>
          <w:rFonts w:ascii="Arial" w:hAnsi="Arial" w:cs="Arial"/>
        </w:rPr>
        <w:fldChar w:fldCharType="end"/>
      </w:r>
      <w:r w:rsidRPr="001C64F9">
        <w:rPr>
          <w:rFonts w:ascii="Arial" w:hAnsi="Arial" w:cs="Arial"/>
        </w:rPr>
        <w:t xml:space="preserve"> - Welch t</w:t>
      </w:r>
      <w:r w:rsidRPr="001C64F9">
        <w:rPr>
          <w:rFonts w:ascii="Cambria Math" w:hAnsi="Cambria Math" w:cs="Cambria Math"/>
        </w:rPr>
        <w:t>‑</w:t>
      </w:r>
      <w:r w:rsidRPr="001C64F9">
        <w:rPr>
          <w:rFonts w:ascii="Arial" w:hAnsi="Arial" w:cs="Arial"/>
        </w:rPr>
        <w:t>tests comparing specimen groups (</w:t>
      </w:r>
      <w:proofErr w:type="spellStart"/>
      <w:r w:rsidRPr="001C64F9">
        <w:rPr>
          <w:rFonts w:ascii="Arial" w:hAnsi="Arial" w:cs="Arial"/>
        </w:rPr>
        <w:t>kN</w:t>
      </w:r>
      <w:proofErr w:type="spellEnd"/>
      <w:r w:rsidRPr="001C64F9">
        <w:rPr>
          <w:rFonts w:ascii="Arial" w:hAnsi="Arial" w:cs="Arial"/>
        </w:rPr>
        <w:t>).</w:t>
      </w:r>
    </w:p>
    <w:tbl>
      <w:tblPr>
        <w:tblStyle w:val="TableGrid"/>
        <w:tblW w:w="0" w:type="auto"/>
        <w:tblLook w:val="04A0" w:firstRow="1" w:lastRow="0" w:firstColumn="1" w:lastColumn="0" w:noHBand="0" w:noVBand="1"/>
      </w:tblPr>
      <w:tblGrid>
        <w:gridCol w:w="1618"/>
        <w:gridCol w:w="943"/>
        <w:gridCol w:w="811"/>
        <w:gridCol w:w="679"/>
        <w:gridCol w:w="943"/>
        <w:gridCol w:w="943"/>
        <w:gridCol w:w="929"/>
        <w:gridCol w:w="1075"/>
        <w:gridCol w:w="1075"/>
      </w:tblGrid>
      <w:tr w:rsidR="00FC4F05" w:rsidRPr="001C64F9" w14:paraId="3B7D1B78" w14:textId="77777777" w:rsidTr="00185B29">
        <w:tc>
          <w:tcPr>
            <w:tcW w:w="1618" w:type="dxa"/>
          </w:tcPr>
          <w:p w14:paraId="56CD5086" w14:textId="77777777" w:rsidR="00FC4F05" w:rsidRPr="001C64F9" w:rsidRDefault="00FC4F05" w:rsidP="00AE11D6">
            <w:pPr>
              <w:rPr>
                <w:rFonts w:ascii="Arial" w:hAnsi="Arial" w:cs="Arial"/>
                <w:b/>
                <w:bCs/>
                <w:sz w:val="22"/>
                <w:szCs w:val="22"/>
              </w:rPr>
            </w:pPr>
            <w:r w:rsidRPr="001C64F9">
              <w:rPr>
                <w:rFonts w:ascii="Arial" w:hAnsi="Arial" w:cs="Arial"/>
                <w:b/>
                <w:bCs/>
                <w:sz w:val="22"/>
                <w:szCs w:val="22"/>
              </w:rPr>
              <w:t>Comparison</w:t>
            </w:r>
          </w:p>
        </w:tc>
        <w:tc>
          <w:tcPr>
            <w:tcW w:w="943" w:type="dxa"/>
          </w:tcPr>
          <w:p w14:paraId="1D970C75" w14:textId="77777777" w:rsidR="00FC4F05" w:rsidRPr="001C64F9" w:rsidRDefault="00FC4F05" w:rsidP="00AE11D6">
            <w:pPr>
              <w:rPr>
                <w:rFonts w:ascii="Arial" w:hAnsi="Arial" w:cs="Arial"/>
                <w:b/>
                <w:bCs/>
                <w:sz w:val="22"/>
                <w:szCs w:val="22"/>
              </w:rPr>
            </w:pPr>
            <w:r w:rsidRPr="001C64F9">
              <w:rPr>
                <w:rFonts w:ascii="Arial" w:hAnsi="Arial" w:cs="Arial"/>
                <w:b/>
                <w:bCs/>
                <w:sz w:val="22"/>
                <w:szCs w:val="22"/>
              </w:rPr>
              <w:t>Mean diff (</w:t>
            </w:r>
            <w:proofErr w:type="spellStart"/>
            <w:r w:rsidRPr="001C64F9">
              <w:rPr>
                <w:rFonts w:ascii="Arial" w:hAnsi="Arial" w:cs="Arial"/>
                <w:b/>
                <w:bCs/>
                <w:sz w:val="22"/>
                <w:szCs w:val="22"/>
              </w:rPr>
              <w:t>kN</w:t>
            </w:r>
            <w:proofErr w:type="spellEnd"/>
            <w:r w:rsidRPr="001C64F9">
              <w:rPr>
                <w:rFonts w:ascii="Arial" w:hAnsi="Arial" w:cs="Arial"/>
                <w:b/>
                <w:bCs/>
                <w:sz w:val="22"/>
                <w:szCs w:val="22"/>
              </w:rPr>
              <w:t>)</w:t>
            </w:r>
          </w:p>
        </w:tc>
        <w:tc>
          <w:tcPr>
            <w:tcW w:w="811" w:type="dxa"/>
          </w:tcPr>
          <w:p w14:paraId="46C5ADEF" w14:textId="77777777" w:rsidR="00FC4F05" w:rsidRPr="001C64F9" w:rsidRDefault="00FC4F05" w:rsidP="00AE11D6">
            <w:pPr>
              <w:rPr>
                <w:rFonts w:ascii="Arial" w:hAnsi="Arial" w:cs="Arial"/>
                <w:b/>
                <w:bCs/>
                <w:sz w:val="22"/>
                <w:szCs w:val="22"/>
              </w:rPr>
            </w:pPr>
            <w:r w:rsidRPr="001C64F9">
              <w:rPr>
                <w:rFonts w:ascii="Arial" w:hAnsi="Arial" w:cs="Arial"/>
                <w:b/>
                <w:bCs/>
                <w:sz w:val="22"/>
                <w:szCs w:val="22"/>
              </w:rPr>
              <w:t>t</w:t>
            </w:r>
          </w:p>
        </w:tc>
        <w:tc>
          <w:tcPr>
            <w:tcW w:w="679" w:type="dxa"/>
          </w:tcPr>
          <w:p w14:paraId="28AE83F7" w14:textId="77777777" w:rsidR="00FC4F05" w:rsidRPr="001C64F9" w:rsidRDefault="00FC4F05" w:rsidP="00AE11D6">
            <w:pPr>
              <w:rPr>
                <w:rFonts w:ascii="Arial" w:hAnsi="Arial" w:cs="Arial"/>
                <w:b/>
                <w:bCs/>
                <w:sz w:val="22"/>
                <w:szCs w:val="22"/>
              </w:rPr>
            </w:pPr>
            <w:proofErr w:type="spellStart"/>
            <w:r w:rsidRPr="001C64F9">
              <w:rPr>
                <w:rFonts w:ascii="Arial" w:hAnsi="Arial" w:cs="Arial"/>
                <w:b/>
                <w:bCs/>
                <w:sz w:val="22"/>
                <w:szCs w:val="22"/>
              </w:rPr>
              <w:t>df</w:t>
            </w:r>
            <w:proofErr w:type="spellEnd"/>
          </w:p>
        </w:tc>
        <w:tc>
          <w:tcPr>
            <w:tcW w:w="943" w:type="dxa"/>
          </w:tcPr>
          <w:p w14:paraId="4A0961E9" w14:textId="77777777" w:rsidR="00FC4F05" w:rsidRPr="001C64F9" w:rsidRDefault="00FC4F05" w:rsidP="00AE11D6">
            <w:pPr>
              <w:rPr>
                <w:rFonts w:ascii="Arial" w:hAnsi="Arial" w:cs="Arial"/>
                <w:b/>
                <w:bCs/>
                <w:sz w:val="22"/>
                <w:szCs w:val="22"/>
              </w:rPr>
            </w:pPr>
            <w:r w:rsidRPr="001C64F9">
              <w:rPr>
                <w:rFonts w:ascii="Arial" w:hAnsi="Arial" w:cs="Arial"/>
                <w:b/>
                <w:bCs/>
                <w:sz w:val="22"/>
                <w:szCs w:val="22"/>
              </w:rPr>
              <w:t>p</w:t>
            </w:r>
          </w:p>
        </w:tc>
        <w:tc>
          <w:tcPr>
            <w:tcW w:w="943" w:type="dxa"/>
          </w:tcPr>
          <w:p w14:paraId="64FE16E9" w14:textId="77777777" w:rsidR="00FC4F05" w:rsidRPr="001C64F9" w:rsidRDefault="00FC4F05" w:rsidP="00AE11D6">
            <w:pPr>
              <w:rPr>
                <w:rFonts w:ascii="Arial" w:hAnsi="Arial" w:cs="Arial"/>
                <w:b/>
                <w:bCs/>
                <w:sz w:val="22"/>
                <w:szCs w:val="22"/>
              </w:rPr>
            </w:pPr>
            <w:r w:rsidRPr="001C64F9">
              <w:rPr>
                <w:rFonts w:ascii="Arial" w:hAnsi="Arial" w:cs="Arial"/>
                <w:b/>
                <w:bCs/>
                <w:sz w:val="22"/>
                <w:szCs w:val="22"/>
              </w:rPr>
              <w:t>p (Holm)</w:t>
            </w:r>
          </w:p>
        </w:tc>
        <w:tc>
          <w:tcPr>
            <w:tcW w:w="929" w:type="dxa"/>
          </w:tcPr>
          <w:p w14:paraId="02C1DEBC" w14:textId="77777777" w:rsidR="00FC4F05" w:rsidRPr="001C64F9" w:rsidRDefault="00FC4F05" w:rsidP="00AE11D6">
            <w:pPr>
              <w:rPr>
                <w:rFonts w:ascii="Arial" w:hAnsi="Arial" w:cs="Arial"/>
                <w:b/>
                <w:bCs/>
                <w:sz w:val="22"/>
                <w:szCs w:val="22"/>
              </w:rPr>
            </w:pPr>
            <w:r w:rsidRPr="001C64F9">
              <w:rPr>
                <w:rFonts w:ascii="Arial" w:hAnsi="Arial" w:cs="Arial"/>
                <w:b/>
                <w:bCs/>
                <w:sz w:val="22"/>
                <w:szCs w:val="22"/>
              </w:rPr>
              <w:t>Sig (Holm)</w:t>
            </w:r>
          </w:p>
        </w:tc>
        <w:tc>
          <w:tcPr>
            <w:tcW w:w="1075" w:type="dxa"/>
          </w:tcPr>
          <w:p w14:paraId="628A8FF6" w14:textId="77777777" w:rsidR="00FC4F05" w:rsidRPr="001C64F9" w:rsidRDefault="00FC4F05" w:rsidP="00AE11D6">
            <w:pPr>
              <w:rPr>
                <w:rFonts w:ascii="Arial" w:hAnsi="Arial" w:cs="Arial"/>
                <w:b/>
                <w:bCs/>
                <w:sz w:val="22"/>
                <w:szCs w:val="22"/>
              </w:rPr>
            </w:pPr>
            <w:r w:rsidRPr="001C64F9">
              <w:rPr>
                <w:rFonts w:ascii="Arial" w:hAnsi="Arial" w:cs="Arial"/>
                <w:b/>
                <w:bCs/>
                <w:sz w:val="22"/>
                <w:szCs w:val="22"/>
              </w:rPr>
              <w:t>95% CI low</w:t>
            </w:r>
          </w:p>
        </w:tc>
        <w:tc>
          <w:tcPr>
            <w:tcW w:w="1075" w:type="dxa"/>
          </w:tcPr>
          <w:p w14:paraId="78C1BD03" w14:textId="77777777" w:rsidR="00FC4F05" w:rsidRPr="001C64F9" w:rsidRDefault="00FC4F05" w:rsidP="00AE11D6">
            <w:pPr>
              <w:rPr>
                <w:rFonts w:ascii="Arial" w:hAnsi="Arial" w:cs="Arial"/>
                <w:b/>
                <w:bCs/>
                <w:sz w:val="22"/>
                <w:szCs w:val="22"/>
              </w:rPr>
            </w:pPr>
            <w:r w:rsidRPr="001C64F9">
              <w:rPr>
                <w:rFonts w:ascii="Arial" w:hAnsi="Arial" w:cs="Arial"/>
                <w:b/>
                <w:bCs/>
                <w:sz w:val="22"/>
                <w:szCs w:val="22"/>
              </w:rPr>
              <w:t>95% CI high</w:t>
            </w:r>
          </w:p>
        </w:tc>
      </w:tr>
      <w:tr w:rsidR="00FC4F05" w:rsidRPr="001C64F9" w14:paraId="490F6B1A" w14:textId="77777777" w:rsidTr="00185B29">
        <w:tc>
          <w:tcPr>
            <w:tcW w:w="1618" w:type="dxa"/>
          </w:tcPr>
          <w:p w14:paraId="49939C57" w14:textId="77777777" w:rsidR="00FC4F05" w:rsidRPr="001C64F9" w:rsidRDefault="00FC4F05" w:rsidP="00AE11D6">
            <w:pPr>
              <w:rPr>
                <w:rFonts w:ascii="Arial" w:hAnsi="Arial" w:cs="Arial"/>
                <w:sz w:val="22"/>
                <w:szCs w:val="22"/>
              </w:rPr>
            </w:pPr>
            <w:r w:rsidRPr="001C64F9">
              <w:rPr>
                <w:rFonts w:ascii="Arial" w:hAnsi="Arial" w:cs="Arial"/>
                <w:sz w:val="22"/>
                <w:szCs w:val="22"/>
              </w:rPr>
              <w:t>Solid (Control) vs Drilled (Unfilled)</w:t>
            </w:r>
          </w:p>
        </w:tc>
        <w:tc>
          <w:tcPr>
            <w:tcW w:w="943" w:type="dxa"/>
          </w:tcPr>
          <w:p w14:paraId="3EE195F7" w14:textId="77777777" w:rsidR="00FC4F05" w:rsidRPr="001C64F9" w:rsidRDefault="00FC4F05" w:rsidP="00AE11D6">
            <w:pPr>
              <w:rPr>
                <w:rFonts w:ascii="Arial" w:hAnsi="Arial" w:cs="Arial"/>
                <w:sz w:val="22"/>
                <w:szCs w:val="22"/>
              </w:rPr>
            </w:pPr>
            <w:r w:rsidRPr="001C64F9">
              <w:rPr>
                <w:rFonts w:ascii="Arial" w:hAnsi="Arial" w:cs="Arial"/>
                <w:sz w:val="22"/>
                <w:szCs w:val="22"/>
              </w:rPr>
              <w:t>92.213</w:t>
            </w:r>
          </w:p>
        </w:tc>
        <w:tc>
          <w:tcPr>
            <w:tcW w:w="811" w:type="dxa"/>
          </w:tcPr>
          <w:p w14:paraId="6F42EED5" w14:textId="77777777" w:rsidR="00FC4F05" w:rsidRPr="001C64F9" w:rsidRDefault="00FC4F05" w:rsidP="00AE11D6">
            <w:pPr>
              <w:rPr>
                <w:rFonts w:ascii="Arial" w:hAnsi="Arial" w:cs="Arial"/>
                <w:sz w:val="22"/>
                <w:szCs w:val="22"/>
              </w:rPr>
            </w:pPr>
            <w:r w:rsidRPr="001C64F9">
              <w:rPr>
                <w:rFonts w:ascii="Arial" w:hAnsi="Arial" w:cs="Arial"/>
                <w:sz w:val="22"/>
                <w:szCs w:val="22"/>
              </w:rPr>
              <w:t>3.946</w:t>
            </w:r>
          </w:p>
        </w:tc>
        <w:tc>
          <w:tcPr>
            <w:tcW w:w="679" w:type="dxa"/>
          </w:tcPr>
          <w:p w14:paraId="75D153DE" w14:textId="77777777" w:rsidR="00FC4F05" w:rsidRPr="001C64F9" w:rsidRDefault="00FC4F05" w:rsidP="00AE11D6">
            <w:pPr>
              <w:rPr>
                <w:rFonts w:ascii="Arial" w:hAnsi="Arial" w:cs="Arial"/>
                <w:sz w:val="22"/>
                <w:szCs w:val="22"/>
              </w:rPr>
            </w:pPr>
            <w:r w:rsidRPr="001C64F9">
              <w:rPr>
                <w:rFonts w:ascii="Arial" w:hAnsi="Arial" w:cs="Arial"/>
                <w:sz w:val="22"/>
                <w:szCs w:val="22"/>
              </w:rPr>
              <w:t>8.84</w:t>
            </w:r>
          </w:p>
        </w:tc>
        <w:tc>
          <w:tcPr>
            <w:tcW w:w="943" w:type="dxa"/>
          </w:tcPr>
          <w:p w14:paraId="7A8B5A77" w14:textId="77777777" w:rsidR="00FC4F05" w:rsidRPr="001C64F9" w:rsidRDefault="00FC4F05" w:rsidP="00AE11D6">
            <w:pPr>
              <w:rPr>
                <w:rFonts w:ascii="Arial" w:hAnsi="Arial" w:cs="Arial"/>
                <w:sz w:val="22"/>
                <w:szCs w:val="22"/>
              </w:rPr>
            </w:pPr>
            <w:r w:rsidRPr="001C64F9">
              <w:rPr>
                <w:rFonts w:ascii="Arial" w:hAnsi="Arial" w:cs="Arial"/>
                <w:sz w:val="22"/>
                <w:szCs w:val="22"/>
              </w:rPr>
              <w:t>0.0035</w:t>
            </w:r>
          </w:p>
        </w:tc>
        <w:tc>
          <w:tcPr>
            <w:tcW w:w="943" w:type="dxa"/>
          </w:tcPr>
          <w:p w14:paraId="4F1A79F2" w14:textId="77777777" w:rsidR="00FC4F05" w:rsidRPr="001C64F9" w:rsidRDefault="00FC4F05" w:rsidP="00AE11D6">
            <w:pPr>
              <w:rPr>
                <w:rFonts w:ascii="Arial" w:hAnsi="Arial" w:cs="Arial"/>
                <w:sz w:val="22"/>
                <w:szCs w:val="22"/>
              </w:rPr>
            </w:pPr>
            <w:r w:rsidRPr="001C64F9">
              <w:rPr>
                <w:rFonts w:ascii="Arial" w:hAnsi="Arial" w:cs="Arial"/>
                <w:sz w:val="22"/>
                <w:szCs w:val="22"/>
              </w:rPr>
              <w:t>0.0350</w:t>
            </w:r>
          </w:p>
        </w:tc>
        <w:tc>
          <w:tcPr>
            <w:tcW w:w="929" w:type="dxa"/>
          </w:tcPr>
          <w:p w14:paraId="45C5165A" w14:textId="77777777" w:rsidR="00FC4F05" w:rsidRPr="001C64F9" w:rsidRDefault="00FC4F05" w:rsidP="00AE11D6">
            <w:pPr>
              <w:rPr>
                <w:rFonts w:ascii="Arial" w:hAnsi="Arial" w:cs="Arial"/>
                <w:sz w:val="22"/>
                <w:szCs w:val="22"/>
              </w:rPr>
            </w:pPr>
            <w:r w:rsidRPr="001C64F9">
              <w:rPr>
                <w:rFonts w:ascii="Arial" w:hAnsi="Arial" w:cs="Arial"/>
                <w:sz w:val="22"/>
                <w:szCs w:val="22"/>
              </w:rPr>
              <w:t>Yes</w:t>
            </w:r>
          </w:p>
        </w:tc>
        <w:tc>
          <w:tcPr>
            <w:tcW w:w="1075" w:type="dxa"/>
          </w:tcPr>
          <w:p w14:paraId="34F74194" w14:textId="77777777" w:rsidR="00FC4F05" w:rsidRPr="001C64F9" w:rsidRDefault="00FC4F05" w:rsidP="00AE11D6">
            <w:pPr>
              <w:rPr>
                <w:rFonts w:ascii="Arial" w:hAnsi="Arial" w:cs="Arial"/>
                <w:sz w:val="22"/>
                <w:szCs w:val="22"/>
              </w:rPr>
            </w:pPr>
            <w:r w:rsidRPr="001C64F9">
              <w:rPr>
                <w:rFonts w:ascii="Arial" w:hAnsi="Arial" w:cs="Arial"/>
                <w:sz w:val="22"/>
                <w:szCs w:val="22"/>
              </w:rPr>
              <w:t>39.202</w:t>
            </w:r>
          </w:p>
        </w:tc>
        <w:tc>
          <w:tcPr>
            <w:tcW w:w="1075" w:type="dxa"/>
          </w:tcPr>
          <w:p w14:paraId="0C9B9E2A" w14:textId="77777777" w:rsidR="00FC4F05" w:rsidRPr="001C64F9" w:rsidRDefault="00FC4F05" w:rsidP="00AE11D6">
            <w:pPr>
              <w:rPr>
                <w:rFonts w:ascii="Arial" w:hAnsi="Arial" w:cs="Arial"/>
                <w:sz w:val="22"/>
                <w:szCs w:val="22"/>
              </w:rPr>
            </w:pPr>
            <w:r w:rsidRPr="001C64F9">
              <w:rPr>
                <w:rFonts w:ascii="Arial" w:hAnsi="Arial" w:cs="Arial"/>
                <w:sz w:val="22"/>
                <w:szCs w:val="22"/>
              </w:rPr>
              <w:t>145.223</w:t>
            </w:r>
          </w:p>
        </w:tc>
      </w:tr>
      <w:tr w:rsidR="00FC4F05" w:rsidRPr="001C64F9" w14:paraId="11003398" w14:textId="77777777" w:rsidTr="00185B29">
        <w:tc>
          <w:tcPr>
            <w:tcW w:w="1618" w:type="dxa"/>
          </w:tcPr>
          <w:p w14:paraId="6F8CA6F9" w14:textId="77777777" w:rsidR="00FC4F05" w:rsidRPr="001C64F9" w:rsidRDefault="00FC4F05" w:rsidP="00AE11D6">
            <w:pPr>
              <w:rPr>
                <w:rFonts w:ascii="Arial" w:hAnsi="Arial" w:cs="Arial"/>
                <w:sz w:val="22"/>
                <w:szCs w:val="22"/>
              </w:rPr>
            </w:pPr>
            <w:r w:rsidRPr="001C64F9">
              <w:rPr>
                <w:rFonts w:ascii="Arial" w:hAnsi="Arial" w:cs="Arial"/>
                <w:sz w:val="22"/>
                <w:szCs w:val="22"/>
              </w:rPr>
              <w:t>Drilled (Unfilled) vs Cementitious grout</w:t>
            </w:r>
          </w:p>
        </w:tc>
        <w:tc>
          <w:tcPr>
            <w:tcW w:w="943" w:type="dxa"/>
          </w:tcPr>
          <w:p w14:paraId="01EE9932" w14:textId="77777777" w:rsidR="00FC4F05" w:rsidRPr="001C64F9" w:rsidRDefault="00FC4F05" w:rsidP="00AE11D6">
            <w:pPr>
              <w:rPr>
                <w:rFonts w:ascii="Arial" w:hAnsi="Arial" w:cs="Arial"/>
                <w:sz w:val="22"/>
                <w:szCs w:val="22"/>
              </w:rPr>
            </w:pPr>
            <w:r w:rsidRPr="001C64F9">
              <w:rPr>
                <w:rFonts w:ascii="Arial" w:hAnsi="Arial" w:cs="Arial"/>
                <w:sz w:val="22"/>
                <w:szCs w:val="22"/>
              </w:rPr>
              <w:t>-86.459</w:t>
            </w:r>
          </w:p>
        </w:tc>
        <w:tc>
          <w:tcPr>
            <w:tcW w:w="811" w:type="dxa"/>
          </w:tcPr>
          <w:p w14:paraId="3977B4A8" w14:textId="77777777" w:rsidR="00FC4F05" w:rsidRPr="001C64F9" w:rsidRDefault="00FC4F05" w:rsidP="00AE11D6">
            <w:pPr>
              <w:rPr>
                <w:rFonts w:ascii="Arial" w:hAnsi="Arial" w:cs="Arial"/>
                <w:sz w:val="22"/>
                <w:szCs w:val="22"/>
              </w:rPr>
            </w:pPr>
            <w:r w:rsidRPr="001C64F9">
              <w:rPr>
                <w:rFonts w:ascii="Arial" w:hAnsi="Arial" w:cs="Arial"/>
                <w:sz w:val="22"/>
                <w:szCs w:val="22"/>
              </w:rPr>
              <w:t>-3.955</w:t>
            </w:r>
          </w:p>
        </w:tc>
        <w:tc>
          <w:tcPr>
            <w:tcW w:w="679" w:type="dxa"/>
          </w:tcPr>
          <w:p w14:paraId="405A724A" w14:textId="77777777" w:rsidR="00FC4F05" w:rsidRPr="001C64F9" w:rsidRDefault="00FC4F05" w:rsidP="00AE11D6">
            <w:pPr>
              <w:rPr>
                <w:rFonts w:ascii="Arial" w:hAnsi="Arial" w:cs="Arial"/>
                <w:sz w:val="22"/>
                <w:szCs w:val="22"/>
              </w:rPr>
            </w:pPr>
            <w:r w:rsidRPr="001C64F9">
              <w:rPr>
                <w:rFonts w:ascii="Arial" w:hAnsi="Arial" w:cs="Arial"/>
                <w:sz w:val="22"/>
                <w:szCs w:val="22"/>
              </w:rPr>
              <w:t>7.85</w:t>
            </w:r>
          </w:p>
        </w:tc>
        <w:tc>
          <w:tcPr>
            <w:tcW w:w="943" w:type="dxa"/>
          </w:tcPr>
          <w:p w14:paraId="68DF68E2" w14:textId="77777777" w:rsidR="00FC4F05" w:rsidRPr="001C64F9" w:rsidRDefault="00FC4F05" w:rsidP="00AE11D6">
            <w:pPr>
              <w:rPr>
                <w:rFonts w:ascii="Arial" w:hAnsi="Arial" w:cs="Arial"/>
                <w:sz w:val="22"/>
                <w:szCs w:val="22"/>
              </w:rPr>
            </w:pPr>
            <w:r w:rsidRPr="001C64F9">
              <w:rPr>
                <w:rFonts w:ascii="Arial" w:hAnsi="Arial" w:cs="Arial"/>
                <w:sz w:val="22"/>
                <w:szCs w:val="22"/>
              </w:rPr>
              <w:t>0.0044</w:t>
            </w:r>
          </w:p>
        </w:tc>
        <w:tc>
          <w:tcPr>
            <w:tcW w:w="943" w:type="dxa"/>
          </w:tcPr>
          <w:p w14:paraId="5DC7846F" w14:textId="77777777" w:rsidR="00FC4F05" w:rsidRPr="001C64F9" w:rsidRDefault="00FC4F05" w:rsidP="00AE11D6">
            <w:pPr>
              <w:rPr>
                <w:rFonts w:ascii="Arial" w:hAnsi="Arial" w:cs="Arial"/>
                <w:sz w:val="22"/>
                <w:szCs w:val="22"/>
              </w:rPr>
            </w:pPr>
            <w:r w:rsidRPr="001C64F9">
              <w:rPr>
                <w:rFonts w:ascii="Arial" w:hAnsi="Arial" w:cs="Arial"/>
                <w:sz w:val="22"/>
                <w:szCs w:val="22"/>
              </w:rPr>
              <w:t>0.0393</w:t>
            </w:r>
          </w:p>
        </w:tc>
        <w:tc>
          <w:tcPr>
            <w:tcW w:w="929" w:type="dxa"/>
          </w:tcPr>
          <w:p w14:paraId="4A308A76" w14:textId="77777777" w:rsidR="00FC4F05" w:rsidRPr="001C64F9" w:rsidRDefault="00FC4F05" w:rsidP="00AE11D6">
            <w:pPr>
              <w:rPr>
                <w:rFonts w:ascii="Arial" w:hAnsi="Arial" w:cs="Arial"/>
                <w:sz w:val="22"/>
                <w:szCs w:val="22"/>
              </w:rPr>
            </w:pPr>
            <w:r w:rsidRPr="001C64F9">
              <w:rPr>
                <w:rFonts w:ascii="Arial" w:hAnsi="Arial" w:cs="Arial"/>
                <w:sz w:val="22"/>
                <w:szCs w:val="22"/>
              </w:rPr>
              <w:t>Yes</w:t>
            </w:r>
          </w:p>
        </w:tc>
        <w:tc>
          <w:tcPr>
            <w:tcW w:w="1075" w:type="dxa"/>
          </w:tcPr>
          <w:p w14:paraId="433CBF89" w14:textId="47679EA4" w:rsidR="00FC4F05" w:rsidRPr="001C64F9" w:rsidRDefault="00FC4F05" w:rsidP="00AE11D6">
            <w:pPr>
              <w:rPr>
                <w:rFonts w:ascii="Arial" w:hAnsi="Arial" w:cs="Arial"/>
                <w:sz w:val="22"/>
                <w:szCs w:val="22"/>
              </w:rPr>
            </w:pPr>
            <w:r w:rsidRPr="001C64F9">
              <w:rPr>
                <w:rFonts w:ascii="Arial" w:hAnsi="Arial" w:cs="Arial"/>
                <w:sz w:val="22"/>
                <w:szCs w:val="22"/>
              </w:rPr>
              <w:t>-137.03</w:t>
            </w:r>
          </w:p>
        </w:tc>
        <w:tc>
          <w:tcPr>
            <w:tcW w:w="1075" w:type="dxa"/>
          </w:tcPr>
          <w:p w14:paraId="0C8CCF7A" w14:textId="77777777" w:rsidR="00FC4F05" w:rsidRPr="001C64F9" w:rsidRDefault="00FC4F05" w:rsidP="00AE11D6">
            <w:pPr>
              <w:rPr>
                <w:rFonts w:ascii="Arial" w:hAnsi="Arial" w:cs="Arial"/>
                <w:sz w:val="22"/>
                <w:szCs w:val="22"/>
              </w:rPr>
            </w:pPr>
            <w:r w:rsidRPr="001C64F9">
              <w:rPr>
                <w:rFonts w:ascii="Arial" w:hAnsi="Arial" w:cs="Arial"/>
                <w:sz w:val="22"/>
                <w:szCs w:val="22"/>
              </w:rPr>
              <w:t>-35.883</w:t>
            </w:r>
          </w:p>
        </w:tc>
      </w:tr>
      <w:tr w:rsidR="00FC4F05" w:rsidRPr="001C64F9" w14:paraId="6F64B11A" w14:textId="77777777" w:rsidTr="00185B29">
        <w:tc>
          <w:tcPr>
            <w:tcW w:w="1618" w:type="dxa"/>
          </w:tcPr>
          <w:p w14:paraId="4FC81181" w14:textId="77777777" w:rsidR="00FC4F05" w:rsidRPr="001C64F9" w:rsidRDefault="00FC4F05" w:rsidP="00AE11D6">
            <w:pPr>
              <w:rPr>
                <w:rFonts w:ascii="Arial" w:hAnsi="Arial" w:cs="Arial"/>
                <w:sz w:val="22"/>
                <w:szCs w:val="22"/>
              </w:rPr>
            </w:pPr>
            <w:r w:rsidRPr="001C64F9">
              <w:rPr>
                <w:rFonts w:ascii="Arial" w:hAnsi="Arial" w:cs="Arial"/>
                <w:sz w:val="22"/>
                <w:szCs w:val="22"/>
              </w:rPr>
              <w:t>Drilled (Unfilled) vs Epoxy grout</w:t>
            </w:r>
          </w:p>
        </w:tc>
        <w:tc>
          <w:tcPr>
            <w:tcW w:w="943" w:type="dxa"/>
          </w:tcPr>
          <w:p w14:paraId="4954600C" w14:textId="77777777" w:rsidR="00FC4F05" w:rsidRPr="001C64F9" w:rsidRDefault="00FC4F05" w:rsidP="00AE11D6">
            <w:pPr>
              <w:rPr>
                <w:rFonts w:ascii="Arial" w:hAnsi="Arial" w:cs="Arial"/>
                <w:sz w:val="22"/>
                <w:szCs w:val="22"/>
              </w:rPr>
            </w:pPr>
            <w:r w:rsidRPr="001C64F9">
              <w:rPr>
                <w:rFonts w:ascii="Arial" w:hAnsi="Arial" w:cs="Arial"/>
                <w:sz w:val="22"/>
                <w:szCs w:val="22"/>
              </w:rPr>
              <w:t>-9.787</w:t>
            </w:r>
          </w:p>
        </w:tc>
        <w:tc>
          <w:tcPr>
            <w:tcW w:w="811" w:type="dxa"/>
          </w:tcPr>
          <w:p w14:paraId="44F59290" w14:textId="77777777" w:rsidR="00FC4F05" w:rsidRPr="001C64F9" w:rsidRDefault="00FC4F05" w:rsidP="00AE11D6">
            <w:pPr>
              <w:rPr>
                <w:rFonts w:ascii="Arial" w:hAnsi="Arial" w:cs="Arial"/>
                <w:sz w:val="22"/>
                <w:szCs w:val="22"/>
              </w:rPr>
            </w:pPr>
            <w:r w:rsidRPr="001C64F9">
              <w:rPr>
                <w:rFonts w:ascii="Arial" w:hAnsi="Arial" w:cs="Arial"/>
                <w:sz w:val="22"/>
                <w:szCs w:val="22"/>
              </w:rPr>
              <w:t>-0.393</w:t>
            </w:r>
          </w:p>
        </w:tc>
        <w:tc>
          <w:tcPr>
            <w:tcW w:w="679" w:type="dxa"/>
          </w:tcPr>
          <w:p w14:paraId="1C046EDD" w14:textId="77777777" w:rsidR="00FC4F05" w:rsidRPr="001C64F9" w:rsidRDefault="00FC4F05" w:rsidP="00AE11D6">
            <w:pPr>
              <w:rPr>
                <w:rFonts w:ascii="Arial" w:hAnsi="Arial" w:cs="Arial"/>
                <w:sz w:val="22"/>
                <w:szCs w:val="22"/>
              </w:rPr>
            </w:pPr>
            <w:r w:rsidRPr="001C64F9">
              <w:rPr>
                <w:rFonts w:ascii="Arial" w:hAnsi="Arial" w:cs="Arial"/>
                <w:sz w:val="22"/>
                <w:szCs w:val="22"/>
              </w:rPr>
              <w:t>7.19</w:t>
            </w:r>
          </w:p>
        </w:tc>
        <w:tc>
          <w:tcPr>
            <w:tcW w:w="943" w:type="dxa"/>
          </w:tcPr>
          <w:p w14:paraId="711DD1E0" w14:textId="77777777" w:rsidR="00FC4F05" w:rsidRPr="001C64F9" w:rsidRDefault="00FC4F05" w:rsidP="00AE11D6">
            <w:pPr>
              <w:rPr>
                <w:rFonts w:ascii="Arial" w:hAnsi="Arial" w:cs="Arial"/>
                <w:sz w:val="22"/>
                <w:szCs w:val="22"/>
              </w:rPr>
            </w:pPr>
            <w:r w:rsidRPr="001C64F9">
              <w:rPr>
                <w:rFonts w:ascii="Arial" w:hAnsi="Arial" w:cs="Arial"/>
                <w:sz w:val="22"/>
                <w:szCs w:val="22"/>
              </w:rPr>
              <w:t>0.7057</w:t>
            </w:r>
          </w:p>
        </w:tc>
        <w:tc>
          <w:tcPr>
            <w:tcW w:w="943" w:type="dxa"/>
          </w:tcPr>
          <w:p w14:paraId="2009640E" w14:textId="77777777" w:rsidR="00FC4F05" w:rsidRPr="001C64F9" w:rsidRDefault="00FC4F05" w:rsidP="00AE11D6">
            <w:pPr>
              <w:rPr>
                <w:rFonts w:ascii="Arial" w:hAnsi="Arial" w:cs="Arial"/>
                <w:sz w:val="22"/>
                <w:szCs w:val="22"/>
              </w:rPr>
            </w:pPr>
            <w:r w:rsidRPr="001C64F9">
              <w:rPr>
                <w:rFonts w:ascii="Arial" w:hAnsi="Arial" w:cs="Arial"/>
                <w:sz w:val="22"/>
                <w:szCs w:val="22"/>
              </w:rPr>
              <w:t>1.0000</w:t>
            </w:r>
          </w:p>
        </w:tc>
        <w:tc>
          <w:tcPr>
            <w:tcW w:w="929" w:type="dxa"/>
          </w:tcPr>
          <w:p w14:paraId="2350334C" w14:textId="77777777" w:rsidR="00FC4F05" w:rsidRPr="001C64F9" w:rsidRDefault="00FC4F05" w:rsidP="00AE11D6">
            <w:pPr>
              <w:rPr>
                <w:rFonts w:ascii="Arial" w:hAnsi="Arial" w:cs="Arial"/>
                <w:sz w:val="22"/>
                <w:szCs w:val="22"/>
              </w:rPr>
            </w:pPr>
            <w:r w:rsidRPr="001C64F9">
              <w:rPr>
                <w:rFonts w:ascii="Arial" w:hAnsi="Arial" w:cs="Arial"/>
                <w:sz w:val="22"/>
                <w:szCs w:val="22"/>
              </w:rPr>
              <w:t>No</w:t>
            </w:r>
          </w:p>
        </w:tc>
        <w:tc>
          <w:tcPr>
            <w:tcW w:w="1075" w:type="dxa"/>
          </w:tcPr>
          <w:p w14:paraId="56CCA5A7" w14:textId="77777777" w:rsidR="00FC4F05" w:rsidRPr="001C64F9" w:rsidRDefault="00FC4F05" w:rsidP="00AE11D6">
            <w:pPr>
              <w:rPr>
                <w:rFonts w:ascii="Arial" w:hAnsi="Arial" w:cs="Arial"/>
                <w:sz w:val="22"/>
                <w:szCs w:val="22"/>
              </w:rPr>
            </w:pPr>
            <w:r w:rsidRPr="001C64F9">
              <w:rPr>
                <w:rFonts w:ascii="Arial" w:hAnsi="Arial" w:cs="Arial"/>
                <w:sz w:val="22"/>
                <w:szCs w:val="22"/>
              </w:rPr>
              <w:t>-68.361</w:t>
            </w:r>
          </w:p>
        </w:tc>
        <w:tc>
          <w:tcPr>
            <w:tcW w:w="1075" w:type="dxa"/>
          </w:tcPr>
          <w:p w14:paraId="03FBD69B" w14:textId="77777777" w:rsidR="00FC4F05" w:rsidRPr="001C64F9" w:rsidRDefault="00FC4F05" w:rsidP="00AE11D6">
            <w:pPr>
              <w:rPr>
                <w:rFonts w:ascii="Arial" w:hAnsi="Arial" w:cs="Arial"/>
                <w:sz w:val="22"/>
                <w:szCs w:val="22"/>
              </w:rPr>
            </w:pPr>
            <w:r w:rsidRPr="001C64F9">
              <w:rPr>
                <w:rFonts w:ascii="Arial" w:hAnsi="Arial" w:cs="Arial"/>
                <w:sz w:val="22"/>
                <w:szCs w:val="22"/>
              </w:rPr>
              <w:t>48.786</w:t>
            </w:r>
          </w:p>
        </w:tc>
      </w:tr>
      <w:tr w:rsidR="00FC4F05" w:rsidRPr="001C64F9" w14:paraId="41F02083" w14:textId="77777777" w:rsidTr="00185B29">
        <w:tc>
          <w:tcPr>
            <w:tcW w:w="1618" w:type="dxa"/>
          </w:tcPr>
          <w:p w14:paraId="04EB2683" w14:textId="77777777" w:rsidR="00FC4F05" w:rsidRPr="001C64F9" w:rsidRDefault="00FC4F05" w:rsidP="00AE11D6">
            <w:pPr>
              <w:rPr>
                <w:rFonts w:ascii="Arial" w:hAnsi="Arial" w:cs="Arial"/>
                <w:sz w:val="22"/>
                <w:szCs w:val="22"/>
              </w:rPr>
            </w:pPr>
            <w:r w:rsidRPr="001C64F9">
              <w:rPr>
                <w:rFonts w:ascii="Arial" w:hAnsi="Arial" w:cs="Arial"/>
                <w:sz w:val="22"/>
                <w:szCs w:val="22"/>
              </w:rPr>
              <w:t>Drilled (Unfilled) vs Polyurethane grout</w:t>
            </w:r>
          </w:p>
        </w:tc>
        <w:tc>
          <w:tcPr>
            <w:tcW w:w="943" w:type="dxa"/>
          </w:tcPr>
          <w:p w14:paraId="4C313100" w14:textId="77777777" w:rsidR="00FC4F05" w:rsidRPr="001C64F9" w:rsidRDefault="00FC4F05" w:rsidP="00AE11D6">
            <w:pPr>
              <w:rPr>
                <w:rFonts w:ascii="Arial" w:hAnsi="Arial" w:cs="Arial"/>
                <w:sz w:val="22"/>
                <w:szCs w:val="22"/>
              </w:rPr>
            </w:pPr>
            <w:r w:rsidRPr="001C64F9">
              <w:rPr>
                <w:rFonts w:ascii="Arial" w:hAnsi="Arial" w:cs="Arial"/>
                <w:sz w:val="22"/>
                <w:szCs w:val="22"/>
              </w:rPr>
              <w:t>-30.773</w:t>
            </w:r>
          </w:p>
        </w:tc>
        <w:tc>
          <w:tcPr>
            <w:tcW w:w="811" w:type="dxa"/>
          </w:tcPr>
          <w:p w14:paraId="1631BCCC" w14:textId="77777777" w:rsidR="00FC4F05" w:rsidRPr="001C64F9" w:rsidRDefault="00FC4F05" w:rsidP="00AE11D6">
            <w:pPr>
              <w:rPr>
                <w:rFonts w:ascii="Arial" w:hAnsi="Arial" w:cs="Arial"/>
                <w:sz w:val="22"/>
                <w:szCs w:val="22"/>
              </w:rPr>
            </w:pPr>
            <w:r w:rsidRPr="001C64F9">
              <w:rPr>
                <w:rFonts w:ascii="Arial" w:hAnsi="Arial" w:cs="Arial"/>
                <w:sz w:val="22"/>
                <w:szCs w:val="22"/>
              </w:rPr>
              <w:t>-1.043</w:t>
            </w:r>
          </w:p>
        </w:tc>
        <w:tc>
          <w:tcPr>
            <w:tcW w:w="679" w:type="dxa"/>
          </w:tcPr>
          <w:p w14:paraId="0D2491E3" w14:textId="77777777" w:rsidR="00FC4F05" w:rsidRPr="001C64F9" w:rsidRDefault="00FC4F05" w:rsidP="00AE11D6">
            <w:pPr>
              <w:rPr>
                <w:rFonts w:ascii="Arial" w:hAnsi="Arial" w:cs="Arial"/>
                <w:sz w:val="22"/>
                <w:szCs w:val="22"/>
              </w:rPr>
            </w:pPr>
            <w:r w:rsidRPr="001C64F9">
              <w:rPr>
                <w:rFonts w:ascii="Arial" w:hAnsi="Arial" w:cs="Arial"/>
                <w:sz w:val="22"/>
                <w:szCs w:val="22"/>
              </w:rPr>
              <w:t>6.26</w:t>
            </w:r>
          </w:p>
        </w:tc>
        <w:tc>
          <w:tcPr>
            <w:tcW w:w="943" w:type="dxa"/>
          </w:tcPr>
          <w:p w14:paraId="4EFD78A5" w14:textId="77777777" w:rsidR="00FC4F05" w:rsidRPr="001C64F9" w:rsidRDefault="00FC4F05" w:rsidP="00AE11D6">
            <w:pPr>
              <w:rPr>
                <w:rFonts w:ascii="Arial" w:hAnsi="Arial" w:cs="Arial"/>
                <w:sz w:val="22"/>
                <w:szCs w:val="22"/>
              </w:rPr>
            </w:pPr>
            <w:r w:rsidRPr="001C64F9">
              <w:rPr>
                <w:rFonts w:ascii="Arial" w:hAnsi="Arial" w:cs="Arial"/>
                <w:sz w:val="22"/>
                <w:szCs w:val="22"/>
              </w:rPr>
              <w:t>0.3356</w:t>
            </w:r>
          </w:p>
        </w:tc>
        <w:tc>
          <w:tcPr>
            <w:tcW w:w="943" w:type="dxa"/>
          </w:tcPr>
          <w:p w14:paraId="6D0A4135" w14:textId="77777777" w:rsidR="00FC4F05" w:rsidRPr="001C64F9" w:rsidRDefault="00FC4F05" w:rsidP="00AE11D6">
            <w:pPr>
              <w:rPr>
                <w:rFonts w:ascii="Arial" w:hAnsi="Arial" w:cs="Arial"/>
                <w:sz w:val="22"/>
                <w:szCs w:val="22"/>
              </w:rPr>
            </w:pPr>
            <w:r w:rsidRPr="001C64F9">
              <w:rPr>
                <w:rFonts w:ascii="Arial" w:hAnsi="Arial" w:cs="Arial"/>
                <w:sz w:val="22"/>
                <w:szCs w:val="22"/>
              </w:rPr>
              <w:t>1.0000</w:t>
            </w:r>
          </w:p>
        </w:tc>
        <w:tc>
          <w:tcPr>
            <w:tcW w:w="929" w:type="dxa"/>
          </w:tcPr>
          <w:p w14:paraId="3D748457" w14:textId="77777777" w:rsidR="00FC4F05" w:rsidRPr="001C64F9" w:rsidRDefault="00FC4F05" w:rsidP="00AE11D6">
            <w:pPr>
              <w:rPr>
                <w:rFonts w:ascii="Arial" w:hAnsi="Arial" w:cs="Arial"/>
                <w:sz w:val="22"/>
                <w:szCs w:val="22"/>
              </w:rPr>
            </w:pPr>
            <w:r w:rsidRPr="001C64F9">
              <w:rPr>
                <w:rFonts w:ascii="Arial" w:hAnsi="Arial" w:cs="Arial"/>
                <w:sz w:val="22"/>
                <w:szCs w:val="22"/>
              </w:rPr>
              <w:t>No</w:t>
            </w:r>
          </w:p>
        </w:tc>
        <w:tc>
          <w:tcPr>
            <w:tcW w:w="1075" w:type="dxa"/>
          </w:tcPr>
          <w:p w14:paraId="3A05E1A3" w14:textId="6D3DD776" w:rsidR="00FC4F05" w:rsidRPr="001C64F9" w:rsidRDefault="00FC4F05" w:rsidP="00AE11D6">
            <w:pPr>
              <w:rPr>
                <w:rFonts w:ascii="Arial" w:hAnsi="Arial" w:cs="Arial"/>
                <w:sz w:val="22"/>
                <w:szCs w:val="22"/>
              </w:rPr>
            </w:pPr>
            <w:r w:rsidRPr="001C64F9">
              <w:rPr>
                <w:rFonts w:ascii="Arial" w:hAnsi="Arial" w:cs="Arial"/>
                <w:sz w:val="22"/>
                <w:szCs w:val="22"/>
              </w:rPr>
              <w:t>-102.24</w:t>
            </w:r>
          </w:p>
        </w:tc>
        <w:tc>
          <w:tcPr>
            <w:tcW w:w="1075" w:type="dxa"/>
          </w:tcPr>
          <w:p w14:paraId="0EADF080" w14:textId="77777777" w:rsidR="00FC4F05" w:rsidRPr="001C64F9" w:rsidRDefault="00FC4F05" w:rsidP="00AE11D6">
            <w:pPr>
              <w:rPr>
                <w:rFonts w:ascii="Arial" w:hAnsi="Arial" w:cs="Arial"/>
                <w:sz w:val="22"/>
                <w:szCs w:val="22"/>
              </w:rPr>
            </w:pPr>
            <w:r w:rsidRPr="001C64F9">
              <w:rPr>
                <w:rFonts w:ascii="Arial" w:hAnsi="Arial" w:cs="Arial"/>
                <w:sz w:val="22"/>
                <w:szCs w:val="22"/>
              </w:rPr>
              <w:t>40.703</w:t>
            </w:r>
          </w:p>
        </w:tc>
      </w:tr>
      <w:tr w:rsidR="00FC4F05" w:rsidRPr="001C64F9" w14:paraId="3D113F80" w14:textId="77777777" w:rsidTr="00185B29">
        <w:tc>
          <w:tcPr>
            <w:tcW w:w="1618" w:type="dxa"/>
          </w:tcPr>
          <w:p w14:paraId="341C1C67" w14:textId="77777777" w:rsidR="00FC4F05" w:rsidRPr="001C64F9" w:rsidRDefault="00FC4F05" w:rsidP="00AE11D6">
            <w:pPr>
              <w:rPr>
                <w:rFonts w:ascii="Arial" w:hAnsi="Arial" w:cs="Arial"/>
                <w:sz w:val="22"/>
                <w:szCs w:val="22"/>
              </w:rPr>
            </w:pPr>
            <w:r w:rsidRPr="001C64F9">
              <w:rPr>
                <w:rFonts w:ascii="Arial" w:hAnsi="Arial" w:cs="Arial"/>
                <w:sz w:val="22"/>
                <w:szCs w:val="22"/>
              </w:rPr>
              <w:t>Solid (Control) vs Cementitious grout</w:t>
            </w:r>
          </w:p>
        </w:tc>
        <w:tc>
          <w:tcPr>
            <w:tcW w:w="943" w:type="dxa"/>
          </w:tcPr>
          <w:p w14:paraId="357A7AF4" w14:textId="77777777" w:rsidR="00FC4F05" w:rsidRPr="001C64F9" w:rsidRDefault="00FC4F05" w:rsidP="00AE11D6">
            <w:pPr>
              <w:rPr>
                <w:rFonts w:ascii="Arial" w:hAnsi="Arial" w:cs="Arial"/>
                <w:sz w:val="22"/>
                <w:szCs w:val="22"/>
              </w:rPr>
            </w:pPr>
            <w:r w:rsidRPr="001C64F9">
              <w:rPr>
                <w:rFonts w:ascii="Arial" w:hAnsi="Arial" w:cs="Arial"/>
                <w:sz w:val="22"/>
                <w:szCs w:val="22"/>
              </w:rPr>
              <w:t>5.754</w:t>
            </w:r>
          </w:p>
        </w:tc>
        <w:tc>
          <w:tcPr>
            <w:tcW w:w="811" w:type="dxa"/>
          </w:tcPr>
          <w:p w14:paraId="36CBACD2" w14:textId="77777777" w:rsidR="00FC4F05" w:rsidRPr="001C64F9" w:rsidRDefault="00FC4F05" w:rsidP="00AE11D6">
            <w:pPr>
              <w:rPr>
                <w:rFonts w:ascii="Arial" w:hAnsi="Arial" w:cs="Arial"/>
                <w:sz w:val="22"/>
                <w:szCs w:val="22"/>
              </w:rPr>
            </w:pPr>
            <w:r w:rsidRPr="001C64F9">
              <w:rPr>
                <w:rFonts w:ascii="Arial" w:hAnsi="Arial" w:cs="Arial"/>
                <w:sz w:val="22"/>
                <w:szCs w:val="22"/>
              </w:rPr>
              <w:t>0.233</w:t>
            </w:r>
          </w:p>
        </w:tc>
        <w:tc>
          <w:tcPr>
            <w:tcW w:w="679" w:type="dxa"/>
          </w:tcPr>
          <w:p w14:paraId="3EB1C763" w14:textId="77777777" w:rsidR="00FC4F05" w:rsidRPr="001C64F9" w:rsidRDefault="00FC4F05" w:rsidP="00AE11D6">
            <w:pPr>
              <w:rPr>
                <w:rFonts w:ascii="Arial" w:hAnsi="Arial" w:cs="Arial"/>
                <w:sz w:val="22"/>
                <w:szCs w:val="22"/>
              </w:rPr>
            </w:pPr>
            <w:r w:rsidRPr="001C64F9">
              <w:rPr>
                <w:rFonts w:ascii="Arial" w:hAnsi="Arial" w:cs="Arial"/>
                <w:sz w:val="22"/>
                <w:szCs w:val="22"/>
              </w:rPr>
              <w:t>9.00</w:t>
            </w:r>
          </w:p>
        </w:tc>
        <w:tc>
          <w:tcPr>
            <w:tcW w:w="943" w:type="dxa"/>
          </w:tcPr>
          <w:p w14:paraId="453AE54D" w14:textId="77777777" w:rsidR="00FC4F05" w:rsidRPr="001C64F9" w:rsidRDefault="00FC4F05" w:rsidP="00AE11D6">
            <w:pPr>
              <w:rPr>
                <w:rFonts w:ascii="Arial" w:hAnsi="Arial" w:cs="Arial"/>
                <w:sz w:val="22"/>
                <w:szCs w:val="22"/>
              </w:rPr>
            </w:pPr>
            <w:r w:rsidRPr="001C64F9">
              <w:rPr>
                <w:rFonts w:ascii="Arial" w:hAnsi="Arial" w:cs="Arial"/>
                <w:sz w:val="22"/>
                <w:szCs w:val="22"/>
              </w:rPr>
              <w:t>0.8213</w:t>
            </w:r>
          </w:p>
        </w:tc>
        <w:tc>
          <w:tcPr>
            <w:tcW w:w="943" w:type="dxa"/>
          </w:tcPr>
          <w:p w14:paraId="7F7B879F" w14:textId="77777777" w:rsidR="00FC4F05" w:rsidRPr="001C64F9" w:rsidRDefault="00FC4F05" w:rsidP="00AE11D6">
            <w:pPr>
              <w:rPr>
                <w:rFonts w:ascii="Arial" w:hAnsi="Arial" w:cs="Arial"/>
                <w:sz w:val="22"/>
                <w:szCs w:val="22"/>
              </w:rPr>
            </w:pPr>
            <w:r w:rsidRPr="001C64F9">
              <w:rPr>
                <w:rFonts w:ascii="Arial" w:hAnsi="Arial" w:cs="Arial"/>
                <w:sz w:val="22"/>
                <w:szCs w:val="22"/>
              </w:rPr>
              <w:t>1.0000</w:t>
            </w:r>
          </w:p>
        </w:tc>
        <w:tc>
          <w:tcPr>
            <w:tcW w:w="929" w:type="dxa"/>
          </w:tcPr>
          <w:p w14:paraId="410ED7FF" w14:textId="77777777" w:rsidR="00FC4F05" w:rsidRPr="001C64F9" w:rsidRDefault="00FC4F05" w:rsidP="00AE11D6">
            <w:pPr>
              <w:rPr>
                <w:rFonts w:ascii="Arial" w:hAnsi="Arial" w:cs="Arial"/>
                <w:sz w:val="22"/>
                <w:szCs w:val="22"/>
              </w:rPr>
            </w:pPr>
            <w:r w:rsidRPr="001C64F9">
              <w:rPr>
                <w:rFonts w:ascii="Arial" w:hAnsi="Arial" w:cs="Arial"/>
                <w:sz w:val="22"/>
                <w:szCs w:val="22"/>
              </w:rPr>
              <w:t>No</w:t>
            </w:r>
          </w:p>
        </w:tc>
        <w:tc>
          <w:tcPr>
            <w:tcW w:w="1075" w:type="dxa"/>
          </w:tcPr>
          <w:p w14:paraId="71812794" w14:textId="77777777" w:rsidR="00FC4F05" w:rsidRPr="001C64F9" w:rsidRDefault="00FC4F05" w:rsidP="00AE11D6">
            <w:pPr>
              <w:rPr>
                <w:rFonts w:ascii="Arial" w:hAnsi="Arial" w:cs="Arial"/>
                <w:sz w:val="22"/>
                <w:szCs w:val="22"/>
              </w:rPr>
            </w:pPr>
            <w:r w:rsidRPr="001C64F9">
              <w:rPr>
                <w:rFonts w:ascii="Arial" w:hAnsi="Arial" w:cs="Arial"/>
                <w:sz w:val="22"/>
                <w:szCs w:val="22"/>
              </w:rPr>
              <w:t>-50.218</w:t>
            </w:r>
          </w:p>
        </w:tc>
        <w:tc>
          <w:tcPr>
            <w:tcW w:w="1075" w:type="dxa"/>
          </w:tcPr>
          <w:p w14:paraId="02D83FB9" w14:textId="77777777" w:rsidR="00FC4F05" w:rsidRPr="001C64F9" w:rsidRDefault="00FC4F05" w:rsidP="00AE11D6">
            <w:pPr>
              <w:rPr>
                <w:rFonts w:ascii="Arial" w:hAnsi="Arial" w:cs="Arial"/>
                <w:sz w:val="22"/>
                <w:szCs w:val="22"/>
              </w:rPr>
            </w:pPr>
            <w:r w:rsidRPr="001C64F9">
              <w:rPr>
                <w:rFonts w:ascii="Arial" w:hAnsi="Arial" w:cs="Arial"/>
                <w:sz w:val="22"/>
                <w:szCs w:val="22"/>
              </w:rPr>
              <w:t>61.726</w:t>
            </w:r>
          </w:p>
        </w:tc>
      </w:tr>
      <w:tr w:rsidR="00FC4F05" w:rsidRPr="001C64F9" w14:paraId="645C9138" w14:textId="77777777" w:rsidTr="00185B29">
        <w:tc>
          <w:tcPr>
            <w:tcW w:w="1618" w:type="dxa"/>
          </w:tcPr>
          <w:p w14:paraId="59BDDA2E" w14:textId="77777777" w:rsidR="00FC4F05" w:rsidRPr="001C64F9" w:rsidRDefault="00FC4F05" w:rsidP="00AE11D6">
            <w:pPr>
              <w:rPr>
                <w:rFonts w:ascii="Arial" w:hAnsi="Arial" w:cs="Arial"/>
                <w:sz w:val="22"/>
                <w:szCs w:val="22"/>
              </w:rPr>
            </w:pPr>
            <w:r w:rsidRPr="001C64F9">
              <w:rPr>
                <w:rFonts w:ascii="Arial" w:hAnsi="Arial" w:cs="Arial"/>
                <w:sz w:val="22"/>
                <w:szCs w:val="22"/>
              </w:rPr>
              <w:t>Solid (Control) vs Epoxy grout</w:t>
            </w:r>
          </w:p>
        </w:tc>
        <w:tc>
          <w:tcPr>
            <w:tcW w:w="943" w:type="dxa"/>
          </w:tcPr>
          <w:p w14:paraId="63680EE5" w14:textId="77777777" w:rsidR="00FC4F05" w:rsidRPr="001C64F9" w:rsidRDefault="00FC4F05" w:rsidP="00AE11D6">
            <w:pPr>
              <w:rPr>
                <w:rFonts w:ascii="Arial" w:hAnsi="Arial" w:cs="Arial"/>
                <w:sz w:val="22"/>
                <w:szCs w:val="22"/>
              </w:rPr>
            </w:pPr>
            <w:r w:rsidRPr="001C64F9">
              <w:rPr>
                <w:rFonts w:ascii="Arial" w:hAnsi="Arial" w:cs="Arial"/>
                <w:sz w:val="22"/>
                <w:szCs w:val="22"/>
              </w:rPr>
              <w:t>82.425</w:t>
            </w:r>
          </w:p>
        </w:tc>
        <w:tc>
          <w:tcPr>
            <w:tcW w:w="811" w:type="dxa"/>
          </w:tcPr>
          <w:p w14:paraId="2A104E85" w14:textId="77777777" w:rsidR="00FC4F05" w:rsidRPr="001C64F9" w:rsidRDefault="00FC4F05" w:rsidP="00AE11D6">
            <w:pPr>
              <w:rPr>
                <w:rFonts w:ascii="Arial" w:hAnsi="Arial" w:cs="Arial"/>
                <w:sz w:val="22"/>
                <w:szCs w:val="22"/>
              </w:rPr>
            </w:pPr>
            <w:r w:rsidRPr="001C64F9">
              <w:rPr>
                <w:rFonts w:ascii="Arial" w:hAnsi="Arial" w:cs="Arial"/>
                <w:sz w:val="22"/>
                <w:szCs w:val="22"/>
              </w:rPr>
              <w:t>3.001</w:t>
            </w:r>
          </w:p>
        </w:tc>
        <w:tc>
          <w:tcPr>
            <w:tcW w:w="679" w:type="dxa"/>
          </w:tcPr>
          <w:p w14:paraId="4EA10A4D" w14:textId="77777777" w:rsidR="00FC4F05" w:rsidRPr="001C64F9" w:rsidRDefault="00FC4F05" w:rsidP="00AE11D6">
            <w:pPr>
              <w:rPr>
                <w:rFonts w:ascii="Arial" w:hAnsi="Arial" w:cs="Arial"/>
                <w:sz w:val="22"/>
                <w:szCs w:val="22"/>
              </w:rPr>
            </w:pPr>
            <w:r w:rsidRPr="001C64F9">
              <w:rPr>
                <w:rFonts w:ascii="Arial" w:hAnsi="Arial" w:cs="Arial"/>
                <w:sz w:val="22"/>
                <w:szCs w:val="22"/>
              </w:rPr>
              <w:t>8.62</w:t>
            </w:r>
          </w:p>
        </w:tc>
        <w:tc>
          <w:tcPr>
            <w:tcW w:w="943" w:type="dxa"/>
          </w:tcPr>
          <w:p w14:paraId="1314F87A" w14:textId="77777777" w:rsidR="00FC4F05" w:rsidRPr="001C64F9" w:rsidRDefault="00FC4F05" w:rsidP="00AE11D6">
            <w:pPr>
              <w:rPr>
                <w:rFonts w:ascii="Arial" w:hAnsi="Arial" w:cs="Arial"/>
                <w:sz w:val="22"/>
                <w:szCs w:val="22"/>
              </w:rPr>
            </w:pPr>
            <w:r w:rsidRPr="001C64F9">
              <w:rPr>
                <w:rFonts w:ascii="Arial" w:hAnsi="Arial" w:cs="Arial"/>
                <w:sz w:val="22"/>
                <w:szCs w:val="22"/>
              </w:rPr>
              <w:t>0.0157</w:t>
            </w:r>
          </w:p>
        </w:tc>
        <w:tc>
          <w:tcPr>
            <w:tcW w:w="943" w:type="dxa"/>
          </w:tcPr>
          <w:p w14:paraId="268D2542" w14:textId="77777777" w:rsidR="00FC4F05" w:rsidRPr="001C64F9" w:rsidRDefault="00FC4F05" w:rsidP="00AE11D6">
            <w:pPr>
              <w:rPr>
                <w:rFonts w:ascii="Arial" w:hAnsi="Arial" w:cs="Arial"/>
                <w:sz w:val="22"/>
                <w:szCs w:val="22"/>
              </w:rPr>
            </w:pPr>
            <w:r w:rsidRPr="001C64F9">
              <w:rPr>
                <w:rFonts w:ascii="Arial" w:hAnsi="Arial" w:cs="Arial"/>
                <w:sz w:val="22"/>
                <w:szCs w:val="22"/>
              </w:rPr>
              <w:t>0.1254</w:t>
            </w:r>
          </w:p>
        </w:tc>
        <w:tc>
          <w:tcPr>
            <w:tcW w:w="929" w:type="dxa"/>
          </w:tcPr>
          <w:p w14:paraId="0FDB0CA7" w14:textId="77777777" w:rsidR="00FC4F05" w:rsidRPr="001C64F9" w:rsidRDefault="00FC4F05" w:rsidP="00AE11D6">
            <w:pPr>
              <w:rPr>
                <w:rFonts w:ascii="Arial" w:hAnsi="Arial" w:cs="Arial"/>
                <w:sz w:val="22"/>
                <w:szCs w:val="22"/>
              </w:rPr>
            </w:pPr>
            <w:r w:rsidRPr="001C64F9">
              <w:rPr>
                <w:rFonts w:ascii="Arial" w:hAnsi="Arial" w:cs="Arial"/>
                <w:sz w:val="22"/>
                <w:szCs w:val="22"/>
              </w:rPr>
              <w:t>No</w:t>
            </w:r>
          </w:p>
        </w:tc>
        <w:tc>
          <w:tcPr>
            <w:tcW w:w="1075" w:type="dxa"/>
          </w:tcPr>
          <w:p w14:paraId="61811492" w14:textId="77777777" w:rsidR="00FC4F05" w:rsidRPr="001C64F9" w:rsidRDefault="00FC4F05" w:rsidP="00AE11D6">
            <w:pPr>
              <w:rPr>
                <w:rFonts w:ascii="Arial" w:hAnsi="Arial" w:cs="Arial"/>
                <w:sz w:val="22"/>
                <w:szCs w:val="22"/>
              </w:rPr>
            </w:pPr>
            <w:r w:rsidRPr="001C64F9">
              <w:rPr>
                <w:rFonts w:ascii="Arial" w:hAnsi="Arial" w:cs="Arial"/>
                <w:sz w:val="22"/>
                <w:szCs w:val="22"/>
              </w:rPr>
              <w:t>19.866</w:t>
            </w:r>
          </w:p>
        </w:tc>
        <w:tc>
          <w:tcPr>
            <w:tcW w:w="1075" w:type="dxa"/>
          </w:tcPr>
          <w:p w14:paraId="2FFEFDD5" w14:textId="77777777" w:rsidR="00FC4F05" w:rsidRPr="001C64F9" w:rsidRDefault="00FC4F05" w:rsidP="00AE11D6">
            <w:pPr>
              <w:rPr>
                <w:rFonts w:ascii="Arial" w:hAnsi="Arial" w:cs="Arial"/>
                <w:sz w:val="22"/>
                <w:szCs w:val="22"/>
              </w:rPr>
            </w:pPr>
            <w:r w:rsidRPr="001C64F9">
              <w:rPr>
                <w:rFonts w:ascii="Arial" w:hAnsi="Arial" w:cs="Arial"/>
                <w:sz w:val="22"/>
                <w:szCs w:val="22"/>
              </w:rPr>
              <w:t>144.985</w:t>
            </w:r>
          </w:p>
        </w:tc>
      </w:tr>
      <w:tr w:rsidR="00FC4F05" w:rsidRPr="001C64F9" w14:paraId="00C234DD" w14:textId="77777777" w:rsidTr="00185B29">
        <w:tc>
          <w:tcPr>
            <w:tcW w:w="1618" w:type="dxa"/>
          </w:tcPr>
          <w:p w14:paraId="4E3BFE10" w14:textId="77777777" w:rsidR="00FC4F05" w:rsidRPr="001C64F9" w:rsidRDefault="00FC4F05" w:rsidP="00AE11D6">
            <w:pPr>
              <w:rPr>
                <w:rFonts w:ascii="Arial" w:hAnsi="Arial" w:cs="Arial"/>
                <w:sz w:val="22"/>
                <w:szCs w:val="22"/>
              </w:rPr>
            </w:pPr>
            <w:r w:rsidRPr="001C64F9">
              <w:rPr>
                <w:rFonts w:ascii="Arial" w:hAnsi="Arial" w:cs="Arial"/>
                <w:sz w:val="22"/>
                <w:szCs w:val="22"/>
              </w:rPr>
              <w:t>Solid (Control) vs Polyurethane grout</w:t>
            </w:r>
          </w:p>
        </w:tc>
        <w:tc>
          <w:tcPr>
            <w:tcW w:w="943" w:type="dxa"/>
          </w:tcPr>
          <w:p w14:paraId="6E8E9B27" w14:textId="77777777" w:rsidR="00FC4F05" w:rsidRPr="001C64F9" w:rsidRDefault="00FC4F05" w:rsidP="00AE11D6">
            <w:pPr>
              <w:rPr>
                <w:rFonts w:ascii="Arial" w:hAnsi="Arial" w:cs="Arial"/>
                <w:sz w:val="22"/>
                <w:szCs w:val="22"/>
              </w:rPr>
            </w:pPr>
            <w:r w:rsidRPr="001C64F9">
              <w:rPr>
                <w:rFonts w:ascii="Arial" w:hAnsi="Arial" w:cs="Arial"/>
                <w:sz w:val="22"/>
                <w:szCs w:val="22"/>
              </w:rPr>
              <w:t>61.440</w:t>
            </w:r>
          </w:p>
        </w:tc>
        <w:tc>
          <w:tcPr>
            <w:tcW w:w="811" w:type="dxa"/>
          </w:tcPr>
          <w:p w14:paraId="6FE32438" w14:textId="77777777" w:rsidR="00FC4F05" w:rsidRPr="001C64F9" w:rsidRDefault="00FC4F05" w:rsidP="00AE11D6">
            <w:pPr>
              <w:rPr>
                <w:rFonts w:ascii="Arial" w:hAnsi="Arial" w:cs="Arial"/>
                <w:sz w:val="22"/>
                <w:szCs w:val="22"/>
              </w:rPr>
            </w:pPr>
            <w:r w:rsidRPr="001C64F9">
              <w:rPr>
                <w:rFonts w:ascii="Arial" w:hAnsi="Arial" w:cs="Arial"/>
                <w:sz w:val="22"/>
                <w:szCs w:val="22"/>
              </w:rPr>
              <w:t>1.938</w:t>
            </w:r>
          </w:p>
        </w:tc>
        <w:tc>
          <w:tcPr>
            <w:tcW w:w="679" w:type="dxa"/>
          </w:tcPr>
          <w:p w14:paraId="77F17EB0" w14:textId="77777777" w:rsidR="00FC4F05" w:rsidRPr="001C64F9" w:rsidRDefault="00FC4F05" w:rsidP="00AE11D6">
            <w:pPr>
              <w:rPr>
                <w:rFonts w:ascii="Arial" w:hAnsi="Arial" w:cs="Arial"/>
                <w:sz w:val="22"/>
                <w:szCs w:val="22"/>
              </w:rPr>
            </w:pPr>
            <w:r w:rsidRPr="001C64F9">
              <w:rPr>
                <w:rFonts w:ascii="Arial" w:hAnsi="Arial" w:cs="Arial"/>
                <w:sz w:val="22"/>
                <w:szCs w:val="22"/>
              </w:rPr>
              <w:t>7.56</w:t>
            </w:r>
          </w:p>
        </w:tc>
        <w:tc>
          <w:tcPr>
            <w:tcW w:w="943" w:type="dxa"/>
          </w:tcPr>
          <w:p w14:paraId="06961A01" w14:textId="77777777" w:rsidR="00FC4F05" w:rsidRPr="001C64F9" w:rsidRDefault="00FC4F05" w:rsidP="00AE11D6">
            <w:pPr>
              <w:rPr>
                <w:rFonts w:ascii="Arial" w:hAnsi="Arial" w:cs="Arial"/>
                <w:sz w:val="22"/>
                <w:szCs w:val="22"/>
              </w:rPr>
            </w:pPr>
            <w:r w:rsidRPr="001C64F9">
              <w:rPr>
                <w:rFonts w:ascii="Arial" w:hAnsi="Arial" w:cs="Arial"/>
                <w:sz w:val="22"/>
                <w:szCs w:val="22"/>
              </w:rPr>
              <w:t>0.0907</w:t>
            </w:r>
          </w:p>
        </w:tc>
        <w:tc>
          <w:tcPr>
            <w:tcW w:w="943" w:type="dxa"/>
          </w:tcPr>
          <w:p w14:paraId="477059C7" w14:textId="77777777" w:rsidR="00FC4F05" w:rsidRPr="001C64F9" w:rsidRDefault="00FC4F05" w:rsidP="00AE11D6">
            <w:pPr>
              <w:rPr>
                <w:rFonts w:ascii="Arial" w:hAnsi="Arial" w:cs="Arial"/>
                <w:sz w:val="22"/>
                <w:szCs w:val="22"/>
              </w:rPr>
            </w:pPr>
            <w:r w:rsidRPr="001C64F9">
              <w:rPr>
                <w:rFonts w:ascii="Arial" w:hAnsi="Arial" w:cs="Arial"/>
                <w:sz w:val="22"/>
                <w:szCs w:val="22"/>
              </w:rPr>
              <w:t>0.5444</w:t>
            </w:r>
          </w:p>
        </w:tc>
        <w:tc>
          <w:tcPr>
            <w:tcW w:w="929" w:type="dxa"/>
          </w:tcPr>
          <w:p w14:paraId="3C30F0B9" w14:textId="77777777" w:rsidR="00FC4F05" w:rsidRPr="001C64F9" w:rsidRDefault="00FC4F05" w:rsidP="00AE11D6">
            <w:pPr>
              <w:rPr>
                <w:rFonts w:ascii="Arial" w:hAnsi="Arial" w:cs="Arial"/>
                <w:sz w:val="22"/>
                <w:szCs w:val="22"/>
              </w:rPr>
            </w:pPr>
            <w:r w:rsidRPr="001C64F9">
              <w:rPr>
                <w:rFonts w:ascii="Arial" w:hAnsi="Arial" w:cs="Arial"/>
                <w:sz w:val="22"/>
                <w:szCs w:val="22"/>
              </w:rPr>
              <w:t>No</w:t>
            </w:r>
          </w:p>
        </w:tc>
        <w:tc>
          <w:tcPr>
            <w:tcW w:w="1075" w:type="dxa"/>
          </w:tcPr>
          <w:p w14:paraId="3C8FC359" w14:textId="77777777" w:rsidR="00FC4F05" w:rsidRPr="001C64F9" w:rsidRDefault="00FC4F05" w:rsidP="00AE11D6">
            <w:pPr>
              <w:rPr>
                <w:rFonts w:ascii="Arial" w:hAnsi="Arial" w:cs="Arial"/>
                <w:sz w:val="22"/>
                <w:szCs w:val="22"/>
              </w:rPr>
            </w:pPr>
            <w:r w:rsidRPr="001C64F9">
              <w:rPr>
                <w:rFonts w:ascii="Arial" w:hAnsi="Arial" w:cs="Arial"/>
                <w:sz w:val="22"/>
                <w:szCs w:val="22"/>
              </w:rPr>
              <w:t>-12.412</w:t>
            </w:r>
          </w:p>
        </w:tc>
        <w:tc>
          <w:tcPr>
            <w:tcW w:w="1075" w:type="dxa"/>
          </w:tcPr>
          <w:p w14:paraId="7245F483" w14:textId="77777777" w:rsidR="00FC4F05" w:rsidRPr="001C64F9" w:rsidRDefault="00FC4F05" w:rsidP="00AE11D6">
            <w:pPr>
              <w:rPr>
                <w:rFonts w:ascii="Arial" w:hAnsi="Arial" w:cs="Arial"/>
                <w:sz w:val="22"/>
                <w:szCs w:val="22"/>
              </w:rPr>
            </w:pPr>
            <w:r w:rsidRPr="001C64F9">
              <w:rPr>
                <w:rFonts w:ascii="Arial" w:hAnsi="Arial" w:cs="Arial"/>
                <w:sz w:val="22"/>
                <w:szCs w:val="22"/>
              </w:rPr>
              <w:t>135.293</w:t>
            </w:r>
          </w:p>
        </w:tc>
      </w:tr>
      <w:tr w:rsidR="00FC4F05" w:rsidRPr="001C64F9" w14:paraId="07020E4C" w14:textId="77777777" w:rsidTr="00185B29">
        <w:tc>
          <w:tcPr>
            <w:tcW w:w="1618" w:type="dxa"/>
          </w:tcPr>
          <w:p w14:paraId="3572ABB9" w14:textId="77777777" w:rsidR="00FC4F05" w:rsidRPr="001C64F9" w:rsidRDefault="00FC4F05" w:rsidP="00AE11D6">
            <w:pPr>
              <w:rPr>
                <w:rFonts w:ascii="Arial" w:hAnsi="Arial" w:cs="Arial"/>
                <w:sz w:val="22"/>
                <w:szCs w:val="22"/>
              </w:rPr>
            </w:pPr>
            <w:r w:rsidRPr="001C64F9">
              <w:rPr>
                <w:rFonts w:ascii="Arial" w:hAnsi="Arial" w:cs="Arial"/>
                <w:sz w:val="22"/>
                <w:szCs w:val="22"/>
              </w:rPr>
              <w:t>Cementitious grout vs Epoxy grout</w:t>
            </w:r>
          </w:p>
        </w:tc>
        <w:tc>
          <w:tcPr>
            <w:tcW w:w="943" w:type="dxa"/>
          </w:tcPr>
          <w:p w14:paraId="0B329CD9" w14:textId="77777777" w:rsidR="00FC4F05" w:rsidRPr="001C64F9" w:rsidRDefault="00FC4F05" w:rsidP="00AE11D6">
            <w:pPr>
              <w:rPr>
                <w:rFonts w:ascii="Arial" w:hAnsi="Arial" w:cs="Arial"/>
                <w:sz w:val="22"/>
                <w:szCs w:val="22"/>
              </w:rPr>
            </w:pPr>
            <w:r w:rsidRPr="001C64F9">
              <w:rPr>
                <w:rFonts w:ascii="Arial" w:hAnsi="Arial" w:cs="Arial"/>
                <w:sz w:val="22"/>
                <w:szCs w:val="22"/>
              </w:rPr>
              <w:t>76.672</w:t>
            </w:r>
          </w:p>
        </w:tc>
        <w:tc>
          <w:tcPr>
            <w:tcW w:w="811" w:type="dxa"/>
          </w:tcPr>
          <w:p w14:paraId="2FB7D819" w14:textId="77777777" w:rsidR="00FC4F05" w:rsidRPr="001C64F9" w:rsidRDefault="00FC4F05" w:rsidP="00AE11D6">
            <w:pPr>
              <w:rPr>
                <w:rFonts w:ascii="Arial" w:hAnsi="Arial" w:cs="Arial"/>
                <w:sz w:val="22"/>
                <w:szCs w:val="22"/>
              </w:rPr>
            </w:pPr>
            <w:r w:rsidRPr="001C64F9">
              <w:rPr>
                <w:rFonts w:ascii="Arial" w:hAnsi="Arial" w:cs="Arial"/>
                <w:sz w:val="22"/>
                <w:szCs w:val="22"/>
              </w:rPr>
              <w:t>2.927</w:t>
            </w:r>
          </w:p>
        </w:tc>
        <w:tc>
          <w:tcPr>
            <w:tcW w:w="679" w:type="dxa"/>
          </w:tcPr>
          <w:p w14:paraId="3AE9F174" w14:textId="77777777" w:rsidR="00FC4F05" w:rsidRPr="001C64F9" w:rsidRDefault="00FC4F05" w:rsidP="00AE11D6">
            <w:pPr>
              <w:rPr>
                <w:rFonts w:ascii="Arial" w:hAnsi="Arial" w:cs="Arial"/>
                <w:sz w:val="22"/>
                <w:szCs w:val="22"/>
              </w:rPr>
            </w:pPr>
            <w:r w:rsidRPr="001C64F9">
              <w:rPr>
                <w:rFonts w:ascii="Arial" w:hAnsi="Arial" w:cs="Arial"/>
                <w:sz w:val="22"/>
                <w:szCs w:val="22"/>
              </w:rPr>
              <w:t>7.67</w:t>
            </w:r>
          </w:p>
        </w:tc>
        <w:tc>
          <w:tcPr>
            <w:tcW w:w="943" w:type="dxa"/>
          </w:tcPr>
          <w:p w14:paraId="3BE0B5B9" w14:textId="77777777" w:rsidR="00FC4F05" w:rsidRPr="001C64F9" w:rsidRDefault="00FC4F05" w:rsidP="00AE11D6">
            <w:pPr>
              <w:rPr>
                <w:rFonts w:ascii="Arial" w:hAnsi="Arial" w:cs="Arial"/>
                <w:sz w:val="22"/>
                <w:szCs w:val="22"/>
              </w:rPr>
            </w:pPr>
            <w:r w:rsidRPr="001C64F9">
              <w:rPr>
                <w:rFonts w:ascii="Arial" w:hAnsi="Arial" w:cs="Arial"/>
                <w:sz w:val="22"/>
                <w:szCs w:val="22"/>
              </w:rPr>
              <w:t>0.0200</w:t>
            </w:r>
          </w:p>
        </w:tc>
        <w:tc>
          <w:tcPr>
            <w:tcW w:w="943" w:type="dxa"/>
          </w:tcPr>
          <w:p w14:paraId="36A85818" w14:textId="77777777" w:rsidR="00FC4F05" w:rsidRPr="001C64F9" w:rsidRDefault="00FC4F05" w:rsidP="00AE11D6">
            <w:pPr>
              <w:rPr>
                <w:rFonts w:ascii="Arial" w:hAnsi="Arial" w:cs="Arial"/>
                <w:sz w:val="22"/>
                <w:szCs w:val="22"/>
              </w:rPr>
            </w:pPr>
            <w:r w:rsidRPr="001C64F9">
              <w:rPr>
                <w:rFonts w:ascii="Arial" w:hAnsi="Arial" w:cs="Arial"/>
                <w:sz w:val="22"/>
                <w:szCs w:val="22"/>
              </w:rPr>
              <w:t>0.1399</w:t>
            </w:r>
          </w:p>
        </w:tc>
        <w:tc>
          <w:tcPr>
            <w:tcW w:w="929" w:type="dxa"/>
          </w:tcPr>
          <w:p w14:paraId="73485B0B" w14:textId="77777777" w:rsidR="00FC4F05" w:rsidRPr="001C64F9" w:rsidRDefault="00FC4F05" w:rsidP="00AE11D6">
            <w:pPr>
              <w:rPr>
                <w:rFonts w:ascii="Arial" w:hAnsi="Arial" w:cs="Arial"/>
                <w:sz w:val="22"/>
                <w:szCs w:val="22"/>
              </w:rPr>
            </w:pPr>
            <w:r w:rsidRPr="001C64F9">
              <w:rPr>
                <w:rFonts w:ascii="Arial" w:hAnsi="Arial" w:cs="Arial"/>
                <w:sz w:val="22"/>
                <w:szCs w:val="22"/>
              </w:rPr>
              <w:t>No</w:t>
            </w:r>
          </w:p>
        </w:tc>
        <w:tc>
          <w:tcPr>
            <w:tcW w:w="1075" w:type="dxa"/>
          </w:tcPr>
          <w:p w14:paraId="39D9BC64" w14:textId="77777777" w:rsidR="00FC4F05" w:rsidRPr="001C64F9" w:rsidRDefault="00FC4F05" w:rsidP="00AE11D6">
            <w:pPr>
              <w:rPr>
                <w:rFonts w:ascii="Arial" w:hAnsi="Arial" w:cs="Arial"/>
                <w:sz w:val="22"/>
                <w:szCs w:val="22"/>
              </w:rPr>
            </w:pPr>
            <w:r w:rsidRPr="001C64F9">
              <w:rPr>
                <w:rFonts w:ascii="Arial" w:hAnsi="Arial" w:cs="Arial"/>
                <w:sz w:val="22"/>
                <w:szCs w:val="22"/>
              </w:rPr>
              <w:t>15.807</w:t>
            </w:r>
          </w:p>
        </w:tc>
        <w:tc>
          <w:tcPr>
            <w:tcW w:w="1075" w:type="dxa"/>
          </w:tcPr>
          <w:p w14:paraId="711D2ADB" w14:textId="77777777" w:rsidR="00FC4F05" w:rsidRPr="001C64F9" w:rsidRDefault="00FC4F05" w:rsidP="00AE11D6">
            <w:pPr>
              <w:rPr>
                <w:rFonts w:ascii="Arial" w:hAnsi="Arial" w:cs="Arial"/>
                <w:sz w:val="22"/>
                <w:szCs w:val="22"/>
              </w:rPr>
            </w:pPr>
            <w:r w:rsidRPr="001C64F9">
              <w:rPr>
                <w:rFonts w:ascii="Arial" w:hAnsi="Arial" w:cs="Arial"/>
                <w:sz w:val="22"/>
                <w:szCs w:val="22"/>
              </w:rPr>
              <w:t>137.536</w:t>
            </w:r>
          </w:p>
        </w:tc>
      </w:tr>
      <w:tr w:rsidR="00FC4F05" w:rsidRPr="001C64F9" w14:paraId="5055EA98" w14:textId="77777777" w:rsidTr="00185B29">
        <w:tc>
          <w:tcPr>
            <w:tcW w:w="1618" w:type="dxa"/>
          </w:tcPr>
          <w:p w14:paraId="74EB1B19" w14:textId="77777777" w:rsidR="00FC4F05" w:rsidRPr="001C64F9" w:rsidRDefault="00FC4F05" w:rsidP="00AE11D6">
            <w:pPr>
              <w:rPr>
                <w:rFonts w:ascii="Arial" w:hAnsi="Arial" w:cs="Arial"/>
                <w:sz w:val="22"/>
                <w:szCs w:val="22"/>
              </w:rPr>
            </w:pPr>
            <w:r w:rsidRPr="001C64F9">
              <w:rPr>
                <w:rFonts w:ascii="Arial" w:hAnsi="Arial" w:cs="Arial"/>
                <w:sz w:val="22"/>
                <w:szCs w:val="22"/>
              </w:rPr>
              <w:t>Cementitious grout vs Polyurethane grout</w:t>
            </w:r>
          </w:p>
        </w:tc>
        <w:tc>
          <w:tcPr>
            <w:tcW w:w="943" w:type="dxa"/>
          </w:tcPr>
          <w:p w14:paraId="7A7B95B3" w14:textId="77777777" w:rsidR="00FC4F05" w:rsidRPr="001C64F9" w:rsidRDefault="00FC4F05" w:rsidP="00AE11D6">
            <w:pPr>
              <w:rPr>
                <w:rFonts w:ascii="Arial" w:hAnsi="Arial" w:cs="Arial"/>
                <w:sz w:val="22"/>
                <w:szCs w:val="22"/>
              </w:rPr>
            </w:pPr>
            <w:r w:rsidRPr="001C64F9">
              <w:rPr>
                <w:rFonts w:ascii="Arial" w:hAnsi="Arial" w:cs="Arial"/>
                <w:sz w:val="22"/>
                <w:szCs w:val="22"/>
              </w:rPr>
              <w:t>55.687</w:t>
            </w:r>
          </w:p>
        </w:tc>
        <w:tc>
          <w:tcPr>
            <w:tcW w:w="811" w:type="dxa"/>
          </w:tcPr>
          <w:p w14:paraId="722AEB89" w14:textId="77777777" w:rsidR="00FC4F05" w:rsidRPr="001C64F9" w:rsidRDefault="00FC4F05" w:rsidP="00AE11D6">
            <w:pPr>
              <w:rPr>
                <w:rFonts w:ascii="Arial" w:hAnsi="Arial" w:cs="Arial"/>
                <w:sz w:val="22"/>
                <w:szCs w:val="22"/>
              </w:rPr>
            </w:pPr>
            <w:r w:rsidRPr="001C64F9">
              <w:rPr>
                <w:rFonts w:ascii="Arial" w:hAnsi="Arial" w:cs="Arial"/>
                <w:sz w:val="22"/>
                <w:szCs w:val="22"/>
              </w:rPr>
              <w:t>1.819</w:t>
            </w:r>
          </w:p>
        </w:tc>
        <w:tc>
          <w:tcPr>
            <w:tcW w:w="679" w:type="dxa"/>
          </w:tcPr>
          <w:p w14:paraId="739ADC2E" w14:textId="77777777" w:rsidR="00FC4F05" w:rsidRPr="001C64F9" w:rsidRDefault="00FC4F05" w:rsidP="00AE11D6">
            <w:pPr>
              <w:rPr>
                <w:rFonts w:ascii="Arial" w:hAnsi="Arial" w:cs="Arial"/>
                <w:sz w:val="22"/>
                <w:szCs w:val="22"/>
              </w:rPr>
            </w:pPr>
            <w:r w:rsidRPr="001C64F9">
              <w:rPr>
                <w:rFonts w:ascii="Arial" w:hAnsi="Arial" w:cs="Arial"/>
                <w:sz w:val="22"/>
                <w:szCs w:val="22"/>
              </w:rPr>
              <w:t>6.80</w:t>
            </w:r>
          </w:p>
        </w:tc>
        <w:tc>
          <w:tcPr>
            <w:tcW w:w="943" w:type="dxa"/>
          </w:tcPr>
          <w:p w14:paraId="16FDC2D4" w14:textId="77777777" w:rsidR="00FC4F05" w:rsidRPr="001C64F9" w:rsidRDefault="00FC4F05" w:rsidP="00AE11D6">
            <w:pPr>
              <w:rPr>
                <w:rFonts w:ascii="Arial" w:hAnsi="Arial" w:cs="Arial"/>
                <w:sz w:val="22"/>
                <w:szCs w:val="22"/>
              </w:rPr>
            </w:pPr>
            <w:r w:rsidRPr="001C64F9">
              <w:rPr>
                <w:rFonts w:ascii="Arial" w:hAnsi="Arial" w:cs="Arial"/>
                <w:sz w:val="22"/>
                <w:szCs w:val="22"/>
              </w:rPr>
              <w:t>0.1129</w:t>
            </w:r>
          </w:p>
        </w:tc>
        <w:tc>
          <w:tcPr>
            <w:tcW w:w="943" w:type="dxa"/>
          </w:tcPr>
          <w:p w14:paraId="20280B12" w14:textId="77777777" w:rsidR="00FC4F05" w:rsidRPr="001C64F9" w:rsidRDefault="00FC4F05" w:rsidP="00AE11D6">
            <w:pPr>
              <w:rPr>
                <w:rFonts w:ascii="Arial" w:hAnsi="Arial" w:cs="Arial"/>
                <w:sz w:val="22"/>
                <w:szCs w:val="22"/>
              </w:rPr>
            </w:pPr>
            <w:r w:rsidRPr="001C64F9">
              <w:rPr>
                <w:rFonts w:ascii="Arial" w:hAnsi="Arial" w:cs="Arial"/>
                <w:sz w:val="22"/>
                <w:szCs w:val="22"/>
              </w:rPr>
              <w:t>0.5644</w:t>
            </w:r>
          </w:p>
        </w:tc>
        <w:tc>
          <w:tcPr>
            <w:tcW w:w="929" w:type="dxa"/>
          </w:tcPr>
          <w:p w14:paraId="3B3D7307" w14:textId="77777777" w:rsidR="00FC4F05" w:rsidRPr="001C64F9" w:rsidRDefault="00FC4F05" w:rsidP="00AE11D6">
            <w:pPr>
              <w:rPr>
                <w:rFonts w:ascii="Arial" w:hAnsi="Arial" w:cs="Arial"/>
                <w:sz w:val="22"/>
                <w:szCs w:val="22"/>
              </w:rPr>
            </w:pPr>
            <w:r w:rsidRPr="001C64F9">
              <w:rPr>
                <w:rFonts w:ascii="Arial" w:hAnsi="Arial" w:cs="Arial"/>
                <w:sz w:val="22"/>
                <w:szCs w:val="22"/>
              </w:rPr>
              <w:t>No</w:t>
            </w:r>
          </w:p>
        </w:tc>
        <w:tc>
          <w:tcPr>
            <w:tcW w:w="1075" w:type="dxa"/>
          </w:tcPr>
          <w:p w14:paraId="3F72A3F1" w14:textId="77777777" w:rsidR="00FC4F05" w:rsidRPr="001C64F9" w:rsidRDefault="00FC4F05" w:rsidP="00AE11D6">
            <w:pPr>
              <w:rPr>
                <w:rFonts w:ascii="Arial" w:hAnsi="Arial" w:cs="Arial"/>
                <w:sz w:val="22"/>
                <w:szCs w:val="22"/>
              </w:rPr>
            </w:pPr>
            <w:r w:rsidRPr="001C64F9">
              <w:rPr>
                <w:rFonts w:ascii="Arial" w:hAnsi="Arial" w:cs="Arial"/>
                <w:sz w:val="22"/>
                <w:szCs w:val="22"/>
              </w:rPr>
              <w:t>-17.110</w:t>
            </w:r>
          </w:p>
        </w:tc>
        <w:tc>
          <w:tcPr>
            <w:tcW w:w="1075" w:type="dxa"/>
          </w:tcPr>
          <w:p w14:paraId="2C082A92" w14:textId="77777777" w:rsidR="00FC4F05" w:rsidRPr="001C64F9" w:rsidRDefault="00FC4F05" w:rsidP="00AE11D6">
            <w:pPr>
              <w:rPr>
                <w:rFonts w:ascii="Arial" w:hAnsi="Arial" w:cs="Arial"/>
                <w:sz w:val="22"/>
                <w:szCs w:val="22"/>
              </w:rPr>
            </w:pPr>
            <w:r w:rsidRPr="001C64F9">
              <w:rPr>
                <w:rFonts w:ascii="Arial" w:hAnsi="Arial" w:cs="Arial"/>
                <w:sz w:val="22"/>
                <w:szCs w:val="22"/>
              </w:rPr>
              <w:t>128.483</w:t>
            </w:r>
          </w:p>
        </w:tc>
      </w:tr>
      <w:tr w:rsidR="00FC4F05" w:rsidRPr="001C64F9" w14:paraId="0E98C0C7" w14:textId="77777777" w:rsidTr="00185B29">
        <w:tc>
          <w:tcPr>
            <w:tcW w:w="1618" w:type="dxa"/>
          </w:tcPr>
          <w:p w14:paraId="0B15B4F8" w14:textId="77777777" w:rsidR="00FC4F05" w:rsidRPr="001C64F9" w:rsidRDefault="00FC4F05" w:rsidP="00AE11D6">
            <w:pPr>
              <w:rPr>
                <w:rFonts w:ascii="Arial" w:hAnsi="Arial" w:cs="Arial"/>
                <w:sz w:val="22"/>
                <w:szCs w:val="22"/>
              </w:rPr>
            </w:pPr>
            <w:r w:rsidRPr="001C64F9">
              <w:rPr>
                <w:rFonts w:ascii="Arial" w:hAnsi="Arial" w:cs="Arial"/>
                <w:sz w:val="22"/>
                <w:szCs w:val="22"/>
              </w:rPr>
              <w:t>Epoxy grout vs Polyurethane grout</w:t>
            </w:r>
          </w:p>
        </w:tc>
        <w:tc>
          <w:tcPr>
            <w:tcW w:w="943" w:type="dxa"/>
          </w:tcPr>
          <w:p w14:paraId="5ACC4936" w14:textId="77777777" w:rsidR="00FC4F05" w:rsidRPr="001C64F9" w:rsidRDefault="00FC4F05" w:rsidP="00AE11D6">
            <w:pPr>
              <w:rPr>
                <w:rFonts w:ascii="Arial" w:hAnsi="Arial" w:cs="Arial"/>
                <w:sz w:val="22"/>
                <w:szCs w:val="22"/>
              </w:rPr>
            </w:pPr>
            <w:r w:rsidRPr="001C64F9">
              <w:rPr>
                <w:rFonts w:ascii="Arial" w:hAnsi="Arial" w:cs="Arial"/>
                <w:sz w:val="22"/>
                <w:szCs w:val="22"/>
              </w:rPr>
              <w:t>-20.985</w:t>
            </w:r>
          </w:p>
        </w:tc>
        <w:tc>
          <w:tcPr>
            <w:tcW w:w="811" w:type="dxa"/>
          </w:tcPr>
          <w:p w14:paraId="6A218284" w14:textId="77777777" w:rsidR="00FC4F05" w:rsidRPr="001C64F9" w:rsidRDefault="00FC4F05" w:rsidP="00AE11D6">
            <w:pPr>
              <w:rPr>
                <w:rFonts w:ascii="Arial" w:hAnsi="Arial" w:cs="Arial"/>
                <w:sz w:val="22"/>
                <w:szCs w:val="22"/>
              </w:rPr>
            </w:pPr>
            <w:r w:rsidRPr="001C64F9">
              <w:rPr>
                <w:rFonts w:ascii="Arial" w:hAnsi="Arial" w:cs="Arial"/>
                <w:sz w:val="22"/>
                <w:szCs w:val="22"/>
              </w:rPr>
              <w:t>-0.639</w:t>
            </w:r>
          </w:p>
        </w:tc>
        <w:tc>
          <w:tcPr>
            <w:tcW w:w="679" w:type="dxa"/>
          </w:tcPr>
          <w:p w14:paraId="2299035B" w14:textId="77777777" w:rsidR="00FC4F05" w:rsidRPr="001C64F9" w:rsidRDefault="00FC4F05" w:rsidP="00AE11D6">
            <w:pPr>
              <w:rPr>
                <w:rFonts w:ascii="Arial" w:hAnsi="Arial" w:cs="Arial"/>
                <w:sz w:val="22"/>
                <w:szCs w:val="22"/>
              </w:rPr>
            </w:pPr>
            <w:r w:rsidRPr="001C64F9">
              <w:rPr>
                <w:rFonts w:ascii="Arial" w:hAnsi="Arial" w:cs="Arial"/>
                <w:sz w:val="22"/>
                <w:szCs w:val="22"/>
              </w:rPr>
              <w:t>7.59</w:t>
            </w:r>
          </w:p>
        </w:tc>
        <w:tc>
          <w:tcPr>
            <w:tcW w:w="943" w:type="dxa"/>
          </w:tcPr>
          <w:p w14:paraId="63228822" w14:textId="77777777" w:rsidR="00FC4F05" w:rsidRPr="001C64F9" w:rsidRDefault="00FC4F05" w:rsidP="00AE11D6">
            <w:pPr>
              <w:rPr>
                <w:rFonts w:ascii="Arial" w:hAnsi="Arial" w:cs="Arial"/>
                <w:sz w:val="22"/>
                <w:szCs w:val="22"/>
              </w:rPr>
            </w:pPr>
            <w:r w:rsidRPr="001C64F9">
              <w:rPr>
                <w:rFonts w:ascii="Arial" w:hAnsi="Arial" w:cs="Arial"/>
                <w:sz w:val="22"/>
                <w:szCs w:val="22"/>
              </w:rPr>
              <w:t>0.5417</w:t>
            </w:r>
          </w:p>
        </w:tc>
        <w:tc>
          <w:tcPr>
            <w:tcW w:w="943" w:type="dxa"/>
          </w:tcPr>
          <w:p w14:paraId="3ECD6488" w14:textId="77777777" w:rsidR="00FC4F05" w:rsidRPr="001C64F9" w:rsidRDefault="00FC4F05" w:rsidP="00AE11D6">
            <w:pPr>
              <w:rPr>
                <w:rFonts w:ascii="Arial" w:hAnsi="Arial" w:cs="Arial"/>
                <w:sz w:val="22"/>
                <w:szCs w:val="22"/>
              </w:rPr>
            </w:pPr>
            <w:r w:rsidRPr="001C64F9">
              <w:rPr>
                <w:rFonts w:ascii="Arial" w:hAnsi="Arial" w:cs="Arial"/>
                <w:sz w:val="22"/>
                <w:szCs w:val="22"/>
              </w:rPr>
              <w:t>1.0000</w:t>
            </w:r>
          </w:p>
        </w:tc>
        <w:tc>
          <w:tcPr>
            <w:tcW w:w="929" w:type="dxa"/>
          </w:tcPr>
          <w:p w14:paraId="689689A0" w14:textId="77777777" w:rsidR="00FC4F05" w:rsidRPr="001C64F9" w:rsidRDefault="00FC4F05" w:rsidP="00AE11D6">
            <w:pPr>
              <w:rPr>
                <w:rFonts w:ascii="Arial" w:hAnsi="Arial" w:cs="Arial"/>
                <w:sz w:val="22"/>
                <w:szCs w:val="22"/>
              </w:rPr>
            </w:pPr>
            <w:r w:rsidRPr="001C64F9">
              <w:rPr>
                <w:rFonts w:ascii="Arial" w:hAnsi="Arial" w:cs="Arial"/>
                <w:sz w:val="22"/>
                <w:szCs w:val="22"/>
              </w:rPr>
              <w:t>No</w:t>
            </w:r>
          </w:p>
        </w:tc>
        <w:tc>
          <w:tcPr>
            <w:tcW w:w="1075" w:type="dxa"/>
          </w:tcPr>
          <w:p w14:paraId="722A9F41" w14:textId="77777777" w:rsidR="00FC4F05" w:rsidRPr="001C64F9" w:rsidRDefault="00FC4F05" w:rsidP="00AE11D6">
            <w:pPr>
              <w:rPr>
                <w:rFonts w:ascii="Arial" w:hAnsi="Arial" w:cs="Arial"/>
                <w:sz w:val="22"/>
                <w:szCs w:val="22"/>
              </w:rPr>
            </w:pPr>
            <w:r w:rsidRPr="001C64F9">
              <w:rPr>
                <w:rFonts w:ascii="Arial" w:hAnsi="Arial" w:cs="Arial"/>
                <w:sz w:val="22"/>
                <w:szCs w:val="22"/>
              </w:rPr>
              <w:t>-97.450</w:t>
            </w:r>
          </w:p>
        </w:tc>
        <w:tc>
          <w:tcPr>
            <w:tcW w:w="1075" w:type="dxa"/>
          </w:tcPr>
          <w:p w14:paraId="682C8289" w14:textId="77777777" w:rsidR="00FC4F05" w:rsidRPr="001C64F9" w:rsidRDefault="00FC4F05" w:rsidP="00AE11D6">
            <w:pPr>
              <w:rPr>
                <w:rFonts w:ascii="Arial" w:hAnsi="Arial" w:cs="Arial"/>
                <w:sz w:val="22"/>
                <w:szCs w:val="22"/>
              </w:rPr>
            </w:pPr>
            <w:r w:rsidRPr="001C64F9">
              <w:rPr>
                <w:rFonts w:ascii="Arial" w:hAnsi="Arial" w:cs="Arial"/>
                <w:sz w:val="22"/>
                <w:szCs w:val="22"/>
              </w:rPr>
              <w:t>55.479</w:t>
            </w:r>
          </w:p>
        </w:tc>
      </w:tr>
    </w:tbl>
    <w:p w14:paraId="1FCD4F2B" w14:textId="77777777" w:rsidR="008552AA" w:rsidRDefault="008552AA" w:rsidP="00185B29">
      <w:pPr>
        <w:rPr>
          <w:rFonts w:ascii="Arial" w:hAnsi="Arial" w:cs="Arial"/>
        </w:rPr>
      </w:pPr>
    </w:p>
    <w:p w14:paraId="017D9BCF" w14:textId="77777777" w:rsidR="0029392F" w:rsidRDefault="0029392F" w:rsidP="00185B29">
      <w:pPr>
        <w:rPr>
          <w:rFonts w:ascii="Arial" w:hAnsi="Arial" w:cs="Arial"/>
        </w:rPr>
      </w:pPr>
    </w:p>
    <w:p w14:paraId="075C5FFC" w14:textId="70B83668" w:rsidR="00185B29" w:rsidRPr="001C64F9" w:rsidRDefault="008066C4" w:rsidP="00185B29">
      <w:pPr>
        <w:pStyle w:val="Heading2"/>
        <w:rPr>
          <w:rFonts w:ascii="Arial" w:hAnsi="Arial" w:cs="Arial"/>
        </w:rPr>
      </w:pPr>
      <w:bookmarkStart w:id="57" w:name="_Toc228607746"/>
      <w:r w:rsidRPr="001C64F9">
        <w:rPr>
          <w:rFonts w:ascii="Arial" w:hAnsi="Arial" w:cs="Arial"/>
        </w:rPr>
        <w:t>4.</w:t>
      </w:r>
      <w:r w:rsidR="006F55FA">
        <w:rPr>
          <w:rFonts w:ascii="Arial" w:hAnsi="Arial" w:cs="Arial"/>
        </w:rPr>
        <w:t>7</w:t>
      </w:r>
      <w:r w:rsidRPr="001C64F9">
        <w:rPr>
          <w:rFonts w:ascii="Arial" w:hAnsi="Arial" w:cs="Arial"/>
        </w:rPr>
        <w:t xml:space="preserve"> </w:t>
      </w:r>
      <w:r w:rsidR="00A1032D" w:rsidRPr="001C64F9">
        <w:rPr>
          <w:rFonts w:ascii="Arial" w:hAnsi="Arial" w:cs="Arial"/>
        </w:rPr>
        <w:t>Interpretation of Findings</w:t>
      </w:r>
      <w:bookmarkEnd w:id="57"/>
    </w:p>
    <w:p w14:paraId="58A12E2C" w14:textId="1EAA6C5E" w:rsidR="00A1032D" w:rsidRPr="001C64F9" w:rsidRDefault="00A1032D" w:rsidP="00A1032D">
      <w:pPr>
        <w:rPr>
          <w:rFonts w:ascii="Arial" w:hAnsi="Arial" w:cs="Arial"/>
        </w:rPr>
      </w:pPr>
      <w:r w:rsidRPr="001C64F9">
        <w:rPr>
          <w:rFonts w:ascii="Arial" w:hAnsi="Arial" w:cs="Arial"/>
        </w:rPr>
        <w:t xml:space="preserve">Drilling a 25 mm borehole produced a substantial reduction in </w:t>
      </w:r>
      <w:r w:rsidR="003D48ED" w:rsidRPr="001C64F9">
        <w:rPr>
          <w:rFonts w:ascii="Arial" w:hAnsi="Arial" w:cs="Arial"/>
        </w:rPr>
        <w:t xml:space="preserve">strength </w:t>
      </w:r>
      <w:r w:rsidRPr="001C64F9">
        <w:rPr>
          <w:rFonts w:ascii="Arial" w:hAnsi="Arial" w:cs="Arial"/>
        </w:rPr>
        <w:t xml:space="preserve">capacity. The mean peak load reduced from 356.3 </w:t>
      </w:r>
      <w:proofErr w:type="spellStart"/>
      <w:r w:rsidRPr="001C64F9">
        <w:rPr>
          <w:rFonts w:ascii="Arial" w:hAnsi="Arial" w:cs="Arial"/>
        </w:rPr>
        <w:t>kN</w:t>
      </w:r>
      <w:proofErr w:type="spellEnd"/>
      <w:r w:rsidRPr="001C64F9">
        <w:rPr>
          <w:rFonts w:ascii="Arial" w:hAnsi="Arial" w:cs="Arial"/>
        </w:rPr>
        <w:t xml:space="preserve"> (control) to 264.0 </w:t>
      </w:r>
      <w:proofErr w:type="spellStart"/>
      <w:r w:rsidRPr="001C64F9">
        <w:rPr>
          <w:rFonts w:ascii="Arial" w:hAnsi="Arial" w:cs="Arial"/>
        </w:rPr>
        <w:t>kN</w:t>
      </w:r>
      <w:proofErr w:type="spellEnd"/>
      <w:r w:rsidRPr="001C64F9">
        <w:rPr>
          <w:rFonts w:ascii="Arial" w:hAnsi="Arial" w:cs="Arial"/>
        </w:rPr>
        <w:t xml:space="preserve"> (drilled–unfilled), equivalent to 74.1% of the control mean. This difference was statistically significant under Welch’s t</w:t>
      </w:r>
      <w:r w:rsidRPr="001C64F9">
        <w:rPr>
          <w:rFonts w:ascii="Cambria Math" w:hAnsi="Cambria Math" w:cs="Cambria Math"/>
        </w:rPr>
        <w:t>‑</w:t>
      </w:r>
      <w:r w:rsidRPr="001C64F9">
        <w:rPr>
          <w:rFonts w:ascii="Arial" w:hAnsi="Arial" w:cs="Arial"/>
        </w:rPr>
        <w:t xml:space="preserve">test (t = 3.95, p = 0.0035), with a 95% confidence interval for the mean reduction of 39.2 to 145.2 </w:t>
      </w:r>
      <w:proofErr w:type="spellStart"/>
      <w:r w:rsidRPr="001C64F9">
        <w:rPr>
          <w:rFonts w:ascii="Arial" w:hAnsi="Arial" w:cs="Arial"/>
        </w:rPr>
        <w:t>kN.</w:t>
      </w:r>
      <w:proofErr w:type="spellEnd"/>
      <w:r w:rsidRPr="001C64F9">
        <w:rPr>
          <w:rFonts w:ascii="Arial" w:hAnsi="Arial" w:cs="Arial"/>
        </w:rPr>
        <w:t xml:space="preserve"> The magnitude of the effect is large in practical terms, supporting the premise that intrusive investigation holes should be treated as structurally relevant discontinuities if left unrepaired.</w:t>
      </w:r>
    </w:p>
    <w:p w14:paraId="10A8663A" w14:textId="77777777" w:rsidR="008552AA" w:rsidRPr="001C64F9" w:rsidRDefault="008552AA" w:rsidP="00A1032D">
      <w:pPr>
        <w:rPr>
          <w:rFonts w:ascii="Arial" w:hAnsi="Arial" w:cs="Arial"/>
        </w:rPr>
      </w:pPr>
    </w:p>
    <w:p w14:paraId="3A752D85" w14:textId="5B5832BB" w:rsidR="00A1032D" w:rsidRPr="001C64F9" w:rsidRDefault="00A1032D" w:rsidP="00A1032D">
      <w:pPr>
        <w:rPr>
          <w:rFonts w:ascii="Arial" w:hAnsi="Arial" w:cs="Arial"/>
        </w:rPr>
      </w:pPr>
      <w:r w:rsidRPr="001C64F9">
        <w:rPr>
          <w:rFonts w:ascii="Arial" w:hAnsi="Arial" w:cs="Arial"/>
        </w:rPr>
        <w:t xml:space="preserve">Comparison of repaired specimens indicates that grout type materially influenced strength recovery. Cementitious grout achieved the highest mean load (350.5 </w:t>
      </w:r>
      <w:proofErr w:type="spellStart"/>
      <w:r w:rsidRPr="001C64F9">
        <w:rPr>
          <w:rFonts w:ascii="Arial" w:hAnsi="Arial" w:cs="Arial"/>
        </w:rPr>
        <w:t>kN</w:t>
      </w:r>
      <w:proofErr w:type="spellEnd"/>
      <w:r w:rsidRPr="001C64F9">
        <w:rPr>
          <w:rFonts w:ascii="Arial" w:hAnsi="Arial" w:cs="Arial"/>
        </w:rPr>
        <w:t xml:space="preserve">), corresponding to 98.4% of the control mean. Relative to drilled–unfilled specimens, cementitious repair increased mean capacity by 86.5 </w:t>
      </w:r>
      <w:proofErr w:type="spellStart"/>
      <w:r w:rsidRPr="001C64F9">
        <w:rPr>
          <w:rFonts w:ascii="Arial" w:hAnsi="Arial" w:cs="Arial"/>
        </w:rPr>
        <w:t>kN</w:t>
      </w:r>
      <w:proofErr w:type="spellEnd"/>
      <w:r w:rsidRPr="001C64F9">
        <w:rPr>
          <w:rFonts w:ascii="Arial" w:hAnsi="Arial" w:cs="Arial"/>
        </w:rPr>
        <w:t xml:space="preserve"> (from 264.0 </w:t>
      </w:r>
      <w:proofErr w:type="spellStart"/>
      <w:r w:rsidRPr="001C64F9">
        <w:rPr>
          <w:rFonts w:ascii="Arial" w:hAnsi="Arial" w:cs="Arial"/>
        </w:rPr>
        <w:t>kN</w:t>
      </w:r>
      <w:proofErr w:type="spellEnd"/>
      <w:r w:rsidRPr="001C64F9">
        <w:rPr>
          <w:rFonts w:ascii="Arial" w:hAnsi="Arial" w:cs="Arial"/>
        </w:rPr>
        <w:t xml:space="preserve"> to 350.5 </w:t>
      </w:r>
      <w:proofErr w:type="spellStart"/>
      <w:r w:rsidRPr="001C64F9">
        <w:rPr>
          <w:rFonts w:ascii="Arial" w:hAnsi="Arial" w:cs="Arial"/>
        </w:rPr>
        <w:t>kN</w:t>
      </w:r>
      <w:proofErr w:type="spellEnd"/>
      <w:r w:rsidRPr="001C64F9">
        <w:rPr>
          <w:rFonts w:ascii="Arial" w:hAnsi="Arial" w:cs="Arial"/>
        </w:rPr>
        <w:t>). This increase was statistically significant in the unadjusted Welch test (p = 0.0044) and remained significant after Holm adjustment (p = 0.0393).</w:t>
      </w:r>
      <w:r w:rsidR="005122F8" w:rsidRPr="005122F8">
        <w:t xml:space="preserve"> </w:t>
      </w:r>
      <w:r w:rsidR="005122F8" w:rsidRPr="005122F8">
        <w:rPr>
          <w:rFonts w:ascii="Arial" w:hAnsi="Arial" w:cs="Arial"/>
        </w:rPr>
        <w:t>This supports the view that material compatibility may be more important than absolute bond strength in compressive reinstatement</w:t>
      </w:r>
      <w:r w:rsidR="002279E7">
        <w:rPr>
          <w:rFonts w:ascii="Arial" w:hAnsi="Arial" w:cs="Arial"/>
        </w:rPr>
        <w:t>.</w:t>
      </w:r>
    </w:p>
    <w:p w14:paraId="1F6220C0" w14:textId="77777777" w:rsidR="008552AA" w:rsidRPr="001C64F9" w:rsidRDefault="008552AA" w:rsidP="00A1032D">
      <w:pPr>
        <w:rPr>
          <w:rFonts w:ascii="Arial" w:hAnsi="Arial" w:cs="Arial"/>
        </w:rPr>
      </w:pPr>
    </w:p>
    <w:p w14:paraId="3C60117F" w14:textId="7C3EEEF8" w:rsidR="00A1032D" w:rsidRPr="001C64F9" w:rsidRDefault="00A1032D" w:rsidP="00A1032D">
      <w:pPr>
        <w:rPr>
          <w:rFonts w:ascii="Arial" w:hAnsi="Arial" w:cs="Arial"/>
        </w:rPr>
      </w:pPr>
      <w:r w:rsidRPr="001C64F9">
        <w:rPr>
          <w:rFonts w:ascii="Arial" w:hAnsi="Arial" w:cs="Arial"/>
        </w:rPr>
        <w:t xml:space="preserve">Epoxy grout produced a mean load of 273.8 </w:t>
      </w:r>
      <w:proofErr w:type="spellStart"/>
      <w:r w:rsidRPr="001C64F9">
        <w:rPr>
          <w:rFonts w:ascii="Arial" w:hAnsi="Arial" w:cs="Arial"/>
        </w:rPr>
        <w:t>kN</w:t>
      </w:r>
      <w:proofErr w:type="spellEnd"/>
      <w:r w:rsidRPr="001C64F9">
        <w:rPr>
          <w:rFonts w:ascii="Arial" w:hAnsi="Arial" w:cs="Arial"/>
        </w:rPr>
        <w:t xml:space="preserve"> (76.9% of the control mean), only marginally higher than the drilled–unfilled mean (264.0 </w:t>
      </w:r>
      <w:proofErr w:type="spellStart"/>
      <w:r w:rsidRPr="001C64F9">
        <w:rPr>
          <w:rFonts w:ascii="Arial" w:hAnsi="Arial" w:cs="Arial"/>
        </w:rPr>
        <w:t>kN</w:t>
      </w:r>
      <w:proofErr w:type="spellEnd"/>
      <w:r w:rsidRPr="001C64F9">
        <w:rPr>
          <w:rFonts w:ascii="Arial" w:hAnsi="Arial" w:cs="Arial"/>
        </w:rPr>
        <w:t xml:space="preserve">). The epoxy vs drilled comparison was not statistically significant (p = 0.7057). </w:t>
      </w:r>
      <w:r w:rsidR="00185B73" w:rsidRPr="00185B73">
        <w:rPr>
          <w:rFonts w:ascii="Arial" w:hAnsi="Arial" w:cs="Arial"/>
        </w:rPr>
        <w:t>This contrasts with Hollaway</w:t>
      </w:r>
      <w:sdt>
        <w:sdtPr>
          <w:rPr>
            <w:rFonts w:ascii="Arial" w:hAnsi="Arial" w:cs="Arial"/>
          </w:rPr>
          <w:id w:val="1157507397"/>
          <w:citation/>
        </w:sdtPr>
        <w:sdtContent>
          <w:r w:rsidR="00185B73">
            <w:rPr>
              <w:rFonts w:ascii="Arial" w:hAnsi="Arial" w:cs="Arial"/>
            </w:rPr>
            <w:fldChar w:fldCharType="begin"/>
          </w:r>
          <w:r w:rsidR="00185B73">
            <w:rPr>
              <w:rFonts w:ascii="Arial" w:hAnsi="Arial" w:cs="Arial"/>
            </w:rPr>
            <w:instrText xml:space="preserve"> CITATION Hol08 \l 2057 </w:instrText>
          </w:r>
          <w:r w:rsidR="00185B73">
            <w:rPr>
              <w:rFonts w:ascii="Arial" w:hAnsi="Arial" w:cs="Arial"/>
            </w:rPr>
            <w:fldChar w:fldCharType="separate"/>
          </w:r>
          <w:r w:rsidR="00185B73">
            <w:rPr>
              <w:rFonts w:ascii="Arial" w:hAnsi="Arial" w:cs="Arial"/>
              <w:noProof/>
            </w:rPr>
            <w:t xml:space="preserve"> </w:t>
          </w:r>
          <w:r w:rsidR="00185B73" w:rsidRPr="00185B73">
            <w:rPr>
              <w:rFonts w:ascii="Arial" w:hAnsi="Arial" w:cs="Arial"/>
              <w:noProof/>
            </w:rPr>
            <w:t>(Hollaway, 2008)</w:t>
          </w:r>
          <w:r w:rsidR="00185B73">
            <w:rPr>
              <w:rFonts w:ascii="Arial" w:hAnsi="Arial" w:cs="Arial"/>
            </w:rPr>
            <w:fldChar w:fldCharType="end"/>
          </w:r>
        </w:sdtContent>
      </w:sdt>
      <w:r w:rsidR="00185B73" w:rsidRPr="00185B73">
        <w:rPr>
          <w:rFonts w:ascii="Arial" w:hAnsi="Arial" w:cs="Arial"/>
        </w:rPr>
        <w:t>, who reported near-complete strength recovery under controlled conditions, suggesting that bond performance does not directly translate to compressive load-path reinstatement</w:t>
      </w:r>
      <w:r w:rsidR="0035683E">
        <w:rPr>
          <w:rFonts w:ascii="Arial" w:hAnsi="Arial" w:cs="Arial"/>
        </w:rPr>
        <w:t>. I</w:t>
      </w:r>
      <w:r w:rsidRPr="001C64F9">
        <w:rPr>
          <w:rFonts w:ascii="Arial" w:hAnsi="Arial" w:cs="Arial"/>
        </w:rPr>
        <w:t>n this dataset, epoxy performance was more variable and included a low-strength replicate, which increased dispersion and reduced the mean.</w:t>
      </w:r>
    </w:p>
    <w:p w14:paraId="19821852" w14:textId="77777777" w:rsidR="008552AA" w:rsidRPr="001C64F9" w:rsidRDefault="008552AA" w:rsidP="00A1032D">
      <w:pPr>
        <w:rPr>
          <w:rFonts w:ascii="Arial" w:hAnsi="Arial" w:cs="Arial"/>
        </w:rPr>
      </w:pPr>
    </w:p>
    <w:p w14:paraId="5B8AD7F7" w14:textId="7800ED41" w:rsidR="00343417" w:rsidRDefault="00343417" w:rsidP="00A1032D">
      <w:pPr>
        <w:rPr>
          <w:rFonts w:ascii="Arial" w:hAnsi="Arial" w:cs="Arial"/>
        </w:rPr>
      </w:pPr>
      <w:r w:rsidRPr="001C64F9">
        <w:rPr>
          <w:rFonts w:ascii="Arial" w:hAnsi="Arial" w:cs="Arial"/>
        </w:rPr>
        <w:t>Although epoxy systems are frequently marketed as providing superior structural repair, the present dataset did not demonstrate statistically significant compressive strength reinstatement relative to drilled–unfilled specimens. This outcome suggests that bond strength alone does not guarantee restoration of primary compressive load strength. The observed variability further indicates sensitivity to installation quality and curing control. These findings emphasise that material performance must be evaluated against structural function rather than manufacturer specification alone</w:t>
      </w:r>
      <w:r w:rsidR="0029392F">
        <w:rPr>
          <w:rFonts w:ascii="Arial" w:hAnsi="Arial" w:cs="Arial"/>
        </w:rPr>
        <w:t>.</w:t>
      </w:r>
    </w:p>
    <w:p w14:paraId="0C1ECDE3" w14:textId="77777777" w:rsidR="0029392F" w:rsidRPr="001C64F9" w:rsidRDefault="0029392F" w:rsidP="00A1032D">
      <w:pPr>
        <w:rPr>
          <w:rFonts w:ascii="Arial" w:hAnsi="Arial" w:cs="Arial"/>
        </w:rPr>
      </w:pPr>
    </w:p>
    <w:p w14:paraId="4C8C083B" w14:textId="3F481381" w:rsidR="00A1032D" w:rsidRPr="001C64F9" w:rsidRDefault="00A1032D" w:rsidP="00A1032D">
      <w:pPr>
        <w:rPr>
          <w:rFonts w:ascii="Arial" w:hAnsi="Arial" w:cs="Arial"/>
        </w:rPr>
      </w:pPr>
      <w:r w:rsidRPr="001C64F9">
        <w:rPr>
          <w:rFonts w:ascii="Arial" w:hAnsi="Arial" w:cs="Arial"/>
        </w:rPr>
        <w:t xml:space="preserve">Polyurethane grout achieved an intermediate mean load of 294.8 </w:t>
      </w:r>
      <w:proofErr w:type="spellStart"/>
      <w:r w:rsidRPr="001C64F9">
        <w:rPr>
          <w:rFonts w:ascii="Arial" w:hAnsi="Arial" w:cs="Arial"/>
        </w:rPr>
        <w:t>kN</w:t>
      </w:r>
      <w:proofErr w:type="spellEnd"/>
      <w:r w:rsidRPr="001C64F9">
        <w:rPr>
          <w:rFonts w:ascii="Arial" w:hAnsi="Arial" w:cs="Arial"/>
        </w:rPr>
        <w:t xml:space="preserve"> (82.8% of control), but with the largest variability (SD = 57.7 </w:t>
      </w:r>
      <w:proofErr w:type="spellStart"/>
      <w:r w:rsidRPr="001C64F9">
        <w:rPr>
          <w:rFonts w:ascii="Arial" w:hAnsi="Arial" w:cs="Arial"/>
        </w:rPr>
        <w:t>kN</w:t>
      </w:r>
      <w:proofErr w:type="spellEnd"/>
      <w:r w:rsidRPr="001C64F9">
        <w:rPr>
          <w:rFonts w:ascii="Arial" w:hAnsi="Arial" w:cs="Arial"/>
        </w:rPr>
        <w:t>).</w:t>
      </w:r>
      <w:r w:rsidR="00FE1733">
        <w:rPr>
          <w:rFonts w:ascii="Arial" w:hAnsi="Arial" w:cs="Arial"/>
        </w:rPr>
        <w:t xml:space="preserve"> </w:t>
      </w:r>
      <w:r w:rsidR="00FE1733" w:rsidRPr="00FE1733">
        <w:rPr>
          <w:rFonts w:ascii="Arial" w:hAnsi="Arial" w:cs="Arial"/>
        </w:rPr>
        <w:t>Th</w:t>
      </w:r>
      <w:r w:rsidR="00BD34D7">
        <w:rPr>
          <w:rFonts w:ascii="Arial" w:hAnsi="Arial" w:cs="Arial"/>
        </w:rPr>
        <w:t xml:space="preserve">is </w:t>
      </w:r>
      <w:r w:rsidR="00FE1733" w:rsidRPr="00FE1733">
        <w:rPr>
          <w:rFonts w:ascii="Arial" w:hAnsi="Arial" w:cs="Arial"/>
        </w:rPr>
        <w:t>indicates potential value where sealing and moderate structural recovery are both required</w:t>
      </w:r>
      <w:r w:rsidR="003C3AC8">
        <w:rPr>
          <w:rFonts w:ascii="Arial" w:hAnsi="Arial" w:cs="Arial"/>
        </w:rPr>
        <w:t xml:space="preserve"> and aligns with existing literature </w:t>
      </w:r>
      <w:r w:rsidR="00DF0CD6">
        <w:rPr>
          <w:rFonts w:ascii="Arial" w:hAnsi="Arial" w:cs="Arial"/>
        </w:rPr>
        <w:t>identifying polyurethane grout systems as effective sealing materials</w:t>
      </w:r>
      <w:r w:rsidR="00445E86">
        <w:rPr>
          <w:rFonts w:ascii="Arial" w:hAnsi="Arial" w:cs="Arial"/>
        </w:rPr>
        <w:t xml:space="preserve"> but limited in structural loading applications</w:t>
      </w:r>
      <w:r w:rsidR="00BD34D7">
        <w:rPr>
          <w:rFonts w:ascii="Arial" w:hAnsi="Arial" w:cs="Arial"/>
        </w:rPr>
        <w:t>.</w:t>
      </w:r>
      <w:r w:rsidRPr="001C64F9">
        <w:rPr>
          <w:rFonts w:ascii="Arial" w:hAnsi="Arial" w:cs="Arial"/>
        </w:rPr>
        <w:t xml:space="preserve"> The polyurethane vs drilled comparison did not reach statistical significance (p = 0.3356). The wide spread of results suggests sensitivity to factors such as void filling completeness, mixing/injection consistency, and/or curing conditions, which should be controlled tightly if polyurethane is to be assessed for any structural contribution</w:t>
      </w:r>
      <w:r w:rsidR="003078EF" w:rsidRPr="001C64F9">
        <w:rPr>
          <w:rFonts w:ascii="Arial" w:hAnsi="Arial" w:cs="Arial"/>
        </w:rPr>
        <w:t xml:space="preserve"> but is </w:t>
      </w:r>
      <w:r w:rsidR="00AE5769" w:rsidRPr="001C64F9">
        <w:rPr>
          <w:rFonts w:ascii="Arial" w:hAnsi="Arial" w:cs="Arial"/>
        </w:rPr>
        <w:t>unrealistic in real world conditions</w:t>
      </w:r>
      <w:r w:rsidRPr="001C64F9">
        <w:rPr>
          <w:rFonts w:ascii="Arial" w:hAnsi="Arial" w:cs="Arial"/>
        </w:rPr>
        <w:t>.</w:t>
      </w:r>
    </w:p>
    <w:p w14:paraId="7F75DD4B" w14:textId="77777777" w:rsidR="00B27483" w:rsidRPr="001C64F9" w:rsidRDefault="00A1032D" w:rsidP="00B27483">
      <w:pPr>
        <w:rPr>
          <w:rFonts w:ascii="Arial" w:hAnsi="Arial" w:cs="Arial"/>
        </w:rPr>
      </w:pPr>
      <w:r w:rsidRPr="001C64F9">
        <w:rPr>
          <w:rFonts w:ascii="Arial" w:hAnsi="Arial" w:cs="Arial"/>
        </w:rPr>
        <w:t xml:space="preserve">Overall, the ranking of mean performance in this programme was: </w:t>
      </w:r>
    </w:p>
    <w:p w14:paraId="29E88B94" w14:textId="2C7AD624" w:rsidR="00B27483" w:rsidRPr="001C64F9" w:rsidRDefault="00A1032D" w:rsidP="00866ED4">
      <w:pPr>
        <w:pStyle w:val="ListParagraph"/>
        <w:numPr>
          <w:ilvl w:val="0"/>
          <w:numId w:val="16"/>
        </w:numPr>
        <w:rPr>
          <w:rFonts w:ascii="Arial" w:hAnsi="Arial" w:cs="Arial"/>
        </w:rPr>
      </w:pPr>
      <w:r w:rsidRPr="001C64F9">
        <w:rPr>
          <w:rFonts w:ascii="Arial" w:hAnsi="Arial" w:cs="Arial"/>
        </w:rPr>
        <w:t xml:space="preserve">Cementitious </w:t>
      </w:r>
    </w:p>
    <w:p w14:paraId="4C10EA78" w14:textId="77777777" w:rsidR="00B27483" w:rsidRPr="001C64F9" w:rsidRDefault="00A1032D" w:rsidP="00866ED4">
      <w:pPr>
        <w:pStyle w:val="ListParagraph"/>
        <w:numPr>
          <w:ilvl w:val="0"/>
          <w:numId w:val="16"/>
        </w:numPr>
        <w:rPr>
          <w:rFonts w:ascii="Arial" w:hAnsi="Arial" w:cs="Arial"/>
        </w:rPr>
      </w:pPr>
      <w:r w:rsidRPr="001C64F9">
        <w:rPr>
          <w:rFonts w:ascii="Arial" w:hAnsi="Arial" w:cs="Arial"/>
        </w:rPr>
        <w:t xml:space="preserve">Polyurethane </w:t>
      </w:r>
    </w:p>
    <w:p w14:paraId="3047C797" w14:textId="67B78B9E" w:rsidR="00B27483" w:rsidRPr="001C64F9" w:rsidRDefault="00A1032D" w:rsidP="00866ED4">
      <w:pPr>
        <w:pStyle w:val="ListParagraph"/>
        <w:numPr>
          <w:ilvl w:val="0"/>
          <w:numId w:val="16"/>
        </w:numPr>
        <w:rPr>
          <w:rFonts w:ascii="Arial" w:hAnsi="Arial" w:cs="Arial"/>
        </w:rPr>
      </w:pPr>
      <w:r w:rsidRPr="001C64F9">
        <w:rPr>
          <w:rFonts w:ascii="Arial" w:hAnsi="Arial" w:cs="Arial"/>
        </w:rPr>
        <w:t xml:space="preserve">Epoxy </w:t>
      </w:r>
    </w:p>
    <w:p w14:paraId="23F64DEB" w14:textId="1895A48C" w:rsidR="00BB7706" w:rsidRPr="001C64F9" w:rsidRDefault="00A1032D" w:rsidP="00866ED4">
      <w:pPr>
        <w:pStyle w:val="ListParagraph"/>
        <w:numPr>
          <w:ilvl w:val="0"/>
          <w:numId w:val="16"/>
        </w:numPr>
        <w:rPr>
          <w:rFonts w:ascii="Arial" w:hAnsi="Arial" w:cs="Arial"/>
        </w:rPr>
      </w:pPr>
      <w:r w:rsidRPr="001C64F9">
        <w:rPr>
          <w:rFonts w:ascii="Arial" w:hAnsi="Arial" w:cs="Arial"/>
        </w:rPr>
        <w:t>Drilled</w:t>
      </w:r>
      <w:r w:rsidR="00B27483" w:rsidRPr="001C64F9">
        <w:rPr>
          <w:rFonts w:ascii="Arial" w:hAnsi="Arial" w:cs="Arial"/>
        </w:rPr>
        <w:t xml:space="preserve"> </w:t>
      </w:r>
      <w:r w:rsidRPr="001C64F9">
        <w:rPr>
          <w:rFonts w:ascii="Arial" w:hAnsi="Arial" w:cs="Arial"/>
        </w:rPr>
        <w:t>–</w:t>
      </w:r>
      <w:r w:rsidR="00B27483" w:rsidRPr="001C64F9">
        <w:rPr>
          <w:rFonts w:ascii="Arial" w:hAnsi="Arial" w:cs="Arial"/>
        </w:rPr>
        <w:t xml:space="preserve"> </w:t>
      </w:r>
      <w:r w:rsidRPr="001C64F9">
        <w:rPr>
          <w:rFonts w:ascii="Arial" w:hAnsi="Arial" w:cs="Arial"/>
        </w:rPr>
        <w:t xml:space="preserve">Unfilled. </w:t>
      </w:r>
    </w:p>
    <w:p w14:paraId="3324AA22" w14:textId="28CEE364" w:rsidR="00A1032D" w:rsidRPr="001C64F9" w:rsidRDefault="00A1032D" w:rsidP="00A1032D">
      <w:pPr>
        <w:rPr>
          <w:rFonts w:ascii="Arial" w:hAnsi="Arial" w:cs="Arial"/>
        </w:rPr>
      </w:pPr>
      <w:r w:rsidRPr="001C64F9">
        <w:rPr>
          <w:rFonts w:ascii="Arial" w:hAnsi="Arial" w:cs="Arial"/>
        </w:rPr>
        <w:t>However, given the small sample sizes (n = 5 per repaired group) and observed variability, especially for polyurethane and epoxy, these findings should be interpreted as evidence from a controlled comparative study rather than definitive field performance. The statistically robust outcome is that drilled holes significantly reduce capacity, and that cementitious grouting in this dataset delivered a statistically significant recovery relative to unfilled holes.</w:t>
      </w:r>
    </w:p>
    <w:p w14:paraId="22EC2B02" w14:textId="77777777" w:rsidR="008552AA" w:rsidRPr="001C64F9" w:rsidRDefault="008552AA" w:rsidP="00A1032D">
      <w:pPr>
        <w:rPr>
          <w:rFonts w:ascii="Arial" w:hAnsi="Arial" w:cs="Arial"/>
        </w:rPr>
      </w:pPr>
    </w:p>
    <w:p w14:paraId="209FA701" w14:textId="7C86A40D" w:rsidR="00A1032D" w:rsidRPr="001C64F9" w:rsidRDefault="008066C4" w:rsidP="00052609">
      <w:pPr>
        <w:pStyle w:val="Heading2"/>
        <w:rPr>
          <w:rFonts w:ascii="Arial" w:hAnsi="Arial" w:cs="Arial"/>
        </w:rPr>
      </w:pPr>
      <w:bookmarkStart w:id="58" w:name="_Toc228607747"/>
      <w:r w:rsidRPr="001C64F9">
        <w:rPr>
          <w:rFonts w:ascii="Arial" w:hAnsi="Arial" w:cs="Arial"/>
        </w:rPr>
        <w:t>4.</w:t>
      </w:r>
      <w:r w:rsidR="006F55FA">
        <w:rPr>
          <w:rFonts w:ascii="Arial" w:hAnsi="Arial" w:cs="Arial"/>
        </w:rPr>
        <w:t>7</w:t>
      </w:r>
      <w:r w:rsidRPr="001C64F9">
        <w:rPr>
          <w:rFonts w:ascii="Arial" w:hAnsi="Arial" w:cs="Arial"/>
        </w:rPr>
        <w:t xml:space="preserve">.1 </w:t>
      </w:r>
      <w:r w:rsidR="00A1032D" w:rsidRPr="001C64F9">
        <w:rPr>
          <w:rFonts w:ascii="Arial" w:hAnsi="Arial" w:cs="Arial"/>
        </w:rPr>
        <w:t>Notes on Assumptions and Reporting</w:t>
      </w:r>
      <w:bookmarkEnd w:id="58"/>
    </w:p>
    <w:p w14:paraId="4D9C11F5" w14:textId="30579198" w:rsidR="00611DB3" w:rsidRPr="001C64F9" w:rsidRDefault="00A1032D" w:rsidP="00A1032D">
      <w:pPr>
        <w:rPr>
          <w:rFonts w:ascii="Arial" w:hAnsi="Arial" w:cs="Arial"/>
        </w:rPr>
      </w:pPr>
      <w:r w:rsidRPr="001C64F9">
        <w:rPr>
          <w:rFonts w:ascii="Arial" w:hAnsi="Arial" w:cs="Arial"/>
        </w:rPr>
        <w:t xml:space="preserve">Sample sizes were </w:t>
      </w:r>
      <w:r w:rsidR="00B96FDE" w:rsidRPr="001C64F9">
        <w:rPr>
          <w:rFonts w:ascii="Arial" w:hAnsi="Arial" w:cs="Arial"/>
        </w:rPr>
        <w:t>inevitably</w:t>
      </w:r>
      <w:r w:rsidRPr="001C64F9">
        <w:rPr>
          <w:rFonts w:ascii="Arial" w:hAnsi="Arial" w:cs="Arial"/>
        </w:rPr>
        <w:t xml:space="preserve"> limited by laboratory constraints</w:t>
      </w:r>
      <w:r w:rsidR="007F1E62" w:rsidRPr="001C64F9">
        <w:rPr>
          <w:rFonts w:ascii="Arial" w:hAnsi="Arial" w:cs="Arial"/>
        </w:rPr>
        <w:t xml:space="preserve"> (Limited moulds, time and </w:t>
      </w:r>
      <w:r w:rsidR="00C659F6" w:rsidRPr="001C64F9">
        <w:rPr>
          <w:rFonts w:ascii="Arial" w:hAnsi="Arial" w:cs="Arial"/>
        </w:rPr>
        <w:t>small-scale</w:t>
      </w:r>
      <w:r w:rsidR="00C60A86" w:rsidRPr="001C64F9">
        <w:rPr>
          <w:rFonts w:ascii="Arial" w:hAnsi="Arial" w:cs="Arial"/>
        </w:rPr>
        <w:t xml:space="preserve"> mixing capabilities)</w:t>
      </w:r>
      <w:r w:rsidRPr="001C64F9">
        <w:rPr>
          <w:rFonts w:ascii="Arial" w:hAnsi="Arial" w:cs="Arial"/>
        </w:rPr>
        <w:t>. With small n, formal normality testing has low power; consequently, the analysis prioritised effect sizes, confidence intervals, and the use of Welch’s t</w:t>
      </w:r>
      <w:r w:rsidRPr="001C64F9">
        <w:rPr>
          <w:rFonts w:ascii="Cambria Math" w:hAnsi="Cambria Math" w:cs="Cambria Math"/>
        </w:rPr>
        <w:t>‑</w:t>
      </w:r>
      <w:r w:rsidRPr="001C64F9">
        <w:rPr>
          <w:rFonts w:ascii="Arial" w:hAnsi="Arial" w:cs="Arial"/>
        </w:rPr>
        <w:t>test to reduce sensitivity to unequal variances</w:t>
      </w:r>
      <w:sdt>
        <w:sdtPr>
          <w:rPr>
            <w:rFonts w:ascii="Arial" w:hAnsi="Arial" w:cs="Arial"/>
          </w:rPr>
          <w:id w:val="1323707010"/>
          <w:citation/>
        </w:sdtPr>
        <w:sdtEndPr/>
        <w:sdtContent>
          <w:r w:rsidR="008F5FC6" w:rsidRPr="001C64F9">
            <w:rPr>
              <w:rFonts w:ascii="Arial" w:hAnsi="Arial" w:cs="Arial"/>
            </w:rPr>
            <w:fldChar w:fldCharType="begin"/>
          </w:r>
          <w:r w:rsidR="00C60A86" w:rsidRPr="001C64F9">
            <w:rPr>
              <w:rFonts w:ascii="Arial" w:hAnsi="Arial" w:cs="Arial"/>
            </w:rPr>
            <w:instrText xml:space="preserve">CITATION Rob21 \l 2057 </w:instrText>
          </w:r>
          <w:r w:rsidR="008F5FC6" w:rsidRPr="001C64F9">
            <w:rPr>
              <w:rFonts w:ascii="Arial" w:hAnsi="Arial" w:cs="Arial"/>
            </w:rPr>
            <w:fldChar w:fldCharType="separate"/>
          </w:r>
          <w:r w:rsidR="00C60A86" w:rsidRPr="001C64F9">
            <w:rPr>
              <w:rFonts w:ascii="Arial" w:hAnsi="Arial" w:cs="Arial"/>
            </w:rPr>
            <w:t xml:space="preserve"> (West, 2021)</w:t>
          </w:r>
          <w:r w:rsidR="008F5FC6" w:rsidRPr="001C64F9">
            <w:rPr>
              <w:rFonts w:ascii="Arial" w:hAnsi="Arial" w:cs="Arial"/>
            </w:rPr>
            <w:fldChar w:fldCharType="end"/>
          </w:r>
        </w:sdtContent>
      </w:sdt>
      <w:r w:rsidRPr="001C64F9">
        <w:rPr>
          <w:rFonts w:ascii="Arial" w:hAnsi="Arial" w:cs="Arial"/>
        </w:rPr>
        <w:t>. Reporting both unadjusted and Holm</w:t>
      </w:r>
      <w:r w:rsidRPr="001C64F9">
        <w:rPr>
          <w:rFonts w:ascii="Cambria Math" w:hAnsi="Cambria Math" w:cs="Cambria Math"/>
        </w:rPr>
        <w:t>‑</w:t>
      </w:r>
      <w:r w:rsidRPr="001C64F9">
        <w:rPr>
          <w:rFonts w:ascii="Arial" w:hAnsi="Arial" w:cs="Arial"/>
        </w:rPr>
        <w:t>adjusted p</w:t>
      </w:r>
      <w:r w:rsidRPr="001C64F9">
        <w:rPr>
          <w:rFonts w:ascii="Cambria Math" w:hAnsi="Cambria Math" w:cs="Cambria Math"/>
        </w:rPr>
        <w:t>‑</w:t>
      </w:r>
      <w:r w:rsidRPr="001C64F9">
        <w:rPr>
          <w:rFonts w:ascii="Arial" w:hAnsi="Arial" w:cs="Arial"/>
        </w:rPr>
        <w:t>values provides transparency around multiple testing while allowing the primary engineering interpretation to be grounded in practical effect magnitude and repeatability.</w:t>
      </w:r>
    </w:p>
    <w:p w14:paraId="3ADA69F7" w14:textId="77777777" w:rsidR="008552AA" w:rsidRPr="001C64F9" w:rsidRDefault="008552AA" w:rsidP="00A1032D">
      <w:pPr>
        <w:rPr>
          <w:rFonts w:ascii="Arial" w:hAnsi="Arial" w:cs="Arial"/>
        </w:rPr>
      </w:pPr>
    </w:p>
    <w:p w14:paraId="488C5F3C" w14:textId="2E1EBD66" w:rsidR="00071D85" w:rsidRPr="001C64F9" w:rsidRDefault="008066C4" w:rsidP="00071D85">
      <w:pPr>
        <w:pStyle w:val="Heading2"/>
        <w:rPr>
          <w:rFonts w:ascii="Arial" w:hAnsi="Arial" w:cs="Arial"/>
        </w:rPr>
      </w:pPr>
      <w:bookmarkStart w:id="59" w:name="_Toc228607748"/>
      <w:r w:rsidRPr="001C64F9">
        <w:rPr>
          <w:rFonts w:ascii="Arial" w:hAnsi="Arial" w:cs="Arial"/>
        </w:rPr>
        <w:t>4.</w:t>
      </w:r>
      <w:r w:rsidR="006F55FA">
        <w:rPr>
          <w:rFonts w:ascii="Arial" w:hAnsi="Arial" w:cs="Arial"/>
        </w:rPr>
        <w:t>7</w:t>
      </w:r>
      <w:r w:rsidRPr="001C64F9">
        <w:rPr>
          <w:rFonts w:ascii="Arial" w:hAnsi="Arial" w:cs="Arial"/>
        </w:rPr>
        <w:t xml:space="preserve">.2 </w:t>
      </w:r>
      <w:r w:rsidR="007F4871" w:rsidRPr="001C64F9">
        <w:rPr>
          <w:rFonts w:ascii="Arial" w:hAnsi="Arial" w:cs="Arial"/>
        </w:rPr>
        <w:t>C</w:t>
      </w:r>
      <w:r w:rsidR="00071D85" w:rsidRPr="001C64F9">
        <w:rPr>
          <w:rFonts w:ascii="Arial" w:hAnsi="Arial" w:cs="Arial"/>
        </w:rPr>
        <w:t>ohen’s d Effect Size Calculations</w:t>
      </w:r>
      <w:bookmarkEnd w:id="59"/>
      <w:r w:rsidR="00071D85" w:rsidRPr="001C64F9">
        <w:rPr>
          <w:rFonts w:ascii="Arial" w:hAnsi="Arial" w:cs="Arial"/>
        </w:rPr>
        <w:t xml:space="preserve"> </w:t>
      </w:r>
    </w:p>
    <w:p w14:paraId="4C2E5012" w14:textId="1A20AFF5" w:rsidR="00071D85" w:rsidRPr="001C64F9" w:rsidRDefault="00071D85" w:rsidP="00071D85">
      <w:pPr>
        <w:rPr>
          <w:rFonts w:ascii="Arial" w:hAnsi="Arial" w:cs="Arial"/>
        </w:rPr>
      </w:pPr>
      <w:r w:rsidRPr="001C64F9">
        <w:rPr>
          <w:rFonts w:ascii="Arial" w:hAnsi="Arial" w:cs="Arial"/>
        </w:rPr>
        <w:t>In addition to hypothesis testing, effect sizes were calculated using Cohen’s d to quantify the magnitude of differences between specimen groups. While p-values indicate whether a difference is statistically detectable within a given sample size, they do not describe how large or practically meaningful that difference is. Cohen’s d addresses this limitation by expressing the mean difference between two groups relative to pooled variability</w:t>
      </w:r>
      <w:r w:rsidR="00BB482C" w:rsidRPr="001C64F9">
        <w:rPr>
          <w:rFonts w:ascii="Arial" w:hAnsi="Arial" w:cs="Arial"/>
        </w:rPr>
        <w:t xml:space="preserve"> </w:t>
      </w:r>
      <w:sdt>
        <w:sdtPr>
          <w:rPr>
            <w:rFonts w:ascii="Arial" w:hAnsi="Arial" w:cs="Arial"/>
          </w:rPr>
          <w:id w:val="639922441"/>
          <w:citation/>
        </w:sdtPr>
        <w:sdtEndPr/>
        <w:sdtContent>
          <w:r w:rsidR="00BB482C" w:rsidRPr="001C64F9">
            <w:rPr>
              <w:rFonts w:ascii="Arial" w:hAnsi="Arial" w:cs="Arial"/>
            </w:rPr>
            <w:fldChar w:fldCharType="begin"/>
          </w:r>
          <w:r w:rsidR="00BB482C" w:rsidRPr="001C64F9">
            <w:rPr>
              <w:rFonts w:ascii="Arial" w:hAnsi="Arial" w:cs="Arial"/>
            </w:rPr>
            <w:instrText xml:space="preserve"> CITATION RPs26 \l 2057 </w:instrText>
          </w:r>
          <w:r w:rsidR="00BB482C" w:rsidRPr="001C64F9">
            <w:rPr>
              <w:rFonts w:ascii="Arial" w:hAnsi="Arial" w:cs="Arial"/>
            </w:rPr>
            <w:fldChar w:fldCharType="separate"/>
          </w:r>
          <w:r w:rsidR="009E354C" w:rsidRPr="001C64F9">
            <w:rPr>
              <w:rFonts w:ascii="Arial" w:hAnsi="Arial" w:cs="Arial"/>
            </w:rPr>
            <w:t>(RPsychologist, 2026)</w:t>
          </w:r>
          <w:r w:rsidR="00BB482C" w:rsidRPr="001C64F9">
            <w:rPr>
              <w:rFonts w:ascii="Arial" w:hAnsi="Arial" w:cs="Arial"/>
            </w:rPr>
            <w:fldChar w:fldCharType="end"/>
          </w:r>
        </w:sdtContent>
      </w:sdt>
      <w:r w:rsidRPr="001C64F9">
        <w:rPr>
          <w:rFonts w:ascii="Arial" w:hAnsi="Arial" w:cs="Arial"/>
        </w:rPr>
        <w:t>.</w:t>
      </w:r>
    </w:p>
    <w:p w14:paraId="27C2A320" w14:textId="77777777" w:rsidR="00071D85" w:rsidRPr="001C64F9" w:rsidRDefault="00071D85" w:rsidP="00071D85">
      <w:pPr>
        <w:rPr>
          <w:rFonts w:ascii="Arial" w:hAnsi="Arial" w:cs="Arial"/>
        </w:rPr>
      </w:pPr>
      <w:r w:rsidRPr="001C64F9">
        <w:rPr>
          <w:rFonts w:ascii="Arial" w:hAnsi="Arial" w:cs="Arial"/>
        </w:rPr>
        <w:t>Cohen’s d was calculated using the standard formula:</w:t>
      </w:r>
    </w:p>
    <w:p w14:paraId="7A7AA5C9" w14:textId="4809F3FF" w:rsidR="00314003" w:rsidRPr="001C64F9" w:rsidRDefault="00314003" w:rsidP="005A6F67">
      <w:pPr>
        <w:jc w:val="center"/>
        <w:rPr>
          <w:rFonts w:ascii="Arial" w:hAnsi="Arial" w:cs="Arial"/>
        </w:rPr>
      </w:pPr>
      <m:oMathPara>
        <m:oMath>
          <m:r>
            <w:rPr>
              <w:rFonts w:ascii="Cambria Math" w:hAnsi="Cambria Math" w:cs="Arial"/>
            </w:rPr>
            <m:t>d=</m:t>
          </m:r>
          <m:f>
            <m:fPr>
              <m:ctrlPr>
                <w:rPr>
                  <w:rFonts w:ascii="Cambria Math" w:hAnsi="Cambria Math" w:cs="Arial"/>
                  <w:i/>
                </w:rPr>
              </m:ctrlPr>
            </m:fPr>
            <m:num>
              <m:r>
                <w:rPr>
                  <w:rFonts w:ascii="Cambria Math" w:hAnsi="Cambria Math" w:cs="Arial"/>
                </w:rPr>
                <m:t>(</m:t>
              </m:r>
              <m:sSub>
                <m:sSubPr>
                  <m:ctrlPr>
                    <w:rPr>
                      <w:rFonts w:ascii="Cambria Math" w:hAnsi="Cambria Math" w:cs="Arial"/>
                      <w:i/>
                    </w:rPr>
                  </m:ctrlPr>
                </m:sSubPr>
                <m:e>
                  <m:r>
                    <w:rPr>
                      <w:rFonts w:ascii="Cambria Math" w:hAnsi="Cambria Math" w:cs="Arial"/>
                    </w:rPr>
                    <m:t>M</m:t>
                  </m:r>
                </m:e>
                <m:sub>
                  <m:r>
                    <w:rPr>
                      <w:rFonts w:ascii="Cambria Math" w:hAnsi="Cambria Math" w:cs="Arial"/>
                    </w:rPr>
                    <m:t>1</m:t>
                  </m:r>
                </m:sub>
              </m:sSub>
              <m:r>
                <w:rPr>
                  <w:rFonts w:ascii="Cambria Math" w:hAnsi="Cambria Math" w:cs="Arial"/>
                </w:rPr>
                <m:t>-</m:t>
              </m:r>
              <m:sSub>
                <m:sSubPr>
                  <m:ctrlPr>
                    <w:rPr>
                      <w:rFonts w:ascii="Cambria Math" w:hAnsi="Cambria Math" w:cs="Arial"/>
                      <w:i/>
                    </w:rPr>
                  </m:ctrlPr>
                </m:sSubPr>
                <m:e>
                  <m:r>
                    <w:rPr>
                      <w:rFonts w:ascii="Cambria Math" w:hAnsi="Cambria Math" w:cs="Arial"/>
                    </w:rPr>
                    <m:t>M</m:t>
                  </m:r>
                </m:e>
                <m:sub>
                  <m:r>
                    <w:rPr>
                      <w:rFonts w:ascii="Cambria Math" w:hAnsi="Cambria Math" w:cs="Arial"/>
                    </w:rPr>
                    <m:t>2</m:t>
                  </m:r>
                </m:sub>
              </m:sSub>
              <m:r>
                <w:rPr>
                  <w:rFonts w:ascii="Cambria Math" w:hAnsi="Cambria Math" w:cs="Arial"/>
                </w:rPr>
                <m:t>)</m:t>
              </m:r>
            </m:num>
            <m:den>
              <m:r>
                <w:rPr>
                  <w:rFonts w:ascii="Cambria Math" w:hAnsi="Cambria Math" w:cs="Arial"/>
                </w:rPr>
                <m:t>SDpooled</m:t>
              </m:r>
            </m:den>
          </m:f>
        </m:oMath>
      </m:oMathPara>
    </w:p>
    <w:p w14:paraId="11352C32" w14:textId="77777777" w:rsidR="00071D85" w:rsidRPr="001C64F9" w:rsidRDefault="00071D85" w:rsidP="00071D85">
      <w:pPr>
        <w:rPr>
          <w:rFonts w:ascii="Arial" w:hAnsi="Arial" w:cs="Arial"/>
        </w:rPr>
      </w:pPr>
      <w:r w:rsidRPr="001C64F9">
        <w:rPr>
          <w:rFonts w:ascii="Arial" w:hAnsi="Arial" w:cs="Arial"/>
        </w:rPr>
        <w:t>where M</w:t>
      </w:r>
      <w:r w:rsidRPr="001C64F9">
        <w:rPr>
          <w:rFonts w:ascii="Cambria Math" w:hAnsi="Cambria Math" w:cs="Cambria Math"/>
        </w:rPr>
        <w:t>₁</w:t>
      </w:r>
      <w:r w:rsidRPr="001C64F9">
        <w:rPr>
          <w:rFonts w:ascii="Arial" w:hAnsi="Arial" w:cs="Arial"/>
        </w:rPr>
        <w:t xml:space="preserve"> and M</w:t>
      </w:r>
      <w:r w:rsidRPr="001C64F9">
        <w:rPr>
          <w:rFonts w:ascii="Cambria Math" w:hAnsi="Cambria Math" w:cs="Cambria Math"/>
        </w:rPr>
        <w:t>₂</w:t>
      </w:r>
      <w:r w:rsidRPr="001C64F9">
        <w:rPr>
          <w:rFonts w:ascii="Arial" w:hAnsi="Arial" w:cs="Arial"/>
        </w:rPr>
        <w:t xml:space="preserve"> represent the group means, and </w:t>
      </w:r>
      <w:proofErr w:type="spellStart"/>
      <w:r w:rsidRPr="001C64F9">
        <w:rPr>
          <w:rFonts w:ascii="Arial" w:hAnsi="Arial" w:cs="Arial"/>
        </w:rPr>
        <w:t>SDpooled</w:t>
      </w:r>
      <w:proofErr w:type="spellEnd"/>
      <w:r w:rsidRPr="001C64F9">
        <w:rPr>
          <w:rFonts w:ascii="Arial" w:hAnsi="Arial" w:cs="Arial"/>
        </w:rPr>
        <w:t xml:space="preserve"> is calculated as:</w:t>
      </w:r>
    </w:p>
    <w:p w14:paraId="450B3CBE" w14:textId="008D6C32" w:rsidR="00067777" w:rsidRPr="001C64F9" w:rsidRDefault="00067777" w:rsidP="00071D85">
      <w:pPr>
        <w:rPr>
          <w:rFonts w:ascii="Arial" w:hAnsi="Arial" w:cs="Arial"/>
        </w:rPr>
      </w:pPr>
      <m:oMathPara>
        <m:oMath>
          <m:r>
            <w:rPr>
              <w:rFonts w:ascii="Cambria Math" w:hAnsi="Cambria Math" w:cs="Arial"/>
            </w:rPr>
            <m:t>SDpooled=</m:t>
          </m:r>
          <m:rad>
            <m:radPr>
              <m:degHide m:val="1"/>
              <m:ctrlPr>
                <w:rPr>
                  <w:rFonts w:ascii="Cambria Math" w:hAnsi="Cambria Math" w:cs="Arial"/>
                  <w:i/>
                </w:rPr>
              </m:ctrlPr>
            </m:radPr>
            <m:deg/>
            <m:e>
              <m:f>
                <m:fPr>
                  <m:ctrlPr>
                    <w:rPr>
                      <w:rFonts w:ascii="Cambria Math" w:hAnsi="Cambria Math" w:cs="Arial"/>
                      <w:i/>
                    </w:rPr>
                  </m:ctrlPr>
                </m:fPr>
                <m:num>
                  <m:r>
                    <w:rPr>
                      <w:rFonts w:ascii="Cambria Math" w:hAnsi="Cambria Math" w:cs="Arial"/>
                    </w:rPr>
                    <m:t>(</m:t>
                  </m:r>
                  <m:sSubSup>
                    <m:sSubSupPr>
                      <m:ctrlPr>
                        <w:rPr>
                          <w:rFonts w:ascii="Cambria Math" w:hAnsi="Cambria Math" w:cs="Arial"/>
                          <w:i/>
                        </w:rPr>
                      </m:ctrlPr>
                    </m:sSubSupPr>
                    <m:e>
                      <m:r>
                        <w:rPr>
                          <w:rFonts w:ascii="Cambria Math" w:hAnsi="Cambria Math" w:cs="Arial"/>
                        </w:rPr>
                        <m:t>SD</m:t>
                      </m:r>
                    </m:e>
                    <m:sub>
                      <m:r>
                        <w:rPr>
                          <w:rFonts w:ascii="Cambria Math" w:hAnsi="Cambria Math" w:cs="Arial"/>
                        </w:rPr>
                        <m:t>1</m:t>
                      </m:r>
                    </m:sub>
                    <m:sup>
                      <m:r>
                        <w:rPr>
                          <w:rFonts w:ascii="Cambria Math" w:hAnsi="Cambria Math" w:cs="Arial"/>
                        </w:rPr>
                        <m:t>2</m:t>
                      </m:r>
                    </m:sup>
                  </m:sSubSup>
                  <m:r>
                    <w:rPr>
                      <w:rFonts w:ascii="Cambria Math" w:hAnsi="Cambria Math" w:cs="Arial"/>
                    </w:rPr>
                    <m:t>+</m:t>
                  </m:r>
                  <m:sSubSup>
                    <m:sSubSupPr>
                      <m:ctrlPr>
                        <w:rPr>
                          <w:rFonts w:ascii="Cambria Math" w:hAnsi="Cambria Math" w:cs="Arial"/>
                          <w:i/>
                        </w:rPr>
                      </m:ctrlPr>
                    </m:sSubSupPr>
                    <m:e>
                      <m:r>
                        <w:rPr>
                          <w:rFonts w:ascii="Cambria Math" w:hAnsi="Cambria Math" w:cs="Arial"/>
                        </w:rPr>
                        <m:t>SD</m:t>
                      </m:r>
                    </m:e>
                    <m:sub>
                      <m:r>
                        <w:rPr>
                          <w:rFonts w:ascii="Cambria Math" w:hAnsi="Cambria Math" w:cs="Arial"/>
                        </w:rPr>
                        <m:t>2</m:t>
                      </m:r>
                    </m:sub>
                    <m:sup>
                      <m:r>
                        <w:rPr>
                          <w:rFonts w:ascii="Cambria Math" w:hAnsi="Cambria Math" w:cs="Arial"/>
                        </w:rPr>
                        <m:t>2</m:t>
                      </m:r>
                    </m:sup>
                  </m:sSubSup>
                  <m:r>
                    <w:rPr>
                      <w:rFonts w:ascii="Cambria Math" w:hAnsi="Cambria Math" w:cs="Arial"/>
                    </w:rPr>
                    <m:t>)</m:t>
                  </m:r>
                </m:num>
                <m:den>
                  <m:r>
                    <w:rPr>
                      <w:rFonts w:ascii="Cambria Math" w:hAnsi="Cambria Math" w:cs="Arial"/>
                    </w:rPr>
                    <m:t>2</m:t>
                  </m:r>
                </m:den>
              </m:f>
            </m:e>
          </m:rad>
        </m:oMath>
      </m:oMathPara>
    </w:p>
    <w:p w14:paraId="0C4F97F9" w14:textId="77777777" w:rsidR="00071D85" w:rsidRDefault="00071D85" w:rsidP="00071D85">
      <w:pPr>
        <w:rPr>
          <w:rFonts w:ascii="Arial" w:hAnsi="Arial" w:cs="Arial"/>
        </w:rPr>
      </w:pPr>
      <w:r w:rsidRPr="001C64F9">
        <w:rPr>
          <w:rFonts w:ascii="Arial" w:hAnsi="Arial" w:cs="Arial"/>
        </w:rPr>
        <w:t>Given the relatively small and similar group sizes (n = 5–6), this pooled standard deviation approach provides a robust estimate of standardised difference magnitude.</w:t>
      </w:r>
    </w:p>
    <w:p w14:paraId="1FF7F26C" w14:textId="77777777" w:rsidR="0029392F" w:rsidRPr="001C64F9" w:rsidRDefault="0029392F" w:rsidP="00071D85">
      <w:pPr>
        <w:rPr>
          <w:rFonts w:ascii="Arial" w:hAnsi="Arial" w:cs="Arial"/>
        </w:rPr>
      </w:pPr>
    </w:p>
    <w:p w14:paraId="28C2ACE5" w14:textId="233AC833" w:rsidR="00B4312F" w:rsidRDefault="00660BEE" w:rsidP="00071D85">
      <w:pPr>
        <w:rPr>
          <w:rFonts w:ascii="Arial" w:hAnsi="Arial" w:cs="Arial"/>
        </w:rPr>
      </w:pPr>
      <w:r w:rsidRPr="001C64F9">
        <w:rPr>
          <w:rFonts w:ascii="Arial" w:hAnsi="Arial" w:cs="Arial"/>
        </w:rPr>
        <w:t>Conventional interpretation thresholds proposed by Cohen (1988) classify effect sizes of approximately d = 0.2 as small, d = 0.5 as medium, and d = 0.8 or greater as large. These thresholds provide a useful guide for understanding the practical magnitude of the difference between two groups, independent of sample size</w:t>
      </w:r>
      <w:sdt>
        <w:sdtPr>
          <w:rPr>
            <w:rFonts w:ascii="Arial" w:hAnsi="Arial" w:cs="Arial"/>
          </w:rPr>
          <w:id w:val="939883036"/>
          <w:citation/>
        </w:sdtPr>
        <w:sdtEndPr/>
        <w:sdtContent>
          <w:r w:rsidR="00976A16">
            <w:rPr>
              <w:rFonts w:ascii="Arial" w:hAnsi="Arial" w:cs="Arial"/>
            </w:rPr>
            <w:fldChar w:fldCharType="begin"/>
          </w:r>
          <w:r w:rsidR="00976A16">
            <w:rPr>
              <w:rFonts w:ascii="Arial" w:hAnsi="Arial" w:cs="Arial"/>
            </w:rPr>
            <w:instrText xml:space="preserve"> CITATION RPs26 \l 2057 </w:instrText>
          </w:r>
          <w:r w:rsidR="00976A16">
            <w:rPr>
              <w:rFonts w:ascii="Arial" w:hAnsi="Arial" w:cs="Arial"/>
            </w:rPr>
            <w:fldChar w:fldCharType="separate"/>
          </w:r>
          <w:r w:rsidR="00976A16">
            <w:rPr>
              <w:rFonts w:ascii="Arial" w:hAnsi="Arial" w:cs="Arial"/>
              <w:noProof/>
            </w:rPr>
            <w:t xml:space="preserve"> </w:t>
          </w:r>
          <w:r w:rsidR="00976A16" w:rsidRPr="00976A16">
            <w:rPr>
              <w:rFonts w:ascii="Arial" w:hAnsi="Arial" w:cs="Arial"/>
              <w:noProof/>
            </w:rPr>
            <w:t>(RPsychologist, 2026)</w:t>
          </w:r>
          <w:r w:rsidR="00976A16">
            <w:rPr>
              <w:rFonts w:ascii="Arial" w:hAnsi="Arial" w:cs="Arial"/>
            </w:rPr>
            <w:fldChar w:fldCharType="end"/>
          </w:r>
        </w:sdtContent>
      </w:sdt>
      <w:r w:rsidRPr="001C64F9">
        <w:rPr>
          <w:rFonts w:ascii="Arial" w:hAnsi="Arial" w:cs="Arial"/>
        </w:rPr>
        <w:t>.</w:t>
      </w:r>
    </w:p>
    <w:p w14:paraId="75917C61" w14:textId="77777777" w:rsidR="0029392F" w:rsidRPr="001C64F9" w:rsidRDefault="0029392F" w:rsidP="00071D85">
      <w:pPr>
        <w:rPr>
          <w:rFonts w:ascii="Arial" w:hAnsi="Arial" w:cs="Arial"/>
        </w:rPr>
      </w:pPr>
    </w:p>
    <w:p w14:paraId="38C5F747" w14:textId="77777777" w:rsidR="00B4312F" w:rsidRDefault="00660BEE" w:rsidP="00071D85">
      <w:pPr>
        <w:rPr>
          <w:rFonts w:ascii="Arial" w:hAnsi="Arial" w:cs="Arial"/>
        </w:rPr>
      </w:pPr>
      <w:r w:rsidRPr="001C64F9">
        <w:rPr>
          <w:rFonts w:ascii="Arial" w:hAnsi="Arial" w:cs="Arial"/>
        </w:rPr>
        <w:t xml:space="preserve">A small effect size suggests that the difference between group means is noticeable but modest relative to the variation within the data. A medium effect size indicates a more substantial difference that is likely to be meaningful in practical terms, while a large effect size represents a strong separation between groups and suggests that the observed difference is not only statistically detectable but also likely to be important in real-world applications. </w:t>
      </w:r>
    </w:p>
    <w:p w14:paraId="439D2001" w14:textId="77777777" w:rsidR="0029392F" w:rsidRPr="001C64F9" w:rsidRDefault="0029392F" w:rsidP="00071D85">
      <w:pPr>
        <w:rPr>
          <w:rFonts w:ascii="Arial" w:hAnsi="Arial" w:cs="Arial"/>
        </w:rPr>
      </w:pPr>
    </w:p>
    <w:p w14:paraId="704AEFF2" w14:textId="77777777" w:rsidR="00B4312F" w:rsidRDefault="00660BEE" w:rsidP="00071D85">
      <w:pPr>
        <w:rPr>
          <w:rFonts w:ascii="Arial" w:hAnsi="Arial" w:cs="Arial"/>
        </w:rPr>
      </w:pPr>
      <w:r w:rsidRPr="001C64F9">
        <w:rPr>
          <w:rFonts w:ascii="Arial" w:hAnsi="Arial" w:cs="Arial"/>
        </w:rPr>
        <w:t xml:space="preserve">In engineering-based experimental studies, effect sizes that exceed 0.8 are often particularly significant because they indicate that the change in performance is large relative to natural specimen-to-specimen variability. </w:t>
      </w:r>
    </w:p>
    <w:p w14:paraId="55FC4358" w14:textId="77777777" w:rsidR="0029392F" w:rsidRPr="001C64F9" w:rsidRDefault="0029392F" w:rsidP="00071D85">
      <w:pPr>
        <w:rPr>
          <w:rFonts w:ascii="Arial" w:hAnsi="Arial" w:cs="Arial"/>
        </w:rPr>
      </w:pPr>
    </w:p>
    <w:p w14:paraId="1ADEC5A5" w14:textId="77777777" w:rsidR="00B4312F" w:rsidRDefault="00660BEE" w:rsidP="00071D85">
      <w:pPr>
        <w:rPr>
          <w:rFonts w:ascii="Arial" w:hAnsi="Arial" w:cs="Arial"/>
        </w:rPr>
      </w:pPr>
      <w:r w:rsidRPr="001C64F9">
        <w:rPr>
          <w:rFonts w:ascii="Arial" w:hAnsi="Arial" w:cs="Arial"/>
        </w:rPr>
        <w:t>Therefore, Cohen’s d is valuable because it complements p-values by helping to distinguish between results that are merely statistically significant and those that are also practically or structurally meaningful.</w:t>
      </w:r>
      <w:r w:rsidR="00071D85" w:rsidRPr="001C64F9">
        <w:rPr>
          <w:rFonts w:ascii="Arial" w:hAnsi="Arial" w:cs="Arial"/>
        </w:rPr>
        <w:t xml:space="preserve"> </w:t>
      </w:r>
    </w:p>
    <w:p w14:paraId="0EBDF407" w14:textId="77777777" w:rsidR="0029392F" w:rsidRPr="001C64F9" w:rsidRDefault="0029392F" w:rsidP="00071D85">
      <w:pPr>
        <w:rPr>
          <w:rFonts w:ascii="Arial" w:hAnsi="Arial" w:cs="Arial"/>
        </w:rPr>
      </w:pPr>
    </w:p>
    <w:p w14:paraId="6485E646" w14:textId="05E41AA4" w:rsidR="00071D85" w:rsidRDefault="00071D85" w:rsidP="00071D85">
      <w:pPr>
        <w:rPr>
          <w:rFonts w:ascii="Arial" w:hAnsi="Arial" w:cs="Arial"/>
        </w:rPr>
      </w:pPr>
      <w:r w:rsidRPr="001C64F9">
        <w:rPr>
          <w:rFonts w:ascii="Arial" w:hAnsi="Arial" w:cs="Arial"/>
        </w:rPr>
        <w:t>Within structural engineering contexts, values substantially exceeding 1.0 indicate differences that are not only statistically significant but structurally meaningful in practice</w:t>
      </w:r>
      <w:sdt>
        <w:sdtPr>
          <w:rPr>
            <w:rFonts w:ascii="Arial" w:hAnsi="Arial" w:cs="Arial"/>
          </w:rPr>
          <w:id w:val="802047688"/>
          <w:citation/>
        </w:sdtPr>
        <w:sdtEndPr/>
        <w:sdtContent>
          <w:r w:rsidR="00E2066B" w:rsidRPr="001C64F9">
            <w:rPr>
              <w:rFonts w:ascii="Arial" w:hAnsi="Arial" w:cs="Arial"/>
            </w:rPr>
            <w:fldChar w:fldCharType="begin"/>
          </w:r>
          <w:r w:rsidR="00E2066B" w:rsidRPr="001C64F9">
            <w:rPr>
              <w:rFonts w:ascii="Arial" w:hAnsi="Arial" w:cs="Arial"/>
            </w:rPr>
            <w:instrText xml:space="preserve"> CITATION RPs26 \l 2057 </w:instrText>
          </w:r>
          <w:r w:rsidR="00E2066B" w:rsidRPr="001C64F9">
            <w:rPr>
              <w:rFonts w:ascii="Arial" w:hAnsi="Arial" w:cs="Arial"/>
            </w:rPr>
            <w:fldChar w:fldCharType="separate"/>
          </w:r>
          <w:r w:rsidR="009E354C" w:rsidRPr="001C64F9">
            <w:rPr>
              <w:rFonts w:ascii="Arial" w:hAnsi="Arial" w:cs="Arial"/>
            </w:rPr>
            <w:t xml:space="preserve"> (RPsychologist, 2026)</w:t>
          </w:r>
          <w:r w:rsidR="00E2066B" w:rsidRPr="001C64F9">
            <w:rPr>
              <w:rFonts w:ascii="Arial" w:hAnsi="Arial" w:cs="Arial"/>
            </w:rPr>
            <w:fldChar w:fldCharType="end"/>
          </w:r>
        </w:sdtContent>
      </w:sdt>
      <w:r w:rsidRPr="001C64F9">
        <w:rPr>
          <w:rFonts w:ascii="Arial" w:hAnsi="Arial" w:cs="Arial"/>
        </w:rPr>
        <w:t>.</w:t>
      </w:r>
    </w:p>
    <w:p w14:paraId="7FDFFBD2" w14:textId="77777777" w:rsidR="00071D85" w:rsidRPr="001C64F9" w:rsidRDefault="00071D85" w:rsidP="00071D85">
      <w:pPr>
        <w:rPr>
          <w:rFonts w:ascii="Arial" w:hAnsi="Arial" w:cs="Arial"/>
          <w:b/>
          <w:bCs/>
        </w:rPr>
      </w:pPr>
      <w:r w:rsidRPr="001C64F9">
        <w:rPr>
          <w:rFonts w:ascii="Arial" w:hAnsi="Arial" w:cs="Arial"/>
          <w:b/>
          <w:bCs/>
        </w:rPr>
        <w:t>Control vs Drilled-Unfilled</w:t>
      </w:r>
    </w:p>
    <w:p w14:paraId="4ECC92D0" w14:textId="77777777" w:rsidR="00071D85" w:rsidRPr="001C64F9" w:rsidRDefault="00071D85" w:rsidP="00071D85">
      <w:pPr>
        <w:rPr>
          <w:rFonts w:ascii="Arial" w:hAnsi="Arial" w:cs="Arial"/>
        </w:rPr>
      </w:pPr>
      <w:r w:rsidRPr="001C64F9">
        <w:rPr>
          <w:rFonts w:ascii="Arial" w:hAnsi="Arial" w:cs="Arial"/>
        </w:rPr>
        <w:t xml:space="preserve">Pooled SD = </w:t>
      </w:r>
      <w:proofErr w:type="gramStart"/>
      <w:r w:rsidRPr="001C64F9">
        <w:rPr>
          <w:rFonts w:ascii="Arial" w:hAnsi="Arial" w:cs="Arial"/>
        </w:rPr>
        <w:t>√[</w:t>
      </w:r>
      <w:proofErr w:type="gramEnd"/>
      <w:r w:rsidRPr="001C64F9">
        <w:rPr>
          <w:rFonts w:ascii="Arial" w:hAnsi="Arial" w:cs="Arial"/>
        </w:rPr>
        <w:t xml:space="preserve">(45.180² + 32.081²) / 2] = 39.18 </w:t>
      </w:r>
      <w:proofErr w:type="spellStart"/>
      <w:r w:rsidRPr="001C64F9">
        <w:rPr>
          <w:rFonts w:ascii="Arial" w:hAnsi="Arial" w:cs="Arial"/>
        </w:rPr>
        <w:t>kN</w:t>
      </w:r>
      <w:proofErr w:type="spellEnd"/>
    </w:p>
    <w:p w14:paraId="19290238" w14:textId="77777777" w:rsidR="00071D85" w:rsidRPr="001C64F9" w:rsidRDefault="00071D85" w:rsidP="00071D85">
      <w:pPr>
        <w:rPr>
          <w:rFonts w:ascii="Arial" w:hAnsi="Arial" w:cs="Arial"/>
        </w:rPr>
      </w:pPr>
      <w:r w:rsidRPr="001C64F9">
        <w:rPr>
          <w:rFonts w:ascii="Arial" w:hAnsi="Arial" w:cs="Arial"/>
        </w:rPr>
        <w:t>Cohen’s d = (356.257 − 264.044) / 39.18 = 2.35</w:t>
      </w:r>
    </w:p>
    <w:p w14:paraId="5546CADA" w14:textId="77777777" w:rsidR="00071D85" w:rsidRDefault="00071D85" w:rsidP="00071D85">
      <w:pPr>
        <w:rPr>
          <w:rFonts w:ascii="Arial" w:hAnsi="Arial" w:cs="Arial"/>
        </w:rPr>
      </w:pPr>
      <w:r w:rsidRPr="001C64F9">
        <w:rPr>
          <w:rFonts w:ascii="Arial" w:hAnsi="Arial" w:cs="Arial"/>
        </w:rPr>
        <w:t>Interpretation: d = 2.35 is far greater than 0.8 (large threshold). This represents a very large structural effect, confirming substantial reduction in compressive capacity due to drilling.</w:t>
      </w:r>
    </w:p>
    <w:p w14:paraId="29A71237" w14:textId="77777777" w:rsidR="00AE4C41" w:rsidRPr="001C64F9" w:rsidRDefault="00AE4C41" w:rsidP="00071D85">
      <w:pPr>
        <w:rPr>
          <w:rFonts w:ascii="Arial" w:hAnsi="Arial" w:cs="Arial"/>
        </w:rPr>
      </w:pPr>
    </w:p>
    <w:p w14:paraId="17E0E2FE" w14:textId="77777777" w:rsidR="00071D85" w:rsidRPr="001C64F9" w:rsidRDefault="00071D85" w:rsidP="00071D85">
      <w:pPr>
        <w:rPr>
          <w:rFonts w:ascii="Arial" w:hAnsi="Arial" w:cs="Arial"/>
          <w:b/>
          <w:bCs/>
        </w:rPr>
      </w:pPr>
      <w:r w:rsidRPr="001C64F9">
        <w:rPr>
          <w:rFonts w:ascii="Arial" w:hAnsi="Arial" w:cs="Arial"/>
          <w:b/>
          <w:bCs/>
        </w:rPr>
        <w:t>Drilled-Unfilled vs Cementitious Grout</w:t>
      </w:r>
    </w:p>
    <w:p w14:paraId="2970DCED" w14:textId="77777777" w:rsidR="00071D85" w:rsidRPr="001C64F9" w:rsidRDefault="00071D85" w:rsidP="00071D85">
      <w:pPr>
        <w:rPr>
          <w:rFonts w:ascii="Arial" w:hAnsi="Arial" w:cs="Arial"/>
        </w:rPr>
      </w:pPr>
      <w:r w:rsidRPr="001C64F9">
        <w:rPr>
          <w:rFonts w:ascii="Arial" w:hAnsi="Arial" w:cs="Arial"/>
        </w:rPr>
        <w:t xml:space="preserve">Pooled SD = </w:t>
      </w:r>
      <w:proofErr w:type="gramStart"/>
      <w:r w:rsidRPr="001C64F9">
        <w:rPr>
          <w:rFonts w:ascii="Arial" w:hAnsi="Arial" w:cs="Arial"/>
        </w:rPr>
        <w:t>√[</w:t>
      </w:r>
      <w:proofErr w:type="gramEnd"/>
      <w:r w:rsidRPr="001C64F9">
        <w:rPr>
          <w:rFonts w:ascii="Arial" w:hAnsi="Arial" w:cs="Arial"/>
        </w:rPr>
        <w:t xml:space="preserve">(36.878² + 32.081²) / 2] = 34.56 </w:t>
      </w:r>
      <w:proofErr w:type="spellStart"/>
      <w:r w:rsidRPr="001C64F9">
        <w:rPr>
          <w:rFonts w:ascii="Arial" w:hAnsi="Arial" w:cs="Arial"/>
        </w:rPr>
        <w:t>kN</w:t>
      </w:r>
      <w:proofErr w:type="spellEnd"/>
    </w:p>
    <w:p w14:paraId="69D841D8" w14:textId="77777777" w:rsidR="00071D85" w:rsidRPr="001C64F9" w:rsidRDefault="00071D85" w:rsidP="00071D85">
      <w:pPr>
        <w:rPr>
          <w:rFonts w:ascii="Arial" w:hAnsi="Arial" w:cs="Arial"/>
        </w:rPr>
      </w:pPr>
      <w:r w:rsidRPr="001C64F9">
        <w:rPr>
          <w:rFonts w:ascii="Arial" w:hAnsi="Arial" w:cs="Arial"/>
        </w:rPr>
        <w:t>Cohen’s d = (350.503 − 264.044) / 34.56 = 2.50</w:t>
      </w:r>
    </w:p>
    <w:p w14:paraId="2862DBD4" w14:textId="77777777" w:rsidR="00071D85" w:rsidRDefault="00071D85" w:rsidP="00071D85">
      <w:pPr>
        <w:rPr>
          <w:rFonts w:ascii="Arial" w:hAnsi="Arial" w:cs="Arial"/>
        </w:rPr>
      </w:pPr>
      <w:r w:rsidRPr="001C64F9">
        <w:rPr>
          <w:rFonts w:ascii="Arial" w:hAnsi="Arial" w:cs="Arial"/>
        </w:rPr>
        <w:t>Interpretation: d = 2.50 indicates a very large practical recovery effect. Cementitious grout produces a structurally meaningful restoration.</w:t>
      </w:r>
    </w:p>
    <w:p w14:paraId="52C121D8" w14:textId="77777777" w:rsidR="0029392F" w:rsidRPr="001C64F9" w:rsidRDefault="0029392F" w:rsidP="00071D85">
      <w:pPr>
        <w:rPr>
          <w:rFonts w:ascii="Arial" w:hAnsi="Arial" w:cs="Arial"/>
        </w:rPr>
      </w:pPr>
    </w:p>
    <w:p w14:paraId="73981E1E" w14:textId="77777777" w:rsidR="00071D85" w:rsidRPr="001C64F9" w:rsidRDefault="00071D85" w:rsidP="00071D85">
      <w:pPr>
        <w:rPr>
          <w:rFonts w:ascii="Arial" w:hAnsi="Arial" w:cs="Arial"/>
          <w:b/>
          <w:bCs/>
        </w:rPr>
      </w:pPr>
      <w:r w:rsidRPr="001C64F9">
        <w:rPr>
          <w:rFonts w:ascii="Arial" w:hAnsi="Arial" w:cs="Arial"/>
          <w:b/>
          <w:bCs/>
        </w:rPr>
        <w:t>Drilled-Unfilled vs Epoxy Grout</w:t>
      </w:r>
    </w:p>
    <w:p w14:paraId="2DC85764" w14:textId="77777777" w:rsidR="00071D85" w:rsidRPr="001C64F9" w:rsidRDefault="00071D85" w:rsidP="00071D85">
      <w:pPr>
        <w:rPr>
          <w:rFonts w:ascii="Arial" w:hAnsi="Arial" w:cs="Arial"/>
        </w:rPr>
      </w:pPr>
      <w:r w:rsidRPr="001C64F9">
        <w:rPr>
          <w:rFonts w:ascii="Arial" w:hAnsi="Arial" w:cs="Arial"/>
        </w:rPr>
        <w:t xml:space="preserve">Pooled SD = </w:t>
      </w:r>
      <w:proofErr w:type="gramStart"/>
      <w:r w:rsidRPr="001C64F9">
        <w:rPr>
          <w:rFonts w:ascii="Arial" w:hAnsi="Arial" w:cs="Arial"/>
        </w:rPr>
        <w:t>√[</w:t>
      </w:r>
      <w:proofErr w:type="gramEnd"/>
      <w:r w:rsidRPr="001C64F9">
        <w:rPr>
          <w:rFonts w:ascii="Arial" w:hAnsi="Arial" w:cs="Arial"/>
        </w:rPr>
        <w:t xml:space="preserve">(45.512² + 32.081²) / 2] = 39.37 </w:t>
      </w:r>
      <w:proofErr w:type="spellStart"/>
      <w:r w:rsidRPr="001C64F9">
        <w:rPr>
          <w:rFonts w:ascii="Arial" w:hAnsi="Arial" w:cs="Arial"/>
        </w:rPr>
        <w:t>kN</w:t>
      </w:r>
      <w:proofErr w:type="spellEnd"/>
    </w:p>
    <w:p w14:paraId="79CD5FC8" w14:textId="77777777" w:rsidR="00071D85" w:rsidRPr="001C64F9" w:rsidRDefault="00071D85" w:rsidP="00071D85">
      <w:pPr>
        <w:rPr>
          <w:rFonts w:ascii="Arial" w:hAnsi="Arial" w:cs="Arial"/>
        </w:rPr>
      </w:pPr>
      <w:r w:rsidRPr="001C64F9">
        <w:rPr>
          <w:rFonts w:ascii="Arial" w:hAnsi="Arial" w:cs="Arial"/>
        </w:rPr>
        <w:t>Cohen’s d = (273.831 − 264.044) / 39.37 = 0.25</w:t>
      </w:r>
    </w:p>
    <w:p w14:paraId="56E06E4C" w14:textId="77777777" w:rsidR="00071D85" w:rsidRDefault="00071D85" w:rsidP="00071D85">
      <w:pPr>
        <w:rPr>
          <w:rFonts w:ascii="Arial" w:hAnsi="Arial" w:cs="Arial"/>
        </w:rPr>
      </w:pPr>
      <w:r w:rsidRPr="001C64F9">
        <w:rPr>
          <w:rFonts w:ascii="Arial" w:hAnsi="Arial" w:cs="Arial"/>
        </w:rPr>
        <w:t>Interpretation: d = 0.25 represents a small effect size, supporting the finding that epoxy did not significantly restore compressive capacity.</w:t>
      </w:r>
    </w:p>
    <w:p w14:paraId="62230359" w14:textId="77777777" w:rsidR="0029392F" w:rsidRPr="001C64F9" w:rsidRDefault="0029392F" w:rsidP="00071D85">
      <w:pPr>
        <w:rPr>
          <w:rFonts w:ascii="Arial" w:hAnsi="Arial" w:cs="Arial"/>
        </w:rPr>
      </w:pPr>
    </w:p>
    <w:p w14:paraId="7AF43026" w14:textId="77777777" w:rsidR="00071D85" w:rsidRPr="001C64F9" w:rsidRDefault="00071D85" w:rsidP="00071D85">
      <w:pPr>
        <w:rPr>
          <w:rFonts w:ascii="Arial" w:hAnsi="Arial" w:cs="Arial"/>
          <w:b/>
          <w:bCs/>
        </w:rPr>
      </w:pPr>
      <w:r w:rsidRPr="001C64F9">
        <w:rPr>
          <w:rFonts w:ascii="Arial" w:hAnsi="Arial" w:cs="Arial"/>
          <w:b/>
          <w:bCs/>
        </w:rPr>
        <w:t>Drilled-Unfilled vs Polyurethane Grout</w:t>
      </w:r>
    </w:p>
    <w:p w14:paraId="04E81A25" w14:textId="77777777" w:rsidR="00071D85" w:rsidRPr="001C64F9" w:rsidRDefault="00071D85" w:rsidP="00071D85">
      <w:pPr>
        <w:rPr>
          <w:rFonts w:ascii="Arial" w:hAnsi="Arial" w:cs="Arial"/>
        </w:rPr>
      </w:pPr>
      <w:r w:rsidRPr="001C64F9">
        <w:rPr>
          <w:rFonts w:ascii="Arial" w:hAnsi="Arial" w:cs="Arial"/>
        </w:rPr>
        <w:t xml:space="preserve">Pooled SD = </w:t>
      </w:r>
      <w:proofErr w:type="gramStart"/>
      <w:r w:rsidRPr="001C64F9">
        <w:rPr>
          <w:rFonts w:ascii="Arial" w:hAnsi="Arial" w:cs="Arial"/>
        </w:rPr>
        <w:t>√[</w:t>
      </w:r>
      <w:proofErr w:type="gramEnd"/>
      <w:r w:rsidRPr="001C64F9">
        <w:rPr>
          <w:rFonts w:ascii="Arial" w:hAnsi="Arial" w:cs="Arial"/>
        </w:rPr>
        <w:t xml:space="preserve">(57.651² + 32.081²) / 2] = 46.65 </w:t>
      </w:r>
      <w:proofErr w:type="spellStart"/>
      <w:r w:rsidRPr="001C64F9">
        <w:rPr>
          <w:rFonts w:ascii="Arial" w:hAnsi="Arial" w:cs="Arial"/>
        </w:rPr>
        <w:t>kN</w:t>
      </w:r>
      <w:proofErr w:type="spellEnd"/>
    </w:p>
    <w:p w14:paraId="573FA620" w14:textId="77777777" w:rsidR="00071D85" w:rsidRPr="001C64F9" w:rsidRDefault="00071D85" w:rsidP="00071D85">
      <w:pPr>
        <w:rPr>
          <w:rFonts w:ascii="Arial" w:hAnsi="Arial" w:cs="Arial"/>
        </w:rPr>
      </w:pPr>
      <w:r w:rsidRPr="001C64F9">
        <w:rPr>
          <w:rFonts w:ascii="Arial" w:hAnsi="Arial" w:cs="Arial"/>
        </w:rPr>
        <w:t>Cohen’s d = (294.817 − 264.044) / 46.65 = 0.66</w:t>
      </w:r>
    </w:p>
    <w:p w14:paraId="3FD50BAB" w14:textId="77777777" w:rsidR="00071D85" w:rsidRPr="001C64F9" w:rsidRDefault="00071D85" w:rsidP="00071D85">
      <w:pPr>
        <w:rPr>
          <w:rFonts w:ascii="Arial" w:hAnsi="Arial" w:cs="Arial"/>
        </w:rPr>
      </w:pPr>
      <w:r w:rsidRPr="001C64F9">
        <w:rPr>
          <w:rFonts w:ascii="Arial" w:hAnsi="Arial" w:cs="Arial"/>
        </w:rPr>
        <w:t>Interpretation: d = 0.66 represents a small-to-moderate effect size, indicating partial structural contribution but not large recovery.</w:t>
      </w:r>
    </w:p>
    <w:p w14:paraId="00C8C649" w14:textId="77777777" w:rsidR="00F1394D" w:rsidRPr="001C64F9" w:rsidRDefault="00F1394D" w:rsidP="00071D85">
      <w:pPr>
        <w:rPr>
          <w:rFonts w:ascii="Arial" w:hAnsi="Arial" w:cs="Arial"/>
        </w:rPr>
      </w:pPr>
    </w:p>
    <w:p w14:paraId="1BA08C28" w14:textId="0AB8F5E7" w:rsidR="00071D85" w:rsidRDefault="00071D85" w:rsidP="00071D85">
      <w:pPr>
        <w:rPr>
          <w:rFonts w:ascii="Arial" w:hAnsi="Arial" w:cs="Arial"/>
        </w:rPr>
      </w:pPr>
      <w:r w:rsidRPr="001C64F9">
        <w:rPr>
          <w:rFonts w:ascii="Arial" w:hAnsi="Arial" w:cs="Arial"/>
        </w:rPr>
        <w:t>Cohen’s d provides a standardised measure of magnitude, independent of sample size. Whereas p-values assess statistical detectability, effect sizes quantify engineering relevance. In small-sample laboratory testing (n = 5–6), effect size reporting is particularly important because statistical power may be limited. Large values of d in this study confirm that drilling has a major structural impact and that cementitious repair produces a significant recovery effect</w:t>
      </w:r>
      <w:r w:rsidR="00A427F3" w:rsidRPr="001C64F9">
        <w:rPr>
          <w:rFonts w:ascii="Arial" w:hAnsi="Arial" w:cs="Arial"/>
        </w:rPr>
        <w:t xml:space="preserve"> on compressive strength</w:t>
      </w:r>
      <w:r w:rsidRPr="001C64F9">
        <w:rPr>
          <w:rFonts w:ascii="Arial" w:hAnsi="Arial" w:cs="Arial"/>
        </w:rPr>
        <w:t>.</w:t>
      </w:r>
    </w:p>
    <w:p w14:paraId="5A67E973" w14:textId="77777777" w:rsidR="0029392F" w:rsidRPr="001C64F9" w:rsidRDefault="0029392F" w:rsidP="00071D85">
      <w:pPr>
        <w:rPr>
          <w:rFonts w:ascii="Arial" w:hAnsi="Arial" w:cs="Arial"/>
        </w:rPr>
      </w:pPr>
    </w:p>
    <w:p w14:paraId="40E98974" w14:textId="09532212" w:rsidR="008103D9" w:rsidRPr="001C64F9" w:rsidRDefault="001204A4" w:rsidP="008103D9">
      <w:pPr>
        <w:pStyle w:val="Heading2"/>
        <w:rPr>
          <w:rFonts w:ascii="Arial" w:hAnsi="Arial" w:cs="Arial"/>
        </w:rPr>
      </w:pPr>
      <w:bookmarkStart w:id="60" w:name="_Toc228607749"/>
      <w:r w:rsidRPr="001C64F9">
        <w:rPr>
          <w:rFonts w:ascii="Arial" w:hAnsi="Arial" w:cs="Arial"/>
        </w:rPr>
        <w:t>4.</w:t>
      </w:r>
      <w:r w:rsidR="006F55FA">
        <w:rPr>
          <w:rFonts w:ascii="Arial" w:hAnsi="Arial" w:cs="Arial"/>
        </w:rPr>
        <w:t>7</w:t>
      </w:r>
      <w:r w:rsidRPr="001C64F9">
        <w:rPr>
          <w:rFonts w:ascii="Arial" w:hAnsi="Arial" w:cs="Arial"/>
        </w:rPr>
        <w:t xml:space="preserve">.3 </w:t>
      </w:r>
      <w:r w:rsidR="008103D9" w:rsidRPr="001C64F9">
        <w:rPr>
          <w:rFonts w:ascii="Arial" w:hAnsi="Arial" w:cs="Arial"/>
        </w:rPr>
        <w:t>Anomalies</w:t>
      </w:r>
      <w:bookmarkEnd w:id="60"/>
    </w:p>
    <w:p w14:paraId="34A73403" w14:textId="4A01D12A" w:rsidR="006D7DBB" w:rsidRPr="001C64F9" w:rsidRDefault="006D7DBB" w:rsidP="006D7DBB">
      <w:pPr>
        <w:rPr>
          <w:rFonts w:ascii="Arial" w:hAnsi="Arial" w:cs="Arial"/>
        </w:rPr>
      </w:pPr>
      <w:r w:rsidRPr="001C64F9">
        <w:rPr>
          <w:rFonts w:ascii="Arial" w:hAnsi="Arial" w:cs="Arial"/>
        </w:rPr>
        <w:t xml:space="preserve">Inspection of the compression curves in the appendix showed that for </w:t>
      </w:r>
      <w:r w:rsidR="001204A4" w:rsidRPr="001C64F9">
        <w:rPr>
          <w:rFonts w:ascii="Arial" w:hAnsi="Arial" w:cs="Arial"/>
        </w:rPr>
        <w:t>Cementitious</w:t>
      </w:r>
      <w:r w:rsidR="004A6EEC" w:rsidRPr="001C64F9">
        <w:rPr>
          <w:rFonts w:ascii="Arial" w:hAnsi="Arial" w:cs="Arial"/>
        </w:rPr>
        <w:t xml:space="preserve"> data point</w:t>
      </w:r>
      <w:r w:rsidRPr="001C64F9">
        <w:rPr>
          <w:rFonts w:ascii="Arial" w:hAnsi="Arial" w:cs="Arial"/>
        </w:rPr>
        <w:t xml:space="preserve"> C1 and</w:t>
      </w:r>
      <w:r w:rsidR="004A6EEC" w:rsidRPr="001C64F9">
        <w:rPr>
          <w:rFonts w:ascii="Arial" w:hAnsi="Arial" w:cs="Arial"/>
        </w:rPr>
        <w:t xml:space="preserve"> Polyurethane data point</w:t>
      </w:r>
      <w:r w:rsidRPr="001C64F9">
        <w:rPr>
          <w:rFonts w:ascii="Arial" w:hAnsi="Arial" w:cs="Arial"/>
        </w:rPr>
        <w:t xml:space="preserve"> P5 behaved differently from the other specimens in their respective groups. In the C specimens, C2, C3 and C4 followed a very similar pattern, reaching peak loads of approximately 375–380 </w:t>
      </w:r>
      <w:proofErr w:type="spellStart"/>
      <w:r w:rsidRPr="001C64F9">
        <w:rPr>
          <w:rFonts w:ascii="Arial" w:hAnsi="Arial" w:cs="Arial"/>
        </w:rPr>
        <w:t>kN</w:t>
      </w:r>
      <w:proofErr w:type="spellEnd"/>
      <w:r w:rsidRPr="001C64F9">
        <w:rPr>
          <w:rFonts w:ascii="Arial" w:hAnsi="Arial" w:cs="Arial"/>
        </w:rPr>
        <w:t xml:space="preserve"> at around 62–64 s, whereas C1 reached a substantially lower peak load of around 305 </w:t>
      </w:r>
      <w:proofErr w:type="spellStart"/>
      <w:r w:rsidRPr="001C64F9">
        <w:rPr>
          <w:rFonts w:ascii="Arial" w:hAnsi="Arial" w:cs="Arial"/>
        </w:rPr>
        <w:t>kN</w:t>
      </w:r>
      <w:proofErr w:type="spellEnd"/>
      <w:r w:rsidRPr="001C64F9">
        <w:rPr>
          <w:rFonts w:ascii="Arial" w:hAnsi="Arial" w:cs="Arial"/>
        </w:rPr>
        <w:t xml:space="preserve"> much earlier, at approximately 29 s. In the</w:t>
      </w:r>
      <w:r w:rsidR="006B2E15">
        <w:rPr>
          <w:rFonts w:ascii="Arial" w:hAnsi="Arial" w:cs="Arial"/>
        </w:rPr>
        <w:t xml:space="preserve"> Polyurethane</w:t>
      </w:r>
      <w:r w:rsidRPr="001C64F9">
        <w:rPr>
          <w:rFonts w:ascii="Arial" w:hAnsi="Arial" w:cs="Arial"/>
        </w:rPr>
        <w:t xml:space="preserve"> P specimens, P1, P3 and P4 showed a broadly similar progressive increase in load before reaching peak values between approximately 300 and 380 </w:t>
      </w:r>
      <w:proofErr w:type="spellStart"/>
      <w:r w:rsidRPr="001C64F9">
        <w:rPr>
          <w:rFonts w:ascii="Arial" w:hAnsi="Arial" w:cs="Arial"/>
        </w:rPr>
        <w:t>kN</w:t>
      </w:r>
      <w:proofErr w:type="spellEnd"/>
      <w:r w:rsidRPr="001C64F9">
        <w:rPr>
          <w:rFonts w:ascii="Arial" w:hAnsi="Arial" w:cs="Arial"/>
        </w:rPr>
        <w:t xml:space="preserve">, while P5 peaked much earlier at approximately 245 </w:t>
      </w:r>
      <w:proofErr w:type="spellStart"/>
      <w:r w:rsidRPr="001C64F9">
        <w:rPr>
          <w:rFonts w:ascii="Arial" w:hAnsi="Arial" w:cs="Arial"/>
        </w:rPr>
        <w:t>kN</w:t>
      </w:r>
      <w:proofErr w:type="spellEnd"/>
      <w:r w:rsidRPr="001C64F9">
        <w:rPr>
          <w:rFonts w:ascii="Arial" w:hAnsi="Arial" w:cs="Arial"/>
        </w:rPr>
        <w:t xml:space="preserve"> and deviated clearly from the overall group trend.</w:t>
      </w:r>
    </w:p>
    <w:p w14:paraId="0D8335CD" w14:textId="77777777" w:rsidR="006D7DBB" w:rsidRPr="001C64F9" w:rsidRDefault="006D7DBB" w:rsidP="006D7DBB">
      <w:pPr>
        <w:rPr>
          <w:rFonts w:ascii="Arial" w:hAnsi="Arial" w:cs="Arial"/>
        </w:rPr>
      </w:pPr>
    </w:p>
    <w:p w14:paraId="7DB3C3B9" w14:textId="00FED8B5" w:rsidR="006D7DBB" w:rsidRPr="001C64F9" w:rsidRDefault="006D7DBB" w:rsidP="006D7DBB">
      <w:pPr>
        <w:rPr>
          <w:rFonts w:ascii="Arial" w:hAnsi="Arial" w:cs="Arial"/>
        </w:rPr>
      </w:pPr>
      <w:r w:rsidRPr="001C64F9">
        <w:rPr>
          <w:rFonts w:ascii="Arial" w:hAnsi="Arial" w:cs="Arial"/>
        </w:rPr>
        <w:t xml:space="preserve">When all specimens were included, the results showed greater within-group variability, particularly in relation to time to failure and peak load. This makes both specimen sets appear less consistent and suggests a wider spread in mechanical behaviour. </w:t>
      </w:r>
      <w:r w:rsidR="003B0A97" w:rsidRPr="001C64F9">
        <w:rPr>
          <w:rFonts w:ascii="Arial" w:hAnsi="Arial" w:cs="Arial"/>
        </w:rPr>
        <w:t>C1</w:t>
      </w:r>
      <w:r w:rsidRPr="001C64F9">
        <w:rPr>
          <w:rFonts w:ascii="Arial" w:hAnsi="Arial" w:cs="Arial"/>
        </w:rPr>
        <w:t xml:space="preserve"> and P5 reduce the visual uniformity of the curves and may give the impression that the material behaviour is less repeatable.</w:t>
      </w:r>
    </w:p>
    <w:p w14:paraId="746890A2" w14:textId="77777777" w:rsidR="006D7DBB" w:rsidRPr="001C64F9" w:rsidRDefault="006D7DBB" w:rsidP="006D7DBB">
      <w:pPr>
        <w:rPr>
          <w:rFonts w:ascii="Arial" w:hAnsi="Arial" w:cs="Arial"/>
        </w:rPr>
      </w:pPr>
    </w:p>
    <w:p w14:paraId="6A817D93" w14:textId="77F8E1E5" w:rsidR="006D7DBB" w:rsidRPr="001C64F9" w:rsidRDefault="006D7DBB" w:rsidP="006D7DBB">
      <w:pPr>
        <w:rPr>
          <w:rFonts w:ascii="Arial" w:hAnsi="Arial" w:cs="Arial"/>
        </w:rPr>
      </w:pPr>
      <w:r w:rsidRPr="001C64F9">
        <w:rPr>
          <w:rFonts w:ascii="Arial" w:hAnsi="Arial" w:cs="Arial"/>
        </w:rPr>
        <w:t xml:space="preserve">When C1 and P5 were excluded, the remaining curves in both groups appeared more closely clustered. For the C group, the remaining specimens showed a much more consistent pattern of load development and peak load, with failure occurring later and at higher loads. For the P group, exclusion of P5 similarly made the group appear more uniform, although some variability </w:t>
      </w:r>
      <w:r w:rsidR="003B0A97" w:rsidRPr="001C64F9">
        <w:rPr>
          <w:rFonts w:ascii="Arial" w:hAnsi="Arial" w:cs="Arial"/>
        </w:rPr>
        <w:t>remained</w:t>
      </w:r>
      <w:r w:rsidRPr="001C64F9">
        <w:rPr>
          <w:rFonts w:ascii="Arial" w:hAnsi="Arial" w:cs="Arial"/>
        </w:rPr>
        <w:t xml:space="preserve"> because P2 also showed a somewhat lower peak load than P3 and P4. Overall, removing C1 and P5 would make the analysis appear clearer and more consistent, with the dominant trend in each group easier to identify.</w:t>
      </w:r>
    </w:p>
    <w:p w14:paraId="04BB71CF" w14:textId="77777777" w:rsidR="006D7DBB" w:rsidRPr="001C64F9" w:rsidRDefault="006D7DBB" w:rsidP="006D7DBB">
      <w:pPr>
        <w:rPr>
          <w:rFonts w:ascii="Arial" w:hAnsi="Arial" w:cs="Arial"/>
        </w:rPr>
      </w:pPr>
    </w:p>
    <w:p w14:paraId="2609B9EA" w14:textId="77777777" w:rsidR="006D7DBB" w:rsidRPr="001C64F9" w:rsidRDefault="006D7DBB" w:rsidP="006D7DBB">
      <w:pPr>
        <w:rPr>
          <w:rFonts w:ascii="Arial" w:hAnsi="Arial" w:cs="Arial"/>
        </w:rPr>
      </w:pPr>
      <w:r w:rsidRPr="001C64F9">
        <w:rPr>
          <w:rFonts w:ascii="Arial" w:hAnsi="Arial" w:cs="Arial"/>
        </w:rPr>
        <w:t>However, excluding these specimens does not fundamentally change the overall conclusion that both groups show a general increase in load with time followed by post-peak softening. Instead, their removal mainly reduces scatter and strengthens the impression of repeatability within each group. For this reason, C1 and P5 are best described as potentially anomalous or atypical results, and their influence should be acknowledged through a brief sensitivity analysis rather than ignored entirely.</w:t>
      </w:r>
    </w:p>
    <w:p w14:paraId="5E2E03D2" w14:textId="77777777" w:rsidR="006D7DBB" w:rsidRPr="001C64F9" w:rsidRDefault="006D7DBB" w:rsidP="006D7DBB">
      <w:pPr>
        <w:rPr>
          <w:rFonts w:ascii="Arial" w:hAnsi="Arial" w:cs="Arial"/>
        </w:rPr>
      </w:pPr>
    </w:p>
    <w:p w14:paraId="177F163B" w14:textId="47A7FC74" w:rsidR="00EC4D92" w:rsidRPr="001C64F9" w:rsidRDefault="001204A4" w:rsidP="00EC4D92">
      <w:pPr>
        <w:pStyle w:val="Heading2"/>
        <w:rPr>
          <w:rFonts w:ascii="Arial" w:hAnsi="Arial" w:cs="Arial"/>
        </w:rPr>
      </w:pPr>
      <w:bookmarkStart w:id="61" w:name="_Toc228607750"/>
      <w:r w:rsidRPr="001C64F9">
        <w:rPr>
          <w:rFonts w:ascii="Arial" w:hAnsi="Arial" w:cs="Arial"/>
        </w:rPr>
        <w:t>4.</w:t>
      </w:r>
      <w:r w:rsidR="006F55FA">
        <w:rPr>
          <w:rFonts w:ascii="Arial" w:hAnsi="Arial" w:cs="Arial"/>
        </w:rPr>
        <w:t>7</w:t>
      </w:r>
      <w:r w:rsidRPr="001C64F9">
        <w:rPr>
          <w:rFonts w:ascii="Arial" w:hAnsi="Arial" w:cs="Arial"/>
        </w:rPr>
        <w:t xml:space="preserve">.4 </w:t>
      </w:r>
      <w:r w:rsidR="00EC4D92" w:rsidRPr="001C64F9">
        <w:rPr>
          <w:rFonts w:ascii="Arial" w:hAnsi="Arial" w:cs="Arial"/>
        </w:rPr>
        <w:t>Limitations to the study</w:t>
      </w:r>
      <w:bookmarkEnd w:id="61"/>
    </w:p>
    <w:p w14:paraId="68D77FA9" w14:textId="77777777" w:rsidR="005A289B" w:rsidRDefault="005A289B" w:rsidP="005A289B">
      <w:pPr>
        <w:rPr>
          <w:rFonts w:ascii="Arial" w:hAnsi="Arial" w:cs="Arial"/>
        </w:rPr>
      </w:pPr>
      <w:r w:rsidRPr="001C64F9">
        <w:rPr>
          <w:rFonts w:ascii="Arial" w:hAnsi="Arial" w:cs="Arial"/>
        </w:rPr>
        <w:t>While the experimental programme undertaken in this dissertation provides a controlled comparison of grout performance in reinstating compressive strength, several limitations should be acknowledged when interpreting the findings. These limitations do not invalidate the results obtained but define the context within which the conclusions should be applied and highlight areas where further research would be beneficial.</w:t>
      </w:r>
    </w:p>
    <w:p w14:paraId="69EF3743" w14:textId="77777777" w:rsidR="0029392F" w:rsidRPr="001C64F9" w:rsidRDefault="0029392F" w:rsidP="005A289B">
      <w:pPr>
        <w:rPr>
          <w:rFonts w:ascii="Arial" w:hAnsi="Arial" w:cs="Arial"/>
        </w:rPr>
      </w:pPr>
    </w:p>
    <w:p w14:paraId="2E49672A" w14:textId="77777777" w:rsidR="005A289B" w:rsidRDefault="005A289B" w:rsidP="005A289B">
      <w:pPr>
        <w:rPr>
          <w:rFonts w:ascii="Arial" w:hAnsi="Arial" w:cs="Arial"/>
        </w:rPr>
      </w:pPr>
      <w:r w:rsidRPr="001C64F9">
        <w:rPr>
          <w:rFonts w:ascii="Arial" w:hAnsi="Arial" w:cs="Arial"/>
        </w:rPr>
        <w:t>Firstly, the number of specimens tested within each experimental group was relatively limited. Each repair category contained five specimens, which is common in small-scale laboratory investigations but restricts the statistical power of the analysis. With smaller sample sizes, individual specimen variability can have a greater influence on the calculated mean values and statistical comparisons. Although appropriate statistical methods such as Welch’s t-test and effect size analysis were employed to mitigate this limitation, future studies with larger datasets would improve the reliability and robustness of the conclusions.</w:t>
      </w:r>
    </w:p>
    <w:p w14:paraId="78B38F92" w14:textId="77777777" w:rsidR="0029392F" w:rsidRPr="001C64F9" w:rsidRDefault="0029392F" w:rsidP="005A289B">
      <w:pPr>
        <w:rPr>
          <w:rFonts w:ascii="Arial" w:hAnsi="Arial" w:cs="Arial"/>
        </w:rPr>
      </w:pPr>
    </w:p>
    <w:p w14:paraId="510777E5" w14:textId="77777777" w:rsidR="005A289B" w:rsidRDefault="005A289B" w:rsidP="005A289B">
      <w:pPr>
        <w:rPr>
          <w:rFonts w:ascii="Arial" w:hAnsi="Arial" w:cs="Arial"/>
        </w:rPr>
      </w:pPr>
      <w:r w:rsidRPr="001C64F9">
        <w:rPr>
          <w:rFonts w:ascii="Arial" w:hAnsi="Arial" w:cs="Arial"/>
        </w:rPr>
        <w:t>Secondly, the study utilised 100 mm unreinforced concrete cube specimens to assess compressive strength recovery following borehole drilling and repair. While this approach provides a standardised and widely accepted method for evaluating concrete strength, it does not fully replicate the structural behaviour of reinforced spillway slabs. In practice, spillway structures experience multi</w:t>
      </w:r>
      <w:r w:rsidRPr="001C64F9">
        <w:rPr>
          <w:rFonts w:ascii="Cambria Math" w:hAnsi="Cambria Math" w:cs="Cambria Math"/>
        </w:rPr>
        <w:t>‑</w:t>
      </w:r>
      <w:r w:rsidRPr="001C64F9">
        <w:rPr>
          <w:rFonts w:ascii="Arial" w:hAnsi="Arial" w:cs="Arial"/>
        </w:rPr>
        <w:t>axial stress states, reinforcement restraint, uplift pressures, and hydraulic forces that cannot be reproduced within small laboratory cube specimens. As such, the results should be interpreted primarily as a comparative assessment of material performance rather than a direct prediction of full-scale structural behaviour.</w:t>
      </w:r>
    </w:p>
    <w:p w14:paraId="7118231A" w14:textId="77777777" w:rsidR="0029392F" w:rsidRPr="001C64F9" w:rsidRDefault="0029392F" w:rsidP="005A289B">
      <w:pPr>
        <w:rPr>
          <w:rFonts w:ascii="Arial" w:hAnsi="Arial" w:cs="Arial"/>
        </w:rPr>
      </w:pPr>
    </w:p>
    <w:p w14:paraId="268F6A87" w14:textId="77777777" w:rsidR="005A289B" w:rsidRDefault="005A289B" w:rsidP="005A289B">
      <w:pPr>
        <w:rPr>
          <w:rFonts w:ascii="Arial" w:hAnsi="Arial" w:cs="Arial"/>
        </w:rPr>
      </w:pPr>
      <w:r w:rsidRPr="001C64F9">
        <w:rPr>
          <w:rFonts w:ascii="Arial" w:hAnsi="Arial" w:cs="Arial"/>
        </w:rPr>
        <w:t>A further limitation relates to the controlled laboratory conditions under which the experimental programme was conducted. The specimens were prepared, repaired and tested within a stable indoor environment, allowing consistency between test groups. However, spillway structures in the field are exposed to significantly more complex environmental conditions including temperature fluctuations, moisture variation, hydrostatic pressure and chemical exposure. These factors may influence grout curing behaviour, bond performance and long-term durability in ways that are not captured within a laboratory setting.</w:t>
      </w:r>
    </w:p>
    <w:p w14:paraId="2CF77F4B" w14:textId="77777777" w:rsidR="0029392F" w:rsidRPr="001C64F9" w:rsidRDefault="0029392F" w:rsidP="005A289B">
      <w:pPr>
        <w:rPr>
          <w:rFonts w:ascii="Arial" w:hAnsi="Arial" w:cs="Arial"/>
        </w:rPr>
      </w:pPr>
    </w:p>
    <w:p w14:paraId="66F68AD1" w14:textId="6E69B3CE" w:rsidR="005A289B" w:rsidRDefault="005A289B" w:rsidP="005A289B">
      <w:pPr>
        <w:rPr>
          <w:rFonts w:ascii="Arial" w:hAnsi="Arial" w:cs="Arial"/>
        </w:rPr>
      </w:pPr>
      <w:r w:rsidRPr="001C64F9">
        <w:rPr>
          <w:rFonts w:ascii="Arial" w:hAnsi="Arial" w:cs="Arial"/>
        </w:rPr>
        <w:t>In addition, the study focused on short</w:t>
      </w:r>
      <w:r w:rsidRPr="001C64F9">
        <w:rPr>
          <w:rFonts w:ascii="Cambria Math" w:hAnsi="Cambria Math" w:cs="Cambria Math"/>
        </w:rPr>
        <w:t>‑</w:t>
      </w:r>
      <w:r w:rsidRPr="001C64F9">
        <w:rPr>
          <w:rFonts w:ascii="Arial" w:hAnsi="Arial" w:cs="Arial"/>
        </w:rPr>
        <w:t>term compressive strength recovery following grout installation and curing. Long</w:t>
      </w:r>
      <w:r w:rsidRPr="001C64F9">
        <w:rPr>
          <w:rFonts w:ascii="Cambria Math" w:hAnsi="Cambria Math" w:cs="Cambria Math"/>
        </w:rPr>
        <w:t>‑</w:t>
      </w:r>
      <w:r w:rsidRPr="001C64F9">
        <w:rPr>
          <w:rFonts w:ascii="Arial" w:hAnsi="Arial" w:cs="Arial"/>
        </w:rPr>
        <w:t>term performance characteristics such as creep, shrinkage compatibility between grout and concrete, freeze–thaw resistance and durability under cyclic loading were beyond the scope of the investigation. For infrastructure such as dam spillways that are expected to operate safely over many decades, long</w:t>
      </w:r>
      <w:r w:rsidRPr="001C64F9">
        <w:rPr>
          <w:rFonts w:ascii="Cambria Math" w:hAnsi="Cambria Math" w:cs="Cambria Math"/>
        </w:rPr>
        <w:t>‑</w:t>
      </w:r>
      <w:r w:rsidRPr="001C64F9">
        <w:rPr>
          <w:rFonts w:ascii="Arial" w:hAnsi="Arial" w:cs="Arial"/>
        </w:rPr>
        <w:t>term material behaviour is an important consideration and would benefit from further research.</w:t>
      </w:r>
    </w:p>
    <w:p w14:paraId="515A7498" w14:textId="1B386299" w:rsidR="00611DB3" w:rsidRDefault="005A289B" w:rsidP="005A289B">
      <w:pPr>
        <w:rPr>
          <w:rFonts w:ascii="Arial" w:hAnsi="Arial" w:cs="Arial"/>
        </w:rPr>
      </w:pPr>
      <w:r w:rsidRPr="001C64F9">
        <w:rPr>
          <w:rFonts w:ascii="Arial" w:hAnsi="Arial" w:cs="Arial"/>
        </w:rPr>
        <w:t>Finally, the installation of grout materials within the specimens was performed under carefully controlled laboratory procedures in accordance with manufacturer guidance. In real construction environments, factors such as surface preparation, moisture conditions, installation technique and operator experience can influence the quality of grout placement and overall repair effectiveness. Variations in these practical factors may lead to differences between laboratory performance and field application outcomes. Future work investigating installation variables and field-based repair performance would therefore enhance the applicability of the findings presented in this study.</w:t>
      </w:r>
    </w:p>
    <w:p w14:paraId="496B5AC0" w14:textId="77777777" w:rsidR="00C82689" w:rsidRPr="001C64F9" w:rsidRDefault="00C82689" w:rsidP="005A289B">
      <w:pPr>
        <w:rPr>
          <w:rFonts w:ascii="Arial" w:hAnsi="Arial" w:cs="Arial"/>
        </w:rPr>
      </w:pPr>
    </w:p>
    <w:p w14:paraId="0CB1D472" w14:textId="20187C04" w:rsidR="004F5709" w:rsidRPr="001C64F9" w:rsidRDefault="00356600" w:rsidP="004F5709">
      <w:pPr>
        <w:pStyle w:val="Heading1"/>
        <w:rPr>
          <w:rFonts w:ascii="Arial" w:hAnsi="Arial" w:cs="Arial"/>
        </w:rPr>
      </w:pPr>
      <w:bookmarkStart w:id="62" w:name="_Toc228607751"/>
      <w:r w:rsidRPr="001C64F9">
        <w:rPr>
          <w:rFonts w:ascii="Arial" w:hAnsi="Arial" w:cs="Arial"/>
        </w:rPr>
        <w:t>5</w:t>
      </w:r>
      <w:r w:rsidR="00B2747A" w:rsidRPr="001C64F9">
        <w:rPr>
          <w:rFonts w:ascii="Arial" w:hAnsi="Arial" w:cs="Arial"/>
        </w:rPr>
        <w:t xml:space="preserve">. </w:t>
      </w:r>
      <w:r w:rsidR="004F5709" w:rsidRPr="001C64F9">
        <w:rPr>
          <w:rFonts w:ascii="Arial" w:hAnsi="Arial" w:cs="Arial"/>
        </w:rPr>
        <w:t>Conclusion</w:t>
      </w:r>
      <w:bookmarkEnd w:id="62"/>
    </w:p>
    <w:p w14:paraId="02E645DE" w14:textId="3479C3F8" w:rsidR="004B3597" w:rsidRPr="001C64F9" w:rsidRDefault="00356600" w:rsidP="00D1550F">
      <w:pPr>
        <w:pStyle w:val="Heading2"/>
        <w:rPr>
          <w:rFonts w:ascii="Arial" w:hAnsi="Arial" w:cs="Arial"/>
        </w:rPr>
      </w:pPr>
      <w:bookmarkStart w:id="63" w:name="_Toc228607752"/>
      <w:r w:rsidRPr="001C64F9">
        <w:rPr>
          <w:rFonts w:ascii="Arial" w:hAnsi="Arial" w:cs="Arial"/>
        </w:rPr>
        <w:t>5</w:t>
      </w:r>
      <w:r w:rsidR="008F1A02" w:rsidRPr="001C64F9">
        <w:rPr>
          <w:rFonts w:ascii="Arial" w:hAnsi="Arial" w:cs="Arial"/>
        </w:rPr>
        <w:t xml:space="preserve">.1 </w:t>
      </w:r>
      <w:r w:rsidR="00103AC0" w:rsidRPr="001C64F9">
        <w:rPr>
          <w:rFonts w:ascii="Arial" w:hAnsi="Arial" w:cs="Arial"/>
        </w:rPr>
        <w:t xml:space="preserve">Overall </w:t>
      </w:r>
      <w:r w:rsidR="00C072F5" w:rsidRPr="001C64F9">
        <w:rPr>
          <w:rFonts w:ascii="Arial" w:hAnsi="Arial" w:cs="Arial"/>
        </w:rPr>
        <w:t>findings</w:t>
      </w:r>
      <w:r w:rsidR="00103AC0" w:rsidRPr="001C64F9">
        <w:rPr>
          <w:rFonts w:ascii="Arial" w:hAnsi="Arial" w:cs="Arial"/>
        </w:rPr>
        <w:t xml:space="preserve"> against objectives</w:t>
      </w:r>
      <w:bookmarkEnd w:id="63"/>
    </w:p>
    <w:p w14:paraId="4E1E777A" w14:textId="77777777" w:rsidR="00071F87" w:rsidRDefault="00071F87" w:rsidP="00071F87">
      <w:pPr>
        <w:rPr>
          <w:rFonts w:ascii="Arial" w:hAnsi="Arial" w:cs="Arial"/>
        </w:rPr>
      </w:pPr>
      <w:r w:rsidRPr="001C64F9">
        <w:rPr>
          <w:rFonts w:ascii="Arial" w:hAnsi="Arial" w:cs="Arial"/>
        </w:rPr>
        <w:t xml:space="preserve">The first objective of this study was to quantify the loss in compressive strength caused by drilled investigative boreholes. This objective was successfully achieved, with the results demonstrating a clear and statistically robust reduction in load-bearing capacity following drilling. The mean peak failure load decreased from 356.3 </w:t>
      </w:r>
      <w:proofErr w:type="spellStart"/>
      <w:r w:rsidRPr="001C64F9">
        <w:rPr>
          <w:rFonts w:ascii="Arial" w:hAnsi="Arial" w:cs="Arial"/>
        </w:rPr>
        <w:t>kN</w:t>
      </w:r>
      <w:proofErr w:type="spellEnd"/>
      <w:r w:rsidRPr="001C64F9">
        <w:rPr>
          <w:rFonts w:ascii="Arial" w:hAnsi="Arial" w:cs="Arial"/>
        </w:rPr>
        <w:t xml:space="preserve"> in the solid control specimens to 264.4 </w:t>
      </w:r>
      <w:proofErr w:type="spellStart"/>
      <w:r w:rsidRPr="001C64F9">
        <w:rPr>
          <w:rFonts w:ascii="Arial" w:hAnsi="Arial" w:cs="Arial"/>
        </w:rPr>
        <w:t>kN</w:t>
      </w:r>
      <w:proofErr w:type="spellEnd"/>
      <w:r w:rsidRPr="001C64F9">
        <w:rPr>
          <w:rFonts w:ascii="Arial" w:hAnsi="Arial" w:cs="Arial"/>
        </w:rPr>
        <w:t xml:space="preserve"> in the drilled but unfilled specimens, representing a reduction to 74.2% of the control mean, or an overall strength loss of 25.8%. Statistical analysis confirmed that this reduction was significant using Welch’s t-test (p &lt; 0.01), indicating that the presence of a drilled borehole had a measurable detrimental effect on structural performance. These findings suggest that investigative boreholes should not be regarded as minor or purely superficial defects, but rather as structurally relevant interventions that can reduce compressive load capacity unless appropriately repaired.</w:t>
      </w:r>
    </w:p>
    <w:p w14:paraId="2D83AD07" w14:textId="77777777" w:rsidR="0029392F" w:rsidRPr="001C64F9" w:rsidRDefault="0029392F" w:rsidP="00071F87">
      <w:pPr>
        <w:rPr>
          <w:rFonts w:ascii="Arial" w:hAnsi="Arial" w:cs="Arial"/>
        </w:rPr>
      </w:pPr>
    </w:p>
    <w:p w14:paraId="01DA67A7" w14:textId="77777777" w:rsidR="00071F87" w:rsidRDefault="00071F87" w:rsidP="00071F87">
      <w:pPr>
        <w:rPr>
          <w:rFonts w:ascii="Arial" w:hAnsi="Arial" w:cs="Arial"/>
        </w:rPr>
      </w:pPr>
      <w:r w:rsidRPr="001C64F9">
        <w:rPr>
          <w:rFonts w:ascii="Arial" w:hAnsi="Arial" w:cs="Arial"/>
        </w:rPr>
        <w:t xml:space="preserve">The second objective was to compare the degree of strength recovery achieved using different grout materials. This objective was also achieved, with clear differences identified between the repair materials in both mean performance and variability. Of the three grout types tested, cementitious grout produced the highest mean peak failure load at 350.5 </w:t>
      </w:r>
      <w:proofErr w:type="spellStart"/>
      <w:r w:rsidRPr="001C64F9">
        <w:rPr>
          <w:rFonts w:ascii="Arial" w:hAnsi="Arial" w:cs="Arial"/>
        </w:rPr>
        <w:t>kN</w:t>
      </w:r>
      <w:proofErr w:type="spellEnd"/>
      <w:r w:rsidRPr="001C64F9">
        <w:rPr>
          <w:rFonts w:ascii="Arial" w:hAnsi="Arial" w:cs="Arial"/>
        </w:rPr>
        <w:t xml:space="preserve">, which corresponds to 98.4% of the control strength. Polyurethane grout achieved a mean peak load of 294.8 </w:t>
      </w:r>
      <w:proofErr w:type="spellStart"/>
      <w:r w:rsidRPr="001C64F9">
        <w:rPr>
          <w:rFonts w:ascii="Arial" w:hAnsi="Arial" w:cs="Arial"/>
        </w:rPr>
        <w:t>kN</w:t>
      </w:r>
      <w:proofErr w:type="spellEnd"/>
      <w:r w:rsidRPr="001C64F9">
        <w:rPr>
          <w:rFonts w:ascii="Arial" w:hAnsi="Arial" w:cs="Arial"/>
        </w:rPr>
        <w:t xml:space="preserve">, equivalent to 82.8% of the control value, while epoxy grout produced the lowest mean recovery of the repaired groups at 273.8 </w:t>
      </w:r>
      <w:proofErr w:type="spellStart"/>
      <w:r w:rsidRPr="001C64F9">
        <w:rPr>
          <w:rFonts w:ascii="Arial" w:hAnsi="Arial" w:cs="Arial"/>
        </w:rPr>
        <w:t>kN</w:t>
      </w:r>
      <w:proofErr w:type="spellEnd"/>
      <w:r w:rsidRPr="001C64F9">
        <w:rPr>
          <w:rFonts w:ascii="Arial" w:hAnsi="Arial" w:cs="Arial"/>
        </w:rPr>
        <w:t>, or 76.9% of the control mean. Inferential statistical testing showed that the cementitious grout group demonstrated a significant improvement when compared with the drilled–unfilled specimens (p &lt; 0.01), and this result remained significant following Holm adjustment. By contrast, neither the epoxy nor polyurethane groups showed statistically significant improvement over the drilled specimens within this dataset. Taken together, these findings indicate that cementitious grout provided the most effective and consistent structural recovery under the conditions tested.</w:t>
      </w:r>
    </w:p>
    <w:p w14:paraId="0079FD0D" w14:textId="77777777" w:rsidR="0029392F" w:rsidRPr="001C64F9" w:rsidRDefault="0029392F" w:rsidP="00071F87">
      <w:pPr>
        <w:rPr>
          <w:rFonts w:ascii="Arial" w:hAnsi="Arial" w:cs="Arial"/>
        </w:rPr>
      </w:pPr>
    </w:p>
    <w:p w14:paraId="32C72D76" w14:textId="73D23E26" w:rsidR="00071F87" w:rsidRDefault="00071F87" w:rsidP="00071F87">
      <w:pPr>
        <w:rPr>
          <w:rFonts w:ascii="Arial" w:hAnsi="Arial" w:cs="Arial"/>
        </w:rPr>
      </w:pPr>
      <w:r w:rsidRPr="001C64F9">
        <w:rPr>
          <w:rFonts w:ascii="Arial" w:hAnsi="Arial" w:cs="Arial"/>
        </w:rPr>
        <w:t xml:space="preserve">The third objective was to assess the suitability of the grout materials for structural and non-structural repair functions. This objective was met through evaluation of both average performance and the variability observed within each repair group. Cementitious grout performed </w:t>
      </w:r>
      <w:r w:rsidR="00D40B5E">
        <w:rPr>
          <w:rFonts w:ascii="Arial" w:hAnsi="Arial" w:cs="Arial"/>
        </w:rPr>
        <w:t>best</w:t>
      </w:r>
      <w:r w:rsidRPr="001C64F9">
        <w:rPr>
          <w:rFonts w:ascii="Arial" w:hAnsi="Arial" w:cs="Arial"/>
        </w:rPr>
        <w:t xml:space="preserve"> in terms of compressive load recovery </w:t>
      </w:r>
      <w:r w:rsidR="000C5468" w:rsidRPr="001C64F9">
        <w:rPr>
          <w:rFonts w:ascii="Arial" w:hAnsi="Arial" w:cs="Arial"/>
        </w:rPr>
        <w:t>and</w:t>
      </w:r>
      <w:r w:rsidRPr="001C64F9">
        <w:rPr>
          <w:rFonts w:ascii="Arial" w:hAnsi="Arial" w:cs="Arial"/>
        </w:rPr>
        <w:t xml:space="preserve"> demonstrated relatively stable behaviour, indicating its suitability for structural reinstatement where restoration of the load path is the primary objective. Polyurethane grout, while achieving a moderate level of mean recovery, showed greater variability between specimens, suggesting that its structural contribution may be less reliable. However, given its known advantages in sealing and void filling applications, it may still be appropriate where watertightness rather than structural strength is the principal concern. Epoxy grout, although often expected to perform strongly due to its high bond strength and repair credentials in the literature, did not demonstrate a statistically significant improvement over the drilled group in this study. This may indicate sensitivity to factors such as installation quality, curing conditions, or specimen variability. Overall, the results suggest that grout selection should be led by the intended repair function, with a clear distinction made between structural reinstatement and non-structural sealing applications.</w:t>
      </w:r>
    </w:p>
    <w:p w14:paraId="4F72FF80" w14:textId="77777777" w:rsidR="0029392F" w:rsidRPr="001C64F9" w:rsidRDefault="0029392F" w:rsidP="00071F87">
      <w:pPr>
        <w:rPr>
          <w:rFonts w:ascii="Arial" w:hAnsi="Arial" w:cs="Arial"/>
        </w:rPr>
      </w:pPr>
    </w:p>
    <w:p w14:paraId="1E27DFC3" w14:textId="2889852D" w:rsidR="00071F87" w:rsidRDefault="00071F87" w:rsidP="00071F87">
      <w:pPr>
        <w:rPr>
          <w:rFonts w:ascii="Arial" w:hAnsi="Arial" w:cs="Arial"/>
        </w:rPr>
      </w:pPr>
      <w:r w:rsidRPr="001C64F9">
        <w:rPr>
          <w:rFonts w:ascii="Arial" w:hAnsi="Arial" w:cs="Arial"/>
        </w:rPr>
        <w:t xml:space="preserve">The fourth objective was to provide evidence-based guidance for spillway borehole repair. This objective was achieved through the practical implications drawn from the experimental findings. The results indicate that boreholes should be treated as structural interventions rather than cosmetic defects, particularly where the integrity of the compressive load path is important. </w:t>
      </w:r>
      <w:r w:rsidR="003B0A97" w:rsidRPr="001C64F9">
        <w:rPr>
          <w:rFonts w:ascii="Arial" w:hAnsi="Arial" w:cs="Arial"/>
        </w:rPr>
        <w:t>Based on</w:t>
      </w:r>
      <w:r w:rsidRPr="001C64F9">
        <w:rPr>
          <w:rFonts w:ascii="Arial" w:hAnsi="Arial" w:cs="Arial"/>
        </w:rPr>
        <w:t xml:space="preserve"> the findings, cementitious grout appears to be the most appropriate default material where the aim is to restore compressive</w:t>
      </w:r>
      <w:r w:rsidR="00DC1426">
        <w:rPr>
          <w:rFonts w:ascii="Arial" w:hAnsi="Arial" w:cs="Arial"/>
        </w:rPr>
        <w:t xml:space="preserve"> strength</w:t>
      </w:r>
      <w:r w:rsidRPr="001C64F9">
        <w:rPr>
          <w:rFonts w:ascii="Arial" w:hAnsi="Arial" w:cs="Arial"/>
        </w:rPr>
        <w:t xml:space="preserve"> capacity, especially when its structural performance is considered alongside its cost-effectiveness, availability, and compatibility with existing concrete. Polyurethane grout may still have a role in situations where leakage control or void sealing is the main requirement, but the current results suggest that it should not be relied upon for structural reinstatement. Overall, the study provides practical guidance for repair specification by demonstrating that borehole repairs should be selected according to performance requirements, rather than general repair assumptions alone.</w:t>
      </w:r>
      <w:r w:rsidR="008C0B88">
        <w:rPr>
          <w:rFonts w:ascii="Arial" w:hAnsi="Arial" w:cs="Arial"/>
        </w:rPr>
        <w:t xml:space="preserve"> </w:t>
      </w:r>
      <w:r w:rsidR="008C0B88" w:rsidRPr="008C0B88">
        <w:rPr>
          <w:rFonts w:ascii="Arial" w:hAnsi="Arial" w:cs="Arial"/>
        </w:rPr>
        <w:t xml:space="preserve">This study contributes practical evidence for </w:t>
      </w:r>
      <w:r w:rsidR="008C0B88">
        <w:rPr>
          <w:rFonts w:ascii="Arial" w:hAnsi="Arial" w:cs="Arial"/>
        </w:rPr>
        <w:t xml:space="preserve">dam safety </w:t>
      </w:r>
      <w:r w:rsidR="008C0B88" w:rsidRPr="008C0B88">
        <w:rPr>
          <w:rFonts w:ascii="Arial" w:hAnsi="Arial" w:cs="Arial"/>
        </w:rPr>
        <w:t>engineers selecting grout materials following intrusive spillway investigations</w:t>
      </w:r>
      <w:r w:rsidR="008C0B88">
        <w:rPr>
          <w:rFonts w:ascii="Arial" w:hAnsi="Arial" w:cs="Arial"/>
        </w:rPr>
        <w:t>.</w:t>
      </w:r>
    </w:p>
    <w:p w14:paraId="40CD2B04" w14:textId="77777777" w:rsidR="0029392F" w:rsidRPr="001C64F9" w:rsidRDefault="0029392F" w:rsidP="00071F87">
      <w:pPr>
        <w:rPr>
          <w:rFonts w:ascii="Arial" w:hAnsi="Arial" w:cs="Arial"/>
        </w:rPr>
      </w:pPr>
    </w:p>
    <w:p w14:paraId="34D02109" w14:textId="7AC008CA" w:rsidR="00071F87" w:rsidRDefault="00071F87" w:rsidP="00071F87">
      <w:pPr>
        <w:rPr>
          <w:rFonts w:ascii="Arial" w:hAnsi="Arial" w:cs="Arial"/>
        </w:rPr>
      </w:pPr>
      <w:r w:rsidRPr="001C64F9">
        <w:rPr>
          <w:rFonts w:ascii="Arial" w:hAnsi="Arial" w:cs="Arial"/>
        </w:rPr>
        <w:t>In summary, the study has shown that drilling significantly reduces the compressive strength of concrete, that the type of grout material used in repair has an important influence on the level of strength recovery achieved, and that cementitious grout provided the most effective structural reinstatement of the materials tested. More broadly, the findings support the view that spillway borehole repairs should be specified according to the intended repair function, with a clear distinction between structural restoration and sealing performance. Under the conditions examined in this investigation, cementitious grout emerged as the most practical and structurally effective option for restoring compressive load capacity.</w:t>
      </w:r>
    </w:p>
    <w:p w14:paraId="5EAE8439" w14:textId="77777777" w:rsidR="0029392F" w:rsidRPr="001C64F9" w:rsidRDefault="0029392F" w:rsidP="00071F87">
      <w:pPr>
        <w:rPr>
          <w:rFonts w:ascii="Arial" w:hAnsi="Arial" w:cs="Arial"/>
        </w:rPr>
      </w:pPr>
    </w:p>
    <w:p w14:paraId="70E60B11" w14:textId="3B851894" w:rsidR="001148AE" w:rsidRPr="001C64F9" w:rsidRDefault="00356600" w:rsidP="001148AE">
      <w:pPr>
        <w:pStyle w:val="Heading2"/>
        <w:rPr>
          <w:rFonts w:ascii="Arial" w:hAnsi="Arial" w:cs="Arial"/>
        </w:rPr>
      </w:pPr>
      <w:bookmarkStart w:id="64" w:name="_Toc228607753"/>
      <w:r w:rsidRPr="001C64F9">
        <w:rPr>
          <w:rFonts w:ascii="Arial" w:hAnsi="Arial" w:cs="Arial"/>
        </w:rPr>
        <w:t>5</w:t>
      </w:r>
      <w:r w:rsidR="008F1A02" w:rsidRPr="001C64F9">
        <w:rPr>
          <w:rFonts w:ascii="Arial" w:hAnsi="Arial" w:cs="Arial"/>
        </w:rPr>
        <w:t xml:space="preserve">.2 </w:t>
      </w:r>
      <w:r w:rsidR="001148AE" w:rsidRPr="001C64F9">
        <w:rPr>
          <w:rFonts w:ascii="Arial" w:hAnsi="Arial" w:cs="Arial"/>
        </w:rPr>
        <w:t>Dam safety spillway significance</w:t>
      </w:r>
      <w:bookmarkEnd w:id="64"/>
    </w:p>
    <w:p w14:paraId="44438C21" w14:textId="6C1740FB" w:rsidR="001148AE" w:rsidRPr="001C64F9" w:rsidRDefault="001148AE" w:rsidP="001148AE">
      <w:pPr>
        <w:rPr>
          <w:rFonts w:ascii="Arial" w:hAnsi="Arial" w:cs="Arial"/>
        </w:rPr>
      </w:pPr>
      <w:r w:rsidRPr="001C64F9">
        <w:rPr>
          <w:rFonts w:ascii="Arial" w:hAnsi="Arial" w:cs="Arial"/>
        </w:rPr>
        <w:t xml:space="preserve">The results of this experimental programme demonstrate that drilled boreholes represent a structurally significant discontinuity within concrete elements and should not be </w:t>
      </w:r>
      <w:r w:rsidR="005131F3" w:rsidRPr="001C64F9">
        <w:rPr>
          <w:rFonts w:ascii="Arial" w:hAnsi="Arial" w:cs="Arial"/>
        </w:rPr>
        <w:t>ignored</w:t>
      </w:r>
      <w:r w:rsidRPr="001C64F9">
        <w:rPr>
          <w:rFonts w:ascii="Arial" w:hAnsi="Arial" w:cs="Arial"/>
        </w:rPr>
        <w:t xml:space="preserve"> following investigative works. The introduction of a 25 mm diameter borehole through 100 mm cube specimens resulted in a statistically significant reduction in mean peak failure load, reducing capacity to approximately 74% of that of intact control specimens. This confirms that intrusive investigations undertaken within spillway slabs have the potential to compromise compressive load paths if not appropriately repaired. Within spillway structures, which are subjected to high hydraulic forces, uplift pressures and dynamic loading during flood events, such reductions cannot be disregarded from a dam safety perspective.</w:t>
      </w:r>
    </w:p>
    <w:p w14:paraId="4CFFA2DC" w14:textId="77777777" w:rsidR="00F1394D" w:rsidRPr="001C64F9" w:rsidRDefault="00F1394D" w:rsidP="001148AE">
      <w:pPr>
        <w:rPr>
          <w:rFonts w:ascii="Arial" w:hAnsi="Arial" w:cs="Arial"/>
        </w:rPr>
      </w:pPr>
    </w:p>
    <w:p w14:paraId="6E6398B0" w14:textId="6EEB700A" w:rsidR="001148AE" w:rsidRPr="001C64F9" w:rsidRDefault="001148AE" w:rsidP="001148AE">
      <w:pPr>
        <w:rPr>
          <w:rFonts w:ascii="Arial" w:hAnsi="Arial" w:cs="Arial"/>
        </w:rPr>
      </w:pPr>
      <w:r w:rsidRPr="001C64F9">
        <w:rPr>
          <w:rFonts w:ascii="Arial" w:hAnsi="Arial" w:cs="Arial"/>
        </w:rPr>
        <w:t>Among the repair materials tested, cementitious grout demonstrated the highest mean strength recovery. Statistical testing confirmed that cementitious repair produced a significant improvement relative to drilled unfilled specimens. In contrast, epoxy grout did not demonstrate a statistically significant increase in capacity within this dataset and exhibited greater variability between replicates. Polyurethane grout achieved intermediate mean performance but showed the highest dispersion of results, indicating inconsistency in structural contribution. These findings suggest that, under the controlled laboratory conditions adopted in this study, cement-based grout was the most effective material in reinstating compressive load-bearing capacity following drilling.</w:t>
      </w:r>
    </w:p>
    <w:p w14:paraId="54227526" w14:textId="77777777" w:rsidR="00F1394D" w:rsidRPr="001C64F9" w:rsidRDefault="00F1394D" w:rsidP="001148AE">
      <w:pPr>
        <w:rPr>
          <w:rFonts w:ascii="Arial" w:hAnsi="Arial" w:cs="Arial"/>
        </w:rPr>
      </w:pPr>
    </w:p>
    <w:p w14:paraId="67BEEEA1" w14:textId="267690B8" w:rsidR="00254E02" w:rsidRDefault="0055161E" w:rsidP="001148AE">
      <w:pPr>
        <w:rPr>
          <w:rFonts w:ascii="Arial" w:hAnsi="Arial" w:cs="Arial"/>
        </w:rPr>
      </w:pPr>
      <w:r w:rsidRPr="001C64F9">
        <w:rPr>
          <w:rFonts w:ascii="Arial" w:hAnsi="Arial" w:cs="Arial"/>
        </w:rPr>
        <w:t>It is acknowledged that 100 mm laboratory cube specimens do not fully replicate the confinement conditions, reinforcement restraint, multi-axial stress states, or hydraulic uplift pressures present within full-scale spillway slabs. However, because all specimens were prepared and tested under identical boundary conditions, comparative internal validity remains robust. Future research could extend this investigation through reinforced slab specimens, cyclic loading regimes, or large-scale mock-up testing to enhance external validity and field transferability.</w:t>
      </w:r>
    </w:p>
    <w:p w14:paraId="4D2D2BF4" w14:textId="77777777" w:rsidR="0029392F" w:rsidRPr="001C64F9" w:rsidRDefault="0029392F" w:rsidP="001148AE">
      <w:pPr>
        <w:rPr>
          <w:rFonts w:ascii="Arial" w:hAnsi="Arial" w:cs="Arial"/>
        </w:rPr>
      </w:pPr>
    </w:p>
    <w:p w14:paraId="7FB8BC28" w14:textId="1E05DFD7" w:rsidR="00F1394D" w:rsidRPr="001C64F9" w:rsidRDefault="0024787E" w:rsidP="00AB4F60">
      <w:pPr>
        <w:pStyle w:val="Heading2"/>
        <w:rPr>
          <w:rFonts w:ascii="Arial" w:hAnsi="Arial" w:cs="Arial"/>
        </w:rPr>
      </w:pPr>
      <w:bookmarkStart w:id="65" w:name="_Toc228607754"/>
      <w:r w:rsidRPr="001C64F9">
        <w:rPr>
          <w:rFonts w:ascii="Arial" w:hAnsi="Arial" w:cs="Arial"/>
        </w:rPr>
        <w:t xml:space="preserve">5.2.1 </w:t>
      </w:r>
      <w:r w:rsidR="00AB4F60" w:rsidRPr="001C64F9">
        <w:rPr>
          <w:rFonts w:ascii="Arial" w:hAnsi="Arial" w:cs="Arial"/>
        </w:rPr>
        <w:t>Practical considerations</w:t>
      </w:r>
      <w:bookmarkEnd w:id="65"/>
    </w:p>
    <w:p w14:paraId="7DE59BCF" w14:textId="77777777" w:rsidR="001148AE" w:rsidRPr="001C64F9" w:rsidRDefault="001148AE" w:rsidP="001148AE">
      <w:pPr>
        <w:rPr>
          <w:rFonts w:ascii="Arial" w:hAnsi="Arial" w:cs="Arial"/>
        </w:rPr>
      </w:pPr>
      <w:r w:rsidRPr="001C64F9">
        <w:rPr>
          <w:rFonts w:ascii="Arial" w:hAnsi="Arial" w:cs="Arial"/>
        </w:rPr>
        <w:t>From a practical engineering perspective, the implications for spillway maintenance are considerable. Repair materials should be selected not solely on perceived bond strength or manufacturer specification, but on demonstrated performance within representative structural conditions. In this programme, cementitious grout not only achieved superior mean strength recovery compared to epoxy but also displayed comparatively stable behaviour across specimens. The lower variability observed is particularly important in safety-critical infrastructure, where predictability and repeatability are essential to ensuring reliability.</w:t>
      </w:r>
    </w:p>
    <w:p w14:paraId="30FFA707" w14:textId="77777777" w:rsidR="00F1394D" w:rsidRPr="001C64F9" w:rsidRDefault="00F1394D" w:rsidP="001148AE">
      <w:pPr>
        <w:rPr>
          <w:rFonts w:ascii="Arial" w:hAnsi="Arial" w:cs="Arial"/>
        </w:rPr>
      </w:pPr>
    </w:p>
    <w:p w14:paraId="71D7267C" w14:textId="050F30A7" w:rsidR="004D6E9E" w:rsidRPr="001C64F9" w:rsidRDefault="0024787E" w:rsidP="004D6E9E">
      <w:pPr>
        <w:pStyle w:val="Heading2"/>
        <w:rPr>
          <w:rFonts w:ascii="Arial" w:hAnsi="Arial" w:cs="Arial"/>
        </w:rPr>
      </w:pPr>
      <w:bookmarkStart w:id="66" w:name="_Toc228607755"/>
      <w:r w:rsidRPr="001C64F9">
        <w:rPr>
          <w:rFonts w:ascii="Arial" w:hAnsi="Arial" w:cs="Arial"/>
        </w:rPr>
        <w:t xml:space="preserve">5.2.2 </w:t>
      </w:r>
      <w:r w:rsidR="004D6E9E" w:rsidRPr="001C64F9">
        <w:rPr>
          <w:rFonts w:ascii="Arial" w:hAnsi="Arial" w:cs="Arial"/>
        </w:rPr>
        <w:t>Cost considerations</w:t>
      </w:r>
      <w:bookmarkEnd w:id="66"/>
    </w:p>
    <w:p w14:paraId="6C974869" w14:textId="77777777" w:rsidR="001148AE" w:rsidRDefault="001148AE" w:rsidP="001148AE">
      <w:pPr>
        <w:rPr>
          <w:rFonts w:ascii="Arial" w:hAnsi="Arial" w:cs="Arial"/>
        </w:rPr>
      </w:pPr>
      <w:r w:rsidRPr="001C64F9">
        <w:rPr>
          <w:rFonts w:ascii="Arial" w:hAnsi="Arial" w:cs="Arial"/>
        </w:rPr>
        <w:t>Cost considerations further reinforce the suitability of cement-based systems. Cementitious grouts are typically significantly less expensive than proprietary epoxy formulations and are widely available within the UK construction sector. For spillway inspection programmes involving numerous boreholes, cumulative material cost differences may become substantial. Where a cement-based grout can achieve equivalent or superior structural reinstatement at lower cost, its selection represents both a technically and economically rational decision. Furthermore, cementitious materials offer compatibility with existing mass concrete in terms of stiffness and thermal behaviour, reducing the potential for differential movement or long-term material incompatibility.</w:t>
      </w:r>
    </w:p>
    <w:p w14:paraId="4DD34F82" w14:textId="77777777" w:rsidR="0029392F" w:rsidRPr="001C64F9" w:rsidRDefault="0029392F" w:rsidP="001148AE">
      <w:pPr>
        <w:rPr>
          <w:rFonts w:ascii="Arial" w:hAnsi="Arial" w:cs="Arial"/>
        </w:rPr>
      </w:pPr>
    </w:p>
    <w:p w14:paraId="4F28F015" w14:textId="28F6A489" w:rsidR="00F1394D" w:rsidRPr="001C64F9" w:rsidRDefault="0024787E" w:rsidP="00764723">
      <w:pPr>
        <w:pStyle w:val="Heading2"/>
        <w:rPr>
          <w:rFonts w:ascii="Arial" w:hAnsi="Arial" w:cs="Arial"/>
        </w:rPr>
      </w:pPr>
      <w:bookmarkStart w:id="67" w:name="_Toc228607756"/>
      <w:r w:rsidRPr="001C64F9">
        <w:rPr>
          <w:rFonts w:ascii="Arial" w:hAnsi="Arial" w:cs="Arial"/>
        </w:rPr>
        <w:t xml:space="preserve">5.3 </w:t>
      </w:r>
      <w:r w:rsidR="00764723" w:rsidRPr="001C64F9">
        <w:rPr>
          <w:rFonts w:ascii="Arial" w:hAnsi="Arial" w:cs="Arial"/>
        </w:rPr>
        <w:t>Findings</w:t>
      </w:r>
      <w:bookmarkEnd w:id="67"/>
    </w:p>
    <w:p w14:paraId="02C1D9DC" w14:textId="0D632DC6" w:rsidR="001148AE" w:rsidRPr="001C64F9" w:rsidRDefault="001148AE" w:rsidP="001148AE">
      <w:pPr>
        <w:rPr>
          <w:rFonts w:ascii="Arial" w:hAnsi="Arial" w:cs="Arial"/>
        </w:rPr>
      </w:pPr>
      <w:r w:rsidRPr="001C64F9">
        <w:rPr>
          <w:rFonts w:ascii="Arial" w:hAnsi="Arial" w:cs="Arial"/>
        </w:rPr>
        <w:t>While epoxy systems are often promoted for high bond strength and low shrinkage, the present results demonstrate that performance is context-dependent and influenced by installation quality and curing control. Within the scope of this controlled investigation, cementitious grout provided the most consistent and highest recovery of compressive capacity. Accordingly, for the repair of investigative boreholes within concrete spillways</w:t>
      </w:r>
      <w:r w:rsidR="00C74C02" w:rsidRPr="001C64F9">
        <w:rPr>
          <w:rFonts w:ascii="Arial" w:hAnsi="Arial" w:cs="Arial"/>
        </w:rPr>
        <w:t xml:space="preserve"> </w:t>
      </w:r>
      <w:r w:rsidRPr="001C64F9">
        <w:rPr>
          <w:rFonts w:ascii="Arial" w:hAnsi="Arial" w:cs="Arial"/>
        </w:rPr>
        <w:t>where the principal objective is reinstatement of compressive load paths rather than adhesive or flexural performance</w:t>
      </w:r>
      <w:r w:rsidR="00C74C02" w:rsidRPr="001C64F9">
        <w:rPr>
          <w:rFonts w:ascii="Arial" w:hAnsi="Arial" w:cs="Arial"/>
        </w:rPr>
        <w:t xml:space="preserve">, </w:t>
      </w:r>
      <w:r w:rsidRPr="001C64F9">
        <w:rPr>
          <w:rFonts w:ascii="Arial" w:hAnsi="Arial" w:cs="Arial"/>
        </w:rPr>
        <w:t>cement-based grout appears to offer the most appropriate and cost-effective solution.</w:t>
      </w:r>
    </w:p>
    <w:p w14:paraId="42F13FAD" w14:textId="77777777" w:rsidR="00F1394D" w:rsidRPr="001C64F9" w:rsidRDefault="00F1394D" w:rsidP="001148AE">
      <w:pPr>
        <w:rPr>
          <w:rFonts w:ascii="Arial" w:hAnsi="Arial" w:cs="Arial"/>
        </w:rPr>
      </w:pPr>
    </w:p>
    <w:p w14:paraId="61CF8E2F" w14:textId="77777777" w:rsidR="001148AE" w:rsidRPr="001C64F9" w:rsidRDefault="001148AE" w:rsidP="001148AE">
      <w:pPr>
        <w:rPr>
          <w:rFonts w:ascii="Arial" w:hAnsi="Arial" w:cs="Arial"/>
        </w:rPr>
      </w:pPr>
      <w:r w:rsidRPr="001C64F9">
        <w:rPr>
          <w:rFonts w:ascii="Arial" w:hAnsi="Arial" w:cs="Arial"/>
        </w:rPr>
        <w:t>Overall, the evidence supports the conclusion that borehole repairs should be treated as structural interventions rather than cosmetic sealing operations. Cementitious grout, within this experimental programme, delivered the strongest, most consistent and most reliable recovery of load capacity while also offering advantages in cost efficiency and material compatibility. These findings provide practical guidance for dam safety engineers undertaking intrusive investigations and contribute to the development of evidence-based repair strategies for ageing spillway infrastructure.</w:t>
      </w:r>
    </w:p>
    <w:p w14:paraId="08A59D29" w14:textId="77777777" w:rsidR="00E320BF" w:rsidRPr="001C64F9" w:rsidRDefault="00E320BF" w:rsidP="001148AE">
      <w:pPr>
        <w:rPr>
          <w:rFonts w:ascii="Arial" w:hAnsi="Arial" w:cs="Arial"/>
        </w:rPr>
      </w:pPr>
    </w:p>
    <w:p w14:paraId="651B9BC8" w14:textId="1726B2FC" w:rsidR="00F1394D" w:rsidRPr="001C64F9" w:rsidRDefault="0024787E" w:rsidP="00E320BF">
      <w:pPr>
        <w:pStyle w:val="Heading2"/>
        <w:rPr>
          <w:rFonts w:ascii="Arial" w:hAnsi="Arial" w:cs="Arial"/>
        </w:rPr>
      </w:pPr>
      <w:bookmarkStart w:id="68" w:name="_Toc228607757"/>
      <w:r w:rsidRPr="001C64F9">
        <w:rPr>
          <w:rFonts w:ascii="Arial" w:hAnsi="Arial" w:cs="Arial"/>
        </w:rPr>
        <w:t xml:space="preserve">5.4 </w:t>
      </w:r>
      <w:r w:rsidR="00E320BF" w:rsidRPr="001C64F9">
        <w:rPr>
          <w:rFonts w:ascii="Arial" w:hAnsi="Arial" w:cs="Arial"/>
        </w:rPr>
        <w:t>Dam safety best practice</w:t>
      </w:r>
      <w:bookmarkEnd w:id="68"/>
    </w:p>
    <w:p w14:paraId="380A8C2A" w14:textId="6EE4E6FE" w:rsidR="000C4B16" w:rsidRPr="001C64F9" w:rsidRDefault="00D72DDD" w:rsidP="004B3597">
      <w:pPr>
        <w:rPr>
          <w:rFonts w:ascii="Arial" w:hAnsi="Arial" w:cs="Arial"/>
        </w:rPr>
      </w:pPr>
      <w:r w:rsidRPr="001C64F9">
        <w:rPr>
          <w:rFonts w:ascii="Arial" w:hAnsi="Arial" w:cs="Arial"/>
        </w:rPr>
        <w:t>From a governance perspective, these findings support the classification of investigative boreholes as structural interventions within formal asset management frameworks. Under inspection regimes established by the Reservoirs Act 1975 and associated guidance, repair specification may benefit from explicit performance criteria relating to compressive load reinstatement rather than solely permeability or void-filling capability. Incorporating material performance evidence into technical specifications would align repair strategy with contemporary risk-based dam safety management principles.</w:t>
      </w:r>
    </w:p>
    <w:p w14:paraId="3F9983ED" w14:textId="77777777" w:rsidR="00F1394D" w:rsidRPr="001C64F9" w:rsidRDefault="00F1394D" w:rsidP="004B3597">
      <w:pPr>
        <w:rPr>
          <w:rFonts w:ascii="Arial" w:hAnsi="Arial" w:cs="Arial"/>
        </w:rPr>
      </w:pPr>
    </w:p>
    <w:p w14:paraId="0324906B" w14:textId="1FDDE301" w:rsidR="000C4B16" w:rsidRPr="001C64F9" w:rsidRDefault="00A4082A" w:rsidP="004B3597">
      <w:pPr>
        <w:rPr>
          <w:rFonts w:ascii="Arial" w:hAnsi="Arial" w:cs="Arial"/>
        </w:rPr>
      </w:pPr>
      <w:r w:rsidRPr="001C64F9">
        <w:rPr>
          <w:rFonts w:ascii="Arial" w:hAnsi="Arial" w:cs="Arial"/>
        </w:rPr>
        <w:t>Overall, this dissertation advances the understanding of borehole repair performance within concrete spillways by combining controlled laboratory experimentation, statistically robust interpretation, and critical engagement with existing literature</w:t>
      </w:r>
    </w:p>
    <w:p w14:paraId="1D2FD2C0" w14:textId="77777777" w:rsidR="000C4B16" w:rsidRPr="001C64F9" w:rsidRDefault="000C4B16" w:rsidP="0055662B">
      <w:pPr>
        <w:pStyle w:val="Heading1"/>
        <w:rPr>
          <w:rFonts w:ascii="Arial" w:hAnsi="Arial" w:cs="Arial"/>
        </w:rPr>
      </w:pPr>
    </w:p>
    <w:p w14:paraId="32F9983C" w14:textId="0B1FE395" w:rsidR="00E4163D" w:rsidRPr="001C64F9" w:rsidRDefault="002067DC" w:rsidP="002067DC">
      <w:pPr>
        <w:pStyle w:val="Heading2"/>
        <w:rPr>
          <w:rFonts w:ascii="Arial" w:hAnsi="Arial" w:cs="Arial"/>
        </w:rPr>
      </w:pPr>
      <w:bookmarkStart w:id="69" w:name="_Toc228607758"/>
      <w:r w:rsidRPr="001C64F9">
        <w:rPr>
          <w:rFonts w:ascii="Arial" w:hAnsi="Arial" w:cs="Arial"/>
        </w:rPr>
        <w:t>5.</w:t>
      </w:r>
      <w:r w:rsidR="0024787E" w:rsidRPr="001C64F9">
        <w:rPr>
          <w:rFonts w:ascii="Arial" w:hAnsi="Arial" w:cs="Arial"/>
        </w:rPr>
        <w:t>5</w:t>
      </w:r>
      <w:r w:rsidRPr="001C64F9">
        <w:rPr>
          <w:rFonts w:ascii="Arial" w:hAnsi="Arial" w:cs="Arial"/>
        </w:rPr>
        <w:t xml:space="preserve"> </w:t>
      </w:r>
      <w:r w:rsidR="00F718D9" w:rsidRPr="001C64F9">
        <w:rPr>
          <w:rFonts w:ascii="Arial" w:hAnsi="Arial" w:cs="Arial"/>
        </w:rPr>
        <w:t>Recommendations for future research</w:t>
      </w:r>
      <w:bookmarkEnd w:id="69"/>
    </w:p>
    <w:p w14:paraId="56FDD56D" w14:textId="5C98C64A" w:rsidR="00C97F80" w:rsidRPr="001C64F9" w:rsidRDefault="00C97F80" w:rsidP="00C97F80">
      <w:pPr>
        <w:rPr>
          <w:rFonts w:ascii="Arial" w:hAnsi="Arial" w:cs="Arial"/>
        </w:rPr>
      </w:pPr>
      <w:r w:rsidRPr="001C64F9">
        <w:rPr>
          <w:rFonts w:ascii="Arial" w:hAnsi="Arial" w:cs="Arial"/>
        </w:rPr>
        <w:t>While the experimental programme presented in this study provides meaningful insight into the structural performance of grout materials used to repair investigative boreholes in concrete spillway structures, several areas remain open for further investigation. The results presented here should therefore be viewed as a controlled laboratory comparison that establishes relative performance under compressive loading, rather than a definitive representation of full</w:t>
      </w:r>
      <w:r w:rsidRPr="001C64F9">
        <w:rPr>
          <w:rFonts w:ascii="Cambria Math" w:hAnsi="Cambria Math" w:cs="Cambria Math"/>
        </w:rPr>
        <w:t>‑</w:t>
      </w:r>
      <w:r w:rsidRPr="001C64F9">
        <w:rPr>
          <w:rFonts w:ascii="Arial" w:hAnsi="Arial" w:cs="Arial"/>
        </w:rPr>
        <w:t xml:space="preserve">scale field </w:t>
      </w:r>
      <w:r w:rsidR="00CF193F" w:rsidRPr="001C64F9">
        <w:rPr>
          <w:rFonts w:ascii="Arial" w:hAnsi="Arial" w:cs="Arial"/>
        </w:rPr>
        <w:t>behaviour</w:t>
      </w:r>
      <w:r w:rsidRPr="001C64F9">
        <w:rPr>
          <w:rFonts w:ascii="Arial" w:hAnsi="Arial" w:cs="Arial"/>
        </w:rPr>
        <w:t>.</w:t>
      </w:r>
    </w:p>
    <w:p w14:paraId="62F19D06" w14:textId="77777777" w:rsidR="00C97F80" w:rsidRPr="001C64F9" w:rsidRDefault="00C97F80" w:rsidP="00C97F80">
      <w:pPr>
        <w:rPr>
          <w:rFonts w:ascii="Arial" w:hAnsi="Arial" w:cs="Arial"/>
        </w:rPr>
      </w:pPr>
    </w:p>
    <w:p w14:paraId="6A21D4A1" w14:textId="2A17BE1C" w:rsidR="00C97F80" w:rsidRPr="001C64F9" w:rsidRDefault="00C97F80" w:rsidP="00C97F80">
      <w:pPr>
        <w:rPr>
          <w:rFonts w:ascii="Arial" w:hAnsi="Arial" w:cs="Arial"/>
        </w:rPr>
      </w:pPr>
      <w:r w:rsidRPr="001C64F9">
        <w:rPr>
          <w:rFonts w:ascii="Arial" w:hAnsi="Arial" w:cs="Arial"/>
        </w:rPr>
        <w:t>Firstly, future research would benefit from an expanded experimental dataset. The present study utili</w:t>
      </w:r>
      <w:r w:rsidR="000723F7">
        <w:rPr>
          <w:rFonts w:ascii="Arial" w:hAnsi="Arial" w:cs="Arial"/>
        </w:rPr>
        <w:t>s</w:t>
      </w:r>
      <w:r w:rsidRPr="001C64F9">
        <w:rPr>
          <w:rFonts w:ascii="Arial" w:hAnsi="Arial" w:cs="Arial"/>
        </w:rPr>
        <w:t>ed five specimens per repair group due to laboratory and material constraints. Although sufficient for comparative statistical analysis, larger sample sizes would improve statistical confidence and reduce the influence of variability between individual specimens. Increasing the number of test specimens would allow more robust statistical interpretation and provide stronger evidence regarding the relative performance of grout systems.</w:t>
      </w:r>
    </w:p>
    <w:p w14:paraId="2EE72272" w14:textId="77777777" w:rsidR="00C97F80" w:rsidRPr="001C64F9" w:rsidRDefault="00C97F80" w:rsidP="00C97F80">
      <w:pPr>
        <w:rPr>
          <w:rFonts w:ascii="Arial" w:hAnsi="Arial" w:cs="Arial"/>
        </w:rPr>
      </w:pPr>
    </w:p>
    <w:p w14:paraId="74212FD9" w14:textId="77777777" w:rsidR="00C97F80" w:rsidRPr="001C64F9" w:rsidRDefault="00C97F80" w:rsidP="00C97F80">
      <w:pPr>
        <w:rPr>
          <w:rFonts w:ascii="Arial" w:hAnsi="Arial" w:cs="Arial"/>
        </w:rPr>
      </w:pPr>
      <w:r w:rsidRPr="001C64F9">
        <w:rPr>
          <w:rFonts w:ascii="Arial" w:hAnsi="Arial" w:cs="Arial"/>
        </w:rPr>
        <w:t>Secondly, the experimental work was conducted using 100 mm unreinforced concrete cube specimens. While this approach provides a controlled method for evaluating compressive strength recovery, it does not fully replicate the structural behaviour of reinforced spillway slabs. Future investigations should consider testing larger reinforced concrete elements subjected to flexural loading, which would more closely represent real spillway structural conditions and enable evaluation of load path reinstatement within reinforced systems.</w:t>
      </w:r>
    </w:p>
    <w:p w14:paraId="3835A021" w14:textId="77777777" w:rsidR="00C97F80" w:rsidRPr="001C64F9" w:rsidRDefault="00C97F80" w:rsidP="00C97F80">
      <w:pPr>
        <w:rPr>
          <w:rFonts w:ascii="Arial" w:hAnsi="Arial" w:cs="Arial"/>
        </w:rPr>
      </w:pPr>
    </w:p>
    <w:p w14:paraId="7C4CD50C" w14:textId="77777777" w:rsidR="00C97F80" w:rsidRPr="001C64F9" w:rsidRDefault="00C97F80" w:rsidP="00C97F80">
      <w:pPr>
        <w:rPr>
          <w:rFonts w:ascii="Arial" w:hAnsi="Arial" w:cs="Arial"/>
        </w:rPr>
      </w:pPr>
      <w:r w:rsidRPr="001C64F9">
        <w:rPr>
          <w:rFonts w:ascii="Arial" w:hAnsi="Arial" w:cs="Arial"/>
        </w:rPr>
        <w:t>In addition, the present study focused primarily on short</w:t>
      </w:r>
      <w:r w:rsidRPr="001C64F9">
        <w:rPr>
          <w:rFonts w:ascii="Cambria Math" w:hAnsi="Cambria Math" w:cs="Cambria Math"/>
        </w:rPr>
        <w:t>‑</w:t>
      </w:r>
      <w:r w:rsidRPr="001C64F9">
        <w:rPr>
          <w:rFonts w:ascii="Arial" w:hAnsi="Arial" w:cs="Arial"/>
        </w:rPr>
        <w:t>term compressive strength performance. However, spillway structures are exposed to a range of environmental conditions over long service lives. Further work should therefore examine long</w:t>
      </w:r>
      <w:r w:rsidRPr="001C64F9">
        <w:rPr>
          <w:rFonts w:ascii="Cambria Math" w:hAnsi="Cambria Math" w:cs="Cambria Math"/>
        </w:rPr>
        <w:t>‑</w:t>
      </w:r>
      <w:r w:rsidRPr="001C64F9">
        <w:rPr>
          <w:rFonts w:ascii="Arial" w:hAnsi="Arial" w:cs="Arial"/>
        </w:rPr>
        <w:t>term durability characteristics of repaired boreholes, including freeze–thaw resistance, shrinkage compatibility between grout and host concrete, resistance to hydraulic seepage, and thermal compatibility under fluctuating temperature conditions.</w:t>
      </w:r>
    </w:p>
    <w:p w14:paraId="2A961D01" w14:textId="77777777" w:rsidR="00C97F80" w:rsidRPr="001C64F9" w:rsidRDefault="00C97F80" w:rsidP="00C97F80">
      <w:pPr>
        <w:rPr>
          <w:rFonts w:ascii="Arial" w:hAnsi="Arial" w:cs="Arial"/>
        </w:rPr>
      </w:pPr>
    </w:p>
    <w:p w14:paraId="135CEE5F" w14:textId="055595C4" w:rsidR="00C97F80" w:rsidRPr="001C64F9" w:rsidRDefault="00C97F80" w:rsidP="00C97F80">
      <w:pPr>
        <w:rPr>
          <w:rFonts w:ascii="Arial" w:hAnsi="Arial" w:cs="Arial"/>
        </w:rPr>
      </w:pPr>
      <w:r w:rsidRPr="001C64F9">
        <w:rPr>
          <w:rFonts w:ascii="Arial" w:hAnsi="Arial" w:cs="Arial"/>
        </w:rPr>
        <w:t>Finally, field</w:t>
      </w:r>
      <w:r w:rsidRPr="001C64F9">
        <w:rPr>
          <w:rFonts w:ascii="Cambria Math" w:hAnsi="Cambria Math" w:cs="Cambria Math"/>
        </w:rPr>
        <w:t>‑</w:t>
      </w:r>
      <w:r w:rsidRPr="001C64F9">
        <w:rPr>
          <w:rFonts w:ascii="Arial" w:hAnsi="Arial" w:cs="Arial"/>
        </w:rPr>
        <w:t>based validation studies would provide valuable insight into the practical performance of borehole repairs in operational infrastructure. Monitoring repaired boreholes within existing spillway structures would enable comparison between laboratory findings and real</w:t>
      </w:r>
      <w:r w:rsidRPr="001C64F9">
        <w:rPr>
          <w:rFonts w:ascii="Cambria Math" w:hAnsi="Cambria Math" w:cs="Cambria Math"/>
        </w:rPr>
        <w:t>‑</w:t>
      </w:r>
      <w:r w:rsidRPr="001C64F9">
        <w:rPr>
          <w:rFonts w:ascii="Arial" w:hAnsi="Arial" w:cs="Arial"/>
        </w:rPr>
        <w:t xml:space="preserve">world </w:t>
      </w:r>
      <w:r w:rsidR="00CF193F" w:rsidRPr="001C64F9">
        <w:rPr>
          <w:rFonts w:ascii="Arial" w:hAnsi="Arial" w:cs="Arial"/>
        </w:rPr>
        <w:t>behaviour</w:t>
      </w:r>
      <w:r w:rsidRPr="001C64F9">
        <w:rPr>
          <w:rFonts w:ascii="Arial" w:hAnsi="Arial" w:cs="Arial"/>
        </w:rPr>
        <w:t>, thereby strengthening the external validity of the results and contributing to the development of evidence</w:t>
      </w:r>
      <w:r w:rsidRPr="001C64F9">
        <w:rPr>
          <w:rFonts w:ascii="Cambria Math" w:hAnsi="Cambria Math" w:cs="Cambria Math"/>
        </w:rPr>
        <w:t>‑</w:t>
      </w:r>
      <w:r w:rsidRPr="001C64F9">
        <w:rPr>
          <w:rFonts w:ascii="Arial" w:hAnsi="Arial" w:cs="Arial"/>
        </w:rPr>
        <w:t>based guidance for dam safety inspection and maintenance programmes.</w:t>
      </w:r>
    </w:p>
    <w:p w14:paraId="72E9608E" w14:textId="77777777" w:rsidR="00F718D9" w:rsidRPr="001C64F9" w:rsidRDefault="00F718D9" w:rsidP="0055662B">
      <w:pPr>
        <w:rPr>
          <w:rFonts w:ascii="Arial" w:hAnsi="Arial" w:cs="Arial"/>
        </w:rPr>
      </w:pPr>
    </w:p>
    <w:p w14:paraId="4B8F699B" w14:textId="77777777" w:rsidR="00FC7A25" w:rsidRPr="001C64F9" w:rsidRDefault="00FC7A25" w:rsidP="00FC7A25">
      <w:pPr>
        <w:rPr>
          <w:rFonts w:ascii="Arial" w:hAnsi="Arial" w:cs="Arial"/>
        </w:rPr>
      </w:pPr>
    </w:p>
    <w:p w14:paraId="62CD779F" w14:textId="77777777" w:rsidR="00FC7A25" w:rsidRPr="001C64F9" w:rsidRDefault="00FC7A25" w:rsidP="00FC7A25">
      <w:pPr>
        <w:rPr>
          <w:rFonts w:ascii="Arial" w:hAnsi="Arial" w:cs="Arial"/>
        </w:rPr>
      </w:pPr>
    </w:p>
    <w:p w14:paraId="0C7DC286" w14:textId="77777777" w:rsidR="000C4B16" w:rsidRPr="001C64F9" w:rsidRDefault="000C4B16" w:rsidP="004B3597">
      <w:pPr>
        <w:rPr>
          <w:rFonts w:ascii="Arial" w:hAnsi="Arial" w:cs="Arial"/>
        </w:rPr>
      </w:pPr>
    </w:p>
    <w:p w14:paraId="39522251" w14:textId="77777777" w:rsidR="000C4B16" w:rsidRPr="001C64F9" w:rsidRDefault="000C4B16" w:rsidP="004B3597">
      <w:pPr>
        <w:rPr>
          <w:rFonts w:ascii="Arial" w:hAnsi="Arial" w:cs="Arial"/>
        </w:rPr>
      </w:pPr>
    </w:p>
    <w:p w14:paraId="2810E2C0" w14:textId="77777777" w:rsidR="000C4B16" w:rsidRPr="001C64F9" w:rsidRDefault="000C4B16" w:rsidP="004B3597">
      <w:pPr>
        <w:rPr>
          <w:rFonts w:ascii="Arial" w:hAnsi="Arial" w:cs="Arial"/>
        </w:rPr>
      </w:pPr>
    </w:p>
    <w:p w14:paraId="31288554" w14:textId="77777777" w:rsidR="000C4B16" w:rsidRPr="001C64F9" w:rsidRDefault="000C4B16" w:rsidP="004B3597">
      <w:pPr>
        <w:rPr>
          <w:rFonts w:ascii="Arial" w:hAnsi="Arial" w:cs="Arial"/>
        </w:rPr>
      </w:pPr>
    </w:p>
    <w:p w14:paraId="78E826FE" w14:textId="77777777" w:rsidR="000C4B16" w:rsidRPr="001C64F9" w:rsidRDefault="000C4B16" w:rsidP="004B3597">
      <w:pPr>
        <w:rPr>
          <w:rFonts w:ascii="Arial" w:hAnsi="Arial" w:cs="Arial"/>
        </w:rPr>
      </w:pPr>
    </w:p>
    <w:p w14:paraId="70109B61" w14:textId="77777777" w:rsidR="00CF193F" w:rsidRDefault="00CF193F" w:rsidP="004B3597">
      <w:pPr>
        <w:rPr>
          <w:rFonts w:ascii="Arial" w:hAnsi="Arial" w:cs="Arial"/>
        </w:rPr>
      </w:pPr>
    </w:p>
    <w:p w14:paraId="46668C8B" w14:textId="77777777" w:rsidR="0029392F" w:rsidRDefault="0029392F" w:rsidP="004B3597">
      <w:pPr>
        <w:rPr>
          <w:rFonts w:ascii="Arial" w:hAnsi="Arial" w:cs="Arial"/>
        </w:rPr>
      </w:pPr>
    </w:p>
    <w:p w14:paraId="1647C9C9" w14:textId="1DF243C1" w:rsidR="002A00E4" w:rsidRPr="001C64F9" w:rsidRDefault="00356600" w:rsidP="00D74D4F">
      <w:pPr>
        <w:pStyle w:val="Heading1"/>
        <w:rPr>
          <w:rFonts w:ascii="Arial" w:hAnsi="Arial" w:cs="Arial"/>
        </w:rPr>
      </w:pPr>
      <w:bookmarkStart w:id="70" w:name="_Toc228607759"/>
      <w:r w:rsidRPr="001C64F9">
        <w:rPr>
          <w:rFonts w:ascii="Arial" w:hAnsi="Arial" w:cs="Arial"/>
        </w:rPr>
        <w:t>6</w:t>
      </w:r>
      <w:r w:rsidR="002A00E4" w:rsidRPr="001C64F9">
        <w:rPr>
          <w:rFonts w:ascii="Arial" w:hAnsi="Arial" w:cs="Arial"/>
        </w:rPr>
        <w:t>. References</w:t>
      </w:r>
      <w:bookmarkEnd w:id="70"/>
    </w:p>
    <w:sdt>
      <w:sdtPr>
        <w:rPr>
          <w:rFonts w:ascii="Arial" w:eastAsiaTheme="minorHAnsi" w:hAnsi="Arial" w:cs="Arial"/>
          <w:color w:val="auto"/>
          <w:sz w:val="24"/>
          <w:szCs w:val="24"/>
        </w:rPr>
        <w:id w:val="-253820063"/>
        <w:docPartObj>
          <w:docPartGallery w:val="Bibliographies"/>
          <w:docPartUnique/>
        </w:docPartObj>
      </w:sdtPr>
      <w:sdtEndPr/>
      <w:sdtContent>
        <w:p w14:paraId="3FA056ED" w14:textId="1CC47E47" w:rsidR="00701BE6" w:rsidRPr="001C64F9" w:rsidRDefault="00701BE6">
          <w:pPr>
            <w:pStyle w:val="Heading1"/>
            <w:rPr>
              <w:rFonts w:ascii="Arial" w:hAnsi="Arial" w:cs="Arial"/>
            </w:rPr>
          </w:pPr>
        </w:p>
        <w:sdt>
          <w:sdtPr>
            <w:rPr>
              <w:rFonts w:ascii="Arial" w:hAnsi="Arial" w:cs="Arial"/>
            </w:rPr>
            <w:id w:val="-573587230"/>
            <w:bibliography/>
          </w:sdtPr>
          <w:sdtEndPr/>
          <w:sdtContent>
            <w:p w14:paraId="4C46940F" w14:textId="77777777" w:rsidR="00406DEC" w:rsidRDefault="00701BE6" w:rsidP="00406DEC">
              <w:pPr>
                <w:pStyle w:val="Bibliography"/>
                <w:rPr>
                  <w:noProof/>
                  <w:kern w:val="0"/>
                  <w14:ligatures w14:val="none"/>
                </w:rPr>
              </w:pPr>
              <w:r w:rsidRPr="001C64F9">
                <w:rPr>
                  <w:rFonts w:ascii="Arial" w:hAnsi="Arial" w:cs="Arial"/>
                </w:rPr>
                <w:fldChar w:fldCharType="begin"/>
              </w:r>
              <w:r w:rsidRPr="001C64F9">
                <w:rPr>
                  <w:rFonts w:ascii="Arial" w:hAnsi="Arial" w:cs="Arial"/>
                </w:rPr>
                <w:instrText xml:space="preserve"> BIBLIOGRAPHY </w:instrText>
              </w:r>
              <w:r w:rsidRPr="001C64F9">
                <w:rPr>
                  <w:rFonts w:ascii="Arial" w:hAnsi="Arial" w:cs="Arial"/>
                </w:rPr>
                <w:fldChar w:fldCharType="separate"/>
              </w:r>
              <w:r w:rsidR="00406DEC">
                <w:rPr>
                  <w:noProof/>
                </w:rPr>
                <w:t xml:space="preserve">Alchatek, 2023. </w:t>
              </w:r>
              <w:r w:rsidR="00406DEC">
                <w:rPr>
                  <w:i/>
                  <w:iCs/>
                  <w:noProof/>
                </w:rPr>
                <w:t xml:space="preserve">Repairing Dams with Polyurethane. </w:t>
              </w:r>
              <w:r w:rsidR="00406DEC">
                <w:rPr>
                  <w:noProof/>
                </w:rPr>
                <w:t xml:space="preserve">[Online] </w:t>
              </w:r>
              <w:r w:rsidR="00406DEC">
                <w:rPr>
                  <w:noProof/>
                </w:rPr>
                <w:br/>
                <w:t xml:space="preserve">Available at: </w:t>
              </w:r>
              <w:r w:rsidR="00406DEC">
                <w:rPr>
                  <w:noProof/>
                  <w:u w:val="single"/>
                </w:rPr>
                <w:t>https://info.alchatek.com/blog/repairing-dams-with-polyurethane</w:t>
              </w:r>
              <w:r w:rsidR="00406DEC">
                <w:rPr>
                  <w:noProof/>
                </w:rPr>
                <w:br/>
                <w:t>[Accessed 12 01 2026].</w:t>
              </w:r>
            </w:p>
            <w:p w14:paraId="4AAAD280" w14:textId="77777777" w:rsidR="00406DEC" w:rsidRDefault="00406DEC" w:rsidP="00406DEC">
              <w:pPr>
                <w:pStyle w:val="Bibliography"/>
                <w:rPr>
                  <w:noProof/>
                </w:rPr>
              </w:pPr>
              <w:r>
                <w:rPr>
                  <w:noProof/>
                </w:rPr>
                <w:t xml:space="preserve">Bamforth, P., 2020. </w:t>
              </w:r>
              <w:r>
                <w:rPr>
                  <w:i/>
                  <w:iCs/>
                  <w:noProof/>
                </w:rPr>
                <w:t xml:space="preserve">Independent Review of Toddbrook Reservoir Spillway Failure, </w:t>
              </w:r>
              <w:r>
                <w:rPr>
                  <w:noProof/>
                </w:rPr>
                <w:t>London: DEFRA.</w:t>
              </w:r>
            </w:p>
            <w:p w14:paraId="165A442E" w14:textId="77777777" w:rsidR="00406DEC" w:rsidRDefault="00406DEC" w:rsidP="00406DEC">
              <w:pPr>
                <w:pStyle w:val="Bibliography"/>
                <w:rPr>
                  <w:noProof/>
                </w:rPr>
              </w:pPr>
              <w:r>
                <w:rPr>
                  <w:noProof/>
                </w:rPr>
                <w:t xml:space="preserve">Barbhuiha, S., 2024. A comprehensive review on integrating sustainable practices and circular economy principles in concrete industry. </w:t>
              </w:r>
              <w:r>
                <w:rPr>
                  <w:i/>
                  <w:iCs/>
                  <w:noProof/>
                </w:rPr>
                <w:t xml:space="preserve">Journal of Environmental management, </w:t>
              </w:r>
              <w:r>
                <w:rPr>
                  <w:noProof/>
                </w:rPr>
                <w:t>370(3), pp. 122-702.</w:t>
              </w:r>
            </w:p>
            <w:p w14:paraId="1FF65DB9" w14:textId="77777777" w:rsidR="00406DEC" w:rsidRDefault="00406DEC" w:rsidP="00406DEC">
              <w:pPr>
                <w:pStyle w:val="Bibliography"/>
                <w:rPr>
                  <w:noProof/>
                </w:rPr>
              </w:pPr>
              <w:r>
                <w:rPr>
                  <w:noProof/>
                </w:rPr>
                <w:t xml:space="preserve">Bates, B., Kundzewicz, Z. ,. Z. W. &amp; Wu, S. ,. s., 2008. </w:t>
              </w:r>
              <w:r>
                <w:rPr>
                  <w:i/>
                  <w:iCs/>
                  <w:noProof/>
                </w:rPr>
                <w:t xml:space="preserve">Climate Change and Water Technical Paper,, </w:t>
              </w:r>
              <w:r>
                <w:rPr>
                  <w:noProof/>
                </w:rPr>
                <w:t>Geneva: IPCC Secretariat.</w:t>
              </w:r>
            </w:p>
            <w:p w14:paraId="497640D9" w14:textId="77777777" w:rsidR="00406DEC" w:rsidRDefault="00406DEC" w:rsidP="00406DEC">
              <w:pPr>
                <w:pStyle w:val="Bibliography"/>
                <w:rPr>
                  <w:noProof/>
                </w:rPr>
              </w:pPr>
              <w:r>
                <w:rPr>
                  <w:noProof/>
                </w:rPr>
                <w:t xml:space="preserve">BBC News, 2019. </w:t>
              </w:r>
              <w:r>
                <w:rPr>
                  <w:i/>
                  <w:iCs/>
                  <w:noProof/>
                </w:rPr>
                <w:t xml:space="preserve">Whaley Bridge dam collapse: Evacuation over Toddbrook Reservoir fears. </w:t>
              </w:r>
              <w:r>
                <w:rPr>
                  <w:noProof/>
                </w:rPr>
                <w:t xml:space="preserve">[Online] </w:t>
              </w:r>
              <w:r>
                <w:rPr>
                  <w:noProof/>
                </w:rPr>
                <w:br/>
                <w:t xml:space="preserve">Available at: </w:t>
              </w:r>
              <w:r>
                <w:rPr>
                  <w:noProof/>
                  <w:u w:val="single"/>
                </w:rPr>
                <w:t>https://www.bbc.co.uk/news/uk-england-derbyshire-49189955</w:t>
              </w:r>
              <w:r>
                <w:rPr>
                  <w:noProof/>
                </w:rPr>
                <w:br/>
                <w:t>[Accessed 10 11 2025].</w:t>
              </w:r>
            </w:p>
            <w:p w14:paraId="58A298FA" w14:textId="77777777" w:rsidR="00406DEC" w:rsidRDefault="00406DEC" w:rsidP="00406DEC">
              <w:pPr>
                <w:pStyle w:val="Bibliography"/>
                <w:rPr>
                  <w:noProof/>
                </w:rPr>
              </w:pPr>
              <w:r>
                <w:rPr>
                  <w:noProof/>
                </w:rPr>
                <w:t xml:space="preserve">BRE, 2010. </w:t>
              </w:r>
              <w:r>
                <w:rPr>
                  <w:i/>
                  <w:iCs/>
                  <w:noProof/>
                </w:rPr>
                <w:t xml:space="preserve">Design of normal concrete mixes. </w:t>
              </w:r>
              <w:r>
                <w:rPr>
                  <w:noProof/>
                </w:rPr>
                <w:t>2 ed. watford: IHS BRE Press.</w:t>
              </w:r>
            </w:p>
            <w:p w14:paraId="70D387FB" w14:textId="77777777" w:rsidR="00406DEC" w:rsidRDefault="00406DEC" w:rsidP="00406DEC">
              <w:pPr>
                <w:pStyle w:val="Bibliography"/>
                <w:rPr>
                  <w:noProof/>
                </w:rPr>
              </w:pPr>
              <w:r>
                <w:rPr>
                  <w:noProof/>
                </w:rPr>
                <w:t xml:space="preserve">Bruggeman, D. J. &amp; Cordeira, ,. R. J., 2016. </w:t>
              </w:r>
              <w:r>
                <w:rPr>
                  <w:i/>
                  <w:iCs/>
                  <w:noProof/>
                </w:rPr>
                <w:t xml:space="preserve">Dams – Benefits and Disbenefits; Assets or Liabilities. </w:t>
              </w:r>
              <w:r>
                <w:rPr>
                  <w:noProof/>
                </w:rPr>
                <w:t>London: ICE.</w:t>
              </w:r>
            </w:p>
            <w:p w14:paraId="7E14AE3A" w14:textId="77777777" w:rsidR="00406DEC" w:rsidRDefault="00406DEC" w:rsidP="00406DEC">
              <w:pPr>
                <w:pStyle w:val="Bibliography"/>
                <w:rPr>
                  <w:noProof/>
                </w:rPr>
              </w:pPr>
              <w:r>
                <w:rPr>
                  <w:noProof/>
                </w:rPr>
                <w:t xml:space="preserve">BSI, 2013. </w:t>
              </w:r>
              <w:r>
                <w:rPr>
                  <w:i/>
                  <w:iCs/>
                  <w:noProof/>
                </w:rPr>
                <w:t xml:space="preserve">Concrete - specification, performance, production and conformity. </w:t>
              </w:r>
              <w:r>
                <w:rPr>
                  <w:noProof/>
                </w:rPr>
                <w:t xml:space="preserve">[Online] </w:t>
              </w:r>
              <w:r>
                <w:rPr>
                  <w:noProof/>
                </w:rPr>
                <w:br/>
                <w:t xml:space="preserve">Available at: </w:t>
              </w:r>
              <w:r>
                <w:rPr>
                  <w:noProof/>
                  <w:u w:val="single"/>
                </w:rPr>
                <w:t>https://www.thenbs.com/PublicationIndex/documents/details?Pub=BSI&amp;DocID=315767</w:t>
              </w:r>
              <w:r>
                <w:rPr>
                  <w:noProof/>
                </w:rPr>
                <w:br/>
                <w:t>[Accessed 23 02 2026].</w:t>
              </w:r>
            </w:p>
            <w:p w14:paraId="7A6CE59F" w14:textId="77777777" w:rsidR="00406DEC" w:rsidRDefault="00406DEC" w:rsidP="00406DEC">
              <w:pPr>
                <w:pStyle w:val="Bibliography"/>
                <w:rPr>
                  <w:noProof/>
                </w:rPr>
              </w:pPr>
              <w:r>
                <w:rPr>
                  <w:noProof/>
                </w:rPr>
                <w:t xml:space="preserve">BSI, 2019. </w:t>
              </w:r>
              <w:r>
                <w:rPr>
                  <w:i/>
                  <w:iCs/>
                  <w:noProof/>
                </w:rPr>
                <w:t xml:space="preserve">Testing hardened concrete. </w:t>
              </w:r>
              <w:r>
                <w:rPr>
                  <w:noProof/>
                </w:rPr>
                <w:t xml:space="preserve">[Online] </w:t>
              </w:r>
              <w:r>
                <w:rPr>
                  <w:noProof/>
                </w:rPr>
                <w:br/>
                <w:t xml:space="preserve">Available at: </w:t>
              </w:r>
              <w:r>
                <w:rPr>
                  <w:noProof/>
                  <w:u w:val="single"/>
                </w:rPr>
                <w:t>https://knowledge.bsigroup.com/products/testing-hardened-concrete-compressive-strength-of-test-specimens-1</w:t>
              </w:r>
              <w:r>
                <w:rPr>
                  <w:noProof/>
                </w:rPr>
                <w:br/>
                <w:t>[Accessed 08 01 2026].</w:t>
              </w:r>
            </w:p>
            <w:p w14:paraId="3EB1FD06" w14:textId="77777777" w:rsidR="00406DEC" w:rsidRDefault="00406DEC" w:rsidP="00406DEC">
              <w:pPr>
                <w:pStyle w:val="Bibliography"/>
                <w:rPr>
                  <w:noProof/>
                </w:rPr>
              </w:pPr>
              <w:r>
                <w:rPr>
                  <w:noProof/>
                </w:rPr>
                <w:t xml:space="preserve">BSI, 2019. </w:t>
              </w:r>
              <w:r>
                <w:rPr>
                  <w:i/>
                  <w:iCs/>
                  <w:noProof/>
                </w:rPr>
                <w:t xml:space="preserve">Testing hardened concrete - Compressive strength of test specimens. </w:t>
              </w:r>
              <w:r>
                <w:rPr>
                  <w:noProof/>
                </w:rPr>
                <w:t xml:space="preserve">[Online] </w:t>
              </w:r>
              <w:r>
                <w:rPr>
                  <w:noProof/>
                </w:rPr>
                <w:br/>
                <w:t xml:space="preserve">Available at: </w:t>
              </w:r>
              <w:r>
                <w:rPr>
                  <w:noProof/>
                  <w:u w:val="single"/>
                </w:rPr>
                <w:t>https://knowledge.bsigroup.com/products/testing-hardened-concrete-compressive-strength-of-test-specimens-1</w:t>
              </w:r>
              <w:r>
                <w:rPr>
                  <w:noProof/>
                </w:rPr>
                <w:br/>
                <w:t>[Accessed 05 02 2026].</w:t>
              </w:r>
            </w:p>
            <w:p w14:paraId="4D44972F" w14:textId="77777777" w:rsidR="00406DEC" w:rsidRDefault="00406DEC" w:rsidP="00406DEC">
              <w:pPr>
                <w:pStyle w:val="Bibliography"/>
                <w:rPr>
                  <w:noProof/>
                </w:rPr>
              </w:pPr>
              <w:r>
                <w:rPr>
                  <w:noProof/>
                </w:rPr>
                <w:t xml:space="preserve">Concrete.org, 2026. </w:t>
              </w:r>
              <w:r>
                <w:rPr>
                  <w:i/>
                  <w:iCs/>
                  <w:noProof/>
                </w:rPr>
                <w:t xml:space="preserve">Hardened Concrete. </w:t>
              </w:r>
              <w:r>
                <w:rPr>
                  <w:noProof/>
                </w:rPr>
                <w:t xml:space="preserve">[Online] </w:t>
              </w:r>
              <w:r>
                <w:rPr>
                  <w:noProof/>
                </w:rPr>
                <w:br/>
                <w:t xml:space="preserve">Available at: </w:t>
              </w:r>
              <w:r>
                <w:rPr>
                  <w:noProof/>
                  <w:u w:val="single"/>
                </w:rPr>
                <w:t>https://www.concrete.org.uk/fingertips/hardened-concrete-european-standards/</w:t>
              </w:r>
              <w:r>
                <w:rPr>
                  <w:noProof/>
                </w:rPr>
                <w:br/>
                <w:t>[Accessed 16 11 2025].</w:t>
              </w:r>
            </w:p>
            <w:p w14:paraId="5B68D544" w14:textId="77777777" w:rsidR="00406DEC" w:rsidRDefault="00406DEC" w:rsidP="00406DEC">
              <w:pPr>
                <w:pStyle w:val="Bibliography"/>
                <w:rPr>
                  <w:noProof/>
                </w:rPr>
              </w:pPr>
              <w:r>
                <w:rPr>
                  <w:noProof/>
                </w:rPr>
                <w:t xml:space="preserve">DCWW, 2020. </w:t>
              </w:r>
              <w:r>
                <w:rPr>
                  <w:i/>
                  <w:iCs/>
                  <w:noProof/>
                </w:rPr>
                <w:t xml:space="preserve">Talybont reservoir. </w:t>
              </w:r>
              <w:r>
                <w:rPr>
                  <w:noProof/>
                </w:rPr>
                <w:t>Cardiff: Dwr Cymru Welsh water.</w:t>
              </w:r>
            </w:p>
            <w:p w14:paraId="5FCA80D2" w14:textId="77777777" w:rsidR="00406DEC" w:rsidRDefault="00406DEC" w:rsidP="00406DEC">
              <w:pPr>
                <w:pStyle w:val="Bibliography"/>
                <w:rPr>
                  <w:noProof/>
                </w:rPr>
              </w:pPr>
              <w:r>
                <w:rPr>
                  <w:noProof/>
                </w:rPr>
                <w:t xml:space="preserve">Duan, Z., Zhao, W., Ye, T. &amp; Zhang, T., 2022. Measurement of Water Absorption of Recycled Aggregate. </w:t>
              </w:r>
              <w:r>
                <w:rPr>
                  <w:i/>
                  <w:iCs/>
                  <w:noProof/>
                </w:rPr>
                <w:t xml:space="preserve">Materials, </w:t>
              </w:r>
              <w:r>
                <w:rPr>
                  <w:noProof/>
                </w:rPr>
                <w:t>15(15).</w:t>
              </w:r>
            </w:p>
            <w:p w14:paraId="76BCE070" w14:textId="77777777" w:rsidR="00406DEC" w:rsidRDefault="00406DEC" w:rsidP="00406DEC">
              <w:pPr>
                <w:pStyle w:val="Bibliography"/>
                <w:rPr>
                  <w:noProof/>
                </w:rPr>
              </w:pPr>
              <w:r>
                <w:rPr>
                  <w:noProof/>
                </w:rPr>
                <w:t xml:space="preserve">Emmons, P., 1995. Performance Criteria for Concrete Repair Materials. </w:t>
              </w:r>
              <w:r>
                <w:rPr>
                  <w:i/>
                  <w:iCs/>
                  <w:noProof/>
                </w:rPr>
                <w:t xml:space="preserve">Construction and Building Materials, </w:t>
              </w:r>
              <w:r>
                <w:rPr>
                  <w:noProof/>
                </w:rPr>
                <w:t>9(1), pp. 5-16.</w:t>
              </w:r>
            </w:p>
            <w:p w14:paraId="46FB14F5" w14:textId="77777777" w:rsidR="00406DEC" w:rsidRDefault="00406DEC" w:rsidP="00406DEC">
              <w:pPr>
                <w:pStyle w:val="Bibliography"/>
                <w:rPr>
                  <w:noProof/>
                </w:rPr>
              </w:pPr>
              <w:r>
                <w:rPr>
                  <w:noProof/>
                </w:rPr>
                <w:t xml:space="preserve">Environment Agency, 2020. </w:t>
              </w:r>
              <w:r>
                <w:rPr>
                  <w:i/>
                  <w:iCs/>
                  <w:noProof/>
                </w:rPr>
                <w:t xml:space="preserve">Toddbrook Reservoir: Lessons Learned and Next Steps, </w:t>
              </w:r>
              <w:r>
                <w:rPr>
                  <w:noProof/>
                </w:rPr>
                <w:t>Bristol: Environment agency.</w:t>
              </w:r>
            </w:p>
            <w:p w14:paraId="295FE6FA" w14:textId="77777777" w:rsidR="00406DEC" w:rsidRDefault="00406DEC" w:rsidP="00406DEC">
              <w:pPr>
                <w:pStyle w:val="Bibliography"/>
                <w:rPr>
                  <w:noProof/>
                </w:rPr>
              </w:pPr>
              <w:r>
                <w:rPr>
                  <w:noProof/>
                </w:rPr>
                <w:t xml:space="preserve">Environment Agency, 2022. </w:t>
              </w:r>
              <w:r>
                <w:rPr>
                  <w:i/>
                  <w:iCs/>
                  <w:noProof/>
                </w:rPr>
                <w:t xml:space="preserve">Spillway design guide, </w:t>
              </w:r>
              <w:r>
                <w:rPr>
                  <w:noProof/>
                </w:rPr>
                <w:t>Bristol: Environment agency.</w:t>
              </w:r>
            </w:p>
            <w:p w14:paraId="5F2CD4D8" w14:textId="77777777" w:rsidR="00406DEC" w:rsidRDefault="00406DEC" w:rsidP="00406DEC">
              <w:pPr>
                <w:pStyle w:val="Bibliography"/>
                <w:rPr>
                  <w:noProof/>
                </w:rPr>
              </w:pPr>
              <w:r>
                <w:rPr>
                  <w:noProof/>
                </w:rPr>
                <w:t xml:space="preserve">Environment Agency, 2023. </w:t>
              </w:r>
              <w:r>
                <w:rPr>
                  <w:i/>
                  <w:iCs/>
                  <w:noProof/>
                </w:rPr>
                <w:t xml:space="preserve">water supply reservoirs. </w:t>
              </w:r>
              <w:r>
                <w:rPr>
                  <w:noProof/>
                </w:rPr>
                <w:t xml:space="preserve">[Online] </w:t>
              </w:r>
              <w:r>
                <w:rPr>
                  <w:noProof/>
                </w:rPr>
                <w:br/>
                <w:t xml:space="preserve">Available at: </w:t>
              </w:r>
              <w:r>
                <w:rPr>
                  <w:noProof/>
                  <w:u w:val="single"/>
                </w:rPr>
                <w:t>https://www.gov.uk/government/publications/water-supply-reservoirs-their-role-in-flood-risk-management/water-supply-reservoirs-their-role-in-flood-risk-management</w:t>
              </w:r>
            </w:p>
            <w:p w14:paraId="55EE3C02" w14:textId="77777777" w:rsidR="00406DEC" w:rsidRDefault="00406DEC" w:rsidP="00406DEC">
              <w:pPr>
                <w:pStyle w:val="Bibliography"/>
                <w:rPr>
                  <w:noProof/>
                </w:rPr>
              </w:pPr>
              <w:r>
                <w:rPr>
                  <w:noProof/>
                </w:rPr>
                <w:t xml:space="preserve">Gomes, S., 2023. A comprehensive review of cementitious grouts: Composition, properties, requirements and advanced performance. </w:t>
              </w:r>
              <w:r>
                <w:rPr>
                  <w:i/>
                  <w:iCs/>
                  <w:noProof/>
                </w:rPr>
                <w:t xml:space="preserve">Construction and building materials, </w:t>
              </w:r>
              <w:r>
                <w:rPr>
                  <w:noProof/>
                </w:rPr>
                <w:t>375(2), pp. 130-991.</w:t>
              </w:r>
            </w:p>
            <w:p w14:paraId="2F80F4E4" w14:textId="77777777" w:rsidR="00406DEC" w:rsidRDefault="00406DEC" w:rsidP="00406DEC">
              <w:pPr>
                <w:pStyle w:val="Bibliography"/>
                <w:rPr>
                  <w:noProof/>
                </w:rPr>
              </w:pPr>
              <w:r>
                <w:rPr>
                  <w:noProof/>
                </w:rPr>
                <w:t xml:space="preserve">Green, J., 2023. </w:t>
              </w:r>
              <w:r>
                <w:rPr>
                  <w:i/>
                  <w:iCs/>
                  <w:noProof/>
                </w:rPr>
                <w:t xml:space="preserve">Descriptive Statistics. </w:t>
              </w:r>
              <w:r>
                <w:rPr>
                  <w:noProof/>
                </w:rPr>
                <w:t>4 ed. London: Elsevier.</w:t>
              </w:r>
            </w:p>
            <w:p w14:paraId="013F9258" w14:textId="77777777" w:rsidR="00406DEC" w:rsidRDefault="00406DEC" w:rsidP="00406DEC">
              <w:pPr>
                <w:pStyle w:val="Bibliography"/>
                <w:rPr>
                  <w:noProof/>
                </w:rPr>
              </w:pPr>
              <w:r>
                <w:rPr>
                  <w:noProof/>
                </w:rPr>
                <w:t xml:space="preserve">Haruna, S., 2024. </w:t>
              </w:r>
              <w:r>
                <w:rPr>
                  <w:i/>
                  <w:iCs/>
                  <w:noProof/>
                </w:rPr>
                <w:t xml:space="preserve">Evaluation of Bond Strength of Concrete Repaired Using Polyurethane Grout Material under Static and Impact Loads Coupled with Statistical Analysis, </w:t>
              </w:r>
              <w:r>
                <w:rPr>
                  <w:noProof/>
                </w:rPr>
                <w:t>Basel: Polymers.</w:t>
              </w:r>
            </w:p>
            <w:p w14:paraId="7EDDE054" w14:textId="77777777" w:rsidR="00406DEC" w:rsidRDefault="00406DEC" w:rsidP="00406DEC">
              <w:pPr>
                <w:pStyle w:val="Bibliography"/>
                <w:rPr>
                  <w:noProof/>
                </w:rPr>
              </w:pPr>
              <w:r>
                <w:rPr>
                  <w:noProof/>
                </w:rPr>
                <w:t xml:space="preserve">Hollaway, L., 2008. </w:t>
              </w:r>
              <w:r>
                <w:rPr>
                  <w:i/>
                  <w:iCs/>
                  <w:noProof/>
                </w:rPr>
                <w:t xml:space="preserve">Strengthening and rehabilitation of civil infrastructures using fibre-reinforced polymer (FRP) composites, </w:t>
              </w:r>
              <w:r>
                <w:rPr>
                  <w:noProof/>
                </w:rPr>
                <w:t>Online: Semantic scholar.</w:t>
              </w:r>
            </w:p>
            <w:p w14:paraId="20F3F6B9" w14:textId="77777777" w:rsidR="00406DEC" w:rsidRDefault="00406DEC" w:rsidP="00406DEC">
              <w:pPr>
                <w:pStyle w:val="Bibliography"/>
                <w:rPr>
                  <w:noProof/>
                </w:rPr>
              </w:pPr>
              <w:r>
                <w:rPr>
                  <w:noProof/>
                </w:rPr>
                <w:t xml:space="preserve">Irfan Alfi, 2019. </w:t>
              </w:r>
              <w:r>
                <w:rPr>
                  <w:i/>
                  <w:iCs/>
                  <w:noProof/>
                </w:rPr>
                <w:t xml:space="preserve">Dam safety.org,. </w:t>
              </w:r>
              <w:r>
                <w:rPr>
                  <w:noProof/>
                </w:rPr>
                <w:t xml:space="preserve">[Online] </w:t>
              </w:r>
              <w:r>
                <w:rPr>
                  <w:noProof/>
                </w:rPr>
                <w:br/>
                <w:t xml:space="preserve">Available at: </w:t>
              </w:r>
              <w:r>
                <w:rPr>
                  <w:noProof/>
                  <w:u w:val="single"/>
                </w:rPr>
                <w:t>https://damsafety.org/reference/dam-failure-case-study-oroville-dam-california-2017</w:t>
              </w:r>
              <w:r>
                <w:rPr>
                  <w:noProof/>
                </w:rPr>
                <w:br/>
                <w:t>[Accessed 17 02 2026].</w:t>
              </w:r>
            </w:p>
            <w:p w14:paraId="4A4CCE21" w14:textId="77777777" w:rsidR="00406DEC" w:rsidRDefault="00406DEC" w:rsidP="00406DEC">
              <w:pPr>
                <w:pStyle w:val="Bibliography"/>
                <w:rPr>
                  <w:noProof/>
                </w:rPr>
              </w:pPr>
              <w:r>
                <w:rPr>
                  <w:noProof/>
                </w:rPr>
                <w:t xml:space="preserve">Lianyang Zhang, 2006. </w:t>
              </w:r>
              <w:r>
                <w:rPr>
                  <w:i/>
                  <w:iCs/>
                  <w:noProof/>
                </w:rPr>
                <w:t xml:space="preserve">Engineering properties of rocks. </w:t>
              </w:r>
              <w:r>
                <w:rPr>
                  <w:noProof/>
                </w:rPr>
                <w:t>4 ed. London: Elsevier.</w:t>
              </w:r>
            </w:p>
            <w:p w14:paraId="7F8CA74B" w14:textId="77777777" w:rsidR="00406DEC" w:rsidRDefault="00406DEC" w:rsidP="00406DEC">
              <w:pPr>
                <w:pStyle w:val="Bibliography"/>
                <w:rPr>
                  <w:noProof/>
                </w:rPr>
              </w:pPr>
              <w:r>
                <w:rPr>
                  <w:noProof/>
                </w:rPr>
                <w:t xml:space="preserve">Lim, K., 2015. Comparison of mechanical properties of epoxy grouts for pipeline repair. </w:t>
              </w:r>
              <w:r>
                <w:rPr>
                  <w:i/>
                  <w:iCs/>
                  <w:noProof/>
                </w:rPr>
                <w:t xml:space="preserve">Journal of Applied Sciences, </w:t>
              </w:r>
              <w:r>
                <w:rPr>
                  <w:noProof/>
                </w:rPr>
                <w:t>11(12), p. 14301434.</w:t>
              </w:r>
            </w:p>
            <w:p w14:paraId="51FAEA3F" w14:textId="77777777" w:rsidR="00406DEC" w:rsidRDefault="00406DEC" w:rsidP="00406DEC">
              <w:pPr>
                <w:pStyle w:val="Bibliography"/>
                <w:rPr>
                  <w:noProof/>
                </w:rPr>
              </w:pPr>
              <w:r>
                <w:rPr>
                  <w:noProof/>
                </w:rPr>
                <w:t xml:space="preserve">Mehta, P., 2014. </w:t>
              </w:r>
              <w:r>
                <w:rPr>
                  <w:i/>
                  <w:iCs/>
                  <w:noProof/>
                </w:rPr>
                <w:t xml:space="preserve">Concrete: Microstructure, Properties, and Materials. </w:t>
              </w:r>
              <w:r>
                <w:rPr>
                  <w:noProof/>
                </w:rPr>
                <w:t>4 ed. New york: Mcgraw - Hill.</w:t>
              </w:r>
            </w:p>
            <w:p w14:paraId="21F9526C" w14:textId="77777777" w:rsidR="00406DEC" w:rsidRDefault="00406DEC" w:rsidP="00406DEC">
              <w:pPr>
                <w:pStyle w:val="Bibliography"/>
                <w:rPr>
                  <w:noProof/>
                </w:rPr>
              </w:pPr>
              <w:r>
                <w:rPr>
                  <w:noProof/>
                </w:rPr>
                <w:t xml:space="preserve">Meimei, H., 2026. Experimental study of polyurethane grout propagation and sealing efficiency in connected fractures with flowing water. </w:t>
              </w:r>
              <w:r>
                <w:rPr>
                  <w:i/>
                  <w:iCs/>
                  <w:noProof/>
                </w:rPr>
                <w:t xml:space="preserve">unnelling and Underground Space Technology, </w:t>
              </w:r>
              <w:r>
                <w:rPr>
                  <w:noProof/>
                </w:rPr>
                <w:t>Volume 167, pp. 1878-4364.</w:t>
              </w:r>
            </w:p>
            <w:p w14:paraId="74DBC369" w14:textId="77777777" w:rsidR="00406DEC" w:rsidRDefault="00406DEC" w:rsidP="00406DEC">
              <w:pPr>
                <w:pStyle w:val="Bibliography"/>
                <w:rPr>
                  <w:noProof/>
                </w:rPr>
              </w:pPr>
              <w:r>
                <w:rPr>
                  <w:noProof/>
                </w:rPr>
                <w:t xml:space="preserve">Met Office, 2022. </w:t>
              </w:r>
              <w:r>
                <w:rPr>
                  <w:i/>
                  <w:iCs/>
                  <w:noProof/>
                </w:rPr>
                <w:t xml:space="preserve">Uk Met Office climate predictions. </w:t>
              </w:r>
              <w:r>
                <w:rPr>
                  <w:noProof/>
                </w:rPr>
                <w:t xml:space="preserve">[Online] </w:t>
              </w:r>
              <w:r>
                <w:rPr>
                  <w:noProof/>
                </w:rPr>
                <w:br/>
                <w:t xml:space="preserve">Available at: </w:t>
              </w:r>
              <w:r>
                <w:rPr>
                  <w:noProof/>
                  <w:u w:val="single"/>
                </w:rPr>
                <w:t>https://www.metoffice.gov.uk/binaries/content/assets/metofficegovuk/pdf/research/ukcp/ukcp18_headline_findings_v4_aug22.pdf</w:t>
              </w:r>
            </w:p>
            <w:p w14:paraId="2DE48C9B" w14:textId="77777777" w:rsidR="00406DEC" w:rsidRDefault="00406DEC" w:rsidP="00406DEC">
              <w:pPr>
                <w:pStyle w:val="Bibliography"/>
                <w:rPr>
                  <w:noProof/>
                </w:rPr>
              </w:pPr>
              <w:r>
                <w:rPr>
                  <w:noProof/>
                </w:rPr>
                <w:t xml:space="preserve">Morris N, 2024. </w:t>
              </w:r>
              <w:r>
                <w:rPr>
                  <w:i/>
                  <w:iCs/>
                  <w:noProof/>
                </w:rPr>
                <w:t xml:space="preserve">Talybont spillway photos. </w:t>
              </w:r>
              <w:r>
                <w:rPr>
                  <w:noProof/>
                </w:rPr>
                <w:t>Brecon: DCWW.</w:t>
              </w:r>
            </w:p>
            <w:p w14:paraId="33F2DAB8" w14:textId="77777777" w:rsidR="00406DEC" w:rsidRDefault="00406DEC" w:rsidP="00406DEC">
              <w:pPr>
                <w:pStyle w:val="Bibliography"/>
                <w:rPr>
                  <w:noProof/>
                </w:rPr>
              </w:pPr>
              <w:r>
                <w:rPr>
                  <w:noProof/>
                </w:rPr>
                <w:t xml:space="preserve">Morris N, 2026. </w:t>
              </w:r>
              <w:r>
                <w:rPr>
                  <w:i/>
                  <w:iCs/>
                  <w:noProof/>
                </w:rPr>
                <w:t xml:space="preserve">Photo from CwIC Laboratory. </w:t>
              </w:r>
              <w:r>
                <w:rPr>
                  <w:noProof/>
                </w:rPr>
                <w:t>Swansea: s.n.</w:t>
              </w:r>
            </w:p>
            <w:p w14:paraId="06BD9878" w14:textId="77777777" w:rsidR="00406DEC" w:rsidRDefault="00406DEC" w:rsidP="00406DEC">
              <w:pPr>
                <w:pStyle w:val="Bibliography"/>
                <w:rPr>
                  <w:noProof/>
                </w:rPr>
              </w:pPr>
              <w:r>
                <w:rPr>
                  <w:noProof/>
                </w:rPr>
                <w:t xml:space="preserve">Neville, A., 2011. </w:t>
              </w:r>
              <w:r>
                <w:rPr>
                  <w:i/>
                  <w:iCs/>
                  <w:noProof/>
                </w:rPr>
                <w:t xml:space="preserve">Properties of concrete. </w:t>
              </w:r>
              <w:r>
                <w:rPr>
                  <w:noProof/>
                </w:rPr>
                <w:t>5 ed. London: Pearson education ltd.</w:t>
              </w:r>
            </w:p>
            <w:p w14:paraId="328EDBFB" w14:textId="77777777" w:rsidR="00406DEC" w:rsidRDefault="00406DEC" w:rsidP="00406DEC">
              <w:pPr>
                <w:pStyle w:val="Bibliography"/>
                <w:rPr>
                  <w:noProof/>
                </w:rPr>
              </w:pPr>
              <w:r>
                <w:rPr>
                  <w:noProof/>
                </w:rPr>
                <w:t xml:space="preserve">RPsychologist, 2026. </w:t>
              </w:r>
              <w:r>
                <w:rPr>
                  <w:i/>
                  <w:iCs/>
                  <w:noProof/>
                </w:rPr>
                <w:t xml:space="preserve">cohend. </w:t>
              </w:r>
              <w:r>
                <w:rPr>
                  <w:noProof/>
                </w:rPr>
                <w:t xml:space="preserve">[Online] </w:t>
              </w:r>
              <w:r>
                <w:rPr>
                  <w:noProof/>
                </w:rPr>
                <w:br/>
                <w:t xml:space="preserve">Available at: </w:t>
              </w:r>
              <w:r>
                <w:rPr>
                  <w:noProof/>
                  <w:u w:val="single"/>
                </w:rPr>
                <w:t>https://rpsychologist.com/cohend/</w:t>
              </w:r>
              <w:r>
                <w:rPr>
                  <w:noProof/>
                </w:rPr>
                <w:br/>
                <w:t>[Accessed 22 02 2026].</w:t>
              </w:r>
            </w:p>
            <w:p w14:paraId="2D9A025A" w14:textId="77777777" w:rsidR="00406DEC" w:rsidRDefault="00406DEC" w:rsidP="00406DEC">
              <w:pPr>
                <w:pStyle w:val="Bibliography"/>
                <w:rPr>
                  <w:noProof/>
                </w:rPr>
              </w:pPr>
              <w:r>
                <w:rPr>
                  <w:noProof/>
                </w:rPr>
                <w:t xml:space="preserve">Science Direct, 2025. </w:t>
              </w:r>
              <w:r>
                <w:rPr>
                  <w:i/>
                  <w:iCs/>
                  <w:noProof/>
                </w:rPr>
                <w:t xml:space="preserve">Grouting. </w:t>
              </w:r>
              <w:r>
                <w:rPr>
                  <w:noProof/>
                </w:rPr>
                <w:t xml:space="preserve">[Online] </w:t>
              </w:r>
              <w:r>
                <w:rPr>
                  <w:noProof/>
                </w:rPr>
                <w:br/>
                <w:t xml:space="preserve">Available at: </w:t>
              </w:r>
              <w:r>
                <w:rPr>
                  <w:noProof/>
                  <w:u w:val="single"/>
                </w:rPr>
                <w:t>https://www.sciencedirect.com/topics/earth-and-planetary-sciences/grouting</w:t>
              </w:r>
              <w:r>
                <w:rPr>
                  <w:noProof/>
                </w:rPr>
                <w:br/>
                <w:t>[Accessed 04 12 2025].</w:t>
              </w:r>
            </w:p>
            <w:p w14:paraId="08590C31" w14:textId="77777777" w:rsidR="00406DEC" w:rsidRDefault="00406DEC" w:rsidP="00406DEC">
              <w:pPr>
                <w:pStyle w:val="Bibliography"/>
                <w:rPr>
                  <w:noProof/>
                </w:rPr>
              </w:pPr>
              <w:r>
                <w:rPr>
                  <w:noProof/>
                </w:rPr>
                <w:t xml:space="preserve">Science Museum Group, 2026. </w:t>
              </w:r>
              <w:r>
                <w:rPr>
                  <w:i/>
                  <w:iCs/>
                  <w:noProof/>
                </w:rPr>
                <w:t xml:space="preserve">Science museum group. </w:t>
              </w:r>
              <w:r>
                <w:rPr>
                  <w:noProof/>
                </w:rPr>
                <w:t xml:space="preserve">[Online] </w:t>
              </w:r>
              <w:r>
                <w:rPr>
                  <w:noProof/>
                </w:rPr>
                <w:br/>
                <w:t xml:space="preserve">Available at: </w:t>
              </w:r>
              <w:r>
                <w:rPr>
                  <w:noProof/>
                  <w:u w:val="single"/>
                </w:rPr>
                <w:t>https://collection.sciencemuseumgroup.org.uk/people/ap24407/t-c-hawksley-and-company</w:t>
              </w:r>
              <w:r>
                <w:rPr>
                  <w:noProof/>
                </w:rPr>
                <w:br/>
                <w:t>[Accessed 15 02 2026].</w:t>
              </w:r>
            </w:p>
            <w:p w14:paraId="5B3570F1" w14:textId="77777777" w:rsidR="00406DEC" w:rsidRDefault="00406DEC" w:rsidP="00406DEC">
              <w:pPr>
                <w:pStyle w:val="Bibliography"/>
                <w:rPr>
                  <w:noProof/>
                </w:rPr>
              </w:pPr>
              <w:r>
                <w:rPr>
                  <w:noProof/>
                </w:rPr>
                <w:t xml:space="preserve">Scribbr, 2023. </w:t>
              </w:r>
              <w:r>
                <w:rPr>
                  <w:i/>
                  <w:iCs/>
                  <w:noProof/>
                </w:rPr>
                <w:t xml:space="preserve">statistics-t-table. </w:t>
              </w:r>
              <w:r>
                <w:rPr>
                  <w:noProof/>
                </w:rPr>
                <w:t xml:space="preserve">[Online] </w:t>
              </w:r>
              <w:r>
                <w:rPr>
                  <w:noProof/>
                </w:rPr>
                <w:br/>
                <w:t xml:space="preserve">Available at: </w:t>
              </w:r>
              <w:r>
                <w:rPr>
                  <w:noProof/>
                  <w:u w:val="single"/>
                </w:rPr>
                <w:t>https://www.scribbr.com/statistics/students-t-table/</w:t>
              </w:r>
              <w:r>
                <w:rPr>
                  <w:noProof/>
                </w:rPr>
                <w:br/>
                <w:t>[Accessed 28 02 2026].</w:t>
              </w:r>
            </w:p>
            <w:p w14:paraId="2C3AAFC9" w14:textId="77777777" w:rsidR="00406DEC" w:rsidRDefault="00406DEC" w:rsidP="00406DEC">
              <w:pPr>
                <w:pStyle w:val="Bibliography"/>
                <w:rPr>
                  <w:noProof/>
                </w:rPr>
              </w:pPr>
              <w:r>
                <w:rPr>
                  <w:noProof/>
                </w:rPr>
                <w:t xml:space="preserve">Sealboss, 2025. </w:t>
              </w:r>
              <w:r>
                <w:rPr>
                  <w:i/>
                  <w:iCs/>
                  <w:noProof/>
                </w:rPr>
                <w:t xml:space="preserve">Sealboss.com - Epoxy vs Polyurethane Injection. </w:t>
              </w:r>
              <w:r>
                <w:rPr>
                  <w:noProof/>
                </w:rPr>
                <w:t xml:space="preserve">[Online] </w:t>
              </w:r>
              <w:r>
                <w:rPr>
                  <w:noProof/>
                </w:rPr>
                <w:br/>
                <w:t xml:space="preserve">Available at: </w:t>
              </w:r>
              <w:r>
                <w:rPr>
                  <w:noProof/>
                  <w:u w:val="single"/>
                </w:rPr>
                <w:t>https://sealboss.com/epoxy-versus-polyurethane-crack-injection/</w:t>
              </w:r>
              <w:r>
                <w:rPr>
                  <w:noProof/>
                </w:rPr>
                <w:br/>
                <w:t>[Accessed 12 12 2025].</w:t>
              </w:r>
            </w:p>
            <w:p w14:paraId="62766A84" w14:textId="77777777" w:rsidR="00406DEC" w:rsidRDefault="00406DEC" w:rsidP="00406DEC">
              <w:pPr>
                <w:pStyle w:val="Bibliography"/>
                <w:rPr>
                  <w:noProof/>
                </w:rPr>
              </w:pPr>
              <w:r>
                <w:rPr>
                  <w:noProof/>
                </w:rPr>
                <w:t xml:space="preserve">Silva, J., 2019. </w:t>
              </w:r>
              <w:r>
                <w:rPr>
                  <w:i/>
                  <w:iCs/>
                  <w:noProof/>
                </w:rPr>
                <w:t xml:space="preserve">Use of cement-based grouts in the rehabilitation of concrete dams. </w:t>
              </w:r>
              <w:r>
                <w:rPr>
                  <w:noProof/>
                </w:rPr>
                <w:t>Lisbon, National laboratory civil engineering.</w:t>
              </w:r>
            </w:p>
            <w:p w14:paraId="73E12224" w14:textId="77777777" w:rsidR="00406DEC" w:rsidRDefault="00406DEC" w:rsidP="00406DEC">
              <w:pPr>
                <w:pStyle w:val="Bibliography"/>
                <w:rPr>
                  <w:noProof/>
                </w:rPr>
              </w:pPr>
              <w:r>
                <w:rPr>
                  <w:noProof/>
                </w:rPr>
                <w:t xml:space="preserve">Social science statistics, 2026. </w:t>
              </w:r>
              <w:r>
                <w:rPr>
                  <w:i/>
                  <w:iCs/>
                  <w:noProof/>
                </w:rPr>
                <w:t xml:space="preserve">T-Test calculator. </w:t>
              </w:r>
              <w:r>
                <w:rPr>
                  <w:noProof/>
                </w:rPr>
                <w:t xml:space="preserve">[Online] </w:t>
              </w:r>
              <w:r>
                <w:rPr>
                  <w:noProof/>
                </w:rPr>
                <w:br/>
                <w:t xml:space="preserve">Available at: </w:t>
              </w:r>
              <w:r>
                <w:rPr>
                  <w:noProof/>
                  <w:u w:val="single"/>
                </w:rPr>
                <w:t>https://www.socscistatistics.com/tests/studentttest/</w:t>
              </w:r>
              <w:r>
                <w:rPr>
                  <w:noProof/>
                </w:rPr>
                <w:br/>
                <w:t>[Accessed 19 02 2026].</w:t>
              </w:r>
            </w:p>
            <w:p w14:paraId="1EE7B744" w14:textId="77777777" w:rsidR="00406DEC" w:rsidRDefault="00406DEC" w:rsidP="00406DEC">
              <w:pPr>
                <w:pStyle w:val="Bibliography"/>
                <w:rPr>
                  <w:noProof/>
                </w:rPr>
              </w:pPr>
              <w:r>
                <w:rPr>
                  <w:noProof/>
                </w:rPr>
                <w:t xml:space="preserve">Son, K., 2006. Behaviour of concrete columns with drilled holes. </w:t>
              </w:r>
              <w:r>
                <w:rPr>
                  <w:i/>
                  <w:iCs/>
                  <w:noProof/>
                </w:rPr>
                <w:t xml:space="preserve">Magazine of Concrete, </w:t>
              </w:r>
              <w:r>
                <w:rPr>
                  <w:noProof/>
                </w:rPr>
                <w:t>58(7), pp. 411-419.</w:t>
              </w:r>
            </w:p>
            <w:p w14:paraId="3A6E6CAB" w14:textId="77777777" w:rsidR="00406DEC" w:rsidRDefault="00406DEC" w:rsidP="00406DEC">
              <w:pPr>
                <w:pStyle w:val="Bibliography"/>
                <w:rPr>
                  <w:noProof/>
                </w:rPr>
              </w:pPr>
              <w:r>
                <w:rPr>
                  <w:noProof/>
                </w:rPr>
                <w:t xml:space="preserve">Testbook, 2026. </w:t>
              </w:r>
              <w:r>
                <w:rPr>
                  <w:i/>
                  <w:iCs/>
                  <w:noProof/>
                </w:rPr>
                <w:t xml:space="preserve">Concrete Mix Design: Know the Definition, Different Methods, Types &amp; Processes. </w:t>
              </w:r>
              <w:r>
                <w:rPr>
                  <w:noProof/>
                </w:rPr>
                <w:t xml:space="preserve">[Online] </w:t>
              </w:r>
              <w:r>
                <w:rPr>
                  <w:noProof/>
                </w:rPr>
                <w:br/>
                <w:t xml:space="preserve">Available at: </w:t>
              </w:r>
              <w:r>
                <w:rPr>
                  <w:noProof/>
                  <w:u w:val="single"/>
                </w:rPr>
                <w:t>https://testbook.com/civil-engineering/concrete-mix-design-definition-and-methods#:~:text=Concrete%20mix%20design%20is%20the,a%20large%20volume%20of%20concrete.</w:t>
              </w:r>
              <w:r>
                <w:rPr>
                  <w:noProof/>
                </w:rPr>
                <w:br/>
                <w:t>[Accessed 17 02 2026].</w:t>
              </w:r>
            </w:p>
            <w:p w14:paraId="394BA21B" w14:textId="77777777" w:rsidR="00406DEC" w:rsidRDefault="00406DEC" w:rsidP="00406DEC">
              <w:pPr>
                <w:pStyle w:val="Bibliography"/>
                <w:rPr>
                  <w:noProof/>
                </w:rPr>
              </w:pPr>
              <w:r>
                <w:rPr>
                  <w:noProof/>
                </w:rPr>
                <w:t xml:space="preserve">The foundation experts, 2023. </w:t>
              </w:r>
              <w:r>
                <w:rPr>
                  <w:i/>
                  <w:iCs/>
                  <w:noProof/>
                </w:rPr>
                <w:t xml:space="preserve">Epoxy vs Polyurethane Crack Repair: Choosing the Right Solution. </w:t>
              </w:r>
              <w:r>
                <w:rPr>
                  <w:noProof/>
                </w:rPr>
                <w:t xml:space="preserve">[Online] </w:t>
              </w:r>
              <w:r>
                <w:rPr>
                  <w:noProof/>
                </w:rPr>
                <w:br/>
                <w:t xml:space="preserve">Available at: </w:t>
              </w:r>
              <w:r>
                <w:rPr>
                  <w:noProof/>
                  <w:u w:val="single"/>
                </w:rPr>
                <w:t>https://thefoundationexperts.com/epoxy-vs-polyurethane-crack-repair-choosing-the-right-solution/</w:t>
              </w:r>
              <w:r>
                <w:rPr>
                  <w:noProof/>
                </w:rPr>
                <w:br/>
                <w:t>[Accessed 5 1 2026].</w:t>
              </w:r>
            </w:p>
            <w:p w14:paraId="2596B250" w14:textId="77777777" w:rsidR="00406DEC" w:rsidRDefault="00406DEC" w:rsidP="00406DEC">
              <w:pPr>
                <w:pStyle w:val="Bibliography"/>
                <w:rPr>
                  <w:noProof/>
                </w:rPr>
              </w:pPr>
              <w:r>
                <w:rPr>
                  <w:noProof/>
                </w:rPr>
                <w:t xml:space="preserve">UK Government, 2025. </w:t>
              </w:r>
              <w:r>
                <w:rPr>
                  <w:i/>
                  <w:iCs/>
                  <w:noProof/>
                </w:rPr>
                <w:t xml:space="preserve">Climate change committee,. </w:t>
              </w:r>
              <w:r>
                <w:rPr>
                  <w:noProof/>
                </w:rPr>
                <w:t xml:space="preserve">[Online] </w:t>
              </w:r>
              <w:r>
                <w:rPr>
                  <w:noProof/>
                </w:rPr>
                <w:br/>
                <w:t xml:space="preserve">Available at: </w:t>
              </w:r>
              <w:r>
                <w:rPr>
                  <w:noProof/>
                  <w:u w:val="single"/>
                </w:rPr>
                <w:t>https://www.theccc.org.uk/publication/progress-in-adapting-to-climate-change-2025/</w:t>
              </w:r>
            </w:p>
            <w:p w14:paraId="21436C00" w14:textId="77777777" w:rsidR="00406DEC" w:rsidRDefault="00406DEC" w:rsidP="00406DEC">
              <w:pPr>
                <w:pStyle w:val="Bibliography"/>
                <w:rPr>
                  <w:noProof/>
                </w:rPr>
              </w:pPr>
              <w:r>
                <w:rPr>
                  <w:noProof/>
                </w:rPr>
                <w:t xml:space="preserve">UK Legislation, 2026. </w:t>
              </w:r>
              <w:r>
                <w:rPr>
                  <w:i/>
                  <w:iCs/>
                  <w:noProof/>
                </w:rPr>
                <w:t xml:space="preserve">Reservoirs act 1975. </w:t>
              </w:r>
              <w:r>
                <w:rPr>
                  <w:noProof/>
                </w:rPr>
                <w:t xml:space="preserve">[Online] </w:t>
              </w:r>
              <w:r>
                <w:rPr>
                  <w:noProof/>
                </w:rPr>
                <w:br/>
                <w:t xml:space="preserve">Available at: </w:t>
              </w:r>
              <w:r>
                <w:rPr>
                  <w:noProof/>
                  <w:u w:val="single"/>
                </w:rPr>
                <w:t>https://www.legislation.gov.uk/ukpga/1975/23</w:t>
              </w:r>
              <w:r>
                <w:rPr>
                  <w:noProof/>
                </w:rPr>
                <w:br/>
                <w:t>[Accessed 12 12 2025].</w:t>
              </w:r>
            </w:p>
            <w:p w14:paraId="3292F3AC" w14:textId="77777777" w:rsidR="00406DEC" w:rsidRDefault="00406DEC" w:rsidP="00406DEC">
              <w:pPr>
                <w:pStyle w:val="Bibliography"/>
                <w:rPr>
                  <w:noProof/>
                </w:rPr>
              </w:pPr>
              <w:r>
                <w:rPr>
                  <w:noProof/>
                </w:rPr>
                <w:t xml:space="preserve">Viktor Pavlov, 2022. </w:t>
              </w:r>
              <w:r>
                <w:rPr>
                  <w:i/>
                  <w:iCs/>
                  <w:noProof/>
                </w:rPr>
                <w:t xml:space="preserve">Spillway design guide, </w:t>
              </w:r>
              <w:r>
                <w:rPr>
                  <w:noProof/>
                </w:rPr>
                <w:t>Bristol: Environment agency.</w:t>
              </w:r>
            </w:p>
            <w:p w14:paraId="4A9AE5C0" w14:textId="77777777" w:rsidR="00406DEC" w:rsidRDefault="00406DEC" w:rsidP="00406DEC">
              <w:pPr>
                <w:pStyle w:val="Bibliography"/>
                <w:rPr>
                  <w:noProof/>
                </w:rPr>
              </w:pPr>
              <w:r>
                <w:rPr>
                  <w:noProof/>
                </w:rPr>
                <w:t xml:space="preserve">West, R., 2021. Best practice in statistics. </w:t>
              </w:r>
              <w:r>
                <w:rPr>
                  <w:i/>
                  <w:iCs/>
                  <w:noProof/>
                </w:rPr>
                <w:t xml:space="preserve">International journal of laboratory medicine, </w:t>
              </w:r>
              <w:r>
                <w:rPr>
                  <w:noProof/>
                </w:rPr>
                <w:t>58(10).</w:t>
              </w:r>
            </w:p>
            <w:p w14:paraId="336CCF8B" w14:textId="77777777" w:rsidR="00406DEC" w:rsidRDefault="00406DEC" w:rsidP="00406DEC">
              <w:pPr>
                <w:pStyle w:val="Bibliography"/>
                <w:rPr>
                  <w:noProof/>
                </w:rPr>
              </w:pPr>
              <w:r>
                <w:rPr>
                  <w:noProof/>
                </w:rPr>
                <w:t xml:space="preserve">Yehia et al, 2024. Effect of existing holes under the loading plate on local compressive strength of plain concrete blocks. </w:t>
              </w:r>
              <w:r>
                <w:rPr>
                  <w:i/>
                  <w:iCs/>
                  <w:noProof/>
                </w:rPr>
                <w:t xml:space="preserve">Construction Materials, </w:t>
              </w:r>
              <w:r>
                <w:rPr>
                  <w:noProof/>
                </w:rPr>
                <w:t>21(1), pp. 03-397.</w:t>
              </w:r>
            </w:p>
            <w:p w14:paraId="05338B62" w14:textId="0297358D" w:rsidR="00701BE6" w:rsidRPr="001C64F9" w:rsidRDefault="00701BE6" w:rsidP="00406DEC">
              <w:pPr>
                <w:rPr>
                  <w:rFonts w:ascii="Arial" w:hAnsi="Arial" w:cs="Arial"/>
                </w:rPr>
              </w:pPr>
              <w:r w:rsidRPr="001C64F9">
                <w:rPr>
                  <w:rFonts w:ascii="Arial" w:hAnsi="Arial" w:cs="Arial"/>
                  <w:b/>
                  <w:bCs/>
                </w:rPr>
                <w:fldChar w:fldCharType="end"/>
              </w:r>
            </w:p>
          </w:sdtContent>
        </w:sdt>
      </w:sdtContent>
    </w:sdt>
    <w:p w14:paraId="01828881" w14:textId="77777777" w:rsidR="00C054D5" w:rsidRPr="001C64F9" w:rsidRDefault="00C054D5" w:rsidP="00C054D5">
      <w:pPr>
        <w:rPr>
          <w:rFonts w:ascii="Arial" w:hAnsi="Arial" w:cs="Arial"/>
        </w:rPr>
      </w:pPr>
    </w:p>
    <w:p w14:paraId="62246FCA" w14:textId="77777777" w:rsidR="00C054D5" w:rsidRPr="001C64F9" w:rsidRDefault="00C054D5" w:rsidP="00C054D5">
      <w:pPr>
        <w:rPr>
          <w:rFonts w:ascii="Arial" w:hAnsi="Arial" w:cs="Arial"/>
        </w:rPr>
      </w:pPr>
    </w:p>
    <w:p w14:paraId="38A852F2" w14:textId="77777777" w:rsidR="007A6288" w:rsidRPr="001C64F9" w:rsidRDefault="007A6288" w:rsidP="007A6288">
      <w:pPr>
        <w:rPr>
          <w:rFonts w:ascii="Arial" w:hAnsi="Arial" w:cs="Arial"/>
          <w:color w:val="FF0000"/>
        </w:rPr>
      </w:pPr>
    </w:p>
    <w:p w14:paraId="49356E7C" w14:textId="77777777" w:rsidR="00E1703A" w:rsidRDefault="00E1703A" w:rsidP="00E1703A">
      <w:pPr>
        <w:rPr>
          <w:rFonts w:ascii="Arial" w:hAnsi="Arial" w:cs="Arial"/>
          <w:color w:val="FF0000"/>
        </w:rPr>
      </w:pPr>
    </w:p>
    <w:p w14:paraId="1999F13E" w14:textId="77777777" w:rsidR="00481D35" w:rsidRDefault="00481D35" w:rsidP="00E1703A">
      <w:pPr>
        <w:rPr>
          <w:rFonts w:ascii="Arial" w:hAnsi="Arial" w:cs="Arial"/>
          <w:color w:val="FF0000"/>
        </w:rPr>
      </w:pPr>
    </w:p>
    <w:p w14:paraId="79CC8C5E" w14:textId="77777777" w:rsidR="00A15334" w:rsidRPr="001C64F9" w:rsidRDefault="00A15334" w:rsidP="00E1703A">
      <w:pPr>
        <w:rPr>
          <w:rFonts w:ascii="Arial" w:hAnsi="Arial" w:cs="Arial"/>
          <w:color w:val="FF0000"/>
        </w:rPr>
      </w:pPr>
    </w:p>
    <w:p w14:paraId="5A030A09" w14:textId="77777777" w:rsidR="004466CA" w:rsidRPr="001C64F9" w:rsidRDefault="004466CA" w:rsidP="00E1703A">
      <w:pPr>
        <w:rPr>
          <w:rFonts w:ascii="Arial" w:hAnsi="Arial" w:cs="Arial"/>
        </w:rPr>
      </w:pPr>
    </w:p>
    <w:p w14:paraId="7BCFFE81" w14:textId="5AEE120C" w:rsidR="00E1703A" w:rsidRPr="001C64F9" w:rsidRDefault="00E1703A" w:rsidP="00E1703A">
      <w:pPr>
        <w:pStyle w:val="Heading1"/>
        <w:rPr>
          <w:rFonts w:ascii="Arial" w:hAnsi="Arial" w:cs="Arial"/>
        </w:rPr>
      </w:pPr>
      <w:bookmarkStart w:id="71" w:name="_Toc228607760"/>
      <w:r w:rsidRPr="001C64F9">
        <w:rPr>
          <w:rFonts w:ascii="Arial" w:hAnsi="Arial" w:cs="Arial"/>
        </w:rPr>
        <w:t>Appendix</w:t>
      </w:r>
      <w:bookmarkEnd w:id="71"/>
    </w:p>
    <w:p w14:paraId="6C787C79" w14:textId="125B65B1" w:rsidR="00E1703A" w:rsidRPr="001C64F9" w:rsidRDefault="00E1703A" w:rsidP="00866ED4">
      <w:pPr>
        <w:pStyle w:val="Heading2"/>
        <w:numPr>
          <w:ilvl w:val="0"/>
          <w:numId w:val="5"/>
        </w:numPr>
        <w:rPr>
          <w:rFonts w:ascii="Arial" w:hAnsi="Arial" w:cs="Arial"/>
        </w:rPr>
      </w:pPr>
      <w:bookmarkStart w:id="72" w:name="_Toc228607761"/>
      <w:r w:rsidRPr="001C64F9">
        <w:rPr>
          <w:rFonts w:ascii="Arial" w:hAnsi="Arial" w:cs="Arial"/>
        </w:rPr>
        <w:t>Task Risk Assessment</w:t>
      </w:r>
      <w:bookmarkEnd w:id="72"/>
    </w:p>
    <w:p w14:paraId="743697A6" w14:textId="77777777" w:rsidR="00C44115" w:rsidRPr="001C64F9" w:rsidRDefault="00C44115" w:rsidP="00C44115">
      <w:pPr>
        <w:rPr>
          <w:rFonts w:ascii="Arial" w:hAnsi="Arial" w:cs="Arial"/>
        </w:rPr>
      </w:pPr>
    </w:p>
    <w:p w14:paraId="7659F70F" w14:textId="77777777" w:rsidR="000F5744" w:rsidRPr="001C64F9" w:rsidRDefault="00C44115" w:rsidP="000F5744">
      <w:pPr>
        <w:keepNext/>
        <w:rPr>
          <w:rFonts w:ascii="Arial" w:hAnsi="Arial" w:cs="Arial"/>
        </w:rPr>
      </w:pPr>
      <w:r w:rsidRPr="001C64F9">
        <w:rPr>
          <w:rFonts w:ascii="Arial" w:hAnsi="Arial" w:cs="Arial"/>
          <w:noProof/>
        </w:rPr>
        <w:drawing>
          <wp:inline distT="0" distB="0" distL="0" distR="0" wp14:anchorId="09599DF0" wp14:editId="5B592692">
            <wp:extent cx="6323028" cy="7191375"/>
            <wp:effectExtent l="19050" t="19050" r="20955" b="9525"/>
            <wp:docPr id="21468289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28924" name="Picture 2146828924"/>
                    <pic:cNvPicPr/>
                  </pic:nvPicPr>
                  <pic:blipFill rotWithShape="1">
                    <a:blip r:embed="rId29">
                      <a:extLst>
                        <a:ext uri="{28A0092B-C50C-407E-A947-70E740481C1C}">
                          <a14:useLocalDpi xmlns:a14="http://schemas.microsoft.com/office/drawing/2010/main" val="0"/>
                        </a:ext>
                      </a:extLst>
                    </a:blip>
                    <a:srcRect l="2306"/>
                    <a:stretch>
                      <a:fillRect/>
                    </a:stretch>
                  </pic:blipFill>
                  <pic:spPr bwMode="auto">
                    <a:xfrm>
                      <a:off x="0" y="0"/>
                      <a:ext cx="6336388" cy="720656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1305C21" w14:textId="402CC108" w:rsidR="00E1703A" w:rsidRDefault="000F5744" w:rsidP="000F5744">
      <w:pPr>
        <w:pStyle w:val="Caption"/>
        <w:rPr>
          <w:rFonts w:ascii="Arial" w:hAnsi="Arial" w:cs="Arial"/>
        </w:rPr>
      </w:pPr>
      <w:bookmarkStart w:id="73" w:name="_Toc228363115"/>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Pr="001C64F9">
        <w:rPr>
          <w:rFonts w:ascii="Arial" w:hAnsi="Arial" w:cs="Arial"/>
          <w:noProof/>
        </w:rPr>
        <w:t>11</w:t>
      </w:r>
      <w:r w:rsidRPr="001C64F9">
        <w:rPr>
          <w:rFonts w:ascii="Arial" w:hAnsi="Arial" w:cs="Arial"/>
        </w:rPr>
        <w:fldChar w:fldCharType="end"/>
      </w:r>
      <w:r w:rsidRPr="001C64F9">
        <w:rPr>
          <w:rFonts w:ascii="Arial" w:hAnsi="Arial" w:cs="Arial"/>
        </w:rPr>
        <w:t>- Task Risk Assessment</w:t>
      </w:r>
      <w:bookmarkEnd w:id="73"/>
    </w:p>
    <w:p w14:paraId="5031392A" w14:textId="77777777" w:rsidR="009C1F97" w:rsidRDefault="009C1F97" w:rsidP="009C1F97"/>
    <w:p w14:paraId="1BA874FE" w14:textId="77777777" w:rsidR="009C1F97" w:rsidRDefault="009C1F97" w:rsidP="009C1F97"/>
    <w:p w14:paraId="1738C410" w14:textId="6DE5D577" w:rsidR="009C1F97" w:rsidRPr="001C64F9" w:rsidRDefault="00C7350E" w:rsidP="001C0E79">
      <w:pPr>
        <w:pStyle w:val="Heading2"/>
        <w:numPr>
          <w:ilvl w:val="0"/>
          <w:numId w:val="5"/>
        </w:numPr>
        <w:rPr>
          <w:rFonts w:ascii="Arial" w:hAnsi="Arial" w:cs="Arial"/>
        </w:rPr>
      </w:pPr>
      <w:bookmarkStart w:id="74" w:name="_Toc228607762"/>
      <w:r>
        <w:rPr>
          <w:rFonts w:ascii="Arial" w:hAnsi="Arial" w:cs="Arial"/>
        </w:rPr>
        <w:t xml:space="preserve">BRE </w:t>
      </w:r>
      <w:r w:rsidR="009C1F97" w:rsidRPr="001C64F9">
        <w:rPr>
          <w:rFonts w:ascii="Arial" w:hAnsi="Arial" w:cs="Arial"/>
        </w:rPr>
        <w:t>concrete mix design</w:t>
      </w:r>
      <w:bookmarkEnd w:id="74"/>
    </w:p>
    <w:p w14:paraId="77C65441" w14:textId="77777777" w:rsidR="009C1F97" w:rsidRPr="001C64F9" w:rsidRDefault="009C1F97" w:rsidP="009C1F97">
      <w:pPr>
        <w:keepNext/>
        <w:rPr>
          <w:rFonts w:ascii="Arial" w:hAnsi="Arial" w:cs="Arial"/>
        </w:rPr>
      </w:pPr>
      <w:r w:rsidRPr="001C64F9">
        <w:rPr>
          <w:rFonts w:ascii="Arial" w:hAnsi="Arial" w:cs="Arial"/>
          <w:noProof/>
        </w:rPr>
        <w:drawing>
          <wp:inline distT="0" distB="0" distL="0" distR="0" wp14:anchorId="163CDA9B" wp14:editId="379B3A76">
            <wp:extent cx="5650181" cy="5991051"/>
            <wp:effectExtent l="19050" t="19050" r="27305" b="10160"/>
            <wp:docPr id="1291673939" name="Picture 1" descr="A paper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12846" name="Picture 1" descr="A paper with text and numbers&#10;&#10;AI-generated content may be incorrect."/>
                    <pic:cNvPicPr/>
                  </pic:nvPicPr>
                  <pic:blipFill>
                    <a:blip r:embed="rId30"/>
                    <a:stretch>
                      <a:fillRect/>
                    </a:stretch>
                  </pic:blipFill>
                  <pic:spPr>
                    <a:xfrm>
                      <a:off x="0" y="0"/>
                      <a:ext cx="5659318" cy="6000739"/>
                    </a:xfrm>
                    <a:prstGeom prst="rect">
                      <a:avLst/>
                    </a:prstGeom>
                    <a:ln>
                      <a:solidFill>
                        <a:schemeClr val="tx1"/>
                      </a:solidFill>
                    </a:ln>
                  </pic:spPr>
                </pic:pic>
              </a:graphicData>
            </a:graphic>
          </wp:inline>
        </w:drawing>
      </w:r>
    </w:p>
    <w:p w14:paraId="0E9B4108" w14:textId="77777777" w:rsidR="009C1F97" w:rsidRPr="001C64F9" w:rsidRDefault="009C1F97" w:rsidP="009C1F97">
      <w:pPr>
        <w:pStyle w:val="Caption"/>
        <w:rPr>
          <w:rFonts w:ascii="Arial" w:hAnsi="Arial" w:cs="Arial"/>
        </w:rPr>
      </w:pPr>
      <w:bookmarkStart w:id="75" w:name="_Toc228363123"/>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Pr="001C64F9">
        <w:rPr>
          <w:rFonts w:ascii="Arial" w:hAnsi="Arial" w:cs="Arial"/>
          <w:noProof/>
        </w:rPr>
        <w:t>19</w:t>
      </w:r>
      <w:r w:rsidRPr="001C64F9">
        <w:rPr>
          <w:rFonts w:ascii="Arial" w:hAnsi="Arial" w:cs="Arial"/>
        </w:rPr>
        <w:fldChar w:fldCharType="end"/>
      </w:r>
      <w:r w:rsidRPr="001C64F9">
        <w:rPr>
          <w:rFonts w:ascii="Arial" w:hAnsi="Arial" w:cs="Arial"/>
        </w:rPr>
        <w:t>- Concrete mix design form (BRE, 2010).</w:t>
      </w:r>
      <w:bookmarkEnd w:id="75"/>
    </w:p>
    <w:p w14:paraId="751A9211" w14:textId="77777777" w:rsidR="009C1F97" w:rsidRPr="001C64F9" w:rsidRDefault="009C1F97" w:rsidP="009C1F97">
      <w:pPr>
        <w:rPr>
          <w:rFonts w:ascii="Arial" w:hAnsi="Arial" w:cs="Arial"/>
        </w:rPr>
      </w:pPr>
    </w:p>
    <w:p w14:paraId="17627EEE" w14:textId="77777777" w:rsidR="009C1F97" w:rsidRPr="001C64F9" w:rsidRDefault="009C1F97" w:rsidP="009C1F97">
      <w:pPr>
        <w:rPr>
          <w:rFonts w:ascii="Arial" w:hAnsi="Arial" w:cs="Arial"/>
        </w:rPr>
      </w:pPr>
    </w:p>
    <w:p w14:paraId="38AC218A" w14:textId="77777777" w:rsidR="009C1F97" w:rsidRPr="001C64F9" w:rsidRDefault="009C1F97" w:rsidP="009C1F97">
      <w:pPr>
        <w:rPr>
          <w:rFonts w:ascii="Arial" w:hAnsi="Arial" w:cs="Arial"/>
        </w:rPr>
      </w:pPr>
    </w:p>
    <w:p w14:paraId="3E8F8400" w14:textId="77777777" w:rsidR="009C1F97" w:rsidRPr="001C64F9" w:rsidRDefault="009C1F97" w:rsidP="009C1F97">
      <w:pPr>
        <w:rPr>
          <w:rFonts w:ascii="Arial" w:hAnsi="Arial" w:cs="Arial"/>
        </w:rPr>
      </w:pPr>
    </w:p>
    <w:p w14:paraId="22C7B7D0" w14:textId="77777777" w:rsidR="009C1F97" w:rsidRPr="001C64F9" w:rsidRDefault="009C1F97" w:rsidP="009C1F97">
      <w:pPr>
        <w:rPr>
          <w:rFonts w:ascii="Arial" w:hAnsi="Arial" w:cs="Arial"/>
        </w:rPr>
      </w:pPr>
    </w:p>
    <w:p w14:paraId="62E368CC" w14:textId="77777777" w:rsidR="009C1F97" w:rsidRPr="001C64F9" w:rsidRDefault="009C1F97" w:rsidP="009C1F97">
      <w:pPr>
        <w:rPr>
          <w:rFonts w:ascii="Arial" w:hAnsi="Arial" w:cs="Arial"/>
        </w:rPr>
      </w:pPr>
    </w:p>
    <w:p w14:paraId="493849D4" w14:textId="77777777" w:rsidR="009C1F97" w:rsidRPr="001C64F9" w:rsidRDefault="009C1F97" w:rsidP="009C1F97">
      <w:pPr>
        <w:rPr>
          <w:rFonts w:ascii="Arial" w:hAnsi="Arial" w:cs="Arial"/>
        </w:rPr>
      </w:pPr>
    </w:p>
    <w:p w14:paraId="0F751D30" w14:textId="77777777" w:rsidR="009C1F97" w:rsidRPr="001C64F9" w:rsidRDefault="009C1F97" w:rsidP="001C0E79">
      <w:pPr>
        <w:pStyle w:val="Heading2"/>
        <w:numPr>
          <w:ilvl w:val="0"/>
          <w:numId w:val="5"/>
        </w:numPr>
        <w:rPr>
          <w:rFonts w:ascii="Arial" w:hAnsi="Arial" w:cs="Arial"/>
        </w:rPr>
      </w:pPr>
      <w:bookmarkStart w:id="76" w:name="_Toc228607763"/>
      <w:r w:rsidRPr="001C64F9">
        <w:rPr>
          <w:rFonts w:ascii="Arial" w:hAnsi="Arial" w:cs="Arial"/>
        </w:rPr>
        <w:t>20mm aggregate sieve analysis</w:t>
      </w:r>
      <w:bookmarkEnd w:id="76"/>
    </w:p>
    <w:p w14:paraId="1AED85BE" w14:textId="77777777" w:rsidR="009C1F97" w:rsidRPr="001C64F9" w:rsidRDefault="009C1F97" w:rsidP="009C1F97">
      <w:pPr>
        <w:pStyle w:val="Caption"/>
        <w:keepNext/>
        <w:rPr>
          <w:rFonts w:ascii="Arial" w:hAnsi="Arial" w:cs="Arial"/>
        </w:rPr>
      </w:pPr>
      <w:r w:rsidRPr="001C64F9">
        <w:rPr>
          <w:rFonts w:ascii="Arial" w:hAnsi="Arial" w:cs="Arial"/>
        </w:rPr>
        <w:t xml:space="preserve">Table </w:t>
      </w:r>
      <w:r>
        <w:rPr>
          <w:rFonts w:ascii="Arial" w:hAnsi="Arial" w:cs="Arial"/>
        </w:rPr>
        <w:fldChar w:fldCharType="begin"/>
      </w:r>
      <w:r>
        <w:rPr>
          <w:rFonts w:ascii="Arial" w:hAnsi="Arial" w:cs="Arial"/>
        </w:rPr>
        <w:instrText xml:space="preserve"> SEQ Table \* ARABIC </w:instrText>
      </w:r>
      <w:r>
        <w:rPr>
          <w:rFonts w:ascii="Arial" w:hAnsi="Arial" w:cs="Arial"/>
        </w:rPr>
        <w:fldChar w:fldCharType="separate"/>
      </w:r>
      <w:r>
        <w:rPr>
          <w:rFonts w:ascii="Arial" w:hAnsi="Arial" w:cs="Arial"/>
          <w:noProof/>
        </w:rPr>
        <w:t>8</w:t>
      </w:r>
      <w:r>
        <w:rPr>
          <w:rFonts w:ascii="Arial" w:hAnsi="Arial" w:cs="Arial"/>
        </w:rPr>
        <w:fldChar w:fldCharType="end"/>
      </w:r>
      <w:r w:rsidRPr="001C64F9">
        <w:rPr>
          <w:rFonts w:ascii="Arial" w:hAnsi="Arial" w:cs="Arial"/>
        </w:rPr>
        <w:t xml:space="preserve"> - 20mm aggregate sieve analysis</w:t>
      </w:r>
    </w:p>
    <w:tbl>
      <w:tblPr>
        <w:tblStyle w:val="PlainTable11"/>
        <w:tblW w:w="0" w:type="auto"/>
        <w:tblLook w:val="04A0" w:firstRow="1" w:lastRow="0" w:firstColumn="1" w:lastColumn="0" w:noHBand="0" w:noVBand="1"/>
      </w:tblPr>
      <w:tblGrid>
        <w:gridCol w:w="3039"/>
        <w:gridCol w:w="2974"/>
        <w:gridCol w:w="3003"/>
      </w:tblGrid>
      <w:tr w:rsidR="009C1F97" w:rsidRPr="001C64F9" w14:paraId="016FB815" w14:textId="77777777" w:rsidTr="00037A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9" w:type="dxa"/>
          </w:tcPr>
          <w:p w14:paraId="2530928E" w14:textId="77777777" w:rsidR="009C1F97" w:rsidRPr="001C64F9" w:rsidRDefault="009C1F97" w:rsidP="00037A51">
            <w:pPr>
              <w:spacing w:after="200" w:line="276" w:lineRule="auto"/>
              <w:rPr>
                <w:rFonts w:ascii="Arial" w:hAnsi="Arial" w:cs="Arial"/>
                <w:sz w:val="24"/>
                <w:szCs w:val="24"/>
                <w:lang w:val="en-GB"/>
              </w:rPr>
            </w:pPr>
            <w:r w:rsidRPr="001C64F9">
              <w:rPr>
                <w:rFonts w:ascii="Arial" w:hAnsi="Arial" w:cs="Arial"/>
                <w:sz w:val="24"/>
                <w:szCs w:val="24"/>
                <w:lang w:val="en-GB"/>
              </w:rPr>
              <w:t>Sieve size (mm)</w:t>
            </w:r>
          </w:p>
        </w:tc>
        <w:tc>
          <w:tcPr>
            <w:tcW w:w="2974" w:type="dxa"/>
          </w:tcPr>
          <w:p w14:paraId="537324D5" w14:textId="77777777" w:rsidR="009C1F97" w:rsidRPr="001C64F9" w:rsidRDefault="009C1F97" w:rsidP="00037A51">
            <w:pPr>
              <w:spacing w:after="200"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Mass retained (kg)</w:t>
            </w:r>
          </w:p>
        </w:tc>
        <w:tc>
          <w:tcPr>
            <w:tcW w:w="3003" w:type="dxa"/>
          </w:tcPr>
          <w:p w14:paraId="0358D1A7" w14:textId="77777777" w:rsidR="009C1F97" w:rsidRPr="001C64F9" w:rsidRDefault="009C1F97" w:rsidP="00037A51">
            <w:pPr>
              <w:spacing w:after="200"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Percentage of total (%)</w:t>
            </w:r>
          </w:p>
        </w:tc>
      </w:tr>
      <w:tr w:rsidR="009C1F97" w:rsidRPr="001C64F9" w14:paraId="03919484" w14:textId="77777777" w:rsidTr="0003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9" w:type="dxa"/>
          </w:tcPr>
          <w:p w14:paraId="35F5AAE3" w14:textId="77777777" w:rsidR="009C1F97" w:rsidRPr="001C64F9" w:rsidRDefault="009C1F97" w:rsidP="00037A51">
            <w:pPr>
              <w:spacing w:after="200" w:line="276" w:lineRule="auto"/>
              <w:rPr>
                <w:rFonts w:ascii="Arial" w:hAnsi="Arial" w:cs="Arial"/>
                <w:sz w:val="24"/>
                <w:szCs w:val="24"/>
                <w:lang w:val="en-GB"/>
              </w:rPr>
            </w:pPr>
            <w:r w:rsidRPr="001C64F9">
              <w:rPr>
                <w:rFonts w:ascii="Arial" w:hAnsi="Arial" w:cs="Arial"/>
                <w:sz w:val="24"/>
                <w:szCs w:val="24"/>
                <w:lang w:val="en-GB"/>
              </w:rPr>
              <w:t>Less than 10 mm (predominantly fines/dust)</w:t>
            </w:r>
          </w:p>
        </w:tc>
        <w:tc>
          <w:tcPr>
            <w:tcW w:w="2974" w:type="dxa"/>
          </w:tcPr>
          <w:p w14:paraId="2CA99538" w14:textId="77777777" w:rsidR="009C1F97" w:rsidRPr="001C64F9" w:rsidRDefault="009C1F97" w:rsidP="00037A51">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0.06</w:t>
            </w:r>
          </w:p>
        </w:tc>
        <w:tc>
          <w:tcPr>
            <w:tcW w:w="3003" w:type="dxa"/>
          </w:tcPr>
          <w:p w14:paraId="00CE409E" w14:textId="77777777" w:rsidR="009C1F97" w:rsidRPr="001C64F9" w:rsidRDefault="009C1F97" w:rsidP="00037A51">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1.15</w:t>
            </w:r>
          </w:p>
        </w:tc>
      </w:tr>
      <w:tr w:rsidR="009C1F97" w:rsidRPr="001C64F9" w14:paraId="009C2460" w14:textId="77777777" w:rsidTr="00037A51">
        <w:tc>
          <w:tcPr>
            <w:cnfStyle w:val="001000000000" w:firstRow="0" w:lastRow="0" w:firstColumn="1" w:lastColumn="0" w:oddVBand="0" w:evenVBand="0" w:oddHBand="0" w:evenHBand="0" w:firstRowFirstColumn="0" w:firstRowLastColumn="0" w:lastRowFirstColumn="0" w:lastRowLastColumn="0"/>
            <w:tcW w:w="3039" w:type="dxa"/>
          </w:tcPr>
          <w:p w14:paraId="02FB3864" w14:textId="77777777" w:rsidR="009C1F97" w:rsidRPr="001C64F9" w:rsidRDefault="009C1F97" w:rsidP="00037A51">
            <w:pPr>
              <w:spacing w:after="200" w:line="276" w:lineRule="auto"/>
              <w:rPr>
                <w:rFonts w:ascii="Arial" w:hAnsi="Arial" w:cs="Arial"/>
                <w:sz w:val="24"/>
                <w:szCs w:val="24"/>
                <w:lang w:val="en-GB"/>
              </w:rPr>
            </w:pPr>
            <w:r w:rsidRPr="001C64F9">
              <w:rPr>
                <w:rFonts w:ascii="Arial" w:hAnsi="Arial" w:cs="Arial"/>
                <w:sz w:val="24"/>
                <w:szCs w:val="24"/>
                <w:lang w:val="en-GB"/>
              </w:rPr>
              <w:t xml:space="preserve">10 mm </w:t>
            </w:r>
          </w:p>
        </w:tc>
        <w:tc>
          <w:tcPr>
            <w:tcW w:w="2974" w:type="dxa"/>
          </w:tcPr>
          <w:p w14:paraId="7AAF0848" w14:textId="77777777" w:rsidR="009C1F97" w:rsidRPr="001C64F9" w:rsidRDefault="009C1F97" w:rsidP="00037A51">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0.14</w:t>
            </w:r>
          </w:p>
        </w:tc>
        <w:tc>
          <w:tcPr>
            <w:tcW w:w="3003" w:type="dxa"/>
          </w:tcPr>
          <w:p w14:paraId="27DDBCAE" w14:textId="77777777" w:rsidR="009C1F97" w:rsidRPr="001C64F9" w:rsidRDefault="009C1F97" w:rsidP="00037A51">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2.69</w:t>
            </w:r>
          </w:p>
        </w:tc>
      </w:tr>
      <w:tr w:rsidR="009C1F97" w:rsidRPr="001C64F9" w14:paraId="3744109D" w14:textId="77777777" w:rsidTr="0003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9" w:type="dxa"/>
          </w:tcPr>
          <w:p w14:paraId="012C1D18" w14:textId="77777777" w:rsidR="009C1F97" w:rsidRPr="001C64F9" w:rsidRDefault="009C1F97" w:rsidP="00037A51">
            <w:pPr>
              <w:spacing w:after="200" w:line="276" w:lineRule="auto"/>
              <w:rPr>
                <w:rFonts w:ascii="Arial" w:hAnsi="Arial" w:cs="Arial"/>
                <w:sz w:val="24"/>
                <w:szCs w:val="24"/>
                <w:lang w:val="en-GB"/>
              </w:rPr>
            </w:pPr>
            <w:r w:rsidRPr="001C64F9">
              <w:rPr>
                <w:rFonts w:ascii="Arial" w:hAnsi="Arial" w:cs="Arial"/>
                <w:sz w:val="24"/>
                <w:szCs w:val="24"/>
                <w:lang w:val="en-GB"/>
              </w:rPr>
              <w:t xml:space="preserve">16 mm </w:t>
            </w:r>
          </w:p>
        </w:tc>
        <w:tc>
          <w:tcPr>
            <w:tcW w:w="2974" w:type="dxa"/>
          </w:tcPr>
          <w:p w14:paraId="1464C743" w14:textId="77777777" w:rsidR="009C1F97" w:rsidRPr="001C64F9" w:rsidRDefault="009C1F97" w:rsidP="00037A51">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3.02</w:t>
            </w:r>
          </w:p>
        </w:tc>
        <w:tc>
          <w:tcPr>
            <w:tcW w:w="3003" w:type="dxa"/>
          </w:tcPr>
          <w:p w14:paraId="793D1463" w14:textId="77777777" w:rsidR="009C1F97" w:rsidRPr="001C64F9" w:rsidRDefault="009C1F97" w:rsidP="00037A51">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58.08</w:t>
            </w:r>
          </w:p>
        </w:tc>
      </w:tr>
      <w:tr w:rsidR="009C1F97" w:rsidRPr="001C64F9" w14:paraId="7CDFDD6E" w14:textId="77777777" w:rsidTr="00037A51">
        <w:tc>
          <w:tcPr>
            <w:cnfStyle w:val="001000000000" w:firstRow="0" w:lastRow="0" w:firstColumn="1" w:lastColumn="0" w:oddVBand="0" w:evenVBand="0" w:oddHBand="0" w:evenHBand="0" w:firstRowFirstColumn="0" w:firstRowLastColumn="0" w:lastRowFirstColumn="0" w:lastRowLastColumn="0"/>
            <w:tcW w:w="3039" w:type="dxa"/>
          </w:tcPr>
          <w:p w14:paraId="493E35D2" w14:textId="77777777" w:rsidR="009C1F97" w:rsidRPr="001C64F9" w:rsidRDefault="009C1F97" w:rsidP="00037A51">
            <w:pPr>
              <w:spacing w:after="200" w:line="276" w:lineRule="auto"/>
              <w:rPr>
                <w:rFonts w:ascii="Arial" w:hAnsi="Arial" w:cs="Arial"/>
                <w:sz w:val="24"/>
                <w:szCs w:val="24"/>
                <w:lang w:val="en-GB"/>
              </w:rPr>
            </w:pPr>
            <w:r w:rsidRPr="001C64F9">
              <w:rPr>
                <w:rFonts w:ascii="Arial" w:hAnsi="Arial" w:cs="Arial"/>
                <w:sz w:val="24"/>
                <w:szCs w:val="24"/>
                <w:lang w:val="en-GB"/>
              </w:rPr>
              <w:t xml:space="preserve">20 mm </w:t>
            </w:r>
          </w:p>
        </w:tc>
        <w:tc>
          <w:tcPr>
            <w:tcW w:w="2974" w:type="dxa"/>
          </w:tcPr>
          <w:p w14:paraId="72A38A82" w14:textId="77777777" w:rsidR="009C1F97" w:rsidRPr="001C64F9" w:rsidRDefault="009C1F97" w:rsidP="00037A51">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1.58</w:t>
            </w:r>
          </w:p>
        </w:tc>
        <w:tc>
          <w:tcPr>
            <w:tcW w:w="3003" w:type="dxa"/>
          </w:tcPr>
          <w:p w14:paraId="07059989" w14:textId="77777777" w:rsidR="009C1F97" w:rsidRPr="001C64F9" w:rsidRDefault="009C1F97" w:rsidP="00037A51">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1C64F9">
              <w:rPr>
                <w:rFonts w:ascii="Arial" w:hAnsi="Arial" w:cs="Arial"/>
                <w:sz w:val="24"/>
                <w:szCs w:val="24"/>
                <w:lang w:val="en-GB"/>
              </w:rPr>
              <w:t>30.38</w:t>
            </w:r>
          </w:p>
        </w:tc>
      </w:tr>
      <w:tr w:rsidR="009C1F97" w:rsidRPr="001C64F9" w14:paraId="1A578FDC" w14:textId="77777777" w:rsidTr="0003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9" w:type="dxa"/>
          </w:tcPr>
          <w:p w14:paraId="333EBBCC" w14:textId="77777777" w:rsidR="009C1F97" w:rsidRPr="001C64F9" w:rsidRDefault="009C1F97" w:rsidP="00037A51">
            <w:pPr>
              <w:spacing w:after="200" w:line="276" w:lineRule="auto"/>
              <w:rPr>
                <w:rFonts w:ascii="Arial" w:hAnsi="Arial" w:cs="Arial"/>
              </w:rPr>
            </w:pPr>
            <w:r w:rsidRPr="001C64F9">
              <w:rPr>
                <w:rFonts w:ascii="Arial" w:hAnsi="Arial" w:cs="Arial"/>
                <w:sz w:val="24"/>
                <w:szCs w:val="24"/>
              </w:rPr>
              <w:t>Above 20mm</w:t>
            </w:r>
          </w:p>
        </w:tc>
        <w:tc>
          <w:tcPr>
            <w:tcW w:w="2974" w:type="dxa"/>
          </w:tcPr>
          <w:p w14:paraId="08B75E40" w14:textId="77777777" w:rsidR="009C1F97" w:rsidRPr="001C64F9" w:rsidRDefault="009C1F97" w:rsidP="00037A51">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C64F9">
              <w:rPr>
                <w:rFonts w:ascii="Arial" w:hAnsi="Arial" w:cs="Arial"/>
              </w:rPr>
              <w:t>0.4</w:t>
            </w:r>
          </w:p>
        </w:tc>
        <w:tc>
          <w:tcPr>
            <w:tcW w:w="3003" w:type="dxa"/>
          </w:tcPr>
          <w:p w14:paraId="7DA76841" w14:textId="77777777" w:rsidR="009C1F97" w:rsidRPr="001C64F9" w:rsidRDefault="009C1F97" w:rsidP="00037A51">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C64F9">
              <w:rPr>
                <w:rFonts w:ascii="Arial" w:hAnsi="Arial" w:cs="Arial"/>
              </w:rPr>
              <w:t>7.69</w:t>
            </w:r>
          </w:p>
        </w:tc>
      </w:tr>
    </w:tbl>
    <w:p w14:paraId="2C36A358" w14:textId="77777777" w:rsidR="009C1F97" w:rsidRPr="001C64F9" w:rsidRDefault="009C1F97" w:rsidP="009C1F97">
      <w:pPr>
        <w:rPr>
          <w:rFonts w:ascii="Arial" w:hAnsi="Arial" w:cs="Arial"/>
        </w:rPr>
      </w:pPr>
    </w:p>
    <w:p w14:paraId="47253831" w14:textId="77777777" w:rsidR="009C1F97" w:rsidRPr="001C64F9" w:rsidRDefault="009C1F97" w:rsidP="009C1F97">
      <w:pPr>
        <w:rPr>
          <w:rFonts w:ascii="Arial" w:hAnsi="Arial" w:cs="Arial"/>
        </w:rPr>
      </w:pPr>
    </w:p>
    <w:p w14:paraId="79E985BE" w14:textId="77777777" w:rsidR="009C1F97" w:rsidRPr="007E562D" w:rsidRDefault="009C1F97" w:rsidP="001C0E79">
      <w:pPr>
        <w:pStyle w:val="Heading2"/>
        <w:numPr>
          <w:ilvl w:val="0"/>
          <w:numId w:val="5"/>
        </w:numPr>
        <w:rPr>
          <w:rFonts w:ascii="Arial" w:hAnsi="Arial" w:cs="Arial"/>
        </w:rPr>
      </w:pPr>
      <w:bookmarkStart w:id="77" w:name="_Toc228607764"/>
      <w:r w:rsidRPr="007E562D">
        <w:rPr>
          <w:rFonts w:ascii="Arial" w:hAnsi="Arial" w:cs="Arial"/>
        </w:rPr>
        <w:t>Sand sieve analysis</w:t>
      </w:r>
      <w:bookmarkEnd w:id="77"/>
    </w:p>
    <w:p w14:paraId="0EBCB0FA" w14:textId="77777777" w:rsidR="009C1F97" w:rsidRPr="007E562D" w:rsidRDefault="009C1F97" w:rsidP="009C1F97"/>
    <w:p w14:paraId="77DE3079" w14:textId="77777777" w:rsidR="009C1F97" w:rsidRPr="007E562D" w:rsidRDefault="009C1F97" w:rsidP="009C1F97">
      <w:pPr>
        <w:pStyle w:val="Caption"/>
        <w:keepNext/>
        <w:rPr>
          <w:rFonts w:ascii="Arial" w:hAnsi="Arial" w:cs="Arial"/>
        </w:rPr>
      </w:pPr>
      <w:r w:rsidRPr="007E562D">
        <w:rPr>
          <w:rFonts w:ascii="Arial" w:hAnsi="Arial" w:cs="Arial"/>
        </w:rPr>
        <w:t xml:space="preserve">Table </w:t>
      </w:r>
      <w:r w:rsidRPr="007E562D">
        <w:rPr>
          <w:rFonts w:ascii="Arial" w:hAnsi="Arial" w:cs="Arial"/>
        </w:rPr>
        <w:fldChar w:fldCharType="begin"/>
      </w:r>
      <w:r w:rsidRPr="007E562D">
        <w:rPr>
          <w:rFonts w:ascii="Arial" w:hAnsi="Arial" w:cs="Arial"/>
        </w:rPr>
        <w:instrText xml:space="preserve"> SEQ Table \* ARABIC </w:instrText>
      </w:r>
      <w:r w:rsidRPr="007E562D">
        <w:rPr>
          <w:rFonts w:ascii="Arial" w:hAnsi="Arial" w:cs="Arial"/>
        </w:rPr>
        <w:fldChar w:fldCharType="separate"/>
      </w:r>
      <w:r w:rsidRPr="007E562D">
        <w:rPr>
          <w:rFonts w:ascii="Arial" w:hAnsi="Arial" w:cs="Arial"/>
          <w:noProof/>
        </w:rPr>
        <w:t>9</w:t>
      </w:r>
      <w:r w:rsidRPr="007E562D">
        <w:rPr>
          <w:rFonts w:ascii="Arial" w:hAnsi="Arial" w:cs="Arial"/>
        </w:rPr>
        <w:fldChar w:fldCharType="end"/>
      </w:r>
      <w:r w:rsidRPr="007E562D">
        <w:rPr>
          <w:rFonts w:ascii="Arial" w:hAnsi="Arial" w:cs="Arial"/>
          <w:noProof/>
        </w:rPr>
        <w:t xml:space="preserve"> - Sand sieve analysis</w:t>
      </w:r>
    </w:p>
    <w:tbl>
      <w:tblPr>
        <w:tblStyle w:val="PlainTable11"/>
        <w:tblW w:w="7150" w:type="dxa"/>
        <w:tblLook w:val="04A0" w:firstRow="1" w:lastRow="0" w:firstColumn="1" w:lastColumn="0" w:noHBand="0" w:noVBand="1"/>
      </w:tblPr>
      <w:tblGrid>
        <w:gridCol w:w="3039"/>
        <w:gridCol w:w="2974"/>
        <w:gridCol w:w="1510"/>
      </w:tblGrid>
      <w:tr w:rsidR="003763B7" w:rsidRPr="007E562D" w14:paraId="59C81A13" w14:textId="77777777" w:rsidTr="003763B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039" w:type="dxa"/>
            <w:noWrap/>
            <w:hideMark/>
          </w:tcPr>
          <w:p w14:paraId="21F68101" w14:textId="77777777" w:rsidR="003763B7" w:rsidRPr="007E562D" w:rsidRDefault="003763B7" w:rsidP="00037A51">
            <w:pPr>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Sieve Size (mm &amp; µm)</w:t>
            </w:r>
          </w:p>
        </w:tc>
        <w:tc>
          <w:tcPr>
            <w:tcW w:w="2974" w:type="dxa"/>
            <w:noWrap/>
            <w:hideMark/>
          </w:tcPr>
          <w:p w14:paraId="08BFBE56" w14:textId="6B53784A" w:rsidR="003763B7" w:rsidRPr="007E562D" w:rsidRDefault="003763B7" w:rsidP="00037A51">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 xml:space="preserve">Mass </w:t>
            </w:r>
            <w:r>
              <w:rPr>
                <w:rFonts w:ascii="Arial" w:eastAsia="Times New Roman" w:hAnsi="Arial" w:cs="Arial"/>
                <w:color w:val="000000"/>
                <w:sz w:val="24"/>
                <w:szCs w:val="24"/>
                <w:lang w:eastAsia="en-GB"/>
              </w:rPr>
              <w:t xml:space="preserve">retained </w:t>
            </w:r>
            <w:r w:rsidRPr="007E562D">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k</w:t>
            </w:r>
            <w:r w:rsidRPr="007E562D">
              <w:rPr>
                <w:rFonts w:ascii="Arial" w:eastAsia="Times New Roman" w:hAnsi="Arial" w:cs="Arial"/>
                <w:color w:val="000000"/>
                <w:sz w:val="24"/>
                <w:szCs w:val="24"/>
                <w:lang w:eastAsia="en-GB"/>
              </w:rPr>
              <w:t>g)</w:t>
            </w:r>
          </w:p>
        </w:tc>
        <w:tc>
          <w:tcPr>
            <w:tcW w:w="1137" w:type="dxa"/>
            <w:noWrap/>
            <w:hideMark/>
          </w:tcPr>
          <w:p w14:paraId="6F4233BF" w14:textId="531E4D4C" w:rsidR="003763B7" w:rsidRPr="007E562D" w:rsidRDefault="003763B7" w:rsidP="00037A51">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Percentage of total (</w:t>
            </w:r>
            <w:r w:rsidR="00D94128">
              <w:rPr>
                <w:rFonts w:ascii="Arial" w:eastAsia="Times New Roman" w:hAnsi="Arial" w:cs="Arial"/>
                <w:color w:val="000000"/>
                <w:sz w:val="24"/>
                <w:szCs w:val="24"/>
                <w:lang w:eastAsia="en-GB"/>
              </w:rPr>
              <w:t>%)</w:t>
            </w:r>
          </w:p>
        </w:tc>
      </w:tr>
      <w:tr w:rsidR="003763B7" w:rsidRPr="007E562D" w14:paraId="2B77C134" w14:textId="77777777" w:rsidTr="003763B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039" w:type="dxa"/>
            <w:noWrap/>
            <w:hideMark/>
          </w:tcPr>
          <w:p w14:paraId="6C9D361F" w14:textId="77777777" w:rsidR="003763B7" w:rsidRPr="007E562D" w:rsidRDefault="003763B7" w:rsidP="003763B7">
            <w:pPr>
              <w:jc w:val="center"/>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3.35</w:t>
            </w:r>
          </w:p>
        </w:tc>
        <w:tc>
          <w:tcPr>
            <w:tcW w:w="2974" w:type="dxa"/>
            <w:noWrap/>
          </w:tcPr>
          <w:p w14:paraId="663240B1" w14:textId="5BD6FD9C" w:rsidR="003763B7" w:rsidRPr="007E562D" w:rsidRDefault="003763B7" w:rsidP="003763B7">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0.00371</w:t>
            </w:r>
          </w:p>
        </w:tc>
        <w:tc>
          <w:tcPr>
            <w:tcW w:w="1137" w:type="dxa"/>
            <w:noWrap/>
            <w:hideMark/>
          </w:tcPr>
          <w:p w14:paraId="67BBD218" w14:textId="77777777" w:rsidR="003763B7" w:rsidRPr="007E562D" w:rsidRDefault="003763B7" w:rsidP="003763B7">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99.629</w:t>
            </w:r>
          </w:p>
        </w:tc>
      </w:tr>
      <w:tr w:rsidR="003763B7" w:rsidRPr="007E562D" w14:paraId="0AA4BD98" w14:textId="77777777" w:rsidTr="003763B7">
        <w:trPr>
          <w:trHeight w:val="288"/>
        </w:trPr>
        <w:tc>
          <w:tcPr>
            <w:cnfStyle w:val="001000000000" w:firstRow="0" w:lastRow="0" w:firstColumn="1" w:lastColumn="0" w:oddVBand="0" w:evenVBand="0" w:oddHBand="0" w:evenHBand="0" w:firstRowFirstColumn="0" w:firstRowLastColumn="0" w:lastRowFirstColumn="0" w:lastRowLastColumn="0"/>
            <w:tcW w:w="3039" w:type="dxa"/>
            <w:noWrap/>
            <w:hideMark/>
          </w:tcPr>
          <w:p w14:paraId="2C3BC39B" w14:textId="77777777" w:rsidR="003763B7" w:rsidRPr="007E562D" w:rsidRDefault="003763B7" w:rsidP="003763B7">
            <w:pPr>
              <w:jc w:val="center"/>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2</w:t>
            </w:r>
          </w:p>
        </w:tc>
        <w:tc>
          <w:tcPr>
            <w:tcW w:w="2974" w:type="dxa"/>
            <w:noWrap/>
          </w:tcPr>
          <w:p w14:paraId="0BCBD160" w14:textId="61CC3C9C" w:rsidR="003763B7" w:rsidRPr="007E562D" w:rsidRDefault="003763B7" w:rsidP="003763B7">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0.0072</w:t>
            </w:r>
          </w:p>
        </w:tc>
        <w:tc>
          <w:tcPr>
            <w:tcW w:w="1137" w:type="dxa"/>
            <w:noWrap/>
            <w:hideMark/>
          </w:tcPr>
          <w:p w14:paraId="2646F153" w14:textId="77777777" w:rsidR="003763B7" w:rsidRPr="007E562D" w:rsidRDefault="003763B7" w:rsidP="003763B7">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98.909</w:t>
            </w:r>
          </w:p>
        </w:tc>
      </w:tr>
      <w:tr w:rsidR="003763B7" w:rsidRPr="007E562D" w14:paraId="619FC0A6" w14:textId="77777777" w:rsidTr="003763B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039" w:type="dxa"/>
            <w:noWrap/>
            <w:hideMark/>
          </w:tcPr>
          <w:p w14:paraId="6D0A2BC9" w14:textId="77777777" w:rsidR="003763B7" w:rsidRPr="007E562D" w:rsidRDefault="003763B7" w:rsidP="003763B7">
            <w:pPr>
              <w:jc w:val="center"/>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1.18</w:t>
            </w:r>
          </w:p>
        </w:tc>
        <w:tc>
          <w:tcPr>
            <w:tcW w:w="2974" w:type="dxa"/>
            <w:noWrap/>
          </w:tcPr>
          <w:p w14:paraId="3A3EA75F" w14:textId="733E1EEF" w:rsidR="003763B7" w:rsidRPr="007E562D" w:rsidRDefault="003763B7" w:rsidP="003763B7">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0.01505</w:t>
            </w:r>
          </w:p>
        </w:tc>
        <w:tc>
          <w:tcPr>
            <w:tcW w:w="1137" w:type="dxa"/>
            <w:noWrap/>
            <w:hideMark/>
          </w:tcPr>
          <w:p w14:paraId="0B3093B8" w14:textId="77777777" w:rsidR="003763B7" w:rsidRPr="007E562D" w:rsidRDefault="003763B7" w:rsidP="003763B7">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97.404</w:t>
            </w:r>
          </w:p>
        </w:tc>
      </w:tr>
      <w:tr w:rsidR="003763B7" w:rsidRPr="007E562D" w14:paraId="1848CF87" w14:textId="77777777" w:rsidTr="003763B7">
        <w:trPr>
          <w:trHeight w:val="288"/>
        </w:trPr>
        <w:tc>
          <w:tcPr>
            <w:cnfStyle w:val="001000000000" w:firstRow="0" w:lastRow="0" w:firstColumn="1" w:lastColumn="0" w:oddVBand="0" w:evenVBand="0" w:oddHBand="0" w:evenHBand="0" w:firstRowFirstColumn="0" w:firstRowLastColumn="0" w:lastRowFirstColumn="0" w:lastRowLastColumn="0"/>
            <w:tcW w:w="3039" w:type="dxa"/>
            <w:noWrap/>
            <w:hideMark/>
          </w:tcPr>
          <w:p w14:paraId="48AE9318" w14:textId="77777777" w:rsidR="003763B7" w:rsidRPr="007E562D" w:rsidRDefault="003763B7" w:rsidP="003763B7">
            <w:pPr>
              <w:jc w:val="center"/>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600µm</w:t>
            </w:r>
          </w:p>
        </w:tc>
        <w:tc>
          <w:tcPr>
            <w:tcW w:w="2974" w:type="dxa"/>
            <w:noWrap/>
          </w:tcPr>
          <w:p w14:paraId="6C4DE40C" w14:textId="3135B71A" w:rsidR="003763B7" w:rsidRPr="007E562D" w:rsidRDefault="003763B7" w:rsidP="003763B7">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0.1038</w:t>
            </w:r>
          </w:p>
        </w:tc>
        <w:tc>
          <w:tcPr>
            <w:tcW w:w="1137" w:type="dxa"/>
            <w:noWrap/>
            <w:hideMark/>
          </w:tcPr>
          <w:p w14:paraId="43C5D9FE" w14:textId="77777777" w:rsidR="003763B7" w:rsidRPr="007E562D" w:rsidRDefault="003763B7" w:rsidP="003763B7">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87.024</w:t>
            </w:r>
          </w:p>
        </w:tc>
      </w:tr>
      <w:tr w:rsidR="003763B7" w:rsidRPr="007E562D" w14:paraId="6A21B1A4" w14:textId="77777777" w:rsidTr="003763B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039" w:type="dxa"/>
            <w:noWrap/>
            <w:hideMark/>
          </w:tcPr>
          <w:p w14:paraId="3C4E27E3" w14:textId="77777777" w:rsidR="003763B7" w:rsidRPr="007E562D" w:rsidRDefault="003763B7" w:rsidP="003763B7">
            <w:pPr>
              <w:jc w:val="center"/>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425µm</w:t>
            </w:r>
          </w:p>
        </w:tc>
        <w:tc>
          <w:tcPr>
            <w:tcW w:w="2974" w:type="dxa"/>
            <w:noWrap/>
          </w:tcPr>
          <w:p w14:paraId="1D5D11FF" w14:textId="74BE3915" w:rsidR="003763B7" w:rsidRPr="007E562D" w:rsidRDefault="003763B7" w:rsidP="003763B7">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0.44572</w:t>
            </w:r>
          </w:p>
        </w:tc>
        <w:tc>
          <w:tcPr>
            <w:tcW w:w="1137" w:type="dxa"/>
            <w:noWrap/>
            <w:hideMark/>
          </w:tcPr>
          <w:p w14:paraId="02D96C70" w14:textId="77777777" w:rsidR="003763B7" w:rsidRPr="007E562D" w:rsidRDefault="003763B7" w:rsidP="003763B7">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42.452</w:t>
            </w:r>
          </w:p>
        </w:tc>
      </w:tr>
      <w:tr w:rsidR="003763B7" w:rsidRPr="007E562D" w14:paraId="1221BD48" w14:textId="77777777" w:rsidTr="003763B7">
        <w:trPr>
          <w:trHeight w:val="288"/>
        </w:trPr>
        <w:tc>
          <w:tcPr>
            <w:cnfStyle w:val="001000000000" w:firstRow="0" w:lastRow="0" w:firstColumn="1" w:lastColumn="0" w:oddVBand="0" w:evenVBand="0" w:oddHBand="0" w:evenHBand="0" w:firstRowFirstColumn="0" w:firstRowLastColumn="0" w:lastRowFirstColumn="0" w:lastRowLastColumn="0"/>
            <w:tcW w:w="3039" w:type="dxa"/>
            <w:noWrap/>
            <w:hideMark/>
          </w:tcPr>
          <w:p w14:paraId="29A8E02F" w14:textId="77777777" w:rsidR="003763B7" w:rsidRPr="007E562D" w:rsidRDefault="003763B7" w:rsidP="003763B7">
            <w:pPr>
              <w:jc w:val="center"/>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300µm</w:t>
            </w:r>
          </w:p>
        </w:tc>
        <w:tc>
          <w:tcPr>
            <w:tcW w:w="2974" w:type="dxa"/>
            <w:noWrap/>
          </w:tcPr>
          <w:p w14:paraId="4EAD425D" w14:textId="40A0D643" w:rsidR="003763B7" w:rsidRPr="007E562D" w:rsidRDefault="003763B7" w:rsidP="003763B7">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0.23985</w:t>
            </w:r>
          </w:p>
        </w:tc>
        <w:tc>
          <w:tcPr>
            <w:tcW w:w="1137" w:type="dxa"/>
            <w:noWrap/>
            <w:hideMark/>
          </w:tcPr>
          <w:p w14:paraId="5EFC5A51" w14:textId="77777777" w:rsidR="003763B7" w:rsidRPr="007E562D" w:rsidRDefault="003763B7" w:rsidP="003763B7">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18.467</w:t>
            </w:r>
          </w:p>
        </w:tc>
      </w:tr>
      <w:tr w:rsidR="003763B7" w:rsidRPr="007E562D" w14:paraId="2A2C0677" w14:textId="77777777" w:rsidTr="003763B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039" w:type="dxa"/>
            <w:noWrap/>
            <w:hideMark/>
          </w:tcPr>
          <w:p w14:paraId="33671D31" w14:textId="77777777" w:rsidR="003763B7" w:rsidRPr="007E562D" w:rsidRDefault="003763B7" w:rsidP="003763B7">
            <w:pPr>
              <w:jc w:val="center"/>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&lt;300µm</w:t>
            </w:r>
          </w:p>
        </w:tc>
        <w:tc>
          <w:tcPr>
            <w:tcW w:w="2974" w:type="dxa"/>
            <w:noWrap/>
          </w:tcPr>
          <w:p w14:paraId="15D7B6D2" w14:textId="75489716" w:rsidR="003763B7" w:rsidRPr="007E562D" w:rsidRDefault="003763B7" w:rsidP="003763B7">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0.18447</w:t>
            </w:r>
          </w:p>
        </w:tc>
        <w:tc>
          <w:tcPr>
            <w:tcW w:w="1137" w:type="dxa"/>
            <w:noWrap/>
            <w:hideMark/>
          </w:tcPr>
          <w:p w14:paraId="3D561337" w14:textId="77777777" w:rsidR="003763B7" w:rsidRPr="007E562D" w:rsidRDefault="003763B7" w:rsidP="003763B7">
            <w:pPr>
              <w:keepNext/>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GB"/>
              </w:rPr>
            </w:pPr>
            <w:r w:rsidRPr="007E562D">
              <w:rPr>
                <w:rFonts w:ascii="Arial" w:eastAsia="Times New Roman" w:hAnsi="Arial" w:cs="Arial"/>
                <w:color w:val="000000"/>
                <w:sz w:val="24"/>
                <w:szCs w:val="24"/>
                <w:lang w:eastAsia="en-GB"/>
              </w:rPr>
              <w:t>0.02</w:t>
            </w:r>
          </w:p>
        </w:tc>
      </w:tr>
    </w:tbl>
    <w:p w14:paraId="7600C2C4" w14:textId="77777777" w:rsidR="009C1F97" w:rsidRPr="007E562D" w:rsidRDefault="009C1F97" w:rsidP="009C1F97">
      <w:pPr>
        <w:pStyle w:val="Caption"/>
        <w:rPr>
          <w:rFonts w:ascii="Arial" w:hAnsi="Arial" w:cs="Arial"/>
          <w:sz w:val="28"/>
          <w:szCs w:val="28"/>
        </w:rPr>
      </w:pPr>
    </w:p>
    <w:p w14:paraId="2739D980" w14:textId="77777777" w:rsidR="009C1F97" w:rsidRDefault="009C1F97" w:rsidP="009C1F97"/>
    <w:p w14:paraId="1D1D6058" w14:textId="77777777" w:rsidR="009C1F97" w:rsidRDefault="009C1F97" w:rsidP="009C1F97"/>
    <w:p w14:paraId="78E26A2B" w14:textId="77777777" w:rsidR="009C1F97" w:rsidRDefault="009C1F97" w:rsidP="009C1F97"/>
    <w:p w14:paraId="78D95C20" w14:textId="77777777" w:rsidR="009C1F97" w:rsidRDefault="009C1F97" w:rsidP="009C1F97"/>
    <w:p w14:paraId="1280472E" w14:textId="77777777" w:rsidR="009C1F97" w:rsidRDefault="009C1F97" w:rsidP="009C1F97"/>
    <w:p w14:paraId="0E551512" w14:textId="77777777" w:rsidR="009C1F97" w:rsidRDefault="009C1F97" w:rsidP="009C1F97"/>
    <w:p w14:paraId="5F83838A" w14:textId="1290BEB7" w:rsidR="00E249D1" w:rsidRPr="001C64F9" w:rsidRDefault="00E249D1" w:rsidP="001C0E79">
      <w:pPr>
        <w:pStyle w:val="Heading2"/>
        <w:numPr>
          <w:ilvl w:val="0"/>
          <w:numId w:val="5"/>
        </w:numPr>
        <w:rPr>
          <w:rFonts w:ascii="Arial" w:hAnsi="Arial" w:cs="Arial"/>
        </w:rPr>
      </w:pPr>
      <w:bookmarkStart w:id="78" w:name="_Toc228607765"/>
      <w:r w:rsidRPr="001C64F9">
        <w:rPr>
          <w:rFonts w:ascii="Arial" w:hAnsi="Arial" w:cs="Arial"/>
        </w:rPr>
        <w:t xml:space="preserve">Compression </w:t>
      </w:r>
      <w:r w:rsidR="00D06FE6" w:rsidRPr="001C64F9">
        <w:rPr>
          <w:rFonts w:ascii="Arial" w:hAnsi="Arial" w:cs="Arial"/>
        </w:rPr>
        <w:t>comparison graphs</w:t>
      </w:r>
      <w:bookmarkEnd w:id="78"/>
    </w:p>
    <w:p w14:paraId="4B2AE8DC" w14:textId="77777777" w:rsidR="00606798" w:rsidRPr="001C64F9" w:rsidRDefault="00606798" w:rsidP="00606798">
      <w:pPr>
        <w:rPr>
          <w:rFonts w:ascii="Arial" w:hAnsi="Arial" w:cs="Arial"/>
        </w:rPr>
      </w:pPr>
    </w:p>
    <w:p w14:paraId="7FED6D9E" w14:textId="77777777" w:rsidR="000F5744" w:rsidRPr="001C64F9" w:rsidRDefault="00EF37E1" w:rsidP="000F5744">
      <w:pPr>
        <w:keepNext/>
        <w:rPr>
          <w:rFonts w:ascii="Arial" w:hAnsi="Arial" w:cs="Arial"/>
        </w:rPr>
      </w:pPr>
      <w:r w:rsidRPr="001C64F9">
        <w:rPr>
          <w:rFonts w:ascii="Arial" w:hAnsi="Arial" w:cs="Arial"/>
          <w:noProof/>
        </w:rPr>
        <w:drawing>
          <wp:inline distT="0" distB="0" distL="0" distR="0" wp14:anchorId="11E4D9D6" wp14:editId="7B810E29">
            <wp:extent cx="5486400" cy="4286447"/>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ID_overlay_final.png"/>
                    <pic:cNvPicPr/>
                  </pic:nvPicPr>
                  <pic:blipFill>
                    <a:blip r:embed="rId31"/>
                    <a:stretch>
                      <a:fillRect/>
                    </a:stretch>
                  </pic:blipFill>
                  <pic:spPr>
                    <a:xfrm>
                      <a:off x="0" y="0"/>
                      <a:ext cx="5486400" cy="4286447"/>
                    </a:xfrm>
                    <a:prstGeom prst="rect">
                      <a:avLst/>
                    </a:prstGeom>
                    <a:ln>
                      <a:solidFill>
                        <a:schemeClr val="tx1"/>
                      </a:solidFill>
                    </a:ln>
                  </pic:spPr>
                </pic:pic>
              </a:graphicData>
            </a:graphic>
          </wp:inline>
        </w:drawing>
      </w:r>
    </w:p>
    <w:p w14:paraId="1F809739" w14:textId="5ADF54A0" w:rsidR="00D06FE6" w:rsidRPr="001C64F9" w:rsidRDefault="000F5744" w:rsidP="000F5744">
      <w:pPr>
        <w:pStyle w:val="Caption"/>
        <w:rPr>
          <w:rFonts w:ascii="Arial" w:hAnsi="Arial" w:cs="Arial"/>
        </w:rPr>
      </w:pPr>
      <w:bookmarkStart w:id="79" w:name="_Toc228363116"/>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Pr="001C64F9">
        <w:rPr>
          <w:rFonts w:ascii="Arial" w:hAnsi="Arial" w:cs="Arial"/>
          <w:noProof/>
        </w:rPr>
        <w:t>12</w:t>
      </w:r>
      <w:r w:rsidRPr="001C64F9">
        <w:rPr>
          <w:rFonts w:ascii="Arial" w:hAnsi="Arial" w:cs="Arial"/>
        </w:rPr>
        <w:fldChar w:fldCharType="end"/>
      </w:r>
      <w:r w:rsidRPr="001C64F9">
        <w:rPr>
          <w:rFonts w:ascii="Arial" w:hAnsi="Arial" w:cs="Arial"/>
        </w:rPr>
        <w:t>- Solid specimen compression test results</w:t>
      </w:r>
      <w:bookmarkEnd w:id="79"/>
    </w:p>
    <w:p w14:paraId="568041D9" w14:textId="77777777" w:rsidR="000F5744" w:rsidRPr="001C64F9" w:rsidRDefault="0040044D" w:rsidP="000F5744">
      <w:pPr>
        <w:keepNext/>
        <w:rPr>
          <w:rFonts w:ascii="Arial" w:hAnsi="Arial" w:cs="Arial"/>
        </w:rPr>
      </w:pPr>
      <w:r w:rsidRPr="001C64F9">
        <w:rPr>
          <w:rFonts w:ascii="Arial" w:hAnsi="Arial" w:cs="Arial"/>
          <w:noProof/>
        </w:rPr>
        <w:drawing>
          <wp:inline distT="0" distB="0" distL="0" distR="0" wp14:anchorId="1A2FC5AE" wp14:editId="691C28E3">
            <wp:extent cx="5410200" cy="4241670"/>
            <wp:effectExtent l="0" t="0" r="0" b="6985"/>
            <wp:docPr id="291460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460068" name=""/>
                    <pic:cNvPicPr/>
                  </pic:nvPicPr>
                  <pic:blipFill>
                    <a:blip r:embed="rId32"/>
                    <a:stretch>
                      <a:fillRect/>
                    </a:stretch>
                  </pic:blipFill>
                  <pic:spPr>
                    <a:xfrm>
                      <a:off x="0" y="0"/>
                      <a:ext cx="5416854" cy="4246887"/>
                    </a:xfrm>
                    <a:prstGeom prst="rect">
                      <a:avLst/>
                    </a:prstGeom>
                  </pic:spPr>
                </pic:pic>
              </a:graphicData>
            </a:graphic>
          </wp:inline>
        </w:drawing>
      </w:r>
    </w:p>
    <w:p w14:paraId="52327608" w14:textId="1556BC7F" w:rsidR="00EF37E1" w:rsidRPr="001C64F9" w:rsidRDefault="000F5744" w:rsidP="000F5744">
      <w:pPr>
        <w:pStyle w:val="Caption"/>
        <w:rPr>
          <w:rFonts w:ascii="Arial" w:hAnsi="Arial" w:cs="Arial"/>
        </w:rPr>
      </w:pPr>
      <w:bookmarkStart w:id="80" w:name="_Toc228363117"/>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Pr="001C64F9">
        <w:rPr>
          <w:rFonts w:ascii="Arial" w:hAnsi="Arial" w:cs="Arial"/>
          <w:noProof/>
        </w:rPr>
        <w:t>13</w:t>
      </w:r>
      <w:r w:rsidRPr="001C64F9">
        <w:rPr>
          <w:rFonts w:ascii="Arial" w:hAnsi="Arial" w:cs="Arial"/>
        </w:rPr>
        <w:fldChar w:fldCharType="end"/>
      </w:r>
      <w:r w:rsidRPr="001C64F9">
        <w:rPr>
          <w:rFonts w:ascii="Arial" w:hAnsi="Arial" w:cs="Arial"/>
        </w:rPr>
        <w:t>- Hole specimen compression test results</w:t>
      </w:r>
      <w:bookmarkEnd w:id="80"/>
    </w:p>
    <w:p w14:paraId="23ADAA18" w14:textId="77777777" w:rsidR="000F5744" w:rsidRPr="001C64F9" w:rsidRDefault="00B73310" w:rsidP="000F5744">
      <w:pPr>
        <w:keepNext/>
        <w:rPr>
          <w:rFonts w:ascii="Arial" w:hAnsi="Arial" w:cs="Arial"/>
        </w:rPr>
      </w:pPr>
      <w:r w:rsidRPr="001C64F9">
        <w:rPr>
          <w:rFonts w:ascii="Arial" w:hAnsi="Arial" w:cs="Arial"/>
          <w:noProof/>
        </w:rPr>
        <w:drawing>
          <wp:inline distT="0" distB="0" distL="0" distR="0" wp14:anchorId="200F01CA" wp14:editId="468742D3">
            <wp:extent cx="5486400" cy="4288909"/>
            <wp:effectExtent l="19050" t="19050" r="19050" b="16510"/>
            <wp:docPr id="873060802" name="Picture 873060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_overlay_final.png"/>
                    <pic:cNvPicPr/>
                  </pic:nvPicPr>
                  <pic:blipFill>
                    <a:blip r:embed="rId33"/>
                    <a:stretch>
                      <a:fillRect/>
                    </a:stretch>
                  </pic:blipFill>
                  <pic:spPr>
                    <a:xfrm>
                      <a:off x="0" y="0"/>
                      <a:ext cx="5486400" cy="4288909"/>
                    </a:xfrm>
                    <a:prstGeom prst="rect">
                      <a:avLst/>
                    </a:prstGeom>
                    <a:ln>
                      <a:solidFill>
                        <a:schemeClr val="tx1"/>
                      </a:solidFill>
                    </a:ln>
                  </pic:spPr>
                </pic:pic>
              </a:graphicData>
            </a:graphic>
          </wp:inline>
        </w:drawing>
      </w:r>
    </w:p>
    <w:p w14:paraId="667FAB10" w14:textId="3A04150F" w:rsidR="004C6805" w:rsidRPr="001C64F9" w:rsidRDefault="000F5744" w:rsidP="000F5744">
      <w:pPr>
        <w:pStyle w:val="Caption"/>
        <w:rPr>
          <w:rFonts w:ascii="Arial" w:hAnsi="Arial" w:cs="Arial"/>
        </w:rPr>
      </w:pPr>
      <w:bookmarkStart w:id="81" w:name="_Toc228363118"/>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Pr="001C64F9">
        <w:rPr>
          <w:rFonts w:ascii="Arial" w:hAnsi="Arial" w:cs="Arial"/>
          <w:noProof/>
        </w:rPr>
        <w:t>14</w:t>
      </w:r>
      <w:r w:rsidRPr="001C64F9">
        <w:rPr>
          <w:rFonts w:ascii="Arial" w:hAnsi="Arial" w:cs="Arial"/>
        </w:rPr>
        <w:fldChar w:fldCharType="end"/>
      </w:r>
      <w:r w:rsidRPr="001C64F9">
        <w:rPr>
          <w:rFonts w:ascii="Arial" w:hAnsi="Arial" w:cs="Arial"/>
        </w:rPr>
        <w:t>- Epoxy resin specimen compression test results</w:t>
      </w:r>
      <w:bookmarkEnd w:id="81"/>
    </w:p>
    <w:p w14:paraId="76EB47F4" w14:textId="77777777" w:rsidR="00C51CE7" w:rsidRPr="001C64F9" w:rsidRDefault="00C51CE7" w:rsidP="00D06FE6">
      <w:pPr>
        <w:rPr>
          <w:rFonts w:ascii="Arial" w:hAnsi="Arial" w:cs="Arial"/>
        </w:rPr>
      </w:pPr>
    </w:p>
    <w:p w14:paraId="5B617851" w14:textId="77777777" w:rsidR="00C51CE7" w:rsidRPr="001C64F9" w:rsidRDefault="00C51CE7" w:rsidP="00D06FE6">
      <w:pPr>
        <w:rPr>
          <w:rFonts w:ascii="Arial" w:hAnsi="Arial" w:cs="Arial"/>
        </w:rPr>
      </w:pPr>
    </w:p>
    <w:p w14:paraId="42BA4A0A" w14:textId="77777777" w:rsidR="000F5744" w:rsidRPr="001C64F9" w:rsidRDefault="00C51CE7" w:rsidP="000F5744">
      <w:pPr>
        <w:keepNext/>
        <w:rPr>
          <w:rFonts w:ascii="Arial" w:hAnsi="Arial" w:cs="Arial"/>
        </w:rPr>
      </w:pPr>
      <w:r w:rsidRPr="001C64F9">
        <w:rPr>
          <w:rFonts w:ascii="Arial" w:hAnsi="Arial" w:cs="Arial"/>
          <w:noProof/>
        </w:rPr>
        <w:drawing>
          <wp:inline distT="0" distB="0" distL="0" distR="0" wp14:anchorId="43158DFC" wp14:editId="4603AD99">
            <wp:extent cx="5362575" cy="4144634"/>
            <wp:effectExtent l="0" t="0" r="0" b="8890"/>
            <wp:docPr id="1855757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57519" name=""/>
                    <pic:cNvPicPr/>
                  </pic:nvPicPr>
                  <pic:blipFill>
                    <a:blip r:embed="rId34"/>
                    <a:stretch>
                      <a:fillRect/>
                    </a:stretch>
                  </pic:blipFill>
                  <pic:spPr>
                    <a:xfrm>
                      <a:off x="0" y="0"/>
                      <a:ext cx="5372112" cy="4152005"/>
                    </a:xfrm>
                    <a:prstGeom prst="rect">
                      <a:avLst/>
                    </a:prstGeom>
                  </pic:spPr>
                </pic:pic>
              </a:graphicData>
            </a:graphic>
          </wp:inline>
        </w:drawing>
      </w:r>
    </w:p>
    <w:p w14:paraId="76B60ACE" w14:textId="0DCF6E3D" w:rsidR="0083229D" w:rsidRPr="001C64F9" w:rsidRDefault="000F5744" w:rsidP="000F5744">
      <w:pPr>
        <w:pStyle w:val="Caption"/>
        <w:rPr>
          <w:rFonts w:ascii="Arial" w:hAnsi="Arial" w:cs="Arial"/>
        </w:rPr>
      </w:pPr>
      <w:bookmarkStart w:id="82" w:name="_Toc228363119"/>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Pr="001C64F9">
        <w:rPr>
          <w:rFonts w:ascii="Arial" w:hAnsi="Arial" w:cs="Arial"/>
          <w:noProof/>
        </w:rPr>
        <w:t>15</w:t>
      </w:r>
      <w:r w:rsidRPr="001C64F9">
        <w:rPr>
          <w:rFonts w:ascii="Arial" w:hAnsi="Arial" w:cs="Arial"/>
        </w:rPr>
        <w:fldChar w:fldCharType="end"/>
      </w:r>
      <w:r w:rsidRPr="001C64F9">
        <w:rPr>
          <w:rFonts w:ascii="Arial" w:hAnsi="Arial" w:cs="Arial"/>
        </w:rPr>
        <w:t>- Cementitious specimen compression test results</w:t>
      </w:r>
      <w:bookmarkEnd w:id="82"/>
    </w:p>
    <w:p w14:paraId="479BCBA5" w14:textId="77777777" w:rsidR="000F5744" w:rsidRPr="001C64F9" w:rsidRDefault="008213B7" w:rsidP="000F5744">
      <w:pPr>
        <w:keepNext/>
        <w:rPr>
          <w:rFonts w:ascii="Arial" w:hAnsi="Arial" w:cs="Arial"/>
        </w:rPr>
      </w:pPr>
      <w:r w:rsidRPr="001C64F9">
        <w:rPr>
          <w:rFonts w:ascii="Arial" w:hAnsi="Arial" w:cs="Arial"/>
          <w:noProof/>
        </w:rPr>
        <w:drawing>
          <wp:inline distT="0" distB="0" distL="0" distR="0" wp14:anchorId="7F75C8FB" wp14:editId="06F3C1C0">
            <wp:extent cx="5486400" cy="4288909"/>
            <wp:effectExtent l="19050" t="19050" r="19050" b="165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_overlay_final.png"/>
                    <pic:cNvPicPr/>
                  </pic:nvPicPr>
                  <pic:blipFill>
                    <a:blip r:embed="rId35"/>
                    <a:stretch>
                      <a:fillRect/>
                    </a:stretch>
                  </pic:blipFill>
                  <pic:spPr>
                    <a:xfrm>
                      <a:off x="0" y="0"/>
                      <a:ext cx="5486400" cy="4288909"/>
                    </a:xfrm>
                    <a:prstGeom prst="rect">
                      <a:avLst/>
                    </a:prstGeom>
                    <a:ln>
                      <a:solidFill>
                        <a:schemeClr val="tx1"/>
                      </a:solidFill>
                    </a:ln>
                  </pic:spPr>
                </pic:pic>
              </a:graphicData>
            </a:graphic>
          </wp:inline>
        </w:drawing>
      </w:r>
    </w:p>
    <w:p w14:paraId="6D8648BF" w14:textId="490597C9" w:rsidR="008213B7" w:rsidRPr="001C64F9" w:rsidRDefault="000F5744" w:rsidP="000F5744">
      <w:pPr>
        <w:pStyle w:val="Caption"/>
        <w:rPr>
          <w:rFonts w:ascii="Arial" w:hAnsi="Arial" w:cs="Arial"/>
        </w:rPr>
      </w:pPr>
      <w:bookmarkStart w:id="83" w:name="_Toc228363120"/>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Pr="001C64F9">
        <w:rPr>
          <w:rFonts w:ascii="Arial" w:hAnsi="Arial" w:cs="Arial"/>
          <w:noProof/>
        </w:rPr>
        <w:t>16</w:t>
      </w:r>
      <w:r w:rsidRPr="001C64F9">
        <w:rPr>
          <w:rFonts w:ascii="Arial" w:hAnsi="Arial" w:cs="Arial"/>
        </w:rPr>
        <w:fldChar w:fldCharType="end"/>
      </w:r>
      <w:r w:rsidRPr="001C64F9">
        <w:rPr>
          <w:rFonts w:ascii="Arial" w:hAnsi="Arial" w:cs="Arial"/>
        </w:rPr>
        <w:t>- Polyurethane specimen compression test results</w:t>
      </w:r>
      <w:bookmarkEnd w:id="83"/>
    </w:p>
    <w:p w14:paraId="411F0172" w14:textId="77777777" w:rsidR="000F5744" w:rsidRPr="001C64F9" w:rsidRDefault="00D77F1F" w:rsidP="000F5744">
      <w:pPr>
        <w:keepNext/>
        <w:rPr>
          <w:rFonts w:ascii="Arial" w:hAnsi="Arial" w:cs="Arial"/>
        </w:rPr>
      </w:pPr>
      <w:r w:rsidRPr="001C64F9">
        <w:rPr>
          <w:rFonts w:ascii="Arial" w:hAnsi="Arial" w:cs="Arial"/>
          <w:noProof/>
        </w:rPr>
        <w:drawing>
          <wp:inline distT="0" distB="0" distL="0" distR="0" wp14:anchorId="5CAE0DA9" wp14:editId="01DD0631">
            <wp:extent cx="5486400" cy="4353930"/>
            <wp:effectExtent l="19050" t="19050" r="19050" b="279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avg_final.png"/>
                    <pic:cNvPicPr/>
                  </pic:nvPicPr>
                  <pic:blipFill>
                    <a:blip r:embed="rId36"/>
                    <a:stretch>
                      <a:fillRect/>
                    </a:stretch>
                  </pic:blipFill>
                  <pic:spPr>
                    <a:xfrm>
                      <a:off x="0" y="0"/>
                      <a:ext cx="5486400" cy="4353930"/>
                    </a:xfrm>
                    <a:prstGeom prst="rect">
                      <a:avLst/>
                    </a:prstGeom>
                    <a:ln>
                      <a:solidFill>
                        <a:schemeClr val="tx1"/>
                      </a:solidFill>
                    </a:ln>
                  </pic:spPr>
                </pic:pic>
              </a:graphicData>
            </a:graphic>
          </wp:inline>
        </w:drawing>
      </w:r>
    </w:p>
    <w:p w14:paraId="04C4F5B6" w14:textId="2F101898" w:rsidR="00D77F1F" w:rsidRPr="001C64F9" w:rsidRDefault="000F5744" w:rsidP="000F5744">
      <w:pPr>
        <w:pStyle w:val="Caption"/>
        <w:rPr>
          <w:rFonts w:ascii="Arial" w:hAnsi="Arial" w:cs="Arial"/>
        </w:rPr>
      </w:pPr>
      <w:bookmarkStart w:id="84" w:name="_Toc228363121"/>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Pr="001C64F9">
        <w:rPr>
          <w:rFonts w:ascii="Arial" w:hAnsi="Arial" w:cs="Arial"/>
          <w:noProof/>
        </w:rPr>
        <w:t>17</w:t>
      </w:r>
      <w:r w:rsidRPr="001C64F9">
        <w:rPr>
          <w:rFonts w:ascii="Arial" w:hAnsi="Arial" w:cs="Arial"/>
        </w:rPr>
        <w:fldChar w:fldCharType="end"/>
      </w:r>
      <w:r w:rsidRPr="001C64F9">
        <w:rPr>
          <w:rFonts w:ascii="Arial" w:hAnsi="Arial" w:cs="Arial"/>
        </w:rPr>
        <w:t>- Average compression test results for all specimens</w:t>
      </w:r>
      <w:bookmarkEnd w:id="84"/>
    </w:p>
    <w:p w14:paraId="63D0ABF0" w14:textId="77777777" w:rsidR="00B73310" w:rsidRPr="001C64F9" w:rsidRDefault="00B73310" w:rsidP="00D06FE6">
      <w:pPr>
        <w:rPr>
          <w:rFonts w:ascii="Arial" w:hAnsi="Arial" w:cs="Arial"/>
        </w:rPr>
      </w:pPr>
    </w:p>
    <w:p w14:paraId="3017AE61" w14:textId="77777777" w:rsidR="008F1C45" w:rsidRPr="001C64F9" w:rsidRDefault="008F1C45" w:rsidP="00D06FE6">
      <w:pPr>
        <w:rPr>
          <w:rFonts w:ascii="Arial" w:hAnsi="Arial" w:cs="Arial"/>
        </w:rPr>
      </w:pPr>
    </w:p>
    <w:p w14:paraId="13105978" w14:textId="77777777" w:rsidR="008F1C45" w:rsidRPr="001C64F9" w:rsidRDefault="008F1C45" w:rsidP="00D06FE6">
      <w:pPr>
        <w:rPr>
          <w:rFonts w:ascii="Arial" w:hAnsi="Arial" w:cs="Arial"/>
        </w:rPr>
      </w:pPr>
    </w:p>
    <w:p w14:paraId="74ED8A5F" w14:textId="77777777" w:rsidR="008F1C45" w:rsidRPr="001C64F9" w:rsidRDefault="008F1C45" w:rsidP="00D06FE6">
      <w:pPr>
        <w:rPr>
          <w:rFonts w:ascii="Arial" w:hAnsi="Arial" w:cs="Arial"/>
        </w:rPr>
      </w:pPr>
    </w:p>
    <w:p w14:paraId="1F72C598" w14:textId="77777777" w:rsidR="008F1C45" w:rsidRPr="001C64F9" w:rsidRDefault="008F1C45" w:rsidP="00D06FE6">
      <w:pPr>
        <w:rPr>
          <w:rFonts w:ascii="Arial" w:hAnsi="Arial" w:cs="Arial"/>
        </w:rPr>
      </w:pPr>
    </w:p>
    <w:p w14:paraId="27CAA2C1" w14:textId="77777777" w:rsidR="008F1C45" w:rsidRPr="001C64F9" w:rsidRDefault="008F1C45" w:rsidP="00D06FE6">
      <w:pPr>
        <w:rPr>
          <w:rFonts w:ascii="Arial" w:hAnsi="Arial" w:cs="Arial"/>
        </w:rPr>
      </w:pPr>
    </w:p>
    <w:p w14:paraId="5E6F71EE" w14:textId="77777777" w:rsidR="008F1C45" w:rsidRPr="001C64F9" w:rsidRDefault="008F1C45" w:rsidP="00D06FE6">
      <w:pPr>
        <w:rPr>
          <w:rFonts w:ascii="Arial" w:hAnsi="Arial" w:cs="Arial"/>
        </w:rPr>
      </w:pPr>
    </w:p>
    <w:p w14:paraId="6A84E569" w14:textId="77777777" w:rsidR="008F1C45" w:rsidRPr="001C64F9" w:rsidRDefault="008F1C45" w:rsidP="00D06FE6">
      <w:pPr>
        <w:rPr>
          <w:rFonts w:ascii="Arial" w:hAnsi="Arial" w:cs="Arial"/>
        </w:rPr>
      </w:pPr>
    </w:p>
    <w:p w14:paraId="4EDBEF0B" w14:textId="77777777" w:rsidR="008F1C45" w:rsidRPr="001C64F9" w:rsidRDefault="008F1C45" w:rsidP="00D06FE6">
      <w:pPr>
        <w:rPr>
          <w:rFonts w:ascii="Arial" w:hAnsi="Arial" w:cs="Arial"/>
        </w:rPr>
      </w:pPr>
    </w:p>
    <w:p w14:paraId="32BFDE28" w14:textId="77777777" w:rsidR="008F1C45" w:rsidRPr="001C64F9" w:rsidRDefault="008F1C45" w:rsidP="00D06FE6">
      <w:pPr>
        <w:rPr>
          <w:rFonts w:ascii="Arial" w:hAnsi="Arial" w:cs="Arial"/>
        </w:rPr>
      </w:pPr>
    </w:p>
    <w:p w14:paraId="5A9B01B4" w14:textId="77777777" w:rsidR="008F1C45" w:rsidRPr="001C64F9" w:rsidRDefault="008F1C45" w:rsidP="00D06FE6">
      <w:pPr>
        <w:rPr>
          <w:rFonts w:ascii="Arial" w:hAnsi="Arial" w:cs="Arial"/>
        </w:rPr>
      </w:pPr>
    </w:p>
    <w:p w14:paraId="38EAA415" w14:textId="77777777" w:rsidR="008F1C45" w:rsidRPr="001C64F9" w:rsidRDefault="008F1C45" w:rsidP="00D06FE6">
      <w:pPr>
        <w:rPr>
          <w:rFonts w:ascii="Arial" w:hAnsi="Arial" w:cs="Arial"/>
        </w:rPr>
      </w:pPr>
    </w:p>
    <w:p w14:paraId="16C6B7E4" w14:textId="77777777" w:rsidR="008F1C45" w:rsidRPr="001C64F9" w:rsidRDefault="008F1C45" w:rsidP="00D06FE6">
      <w:pPr>
        <w:rPr>
          <w:rFonts w:ascii="Arial" w:hAnsi="Arial" w:cs="Arial"/>
        </w:rPr>
      </w:pPr>
    </w:p>
    <w:p w14:paraId="0C13CC1D" w14:textId="5221388E" w:rsidR="004466CA" w:rsidRPr="001C64F9" w:rsidRDefault="004466CA" w:rsidP="001C0E79">
      <w:pPr>
        <w:pStyle w:val="Heading2"/>
        <w:numPr>
          <w:ilvl w:val="0"/>
          <w:numId w:val="5"/>
        </w:numPr>
        <w:rPr>
          <w:rFonts w:ascii="Arial" w:hAnsi="Arial" w:cs="Arial"/>
        </w:rPr>
      </w:pPr>
      <w:bookmarkStart w:id="85" w:name="_Toc228607766"/>
      <w:r w:rsidRPr="001C64F9">
        <w:rPr>
          <w:rFonts w:ascii="Arial" w:hAnsi="Arial" w:cs="Arial"/>
        </w:rPr>
        <w:t>Statistical calculations summary</w:t>
      </w:r>
      <w:bookmarkEnd w:id="85"/>
    </w:p>
    <w:p w14:paraId="64F68D7B" w14:textId="77777777" w:rsidR="004466CA" w:rsidRPr="001C64F9" w:rsidRDefault="004466CA" w:rsidP="00E1703A">
      <w:pPr>
        <w:rPr>
          <w:rFonts w:ascii="Arial" w:hAnsi="Arial" w:cs="Arial"/>
        </w:rPr>
      </w:pPr>
    </w:p>
    <w:p w14:paraId="71E64F08" w14:textId="2FE4EF78" w:rsidR="004466CA" w:rsidRPr="001C64F9" w:rsidRDefault="004466CA" w:rsidP="004466CA">
      <w:pPr>
        <w:rPr>
          <w:rFonts w:ascii="Arial" w:hAnsi="Arial" w:cs="Arial"/>
        </w:rPr>
      </w:pPr>
      <w:r w:rsidRPr="001C64F9">
        <w:rPr>
          <w:rFonts w:ascii="Arial" w:hAnsi="Arial" w:cs="Arial"/>
        </w:rPr>
        <w:t>Th</w:t>
      </w:r>
      <w:r w:rsidR="00157C1E" w:rsidRPr="001C64F9">
        <w:rPr>
          <w:rFonts w:ascii="Arial" w:hAnsi="Arial" w:cs="Arial"/>
        </w:rPr>
        <w:t>e screenshots below</w:t>
      </w:r>
      <w:r w:rsidRPr="001C64F9">
        <w:rPr>
          <w:rFonts w:ascii="Arial" w:hAnsi="Arial" w:cs="Arial"/>
        </w:rPr>
        <w:t xml:space="preserve"> summarise how the statistics in </w:t>
      </w:r>
      <w:r w:rsidR="0025666A" w:rsidRPr="001C64F9">
        <w:rPr>
          <w:rFonts w:ascii="Arial" w:hAnsi="Arial" w:cs="Arial"/>
        </w:rPr>
        <w:t>the results section</w:t>
      </w:r>
      <w:r w:rsidRPr="001C64F9">
        <w:rPr>
          <w:rFonts w:ascii="Arial" w:hAnsi="Arial" w:cs="Arial"/>
        </w:rPr>
        <w:t xml:space="preserve"> were calculated from the raw peak failure loads (</w:t>
      </w:r>
      <w:proofErr w:type="spellStart"/>
      <w:r w:rsidRPr="001C64F9">
        <w:rPr>
          <w:rFonts w:ascii="Arial" w:hAnsi="Arial" w:cs="Arial"/>
        </w:rPr>
        <w:t>kN</w:t>
      </w:r>
      <w:proofErr w:type="spellEnd"/>
      <w:r w:rsidRPr="001C64F9">
        <w:rPr>
          <w:rFonts w:ascii="Arial" w:hAnsi="Arial" w:cs="Arial"/>
        </w:rPr>
        <w:t xml:space="preserve">). All calculations were performed using standard formulae for </w:t>
      </w:r>
      <w:r w:rsidR="007361E1" w:rsidRPr="001C64F9">
        <w:rPr>
          <w:rFonts w:ascii="Arial" w:hAnsi="Arial" w:cs="Arial"/>
        </w:rPr>
        <w:t>Cohens d</w:t>
      </w:r>
      <w:r w:rsidRPr="001C64F9">
        <w:rPr>
          <w:rFonts w:ascii="Arial" w:hAnsi="Arial" w:cs="Arial"/>
        </w:rPr>
        <w:t xml:space="preserve"> and Welch’s independent-samples t-test. </w:t>
      </w:r>
      <w:r w:rsidR="001B0AF9" w:rsidRPr="001C64F9">
        <w:rPr>
          <w:rFonts w:ascii="Arial" w:hAnsi="Arial" w:cs="Arial"/>
        </w:rPr>
        <w:t xml:space="preserve">An example of each calculation </w:t>
      </w:r>
      <w:proofErr w:type="gramStart"/>
      <w:r w:rsidR="001B0AF9" w:rsidRPr="001C64F9">
        <w:rPr>
          <w:rFonts w:ascii="Arial" w:hAnsi="Arial" w:cs="Arial"/>
        </w:rPr>
        <w:t>have</w:t>
      </w:r>
      <w:proofErr w:type="gramEnd"/>
      <w:r w:rsidR="001B0AF9" w:rsidRPr="001C64F9">
        <w:rPr>
          <w:rFonts w:ascii="Arial" w:hAnsi="Arial" w:cs="Arial"/>
        </w:rPr>
        <w:t xml:space="preserve"> been shown below</w:t>
      </w:r>
      <w:r w:rsidR="000F4C6A" w:rsidRPr="001C64F9">
        <w:rPr>
          <w:rFonts w:ascii="Arial" w:hAnsi="Arial" w:cs="Arial"/>
        </w:rPr>
        <w:t xml:space="preserve">. </w:t>
      </w:r>
      <w:r w:rsidRPr="001C64F9">
        <w:rPr>
          <w:rFonts w:ascii="Arial" w:hAnsi="Arial" w:cs="Arial"/>
        </w:rPr>
        <w:t>Where confidence intervals are reported, a 95% level was used (α = 0.05, two-tailed)</w:t>
      </w:r>
      <w:sdt>
        <w:sdtPr>
          <w:rPr>
            <w:rFonts w:ascii="Arial" w:hAnsi="Arial" w:cs="Arial"/>
          </w:rPr>
          <w:id w:val="1454904459"/>
          <w:citation/>
        </w:sdtPr>
        <w:sdtEndPr/>
        <w:sdtContent>
          <w:r w:rsidR="004449A0" w:rsidRPr="001C64F9">
            <w:rPr>
              <w:rFonts w:ascii="Arial" w:hAnsi="Arial" w:cs="Arial"/>
            </w:rPr>
            <w:fldChar w:fldCharType="begin"/>
          </w:r>
          <w:r w:rsidR="004449A0" w:rsidRPr="001C64F9">
            <w:rPr>
              <w:rFonts w:ascii="Arial" w:hAnsi="Arial" w:cs="Arial"/>
            </w:rPr>
            <w:instrText xml:space="preserve">CITATION Soc26 \l 2057 </w:instrText>
          </w:r>
          <w:r w:rsidR="004449A0" w:rsidRPr="001C64F9">
            <w:rPr>
              <w:rFonts w:ascii="Arial" w:hAnsi="Arial" w:cs="Arial"/>
            </w:rPr>
            <w:fldChar w:fldCharType="separate"/>
          </w:r>
          <w:r w:rsidR="009E354C" w:rsidRPr="001C64F9">
            <w:rPr>
              <w:rFonts w:ascii="Arial" w:hAnsi="Arial" w:cs="Arial"/>
            </w:rPr>
            <w:t xml:space="preserve"> (Social science statistics, 2026)</w:t>
          </w:r>
          <w:r w:rsidR="004449A0" w:rsidRPr="001C64F9">
            <w:rPr>
              <w:rFonts w:ascii="Arial" w:hAnsi="Arial" w:cs="Arial"/>
            </w:rPr>
            <w:fldChar w:fldCharType="end"/>
          </w:r>
        </w:sdtContent>
      </w:sdt>
      <w:r w:rsidRPr="001C64F9">
        <w:rPr>
          <w:rFonts w:ascii="Arial" w:hAnsi="Arial" w:cs="Arial"/>
        </w:rPr>
        <w:t>.</w:t>
      </w:r>
    </w:p>
    <w:p w14:paraId="646FC961" w14:textId="68772561" w:rsidR="000A3482" w:rsidRPr="001C64F9" w:rsidRDefault="00CA0EC6" w:rsidP="004466CA">
      <w:pPr>
        <w:rPr>
          <w:rFonts w:ascii="Arial" w:hAnsi="Arial" w:cs="Arial"/>
        </w:rPr>
      </w:pPr>
      <w:r w:rsidRPr="001C64F9">
        <w:rPr>
          <w:rFonts w:ascii="Arial" w:eastAsia="Times New Roman" w:hAnsi="Arial" w:cs="Arial"/>
          <w:noProof/>
        </w:rPr>
        <w:drawing>
          <wp:inline distT="0" distB="0" distL="0" distR="0" wp14:anchorId="50609FC3" wp14:editId="403E4644">
            <wp:extent cx="5731510" cy="6877050"/>
            <wp:effectExtent l="19050" t="19050" r="21590" b="19050"/>
            <wp:docPr id="384556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7" r:link="rId38" cstate="print">
                      <a:extLst>
                        <a:ext uri="{28A0092B-C50C-407E-A947-70E740481C1C}">
                          <a14:useLocalDpi xmlns:a14="http://schemas.microsoft.com/office/drawing/2010/main" val="0"/>
                        </a:ext>
                      </a:extLst>
                    </a:blip>
                    <a:srcRect t="3490" b="6522"/>
                    <a:stretch>
                      <a:fillRect/>
                    </a:stretch>
                  </pic:blipFill>
                  <pic:spPr bwMode="auto">
                    <a:xfrm>
                      <a:off x="0" y="0"/>
                      <a:ext cx="5731510" cy="68770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7B10DC0" w14:textId="0B804804" w:rsidR="00157C1E" w:rsidRPr="001C64F9" w:rsidRDefault="00157C1E" w:rsidP="004466CA">
      <w:pPr>
        <w:rPr>
          <w:rFonts w:ascii="Arial" w:hAnsi="Arial" w:cs="Arial"/>
        </w:rPr>
      </w:pPr>
      <w:r w:rsidRPr="001C64F9">
        <w:rPr>
          <w:rFonts w:ascii="Arial" w:eastAsia="Times New Roman" w:hAnsi="Arial" w:cs="Arial"/>
          <w:noProof/>
        </w:rPr>
        <w:drawing>
          <wp:inline distT="0" distB="0" distL="0" distR="0" wp14:anchorId="11F1703A" wp14:editId="2F333438">
            <wp:extent cx="5731510" cy="5981700"/>
            <wp:effectExtent l="19050" t="19050" r="21590" b="19050"/>
            <wp:docPr id="4146279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9" r:link="rId40" cstate="print">
                      <a:extLst>
                        <a:ext uri="{28A0092B-C50C-407E-A947-70E740481C1C}">
                          <a14:useLocalDpi xmlns:a14="http://schemas.microsoft.com/office/drawing/2010/main" val="0"/>
                        </a:ext>
                      </a:extLst>
                    </a:blip>
                    <a:srcRect t="4611" b="17117"/>
                    <a:stretch>
                      <a:fillRect/>
                    </a:stretch>
                  </pic:blipFill>
                  <pic:spPr bwMode="auto">
                    <a:xfrm>
                      <a:off x="0" y="0"/>
                      <a:ext cx="5731510" cy="59817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E878479" w14:textId="77777777" w:rsidR="000A3482" w:rsidRPr="001C64F9" w:rsidRDefault="000A3482" w:rsidP="004466CA">
      <w:pPr>
        <w:rPr>
          <w:rFonts w:ascii="Arial" w:hAnsi="Arial" w:cs="Arial"/>
        </w:rPr>
      </w:pPr>
    </w:p>
    <w:p w14:paraId="003E8A31" w14:textId="77777777" w:rsidR="00453205" w:rsidRPr="001C64F9" w:rsidRDefault="00453205" w:rsidP="004466CA">
      <w:pPr>
        <w:rPr>
          <w:rFonts w:ascii="Arial" w:hAnsi="Arial" w:cs="Arial"/>
        </w:rPr>
      </w:pPr>
    </w:p>
    <w:p w14:paraId="3E318C24" w14:textId="77777777" w:rsidR="00453205" w:rsidRPr="001C64F9" w:rsidRDefault="00453205" w:rsidP="004466CA">
      <w:pPr>
        <w:rPr>
          <w:rFonts w:ascii="Arial" w:hAnsi="Arial" w:cs="Arial"/>
        </w:rPr>
      </w:pPr>
    </w:p>
    <w:p w14:paraId="000020CF" w14:textId="77777777" w:rsidR="00453205" w:rsidRPr="001C64F9" w:rsidRDefault="00453205" w:rsidP="004466CA">
      <w:pPr>
        <w:rPr>
          <w:rFonts w:ascii="Arial" w:hAnsi="Arial" w:cs="Arial"/>
        </w:rPr>
      </w:pPr>
    </w:p>
    <w:p w14:paraId="711CDEFB" w14:textId="77777777" w:rsidR="00453205" w:rsidRPr="001C64F9" w:rsidRDefault="00453205" w:rsidP="004466CA">
      <w:pPr>
        <w:rPr>
          <w:rFonts w:ascii="Arial" w:hAnsi="Arial" w:cs="Arial"/>
        </w:rPr>
      </w:pPr>
    </w:p>
    <w:p w14:paraId="40320C29" w14:textId="77777777" w:rsidR="00453205" w:rsidRPr="001C64F9" w:rsidRDefault="00453205" w:rsidP="004466CA">
      <w:pPr>
        <w:rPr>
          <w:rFonts w:ascii="Arial" w:hAnsi="Arial" w:cs="Arial"/>
        </w:rPr>
      </w:pPr>
    </w:p>
    <w:p w14:paraId="12E49936" w14:textId="77777777" w:rsidR="00453205" w:rsidRPr="001C64F9" w:rsidRDefault="00453205" w:rsidP="004466CA">
      <w:pPr>
        <w:rPr>
          <w:rFonts w:ascii="Arial" w:hAnsi="Arial" w:cs="Arial"/>
        </w:rPr>
      </w:pPr>
    </w:p>
    <w:p w14:paraId="6270AFCF" w14:textId="77777777" w:rsidR="000A3482" w:rsidRPr="001C64F9" w:rsidRDefault="000A3482" w:rsidP="004466CA">
      <w:pPr>
        <w:rPr>
          <w:rFonts w:ascii="Arial" w:hAnsi="Arial" w:cs="Arial"/>
        </w:rPr>
      </w:pPr>
    </w:p>
    <w:p w14:paraId="12297871" w14:textId="36EDBCB3" w:rsidR="007F126D" w:rsidRPr="001C64F9" w:rsidRDefault="00F07FD8" w:rsidP="001C0E79">
      <w:pPr>
        <w:pStyle w:val="Heading2"/>
        <w:numPr>
          <w:ilvl w:val="0"/>
          <w:numId w:val="5"/>
        </w:numPr>
        <w:rPr>
          <w:rFonts w:ascii="Arial" w:hAnsi="Arial" w:cs="Arial"/>
        </w:rPr>
      </w:pPr>
      <w:bookmarkStart w:id="86" w:name="_Toc228607767"/>
      <w:r w:rsidRPr="001C64F9">
        <w:rPr>
          <w:rFonts w:ascii="Arial" w:hAnsi="Arial" w:cs="Arial"/>
        </w:rPr>
        <w:t xml:space="preserve">Two tailed significance </w:t>
      </w:r>
      <w:proofErr w:type="spellStart"/>
      <w:r w:rsidRPr="001C64F9">
        <w:rPr>
          <w:rFonts w:ascii="Arial" w:hAnsi="Arial" w:cs="Arial"/>
        </w:rPr>
        <w:t>t</w:t>
      </w:r>
      <w:proofErr w:type="spellEnd"/>
      <w:r w:rsidRPr="001C64F9">
        <w:rPr>
          <w:rFonts w:ascii="Arial" w:hAnsi="Arial" w:cs="Arial"/>
        </w:rPr>
        <w:t xml:space="preserve"> test tables</w:t>
      </w:r>
      <w:bookmarkEnd w:id="86"/>
    </w:p>
    <w:p w14:paraId="20DD53AF" w14:textId="77777777" w:rsidR="00C7350E" w:rsidRDefault="00C7350E" w:rsidP="00F07FD8">
      <w:pPr>
        <w:rPr>
          <w:rFonts w:ascii="Arial" w:hAnsi="Arial" w:cs="Arial"/>
        </w:rPr>
      </w:pPr>
    </w:p>
    <w:p w14:paraId="6EE9BAD1" w14:textId="1EB1AA41" w:rsidR="003E7EAE" w:rsidRDefault="006E1551" w:rsidP="00F07FD8">
      <w:pPr>
        <w:rPr>
          <w:rFonts w:ascii="Arial" w:hAnsi="Arial" w:cs="Arial"/>
        </w:rPr>
      </w:pPr>
      <w:r w:rsidRPr="001C64F9">
        <w:rPr>
          <w:rFonts w:ascii="Arial" w:hAnsi="Arial" w:cs="Arial"/>
        </w:rPr>
        <w:t xml:space="preserve">Note: </w:t>
      </w:r>
      <w:r w:rsidR="003E7EAE" w:rsidRPr="001C64F9">
        <w:rPr>
          <w:rFonts w:ascii="Arial" w:hAnsi="Arial" w:cs="Arial"/>
        </w:rPr>
        <w:t>Independent-samples Welch t-tests were used to compare differences between specimen groups. The calculated t statistics were evaluated against critical values obtained from two-tailed t-distribution tables</w:t>
      </w:r>
      <w:r w:rsidRPr="001C64F9">
        <w:rPr>
          <w:rFonts w:ascii="Arial" w:hAnsi="Arial" w:cs="Arial"/>
        </w:rPr>
        <w:t xml:space="preserve"> below</w:t>
      </w:r>
      <w:r w:rsidR="003E7EAE" w:rsidRPr="001C64F9">
        <w:rPr>
          <w:rFonts w:ascii="Arial" w:hAnsi="Arial" w:cs="Arial"/>
        </w:rPr>
        <w:t xml:space="preserve"> using the appropriate degrees of freedom and significance level (α = 0.05). Where the calculated t value exceeded the corresponding critical value, the null hypothesis of no difference between groups was rejected. Corresponding p-values were also reported to quantify the probability of observing the calculated test statistic under the null hypothesis and to provide a precise measure of statistical significance.</w:t>
      </w:r>
    </w:p>
    <w:p w14:paraId="6508935E" w14:textId="77777777" w:rsidR="00C7350E" w:rsidRPr="001C64F9" w:rsidRDefault="00C7350E" w:rsidP="00F07FD8">
      <w:pPr>
        <w:rPr>
          <w:rFonts w:ascii="Arial" w:hAnsi="Arial" w:cs="Arial"/>
        </w:rPr>
      </w:pPr>
    </w:p>
    <w:p w14:paraId="7E1F6A56" w14:textId="77777777" w:rsidR="000F5744" w:rsidRPr="001C64F9" w:rsidRDefault="00F07FD8" w:rsidP="000F5744">
      <w:pPr>
        <w:keepNext/>
        <w:rPr>
          <w:rFonts w:ascii="Arial" w:hAnsi="Arial" w:cs="Arial"/>
        </w:rPr>
      </w:pPr>
      <w:r w:rsidRPr="001C64F9">
        <w:rPr>
          <w:rFonts w:ascii="Arial" w:hAnsi="Arial" w:cs="Arial"/>
          <w:noProof/>
        </w:rPr>
        <w:drawing>
          <wp:inline distT="0" distB="0" distL="0" distR="0" wp14:anchorId="68D60C8D" wp14:editId="0BC774D6">
            <wp:extent cx="3820628" cy="5006340"/>
            <wp:effectExtent l="19050" t="19050" r="27940" b="22860"/>
            <wp:docPr id="677752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52148" name=""/>
                    <pic:cNvPicPr/>
                  </pic:nvPicPr>
                  <pic:blipFill>
                    <a:blip r:embed="rId41"/>
                    <a:stretch>
                      <a:fillRect/>
                    </a:stretch>
                  </pic:blipFill>
                  <pic:spPr>
                    <a:xfrm>
                      <a:off x="0" y="0"/>
                      <a:ext cx="3824705" cy="5011683"/>
                    </a:xfrm>
                    <a:prstGeom prst="rect">
                      <a:avLst/>
                    </a:prstGeom>
                    <a:ln>
                      <a:solidFill>
                        <a:schemeClr val="tx1"/>
                      </a:solidFill>
                    </a:ln>
                  </pic:spPr>
                </pic:pic>
              </a:graphicData>
            </a:graphic>
          </wp:inline>
        </w:drawing>
      </w:r>
    </w:p>
    <w:p w14:paraId="56396DD1" w14:textId="1C18D218" w:rsidR="000F254B" w:rsidRPr="001C64F9" w:rsidRDefault="000F5744" w:rsidP="000F5744">
      <w:pPr>
        <w:pStyle w:val="Caption"/>
        <w:rPr>
          <w:rFonts w:ascii="Arial" w:hAnsi="Arial" w:cs="Arial"/>
        </w:rPr>
      </w:pPr>
      <w:bookmarkStart w:id="87" w:name="_Toc228363122"/>
      <w:r w:rsidRPr="001C64F9">
        <w:rPr>
          <w:rFonts w:ascii="Arial" w:hAnsi="Arial" w:cs="Arial"/>
        </w:rPr>
        <w:t xml:space="preserve">Figure </w:t>
      </w:r>
      <w:r w:rsidRPr="001C64F9">
        <w:rPr>
          <w:rFonts w:ascii="Arial" w:hAnsi="Arial" w:cs="Arial"/>
        </w:rPr>
        <w:fldChar w:fldCharType="begin"/>
      </w:r>
      <w:r w:rsidRPr="001C64F9">
        <w:rPr>
          <w:rFonts w:ascii="Arial" w:hAnsi="Arial" w:cs="Arial"/>
        </w:rPr>
        <w:instrText xml:space="preserve"> SEQ Figure \* ARABIC </w:instrText>
      </w:r>
      <w:r w:rsidRPr="001C64F9">
        <w:rPr>
          <w:rFonts w:ascii="Arial" w:hAnsi="Arial" w:cs="Arial"/>
        </w:rPr>
        <w:fldChar w:fldCharType="separate"/>
      </w:r>
      <w:r w:rsidRPr="001C64F9">
        <w:rPr>
          <w:rFonts w:ascii="Arial" w:hAnsi="Arial" w:cs="Arial"/>
          <w:noProof/>
        </w:rPr>
        <w:t>18</w:t>
      </w:r>
      <w:r w:rsidRPr="001C64F9">
        <w:rPr>
          <w:rFonts w:ascii="Arial" w:hAnsi="Arial" w:cs="Arial"/>
        </w:rPr>
        <w:fldChar w:fldCharType="end"/>
      </w:r>
      <w:r w:rsidRPr="001C64F9">
        <w:rPr>
          <w:rFonts w:ascii="Arial" w:hAnsi="Arial" w:cs="Arial"/>
        </w:rPr>
        <w:t xml:space="preserve"> - T-Test table </w:t>
      </w:r>
      <w:sdt>
        <w:sdtPr>
          <w:rPr>
            <w:rFonts w:ascii="Arial" w:hAnsi="Arial" w:cs="Arial"/>
          </w:rPr>
          <w:id w:val="-1299845780"/>
          <w:citation/>
        </w:sdtPr>
        <w:sdtEndPr/>
        <w:sdtContent>
          <w:r w:rsidR="000F254B" w:rsidRPr="001C64F9">
            <w:rPr>
              <w:rFonts w:ascii="Arial" w:hAnsi="Arial" w:cs="Arial"/>
            </w:rPr>
            <w:fldChar w:fldCharType="begin"/>
          </w:r>
          <w:r w:rsidR="000F254B" w:rsidRPr="001C64F9">
            <w:rPr>
              <w:rFonts w:ascii="Arial" w:hAnsi="Arial" w:cs="Arial"/>
            </w:rPr>
            <w:instrText xml:space="preserve">CITATION Scr02 \l 2057 </w:instrText>
          </w:r>
          <w:r w:rsidR="000F254B" w:rsidRPr="001C64F9">
            <w:rPr>
              <w:rFonts w:ascii="Arial" w:hAnsi="Arial" w:cs="Arial"/>
            </w:rPr>
            <w:fldChar w:fldCharType="separate"/>
          </w:r>
          <w:r w:rsidR="009E354C" w:rsidRPr="001C64F9">
            <w:rPr>
              <w:rFonts w:ascii="Arial" w:hAnsi="Arial" w:cs="Arial"/>
            </w:rPr>
            <w:t>(Scribbr, 2023)</w:t>
          </w:r>
          <w:r w:rsidR="000F254B" w:rsidRPr="001C64F9">
            <w:rPr>
              <w:rFonts w:ascii="Arial" w:hAnsi="Arial" w:cs="Arial"/>
            </w:rPr>
            <w:fldChar w:fldCharType="end"/>
          </w:r>
        </w:sdtContent>
      </w:sdt>
      <w:r w:rsidR="00552E0D" w:rsidRPr="001C64F9">
        <w:rPr>
          <w:rFonts w:ascii="Arial" w:hAnsi="Arial" w:cs="Arial"/>
        </w:rPr>
        <w:t>.</w:t>
      </w:r>
      <w:bookmarkEnd w:id="87"/>
    </w:p>
    <w:p w14:paraId="77D8C564" w14:textId="32FE9C50" w:rsidR="007E562D" w:rsidRPr="007E562D" w:rsidRDefault="007E562D" w:rsidP="00C7350E">
      <w:pPr>
        <w:pStyle w:val="Heading2"/>
        <w:ind w:left="720"/>
        <w:rPr>
          <w:rFonts w:ascii="Arial" w:hAnsi="Arial" w:cs="Arial"/>
          <w:sz w:val="28"/>
          <w:szCs w:val="28"/>
        </w:rPr>
      </w:pPr>
    </w:p>
    <w:sectPr w:rsidR="007E562D" w:rsidRPr="007E562D" w:rsidSect="006F2FD4">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FC137" w14:textId="77777777" w:rsidR="006579FD" w:rsidRPr="00B42745" w:rsidRDefault="006579FD" w:rsidP="00B56090">
      <w:pPr>
        <w:spacing w:after="0" w:line="240" w:lineRule="auto"/>
      </w:pPr>
      <w:r w:rsidRPr="00B42745">
        <w:separator/>
      </w:r>
    </w:p>
  </w:endnote>
  <w:endnote w:type="continuationSeparator" w:id="0">
    <w:p w14:paraId="308A9CC7" w14:textId="77777777" w:rsidR="006579FD" w:rsidRPr="00B42745" w:rsidRDefault="006579FD" w:rsidP="00B56090">
      <w:pPr>
        <w:spacing w:after="0" w:line="240" w:lineRule="auto"/>
      </w:pPr>
      <w:r w:rsidRPr="00B427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475602"/>
      <w:docPartObj>
        <w:docPartGallery w:val="Page Numbers (Bottom of Page)"/>
        <w:docPartUnique/>
      </w:docPartObj>
    </w:sdtPr>
    <w:sdtEndPr>
      <w:rPr>
        <w:noProof/>
      </w:rPr>
    </w:sdtEndPr>
    <w:sdtContent>
      <w:p w14:paraId="5C330D98" w14:textId="51F8A6A5" w:rsidR="001755D7" w:rsidRDefault="001755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6BD063" w14:textId="77777777" w:rsidR="001755D7" w:rsidRDefault="00175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F09B3" w14:textId="77777777" w:rsidR="006579FD" w:rsidRPr="00B42745" w:rsidRDefault="006579FD" w:rsidP="00B56090">
      <w:pPr>
        <w:spacing w:after="0" w:line="240" w:lineRule="auto"/>
      </w:pPr>
      <w:r w:rsidRPr="00B42745">
        <w:separator/>
      </w:r>
    </w:p>
  </w:footnote>
  <w:footnote w:type="continuationSeparator" w:id="0">
    <w:p w14:paraId="10128E85" w14:textId="77777777" w:rsidR="006579FD" w:rsidRPr="00B42745" w:rsidRDefault="006579FD" w:rsidP="00B56090">
      <w:pPr>
        <w:spacing w:after="0" w:line="240" w:lineRule="auto"/>
      </w:pPr>
      <w:r w:rsidRPr="00B4274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84935"/>
    <w:multiLevelType w:val="hybridMultilevel"/>
    <w:tmpl w:val="24CE67D2"/>
    <w:lvl w:ilvl="0" w:tplc="16C283AC">
      <w:start w:val="7"/>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933F1"/>
    <w:multiLevelType w:val="hybridMultilevel"/>
    <w:tmpl w:val="2E480A92"/>
    <w:lvl w:ilvl="0" w:tplc="D28A6FF6">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6729B"/>
    <w:multiLevelType w:val="multilevel"/>
    <w:tmpl w:val="AD18FE46"/>
    <w:lvl w:ilvl="0">
      <w:start w:val="1"/>
      <w:numFmt w:val="decimal"/>
      <w:lvlText w:val="%1."/>
      <w:lvlJc w:val="left"/>
      <w:pPr>
        <w:ind w:left="720" w:hanging="360"/>
      </w:pPr>
      <w:rPr>
        <w:rFonts w:hint="default"/>
      </w:rPr>
    </w:lvl>
    <w:lvl w:ilvl="1">
      <w:start w:val="1"/>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5501981"/>
    <w:multiLevelType w:val="hybridMultilevel"/>
    <w:tmpl w:val="60DC2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5B1AF0"/>
    <w:multiLevelType w:val="hybridMultilevel"/>
    <w:tmpl w:val="2070B840"/>
    <w:lvl w:ilvl="0" w:tplc="08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1693FFF"/>
    <w:multiLevelType w:val="hybridMultilevel"/>
    <w:tmpl w:val="36F83740"/>
    <w:lvl w:ilvl="0" w:tplc="BFA6B8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CB70CA"/>
    <w:multiLevelType w:val="hybridMultilevel"/>
    <w:tmpl w:val="2C82F192"/>
    <w:lvl w:ilvl="0" w:tplc="BFA6B8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335061"/>
    <w:multiLevelType w:val="hybridMultilevel"/>
    <w:tmpl w:val="C596A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B8022B"/>
    <w:multiLevelType w:val="hybridMultilevel"/>
    <w:tmpl w:val="E746F0C0"/>
    <w:lvl w:ilvl="0" w:tplc="16C283AC">
      <w:start w:val="7"/>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150D58"/>
    <w:multiLevelType w:val="hybridMultilevel"/>
    <w:tmpl w:val="48A68AC0"/>
    <w:lvl w:ilvl="0" w:tplc="BFA6B8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4143B8"/>
    <w:multiLevelType w:val="hybridMultilevel"/>
    <w:tmpl w:val="2B746A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F7D3240"/>
    <w:multiLevelType w:val="hybridMultilevel"/>
    <w:tmpl w:val="483CBD0A"/>
    <w:lvl w:ilvl="0" w:tplc="D28A6FF6">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92B1B"/>
    <w:multiLevelType w:val="hybridMultilevel"/>
    <w:tmpl w:val="FF52AD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4D53C53"/>
    <w:multiLevelType w:val="multilevel"/>
    <w:tmpl w:val="282CA52E"/>
    <w:lvl w:ilvl="0">
      <w:start w:val="1"/>
      <w:numFmt w:val="decimal"/>
      <w:lvlText w:val="%1."/>
      <w:lvlJc w:val="left"/>
      <w:pPr>
        <w:ind w:left="720" w:hanging="360"/>
      </w:pPr>
      <w:rPr>
        <w:rFonts w:hint="default"/>
      </w:rPr>
    </w:lvl>
    <w:lvl w:ilvl="1">
      <w:start w:val="4"/>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9A26D78"/>
    <w:multiLevelType w:val="hybridMultilevel"/>
    <w:tmpl w:val="1694AC0A"/>
    <w:lvl w:ilvl="0" w:tplc="BFA6B8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CA3CA5"/>
    <w:multiLevelType w:val="hybridMultilevel"/>
    <w:tmpl w:val="A9EC5600"/>
    <w:lvl w:ilvl="0" w:tplc="16C283AC">
      <w:start w:val="7"/>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7F6894"/>
    <w:multiLevelType w:val="hybridMultilevel"/>
    <w:tmpl w:val="1B447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E63D45"/>
    <w:multiLevelType w:val="hybridMultilevel"/>
    <w:tmpl w:val="4E2429BA"/>
    <w:lvl w:ilvl="0" w:tplc="08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0CB5FB7"/>
    <w:multiLevelType w:val="hybridMultilevel"/>
    <w:tmpl w:val="F31281F6"/>
    <w:lvl w:ilvl="0" w:tplc="BFA6B8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A97E24"/>
    <w:multiLevelType w:val="hybridMultilevel"/>
    <w:tmpl w:val="FF52A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7C1563"/>
    <w:multiLevelType w:val="hybridMultilevel"/>
    <w:tmpl w:val="1F8C840C"/>
    <w:lvl w:ilvl="0" w:tplc="0809000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2128501142">
    <w:abstractNumId w:val="1"/>
  </w:num>
  <w:num w:numId="2" w16cid:durableId="747769891">
    <w:abstractNumId w:val="11"/>
  </w:num>
  <w:num w:numId="3" w16cid:durableId="310598934">
    <w:abstractNumId w:val="16"/>
  </w:num>
  <w:num w:numId="4" w16cid:durableId="211575825">
    <w:abstractNumId w:val="13"/>
  </w:num>
  <w:num w:numId="5" w16cid:durableId="1974212692">
    <w:abstractNumId w:val="19"/>
  </w:num>
  <w:num w:numId="6" w16cid:durableId="753624092">
    <w:abstractNumId w:val="6"/>
  </w:num>
  <w:num w:numId="7" w16cid:durableId="1078137723">
    <w:abstractNumId w:val="18"/>
  </w:num>
  <w:num w:numId="8" w16cid:durableId="2000838520">
    <w:abstractNumId w:val="9"/>
  </w:num>
  <w:num w:numId="9" w16cid:durableId="1076320545">
    <w:abstractNumId w:val="5"/>
  </w:num>
  <w:num w:numId="10" w16cid:durableId="1933321995">
    <w:abstractNumId w:val="14"/>
  </w:num>
  <w:num w:numId="11" w16cid:durableId="1921987470">
    <w:abstractNumId w:val="8"/>
  </w:num>
  <w:num w:numId="12" w16cid:durableId="555825455">
    <w:abstractNumId w:val="15"/>
  </w:num>
  <w:num w:numId="13" w16cid:durableId="473715323">
    <w:abstractNumId w:val="0"/>
  </w:num>
  <w:num w:numId="14" w16cid:durableId="992954367">
    <w:abstractNumId w:val="7"/>
  </w:num>
  <w:num w:numId="15" w16cid:durableId="681203424">
    <w:abstractNumId w:val="20"/>
  </w:num>
  <w:num w:numId="16" w16cid:durableId="1006859405">
    <w:abstractNumId w:val="3"/>
  </w:num>
  <w:num w:numId="17" w16cid:durableId="1331181648">
    <w:abstractNumId w:val="17"/>
  </w:num>
  <w:num w:numId="18" w16cid:durableId="978531862">
    <w:abstractNumId w:val="2"/>
  </w:num>
  <w:num w:numId="19" w16cid:durableId="562570655">
    <w:abstractNumId w:val="4"/>
  </w:num>
  <w:num w:numId="20" w16cid:durableId="1568685656">
    <w:abstractNumId w:val="12"/>
  </w:num>
  <w:num w:numId="21" w16cid:durableId="891308693">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0E4"/>
    <w:rsid w:val="000016D7"/>
    <w:rsid w:val="00002178"/>
    <w:rsid w:val="00004ED2"/>
    <w:rsid w:val="00005720"/>
    <w:rsid w:val="00010033"/>
    <w:rsid w:val="0001141D"/>
    <w:rsid w:val="000142F6"/>
    <w:rsid w:val="00014801"/>
    <w:rsid w:val="00016BD5"/>
    <w:rsid w:val="00017CA8"/>
    <w:rsid w:val="00017E6F"/>
    <w:rsid w:val="00020DA0"/>
    <w:rsid w:val="00021CAF"/>
    <w:rsid w:val="00022595"/>
    <w:rsid w:val="000273F7"/>
    <w:rsid w:val="00030BB4"/>
    <w:rsid w:val="00033520"/>
    <w:rsid w:val="00033B38"/>
    <w:rsid w:val="00036DE8"/>
    <w:rsid w:val="00041964"/>
    <w:rsid w:val="0004543C"/>
    <w:rsid w:val="00045A61"/>
    <w:rsid w:val="00047097"/>
    <w:rsid w:val="00047B56"/>
    <w:rsid w:val="00052289"/>
    <w:rsid w:val="00052609"/>
    <w:rsid w:val="000534D6"/>
    <w:rsid w:val="00053B1B"/>
    <w:rsid w:val="0005400A"/>
    <w:rsid w:val="00054864"/>
    <w:rsid w:val="00057662"/>
    <w:rsid w:val="00062172"/>
    <w:rsid w:val="00063061"/>
    <w:rsid w:val="00063CF6"/>
    <w:rsid w:val="000642C0"/>
    <w:rsid w:val="00064A4A"/>
    <w:rsid w:val="00067777"/>
    <w:rsid w:val="00067D41"/>
    <w:rsid w:val="00071473"/>
    <w:rsid w:val="00071D85"/>
    <w:rsid w:val="00071F87"/>
    <w:rsid w:val="0007239A"/>
    <w:rsid w:val="000723F7"/>
    <w:rsid w:val="00072903"/>
    <w:rsid w:val="00076CF2"/>
    <w:rsid w:val="000773D3"/>
    <w:rsid w:val="0007755C"/>
    <w:rsid w:val="000779C2"/>
    <w:rsid w:val="00081527"/>
    <w:rsid w:val="00081F66"/>
    <w:rsid w:val="00086D0A"/>
    <w:rsid w:val="0009029D"/>
    <w:rsid w:val="000903CD"/>
    <w:rsid w:val="000927E6"/>
    <w:rsid w:val="000934B9"/>
    <w:rsid w:val="000975B7"/>
    <w:rsid w:val="000A0B82"/>
    <w:rsid w:val="000A0C23"/>
    <w:rsid w:val="000A3482"/>
    <w:rsid w:val="000A48E0"/>
    <w:rsid w:val="000A7DF1"/>
    <w:rsid w:val="000B050A"/>
    <w:rsid w:val="000B19BA"/>
    <w:rsid w:val="000B2F25"/>
    <w:rsid w:val="000B36F2"/>
    <w:rsid w:val="000B463F"/>
    <w:rsid w:val="000B46CF"/>
    <w:rsid w:val="000B4F3A"/>
    <w:rsid w:val="000B4F4F"/>
    <w:rsid w:val="000B5085"/>
    <w:rsid w:val="000C10C8"/>
    <w:rsid w:val="000C3B8F"/>
    <w:rsid w:val="000C4161"/>
    <w:rsid w:val="000C4B16"/>
    <w:rsid w:val="000C5468"/>
    <w:rsid w:val="000C576B"/>
    <w:rsid w:val="000C5A1F"/>
    <w:rsid w:val="000C6D13"/>
    <w:rsid w:val="000D0A8C"/>
    <w:rsid w:val="000D2878"/>
    <w:rsid w:val="000D3922"/>
    <w:rsid w:val="000D4361"/>
    <w:rsid w:val="000D6527"/>
    <w:rsid w:val="000D7C0D"/>
    <w:rsid w:val="000E2B81"/>
    <w:rsid w:val="000E3BFB"/>
    <w:rsid w:val="000E48F9"/>
    <w:rsid w:val="000F0DBF"/>
    <w:rsid w:val="000F12A3"/>
    <w:rsid w:val="000F254B"/>
    <w:rsid w:val="000F3F94"/>
    <w:rsid w:val="000F4C6A"/>
    <w:rsid w:val="000F5734"/>
    <w:rsid w:val="000F5744"/>
    <w:rsid w:val="000F6716"/>
    <w:rsid w:val="000F79A2"/>
    <w:rsid w:val="00101C25"/>
    <w:rsid w:val="00103707"/>
    <w:rsid w:val="00103AC0"/>
    <w:rsid w:val="00107B50"/>
    <w:rsid w:val="00111B97"/>
    <w:rsid w:val="001121A4"/>
    <w:rsid w:val="00112F1A"/>
    <w:rsid w:val="001148AE"/>
    <w:rsid w:val="00114BB3"/>
    <w:rsid w:val="0011678F"/>
    <w:rsid w:val="001204A4"/>
    <w:rsid w:val="00120B97"/>
    <w:rsid w:val="00122ADE"/>
    <w:rsid w:val="00123CE8"/>
    <w:rsid w:val="00126BB0"/>
    <w:rsid w:val="00131B76"/>
    <w:rsid w:val="00131BF2"/>
    <w:rsid w:val="00133AF5"/>
    <w:rsid w:val="0013460C"/>
    <w:rsid w:val="00137441"/>
    <w:rsid w:val="00140795"/>
    <w:rsid w:val="00145799"/>
    <w:rsid w:val="001464DA"/>
    <w:rsid w:val="00146A75"/>
    <w:rsid w:val="00146C64"/>
    <w:rsid w:val="00146EEF"/>
    <w:rsid w:val="0015029C"/>
    <w:rsid w:val="001506DB"/>
    <w:rsid w:val="00150701"/>
    <w:rsid w:val="00150962"/>
    <w:rsid w:val="00151A8F"/>
    <w:rsid w:val="00154DB6"/>
    <w:rsid w:val="00155E9B"/>
    <w:rsid w:val="00156E9B"/>
    <w:rsid w:val="00157A6D"/>
    <w:rsid w:val="00157C1E"/>
    <w:rsid w:val="00163B8B"/>
    <w:rsid w:val="00165284"/>
    <w:rsid w:val="00166B7A"/>
    <w:rsid w:val="00167758"/>
    <w:rsid w:val="001712DA"/>
    <w:rsid w:val="001722A6"/>
    <w:rsid w:val="00172649"/>
    <w:rsid w:val="00173CD4"/>
    <w:rsid w:val="001742BF"/>
    <w:rsid w:val="001755D7"/>
    <w:rsid w:val="00176125"/>
    <w:rsid w:val="00180290"/>
    <w:rsid w:val="00185B29"/>
    <w:rsid w:val="00185B73"/>
    <w:rsid w:val="001862D6"/>
    <w:rsid w:val="001879ED"/>
    <w:rsid w:val="00187F0A"/>
    <w:rsid w:val="00192065"/>
    <w:rsid w:val="001920C7"/>
    <w:rsid w:val="001922BE"/>
    <w:rsid w:val="00192C94"/>
    <w:rsid w:val="00196656"/>
    <w:rsid w:val="001A1393"/>
    <w:rsid w:val="001A1C8C"/>
    <w:rsid w:val="001A3105"/>
    <w:rsid w:val="001A44D8"/>
    <w:rsid w:val="001A7171"/>
    <w:rsid w:val="001B0AF9"/>
    <w:rsid w:val="001B2A9A"/>
    <w:rsid w:val="001B3541"/>
    <w:rsid w:val="001B4989"/>
    <w:rsid w:val="001B574F"/>
    <w:rsid w:val="001C0C29"/>
    <w:rsid w:val="001C0E79"/>
    <w:rsid w:val="001C1009"/>
    <w:rsid w:val="001C3252"/>
    <w:rsid w:val="001C43A0"/>
    <w:rsid w:val="001C4DD3"/>
    <w:rsid w:val="001C64F9"/>
    <w:rsid w:val="001C69BE"/>
    <w:rsid w:val="001C6F04"/>
    <w:rsid w:val="001D1D57"/>
    <w:rsid w:val="001D2AFE"/>
    <w:rsid w:val="001D2CB0"/>
    <w:rsid w:val="001D34F8"/>
    <w:rsid w:val="001D5E30"/>
    <w:rsid w:val="001D7FE5"/>
    <w:rsid w:val="001E0922"/>
    <w:rsid w:val="001E198C"/>
    <w:rsid w:val="001E588D"/>
    <w:rsid w:val="001F03CB"/>
    <w:rsid w:val="001F043C"/>
    <w:rsid w:val="001F0518"/>
    <w:rsid w:val="001F285A"/>
    <w:rsid w:val="001F2EBD"/>
    <w:rsid w:val="001F5D76"/>
    <w:rsid w:val="001F6CAC"/>
    <w:rsid w:val="001F7E56"/>
    <w:rsid w:val="0020243D"/>
    <w:rsid w:val="002044AB"/>
    <w:rsid w:val="002067DC"/>
    <w:rsid w:val="00210A6E"/>
    <w:rsid w:val="00213823"/>
    <w:rsid w:val="00214F38"/>
    <w:rsid w:val="002165A4"/>
    <w:rsid w:val="0021797D"/>
    <w:rsid w:val="00217D62"/>
    <w:rsid w:val="00221107"/>
    <w:rsid w:val="00221325"/>
    <w:rsid w:val="00223555"/>
    <w:rsid w:val="00226012"/>
    <w:rsid w:val="0022754B"/>
    <w:rsid w:val="002279E7"/>
    <w:rsid w:val="0023260C"/>
    <w:rsid w:val="00235674"/>
    <w:rsid w:val="00236049"/>
    <w:rsid w:val="00241A95"/>
    <w:rsid w:val="00242CDD"/>
    <w:rsid w:val="002444CC"/>
    <w:rsid w:val="0024668E"/>
    <w:rsid w:val="0024787E"/>
    <w:rsid w:val="002478BB"/>
    <w:rsid w:val="002502F6"/>
    <w:rsid w:val="00250901"/>
    <w:rsid w:val="0025347B"/>
    <w:rsid w:val="00253A78"/>
    <w:rsid w:val="002548E7"/>
    <w:rsid w:val="00254C35"/>
    <w:rsid w:val="00254E02"/>
    <w:rsid w:val="00255CEC"/>
    <w:rsid w:val="00256484"/>
    <w:rsid w:val="0025666A"/>
    <w:rsid w:val="002600A6"/>
    <w:rsid w:val="00260734"/>
    <w:rsid w:val="00262682"/>
    <w:rsid w:val="002628A9"/>
    <w:rsid w:val="0026575F"/>
    <w:rsid w:val="002661DC"/>
    <w:rsid w:val="002666DD"/>
    <w:rsid w:val="00267F56"/>
    <w:rsid w:val="002712D6"/>
    <w:rsid w:val="00271CA5"/>
    <w:rsid w:val="00276B31"/>
    <w:rsid w:val="00276CBD"/>
    <w:rsid w:val="00277269"/>
    <w:rsid w:val="002775F0"/>
    <w:rsid w:val="00280631"/>
    <w:rsid w:val="002828AD"/>
    <w:rsid w:val="00283F39"/>
    <w:rsid w:val="00284047"/>
    <w:rsid w:val="00284DC4"/>
    <w:rsid w:val="00284E2A"/>
    <w:rsid w:val="0028550E"/>
    <w:rsid w:val="00286AB1"/>
    <w:rsid w:val="00290647"/>
    <w:rsid w:val="00291620"/>
    <w:rsid w:val="0029392F"/>
    <w:rsid w:val="00294153"/>
    <w:rsid w:val="00295E9C"/>
    <w:rsid w:val="00296993"/>
    <w:rsid w:val="002972C0"/>
    <w:rsid w:val="0029789F"/>
    <w:rsid w:val="002A00E4"/>
    <w:rsid w:val="002A0A60"/>
    <w:rsid w:val="002A191F"/>
    <w:rsid w:val="002A2357"/>
    <w:rsid w:val="002A31DF"/>
    <w:rsid w:val="002A3EF0"/>
    <w:rsid w:val="002A5C2E"/>
    <w:rsid w:val="002A6D24"/>
    <w:rsid w:val="002A77E2"/>
    <w:rsid w:val="002B0166"/>
    <w:rsid w:val="002B1485"/>
    <w:rsid w:val="002B1B95"/>
    <w:rsid w:val="002B323F"/>
    <w:rsid w:val="002B5FE9"/>
    <w:rsid w:val="002B613D"/>
    <w:rsid w:val="002C13DB"/>
    <w:rsid w:val="002C1E0B"/>
    <w:rsid w:val="002C2D93"/>
    <w:rsid w:val="002C2EC4"/>
    <w:rsid w:val="002C30AF"/>
    <w:rsid w:val="002C5540"/>
    <w:rsid w:val="002D23F6"/>
    <w:rsid w:val="002D38B4"/>
    <w:rsid w:val="002D56F0"/>
    <w:rsid w:val="002E0BDA"/>
    <w:rsid w:val="002E318B"/>
    <w:rsid w:val="002E3F4C"/>
    <w:rsid w:val="002F109B"/>
    <w:rsid w:val="002F1251"/>
    <w:rsid w:val="002F1800"/>
    <w:rsid w:val="002F317A"/>
    <w:rsid w:val="002F45EE"/>
    <w:rsid w:val="002F5845"/>
    <w:rsid w:val="00300B73"/>
    <w:rsid w:val="003030DE"/>
    <w:rsid w:val="00305C9C"/>
    <w:rsid w:val="003078EF"/>
    <w:rsid w:val="00310CD2"/>
    <w:rsid w:val="00312812"/>
    <w:rsid w:val="00313C6F"/>
    <w:rsid w:val="00314003"/>
    <w:rsid w:val="00315754"/>
    <w:rsid w:val="00321170"/>
    <w:rsid w:val="003243B2"/>
    <w:rsid w:val="00325214"/>
    <w:rsid w:val="0032658A"/>
    <w:rsid w:val="003271F0"/>
    <w:rsid w:val="00327890"/>
    <w:rsid w:val="00330215"/>
    <w:rsid w:val="00333250"/>
    <w:rsid w:val="00334699"/>
    <w:rsid w:val="003348C4"/>
    <w:rsid w:val="00335292"/>
    <w:rsid w:val="003402B2"/>
    <w:rsid w:val="00341D7E"/>
    <w:rsid w:val="00342850"/>
    <w:rsid w:val="00343417"/>
    <w:rsid w:val="00343862"/>
    <w:rsid w:val="00344D4B"/>
    <w:rsid w:val="003453F0"/>
    <w:rsid w:val="00346300"/>
    <w:rsid w:val="00347438"/>
    <w:rsid w:val="00352313"/>
    <w:rsid w:val="00356600"/>
    <w:rsid w:val="0035683E"/>
    <w:rsid w:val="00356F34"/>
    <w:rsid w:val="003572E1"/>
    <w:rsid w:val="003617D8"/>
    <w:rsid w:val="003622E7"/>
    <w:rsid w:val="003625A7"/>
    <w:rsid w:val="00365C02"/>
    <w:rsid w:val="00370944"/>
    <w:rsid w:val="00371349"/>
    <w:rsid w:val="0037145E"/>
    <w:rsid w:val="00374698"/>
    <w:rsid w:val="003759E6"/>
    <w:rsid w:val="00375DDD"/>
    <w:rsid w:val="003763B7"/>
    <w:rsid w:val="003802E2"/>
    <w:rsid w:val="0038167F"/>
    <w:rsid w:val="00381E0B"/>
    <w:rsid w:val="003848FB"/>
    <w:rsid w:val="00385491"/>
    <w:rsid w:val="00385EDA"/>
    <w:rsid w:val="00386949"/>
    <w:rsid w:val="0039038C"/>
    <w:rsid w:val="00393663"/>
    <w:rsid w:val="003936AF"/>
    <w:rsid w:val="00395772"/>
    <w:rsid w:val="0039673D"/>
    <w:rsid w:val="00397B23"/>
    <w:rsid w:val="00397C72"/>
    <w:rsid w:val="003A28BB"/>
    <w:rsid w:val="003A326D"/>
    <w:rsid w:val="003A3702"/>
    <w:rsid w:val="003A4CF2"/>
    <w:rsid w:val="003A6ED6"/>
    <w:rsid w:val="003A73FE"/>
    <w:rsid w:val="003B0A97"/>
    <w:rsid w:val="003B0F4F"/>
    <w:rsid w:val="003B12CC"/>
    <w:rsid w:val="003B163E"/>
    <w:rsid w:val="003B23D5"/>
    <w:rsid w:val="003B46CD"/>
    <w:rsid w:val="003B5D4D"/>
    <w:rsid w:val="003B6AB0"/>
    <w:rsid w:val="003B72D0"/>
    <w:rsid w:val="003B7B4A"/>
    <w:rsid w:val="003C07F6"/>
    <w:rsid w:val="003C0D76"/>
    <w:rsid w:val="003C2B17"/>
    <w:rsid w:val="003C3AC8"/>
    <w:rsid w:val="003C60C7"/>
    <w:rsid w:val="003D01D1"/>
    <w:rsid w:val="003D12F0"/>
    <w:rsid w:val="003D4767"/>
    <w:rsid w:val="003D48ED"/>
    <w:rsid w:val="003D588F"/>
    <w:rsid w:val="003D783B"/>
    <w:rsid w:val="003E21F4"/>
    <w:rsid w:val="003E2C94"/>
    <w:rsid w:val="003E62F2"/>
    <w:rsid w:val="003E7EAE"/>
    <w:rsid w:val="003F1A07"/>
    <w:rsid w:val="003F2257"/>
    <w:rsid w:val="003F4E6F"/>
    <w:rsid w:val="004002EA"/>
    <w:rsid w:val="0040044D"/>
    <w:rsid w:val="004017D8"/>
    <w:rsid w:val="00405B03"/>
    <w:rsid w:val="00406DEC"/>
    <w:rsid w:val="00410F0F"/>
    <w:rsid w:val="00413A85"/>
    <w:rsid w:val="00414103"/>
    <w:rsid w:val="004149BD"/>
    <w:rsid w:val="0042019D"/>
    <w:rsid w:val="004209A7"/>
    <w:rsid w:val="004213A0"/>
    <w:rsid w:val="00422230"/>
    <w:rsid w:val="00422290"/>
    <w:rsid w:val="0042247E"/>
    <w:rsid w:val="00422BF7"/>
    <w:rsid w:val="00422D64"/>
    <w:rsid w:val="00423694"/>
    <w:rsid w:val="0043081D"/>
    <w:rsid w:val="0043271C"/>
    <w:rsid w:val="00434E12"/>
    <w:rsid w:val="004358BC"/>
    <w:rsid w:val="00436ACA"/>
    <w:rsid w:val="00443383"/>
    <w:rsid w:val="004440DE"/>
    <w:rsid w:val="004446CF"/>
    <w:rsid w:val="004449A0"/>
    <w:rsid w:val="00445E86"/>
    <w:rsid w:val="004466CA"/>
    <w:rsid w:val="004479AB"/>
    <w:rsid w:val="00450FB0"/>
    <w:rsid w:val="004528D7"/>
    <w:rsid w:val="00452C50"/>
    <w:rsid w:val="00453205"/>
    <w:rsid w:val="004565FC"/>
    <w:rsid w:val="00456B1B"/>
    <w:rsid w:val="00456E62"/>
    <w:rsid w:val="0046187B"/>
    <w:rsid w:val="00461F22"/>
    <w:rsid w:val="00465724"/>
    <w:rsid w:val="00471E2B"/>
    <w:rsid w:val="0047600E"/>
    <w:rsid w:val="00476A7E"/>
    <w:rsid w:val="00476DFF"/>
    <w:rsid w:val="00481D35"/>
    <w:rsid w:val="00482213"/>
    <w:rsid w:val="0048281E"/>
    <w:rsid w:val="00485726"/>
    <w:rsid w:val="00487C92"/>
    <w:rsid w:val="004910A8"/>
    <w:rsid w:val="004919CF"/>
    <w:rsid w:val="00492BC5"/>
    <w:rsid w:val="0049358E"/>
    <w:rsid w:val="004943FC"/>
    <w:rsid w:val="00496CEF"/>
    <w:rsid w:val="004A0046"/>
    <w:rsid w:val="004A0113"/>
    <w:rsid w:val="004A3B76"/>
    <w:rsid w:val="004A45D9"/>
    <w:rsid w:val="004A48FF"/>
    <w:rsid w:val="004A4F3B"/>
    <w:rsid w:val="004A6EEC"/>
    <w:rsid w:val="004A7C3B"/>
    <w:rsid w:val="004B0965"/>
    <w:rsid w:val="004B15BB"/>
    <w:rsid w:val="004B1B8F"/>
    <w:rsid w:val="004B3597"/>
    <w:rsid w:val="004B5B46"/>
    <w:rsid w:val="004B631B"/>
    <w:rsid w:val="004B7208"/>
    <w:rsid w:val="004C0AAC"/>
    <w:rsid w:val="004C22CC"/>
    <w:rsid w:val="004C4EAF"/>
    <w:rsid w:val="004C6805"/>
    <w:rsid w:val="004C7221"/>
    <w:rsid w:val="004D0910"/>
    <w:rsid w:val="004D09EA"/>
    <w:rsid w:val="004D1903"/>
    <w:rsid w:val="004D292B"/>
    <w:rsid w:val="004D2F62"/>
    <w:rsid w:val="004D441F"/>
    <w:rsid w:val="004D572F"/>
    <w:rsid w:val="004D6AEE"/>
    <w:rsid w:val="004D6E9E"/>
    <w:rsid w:val="004D782F"/>
    <w:rsid w:val="004E0BD6"/>
    <w:rsid w:val="004E290E"/>
    <w:rsid w:val="004E6738"/>
    <w:rsid w:val="004E6BC3"/>
    <w:rsid w:val="004F16A9"/>
    <w:rsid w:val="004F2440"/>
    <w:rsid w:val="004F30F8"/>
    <w:rsid w:val="004F5709"/>
    <w:rsid w:val="004F5AB3"/>
    <w:rsid w:val="004F6089"/>
    <w:rsid w:val="004F7089"/>
    <w:rsid w:val="00501A4B"/>
    <w:rsid w:val="00503E51"/>
    <w:rsid w:val="00506649"/>
    <w:rsid w:val="005071FF"/>
    <w:rsid w:val="0050772B"/>
    <w:rsid w:val="005122F8"/>
    <w:rsid w:val="005131F3"/>
    <w:rsid w:val="005144B3"/>
    <w:rsid w:val="0052060B"/>
    <w:rsid w:val="0052080C"/>
    <w:rsid w:val="00520DC3"/>
    <w:rsid w:val="005228DC"/>
    <w:rsid w:val="00522B87"/>
    <w:rsid w:val="00522CF8"/>
    <w:rsid w:val="005236AE"/>
    <w:rsid w:val="005239B0"/>
    <w:rsid w:val="0052525A"/>
    <w:rsid w:val="005255B6"/>
    <w:rsid w:val="0053146C"/>
    <w:rsid w:val="00531D55"/>
    <w:rsid w:val="00533411"/>
    <w:rsid w:val="0053637E"/>
    <w:rsid w:val="005376CF"/>
    <w:rsid w:val="0053789A"/>
    <w:rsid w:val="0054378E"/>
    <w:rsid w:val="00545255"/>
    <w:rsid w:val="00545635"/>
    <w:rsid w:val="005458A6"/>
    <w:rsid w:val="00550276"/>
    <w:rsid w:val="0055161E"/>
    <w:rsid w:val="005519EB"/>
    <w:rsid w:val="00552B47"/>
    <w:rsid w:val="00552E0D"/>
    <w:rsid w:val="00553000"/>
    <w:rsid w:val="005533B2"/>
    <w:rsid w:val="005540A8"/>
    <w:rsid w:val="00555B85"/>
    <w:rsid w:val="0055662B"/>
    <w:rsid w:val="00557AA3"/>
    <w:rsid w:val="00557C68"/>
    <w:rsid w:val="00560964"/>
    <w:rsid w:val="00562F42"/>
    <w:rsid w:val="00564B11"/>
    <w:rsid w:val="005654C6"/>
    <w:rsid w:val="00571083"/>
    <w:rsid w:val="0057208B"/>
    <w:rsid w:val="00572DD9"/>
    <w:rsid w:val="005733B5"/>
    <w:rsid w:val="0057594C"/>
    <w:rsid w:val="00576953"/>
    <w:rsid w:val="00576D72"/>
    <w:rsid w:val="005803B6"/>
    <w:rsid w:val="0058095E"/>
    <w:rsid w:val="005817C4"/>
    <w:rsid w:val="00581A1A"/>
    <w:rsid w:val="00583B2A"/>
    <w:rsid w:val="00584A34"/>
    <w:rsid w:val="00584EA7"/>
    <w:rsid w:val="00585DB7"/>
    <w:rsid w:val="00587486"/>
    <w:rsid w:val="00591FB9"/>
    <w:rsid w:val="005927D9"/>
    <w:rsid w:val="00594276"/>
    <w:rsid w:val="00596FFA"/>
    <w:rsid w:val="005A1B29"/>
    <w:rsid w:val="005A289B"/>
    <w:rsid w:val="005A2CBE"/>
    <w:rsid w:val="005A3A74"/>
    <w:rsid w:val="005A5A4E"/>
    <w:rsid w:val="005A6F67"/>
    <w:rsid w:val="005A76C0"/>
    <w:rsid w:val="005B067B"/>
    <w:rsid w:val="005B13CC"/>
    <w:rsid w:val="005B144A"/>
    <w:rsid w:val="005B3061"/>
    <w:rsid w:val="005B310C"/>
    <w:rsid w:val="005B4B14"/>
    <w:rsid w:val="005B508A"/>
    <w:rsid w:val="005B56D7"/>
    <w:rsid w:val="005B5D0F"/>
    <w:rsid w:val="005C0517"/>
    <w:rsid w:val="005C095F"/>
    <w:rsid w:val="005C10C8"/>
    <w:rsid w:val="005C46B0"/>
    <w:rsid w:val="005C5A26"/>
    <w:rsid w:val="005C63AA"/>
    <w:rsid w:val="005C78FA"/>
    <w:rsid w:val="005D18AF"/>
    <w:rsid w:val="005D2A8E"/>
    <w:rsid w:val="005D40E8"/>
    <w:rsid w:val="005D537C"/>
    <w:rsid w:val="005D53B5"/>
    <w:rsid w:val="005D691D"/>
    <w:rsid w:val="005E06D3"/>
    <w:rsid w:val="005E1A4B"/>
    <w:rsid w:val="005E1A75"/>
    <w:rsid w:val="005E3762"/>
    <w:rsid w:val="005E455A"/>
    <w:rsid w:val="005E4867"/>
    <w:rsid w:val="005F129C"/>
    <w:rsid w:val="005F1C4F"/>
    <w:rsid w:val="005F1E72"/>
    <w:rsid w:val="005F23BF"/>
    <w:rsid w:val="005F65D1"/>
    <w:rsid w:val="005F6BBF"/>
    <w:rsid w:val="005F6C35"/>
    <w:rsid w:val="005F70DC"/>
    <w:rsid w:val="005F787E"/>
    <w:rsid w:val="005F7BD5"/>
    <w:rsid w:val="0060061A"/>
    <w:rsid w:val="00604D33"/>
    <w:rsid w:val="00604E6A"/>
    <w:rsid w:val="006053A5"/>
    <w:rsid w:val="00606798"/>
    <w:rsid w:val="006101D4"/>
    <w:rsid w:val="006105BE"/>
    <w:rsid w:val="00611DB3"/>
    <w:rsid w:val="00613184"/>
    <w:rsid w:val="00614159"/>
    <w:rsid w:val="006147F0"/>
    <w:rsid w:val="0061553E"/>
    <w:rsid w:val="00615EB9"/>
    <w:rsid w:val="00615F3A"/>
    <w:rsid w:val="00617BE8"/>
    <w:rsid w:val="00620A38"/>
    <w:rsid w:val="006227A8"/>
    <w:rsid w:val="00625068"/>
    <w:rsid w:val="00626944"/>
    <w:rsid w:val="0063179C"/>
    <w:rsid w:val="0063350C"/>
    <w:rsid w:val="00633871"/>
    <w:rsid w:val="00633886"/>
    <w:rsid w:val="006357CE"/>
    <w:rsid w:val="00635970"/>
    <w:rsid w:val="006378D7"/>
    <w:rsid w:val="006414AC"/>
    <w:rsid w:val="0064160E"/>
    <w:rsid w:val="00641D5E"/>
    <w:rsid w:val="0064660C"/>
    <w:rsid w:val="00652614"/>
    <w:rsid w:val="00652F67"/>
    <w:rsid w:val="0065623E"/>
    <w:rsid w:val="006568DF"/>
    <w:rsid w:val="006579FD"/>
    <w:rsid w:val="00660B35"/>
    <w:rsid w:val="00660BDD"/>
    <w:rsid w:val="00660BEE"/>
    <w:rsid w:val="00660EAB"/>
    <w:rsid w:val="00660FF5"/>
    <w:rsid w:val="0066362B"/>
    <w:rsid w:val="00664A37"/>
    <w:rsid w:val="00665DAC"/>
    <w:rsid w:val="00667227"/>
    <w:rsid w:val="00671118"/>
    <w:rsid w:val="0067248D"/>
    <w:rsid w:val="00675112"/>
    <w:rsid w:val="00677335"/>
    <w:rsid w:val="00677F3D"/>
    <w:rsid w:val="00683981"/>
    <w:rsid w:val="00685F65"/>
    <w:rsid w:val="0068666C"/>
    <w:rsid w:val="006873BC"/>
    <w:rsid w:val="00691E3C"/>
    <w:rsid w:val="0069592E"/>
    <w:rsid w:val="006960F0"/>
    <w:rsid w:val="00696849"/>
    <w:rsid w:val="00696EC2"/>
    <w:rsid w:val="0069752D"/>
    <w:rsid w:val="00697678"/>
    <w:rsid w:val="006A4524"/>
    <w:rsid w:val="006A4DEC"/>
    <w:rsid w:val="006A4FDD"/>
    <w:rsid w:val="006A6BAA"/>
    <w:rsid w:val="006A6FAF"/>
    <w:rsid w:val="006A7CFA"/>
    <w:rsid w:val="006B2E15"/>
    <w:rsid w:val="006B514D"/>
    <w:rsid w:val="006B5559"/>
    <w:rsid w:val="006B68EF"/>
    <w:rsid w:val="006B7C11"/>
    <w:rsid w:val="006C0407"/>
    <w:rsid w:val="006C12A5"/>
    <w:rsid w:val="006C21B9"/>
    <w:rsid w:val="006C225B"/>
    <w:rsid w:val="006C2ECC"/>
    <w:rsid w:val="006C3A08"/>
    <w:rsid w:val="006C3DD7"/>
    <w:rsid w:val="006C6E82"/>
    <w:rsid w:val="006C7B2E"/>
    <w:rsid w:val="006D0AD8"/>
    <w:rsid w:val="006D3D08"/>
    <w:rsid w:val="006D7DBB"/>
    <w:rsid w:val="006E07F9"/>
    <w:rsid w:val="006E1551"/>
    <w:rsid w:val="006E1C67"/>
    <w:rsid w:val="006E297A"/>
    <w:rsid w:val="006E341E"/>
    <w:rsid w:val="006E45A6"/>
    <w:rsid w:val="006E75B3"/>
    <w:rsid w:val="006F017D"/>
    <w:rsid w:val="006F141A"/>
    <w:rsid w:val="006F25AA"/>
    <w:rsid w:val="006F2FD4"/>
    <w:rsid w:val="006F55FA"/>
    <w:rsid w:val="006F76DF"/>
    <w:rsid w:val="007005E5"/>
    <w:rsid w:val="00701A8A"/>
    <w:rsid w:val="00701BE6"/>
    <w:rsid w:val="007039F6"/>
    <w:rsid w:val="00704249"/>
    <w:rsid w:val="00705066"/>
    <w:rsid w:val="007103E1"/>
    <w:rsid w:val="00712844"/>
    <w:rsid w:val="00721175"/>
    <w:rsid w:val="00722964"/>
    <w:rsid w:val="00725C50"/>
    <w:rsid w:val="00725E55"/>
    <w:rsid w:val="00731702"/>
    <w:rsid w:val="007323A8"/>
    <w:rsid w:val="007326A4"/>
    <w:rsid w:val="00732BA3"/>
    <w:rsid w:val="00733013"/>
    <w:rsid w:val="007361C9"/>
    <w:rsid w:val="007361E1"/>
    <w:rsid w:val="007363CB"/>
    <w:rsid w:val="00737E9A"/>
    <w:rsid w:val="00740A64"/>
    <w:rsid w:val="00743239"/>
    <w:rsid w:val="00745274"/>
    <w:rsid w:val="00747D9F"/>
    <w:rsid w:val="007544C2"/>
    <w:rsid w:val="0076108F"/>
    <w:rsid w:val="00761E9C"/>
    <w:rsid w:val="00763590"/>
    <w:rsid w:val="00763BC2"/>
    <w:rsid w:val="00764723"/>
    <w:rsid w:val="0076506D"/>
    <w:rsid w:val="00765346"/>
    <w:rsid w:val="007715AD"/>
    <w:rsid w:val="00771B4F"/>
    <w:rsid w:val="0078172E"/>
    <w:rsid w:val="00781869"/>
    <w:rsid w:val="007831E8"/>
    <w:rsid w:val="00783E0D"/>
    <w:rsid w:val="007844A1"/>
    <w:rsid w:val="00784635"/>
    <w:rsid w:val="007869F2"/>
    <w:rsid w:val="0079034C"/>
    <w:rsid w:val="007927B0"/>
    <w:rsid w:val="0079304E"/>
    <w:rsid w:val="00793CC5"/>
    <w:rsid w:val="00793D04"/>
    <w:rsid w:val="00793D47"/>
    <w:rsid w:val="00795989"/>
    <w:rsid w:val="00795F47"/>
    <w:rsid w:val="0079610C"/>
    <w:rsid w:val="007A0990"/>
    <w:rsid w:val="007A2DFF"/>
    <w:rsid w:val="007A431F"/>
    <w:rsid w:val="007A54BF"/>
    <w:rsid w:val="007A5F17"/>
    <w:rsid w:val="007A6288"/>
    <w:rsid w:val="007A691C"/>
    <w:rsid w:val="007B0347"/>
    <w:rsid w:val="007B0AAD"/>
    <w:rsid w:val="007B1364"/>
    <w:rsid w:val="007B15EF"/>
    <w:rsid w:val="007B6546"/>
    <w:rsid w:val="007B7588"/>
    <w:rsid w:val="007C2FBE"/>
    <w:rsid w:val="007C59A8"/>
    <w:rsid w:val="007C5CD8"/>
    <w:rsid w:val="007D0188"/>
    <w:rsid w:val="007D01C7"/>
    <w:rsid w:val="007D0653"/>
    <w:rsid w:val="007D3B91"/>
    <w:rsid w:val="007D52FC"/>
    <w:rsid w:val="007D6728"/>
    <w:rsid w:val="007E11C4"/>
    <w:rsid w:val="007E15E9"/>
    <w:rsid w:val="007E562D"/>
    <w:rsid w:val="007E7109"/>
    <w:rsid w:val="007F0534"/>
    <w:rsid w:val="007F10EE"/>
    <w:rsid w:val="007F126D"/>
    <w:rsid w:val="007F1E62"/>
    <w:rsid w:val="007F24F6"/>
    <w:rsid w:val="007F2BDC"/>
    <w:rsid w:val="007F4871"/>
    <w:rsid w:val="007F4C71"/>
    <w:rsid w:val="007F7341"/>
    <w:rsid w:val="008004F6"/>
    <w:rsid w:val="00801F36"/>
    <w:rsid w:val="008026B9"/>
    <w:rsid w:val="008046D4"/>
    <w:rsid w:val="008057DF"/>
    <w:rsid w:val="008066C4"/>
    <w:rsid w:val="0080700C"/>
    <w:rsid w:val="008103D9"/>
    <w:rsid w:val="00810986"/>
    <w:rsid w:val="00811373"/>
    <w:rsid w:val="00813693"/>
    <w:rsid w:val="00817094"/>
    <w:rsid w:val="0082054A"/>
    <w:rsid w:val="00821288"/>
    <w:rsid w:val="008213B7"/>
    <w:rsid w:val="00822321"/>
    <w:rsid w:val="00823C95"/>
    <w:rsid w:val="00824205"/>
    <w:rsid w:val="008319A2"/>
    <w:rsid w:val="0083229D"/>
    <w:rsid w:val="00834F6B"/>
    <w:rsid w:val="008373EA"/>
    <w:rsid w:val="00841266"/>
    <w:rsid w:val="00841D9F"/>
    <w:rsid w:val="008428DD"/>
    <w:rsid w:val="0084327E"/>
    <w:rsid w:val="008433CA"/>
    <w:rsid w:val="008434F3"/>
    <w:rsid w:val="00843A2F"/>
    <w:rsid w:val="00845718"/>
    <w:rsid w:val="00845838"/>
    <w:rsid w:val="00846673"/>
    <w:rsid w:val="00846D05"/>
    <w:rsid w:val="00847AF4"/>
    <w:rsid w:val="00850D27"/>
    <w:rsid w:val="008513F5"/>
    <w:rsid w:val="008522EE"/>
    <w:rsid w:val="0085242B"/>
    <w:rsid w:val="008537C4"/>
    <w:rsid w:val="008552AA"/>
    <w:rsid w:val="008570F8"/>
    <w:rsid w:val="00857677"/>
    <w:rsid w:val="00861393"/>
    <w:rsid w:val="00861B68"/>
    <w:rsid w:val="00864C4E"/>
    <w:rsid w:val="00866ED4"/>
    <w:rsid w:val="008679B3"/>
    <w:rsid w:val="00867A92"/>
    <w:rsid w:val="00873A67"/>
    <w:rsid w:val="00874A05"/>
    <w:rsid w:val="00877F9E"/>
    <w:rsid w:val="008816B6"/>
    <w:rsid w:val="00890E83"/>
    <w:rsid w:val="0089118A"/>
    <w:rsid w:val="008920D3"/>
    <w:rsid w:val="00892AB5"/>
    <w:rsid w:val="00894265"/>
    <w:rsid w:val="008947C9"/>
    <w:rsid w:val="00897065"/>
    <w:rsid w:val="008A0837"/>
    <w:rsid w:val="008A3E0B"/>
    <w:rsid w:val="008A44F5"/>
    <w:rsid w:val="008B07CD"/>
    <w:rsid w:val="008B3BF4"/>
    <w:rsid w:val="008B403F"/>
    <w:rsid w:val="008C0B88"/>
    <w:rsid w:val="008C29E3"/>
    <w:rsid w:val="008C62F4"/>
    <w:rsid w:val="008C6320"/>
    <w:rsid w:val="008C6C5E"/>
    <w:rsid w:val="008D2F96"/>
    <w:rsid w:val="008D3DDF"/>
    <w:rsid w:val="008D6F43"/>
    <w:rsid w:val="008D7A33"/>
    <w:rsid w:val="008E6E1F"/>
    <w:rsid w:val="008E7439"/>
    <w:rsid w:val="008F07DA"/>
    <w:rsid w:val="008F1A02"/>
    <w:rsid w:val="008F1C45"/>
    <w:rsid w:val="008F3F44"/>
    <w:rsid w:val="008F4375"/>
    <w:rsid w:val="008F594B"/>
    <w:rsid w:val="008F5FC6"/>
    <w:rsid w:val="008F7A81"/>
    <w:rsid w:val="00900662"/>
    <w:rsid w:val="009037D6"/>
    <w:rsid w:val="00904867"/>
    <w:rsid w:val="00904C17"/>
    <w:rsid w:val="009070EF"/>
    <w:rsid w:val="00910D78"/>
    <w:rsid w:val="00910D88"/>
    <w:rsid w:val="00913E73"/>
    <w:rsid w:val="009146F5"/>
    <w:rsid w:val="00915086"/>
    <w:rsid w:val="00915EDD"/>
    <w:rsid w:val="00916142"/>
    <w:rsid w:val="009257A9"/>
    <w:rsid w:val="009258AC"/>
    <w:rsid w:val="00925F99"/>
    <w:rsid w:val="009267F7"/>
    <w:rsid w:val="00927430"/>
    <w:rsid w:val="00931F76"/>
    <w:rsid w:val="00934201"/>
    <w:rsid w:val="00935383"/>
    <w:rsid w:val="009358B4"/>
    <w:rsid w:val="009367F0"/>
    <w:rsid w:val="0094215E"/>
    <w:rsid w:val="00944260"/>
    <w:rsid w:val="009459C4"/>
    <w:rsid w:val="00946B61"/>
    <w:rsid w:val="00951CB7"/>
    <w:rsid w:val="0095613F"/>
    <w:rsid w:val="00956AE0"/>
    <w:rsid w:val="00956F12"/>
    <w:rsid w:val="009570EA"/>
    <w:rsid w:val="009603CD"/>
    <w:rsid w:val="009637CF"/>
    <w:rsid w:val="0096619A"/>
    <w:rsid w:val="00966B7A"/>
    <w:rsid w:val="0097073E"/>
    <w:rsid w:val="00973FE1"/>
    <w:rsid w:val="00974FEB"/>
    <w:rsid w:val="00976194"/>
    <w:rsid w:val="00976A16"/>
    <w:rsid w:val="00977931"/>
    <w:rsid w:val="009812F5"/>
    <w:rsid w:val="00983277"/>
    <w:rsid w:val="00987779"/>
    <w:rsid w:val="00987B60"/>
    <w:rsid w:val="00990EED"/>
    <w:rsid w:val="0099142F"/>
    <w:rsid w:val="00994CC0"/>
    <w:rsid w:val="00997B12"/>
    <w:rsid w:val="00997E57"/>
    <w:rsid w:val="00997EFA"/>
    <w:rsid w:val="009A154F"/>
    <w:rsid w:val="009A1EBF"/>
    <w:rsid w:val="009A4110"/>
    <w:rsid w:val="009A698F"/>
    <w:rsid w:val="009A72F0"/>
    <w:rsid w:val="009B0081"/>
    <w:rsid w:val="009B6C40"/>
    <w:rsid w:val="009C07A3"/>
    <w:rsid w:val="009C186A"/>
    <w:rsid w:val="009C1F97"/>
    <w:rsid w:val="009C4E22"/>
    <w:rsid w:val="009C5E40"/>
    <w:rsid w:val="009D01BB"/>
    <w:rsid w:val="009D04FE"/>
    <w:rsid w:val="009D1E95"/>
    <w:rsid w:val="009D26A6"/>
    <w:rsid w:val="009D5230"/>
    <w:rsid w:val="009D657A"/>
    <w:rsid w:val="009D6E63"/>
    <w:rsid w:val="009D725C"/>
    <w:rsid w:val="009E0C30"/>
    <w:rsid w:val="009E11CE"/>
    <w:rsid w:val="009E11F3"/>
    <w:rsid w:val="009E354C"/>
    <w:rsid w:val="009E3D6B"/>
    <w:rsid w:val="009E450C"/>
    <w:rsid w:val="009E5335"/>
    <w:rsid w:val="009E6777"/>
    <w:rsid w:val="009E7762"/>
    <w:rsid w:val="009E7DAA"/>
    <w:rsid w:val="009F0ED6"/>
    <w:rsid w:val="009F7011"/>
    <w:rsid w:val="009F7B97"/>
    <w:rsid w:val="00A02368"/>
    <w:rsid w:val="00A05BD4"/>
    <w:rsid w:val="00A1032D"/>
    <w:rsid w:val="00A12B92"/>
    <w:rsid w:val="00A14952"/>
    <w:rsid w:val="00A14F1B"/>
    <w:rsid w:val="00A15334"/>
    <w:rsid w:val="00A21E77"/>
    <w:rsid w:val="00A222AD"/>
    <w:rsid w:val="00A251BE"/>
    <w:rsid w:val="00A30C5A"/>
    <w:rsid w:val="00A33C04"/>
    <w:rsid w:val="00A34385"/>
    <w:rsid w:val="00A4082A"/>
    <w:rsid w:val="00A40A4D"/>
    <w:rsid w:val="00A427F3"/>
    <w:rsid w:val="00A45120"/>
    <w:rsid w:val="00A45241"/>
    <w:rsid w:val="00A51201"/>
    <w:rsid w:val="00A516F0"/>
    <w:rsid w:val="00A53316"/>
    <w:rsid w:val="00A544E4"/>
    <w:rsid w:val="00A57F3C"/>
    <w:rsid w:val="00A61506"/>
    <w:rsid w:val="00A626DD"/>
    <w:rsid w:val="00A63B5E"/>
    <w:rsid w:val="00A6410B"/>
    <w:rsid w:val="00A641EF"/>
    <w:rsid w:val="00A6730B"/>
    <w:rsid w:val="00A7351B"/>
    <w:rsid w:val="00A776E5"/>
    <w:rsid w:val="00A81D5E"/>
    <w:rsid w:val="00A82DFA"/>
    <w:rsid w:val="00A86B10"/>
    <w:rsid w:val="00A9008E"/>
    <w:rsid w:val="00A92A3F"/>
    <w:rsid w:val="00A94CC7"/>
    <w:rsid w:val="00A973DF"/>
    <w:rsid w:val="00AA38C2"/>
    <w:rsid w:val="00AA53A3"/>
    <w:rsid w:val="00AA550A"/>
    <w:rsid w:val="00AB3995"/>
    <w:rsid w:val="00AB4F60"/>
    <w:rsid w:val="00AB5BA0"/>
    <w:rsid w:val="00AC0437"/>
    <w:rsid w:val="00AC4DFD"/>
    <w:rsid w:val="00AC5400"/>
    <w:rsid w:val="00AD2668"/>
    <w:rsid w:val="00AD2A4E"/>
    <w:rsid w:val="00AD32B1"/>
    <w:rsid w:val="00AD373D"/>
    <w:rsid w:val="00AD3BDE"/>
    <w:rsid w:val="00AD4AE0"/>
    <w:rsid w:val="00AD6DC1"/>
    <w:rsid w:val="00AE1D75"/>
    <w:rsid w:val="00AE2A22"/>
    <w:rsid w:val="00AE4C41"/>
    <w:rsid w:val="00AE56D0"/>
    <w:rsid w:val="00AE5769"/>
    <w:rsid w:val="00AE7DCE"/>
    <w:rsid w:val="00AF07AD"/>
    <w:rsid w:val="00AF1421"/>
    <w:rsid w:val="00AF14F9"/>
    <w:rsid w:val="00AF2178"/>
    <w:rsid w:val="00AF24CE"/>
    <w:rsid w:val="00AF314F"/>
    <w:rsid w:val="00AF3CB5"/>
    <w:rsid w:val="00AF4B60"/>
    <w:rsid w:val="00AF7609"/>
    <w:rsid w:val="00B0029C"/>
    <w:rsid w:val="00B02C5F"/>
    <w:rsid w:val="00B02CA1"/>
    <w:rsid w:val="00B039BA"/>
    <w:rsid w:val="00B04573"/>
    <w:rsid w:val="00B0467B"/>
    <w:rsid w:val="00B05BDA"/>
    <w:rsid w:val="00B06025"/>
    <w:rsid w:val="00B12BF7"/>
    <w:rsid w:val="00B13439"/>
    <w:rsid w:val="00B158E8"/>
    <w:rsid w:val="00B16746"/>
    <w:rsid w:val="00B170EB"/>
    <w:rsid w:val="00B2135A"/>
    <w:rsid w:val="00B22E5B"/>
    <w:rsid w:val="00B25CF2"/>
    <w:rsid w:val="00B26374"/>
    <w:rsid w:val="00B26A32"/>
    <w:rsid w:val="00B2747A"/>
    <w:rsid w:val="00B27483"/>
    <w:rsid w:val="00B37039"/>
    <w:rsid w:val="00B403EA"/>
    <w:rsid w:val="00B42745"/>
    <w:rsid w:val="00B4312F"/>
    <w:rsid w:val="00B43DDD"/>
    <w:rsid w:val="00B45483"/>
    <w:rsid w:val="00B46465"/>
    <w:rsid w:val="00B50F76"/>
    <w:rsid w:val="00B51080"/>
    <w:rsid w:val="00B51221"/>
    <w:rsid w:val="00B512B7"/>
    <w:rsid w:val="00B52BBF"/>
    <w:rsid w:val="00B54B27"/>
    <w:rsid w:val="00B54D40"/>
    <w:rsid w:val="00B56090"/>
    <w:rsid w:val="00B56617"/>
    <w:rsid w:val="00B56E7C"/>
    <w:rsid w:val="00B61927"/>
    <w:rsid w:val="00B6294A"/>
    <w:rsid w:val="00B63EB9"/>
    <w:rsid w:val="00B6519D"/>
    <w:rsid w:val="00B65F95"/>
    <w:rsid w:val="00B671AB"/>
    <w:rsid w:val="00B70084"/>
    <w:rsid w:val="00B73310"/>
    <w:rsid w:val="00B73AB8"/>
    <w:rsid w:val="00B77CB8"/>
    <w:rsid w:val="00B77CCB"/>
    <w:rsid w:val="00B82D69"/>
    <w:rsid w:val="00B83363"/>
    <w:rsid w:val="00B83C51"/>
    <w:rsid w:val="00B852AB"/>
    <w:rsid w:val="00B87F2B"/>
    <w:rsid w:val="00B92BC7"/>
    <w:rsid w:val="00B94401"/>
    <w:rsid w:val="00B94642"/>
    <w:rsid w:val="00B950EA"/>
    <w:rsid w:val="00B951BC"/>
    <w:rsid w:val="00B956DE"/>
    <w:rsid w:val="00B963D1"/>
    <w:rsid w:val="00B967BD"/>
    <w:rsid w:val="00B969D3"/>
    <w:rsid w:val="00B96DB7"/>
    <w:rsid w:val="00B96FDE"/>
    <w:rsid w:val="00BA28F7"/>
    <w:rsid w:val="00BA2D5C"/>
    <w:rsid w:val="00BA34C8"/>
    <w:rsid w:val="00BA4248"/>
    <w:rsid w:val="00BA5F76"/>
    <w:rsid w:val="00BA7FCD"/>
    <w:rsid w:val="00BB0552"/>
    <w:rsid w:val="00BB0772"/>
    <w:rsid w:val="00BB154E"/>
    <w:rsid w:val="00BB1F56"/>
    <w:rsid w:val="00BB21D1"/>
    <w:rsid w:val="00BB33EE"/>
    <w:rsid w:val="00BB383B"/>
    <w:rsid w:val="00BB396B"/>
    <w:rsid w:val="00BB482C"/>
    <w:rsid w:val="00BB7706"/>
    <w:rsid w:val="00BC0176"/>
    <w:rsid w:val="00BC0588"/>
    <w:rsid w:val="00BC1EF6"/>
    <w:rsid w:val="00BC207F"/>
    <w:rsid w:val="00BC3B64"/>
    <w:rsid w:val="00BC3C6C"/>
    <w:rsid w:val="00BC4CAA"/>
    <w:rsid w:val="00BD02C1"/>
    <w:rsid w:val="00BD0B5A"/>
    <w:rsid w:val="00BD238E"/>
    <w:rsid w:val="00BD341E"/>
    <w:rsid w:val="00BD34D7"/>
    <w:rsid w:val="00BD46F2"/>
    <w:rsid w:val="00BD5AA3"/>
    <w:rsid w:val="00BD6EF1"/>
    <w:rsid w:val="00BE089A"/>
    <w:rsid w:val="00BE0C08"/>
    <w:rsid w:val="00BE1576"/>
    <w:rsid w:val="00BE2158"/>
    <w:rsid w:val="00BE3850"/>
    <w:rsid w:val="00BE5CD2"/>
    <w:rsid w:val="00BE63CF"/>
    <w:rsid w:val="00BE6EF0"/>
    <w:rsid w:val="00BE7784"/>
    <w:rsid w:val="00BF0E78"/>
    <w:rsid w:val="00BF3D1F"/>
    <w:rsid w:val="00BF501F"/>
    <w:rsid w:val="00BF538E"/>
    <w:rsid w:val="00C019F8"/>
    <w:rsid w:val="00C024A6"/>
    <w:rsid w:val="00C054D5"/>
    <w:rsid w:val="00C06977"/>
    <w:rsid w:val="00C072F5"/>
    <w:rsid w:val="00C10190"/>
    <w:rsid w:val="00C10CB7"/>
    <w:rsid w:val="00C123ED"/>
    <w:rsid w:val="00C2304A"/>
    <w:rsid w:val="00C24FFE"/>
    <w:rsid w:val="00C2502A"/>
    <w:rsid w:val="00C25207"/>
    <w:rsid w:val="00C253AD"/>
    <w:rsid w:val="00C27CDA"/>
    <w:rsid w:val="00C27D90"/>
    <w:rsid w:val="00C31241"/>
    <w:rsid w:val="00C36F76"/>
    <w:rsid w:val="00C378C8"/>
    <w:rsid w:val="00C37EA1"/>
    <w:rsid w:val="00C41819"/>
    <w:rsid w:val="00C42535"/>
    <w:rsid w:val="00C429B2"/>
    <w:rsid w:val="00C43935"/>
    <w:rsid w:val="00C43FE9"/>
    <w:rsid w:val="00C44115"/>
    <w:rsid w:val="00C44EBC"/>
    <w:rsid w:val="00C45771"/>
    <w:rsid w:val="00C469B9"/>
    <w:rsid w:val="00C46B0E"/>
    <w:rsid w:val="00C477D2"/>
    <w:rsid w:val="00C503E1"/>
    <w:rsid w:val="00C50EDB"/>
    <w:rsid w:val="00C51CE7"/>
    <w:rsid w:val="00C57206"/>
    <w:rsid w:val="00C60A86"/>
    <w:rsid w:val="00C60E27"/>
    <w:rsid w:val="00C631AA"/>
    <w:rsid w:val="00C646D9"/>
    <w:rsid w:val="00C654EA"/>
    <w:rsid w:val="00C659F6"/>
    <w:rsid w:val="00C65B1C"/>
    <w:rsid w:val="00C6795C"/>
    <w:rsid w:val="00C679A7"/>
    <w:rsid w:val="00C71880"/>
    <w:rsid w:val="00C72598"/>
    <w:rsid w:val="00C7350E"/>
    <w:rsid w:val="00C74C02"/>
    <w:rsid w:val="00C75238"/>
    <w:rsid w:val="00C7631F"/>
    <w:rsid w:val="00C775B1"/>
    <w:rsid w:val="00C80680"/>
    <w:rsid w:val="00C80EE2"/>
    <w:rsid w:val="00C81FD1"/>
    <w:rsid w:val="00C82689"/>
    <w:rsid w:val="00C82731"/>
    <w:rsid w:val="00C8376D"/>
    <w:rsid w:val="00C83B7B"/>
    <w:rsid w:val="00C857C3"/>
    <w:rsid w:val="00C86EBE"/>
    <w:rsid w:val="00C87B88"/>
    <w:rsid w:val="00C9051F"/>
    <w:rsid w:val="00C9504C"/>
    <w:rsid w:val="00C962E4"/>
    <w:rsid w:val="00C97F80"/>
    <w:rsid w:val="00CA0EC6"/>
    <w:rsid w:val="00CA3AC8"/>
    <w:rsid w:val="00CA6581"/>
    <w:rsid w:val="00CA75A7"/>
    <w:rsid w:val="00CB1624"/>
    <w:rsid w:val="00CB2874"/>
    <w:rsid w:val="00CB2FFF"/>
    <w:rsid w:val="00CB5D66"/>
    <w:rsid w:val="00CB5EC5"/>
    <w:rsid w:val="00CC0EF9"/>
    <w:rsid w:val="00CC1BC2"/>
    <w:rsid w:val="00CC24B3"/>
    <w:rsid w:val="00CC2F2D"/>
    <w:rsid w:val="00CC762F"/>
    <w:rsid w:val="00CD0B11"/>
    <w:rsid w:val="00CD66CE"/>
    <w:rsid w:val="00CD77D8"/>
    <w:rsid w:val="00CD7D0B"/>
    <w:rsid w:val="00CE0ED0"/>
    <w:rsid w:val="00CE32B3"/>
    <w:rsid w:val="00CE5EF1"/>
    <w:rsid w:val="00CE6428"/>
    <w:rsid w:val="00CE6C04"/>
    <w:rsid w:val="00CF02AA"/>
    <w:rsid w:val="00CF193F"/>
    <w:rsid w:val="00CF20DE"/>
    <w:rsid w:val="00CF3CB3"/>
    <w:rsid w:val="00CF485B"/>
    <w:rsid w:val="00CF600B"/>
    <w:rsid w:val="00D000D5"/>
    <w:rsid w:val="00D04D30"/>
    <w:rsid w:val="00D05497"/>
    <w:rsid w:val="00D05FA9"/>
    <w:rsid w:val="00D06FE6"/>
    <w:rsid w:val="00D116A7"/>
    <w:rsid w:val="00D11712"/>
    <w:rsid w:val="00D12B51"/>
    <w:rsid w:val="00D14603"/>
    <w:rsid w:val="00D1550F"/>
    <w:rsid w:val="00D173C1"/>
    <w:rsid w:val="00D2396C"/>
    <w:rsid w:val="00D25343"/>
    <w:rsid w:val="00D266AD"/>
    <w:rsid w:val="00D30DB1"/>
    <w:rsid w:val="00D32838"/>
    <w:rsid w:val="00D32B60"/>
    <w:rsid w:val="00D33E4D"/>
    <w:rsid w:val="00D34573"/>
    <w:rsid w:val="00D3501B"/>
    <w:rsid w:val="00D352F5"/>
    <w:rsid w:val="00D3616F"/>
    <w:rsid w:val="00D3757D"/>
    <w:rsid w:val="00D40B5E"/>
    <w:rsid w:val="00D427F3"/>
    <w:rsid w:val="00D42DB2"/>
    <w:rsid w:val="00D447CD"/>
    <w:rsid w:val="00D45903"/>
    <w:rsid w:val="00D47592"/>
    <w:rsid w:val="00D5114D"/>
    <w:rsid w:val="00D5338D"/>
    <w:rsid w:val="00D543B5"/>
    <w:rsid w:val="00D5671C"/>
    <w:rsid w:val="00D5677A"/>
    <w:rsid w:val="00D5789B"/>
    <w:rsid w:val="00D65124"/>
    <w:rsid w:val="00D7074A"/>
    <w:rsid w:val="00D70D77"/>
    <w:rsid w:val="00D71432"/>
    <w:rsid w:val="00D717C6"/>
    <w:rsid w:val="00D72308"/>
    <w:rsid w:val="00D72DDD"/>
    <w:rsid w:val="00D73360"/>
    <w:rsid w:val="00D73A4D"/>
    <w:rsid w:val="00D74D4F"/>
    <w:rsid w:val="00D77F1F"/>
    <w:rsid w:val="00D802DE"/>
    <w:rsid w:val="00D8054D"/>
    <w:rsid w:val="00D80C01"/>
    <w:rsid w:val="00D816CA"/>
    <w:rsid w:val="00D819F0"/>
    <w:rsid w:val="00D83E50"/>
    <w:rsid w:val="00D84088"/>
    <w:rsid w:val="00D85E14"/>
    <w:rsid w:val="00D87F2D"/>
    <w:rsid w:val="00D918B8"/>
    <w:rsid w:val="00D91A78"/>
    <w:rsid w:val="00D921F2"/>
    <w:rsid w:val="00D923FA"/>
    <w:rsid w:val="00D94128"/>
    <w:rsid w:val="00DA057B"/>
    <w:rsid w:val="00DA1307"/>
    <w:rsid w:val="00DA256A"/>
    <w:rsid w:val="00DA4384"/>
    <w:rsid w:val="00DA528D"/>
    <w:rsid w:val="00DA5FC0"/>
    <w:rsid w:val="00DB005A"/>
    <w:rsid w:val="00DB0D05"/>
    <w:rsid w:val="00DB2F11"/>
    <w:rsid w:val="00DB30A0"/>
    <w:rsid w:val="00DB3899"/>
    <w:rsid w:val="00DB3A5A"/>
    <w:rsid w:val="00DB76FF"/>
    <w:rsid w:val="00DC1426"/>
    <w:rsid w:val="00DC3617"/>
    <w:rsid w:val="00DC382F"/>
    <w:rsid w:val="00DC6214"/>
    <w:rsid w:val="00DD06D6"/>
    <w:rsid w:val="00DD13D7"/>
    <w:rsid w:val="00DD173B"/>
    <w:rsid w:val="00DD281A"/>
    <w:rsid w:val="00DD3D42"/>
    <w:rsid w:val="00DD41AB"/>
    <w:rsid w:val="00DD46A7"/>
    <w:rsid w:val="00DD68B0"/>
    <w:rsid w:val="00DD7E6E"/>
    <w:rsid w:val="00DE081F"/>
    <w:rsid w:val="00DE24B5"/>
    <w:rsid w:val="00DE2C29"/>
    <w:rsid w:val="00DE309C"/>
    <w:rsid w:val="00DE3E73"/>
    <w:rsid w:val="00DE4098"/>
    <w:rsid w:val="00DE51C3"/>
    <w:rsid w:val="00DE54F7"/>
    <w:rsid w:val="00DE5533"/>
    <w:rsid w:val="00DE6592"/>
    <w:rsid w:val="00DF0CD6"/>
    <w:rsid w:val="00DF1AC6"/>
    <w:rsid w:val="00DF1FCF"/>
    <w:rsid w:val="00DF39EF"/>
    <w:rsid w:val="00DF65CB"/>
    <w:rsid w:val="00DF65EE"/>
    <w:rsid w:val="00DF79D5"/>
    <w:rsid w:val="00E033D2"/>
    <w:rsid w:val="00E03423"/>
    <w:rsid w:val="00E04234"/>
    <w:rsid w:val="00E04F42"/>
    <w:rsid w:val="00E04F6A"/>
    <w:rsid w:val="00E05C00"/>
    <w:rsid w:val="00E10426"/>
    <w:rsid w:val="00E1202C"/>
    <w:rsid w:val="00E13317"/>
    <w:rsid w:val="00E15545"/>
    <w:rsid w:val="00E1577D"/>
    <w:rsid w:val="00E1703A"/>
    <w:rsid w:val="00E2066B"/>
    <w:rsid w:val="00E23476"/>
    <w:rsid w:val="00E249D1"/>
    <w:rsid w:val="00E26CD1"/>
    <w:rsid w:val="00E31535"/>
    <w:rsid w:val="00E320BF"/>
    <w:rsid w:val="00E337CF"/>
    <w:rsid w:val="00E33D4D"/>
    <w:rsid w:val="00E34886"/>
    <w:rsid w:val="00E4163D"/>
    <w:rsid w:val="00E41B4C"/>
    <w:rsid w:val="00E42BA7"/>
    <w:rsid w:val="00E445F9"/>
    <w:rsid w:val="00E45E0A"/>
    <w:rsid w:val="00E50649"/>
    <w:rsid w:val="00E5079E"/>
    <w:rsid w:val="00E52E8A"/>
    <w:rsid w:val="00E54C55"/>
    <w:rsid w:val="00E57AB8"/>
    <w:rsid w:val="00E62353"/>
    <w:rsid w:val="00E63187"/>
    <w:rsid w:val="00E63B2B"/>
    <w:rsid w:val="00E66F0A"/>
    <w:rsid w:val="00E67528"/>
    <w:rsid w:val="00E7075F"/>
    <w:rsid w:val="00E714D5"/>
    <w:rsid w:val="00E72225"/>
    <w:rsid w:val="00E722D8"/>
    <w:rsid w:val="00E724C5"/>
    <w:rsid w:val="00E76318"/>
    <w:rsid w:val="00E82065"/>
    <w:rsid w:val="00E83493"/>
    <w:rsid w:val="00E870CC"/>
    <w:rsid w:val="00E8754E"/>
    <w:rsid w:val="00E91E91"/>
    <w:rsid w:val="00E975B7"/>
    <w:rsid w:val="00EA4E70"/>
    <w:rsid w:val="00EA55D0"/>
    <w:rsid w:val="00EB0761"/>
    <w:rsid w:val="00EB12FF"/>
    <w:rsid w:val="00EB2E1E"/>
    <w:rsid w:val="00EB3D87"/>
    <w:rsid w:val="00EB3FAC"/>
    <w:rsid w:val="00EB4074"/>
    <w:rsid w:val="00EB5F2E"/>
    <w:rsid w:val="00EB67F9"/>
    <w:rsid w:val="00EC0F4C"/>
    <w:rsid w:val="00EC33A6"/>
    <w:rsid w:val="00EC4D92"/>
    <w:rsid w:val="00EC7C41"/>
    <w:rsid w:val="00ED38A5"/>
    <w:rsid w:val="00ED7393"/>
    <w:rsid w:val="00EF2945"/>
    <w:rsid w:val="00EF2E61"/>
    <w:rsid w:val="00EF37E1"/>
    <w:rsid w:val="00EF3D5A"/>
    <w:rsid w:val="00EF3D8D"/>
    <w:rsid w:val="00EF6037"/>
    <w:rsid w:val="00EF6DB8"/>
    <w:rsid w:val="00F0471D"/>
    <w:rsid w:val="00F06998"/>
    <w:rsid w:val="00F06FCD"/>
    <w:rsid w:val="00F0766D"/>
    <w:rsid w:val="00F07FD8"/>
    <w:rsid w:val="00F1394D"/>
    <w:rsid w:val="00F13B1D"/>
    <w:rsid w:val="00F14AE7"/>
    <w:rsid w:val="00F17B48"/>
    <w:rsid w:val="00F17EA6"/>
    <w:rsid w:val="00F203E4"/>
    <w:rsid w:val="00F20B10"/>
    <w:rsid w:val="00F223EE"/>
    <w:rsid w:val="00F24E4D"/>
    <w:rsid w:val="00F257AA"/>
    <w:rsid w:val="00F263DC"/>
    <w:rsid w:val="00F30EA6"/>
    <w:rsid w:val="00F31B74"/>
    <w:rsid w:val="00F32C6A"/>
    <w:rsid w:val="00F341B8"/>
    <w:rsid w:val="00F370DF"/>
    <w:rsid w:val="00F4446E"/>
    <w:rsid w:val="00F44CA9"/>
    <w:rsid w:val="00F464A9"/>
    <w:rsid w:val="00F470DF"/>
    <w:rsid w:val="00F475F4"/>
    <w:rsid w:val="00F47B93"/>
    <w:rsid w:val="00F519C1"/>
    <w:rsid w:val="00F52901"/>
    <w:rsid w:val="00F53589"/>
    <w:rsid w:val="00F57005"/>
    <w:rsid w:val="00F57A98"/>
    <w:rsid w:val="00F57DDC"/>
    <w:rsid w:val="00F62437"/>
    <w:rsid w:val="00F652ED"/>
    <w:rsid w:val="00F656B0"/>
    <w:rsid w:val="00F7061C"/>
    <w:rsid w:val="00F718D9"/>
    <w:rsid w:val="00F719A8"/>
    <w:rsid w:val="00F728BA"/>
    <w:rsid w:val="00F72B65"/>
    <w:rsid w:val="00F75EEA"/>
    <w:rsid w:val="00F7604B"/>
    <w:rsid w:val="00F809BF"/>
    <w:rsid w:val="00F809C4"/>
    <w:rsid w:val="00F905C1"/>
    <w:rsid w:val="00F91828"/>
    <w:rsid w:val="00F93DE4"/>
    <w:rsid w:val="00F96348"/>
    <w:rsid w:val="00F9656D"/>
    <w:rsid w:val="00F96BBF"/>
    <w:rsid w:val="00F97D25"/>
    <w:rsid w:val="00FA00BE"/>
    <w:rsid w:val="00FA041D"/>
    <w:rsid w:val="00FA0D19"/>
    <w:rsid w:val="00FA5255"/>
    <w:rsid w:val="00FA5EF3"/>
    <w:rsid w:val="00FA66B1"/>
    <w:rsid w:val="00FA6CAA"/>
    <w:rsid w:val="00FA6F6A"/>
    <w:rsid w:val="00FB18EC"/>
    <w:rsid w:val="00FB224F"/>
    <w:rsid w:val="00FB22B0"/>
    <w:rsid w:val="00FB322B"/>
    <w:rsid w:val="00FB366C"/>
    <w:rsid w:val="00FB74CD"/>
    <w:rsid w:val="00FC0CBB"/>
    <w:rsid w:val="00FC19C5"/>
    <w:rsid w:val="00FC2DF0"/>
    <w:rsid w:val="00FC4963"/>
    <w:rsid w:val="00FC4D28"/>
    <w:rsid w:val="00FC4F05"/>
    <w:rsid w:val="00FC6851"/>
    <w:rsid w:val="00FC71EA"/>
    <w:rsid w:val="00FC7A25"/>
    <w:rsid w:val="00FC7F07"/>
    <w:rsid w:val="00FD11A4"/>
    <w:rsid w:val="00FD2703"/>
    <w:rsid w:val="00FD40E9"/>
    <w:rsid w:val="00FD4A41"/>
    <w:rsid w:val="00FD6B15"/>
    <w:rsid w:val="00FE02DB"/>
    <w:rsid w:val="00FE1463"/>
    <w:rsid w:val="00FE1733"/>
    <w:rsid w:val="00FE2308"/>
    <w:rsid w:val="00FE24E4"/>
    <w:rsid w:val="00FE77FB"/>
    <w:rsid w:val="00FE7CCE"/>
    <w:rsid w:val="00FF441B"/>
    <w:rsid w:val="00FF4ABD"/>
    <w:rsid w:val="00FF670A"/>
    <w:rsid w:val="00FF6D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4BC92"/>
  <w15:chartTrackingRefBased/>
  <w15:docId w15:val="{F42DDEE8-B118-4218-BDF6-DD33072CA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62D"/>
  </w:style>
  <w:style w:type="paragraph" w:styleId="Heading1">
    <w:name w:val="heading 1"/>
    <w:basedOn w:val="Normal"/>
    <w:next w:val="Normal"/>
    <w:link w:val="Heading1Char"/>
    <w:uiPriority w:val="9"/>
    <w:qFormat/>
    <w:rsid w:val="002A00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00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00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00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00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00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00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00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00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0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00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00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00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00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00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00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00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00E4"/>
    <w:rPr>
      <w:rFonts w:eastAsiaTheme="majorEastAsia" w:cstheme="majorBidi"/>
      <w:color w:val="272727" w:themeColor="text1" w:themeTint="D8"/>
    </w:rPr>
  </w:style>
  <w:style w:type="paragraph" w:styleId="Title">
    <w:name w:val="Title"/>
    <w:basedOn w:val="Normal"/>
    <w:next w:val="Normal"/>
    <w:link w:val="TitleChar"/>
    <w:uiPriority w:val="10"/>
    <w:qFormat/>
    <w:rsid w:val="002A00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0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00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00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00E4"/>
    <w:pPr>
      <w:spacing w:before="160"/>
      <w:jc w:val="center"/>
    </w:pPr>
    <w:rPr>
      <w:i/>
      <w:iCs/>
      <w:color w:val="404040" w:themeColor="text1" w:themeTint="BF"/>
    </w:rPr>
  </w:style>
  <w:style w:type="character" w:customStyle="1" w:styleId="QuoteChar">
    <w:name w:val="Quote Char"/>
    <w:basedOn w:val="DefaultParagraphFont"/>
    <w:link w:val="Quote"/>
    <w:uiPriority w:val="29"/>
    <w:rsid w:val="002A00E4"/>
    <w:rPr>
      <w:i/>
      <w:iCs/>
      <w:color w:val="404040" w:themeColor="text1" w:themeTint="BF"/>
    </w:rPr>
  </w:style>
  <w:style w:type="paragraph" w:styleId="ListParagraph">
    <w:name w:val="List Paragraph"/>
    <w:basedOn w:val="Normal"/>
    <w:uiPriority w:val="34"/>
    <w:qFormat/>
    <w:rsid w:val="002A00E4"/>
    <w:pPr>
      <w:ind w:left="720"/>
      <w:contextualSpacing/>
    </w:pPr>
  </w:style>
  <w:style w:type="character" w:styleId="IntenseEmphasis">
    <w:name w:val="Intense Emphasis"/>
    <w:basedOn w:val="DefaultParagraphFont"/>
    <w:uiPriority w:val="21"/>
    <w:qFormat/>
    <w:rsid w:val="002A00E4"/>
    <w:rPr>
      <w:i/>
      <w:iCs/>
      <w:color w:val="0F4761" w:themeColor="accent1" w:themeShade="BF"/>
    </w:rPr>
  </w:style>
  <w:style w:type="paragraph" w:styleId="IntenseQuote">
    <w:name w:val="Intense Quote"/>
    <w:basedOn w:val="Normal"/>
    <w:next w:val="Normal"/>
    <w:link w:val="IntenseQuoteChar"/>
    <w:uiPriority w:val="30"/>
    <w:qFormat/>
    <w:rsid w:val="002A00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00E4"/>
    <w:rPr>
      <w:i/>
      <w:iCs/>
      <w:color w:val="0F4761" w:themeColor="accent1" w:themeShade="BF"/>
    </w:rPr>
  </w:style>
  <w:style w:type="character" w:styleId="IntenseReference">
    <w:name w:val="Intense Reference"/>
    <w:basedOn w:val="DefaultParagraphFont"/>
    <w:uiPriority w:val="32"/>
    <w:qFormat/>
    <w:rsid w:val="002A00E4"/>
    <w:rPr>
      <w:b/>
      <w:bCs/>
      <w:smallCaps/>
      <w:color w:val="0F4761" w:themeColor="accent1" w:themeShade="BF"/>
      <w:spacing w:val="5"/>
    </w:rPr>
  </w:style>
  <w:style w:type="character" w:styleId="Hyperlink">
    <w:name w:val="Hyperlink"/>
    <w:basedOn w:val="DefaultParagraphFont"/>
    <w:uiPriority w:val="99"/>
    <w:unhideWhenUsed/>
    <w:rsid w:val="00F53589"/>
    <w:rPr>
      <w:color w:val="467886" w:themeColor="hyperlink"/>
      <w:u w:val="single"/>
    </w:rPr>
  </w:style>
  <w:style w:type="character" w:styleId="UnresolvedMention">
    <w:name w:val="Unresolved Mention"/>
    <w:basedOn w:val="DefaultParagraphFont"/>
    <w:uiPriority w:val="99"/>
    <w:semiHidden/>
    <w:unhideWhenUsed/>
    <w:rsid w:val="00F53589"/>
    <w:rPr>
      <w:color w:val="605E5C"/>
      <w:shd w:val="clear" w:color="auto" w:fill="E1DFDD"/>
    </w:rPr>
  </w:style>
  <w:style w:type="paragraph" w:styleId="NoSpacing">
    <w:name w:val="No Spacing"/>
    <w:link w:val="NoSpacingChar"/>
    <w:uiPriority w:val="1"/>
    <w:qFormat/>
    <w:rsid w:val="006F2FD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F2FD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B407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B4074"/>
    <w:pPr>
      <w:spacing w:after="100"/>
    </w:pPr>
  </w:style>
  <w:style w:type="paragraph" w:styleId="TOC2">
    <w:name w:val="toc 2"/>
    <w:basedOn w:val="Normal"/>
    <w:next w:val="Normal"/>
    <w:autoRedefine/>
    <w:uiPriority w:val="39"/>
    <w:unhideWhenUsed/>
    <w:rsid w:val="00123CE8"/>
    <w:pPr>
      <w:tabs>
        <w:tab w:val="right" w:leader="dot" w:pos="9016"/>
      </w:tabs>
      <w:spacing w:after="100"/>
      <w:ind w:left="240"/>
    </w:pPr>
    <w:rPr>
      <w:rFonts w:ascii="Arial" w:hAnsi="Arial" w:cs="Arial"/>
      <w:noProof/>
    </w:rPr>
  </w:style>
  <w:style w:type="table" w:styleId="TableGrid">
    <w:name w:val="Table Grid"/>
    <w:basedOn w:val="TableNormal"/>
    <w:uiPriority w:val="39"/>
    <w:rsid w:val="009F70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99"/>
    <w:rsid w:val="000D4361"/>
    <w:pPr>
      <w:spacing w:after="0" w:line="240" w:lineRule="auto"/>
    </w:pPr>
    <w:rPr>
      <w:rFonts w:eastAsiaTheme="minorEastAsia"/>
      <w:kern w:val="0"/>
      <w:sz w:val="22"/>
      <w:szCs w:val="22"/>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1"/>
    <w:basedOn w:val="TableNormal"/>
    <w:next w:val="TableGrid"/>
    <w:uiPriority w:val="59"/>
    <w:rsid w:val="004002EA"/>
    <w:pPr>
      <w:spacing w:after="0" w:line="240" w:lineRule="auto"/>
    </w:pPr>
    <w:rPr>
      <w:rFonts w:eastAsia="MS Mincho"/>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B6A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3B6AB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157A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next w:val="PlainTable1"/>
    <w:uiPriority w:val="99"/>
    <w:rsid w:val="00604D33"/>
    <w:pPr>
      <w:spacing w:after="0" w:line="240" w:lineRule="auto"/>
    </w:pPr>
    <w:rPr>
      <w:rFonts w:eastAsia="MS Mincho"/>
      <w:kern w:val="0"/>
      <w:sz w:val="22"/>
      <w:szCs w:val="22"/>
      <w:lang w:val="en-U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Bibliography">
    <w:name w:val="Bibliography"/>
    <w:basedOn w:val="Normal"/>
    <w:next w:val="Normal"/>
    <w:uiPriority w:val="37"/>
    <w:unhideWhenUsed/>
    <w:rsid w:val="00701BE6"/>
  </w:style>
  <w:style w:type="paragraph" w:styleId="Header">
    <w:name w:val="header"/>
    <w:basedOn w:val="Normal"/>
    <w:link w:val="HeaderChar"/>
    <w:uiPriority w:val="99"/>
    <w:unhideWhenUsed/>
    <w:rsid w:val="00B56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090"/>
  </w:style>
  <w:style w:type="paragraph" w:styleId="Footer">
    <w:name w:val="footer"/>
    <w:basedOn w:val="Normal"/>
    <w:link w:val="FooterChar"/>
    <w:uiPriority w:val="99"/>
    <w:unhideWhenUsed/>
    <w:rsid w:val="00B56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090"/>
  </w:style>
  <w:style w:type="paragraph" w:styleId="Revision">
    <w:name w:val="Revision"/>
    <w:hidden/>
    <w:uiPriority w:val="99"/>
    <w:semiHidden/>
    <w:rsid w:val="004358BC"/>
    <w:pPr>
      <w:spacing w:after="0" w:line="240" w:lineRule="auto"/>
    </w:pPr>
  </w:style>
  <w:style w:type="character" w:styleId="CommentReference">
    <w:name w:val="annotation reference"/>
    <w:basedOn w:val="DefaultParagraphFont"/>
    <w:uiPriority w:val="99"/>
    <w:semiHidden/>
    <w:unhideWhenUsed/>
    <w:rsid w:val="004358BC"/>
    <w:rPr>
      <w:sz w:val="16"/>
      <w:szCs w:val="16"/>
    </w:rPr>
  </w:style>
  <w:style w:type="paragraph" w:styleId="CommentText">
    <w:name w:val="annotation text"/>
    <w:basedOn w:val="Normal"/>
    <w:link w:val="CommentTextChar"/>
    <w:uiPriority w:val="99"/>
    <w:unhideWhenUsed/>
    <w:rsid w:val="004358BC"/>
    <w:pPr>
      <w:spacing w:line="240" w:lineRule="auto"/>
    </w:pPr>
    <w:rPr>
      <w:sz w:val="20"/>
      <w:szCs w:val="20"/>
    </w:rPr>
  </w:style>
  <w:style w:type="character" w:customStyle="1" w:styleId="CommentTextChar">
    <w:name w:val="Comment Text Char"/>
    <w:basedOn w:val="DefaultParagraphFont"/>
    <w:link w:val="CommentText"/>
    <w:uiPriority w:val="99"/>
    <w:rsid w:val="004358BC"/>
    <w:rPr>
      <w:sz w:val="20"/>
      <w:szCs w:val="20"/>
    </w:rPr>
  </w:style>
  <w:style w:type="paragraph" w:styleId="CommentSubject">
    <w:name w:val="annotation subject"/>
    <w:basedOn w:val="CommentText"/>
    <w:next w:val="CommentText"/>
    <w:link w:val="CommentSubjectChar"/>
    <w:uiPriority w:val="99"/>
    <w:semiHidden/>
    <w:unhideWhenUsed/>
    <w:rsid w:val="004358BC"/>
    <w:rPr>
      <w:b/>
      <w:bCs/>
    </w:rPr>
  </w:style>
  <w:style w:type="character" w:customStyle="1" w:styleId="CommentSubjectChar">
    <w:name w:val="Comment Subject Char"/>
    <w:basedOn w:val="CommentTextChar"/>
    <w:link w:val="CommentSubject"/>
    <w:uiPriority w:val="99"/>
    <w:semiHidden/>
    <w:rsid w:val="004358BC"/>
    <w:rPr>
      <w:b/>
      <w:bCs/>
      <w:sz w:val="20"/>
      <w:szCs w:val="20"/>
    </w:rPr>
  </w:style>
  <w:style w:type="character" w:styleId="PlaceholderText">
    <w:name w:val="Placeholder Text"/>
    <w:basedOn w:val="DefaultParagraphFont"/>
    <w:uiPriority w:val="99"/>
    <w:semiHidden/>
    <w:rsid w:val="00314003"/>
    <w:rPr>
      <w:color w:val="666666"/>
    </w:rPr>
  </w:style>
  <w:style w:type="paragraph" w:styleId="Caption">
    <w:name w:val="caption"/>
    <w:basedOn w:val="Normal"/>
    <w:next w:val="Normal"/>
    <w:uiPriority w:val="35"/>
    <w:unhideWhenUsed/>
    <w:qFormat/>
    <w:rsid w:val="00D7074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6E75B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193">
      <w:bodyDiv w:val="1"/>
      <w:marLeft w:val="0"/>
      <w:marRight w:val="0"/>
      <w:marTop w:val="0"/>
      <w:marBottom w:val="0"/>
      <w:divBdr>
        <w:top w:val="none" w:sz="0" w:space="0" w:color="auto"/>
        <w:left w:val="none" w:sz="0" w:space="0" w:color="auto"/>
        <w:bottom w:val="none" w:sz="0" w:space="0" w:color="auto"/>
        <w:right w:val="none" w:sz="0" w:space="0" w:color="auto"/>
      </w:divBdr>
    </w:div>
    <w:div w:id="1664085">
      <w:bodyDiv w:val="1"/>
      <w:marLeft w:val="0"/>
      <w:marRight w:val="0"/>
      <w:marTop w:val="0"/>
      <w:marBottom w:val="0"/>
      <w:divBdr>
        <w:top w:val="none" w:sz="0" w:space="0" w:color="auto"/>
        <w:left w:val="none" w:sz="0" w:space="0" w:color="auto"/>
        <w:bottom w:val="none" w:sz="0" w:space="0" w:color="auto"/>
        <w:right w:val="none" w:sz="0" w:space="0" w:color="auto"/>
      </w:divBdr>
    </w:div>
    <w:div w:id="4208439">
      <w:bodyDiv w:val="1"/>
      <w:marLeft w:val="0"/>
      <w:marRight w:val="0"/>
      <w:marTop w:val="0"/>
      <w:marBottom w:val="0"/>
      <w:divBdr>
        <w:top w:val="none" w:sz="0" w:space="0" w:color="auto"/>
        <w:left w:val="none" w:sz="0" w:space="0" w:color="auto"/>
        <w:bottom w:val="none" w:sz="0" w:space="0" w:color="auto"/>
        <w:right w:val="none" w:sz="0" w:space="0" w:color="auto"/>
      </w:divBdr>
    </w:div>
    <w:div w:id="9529930">
      <w:bodyDiv w:val="1"/>
      <w:marLeft w:val="0"/>
      <w:marRight w:val="0"/>
      <w:marTop w:val="0"/>
      <w:marBottom w:val="0"/>
      <w:divBdr>
        <w:top w:val="none" w:sz="0" w:space="0" w:color="auto"/>
        <w:left w:val="none" w:sz="0" w:space="0" w:color="auto"/>
        <w:bottom w:val="none" w:sz="0" w:space="0" w:color="auto"/>
        <w:right w:val="none" w:sz="0" w:space="0" w:color="auto"/>
      </w:divBdr>
    </w:div>
    <w:div w:id="12460249">
      <w:bodyDiv w:val="1"/>
      <w:marLeft w:val="0"/>
      <w:marRight w:val="0"/>
      <w:marTop w:val="0"/>
      <w:marBottom w:val="0"/>
      <w:divBdr>
        <w:top w:val="none" w:sz="0" w:space="0" w:color="auto"/>
        <w:left w:val="none" w:sz="0" w:space="0" w:color="auto"/>
        <w:bottom w:val="none" w:sz="0" w:space="0" w:color="auto"/>
        <w:right w:val="none" w:sz="0" w:space="0" w:color="auto"/>
      </w:divBdr>
    </w:div>
    <w:div w:id="20477473">
      <w:bodyDiv w:val="1"/>
      <w:marLeft w:val="0"/>
      <w:marRight w:val="0"/>
      <w:marTop w:val="0"/>
      <w:marBottom w:val="0"/>
      <w:divBdr>
        <w:top w:val="none" w:sz="0" w:space="0" w:color="auto"/>
        <w:left w:val="none" w:sz="0" w:space="0" w:color="auto"/>
        <w:bottom w:val="none" w:sz="0" w:space="0" w:color="auto"/>
        <w:right w:val="none" w:sz="0" w:space="0" w:color="auto"/>
      </w:divBdr>
    </w:div>
    <w:div w:id="22287917">
      <w:bodyDiv w:val="1"/>
      <w:marLeft w:val="0"/>
      <w:marRight w:val="0"/>
      <w:marTop w:val="0"/>
      <w:marBottom w:val="0"/>
      <w:divBdr>
        <w:top w:val="none" w:sz="0" w:space="0" w:color="auto"/>
        <w:left w:val="none" w:sz="0" w:space="0" w:color="auto"/>
        <w:bottom w:val="none" w:sz="0" w:space="0" w:color="auto"/>
        <w:right w:val="none" w:sz="0" w:space="0" w:color="auto"/>
      </w:divBdr>
    </w:div>
    <w:div w:id="24598378">
      <w:bodyDiv w:val="1"/>
      <w:marLeft w:val="0"/>
      <w:marRight w:val="0"/>
      <w:marTop w:val="0"/>
      <w:marBottom w:val="0"/>
      <w:divBdr>
        <w:top w:val="none" w:sz="0" w:space="0" w:color="auto"/>
        <w:left w:val="none" w:sz="0" w:space="0" w:color="auto"/>
        <w:bottom w:val="none" w:sz="0" w:space="0" w:color="auto"/>
        <w:right w:val="none" w:sz="0" w:space="0" w:color="auto"/>
      </w:divBdr>
    </w:div>
    <w:div w:id="24716211">
      <w:bodyDiv w:val="1"/>
      <w:marLeft w:val="0"/>
      <w:marRight w:val="0"/>
      <w:marTop w:val="0"/>
      <w:marBottom w:val="0"/>
      <w:divBdr>
        <w:top w:val="none" w:sz="0" w:space="0" w:color="auto"/>
        <w:left w:val="none" w:sz="0" w:space="0" w:color="auto"/>
        <w:bottom w:val="none" w:sz="0" w:space="0" w:color="auto"/>
        <w:right w:val="none" w:sz="0" w:space="0" w:color="auto"/>
      </w:divBdr>
    </w:div>
    <w:div w:id="37053634">
      <w:bodyDiv w:val="1"/>
      <w:marLeft w:val="0"/>
      <w:marRight w:val="0"/>
      <w:marTop w:val="0"/>
      <w:marBottom w:val="0"/>
      <w:divBdr>
        <w:top w:val="none" w:sz="0" w:space="0" w:color="auto"/>
        <w:left w:val="none" w:sz="0" w:space="0" w:color="auto"/>
        <w:bottom w:val="none" w:sz="0" w:space="0" w:color="auto"/>
        <w:right w:val="none" w:sz="0" w:space="0" w:color="auto"/>
      </w:divBdr>
    </w:div>
    <w:div w:id="58984603">
      <w:bodyDiv w:val="1"/>
      <w:marLeft w:val="0"/>
      <w:marRight w:val="0"/>
      <w:marTop w:val="0"/>
      <w:marBottom w:val="0"/>
      <w:divBdr>
        <w:top w:val="none" w:sz="0" w:space="0" w:color="auto"/>
        <w:left w:val="none" w:sz="0" w:space="0" w:color="auto"/>
        <w:bottom w:val="none" w:sz="0" w:space="0" w:color="auto"/>
        <w:right w:val="none" w:sz="0" w:space="0" w:color="auto"/>
      </w:divBdr>
    </w:div>
    <w:div w:id="63645504">
      <w:bodyDiv w:val="1"/>
      <w:marLeft w:val="0"/>
      <w:marRight w:val="0"/>
      <w:marTop w:val="0"/>
      <w:marBottom w:val="0"/>
      <w:divBdr>
        <w:top w:val="none" w:sz="0" w:space="0" w:color="auto"/>
        <w:left w:val="none" w:sz="0" w:space="0" w:color="auto"/>
        <w:bottom w:val="none" w:sz="0" w:space="0" w:color="auto"/>
        <w:right w:val="none" w:sz="0" w:space="0" w:color="auto"/>
      </w:divBdr>
    </w:div>
    <w:div w:id="67970529">
      <w:bodyDiv w:val="1"/>
      <w:marLeft w:val="0"/>
      <w:marRight w:val="0"/>
      <w:marTop w:val="0"/>
      <w:marBottom w:val="0"/>
      <w:divBdr>
        <w:top w:val="none" w:sz="0" w:space="0" w:color="auto"/>
        <w:left w:val="none" w:sz="0" w:space="0" w:color="auto"/>
        <w:bottom w:val="none" w:sz="0" w:space="0" w:color="auto"/>
        <w:right w:val="none" w:sz="0" w:space="0" w:color="auto"/>
      </w:divBdr>
    </w:div>
    <w:div w:id="71195471">
      <w:bodyDiv w:val="1"/>
      <w:marLeft w:val="0"/>
      <w:marRight w:val="0"/>
      <w:marTop w:val="0"/>
      <w:marBottom w:val="0"/>
      <w:divBdr>
        <w:top w:val="none" w:sz="0" w:space="0" w:color="auto"/>
        <w:left w:val="none" w:sz="0" w:space="0" w:color="auto"/>
        <w:bottom w:val="none" w:sz="0" w:space="0" w:color="auto"/>
        <w:right w:val="none" w:sz="0" w:space="0" w:color="auto"/>
      </w:divBdr>
    </w:div>
    <w:div w:id="71511533">
      <w:bodyDiv w:val="1"/>
      <w:marLeft w:val="0"/>
      <w:marRight w:val="0"/>
      <w:marTop w:val="0"/>
      <w:marBottom w:val="0"/>
      <w:divBdr>
        <w:top w:val="none" w:sz="0" w:space="0" w:color="auto"/>
        <w:left w:val="none" w:sz="0" w:space="0" w:color="auto"/>
        <w:bottom w:val="none" w:sz="0" w:space="0" w:color="auto"/>
        <w:right w:val="none" w:sz="0" w:space="0" w:color="auto"/>
      </w:divBdr>
    </w:div>
    <w:div w:id="73401032">
      <w:bodyDiv w:val="1"/>
      <w:marLeft w:val="0"/>
      <w:marRight w:val="0"/>
      <w:marTop w:val="0"/>
      <w:marBottom w:val="0"/>
      <w:divBdr>
        <w:top w:val="none" w:sz="0" w:space="0" w:color="auto"/>
        <w:left w:val="none" w:sz="0" w:space="0" w:color="auto"/>
        <w:bottom w:val="none" w:sz="0" w:space="0" w:color="auto"/>
        <w:right w:val="none" w:sz="0" w:space="0" w:color="auto"/>
      </w:divBdr>
    </w:div>
    <w:div w:id="73550437">
      <w:bodyDiv w:val="1"/>
      <w:marLeft w:val="0"/>
      <w:marRight w:val="0"/>
      <w:marTop w:val="0"/>
      <w:marBottom w:val="0"/>
      <w:divBdr>
        <w:top w:val="none" w:sz="0" w:space="0" w:color="auto"/>
        <w:left w:val="none" w:sz="0" w:space="0" w:color="auto"/>
        <w:bottom w:val="none" w:sz="0" w:space="0" w:color="auto"/>
        <w:right w:val="none" w:sz="0" w:space="0" w:color="auto"/>
      </w:divBdr>
    </w:div>
    <w:div w:id="87847913">
      <w:bodyDiv w:val="1"/>
      <w:marLeft w:val="0"/>
      <w:marRight w:val="0"/>
      <w:marTop w:val="0"/>
      <w:marBottom w:val="0"/>
      <w:divBdr>
        <w:top w:val="none" w:sz="0" w:space="0" w:color="auto"/>
        <w:left w:val="none" w:sz="0" w:space="0" w:color="auto"/>
        <w:bottom w:val="none" w:sz="0" w:space="0" w:color="auto"/>
        <w:right w:val="none" w:sz="0" w:space="0" w:color="auto"/>
      </w:divBdr>
    </w:div>
    <w:div w:id="92943330">
      <w:bodyDiv w:val="1"/>
      <w:marLeft w:val="0"/>
      <w:marRight w:val="0"/>
      <w:marTop w:val="0"/>
      <w:marBottom w:val="0"/>
      <w:divBdr>
        <w:top w:val="none" w:sz="0" w:space="0" w:color="auto"/>
        <w:left w:val="none" w:sz="0" w:space="0" w:color="auto"/>
        <w:bottom w:val="none" w:sz="0" w:space="0" w:color="auto"/>
        <w:right w:val="none" w:sz="0" w:space="0" w:color="auto"/>
      </w:divBdr>
    </w:div>
    <w:div w:id="93748441">
      <w:bodyDiv w:val="1"/>
      <w:marLeft w:val="0"/>
      <w:marRight w:val="0"/>
      <w:marTop w:val="0"/>
      <w:marBottom w:val="0"/>
      <w:divBdr>
        <w:top w:val="none" w:sz="0" w:space="0" w:color="auto"/>
        <w:left w:val="none" w:sz="0" w:space="0" w:color="auto"/>
        <w:bottom w:val="none" w:sz="0" w:space="0" w:color="auto"/>
        <w:right w:val="none" w:sz="0" w:space="0" w:color="auto"/>
      </w:divBdr>
    </w:div>
    <w:div w:id="114298925">
      <w:bodyDiv w:val="1"/>
      <w:marLeft w:val="0"/>
      <w:marRight w:val="0"/>
      <w:marTop w:val="0"/>
      <w:marBottom w:val="0"/>
      <w:divBdr>
        <w:top w:val="none" w:sz="0" w:space="0" w:color="auto"/>
        <w:left w:val="none" w:sz="0" w:space="0" w:color="auto"/>
        <w:bottom w:val="none" w:sz="0" w:space="0" w:color="auto"/>
        <w:right w:val="none" w:sz="0" w:space="0" w:color="auto"/>
      </w:divBdr>
    </w:div>
    <w:div w:id="123233052">
      <w:bodyDiv w:val="1"/>
      <w:marLeft w:val="0"/>
      <w:marRight w:val="0"/>
      <w:marTop w:val="0"/>
      <w:marBottom w:val="0"/>
      <w:divBdr>
        <w:top w:val="none" w:sz="0" w:space="0" w:color="auto"/>
        <w:left w:val="none" w:sz="0" w:space="0" w:color="auto"/>
        <w:bottom w:val="none" w:sz="0" w:space="0" w:color="auto"/>
        <w:right w:val="none" w:sz="0" w:space="0" w:color="auto"/>
      </w:divBdr>
    </w:div>
    <w:div w:id="125784405">
      <w:bodyDiv w:val="1"/>
      <w:marLeft w:val="0"/>
      <w:marRight w:val="0"/>
      <w:marTop w:val="0"/>
      <w:marBottom w:val="0"/>
      <w:divBdr>
        <w:top w:val="none" w:sz="0" w:space="0" w:color="auto"/>
        <w:left w:val="none" w:sz="0" w:space="0" w:color="auto"/>
        <w:bottom w:val="none" w:sz="0" w:space="0" w:color="auto"/>
        <w:right w:val="none" w:sz="0" w:space="0" w:color="auto"/>
      </w:divBdr>
    </w:div>
    <w:div w:id="126238658">
      <w:bodyDiv w:val="1"/>
      <w:marLeft w:val="0"/>
      <w:marRight w:val="0"/>
      <w:marTop w:val="0"/>
      <w:marBottom w:val="0"/>
      <w:divBdr>
        <w:top w:val="none" w:sz="0" w:space="0" w:color="auto"/>
        <w:left w:val="none" w:sz="0" w:space="0" w:color="auto"/>
        <w:bottom w:val="none" w:sz="0" w:space="0" w:color="auto"/>
        <w:right w:val="none" w:sz="0" w:space="0" w:color="auto"/>
      </w:divBdr>
    </w:div>
    <w:div w:id="147065112">
      <w:bodyDiv w:val="1"/>
      <w:marLeft w:val="0"/>
      <w:marRight w:val="0"/>
      <w:marTop w:val="0"/>
      <w:marBottom w:val="0"/>
      <w:divBdr>
        <w:top w:val="none" w:sz="0" w:space="0" w:color="auto"/>
        <w:left w:val="none" w:sz="0" w:space="0" w:color="auto"/>
        <w:bottom w:val="none" w:sz="0" w:space="0" w:color="auto"/>
        <w:right w:val="none" w:sz="0" w:space="0" w:color="auto"/>
      </w:divBdr>
    </w:div>
    <w:div w:id="149760533">
      <w:bodyDiv w:val="1"/>
      <w:marLeft w:val="0"/>
      <w:marRight w:val="0"/>
      <w:marTop w:val="0"/>
      <w:marBottom w:val="0"/>
      <w:divBdr>
        <w:top w:val="none" w:sz="0" w:space="0" w:color="auto"/>
        <w:left w:val="none" w:sz="0" w:space="0" w:color="auto"/>
        <w:bottom w:val="none" w:sz="0" w:space="0" w:color="auto"/>
        <w:right w:val="none" w:sz="0" w:space="0" w:color="auto"/>
      </w:divBdr>
    </w:div>
    <w:div w:id="152723574">
      <w:bodyDiv w:val="1"/>
      <w:marLeft w:val="0"/>
      <w:marRight w:val="0"/>
      <w:marTop w:val="0"/>
      <w:marBottom w:val="0"/>
      <w:divBdr>
        <w:top w:val="none" w:sz="0" w:space="0" w:color="auto"/>
        <w:left w:val="none" w:sz="0" w:space="0" w:color="auto"/>
        <w:bottom w:val="none" w:sz="0" w:space="0" w:color="auto"/>
        <w:right w:val="none" w:sz="0" w:space="0" w:color="auto"/>
      </w:divBdr>
    </w:div>
    <w:div w:id="154955840">
      <w:bodyDiv w:val="1"/>
      <w:marLeft w:val="0"/>
      <w:marRight w:val="0"/>
      <w:marTop w:val="0"/>
      <w:marBottom w:val="0"/>
      <w:divBdr>
        <w:top w:val="none" w:sz="0" w:space="0" w:color="auto"/>
        <w:left w:val="none" w:sz="0" w:space="0" w:color="auto"/>
        <w:bottom w:val="none" w:sz="0" w:space="0" w:color="auto"/>
        <w:right w:val="none" w:sz="0" w:space="0" w:color="auto"/>
      </w:divBdr>
    </w:div>
    <w:div w:id="164443000">
      <w:bodyDiv w:val="1"/>
      <w:marLeft w:val="0"/>
      <w:marRight w:val="0"/>
      <w:marTop w:val="0"/>
      <w:marBottom w:val="0"/>
      <w:divBdr>
        <w:top w:val="none" w:sz="0" w:space="0" w:color="auto"/>
        <w:left w:val="none" w:sz="0" w:space="0" w:color="auto"/>
        <w:bottom w:val="none" w:sz="0" w:space="0" w:color="auto"/>
        <w:right w:val="none" w:sz="0" w:space="0" w:color="auto"/>
      </w:divBdr>
    </w:div>
    <w:div w:id="165705995">
      <w:bodyDiv w:val="1"/>
      <w:marLeft w:val="0"/>
      <w:marRight w:val="0"/>
      <w:marTop w:val="0"/>
      <w:marBottom w:val="0"/>
      <w:divBdr>
        <w:top w:val="none" w:sz="0" w:space="0" w:color="auto"/>
        <w:left w:val="none" w:sz="0" w:space="0" w:color="auto"/>
        <w:bottom w:val="none" w:sz="0" w:space="0" w:color="auto"/>
        <w:right w:val="none" w:sz="0" w:space="0" w:color="auto"/>
      </w:divBdr>
    </w:div>
    <w:div w:id="169831307">
      <w:bodyDiv w:val="1"/>
      <w:marLeft w:val="0"/>
      <w:marRight w:val="0"/>
      <w:marTop w:val="0"/>
      <w:marBottom w:val="0"/>
      <w:divBdr>
        <w:top w:val="none" w:sz="0" w:space="0" w:color="auto"/>
        <w:left w:val="none" w:sz="0" w:space="0" w:color="auto"/>
        <w:bottom w:val="none" w:sz="0" w:space="0" w:color="auto"/>
        <w:right w:val="none" w:sz="0" w:space="0" w:color="auto"/>
      </w:divBdr>
    </w:div>
    <w:div w:id="172501687">
      <w:bodyDiv w:val="1"/>
      <w:marLeft w:val="0"/>
      <w:marRight w:val="0"/>
      <w:marTop w:val="0"/>
      <w:marBottom w:val="0"/>
      <w:divBdr>
        <w:top w:val="none" w:sz="0" w:space="0" w:color="auto"/>
        <w:left w:val="none" w:sz="0" w:space="0" w:color="auto"/>
        <w:bottom w:val="none" w:sz="0" w:space="0" w:color="auto"/>
        <w:right w:val="none" w:sz="0" w:space="0" w:color="auto"/>
      </w:divBdr>
    </w:div>
    <w:div w:id="176043835">
      <w:bodyDiv w:val="1"/>
      <w:marLeft w:val="0"/>
      <w:marRight w:val="0"/>
      <w:marTop w:val="0"/>
      <w:marBottom w:val="0"/>
      <w:divBdr>
        <w:top w:val="none" w:sz="0" w:space="0" w:color="auto"/>
        <w:left w:val="none" w:sz="0" w:space="0" w:color="auto"/>
        <w:bottom w:val="none" w:sz="0" w:space="0" w:color="auto"/>
        <w:right w:val="none" w:sz="0" w:space="0" w:color="auto"/>
      </w:divBdr>
    </w:div>
    <w:div w:id="178861158">
      <w:bodyDiv w:val="1"/>
      <w:marLeft w:val="0"/>
      <w:marRight w:val="0"/>
      <w:marTop w:val="0"/>
      <w:marBottom w:val="0"/>
      <w:divBdr>
        <w:top w:val="none" w:sz="0" w:space="0" w:color="auto"/>
        <w:left w:val="none" w:sz="0" w:space="0" w:color="auto"/>
        <w:bottom w:val="none" w:sz="0" w:space="0" w:color="auto"/>
        <w:right w:val="none" w:sz="0" w:space="0" w:color="auto"/>
      </w:divBdr>
    </w:div>
    <w:div w:id="180245314">
      <w:bodyDiv w:val="1"/>
      <w:marLeft w:val="0"/>
      <w:marRight w:val="0"/>
      <w:marTop w:val="0"/>
      <w:marBottom w:val="0"/>
      <w:divBdr>
        <w:top w:val="none" w:sz="0" w:space="0" w:color="auto"/>
        <w:left w:val="none" w:sz="0" w:space="0" w:color="auto"/>
        <w:bottom w:val="none" w:sz="0" w:space="0" w:color="auto"/>
        <w:right w:val="none" w:sz="0" w:space="0" w:color="auto"/>
      </w:divBdr>
    </w:div>
    <w:div w:id="188688295">
      <w:bodyDiv w:val="1"/>
      <w:marLeft w:val="0"/>
      <w:marRight w:val="0"/>
      <w:marTop w:val="0"/>
      <w:marBottom w:val="0"/>
      <w:divBdr>
        <w:top w:val="none" w:sz="0" w:space="0" w:color="auto"/>
        <w:left w:val="none" w:sz="0" w:space="0" w:color="auto"/>
        <w:bottom w:val="none" w:sz="0" w:space="0" w:color="auto"/>
        <w:right w:val="none" w:sz="0" w:space="0" w:color="auto"/>
      </w:divBdr>
    </w:div>
    <w:div w:id="188690845">
      <w:bodyDiv w:val="1"/>
      <w:marLeft w:val="0"/>
      <w:marRight w:val="0"/>
      <w:marTop w:val="0"/>
      <w:marBottom w:val="0"/>
      <w:divBdr>
        <w:top w:val="none" w:sz="0" w:space="0" w:color="auto"/>
        <w:left w:val="none" w:sz="0" w:space="0" w:color="auto"/>
        <w:bottom w:val="none" w:sz="0" w:space="0" w:color="auto"/>
        <w:right w:val="none" w:sz="0" w:space="0" w:color="auto"/>
      </w:divBdr>
    </w:div>
    <w:div w:id="190188399">
      <w:bodyDiv w:val="1"/>
      <w:marLeft w:val="0"/>
      <w:marRight w:val="0"/>
      <w:marTop w:val="0"/>
      <w:marBottom w:val="0"/>
      <w:divBdr>
        <w:top w:val="none" w:sz="0" w:space="0" w:color="auto"/>
        <w:left w:val="none" w:sz="0" w:space="0" w:color="auto"/>
        <w:bottom w:val="none" w:sz="0" w:space="0" w:color="auto"/>
        <w:right w:val="none" w:sz="0" w:space="0" w:color="auto"/>
      </w:divBdr>
    </w:div>
    <w:div w:id="194119082">
      <w:bodyDiv w:val="1"/>
      <w:marLeft w:val="0"/>
      <w:marRight w:val="0"/>
      <w:marTop w:val="0"/>
      <w:marBottom w:val="0"/>
      <w:divBdr>
        <w:top w:val="none" w:sz="0" w:space="0" w:color="auto"/>
        <w:left w:val="none" w:sz="0" w:space="0" w:color="auto"/>
        <w:bottom w:val="none" w:sz="0" w:space="0" w:color="auto"/>
        <w:right w:val="none" w:sz="0" w:space="0" w:color="auto"/>
      </w:divBdr>
    </w:div>
    <w:div w:id="197204389">
      <w:bodyDiv w:val="1"/>
      <w:marLeft w:val="0"/>
      <w:marRight w:val="0"/>
      <w:marTop w:val="0"/>
      <w:marBottom w:val="0"/>
      <w:divBdr>
        <w:top w:val="none" w:sz="0" w:space="0" w:color="auto"/>
        <w:left w:val="none" w:sz="0" w:space="0" w:color="auto"/>
        <w:bottom w:val="none" w:sz="0" w:space="0" w:color="auto"/>
        <w:right w:val="none" w:sz="0" w:space="0" w:color="auto"/>
      </w:divBdr>
    </w:div>
    <w:div w:id="200752322">
      <w:bodyDiv w:val="1"/>
      <w:marLeft w:val="0"/>
      <w:marRight w:val="0"/>
      <w:marTop w:val="0"/>
      <w:marBottom w:val="0"/>
      <w:divBdr>
        <w:top w:val="none" w:sz="0" w:space="0" w:color="auto"/>
        <w:left w:val="none" w:sz="0" w:space="0" w:color="auto"/>
        <w:bottom w:val="none" w:sz="0" w:space="0" w:color="auto"/>
        <w:right w:val="none" w:sz="0" w:space="0" w:color="auto"/>
      </w:divBdr>
    </w:div>
    <w:div w:id="204566497">
      <w:bodyDiv w:val="1"/>
      <w:marLeft w:val="0"/>
      <w:marRight w:val="0"/>
      <w:marTop w:val="0"/>
      <w:marBottom w:val="0"/>
      <w:divBdr>
        <w:top w:val="none" w:sz="0" w:space="0" w:color="auto"/>
        <w:left w:val="none" w:sz="0" w:space="0" w:color="auto"/>
        <w:bottom w:val="none" w:sz="0" w:space="0" w:color="auto"/>
        <w:right w:val="none" w:sz="0" w:space="0" w:color="auto"/>
      </w:divBdr>
    </w:div>
    <w:div w:id="217087020">
      <w:bodyDiv w:val="1"/>
      <w:marLeft w:val="0"/>
      <w:marRight w:val="0"/>
      <w:marTop w:val="0"/>
      <w:marBottom w:val="0"/>
      <w:divBdr>
        <w:top w:val="none" w:sz="0" w:space="0" w:color="auto"/>
        <w:left w:val="none" w:sz="0" w:space="0" w:color="auto"/>
        <w:bottom w:val="none" w:sz="0" w:space="0" w:color="auto"/>
        <w:right w:val="none" w:sz="0" w:space="0" w:color="auto"/>
      </w:divBdr>
    </w:div>
    <w:div w:id="220094377">
      <w:bodyDiv w:val="1"/>
      <w:marLeft w:val="0"/>
      <w:marRight w:val="0"/>
      <w:marTop w:val="0"/>
      <w:marBottom w:val="0"/>
      <w:divBdr>
        <w:top w:val="none" w:sz="0" w:space="0" w:color="auto"/>
        <w:left w:val="none" w:sz="0" w:space="0" w:color="auto"/>
        <w:bottom w:val="none" w:sz="0" w:space="0" w:color="auto"/>
        <w:right w:val="none" w:sz="0" w:space="0" w:color="auto"/>
      </w:divBdr>
    </w:div>
    <w:div w:id="228347768">
      <w:bodyDiv w:val="1"/>
      <w:marLeft w:val="0"/>
      <w:marRight w:val="0"/>
      <w:marTop w:val="0"/>
      <w:marBottom w:val="0"/>
      <w:divBdr>
        <w:top w:val="none" w:sz="0" w:space="0" w:color="auto"/>
        <w:left w:val="none" w:sz="0" w:space="0" w:color="auto"/>
        <w:bottom w:val="none" w:sz="0" w:space="0" w:color="auto"/>
        <w:right w:val="none" w:sz="0" w:space="0" w:color="auto"/>
      </w:divBdr>
    </w:div>
    <w:div w:id="234898540">
      <w:bodyDiv w:val="1"/>
      <w:marLeft w:val="0"/>
      <w:marRight w:val="0"/>
      <w:marTop w:val="0"/>
      <w:marBottom w:val="0"/>
      <w:divBdr>
        <w:top w:val="none" w:sz="0" w:space="0" w:color="auto"/>
        <w:left w:val="none" w:sz="0" w:space="0" w:color="auto"/>
        <w:bottom w:val="none" w:sz="0" w:space="0" w:color="auto"/>
        <w:right w:val="none" w:sz="0" w:space="0" w:color="auto"/>
      </w:divBdr>
    </w:div>
    <w:div w:id="239220431">
      <w:bodyDiv w:val="1"/>
      <w:marLeft w:val="0"/>
      <w:marRight w:val="0"/>
      <w:marTop w:val="0"/>
      <w:marBottom w:val="0"/>
      <w:divBdr>
        <w:top w:val="none" w:sz="0" w:space="0" w:color="auto"/>
        <w:left w:val="none" w:sz="0" w:space="0" w:color="auto"/>
        <w:bottom w:val="none" w:sz="0" w:space="0" w:color="auto"/>
        <w:right w:val="none" w:sz="0" w:space="0" w:color="auto"/>
      </w:divBdr>
    </w:div>
    <w:div w:id="266354912">
      <w:bodyDiv w:val="1"/>
      <w:marLeft w:val="0"/>
      <w:marRight w:val="0"/>
      <w:marTop w:val="0"/>
      <w:marBottom w:val="0"/>
      <w:divBdr>
        <w:top w:val="none" w:sz="0" w:space="0" w:color="auto"/>
        <w:left w:val="none" w:sz="0" w:space="0" w:color="auto"/>
        <w:bottom w:val="none" w:sz="0" w:space="0" w:color="auto"/>
        <w:right w:val="none" w:sz="0" w:space="0" w:color="auto"/>
      </w:divBdr>
    </w:div>
    <w:div w:id="271867017">
      <w:bodyDiv w:val="1"/>
      <w:marLeft w:val="0"/>
      <w:marRight w:val="0"/>
      <w:marTop w:val="0"/>
      <w:marBottom w:val="0"/>
      <w:divBdr>
        <w:top w:val="none" w:sz="0" w:space="0" w:color="auto"/>
        <w:left w:val="none" w:sz="0" w:space="0" w:color="auto"/>
        <w:bottom w:val="none" w:sz="0" w:space="0" w:color="auto"/>
        <w:right w:val="none" w:sz="0" w:space="0" w:color="auto"/>
      </w:divBdr>
    </w:div>
    <w:div w:id="273289539">
      <w:bodyDiv w:val="1"/>
      <w:marLeft w:val="0"/>
      <w:marRight w:val="0"/>
      <w:marTop w:val="0"/>
      <w:marBottom w:val="0"/>
      <w:divBdr>
        <w:top w:val="none" w:sz="0" w:space="0" w:color="auto"/>
        <w:left w:val="none" w:sz="0" w:space="0" w:color="auto"/>
        <w:bottom w:val="none" w:sz="0" w:space="0" w:color="auto"/>
        <w:right w:val="none" w:sz="0" w:space="0" w:color="auto"/>
      </w:divBdr>
    </w:div>
    <w:div w:id="291639742">
      <w:bodyDiv w:val="1"/>
      <w:marLeft w:val="0"/>
      <w:marRight w:val="0"/>
      <w:marTop w:val="0"/>
      <w:marBottom w:val="0"/>
      <w:divBdr>
        <w:top w:val="none" w:sz="0" w:space="0" w:color="auto"/>
        <w:left w:val="none" w:sz="0" w:space="0" w:color="auto"/>
        <w:bottom w:val="none" w:sz="0" w:space="0" w:color="auto"/>
        <w:right w:val="none" w:sz="0" w:space="0" w:color="auto"/>
      </w:divBdr>
    </w:div>
    <w:div w:id="295451922">
      <w:bodyDiv w:val="1"/>
      <w:marLeft w:val="0"/>
      <w:marRight w:val="0"/>
      <w:marTop w:val="0"/>
      <w:marBottom w:val="0"/>
      <w:divBdr>
        <w:top w:val="none" w:sz="0" w:space="0" w:color="auto"/>
        <w:left w:val="none" w:sz="0" w:space="0" w:color="auto"/>
        <w:bottom w:val="none" w:sz="0" w:space="0" w:color="auto"/>
        <w:right w:val="none" w:sz="0" w:space="0" w:color="auto"/>
      </w:divBdr>
    </w:div>
    <w:div w:id="317996905">
      <w:bodyDiv w:val="1"/>
      <w:marLeft w:val="0"/>
      <w:marRight w:val="0"/>
      <w:marTop w:val="0"/>
      <w:marBottom w:val="0"/>
      <w:divBdr>
        <w:top w:val="none" w:sz="0" w:space="0" w:color="auto"/>
        <w:left w:val="none" w:sz="0" w:space="0" w:color="auto"/>
        <w:bottom w:val="none" w:sz="0" w:space="0" w:color="auto"/>
        <w:right w:val="none" w:sz="0" w:space="0" w:color="auto"/>
      </w:divBdr>
    </w:div>
    <w:div w:id="325013208">
      <w:bodyDiv w:val="1"/>
      <w:marLeft w:val="0"/>
      <w:marRight w:val="0"/>
      <w:marTop w:val="0"/>
      <w:marBottom w:val="0"/>
      <w:divBdr>
        <w:top w:val="none" w:sz="0" w:space="0" w:color="auto"/>
        <w:left w:val="none" w:sz="0" w:space="0" w:color="auto"/>
        <w:bottom w:val="none" w:sz="0" w:space="0" w:color="auto"/>
        <w:right w:val="none" w:sz="0" w:space="0" w:color="auto"/>
      </w:divBdr>
    </w:div>
    <w:div w:id="327051924">
      <w:bodyDiv w:val="1"/>
      <w:marLeft w:val="0"/>
      <w:marRight w:val="0"/>
      <w:marTop w:val="0"/>
      <w:marBottom w:val="0"/>
      <w:divBdr>
        <w:top w:val="none" w:sz="0" w:space="0" w:color="auto"/>
        <w:left w:val="none" w:sz="0" w:space="0" w:color="auto"/>
        <w:bottom w:val="none" w:sz="0" w:space="0" w:color="auto"/>
        <w:right w:val="none" w:sz="0" w:space="0" w:color="auto"/>
      </w:divBdr>
    </w:div>
    <w:div w:id="328291082">
      <w:bodyDiv w:val="1"/>
      <w:marLeft w:val="0"/>
      <w:marRight w:val="0"/>
      <w:marTop w:val="0"/>
      <w:marBottom w:val="0"/>
      <w:divBdr>
        <w:top w:val="none" w:sz="0" w:space="0" w:color="auto"/>
        <w:left w:val="none" w:sz="0" w:space="0" w:color="auto"/>
        <w:bottom w:val="none" w:sz="0" w:space="0" w:color="auto"/>
        <w:right w:val="none" w:sz="0" w:space="0" w:color="auto"/>
      </w:divBdr>
    </w:div>
    <w:div w:id="344403663">
      <w:bodyDiv w:val="1"/>
      <w:marLeft w:val="0"/>
      <w:marRight w:val="0"/>
      <w:marTop w:val="0"/>
      <w:marBottom w:val="0"/>
      <w:divBdr>
        <w:top w:val="none" w:sz="0" w:space="0" w:color="auto"/>
        <w:left w:val="none" w:sz="0" w:space="0" w:color="auto"/>
        <w:bottom w:val="none" w:sz="0" w:space="0" w:color="auto"/>
        <w:right w:val="none" w:sz="0" w:space="0" w:color="auto"/>
      </w:divBdr>
    </w:div>
    <w:div w:id="348602553">
      <w:bodyDiv w:val="1"/>
      <w:marLeft w:val="0"/>
      <w:marRight w:val="0"/>
      <w:marTop w:val="0"/>
      <w:marBottom w:val="0"/>
      <w:divBdr>
        <w:top w:val="none" w:sz="0" w:space="0" w:color="auto"/>
        <w:left w:val="none" w:sz="0" w:space="0" w:color="auto"/>
        <w:bottom w:val="none" w:sz="0" w:space="0" w:color="auto"/>
        <w:right w:val="none" w:sz="0" w:space="0" w:color="auto"/>
      </w:divBdr>
    </w:div>
    <w:div w:id="367491465">
      <w:bodyDiv w:val="1"/>
      <w:marLeft w:val="0"/>
      <w:marRight w:val="0"/>
      <w:marTop w:val="0"/>
      <w:marBottom w:val="0"/>
      <w:divBdr>
        <w:top w:val="none" w:sz="0" w:space="0" w:color="auto"/>
        <w:left w:val="none" w:sz="0" w:space="0" w:color="auto"/>
        <w:bottom w:val="none" w:sz="0" w:space="0" w:color="auto"/>
        <w:right w:val="none" w:sz="0" w:space="0" w:color="auto"/>
      </w:divBdr>
    </w:div>
    <w:div w:id="369696065">
      <w:bodyDiv w:val="1"/>
      <w:marLeft w:val="0"/>
      <w:marRight w:val="0"/>
      <w:marTop w:val="0"/>
      <w:marBottom w:val="0"/>
      <w:divBdr>
        <w:top w:val="none" w:sz="0" w:space="0" w:color="auto"/>
        <w:left w:val="none" w:sz="0" w:space="0" w:color="auto"/>
        <w:bottom w:val="none" w:sz="0" w:space="0" w:color="auto"/>
        <w:right w:val="none" w:sz="0" w:space="0" w:color="auto"/>
      </w:divBdr>
    </w:div>
    <w:div w:id="373041062">
      <w:bodyDiv w:val="1"/>
      <w:marLeft w:val="0"/>
      <w:marRight w:val="0"/>
      <w:marTop w:val="0"/>
      <w:marBottom w:val="0"/>
      <w:divBdr>
        <w:top w:val="none" w:sz="0" w:space="0" w:color="auto"/>
        <w:left w:val="none" w:sz="0" w:space="0" w:color="auto"/>
        <w:bottom w:val="none" w:sz="0" w:space="0" w:color="auto"/>
        <w:right w:val="none" w:sz="0" w:space="0" w:color="auto"/>
      </w:divBdr>
    </w:div>
    <w:div w:id="377434526">
      <w:bodyDiv w:val="1"/>
      <w:marLeft w:val="0"/>
      <w:marRight w:val="0"/>
      <w:marTop w:val="0"/>
      <w:marBottom w:val="0"/>
      <w:divBdr>
        <w:top w:val="none" w:sz="0" w:space="0" w:color="auto"/>
        <w:left w:val="none" w:sz="0" w:space="0" w:color="auto"/>
        <w:bottom w:val="none" w:sz="0" w:space="0" w:color="auto"/>
        <w:right w:val="none" w:sz="0" w:space="0" w:color="auto"/>
      </w:divBdr>
    </w:div>
    <w:div w:id="383257283">
      <w:bodyDiv w:val="1"/>
      <w:marLeft w:val="0"/>
      <w:marRight w:val="0"/>
      <w:marTop w:val="0"/>
      <w:marBottom w:val="0"/>
      <w:divBdr>
        <w:top w:val="none" w:sz="0" w:space="0" w:color="auto"/>
        <w:left w:val="none" w:sz="0" w:space="0" w:color="auto"/>
        <w:bottom w:val="none" w:sz="0" w:space="0" w:color="auto"/>
        <w:right w:val="none" w:sz="0" w:space="0" w:color="auto"/>
      </w:divBdr>
    </w:div>
    <w:div w:id="384835457">
      <w:bodyDiv w:val="1"/>
      <w:marLeft w:val="0"/>
      <w:marRight w:val="0"/>
      <w:marTop w:val="0"/>
      <w:marBottom w:val="0"/>
      <w:divBdr>
        <w:top w:val="none" w:sz="0" w:space="0" w:color="auto"/>
        <w:left w:val="none" w:sz="0" w:space="0" w:color="auto"/>
        <w:bottom w:val="none" w:sz="0" w:space="0" w:color="auto"/>
        <w:right w:val="none" w:sz="0" w:space="0" w:color="auto"/>
      </w:divBdr>
    </w:div>
    <w:div w:id="386076262">
      <w:bodyDiv w:val="1"/>
      <w:marLeft w:val="0"/>
      <w:marRight w:val="0"/>
      <w:marTop w:val="0"/>
      <w:marBottom w:val="0"/>
      <w:divBdr>
        <w:top w:val="none" w:sz="0" w:space="0" w:color="auto"/>
        <w:left w:val="none" w:sz="0" w:space="0" w:color="auto"/>
        <w:bottom w:val="none" w:sz="0" w:space="0" w:color="auto"/>
        <w:right w:val="none" w:sz="0" w:space="0" w:color="auto"/>
      </w:divBdr>
    </w:div>
    <w:div w:id="389966292">
      <w:bodyDiv w:val="1"/>
      <w:marLeft w:val="0"/>
      <w:marRight w:val="0"/>
      <w:marTop w:val="0"/>
      <w:marBottom w:val="0"/>
      <w:divBdr>
        <w:top w:val="none" w:sz="0" w:space="0" w:color="auto"/>
        <w:left w:val="none" w:sz="0" w:space="0" w:color="auto"/>
        <w:bottom w:val="none" w:sz="0" w:space="0" w:color="auto"/>
        <w:right w:val="none" w:sz="0" w:space="0" w:color="auto"/>
      </w:divBdr>
    </w:div>
    <w:div w:id="394666730">
      <w:bodyDiv w:val="1"/>
      <w:marLeft w:val="0"/>
      <w:marRight w:val="0"/>
      <w:marTop w:val="0"/>
      <w:marBottom w:val="0"/>
      <w:divBdr>
        <w:top w:val="none" w:sz="0" w:space="0" w:color="auto"/>
        <w:left w:val="none" w:sz="0" w:space="0" w:color="auto"/>
        <w:bottom w:val="none" w:sz="0" w:space="0" w:color="auto"/>
        <w:right w:val="none" w:sz="0" w:space="0" w:color="auto"/>
      </w:divBdr>
    </w:div>
    <w:div w:id="401367722">
      <w:bodyDiv w:val="1"/>
      <w:marLeft w:val="0"/>
      <w:marRight w:val="0"/>
      <w:marTop w:val="0"/>
      <w:marBottom w:val="0"/>
      <w:divBdr>
        <w:top w:val="none" w:sz="0" w:space="0" w:color="auto"/>
        <w:left w:val="none" w:sz="0" w:space="0" w:color="auto"/>
        <w:bottom w:val="none" w:sz="0" w:space="0" w:color="auto"/>
        <w:right w:val="none" w:sz="0" w:space="0" w:color="auto"/>
      </w:divBdr>
    </w:div>
    <w:div w:id="406224749">
      <w:bodyDiv w:val="1"/>
      <w:marLeft w:val="0"/>
      <w:marRight w:val="0"/>
      <w:marTop w:val="0"/>
      <w:marBottom w:val="0"/>
      <w:divBdr>
        <w:top w:val="none" w:sz="0" w:space="0" w:color="auto"/>
        <w:left w:val="none" w:sz="0" w:space="0" w:color="auto"/>
        <w:bottom w:val="none" w:sz="0" w:space="0" w:color="auto"/>
        <w:right w:val="none" w:sz="0" w:space="0" w:color="auto"/>
      </w:divBdr>
    </w:div>
    <w:div w:id="407919287">
      <w:bodyDiv w:val="1"/>
      <w:marLeft w:val="0"/>
      <w:marRight w:val="0"/>
      <w:marTop w:val="0"/>
      <w:marBottom w:val="0"/>
      <w:divBdr>
        <w:top w:val="none" w:sz="0" w:space="0" w:color="auto"/>
        <w:left w:val="none" w:sz="0" w:space="0" w:color="auto"/>
        <w:bottom w:val="none" w:sz="0" w:space="0" w:color="auto"/>
        <w:right w:val="none" w:sz="0" w:space="0" w:color="auto"/>
      </w:divBdr>
    </w:div>
    <w:div w:id="408309893">
      <w:bodyDiv w:val="1"/>
      <w:marLeft w:val="0"/>
      <w:marRight w:val="0"/>
      <w:marTop w:val="0"/>
      <w:marBottom w:val="0"/>
      <w:divBdr>
        <w:top w:val="none" w:sz="0" w:space="0" w:color="auto"/>
        <w:left w:val="none" w:sz="0" w:space="0" w:color="auto"/>
        <w:bottom w:val="none" w:sz="0" w:space="0" w:color="auto"/>
        <w:right w:val="none" w:sz="0" w:space="0" w:color="auto"/>
      </w:divBdr>
    </w:div>
    <w:div w:id="408776077">
      <w:bodyDiv w:val="1"/>
      <w:marLeft w:val="0"/>
      <w:marRight w:val="0"/>
      <w:marTop w:val="0"/>
      <w:marBottom w:val="0"/>
      <w:divBdr>
        <w:top w:val="none" w:sz="0" w:space="0" w:color="auto"/>
        <w:left w:val="none" w:sz="0" w:space="0" w:color="auto"/>
        <w:bottom w:val="none" w:sz="0" w:space="0" w:color="auto"/>
        <w:right w:val="none" w:sz="0" w:space="0" w:color="auto"/>
      </w:divBdr>
    </w:div>
    <w:div w:id="413864192">
      <w:bodyDiv w:val="1"/>
      <w:marLeft w:val="0"/>
      <w:marRight w:val="0"/>
      <w:marTop w:val="0"/>
      <w:marBottom w:val="0"/>
      <w:divBdr>
        <w:top w:val="none" w:sz="0" w:space="0" w:color="auto"/>
        <w:left w:val="none" w:sz="0" w:space="0" w:color="auto"/>
        <w:bottom w:val="none" w:sz="0" w:space="0" w:color="auto"/>
        <w:right w:val="none" w:sz="0" w:space="0" w:color="auto"/>
      </w:divBdr>
    </w:div>
    <w:div w:id="417601763">
      <w:bodyDiv w:val="1"/>
      <w:marLeft w:val="0"/>
      <w:marRight w:val="0"/>
      <w:marTop w:val="0"/>
      <w:marBottom w:val="0"/>
      <w:divBdr>
        <w:top w:val="none" w:sz="0" w:space="0" w:color="auto"/>
        <w:left w:val="none" w:sz="0" w:space="0" w:color="auto"/>
        <w:bottom w:val="none" w:sz="0" w:space="0" w:color="auto"/>
        <w:right w:val="none" w:sz="0" w:space="0" w:color="auto"/>
      </w:divBdr>
    </w:div>
    <w:div w:id="417874749">
      <w:bodyDiv w:val="1"/>
      <w:marLeft w:val="0"/>
      <w:marRight w:val="0"/>
      <w:marTop w:val="0"/>
      <w:marBottom w:val="0"/>
      <w:divBdr>
        <w:top w:val="none" w:sz="0" w:space="0" w:color="auto"/>
        <w:left w:val="none" w:sz="0" w:space="0" w:color="auto"/>
        <w:bottom w:val="none" w:sz="0" w:space="0" w:color="auto"/>
        <w:right w:val="none" w:sz="0" w:space="0" w:color="auto"/>
      </w:divBdr>
    </w:div>
    <w:div w:id="422262502">
      <w:bodyDiv w:val="1"/>
      <w:marLeft w:val="0"/>
      <w:marRight w:val="0"/>
      <w:marTop w:val="0"/>
      <w:marBottom w:val="0"/>
      <w:divBdr>
        <w:top w:val="none" w:sz="0" w:space="0" w:color="auto"/>
        <w:left w:val="none" w:sz="0" w:space="0" w:color="auto"/>
        <w:bottom w:val="none" w:sz="0" w:space="0" w:color="auto"/>
        <w:right w:val="none" w:sz="0" w:space="0" w:color="auto"/>
      </w:divBdr>
    </w:div>
    <w:div w:id="433399035">
      <w:bodyDiv w:val="1"/>
      <w:marLeft w:val="0"/>
      <w:marRight w:val="0"/>
      <w:marTop w:val="0"/>
      <w:marBottom w:val="0"/>
      <w:divBdr>
        <w:top w:val="none" w:sz="0" w:space="0" w:color="auto"/>
        <w:left w:val="none" w:sz="0" w:space="0" w:color="auto"/>
        <w:bottom w:val="none" w:sz="0" w:space="0" w:color="auto"/>
        <w:right w:val="none" w:sz="0" w:space="0" w:color="auto"/>
      </w:divBdr>
    </w:div>
    <w:div w:id="450058161">
      <w:bodyDiv w:val="1"/>
      <w:marLeft w:val="0"/>
      <w:marRight w:val="0"/>
      <w:marTop w:val="0"/>
      <w:marBottom w:val="0"/>
      <w:divBdr>
        <w:top w:val="none" w:sz="0" w:space="0" w:color="auto"/>
        <w:left w:val="none" w:sz="0" w:space="0" w:color="auto"/>
        <w:bottom w:val="none" w:sz="0" w:space="0" w:color="auto"/>
        <w:right w:val="none" w:sz="0" w:space="0" w:color="auto"/>
      </w:divBdr>
    </w:div>
    <w:div w:id="460922849">
      <w:bodyDiv w:val="1"/>
      <w:marLeft w:val="0"/>
      <w:marRight w:val="0"/>
      <w:marTop w:val="0"/>
      <w:marBottom w:val="0"/>
      <w:divBdr>
        <w:top w:val="none" w:sz="0" w:space="0" w:color="auto"/>
        <w:left w:val="none" w:sz="0" w:space="0" w:color="auto"/>
        <w:bottom w:val="none" w:sz="0" w:space="0" w:color="auto"/>
        <w:right w:val="none" w:sz="0" w:space="0" w:color="auto"/>
      </w:divBdr>
    </w:div>
    <w:div w:id="464204614">
      <w:bodyDiv w:val="1"/>
      <w:marLeft w:val="0"/>
      <w:marRight w:val="0"/>
      <w:marTop w:val="0"/>
      <w:marBottom w:val="0"/>
      <w:divBdr>
        <w:top w:val="none" w:sz="0" w:space="0" w:color="auto"/>
        <w:left w:val="none" w:sz="0" w:space="0" w:color="auto"/>
        <w:bottom w:val="none" w:sz="0" w:space="0" w:color="auto"/>
        <w:right w:val="none" w:sz="0" w:space="0" w:color="auto"/>
      </w:divBdr>
    </w:div>
    <w:div w:id="476923616">
      <w:bodyDiv w:val="1"/>
      <w:marLeft w:val="0"/>
      <w:marRight w:val="0"/>
      <w:marTop w:val="0"/>
      <w:marBottom w:val="0"/>
      <w:divBdr>
        <w:top w:val="none" w:sz="0" w:space="0" w:color="auto"/>
        <w:left w:val="none" w:sz="0" w:space="0" w:color="auto"/>
        <w:bottom w:val="none" w:sz="0" w:space="0" w:color="auto"/>
        <w:right w:val="none" w:sz="0" w:space="0" w:color="auto"/>
      </w:divBdr>
    </w:div>
    <w:div w:id="488861452">
      <w:bodyDiv w:val="1"/>
      <w:marLeft w:val="0"/>
      <w:marRight w:val="0"/>
      <w:marTop w:val="0"/>
      <w:marBottom w:val="0"/>
      <w:divBdr>
        <w:top w:val="none" w:sz="0" w:space="0" w:color="auto"/>
        <w:left w:val="none" w:sz="0" w:space="0" w:color="auto"/>
        <w:bottom w:val="none" w:sz="0" w:space="0" w:color="auto"/>
        <w:right w:val="none" w:sz="0" w:space="0" w:color="auto"/>
      </w:divBdr>
    </w:div>
    <w:div w:id="489635077">
      <w:bodyDiv w:val="1"/>
      <w:marLeft w:val="0"/>
      <w:marRight w:val="0"/>
      <w:marTop w:val="0"/>
      <w:marBottom w:val="0"/>
      <w:divBdr>
        <w:top w:val="none" w:sz="0" w:space="0" w:color="auto"/>
        <w:left w:val="none" w:sz="0" w:space="0" w:color="auto"/>
        <w:bottom w:val="none" w:sz="0" w:space="0" w:color="auto"/>
        <w:right w:val="none" w:sz="0" w:space="0" w:color="auto"/>
      </w:divBdr>
    </w:div>
    <w:div w:id="490950929">
      <w:bodyDiv w:val="1"/>
      <w:marLeft w:val="0"/>
      <w:marRight w:val="0"/>
      <w:marTop w:val="0"/>
      <w:marBottom w:val="0"/>
      <w:divBdr>
        <w:top w:val="none" w:sz="0" w:space="0" w:color="auto"/>
        <w:left w:val="none" w:sz="0" w:space="0" w:color="auto"/>
        <w:bottom w:val="none" w:sz="0" w:space="0" w:color="auto"/>
        <w:right w:val="none" w:sz="0" w:space="0" w:color="auto"/>
      </w:divBdr>
    </w:div>
    <w:div w:id="493764435">
      <w:bodyDiv w:val="1"/>
      <w:marLeft w:val="0"/>
      <w:marRight w:val="0"/>
      <w:marTop w:val="0"/>
      <w:marBottom w:val="0"/>
      <w:divBdr>
        <w:top w:val="none" w:sz="0" w:space="0" w:color="auto"/>
        <w:left w:val="none" w:sz="0" w:space="0" w:color="auto"/>
        <w:bottom w:val="none" w:sz="0" w:space="0" w:color="auto"/>
        <w:right w:val="none" w:sz="0" w:space="0" w:color="auto"/>
      </w:divBdr>
    </w:div>
    <w:div w:id="497312804">
      <w:bodyDiv w:val="1"/>
      <w:marLeft w:val="0"/>
      <w:marRight w:val="0"/>
      <w:marTop w:val="0"/>
      <w:marBottom w:val="0"/>
      <w:divBdr>
        <w:top w:val="none" w:sz="0" w:space="0" w:color="auto"/>
        <w:left w:val="none" w:sz="0" w:space="0" w:color="auto"/>
        <w:bottom w:val="none" w:sz="0" w:space="0" w:color="auto"/>
        <w:right w:val="none" w:sz="0" w:space="0" w:color="auto"/>
      </w:divBdr>
    </w:div>
    <w:div w:id="499124756">
      <w:bodyDiv w:val="1"/>
      <w:marLeft w:val="0"/>
      <w:marRight w:val="0"/>
      <w:marTop w:val="0"/>
      <w:marBottom w:val="0"/>
      <w:divBdr>
        <w:top w:val="none" w:sz="0" w:space="0" w:color="auto"/>
        <w:left w:val="none" w:sz="0" w:space="0" w:color="auto"/>
        <w:bottom w:val="none" w:sz="0" w:space="0" w:color="auto"/>
        <w:right w:val="none" w:sz="0" w:space="0" w:color="auto"/>
      </w:divBdr>
    </w:div>
    <w:div w:id="504054587">
      <w:bodyDiv w:val="1"/>
      <w:marLeft w:val="0"/>
      <w:marRight w:val="0"/>
      <w:marTop w:val="0"/>
      <w:marBottom w:val="0"/>
      <w:divBdr>
        <w:top w:val="none" w:sz="0" w:space="0" w:color="auto"/>
        <w:left w:val="none" w:sz="0" w:space="0" w:color="auto"/>
        <w:bottom w:val="none" w:sz="0" w:space="0" w:color="auto"/>
        <w:right w:val="none" w:sz="0" w:space="0" w:color="auto"/>
      </w:divBdr>
    </w:div>
    <w:div w:id="508980936">
      <w:bodyDiv w:val="1"/>
      <w:marLeft w:val="0"/>
      <w:marRight w:val="0"/>
      <w:marTop w:val="0"/>
      <w:marBottom w:val="0"/>
      <w:divBdr>
        <w:top w:val="none" w:sz="0" w:space="0" w:color="auto"/>
        <w:left w:val="none" w:sz="0" w:space="0" w:color="auto"/>
        <w:bottom w:val="none" w:sz="0" w:space="0" w:color="auto"/>
        <w:right w:val="none" w:sz="0" w:space="0" w:color="auto"/>
      </w:divBdr>
    </w:div>
    <w:div w:id="510030229">
      <w:bodyDiv w:val="1"/>
      <w:marLeft w:val="0"/>
      <w:marRight w:val="0"/>
      <w:marTop w:val="0"/>
      <w:marBottom w:val="0"/>
      <w:divBdr>
        <w:top w:val="none" w:sz="0" w:space="0" w:color="auto"/>
        <w:left w:val="none" w:sz="0" w:space="0" w:color="auto"/>
        <w:bottom w:val="none" w:sz="0" w:space="0" w:color="auto"/>
        <w:right w:val="none" w:sz="0" w:space="0" w:color="auto"/>
      </w:divBdr>
    </w:div>
    <w:div w:id="533233173">
      <w:bodyDiv w:val="1"/>
      <w:marLeft w:val="0"/>
      <w:marRight w:val="0"/>
      <w:marTop w:val="0"/>
      <w:marBottom w:val="0"/>
      <w:divBdr>
        <w:top w:val="none" w:sz="0" w:space="0" w:color="auto"/>
        <w:left w:val="none" w:sz="0" w:space="0" w:color="auto"/>
        <w:bottom w:val="none" w:sz="0" w:space="0" w:color="auto"/>
        <w:right w:val="none" w:sz="0" w:space="0" w:color="auto"/>
      </w:divBdr>
    </w:div>
    <w:div w:id="539975283">
      <w:bodyDiv w:val="1"/>
      <w:marLeft w:val="0"/>
      <w:marRight w:val="0"/>
      <w:marTop w:val="0"/>
      <w:marBottom w:val="0"/>
      <w:divBdr>
        <w:top w:val="none" w:sz="0" w:space="0" w:color="auto"/>
        <w:left w:val="none" w:sz="0" w:space="0" w:color="auto"/>
        <w:bottom w:val="none" w:sz="0" w:space="0" w:color="auto"/>
        <w:right w:val="none" w:sz="0" w:space="0" w:color="auto"/>
      </w:divBdr>
    </w:div>
    <w:div w:id="543367381">
      <w:bodyDiv w:val="1"/>
      <w:marLeft w:val="0"/>
      <w:marRight w:val="0"/>
      <w:marTop w:val="0"/>
      <w:marBottom w:val="0"/>
      <w:divBdr>
        <w:top w:val="none" w:sz="0" w:space="0" w:color="auto"/>
        <w:left w:val="none" w:sz="0" w:space="0" w:color="auto"/>
        <w:bottom w:val="none" w:sz="0" w:space="0" w:color="auto"/>
        <w:right w:val="none" w:sz="0" w:space="0" w:color="auto"/>
      </w:divBdr>
    </w:div>
    <w:div w:id="563612262">
      <w:bodyDiv w:val="1"/>
      <w:marLeft w:val="0"/>
      <w:marRight w:val="0"/>
      <w:marTop w:val="0"/>
      <w:marBottom w:val="0"/>
      <w:divBdr>
        <w:top w:val="none" w:sz="0" w:space="0" w:color="auto"/>
        <w:left w:val="none" w:sz="0" w:space="0" w:color="auto"/>
        <w:bottom w:val="none" w:sz="0" w:space="0" w:color="auto"/>
        <w:right w:val="none" w:sz="0" w:space="0" w:color="auto"/>
      </w:divBdr>
    </w:div>
    <w:div w:id="564532775">
      <w:bodyDiv w:val="1"/>
      <w:marLeft w:val="0"/>
      <w:marRight w:val="0"/>
      <w:marTop w:val="0"/>
      <w:marBottom w:val="0"/>
      <w:divBdr>
        <w:top w:val="none" w:sz="0" w:space="0" w:color="auto"/>
        <w:left w:val="none" w:sz="0" w:space="0" w:color="auto"/>
        <w:bottom w:val="none" w:sz="0" w:space="0" w:color="auto"/>
        <w:right w:val="none" w:sz="0" w:space="0" w:color="auto"/>
      </w:divBdr>
    </w:div>
    <w:div w:id="566305484">
      <w:bodyDiv w:val="1"/>
      <w:marLeft w:val="0"/>
      <w:marRight w:val="0"/>
      <w:marTop w:val="0"/>
      <w:marBottom w:val="0"/>
      <w:divBdr>
        <w:top w:val="none" w:sz="0" w:space="0" w:color="auto"/>
        <w:left w:val="none" w:sz="0" w:space="0" w:color="auto"/>
        <w:bottom w:val="none" w:sz="0" w:space="0" w:color="auto"/>
        <w:right w:val="none" w:sz="0" w:space="0" w:color="auto"/>
      </w:divBdr>
    </w:div>
    <w:div w:id="572549505">
      <w:bodyDiv w:val="1"/>
      <w:marLeft w:val="0"/>
      <w:marRight w:val="0"/>
      <w:marTop w:val="0"/>
      <w:marBottom w:val="0"/>
      <w:divBdr>
        <w:top w:val="none" w:sz="0" w:space="0" w:color="auto"/>
        <w:left w:val="none" w:sz="0" w:space="0" w:color="auto"/>
        <w:bottom w:val="none" w:sz="0" w:space="0" w:color="auto"/>
        <w:right w:val="none" w:sz="0" w:space="0" w:color="auto"/>
      </w:divBdr>
    </w:div>
    <w:div w:id="573515155">
      <w:bodyDiv w:val="1"/>
      <w:marLeft w:val="0"/>
      <w:marRight w:val="0"/>
      <w:marTop w:val="0"/>
      <w:marBottom w:val="0"/>
      <w:divBdr>
        <w:top w:val="none" w:sz="0" w:space="0" w:color="auto"/>
        <w:left w:val="none" w:sz="0" w:space="0" w:color="auto"/>
        <w:bottom w:val="none" w:sz="0" w:space="0" w:color="auto"/>
        <w:right w:val="none" w:sz="0" w:space="0" w:color="auto"/>
      </w:divBdr>
    </w:div>
    <w:div w:id="574706326">
      <w:bodyDiv w:val="1"/>
      <w:marLeft w:val="0"/>
      <w:marRight w:val="0"/>
      <w:marTop w:val="0"/>
      <w:marBottom w:val="0"/>
      <w:divBdr>
        <w:top w:val="none" w:sz="0" w:space="0" w:color="auto"/>
        <w:left w:val="none" w:sz="0" w:space="0" w:color="auto"/>
        <w:bottom w:val="none" w:sz="0" w:space="0" w:color="auto"/>
        <w:right w:val="none" w:sz="0" w:space="0" w:color="auto"/>
      </w:divBdr>
    </w:div>
    <w:div w:id="592906235">
      <w:bodyDiv w:val="1"/>
      <w:marLeft w:val="0"/>
      <w:marRight w:val="0"/>
      <w:marTop w:val="0"/>
      <w:marBottom w:val="0"/>
      <w:divBdr>
        <w:top w:val="none" w:sz="0" w:space="0" w:color="auto"/>
        <w:left w:val="none" w:sz="0" w:space="0" w:color="auto"/>
        <w:bottom w:val="none" w:sz="0" w:space="0" w:color="auto"/>
        <w:right w:val="none" w:sz="0" w:space="0" w:color="auto"/>
      </w:divBdr>
    </w:div>
    <w:div w:id="597297865">
      <w:bodyDiv w:val="1"/>
      <w:marLeft w:val="0"/>
      <w:marRight w:val="0"/>
      <w:marTop w:val="0"/>
      <w:marBottom w:val="0"/>
      <w:divBdr>
        <w:top w:val="none" w:sz="0" w:space="0" w:color="auto"/>
        <w:left w:val="none" w:sz="0" w:space="0" w:color="auto"/>
        <w:bottom w:val="none" w:sz="0" w:space="0" w:color="auto"/>
        <w:right w:val="none" w:sz="0" w:space="0" w:color="auto"/>
      </w:divBdr>
    </w:div>
    <w:div w:id="601764799">
      <w:bodyDiv w:val="1"/>
      <w:marLeft w:val="0"/>
      <w:marRight w:val="0"/>
      <w:marTop w:val="0"/>
      <w:marBottom w:val="0"/>
      <w:divBdr>
        <w:top w:val="none" w:sz="0" w:space="0" w:color="auto"/>
        <w:left w:val="none" w:sz="0" w:space="0" w:color="auto"/>
        <w:bottom w:val="none" w:sz="0" w:space="0" w:color="auto"/>
        <w:right w:val="none" w:sz="0" w:space="0" w:color="auto"/>
      </w:divBdr>
    </w:div>
    <w:div w:id="603538194">
      <w:bodyDiv w:val="1"/>
      <w:marLeft w:val="0"/>
      <w:marRight w:val="0"/>
      <w:marTop w:val="0"/>
      <w:marBottom w:val="0"/>
      <w:divBdr>
        <w:top w:val="none" w:sz="0" w:space="0" w:color="auto"/>
        <w:left w:val="none" w:sz="0" w:space="0" w:color="auto"/>
        <w:bottom w:val="none" w:sz="0" w:space="0" w:color="auto"/>
        <w:right w:val="none" w:sz="0" w:space="0" w:color="auto"/>
      </w:divBdr>
    </w:div>
    <w:div w:id="605773803">
      <w:bodyDiv w:val="1"/>
      <w:marLeft w:val="0"/>
      <w:marRight w:val="0"/>
      <w:marTop w:val="0"/>
      <w:marBottom w:val="0"/>
      <w:divBdr>
        <w:top w:val="none" w:sz="0" w:space="0" w:color="auto"/>
        <w:left w:val="none" w:sz="0" w:space="0" w:color="auto"/>
        <w:bottom w:val="none" w:sz="0" w:space="0" w:color="auto"/>
        <w:right w:val="none" w:sz="0" w:space="0" w:color="auto"/>
      </w:divBdr>
    </w:div>
    <w:div w:id="607392655">
      <w:bodyDiv w:val="1"/>
      <w:marLeft w:val="0"/>
      <w:marRight w:val="0"/>
      <w:marTop w:val="0"/>
      <w:marBottom w:val="0"/>
      <w:divBdr>
        <w:top w:val="none" w:sz="0" w:space="0" w:color="auto"/>
        <w:left w:val="none" w:sz="0" w:space="0" w:color="auto"/>
        <w:bottom w:val="none" w:sz="0" w:space="0" w:color="auto"/>
        <w:right w:val="none" w:sz="0" w:space="0" w:color="auto"/>
      </w:divBdr>
    </w:div>
    <w:div w:id="608662588">
      <w:bodyDiv w:val="1"/>
      <w:marLeft w:val="0"/>
      <w:marRight w:val="0"/>
      <w:marTop w:val="0"/>
      <w:marBottom w:val="0"/>
      <w:divBdr>
        <w:top w:val="none" w:sz="0" w:space="0" w:color="auto"/>
        <w:left w:val="none" w:sz="0" w:space="0" w:color="auto"/>
        <w:bottom w:val="none" w:sz="0" w:space="0" w:color="auto"/>
        <w:right w:val="none" w:sz="0" w:space="0" w:color="auto"/>
      </w:divBdr>
    </w:div>
    <w:div w:id="611131023">
      <w:bodyDiv w:val="1"/>
      <w:marLeft w:val="0"/>
      <w:marRight w:val="0"/>
      <w:marTop w:val="0"/>
      <w:marBottom w:val="0"/>
      <w:divBdr>
        <w:top w:val="none" w:sz="0" w:space="0" w:color="auto"/>
        <w:left w:val="none" w:sz="0" w:space="0" w:color="auto"/>
        <w:bottom w:val="none" w:sz="0" w:space="0" w:color="auto"/>
        <w:right w:val="none" w:sz="0" w:space="0" w:color="auto"/>
      </w:divBdr>
    </w:div>
    <w:div w:id="627979400">
      <w:bodyDiv w:val="1"/>
      <w:marLeft w:val="0"/>
      <w:marRight w:val="0"/>
      <w:marTop w:val="0"/>
      <w:marBottom w:val="0"/>
      <w:divBdr>
        <w:top w:val="none" w:sz="0" w:space="0" w:color="auto"/>
        <w:left w:val="none" w:sz="0" w:space="0" w:color="auto"/>
        <w:bottom w:val="none" w:sz="0" w:space="0" w:color="auto"/>
        <w:right w:val="none" w:sz="0" w:space="0" w:color="auto"/>
      </w:divBdr>
    </w:div>
    <w:div w:id="635377585">
      <w:bodyDiv w:val="1"/>
      <w:marLeft w:val="0"/>
      <w:marRight w:val="0"/>
      <w:marTop w:val="0"/>
      <w:marBottom w:val="0"/>
      <w:divBdr>
        <w:top w:val="none" w:sz="0" w:space="0" w:color="auto"/>
        <w:left w:val="none" w:sz="0" w:space="0" w:color="auto"/>
        <w:bottom w:val="none" w:sz="0" w:space="0" w:color="auto"/>
        <w:right w:val="none" w:sz="0" w:space="0" w:color="auto"/>
      </w:divBdr>
    </w:div>
    <w:div w:id="650408361">
      <w:bodyDiv w:val="1"/>
      <w:marLeft w:val="0"/>
      <w:marRight w:val="0"/>
      <w:marTop w:val="0"/>
      <w:marBottom w:val="0"/>
      <w:divBdr>
        <w:top w:val="none" w:sz="0" w:space="0" w:color="auto"/>
        <w:left w:val="none" w:sz="0" w:space="0" w:color="auto"/>
        <w:bottom w:val="none" w:sz="0" w:space="0" w:color="auto"/>
        <w:right w:val="none" w:sz="0" w:space="0" w:color="auto"/>
      </w:divBdr>
    </w:div>
    <w:div w:id="655887175">
      <w:bodyDiv w:val="1"/>
      <w:marLeft w:val="0"/>
      <w:marRight w:val="0"/>
      <w:marTop w:val="0"/>
      <w:marBottom w:val="0"/>
      <w:divBdr>
        <w:top w:val="none" w:sz="0" w:space="0" w:color="auto"/>
        <w:left w:val="none" w:sz="0" w:space="0" w:color="auto"/>
        <w:bottom w:val="none" w:sz="0" w:space="0" w:color="auto"/>
        <w:right w:val="none" w:sz="0" w:space="0" w:color="auto"/>
      </w:divBdr>
    </w:div>
    <w:div w:id="658458138">
      <w:bodyDiv w:val="1"/>
      <w:marLeft w:val="0"/>
      <w:marRight w:val="0"/>
      <w:marTop w:val="0"/>
      <w:marBottom w:val="0"/>
      <w:divBdr>
        <w:top w:val="none" w:sz="0" w:space="0" w:color="auto"/>
        <w:left w:val="none" w:sz="0" w:space="0" w:color="auto"/>
        <w:bottom w:val="none" w:sz="0" w:space="0" w:color="auto"/>
        <w:right w:val="none" w:sz="0" w:space="0" w:color="auto"/>
      </w:divBdr>
    </w:div>
    <w:div w:id="659235840">
      <w:bodyDiv w:val="1"/>
      <w:marLeft w:val="0"/>
      <w:marRight w:val="0"/>
      <w:marTop w:val="0"/>
      <w:marBottom w:val="0"/>
      <w:divBdr>
        <w:top w:val="none" w:sz="0" w:space="0" w:color="auto"/>
        <w:left w:val="none" w:sz="0" w:space="0" w:color="auto"/>
        <w:bottom w:val="none" w:sz="0" w:space="0" w:color="auto"/>
        <w:right w:val="none" w:sz="0" w:space="0" w:color="auto"/>
      </w:divBdr>
    </w:div>
    <w:div w:id="659433059">
      <w:bodyDiv w:val="1"/>
      <w:marLeft w:val="0"/>
      <w:marRight w:val="0"/>
      <w:marTop w:val="0"/>
      <w:marBottom w:val="0"/>
      <w:divBdr>
        <w:top w:val="none" w:sz="0" w:space="0" w:color="auto"/>
        <w:left w:val="none" w:sz="0" w:space="0" w:color="auto"/>
        <w:bottom w:val="none" w:sz="0" w:space="0" w:color="auto"/>
        <w:right w:val="none" w:sz="0" w:space="0" w:color="auto"/>
      </w:divBdr>
    </w:div>
    <w:div w:id="667169221">
      <w:bodyDiv w:val="1"/>
      <w:marLeft w:val="0"/>
      <w:marRight w:val="0"/>
      <w:marTop w:val="0"/>
      <w:marBottom w:val="0"/>
      <w:divBdr>
        <w:top w:val="none" w:sz="0" w:space="0" w:color="auto"/>
        <w:left w:val="none" w:sz="0" w:space="0" w:color="auto"/>
        <w:bottom w:val="none" w:sz="0" w:space="0" w:color="auto"/>
        <w:right w:val="none" w:sz="0" w:space="0" w:color="auto"/>
      </w:divBdr>
    </w:div>
    <w:div w:id="668480160">
      <w:bodyDiv w:val="1"/>
      <w:marLeft w:val="0"/>
      <w:marRight w:val="0"/>
      <w:marTop w:val="0"/>
      <w:marBottom w:val="0"/>
      <w:divBdr>
        <w:top w:val="none" w:sz="0" w:space="0" w:color="auto"/>
        <w:left w:val="none" w:sz="0" w:space="0" w:color="auto"/>
        <w:bottom w:val="none" w:sz="0" w:space="0" w:color="auto"/>
        <w:right w:val="none" w:sz="0" w:space="0" w:color="auto"/>
      </w:divBdr>
    </w:div>
    <w:div w:id="670529938">
      <w:bodyDiv w:val="1"/>
      <w:marLeft w:val="0"/>
      <w:marRight w:val="0"/>
      <w:marTop w:val="0"/>
      <w:marBottom w:val="0"/>
      <w:divBdr>
        <w:top w:val="none" w:sz="0" w:space="0" w:color="auto"/>
        <w:left w:val="none" w:sz="0" w:space="0" w:color="auto"/>
        <w:bottom w:val="none" w:sz="0" w:space="0" w:color="auto"/>
        <w:right w:val="none" w:sz="0" w:space="0" w:color="auto"/>
      </w:divBdr>
    </w:div>
    <w:div w:id="671417659">
      <w:bodyDiv w:val="1"/>
      <w:marLeft w:val="0"/>
      <w:marRight w:val="0"/>
      <w:marTop w:val="0"/>
      <w:marBottom w:val="0"/>
      <w:divBdr>
        <w:top w:val="none" w:sz="0" w:space="0" w:color="auto"/>
        <w:left w:val="none" w:sz="0" w:space="0" w:color="auto"/>
        <w:bottom w:val="none" w:sz="0" w:space="0" w:color="auto"/>
        <w:right w:val="none" w:sz="0" w:space="0" w:color="auto"/>
      </w:divBdr>
    </w:div>
    <w:div w:id="696152979">
      <w:bodyDiv w:val="1"/>
      <w:marLeft w:val="0"/>
      <w:marRight w:val="0"/>
      <w:marTop w:val="0"/>
      <w:marBottom w:val="0"/>
      <w:divBdr>
        <w:top w:val="none" w:sz="0" w:space="0" w:color="auto"/>
        <w:left w:val="none" w:sz="0" w:space="0" w:color="auto"/>
        <w:bottom w:val="none" w:sz="0" w:space="0" w:color="auto"/>
        <w:right w:val="none" w:sz="0" w:space="0" w:color="auto"/>
      </w:divBdr>
    </w:div>
    <w:div w:id="698554209">
      <w:bodyDiv w:val="1"/>
      <w:marLeft w:val="0"/>
      <w:marRight w:val="0"/>
      <w:marTop w:val="0"/>
      <w:marBottom w:val="0"/>
      <w:divBdr>
        <w:top w:val="none" w:sz="0" w:space="0" w:color="auto"/>
        <w:left w:val="none" w:sz="0" w:space="0" w:color="auto"/>
        <w:bottom w:val="none" w:sz="0" w:space="0" w:color="auto"/>
        <w:right w:val="none" w:sz="0" w:space="0" w:color="auto"/>
      </w:divBdr>
    </w:div>
    <w:div w:id="708534037">
      <w:bodyDiv w:val="1"/>
      <w:marLeft w:val="0"/>
      <w:marRight w:val="0"/>
      <w:marTop w:val="0"/>
      <w:marBottom w:val="0"/>
      <w:divBdr>
        <w:top w:val="none" w:sz="0" w:space="0" w:color="auto"/>
        <w:left w:val="none" w:sz="0" w:space="0" w:color="auto"/>
        <w:bottom w:val="none" w:sz="0" w:space="0" w:color="auto"/>
        <w:right w:val="none" w:sz="0" w:space="0" w:color="auto"/>
      </w:divBdr>
    </w:div>
    <w:div w:id="709502043">
      <w:bodyDiv w:val="1"/>
      <w:marLeft w:val="0"/>
      <w:marRight w:val="0"/>
      <w:marTop w:val="0"/>
      <w:marBottom w:val="0"/>
      <w:divBdr>
        <w:top w:val="none" w:sz="0" w:space="0" w:color="auto"/>
        <w:left w:val="none" w:sz="0" w:space="0" w:color="auto"/>
        <w:bottom w:val="none" w:sz="0" w:space="0" w:color="auto"/>
        <w:right w:val="none" w:sz="0" w:space="0" w:color="auto"/>
      </w:divBdr>
    </w:div>
    <w:div w:id="710300762">
      <w:bodyDiv w:val="1"/>
      <w:marLeft w:val="0"/>
      <w:marRight w:val="0"/>
      <w:marTop w:val="0"/>
      <w:marBottom w:val="0"/>
      <w:divBdr>
        <w:top w:val="none" w:sz="0" w:space="0" w:color="auto"/>
        <w:left w:val="none" w:sz="0" w:space="0" w:color="auto"/>
        <w:bottom w:val="none" w:sz="0" w:space="0" w:color="auto"/>
        <w:right w:val="none" w:sz="0" w:space="0" w:color="auto"/>
      </w:divBdr>
    </w:div>
    <w:div w:id="712727476">
      <w:bodyDiv w:val="1"/>
      <w:marLeft w:val="0"/>
      <w:marRight w:val="0"/>
      <w:marTop w:val="0"/>
      <w:marBottom w:val="0"/>
      <w:divBdr>
        <w:top w:val="none" w:sz="0" w:space="0" w:color="auto"/>
        <w:left w:val="none" w:sz="0" w:space="0" w:color="auto"/>
        <w:bottom w:val="none" w:sz="0" w:space="0" w:color="auto"/>
        <w:right w:val="none" w:sz="0" w:space="0" w:color="auto"/>
      </w:divBdr>
    </w:div>
    <w:div w:id="722563089">
      <w:bodyDiv w:val="1"/>
      <w:marLeft w:val="0"/>
      <w:marRight w:val="0"/>
      <w:marTop w:val="0"/>
      <w:marBottom w:val="0"/>
      <w:divBdr>
        <w:top w:val="none" w:sz="0" w:space="0" w:color="auto"/>
        <w:left w:val="none" w:sz="0" w:space="0" w:color="auto"/>
        <w:bottom w:val="none" w:sz="0" w:space="0" w:color="auto"/>
        <w:right w:val="none" w:sz="0" w:space="0" w:color="auto"/>
      </w:divBdr>
    </w:div>
    <w:div w:id="736246335">
      <w:bodyDiv w:val="1"/>
      <w:marLeft w:val="0"/>
      <w:marRight w:val="0"/>
      <w:marTop w:val="0"/>
      <w:marBottom w:val="0"/>
      <w:divBdr>
        <w:top w:val="none" w:sz="0" w:space="0" w:color="auto"/>
        <w:left w:val="none" w:sz="0" w:space="0" w:color="auto"/>
        <w:bottom w:val="none" w:sz="0" w:space="0" w:color="auto"/>
        <w:right w:val="none" w:sz="0" w:space="0" w:color="auto"/>
      </w:divBdr>
    </w:div>
    <w:div w:id="737477444">
      <w:bodyDiv w:val="1"/>
      <w:marLeft w:val="0"/>
      <w:marRight w:val="0"/>
      <w:marTop w:val="0"/>
      <w:marBottom w:val="0"/>
      <w:divBdr>
        <w:top w:val="none" w:sz="0" w:space="0" w:color="auto"/>
        <w:left w:val="none" w:sz="0" w:space="0" w:color="auto"/>
        <w:bottom w:val="none" w:sz="0" w:space="0" w:color="auto"/>
        <w:right w:val="none" w:sz="0" w:space="0" w:color="auto"/>
      </w:divBdr>
    </w:div>
    <w:div w:id="741681569">
      <w:bodyDiv w:val="1"/>
      <w:marLeft w:val="0"/>
      <w:marRight w:val="0"/>
      <w:marTop w:val="0"/>
      <w:marBottom w:val="0"/>
      <w:divBdr>
        <w:top w:val="none" w:sz="0" w:space="0" w:color="auto"/>
        <w:left w:val="none" w:sz="0" w:space="0" w:color="auto"/>
        <w:bottom w:val="none" w:sz="0" w:space="0" w:color="auto"/>
        <w:right w:val="none" w:sz="0" w:space="0" w:color="auto"/>
      </w:divBdr>
    </w:div>
    <w:div w:id="742332641">
      <w:bodyDiv w:val="1"/>
      <w:marLeft w:val="0"/>
      <w:marRight w:val="0"/>
      <w:marTop w:val="0"/>
      <w:marBottom w:val="0"/>
      <w:divBdr>
        <w:top w:val="none" w:sz="0" w:space="0" w:color="auto"/>
        <w:left w:val="none" w:sz="0" w:space="0" w:color="auto"/>
        <w:bottom w:val="none" w:sz="0" w:space="0" w:color="auto"/>
        <w:right w:val="none" w:sz="0" w:space="0" w:color="auto"/>
      </w:divBdr>
    </w:div>
    <w:div w:id="755902695">
      <w:bodyDiv w:val="1"/>
      <w:marLeft w:val="0"/>
      <w:marRight w:val="0"/>
      <w:marTop w:val="0"/>
      <w:marBottom w:val="0"/>
      <w:divBdr>
        <w:top w:val="none" w:sz="0" w:space="0" w:color="auto"/>
        <w:left w:val="none" w:sz="0" w:space="0" w:color="auto"/>
        <w:bottom w:val="none" w:sz="0" w:space="0" w:color="auto"/>
        <w:right w:val="none" w:sz="0" w:space="0" w:color="auto"/>
      </w:divBdr>
    </w:div>
    <w:div w:id="757866667">
      <w:bodyDiv w:val="1"/>
      <w:marLeft w:val="0"/>
      <w:marRight w:val="0"/>
      <w:marTop w:val="0"/>
      <w:marBottom w:val="0"/>
      <w:divBdr>
        <w:top w:val="none" w:sz="0" w:space="0" w:color="auto"/>
        <w:left w:val="none" w:sz="0" w:space="0" w:color="auto"/>
        <w:bottom w:val="none" w:sz="0" w:space="0" w:color="auto"/>
        <w:right w:val="none" w:sz="0" w:space="0" w:color="auto"/>
      </w:divBdr>
    </w:div>
    <w:div w:id="760494796">
      <w:bodyDiv w:val="1"/>
      <w:marLeft w:val="0"/>
      <w:marRight w:val="0"/>
      <w:marTop w:val="0"/>
      <w:marBottom w:val="0"/>
      <w:divBdr>
        <w:top w:val="none" w:sz="0" w:space="0" w:color="auto"/>
        <w:left w:val="none" w:sz="0" w:space="0" w:color="auto"/>
        <w:bottom w:val="none" w:sz="0" w:space="0" w:color="auto"/>
        <w:right w:val="none" w:sz="0" w:space="0" w:color="auto"/>
      </w:divBdr>
    </w:div>
    <w:div w:id="760830927">
      <w:bodyDiv w:val="1"/>
      <w:marLeft w:val="0"/>
      <w:marRight w:val="0"/>
      <w:marTop w:val="0"/>
      <w:marBottom w:val="0"/>
      <w:divBdr>
        <w:top w:val="none" w:sz="0" w:space="0" w:color="auto"/>
        <w:left w:val="none" w:sz="0" w:space="0" w:color="auto"/>
        <w:bottom w:val="none" w:sz="0" w:space="0" w:color="auto"/>
        <w:right w:val="none" w:sz="0" w:space="0" w:color="auto"/>
      </w:divBdr>
    </w:div>
    <w:div w:id="763261045">
      <w:bodyDiv w:val="1"/>
      <w:marLeft w:val="0"/>
      <w:marRight w:val="0"/>
      <w:marTop w:val="0"/>
      <w:marBottom w:val="0"/>
      <w:divBdr>
        <w:top w:val="none" w:sz="0" w:space="0" w:color="auto"/>
        <w:left w:val="none" w:sz="0" w:space="0" w:color="auto"/>
        <w:bottom w:val="none" w:sz="0" w:space="0" w:color="auto"/>
        <w:right w:val="none" w:sz="0" w:space="0" w:color="auto"/>
      </w:divBdr>
    </w:div>
    <w:div w:id="763767970">
      <w:bodyDiv w:val="1"/>
      <w:marLeft w:val="0"/>
      <w:marRight w:val="0"/>
      <w:marTop w:val="0"/>
      <w:marBottom w:val="0"/>
      <w:divBdr>
        <w:top w:val="none" w:sz="0" w:space="0" w:color="auto"/>
        <w:left w:val="none" w:sz="0" w:space="0" w:color="auto"/>
        <w:bottom w:val="none" w:sz="0" w:space="0" w:color="auto"/>
        <w:right w:val="none" w:sz="0" w:space="0" w:color="auto"/>
      </w:divBdr>
    </w:div>
    <w:div w:id="779760120">
      <w:bodyDiv w:val="1"/>
      <w:marLeft w:val="0"/>
      <w:marRight w:val="0"/>
      <w:marTop w:val="0"/>
      <w:marBottom w:val="0"/>
      <w:divBdr>
        <w:top w:val="none" w:sz="0" w:space="0" w:color="auto"/>
        <w:left w:val="none" w:sz="0" w:space="0" w:color="auto"/>
        <w:bottom w:val="none" w:sz="0" w:space="0" w:color="auto"/>
        <w:right w:val="none" w:sz="0" w:space="0" w:color="auto"/>
      </w:divBdr>
    </w:div>
    <w:div w:id="787313061">
      <w:bodyDiv w:val="1"/>
      <w:marLeft w:val="0"/>
      <w:marRight w:val="0"/>
      <w:marTop w:val="0"/>
      <w:marBottom w:val="0"/>
      <w:divBdr>
        <w:top w:val="none" w:sz="0" w:space="0" w:color="auto"/>
        <w:left w:val="none" w:sz="0" w:space="0" w:color="auto"/>
        <w:bottom w:val="none" w:sz="0" w:space="0" w:color="auto"/>
        <w:right w:val="none" w:sz="0" w:space="0" w:color="auto"/>
      </w:divBdr>
    </w:div>
    <w:div w:id="787895035">
      <w:bodyDiv w:val="1"/>
      <w:marLeft w:val="0"/>
      <w:marRight w:val="0"/>
      <w:marTop w:val="0"/>
      <w:marBottom w:val="0"/>
      <w:divBdr>
        <w:top w:val="none" w:sz="0" w:space="0" w:color="auto"/>
        <w:left w:val="none" w:sz="0" w:space="0" w:color="auto"/>
        <w:bottom w:val="none" w:sz="0" w:space="0" w:color="auto"/>
        <w:right w:val="none" w:sz="0" w:space="0" w:color="auto"/>
      </w:divBdr>
    </w:div>
    <w:div w:id="789129629">
      <w:bodyDiv w:val="1"/>
      <w:marLeft w:val="0"/>
      <w:marRight w:val="0"/>
      <w:marTop w:val="0"/>
      <w:marBottom w:val="0"/>
      <w:divBdr>
        <w:top w:val="none" w:sz="0" w:space="0" w:color="auto"/>
        <w:left w:val="none" w:sz="0" w:space="0" w:color="auto"/>
        <w:bottom w:val="none" w:sz="0" w:space="0" w:color="auto"/>
        <w:right w:val="none" w:sz="0" w:space="0" w:color="auto"/>
      </w:divBdr>
    </w:div>
    <w:div w:id="791825266">
      <w:bodyDiv w:val="1"/>
      <w:marLeft w:val="0"/>
      <w:marRight w:val="0"/>
      <w:marTop w:val="0"/>
      <w:marBottom w:val="0"/>
      <w:divBdr>
        <w:top w:val="none" w:sz="0" w:space="0" w:color="auto"/>
        <w:left w:val="none" w:sz="0" w:space="0" w:color="auto"/>
        <w:bottom w:val="none" w:sz="0" w:space="0" w:color="auto"/>
        <w:right w:val="none" w:sz="0" w:space="0" w:color="auto"/>
      </w:divBdr>
    </w:div>
    <w:div w:id="792021415">
      <w:bodyDiv w:val="1"/>
      <w:marLeft w:val="0"/>
      <w:marRight w:val="0"/>
      <w:marTop w:val="0"/>
      <w:marBottom w:val="0"/>
      <w:divBdr>
        <w:top w:val="none" w:sz="0" w:space="0" w:color="auto"/>
        <w:left w:val="none" w:sz="0" w:space="0" w:color="auto"/>
        <w:bottom w:val="none" w:sz="0" w:space="0" w:color="auto"/>
        <w:right w:val="none" w:sz="0" w:space="0" w:color="auto"/>
      </w:divBdr>
    </w:div>
    <w:div w:id="800878742">
      <w:bodyDiv w:val="1"/>
      <w:marLeft w:val="0"/>
      <w:marRight w:val="0"/>
      <w:marTop w:val="0"/>
      <w:marBottom w:val="0"/>
      <w:divBdr>
        <w:top w:val="none" w:sz="0" w:space="0" w:color="auto"/>
        <w:left w:val="none" w:sz="0" w:space="0" w:color="auto"/>
        <w:bottom w:val="none" w:sz="0" w:space="0" w:color="auto"/>
        <w:right w:val="none" w:sz="0" w:space="0" w:color="auto"/>
      </w:divBdr>
    </w:div>
    <w:div w:id="823132320">
      <w:bodyDiv w:val="1"/>
      <w:marLeft w:val="0"/>
      <w:marRight w:val="0"/>
      <w:marTop w:val="0"/>
      <w:marBottom w:val="0"/>
      <w:divBdr>
        <w:top w:val="none" w:sz="0" w:space="0" w:color="auto"/>
        <w:left w:val="none" w:sz="0" w:space="0" w:color="auto"/>
        <w:bottom w:val="none" w:sz="0" w:space="0" w:color="auto"/>
        <w:right w:val="none" w:sz="0" w:space="0" w:color="auto"/>
      </w:divBdr>
    </w:div>
    <w:div w:id="824902436">
      <w:bodyDiv w:val="1"/>
      <w:marLeft w:val="0"/>
      <w:marRight w:val="0"/>
      <w:marTop w:val="0"/>
      <w:marBottom w:val="0"/>
      <w:divBdr>
        <w:top w:val="none" w:sz="0" w:space="0" w:color="auto"/>
        <w:left w:val="none" w:sz="0" w:space="0" w:color="auto"/>
        <w:bottom w:val="none" w:sz="0" w:space="0" w:color="auto"/>
        <w:right w:val="none" w:sz="0" w:space="0" w:color="auto"/>
      </w:divBdr>
    </w:div>
    <w:div w:id="831675561">
      <w:bodyDiv w:val="1"/>
      <w:marLeft w:val="0"/>
      <w:marRight w:val="0"/>
      <w:marTop w:val="0"/>
      <w:marBottom w:val="0"/>
      <w:divBdr>
        <w:top w:val="none" w:sz="0" w:space="0" w:color="auto"/>
        <w:left w:val="none" w:sz="0" w:space="0" w:color="auto"/>
        <w:bottom w:val="none" w:sz="0" w:space="0" w:color="auto"/>
        <w:right w:val="none" w:sz="0" w:space="0" w:color="auto"/>
      </w:divBdr>
    </w:div>
    <w:div w:id="835456772">
      <w:bodyDiv w:val="1"/>
      <w:marLeft w:val="0"/>
      <w:marRight w:val="0"/>
      <w:marTop w:val="0"/>
      <w:marBottom w:val="0"/>
      <w:divBdr>
        <w:top w:val="none" w:sz="0" w:space="0" w:color="auto"/>
        <w:left w:val="none" w:sz="0" w:space="0" w:color="auto"/>
        <w:bottom w:val="none" w:sz="0" w:space="0" w:color="auto"/>
        <w:right w:val="none" w:sz="0" w:space="0" w:color="auto"/>
      </w:divBdr>
    </w:div>
    <w:div w:id="837886377">
      <w:bodyDiv w:val="1"/>
      <w:marLeft w:val="0"/>
      <w:marRight w:val="0"/>
      <w:marTop w:val="0"/>
      <w:marBottom w:val="0"/>
      <w:divBdr>
        <w:top w:val="none" w:sz="0" w:space="0" w:color="auto"/>
        <w:left w:val="none" w:sz="0" w:space="0" w:color="auto"/>
        <w:bottom w:val="none" w:sz="0" w:space="0" w:color="auto"/>
        <w:right w:val="none" w:sz="0" w:space="0" w:color="auto"/>
      </w:divBdr>
    </w:div>
    <w:div w:id="838887028">
      <w:bodyDiv w:val="1"/>
      <w:marLeft w:val="0"/>
      <w:marRight w:val="0"/>
      <w:marTop w:val="0"/>
      <w:marBottom w:val="0"/>
      <w:divBdr>
        <w:top w:val="none" w:sz="0" w:space="0" w:color="auto"/>
        <w:left w:val="none" w:sz="0" w:space="0" w:color="auto"/>
        <w:bottom w:val="none" w:sz="0" w:space="0" w:color="auto"/>
        <w:right w:val="none" w:sz="0" w:space="0" w:color="auto"/>
      </w:divBdr>
    </w:div>
    <w:div w:id="840584579">
      <w:bodyDiv w:val="1"/>
      <w:marLeft w:val="0"/>
      <w:marRight w:val="0"/>
      <w:marTop w:val="0"/>
      <w:marBottom w:val="0"/>
      <w:divBdr>
        <w:top w:val="none" w:sz="0" w:space="0" w:color="auto"/>
        <w:left w:val="none" w:sz="0" w:space="0" w:color="auto"/>
        <w:bottom w:val="none" w:sz="0" w:space="0" w:color="auto"/>
        <w:right w:val="none" w:sz="0" w:space="0" w:color="auto"/>
      </w:divBdr>
    </w:div>
    <w:div w:id="841238173">
      <w:bodyDiv w:val="1"/>
      <w:marLeft w:val="0"/>
      <w:marRight w:val="0"/>
      <w:marTop w:val="0"/>
      <w:marBottom w:val="0"/>
      <w:divBdr>
        <w:top w:val="none" w:sz="0" w:space="0" w:color="auto"/>
        <w:left w:val="none" w:sz="0" w:space="0" w:color="auto"/>
        <w:bottom w:val="none" w:sz="0" w:space="0" w:color="auto"/>
        <w:right w:val="none" w:sz="0" w:space="0" w:color="auto"/>
      </w:divBdr>
    </w:div>
    <w:div w:id="854002669">
      <w:bodyDiv w:val="1"/>
      <w:marLeft w:val="0"/>
      <w:marRight w:val="0"/>
      <w:marTop w:val="0"/>
      <w:marBottom w:val="0"/>
      <w:divBdr>
        <w:top w:val="none" w:sz="0" w:space="0" w:color="auto"/>
        <w:left w:val="none" w:sz="0" w:space="0" w:color="auto"/>
        <w:bottom w:val="none" w:sz="0" w:space="0" w:color="auto"/>
        <w:right w:val="none" w:sz="0" w:space="0" w:color="auto"/>
      </w:divBdr>
    </w:div>
    <w:div w:id="854416688">
      <w:bodyDiv w:val="1"/>
      <w:marLeft w:val="0"/>
      <w:marRight w:val="0"/>
      <w:marTop w:val="0"/>
      <w:marBottom w:val="0"/>
      <w:divBdr>
        <w:top w:val="none" w:sz="0" w:space="0" w:color="auto"/>
        <w:left w:val="none" w:sz="0" w:space="0" w:color="auto"/>
        <w:bottom w:val="none" w:sz="0" w:space="0" w:color="auto"/>
        <w:right w:val="none" w:sz="0" w:space="0" w:color="auto"/>
      </w:divBdr>
    </w:div>
    <w:div w:id="863594150">
      <w:bodyDiv w:val="1"/>
      <w:marLeft w:val="0"/>
      <w:marRight w:val="0"/>
      <w:marTop w:val="0"/>
      <w:marBottom w:val="0"/>
      <w:divBdr>
        <w:top w:val="none" w:sz="0" w:space="0" w:color="auto"/>
        <w:left w:val="none" w:sz="0" w:space="0" w:color="auto"/>
        <w:bottom w:val="none" w:sz="0" w:space="0" w:color="auto"/>
        <w:right w:val="none" w:sz="0" w:space="0" w:color="auto"/>
      </w:divBdr>
    </w:div>
    <w:div w:id="869564216">
      <w:bodyDiv w:val="1"/>
      <w:marLeft w:val="0"/>
      <w:marRight w:val="0"/>
      <w:marTop w:val="0"/>
      <w:marBottom w:val="0"/>
      <w:divBdr>
        <w:top w:val="none" w:sz="0" w:space="0" w:color="auto"/>
        <w:left w:val="none" w:sz="0" w:space="0" w:color="auto"/>
        <w:bottom w:val="none" w:sz="0" w:space="0" w:color="auto"/>
        <w:right w:val="none" w:sz="0" w:space="0" w:color="auto"/>
      </w:divBdr>
    </w:div>
    <w:div w:id="886794536">
      <w:bodyDiv w:val="1"/>
      <w:marLeft w:val="0"/>
      <w:marRight w:val="0"/>
      <w:marTop w:val="0"/>
      <w:marBottom w:val="0"/>
      <w:divBdr>
        <w:top w:val="none" w:sz="0" w:space="0" w:color="auto"/>
        <w:left w:val="none" w:sz="0" w:space="0" w:color="auto"/>
        <w:bottom w:val="none" w:sz="0" w:space="0" w:color="auto"/>
        <w:right w:val="none" w:sz="0" w:space="0" w:color="auto"/>
      </w:divBdr>
    </w:div>
    <w:div w:id="892544137">
      <w:bodyDiv w:val="1"/>
      <w:marLeft w:val="0"/>
      <w:marRight w:val="0"/>
      <w:marTop w:val="0"/>
      <w:marBottom w:val="0"/>
      <w:divBdr>
        <w:top w:val="none" w:sz="0" w:space="0" w:color="auto"/>
        <w:left w:val="none" w:sz="0" w:space="0" w:color="auto"/>
        <w:bottom w:val="none" w:sz="0" w:space="0" w:color="auto"/>
        <w:right w:val="none" w:sz="0" w:space="0" w:color="auto"/>
      </w:divBdr>
    </w:div>
    <w:div w:id="895044404">
      <w:bodyDiv w:val="1"/>
      <w:marLeft w:val="0"/>
      <w:marRight w:val="0"/>
      <w:marTop w:val="0"/>
      <w:marBottom w:val="0"/>
      <w:divBdr>
        <w:top w:val="none" w:sz="0" w:space="0" w:color="auto"/>
        <w:left w:val="none" w:sz="0" w:space="0" w:color="auto"/>
        <w:bottom w:val="none" w:sz="0" w:space="0" w:color="auto"/>
        <w:right w:val="none" w:sz="0" w:space="0" w:color="auto"/>
      </w:divBdr>
    </w:div>
    <w:div w:id="895430055">
      <w:bodyDiv w:val="1"/>
      <w:marLeft w:val="0"/>
      <w:marRight w:val="0"/>
      <w:marTop w:val="0"/>
      <w:marBottom w:val="0"/>
      <w:divBdr>
        <w:top w:val="none" w:sz="0" w:space="0" w:color="auto"/>
        <w:left w:val="none" w:sz="0" w:space="0" w:color="auto"/>
        <w:bottom w:val="none" w:sz="0" w:space="0" w:color="auto"/>
        <w:right w:val="none" w:sz="0" w:space="0" w:color="auto"/>
      </w:divBdr>
    </w:div>
    <w:div w:id="903222827">
      <w:bodyDiv w:val="1"/>
      <w:marLeft w:val="0"/>
      <w:marRight w:val="0"/>
      <w:marTop w:val="0"/>
      <w:marBottom w:val="0"/>
      <w:divBdr>
        <w:top w:val="none" w:sz="0" w:space="0" w:color="auto"/>
        <w:left w:val="none" w:sz="0" w:space="0" w:color="auto"/>
        <w:bottom w:val="none" w:sz="0" w:space="0" w:color="auto"/>
        <w:right w:val="none" w:sz="0" w:space="0" w:color="auto"/>
      </w:divBdr>
    </w:div>
    <w:div w:id="906455523">
      <w:bodyDiv w:val="1"/>
      <w:marLeft w:val="0"/>
      <w:marRight w:val="0"/>
      <w:marTop w:val="0"/>
      <w:marBottom w:val="0"/>
      <w:divBdr>
        <w:top w:val="none" w:sz="0" w:space="0" w:color="auto"/>
        <w:left w:val="none" w:sz="0" w:space="0" w:color="auto"/>
        <w:bottom w:val="none" w:sz="0" w:space="0" w:color="auto"/>
        <w:right w:val="none" w:sz="0" w:space="0" w:color="auto"/>
      </w:divBdr>
    </w:div>
    <w:div w:id="908275170">
      <w:bodyDiv w:val="1"/>
      <w:marLeft w:val="0"/>
      <w:marRight w:val="0"/>
      <w:marTop w:val="0"/>
      <w:marBottom w:val="0"/>
      <w:divBdr>
        <w:top w:val="none" w:sz="0" w:space="0" w:color="auto"/>
        <w:left w:val="none" w:sz="0" w:space="0" w:color="auto"/>
        <w:bottom w:val="none" w:sz="0" w:space="0" w:color="auto"/>
        <w:right w:val="none" w:sz="0" w:space="0" w:color="auto"/>
      </w:divBdr>
    </w:div>
    <w:div w:id="915820235">
      <w:bodyDiv w:val="1"/>
      <w:marLeft w:val="0"/>
      <w:marRight w:val="0"/>
      <w:marTop w:val="0"/>
      <w:marBottom w:val="0"/>
      <w:divBdr>
        <w:top w:val="none" w:sz="0" w:space="0" w:color="auto"/>
        <w:left w:val="none" w:sz="0" w:space="0" w:color="auto"/>
        <w:bottom w:val="none" w:sz="0" w:space="0" w:color="auto"/>
        <w:right w:val="none" w:sz="0" w:space="0" w:color="auto"/>
      </w:divBdr>
    </w:div>
    <w:div w:id="920026363">
      <w:bodyDiv w:val="1"/>
      <w:marLeft w:val="0"/>
      <w:marRight w:val="0"/>
      <w:marTop w:val="0"/>
      <w:marBottom w:val="0"/>
      <w:divBdr>
        <w:top w:val="none" w:sz="0" w:space="0" w:color="auto"/>
        <w:left w:val="none" w:sz="0" w:space="0" w:color="auto"/>
        <w:bottom w:val="none" w:sz="0" w:space="0" w:color="auto"/>
        <w:right w:val="none" w:sz="0" w:space="0" w:color="auto"/>
      </w:divBdr>
    </w:div>
    <w:div w:id="921181227">
      <w:bodyDiv w:val="1"/>
      <w:marLeft w:val="0"/>
      <w:marRight w:val="0"/>
      <w:marTop w:val="0"/>
      <w:marBottom w:val="0"/>
      <w:divBdr>
        <w:top w:val="none" w:sz="0" w:space="0" w:color="auto"/>
        <w:left w:val="none" w:sz="0" w:space="0" w:color="auto"/>
        <w:bottom w:val="none" w:sz="0" w:space="0" w:color="auto"/>
        <w:right w:val="none" w:sz="0" w:space="0" w:color="auto"/>
      </w:divBdr>
    </w:div>
    <w:div w:id="925578612">
      <w:bodyDiv w:val="1"/>
      <w:marLeft w:val="0"/>
      <w:marRight w:val="0"/>
      <w:marTop w:val="0"/>
      <w:marBottom w:val="0"/>
      <w:divBdr>
        <w:top w:val="none" w:sz="0" w:space="0" w:color="auto"/>
        <w:left w:val="none" w:sz="0" w:space="0" w:color="auto"/>
        <w:bottom w:val="none" w:sz="0" w:space="0" w:color="auto"/>
        <w:right w:val="none" w:sz="0" w:space="0" w:color="auto"/>
      </w:divBdr>
    </w:div>
    <w:div w:id="930821239">
      <w:bodyDiv w:val="1"/>
      <w:marLeft w:val="0"/>
      <w:marRight w:val="0"/>
      <w:marTop w:val="0"/>
      <w:marBottom w:val="0"/>
      <w:divBdr>
        <w:top w:val="none" w:sz="0" w:space="0" w:color="auto"/>
        <w:left w:val="none" w:sz="0" w:space="0" w:color="auto"/>
        <w:bottom w:val="none" w:sz="0" w:space="0" w:color="auto"/>
        <w:right w:val="none" w:sz="0" w:space="0" w:color="auto"/>
      </w:divBdr>
    </w:div>
    <w:div w:id="932279551">
      <w:bodyDiv w:val="1"/>
      <w:marLeft w:val="0"/>
      <w:marRight w:val="0"/>
      <w:marTop w:val="0"/>
      <w:marBottom w:val="0"/>
      <w:divBdr>
        <w:top w:val="none" w:sz="0" w:space="0" w:color="auto"/>
        <w:left w:val="none" w:sz="0" w:space="0" w:color="auto"/>
        <w:bottom w:val="none" w:sz="0" w:space="0" w:color="auto"/>
        <w:right w:val="none" w:sz="0" w:space="0" w:color="auto"/>
      </w:divBdr>
    </w:div>
    <w:div w:id="938414761">
      <w:bodyDiv w:val="1"/>
      <w:marLeft w:val="0"/>
      <w:marRight w:val="0"/>
      <w:marTop w:val="0"/>
      <w:marBottom w:val="0"/>
      <w:divBdr>
        <w:top w:val="none" w:sz="0" w:space="0" w:color="auto"/>
        <w:left w:val="none" w:sz="0" w:space="0" w:color="auto"/>
        <w:bottom w:val="none" w:sz="0" w:space="0" w:color="auto"/>
        <w:right w:val="none" w:sz="0" w:space="0" w:color="auto"/>
      </w:divBdr>
    </w:div>
    <w:div w:id="938873670">
      <w:bodyDiv w:val="1"/>
      <w:marLeft w:val="0"/>
      <w:marRight w:val="0"/>
      <w:marTop w:val="0"/>
      <w:marBottom w:val="0"/>
      <w:divBdr>
        <w:top w:val="none" w:sz="0" w:space="0" w:color="auto"/>
        <w:left w:val="none" w:sz="0" w:space="0" w:color="auto"/>
        <w:bottom w:val="none" w:sz="0" w:space="0" w:color="auto"/>
        <w:right w:val="none" w:sz="0" w:space="0" w:color="auto"/>
      </w:divBdr>
    </w:div>
    <w:div w:id="944120811">
      <w:bodyDiv w:val="1"/>
      <w:marLeft w:val="0"/>
      <w:marRight w:val="0"/>
      <w:marTop w:val="0"/>
      <w:marBottom w:val="0"/>
      <w:divBdr>
        <w:top w:val="none" w:sz="0" w:space="0" w:color="auto"/>
        <w:left w:val="none" w:sz="0" w:space="0" w:color="auto"/>
        <w:bottom w:val="none" w:sz="0" w:space="0" w:color="auto"/>
        <w:right w:val="none" w:sz="0" w:space="0" w:color="auto"/>
      </w:divBdr>
    </w:div>
    <w:div w:id="957373508">
      <w:bodyDiv w:val="1"/>
      <w:marLeft w:val="0"/>
      <w:marRight w:val="0"/>
      <w:marTop w:val="0"/>
      <w:marBottom w:val="0"/>
      <w:divBdr>
        <w:top w:val="none" w:sz="0" w:space="0" w:color="auto"/>
        <w:left w:val="none" w:sz="0" w:space="0" w:color="auto"/>
        <w:bottom w:val="none" w:sz="0" w:space="0" w:color="auto"/>
        <w:right w:val="none" w:sz="0" w:space="0" w:color="auto"/>
      </w:divBdr>
    </w:div>
    <w:div w:id="959605479">
      <w:bodyDiv w:val="1"/>
      <w:marLeft w:val="0"/>
      <w:marRight w:val="0"/>
      <w:marTop w:val="0"/>
      <w:marBottom w:val="0"/>
      <w:divBdr>
        <w:top w:val="none" w:sz="0" w:space="0" w:color="auto"/>
        <w:left w:val="none" w:sz="0" w:space="0" w:color="auto"/>
        <w:bottom w:val="none" w:sz="0" w:space="0" w:color="auto"/>
        <w:right w:val="none" w:sz="0" w:space="0" w:color="auto"/>
      </w:divBdr>
    </w:div>
    <w:div w:id="971523509">
      <w:bodyDiv w:val="1"/>
      <w:marLeft w:val="0"/>
      <w:marRight w:val="0"/>
      <w:marTop w:val="0"/>
      <w:marBottom w:val="0"/>
      <w:divBdr>
        <w:top w:val="none" w:sz="0" w:space="0" w:color="auto"/>
        <w:left w:val="none" w:sz="0" w:space="0" w:color="auto"/>
        <w:bottom w:val="none" w:sz="0" w:space="0" w:color="auto"/>
        <w:right w:val="none" w:sz="0" w:space="0" w:color="auto"/>
      </w:divBdr>
    </w:div>
    <w:div w:id="971717172">
      <w:bodyDiv w:val="1"/>
      <w:marLeft w:val="0"/>
      <w:marRight w:val="0"/>
      <w:marTop w:val="0"/>
      <w:marBottom w:val="0"/>
      <w:divBdr>
        <w:top w:val="none" w:sz="0" w:space="0" w:color="auto"/>
        <w:left w:val="none" w:sz="0" w:space="0" w:color="auto"/>
        <w:bottom w:val="none" w:sz="0" w:space="0" w:color="auto"/>
        <w:right w:val="none" w:sz="0" w:space="0" w:color="auto"/>
      </w:divBdr>
    </w:div>
    <w:div w:id="978730327">
      <w:bodyDiv w:val="1"/>
      <w:marLeft w:val="0"/>
      <w:marRight w:val="0"/>
      <w:marTop w:val="0"/>
      <w:marBottom w:val="0"/>
      <w:divBdr>
        <w:top w:val="none" w:sz="0" w:space="0" w:color="auto"/>
        <w:left w:val="none" w:sz="0" w:space="0" w:color="auto"/>
        <w:bottom w:val="none" w:sz="0" w:space="0" w:color="auto"/>
        <w:right w:val="none" w:sz="0" w:space="0" w:color="auto"/>
      </w:divBdr>
    </w:div>
    <w:div w:id="987784977">
      <w:bodyDiv w:val="1"/>
      <w:marLeft w:val="0"/>
      <w:marRight w:val="0"/>
      <w:marTop w:val="0"/>
      <w:marBottom w:val="0"/>
      <w:divBdr>
        <w:top w:val="none" w:sz="0" w:space="0" w:color="auto"/>
        <w:left w:val="none" w:sz="0" w:space="0" w:color="auto"/>
        <w:bottom w:val="none" w:sz="0" w:space="0" w:color="auto"/>
        <w:right w:val="none" w:sz="0" w:space="0" w:color="auto"/>
      </w:divBdr>
    </w:div>
    <w:div w:id="988635722">
      <w:bodyDiv w:val="1"/>
      <w:marLeft w:val="0"/>
      <w:marRight w:val="0"/>
      <w:marTop w:val="0"/>
      <w:marBottom w:val="0"/>
      <w:divBdr>
        <w:top w:val="none" w:sz="0" w:space="0" w:color="auto"/>
        <w:left w:val="none" w:sz="0" w:space="0" w:color="auto"/>
        <w:bottom w:val="none" w:sz="0" w:space="0" w:color="auto"/>
        <w:right w:val="none" w:sz="0" w:space="0" w:color="auto"/>
      </w:divBdr>
    </w:div>
    <w:div w:id="993678119">
      <w:bodyDiv w:val="1"/>
      <w:marLeft w:val="0"/>
      <w:marRight w:val="0"/>
      <w:marTop w:val="0"/>
      <w:marBottom w:val="0"/>
      <w:divBdr>
        <w:top w:val="none" w:sz="0" w:space="0" w:color="auto"/>
        <w:left w:val="none" w:sz="0" w:space="0" w:color="auto"/>
        <w:bottom w:val="none" w:sz="0" w:space="0" w:color="auto"/>
        <w:right w:val="none" w:sz="0" w:space="0" w:color="auto"/>
      </w:divBdr>
    </w:div>
    <w:div w:id="999886541">
      <w:bodyDiv w:val="1"/>
      <w:marLeft w:val="0"/>
      <w:marRight w:val="0"/>
      <w:marTop w:val="0"/>
      <w:marBottom w:val="0"/>
      <w:divBdr>
        <w:top w:val="none" w:sz="0" w:space="0" w:color="auto"/>
        <w:left w:val="none" w:sz="0" w:space="0" w:color="auto"/>
        <w:bottom w:val="none" w:sz="0" w:space="0" w:color="auto"/>
        <w:right w:val="none" w:sz="0" w:space="0" w:color="auto"/>
      </w:divBdr>
    </w:div>
    <w:div w:id="1003508542">
      <w:bodyDiv w:val="1"/>
      <w:marLeft w:val="0"/>
      <w:marRight w:val="0"/>
      <w:marTop w:val="0"/>
      <w:marBottom w:val="0"/>
      <w:divBdr>
        <w:top w:val="none" w:sz="0" w:space="0" w:color="auto"/>
        <w:left w:val="none" w:sz="0" w:space="0" w:color="auto"/>
        <w:bottom w:val="none" w:sz="0" w:space="0" w:color="auto"/>
        <w:right w:val="none" w:sz="0" w:space="0" w:color="auto"/>
      </w:divBdr>
    </w:div>
    <w:div w:id="1017463999">
      <w:bodyDiv w:val="1"/>
      <w:marLeft w:val="0"/>
      <w:marRight w:val="0"/>
      <w:marTop w:val="0"/>
      <w:marBottom w:val="0"/>
      <w:divBdr>
        <w:top w:val="none" w:sz="0" w:space="0" w:color="auto"/>
        <w:left w:val="none" w:sz="0" w:space="0" w:color="auto"/>
        <w:bottom w:val="none" w:sz="0" w:space="0" w:color="auto"/>
        <w:right w:val="none" w:sz="0" w:space="0" w:color="auto"/>
      </w:divBdr>
    </w:div>
    <w:div w:id="1020815754">
      <w:bodyDiv w:val="1"/>
      <w:marLeft w:val="0"/>
      <w:marRight w:val="0"/>
      <w:marTop w:val="0"/>
      <w:marBottom w:val="0"/>
      <w:divBdr>
        <w:top w:val="none" w:sz="0" w:space="0" w:color="auto"/>
        <w:left w:val="none" w:sz="0" w:space="0" w:color="auto"/>
        <w:bottom w:val="none" w:sz="0" w:space="0" w:color="auto"/>
        <w:right w:val="none" w:sz="0" w:space="0" w:color="auto"/>
      </w:divBdr>
    </w:div>
    <w:div w:id="1025399243">
      <w:bodyDiv w:val="1"/>
      <w:marLeft w:val="0"/>
      <w:marRight w:val="0"/>
      <w:marTop w:val="0"/>
      <w:marBottom w:val="0"/>
      <w:divBdr>
        <w:top w:val="none" w:sz="0" w:space="0" w:color="auto"/>
        <w:left w:val="none" w:sz="0" w:space="0" w:color="auto"/>
        <w:bottom w:val="none" w:sz="0" w:space="0" w:color="auto"/>
        <w:right w:val="none" w:sz="0" w:space="0" w:color="auto"/>
      </w:divBdr>
    </w:div>
    <w:div w:id="1029917714">
      <w:bodyDiv w:val="1"/>
      <w:marLeft w:val="0"/>
      <w:marRight w:val="0"/>
      <w:marTop w:val="0"/>
      <w:marBottom w:val="0"/>
      <w:divBdr>
        <w:top w:val="none" w:sz="0" w:space="0" w:color="auto"/>
        <w:left w:val="none" w:sz="0" w:space="0" w:color="auto"/>
        <w:bottom w:val="none" w:sz="0" w:space="0" w:color="auto"/>
        <w:right w:val="none" w:sz="0" w:space="0" w:color="auto"/>
      </w:divBdr>
    </w:div>
    <w:div w:id="1038311523">
      <w:bodyDiv w:val="1"/>
      <w:marLeft w:val="0"/>
      <w:marRight w:val="0"/>
      <w:marTop w:val="0"/>
      <w:marBottom w:val="0"/>
      <w:divBdr>
        <w:top w:val="none" w:sz="0" w:space="0" w:color="auto"/>
        <w:left w:val="none" w:sz="0" w:space="0" w:color="auto"/>
        <w:bottom w:val="none" w:sz="0" w:space="0" w:color="auto"/>
        <w:right w:val="none" w:sz="0" w:space="0" w:color="auto"/>
      </w:divBdr>
    </w:div>
    <w:div w:id="1043482506">
      <w:bodyDiv w:val="1"/>
      <w:marLeft w:val="0"/>
      <w:marRight w:val="0"/>
      <w:marTop w:val="0"/>
      <w:marBottom w:val="0"/>
      <w:divBdr>
        <w:top w:val="none" w:sz="0" w:space="0" w:color="auto"/>
        <w:left w:val="none" w:sz="0" w:space="0" w:color="auto"/>
        <w:bottom w:val="none" w:sz="0" w:space="0" w:color="auto"/>
        <w:right w:val="none" w:sz="0" w:space="0" w:color="auto"/>
      </w:divBdr>
    </w:div>
    <w:div w:id="1054814558">
      <w:bodyDiv w:val="1"/>
      <w:marLeft w:val="0"/>
      <w:marRight w:val="0"/>
      <w:marTop w:val="0"/>
      <w:marBottom w:val="0"/>
      <w:divBdr>
        <w:top w:val="none" w:sz="0" w:space="0" w:color="auto"/>
        <w:left w:val="none" w:sz="0" w:space="0" w:color="auto"/>
        <w:bottom w:val="none" w:sz="0" w:space="0" w:color="auto"/>
        <w:right w:val="none" w:sz="0" w:space="0" w:color="auto"/>
      </w:divBdr>
    </w:div>
    <w:div w:id="1057053767">
      <w:bodyDiv w:val="1"/>
      <w:marLeft w:val="0"/>
      <w:marRight w:val="0"/>
      <w:marTop w:val="0"/>
      <w:marBottom w:val="0"/>
      <w:divBdr>
        <w:top w:val="none" w:sz="0" w:space="0" w:color="auto"/>
        <w:left w:val="none" w:sz="0" w:space="0" w:color="auto"/>
        <w:bottom w:val="none" w:sz="0" w:space="0" w:color="auto"/>
        <w:right w:val="none" w:sz="0" w:space="0" w:color="auto"/>
      </w:divBdr>
    </w:div>
    <w:div w:id="1059669389">
      <w:bodyDiv w:val="1"/>
      <w:marLeft w:val="0"/>
      <w:marRight w:val="0"/>
      <w:marTop w:val="0"/>
      <w:marBottom w:val="0"/>
      <w:divBdr>
        <w:top w:val="none" w:sz="0" w:space="0" w:color="auto"/>
        <w:left w:val="none" w:sz="0" w:space="0" w:color="auto"/>
        <w:bottom w:val="none" w:sz="0" w:space="0" w:color="auto"/>
        <w:right w:val="none" w:sz="0" w:space="0" w:color="auto"/>
      </w:divBdr>
    </w:div>
    <w:div w:id="1069956442">
      <w:bodyDiv w:val="1"/>
      <w:marLeft w:val="0"/>
      <w:marRight w:val="0"/>
      <w:marTop w:val="0"/>
      <w:marBottom w:val="0"/>
      <w:divBdr>
        <w:top w:val="none" w:sz="0" w:space="0" w:color="auto"/>
        <w:left w:val="none" w:sz="0" w:space="0" w:color="auto"/>
        <w:bottom w:val="none" w:sz="0" w:space="0" w:color="auto"/>
        <w:right w:val="none" w:sz="0" w:space="0" w:color="auto"/>
      </w:divBdr>
    </w:div>
    <w:div w:id="1071923813">
      <w:bodyDiv w:val="1"/>
      <w:marLeft w:val="0"/>
      <w:marRight w:val="0"/>
      <w:marTop w:val="0"/>
      <w:marBottom w:val="0"/>
      <w:divBdr>
        <w:top w:val="none" w:sz="0" w:space="0" w:color="auto"/>
        <w:left w:val="none" w:sz="0" w:space="0" w:color="auto"/>
        <w:bottom w:val="none" w:sz="0" w:space="0" w:color="auto"/>
        <w:right w:val="none" w:sz="0" w:space="0" w:color="auto"/>
      </w:divBdr>
    </w:div>
    <w:div w:id="1074620940">
      <w:bodyDiv w:val="1"/>
      <w:marLeft w:val="0"/>
      <w:marRight w:val="0"/>
      <w:marTop w:val="0"/>
      <w:marBottom w:val="0"/>
      <w:divBdr>
        <w:top w:val="none" w:sz="0" w:space="0" w:color="auto"/>
        <w:left w:val="none" w:sz="0" w:space="0" w:color="auto"/>
        <w:bottom w:val="none" w:sz="0" w:space="0" w:color="auto"/>
        <w:right w:val="none" w:sz="0" w:space="0" w:color="auto"/>
      </w:divBdr>
    </w:div>
    <w:div w:id="1081684518">
      <w:bodyDiv w:val="1"/>
      <w:marLeft w:val="0"/>
      <w:marRight w:val="0"/>
      <w:marTop w:val="0"/>
      <w:marBottom w:val="0"/>
      <w:divBdr>
        <w:top w:val="none" w:sz="0" w:space="0" w:color="auto"/>
        <w:left w:val="none" w:sz="0" w:space="0" w:color="auto"/>
        <w:bottom w:val="none" w:sz="0" w:space="0" w:color="auto"/>
        <w:right w:val="none" w:sz="0" w:space="0" w:color="auto"/>
      </w:divBdr>
    </w:div>
    <w:div w:id="1082025761">
      <w:bodyDiv w:val="1"/>
      <w:marLeft w:val="0"/>
      <w:marRight w:val="0"/>
      <w:marTop w:val="0"/>
      <w:marBottom w:val="0"/>
      <w:divBdr>
        <w:top w:val="none" w:sz="0" w:space="0" w:color="auto"/>
        <w:left w:val="none" w:sz="0" w:space="0" w:color="auto"/>
        <w:bottom w:val="none" w:sz="0" w:space="0" w:color="auto"/>
        <w:right w:val="none" w:sz="0" w:space="0" w:color="auto"/>
      </w:divBdr>
    </w:div>
    <w:div w:id="1083912000">
      <w:bodyDiv w:val="1"/>
      <w:marLeft w:val="0"/>
      <w:marRight w:val="0"/>
      <w:marTop w:val="0"/>
      <w:marBottom w:val="0"/>
      <w:divBdr>
        <w:top w:val="none" w:sz="0" w:space="0" w:color="auto"/>
        <w:left w:val="none" w:sz="0" w:space="0" w:color="auto"/>
        <w:bottom w:val="none" w:sz="0" w:space="0" w:color="auto"/>
        <w:right w:val="none" w:sz="0" w:space="0" w:color="auto"/>
      </w:divBdr>
    </w:div>
    <w:div w:id="1084886461">
      <w:bodyDiv w:val="1"/>
      <w:marLeft w:val="0"/>
      <w:marRight w:val="0"/>
      <w:marTop w:val="0"/>
      <w:marBottom w:val="0"/>
      <w:divBdr>
        <w:top w:val="none" w:sz="0" w:space="0" w:color="auto"/>
        <w:left w:val="none" w:sz="0" w:space="0" w:color="auto"/>
        <w:bottom w:val="none" w:sz="0" w:space="0" w:color="auto"/>
        <w:right w:val="none" w:sz="0" w:space="0" w:color="auto"/>
      </w:divBdr>
    </w:div>
    <w:div w:id="1086616217">
      <w:bodyDiv w:val="1"/>
      <w:marLeft w:val="0"/>
      <w:marRight w:val="0"/>
      <w:marTop w:val="0"/>
      <w:marBottom w:val="0"/>
      <w:divBdr>
        <w:top w:val="none" w:sz="0" w:space="0" w:color="auto"/>
        <w:left w:val="none" w:sz="0" w:space="0" w:color="auto"/>
        <w:bottom w:val="none" w:sz="0" w:space="0" w:color="auto"/>
        <w:right w:val="none" w:sz="0" w:space="0" w:color="auto"/>
      </w:divBdr>
    </w:div>
    <w:div w:id="1087579716">
      <w:bodyDiv w:val="1"/>
      <w:marLeft w:val="0"/>
      <w:marRight w:val="0"/>
      <w:marTop w:val="0"/>
      <w:marBottom w:val="0"/>
      <w:divBdr>
        <w:top w:val="none" w:sz="0" w:space="0" w:color="auto"/>
        <w:left w:val="none" w:sz="0" w:space="0" w:color="auto"/>
        <w:bottom w:val="none" w:sz="0" w:space="0" w:color="auto"/>
        <w:right w:val="none" w:sz="0" w:space="0" w:color="auto"/>
      </w:divBdr>
    </w:div>
    <w:div w:id="1091970398">
      <w:bodyDiv w:val="1"/>
      <w:marLeft w:val="0"/>
      <w:marRight w:val="0"/>
      <w:marTop w:val="0"/>
      <w:marBottom w:val="0"/>
      <w:divBdr>
        <w:top w:val="none" w:sz="0" w:space="0" w:color="auto"/>
        <w:left w:val="none" w:sz="0" w:space="0" w:color="auto"/>
        <w:bottom w:val="none" w:sz="0" w:space="0" w:color="auto"/>
        <w:right w:val="none" w:sz="0" w:space="0" w:color="auto"/>
      </w:divBdr>
    </w:div>
    <w:div w:id="1094471516">
      <w:bodyDiv w:val="1"/>
      <w:marLeft w:val="0"/>
      <w:marRight w:val="0"/>
      <w:marTop w:val="0"/>
      <w:marBottom w:val="0"/>
      <w:divBdr>
        <w:top w:val="none" w:sz="0" w:space="0" w:color="auto"/>
        <w:left w:val="none" w:sz="0" w:space="0" w:color="auto"/>
        <w:bottom w:val="none" w:sz="0" w:space="0" w:color="auto"/>
        <w:right w:val="none" w:sz="0" w:space="0" w:color="auto"/>
      </w:divBdr>
    </w:div>
    <w:div w:id="1104182462">
      <w:bodyDiv w:val="1"/>
      <w:marLeft w:val="0"/>
      <w:marRight w:val="0"/>
      <w:marTop w:val="0"/>
      <w:marBottom w:val="0"/>
      <w:divBdr>
        <w:top w:val="none" w:sz="0" w:space="0" w:color="auto"/>
        <w:left w:val="none" w:sz="0" w:space="0" w:color="auto"/>
        <w:bottom w:val="none" w:sz="0" w:space="0" w:color="auto"/>
        <w:right w:val="none" w:sz="0" w:space="0" w:color="auto"/>
      </w:divBdr>
    </w:div>
    <w:div w:id="1105808310">
      <w:bodyDiv w:val="1"/>
      <w:marLeft w:val="0"/>
      <w:marRight w:val="0"/>
      <w:marTop w:val="0"/>
      <w:marBottom w:val="0"/>
      <w:divBdr>
        <w:top w:val="none" w:sz="0" w:space="0" w:color="auto"/>
        <w:left w:val="none" w:sz="0" w:space="0" w:color="auto"/>
        <w:bottom w:val="none" w:sz="0" w:space="0" w:color="auto"/>
        <w:right w:val="none" w:sz="0" w:space="0" w:color="auto"/>
      </w:divBdr>
    </w:div>
    <w:div w:id="1106389455">
      <w:bodyDiv w:val="1"/>
      <w:marLeft w:val="0"/>
      <w:marRight w:val="0"/>
      <w:marTop w:val="0"/>
      <w:marBottom w:val="0"/>
      <w:divBdr>
        <w:top w:val="none" w:sz="0" w:space="0" w:color="auto"/>
        <w:left w:val="none" w:sz="0" w:space="0" w:color="auto"/>
        <w:bottom w:val="none" w:sz="0" w:space="0" w:color="auto"/>
        <w:right w:val="none" w:sz="0" w:space="0" w:color="auto"/>
      </w:divBdr>
    </w:div>
    <w:div w:id="1117945722">
      <w:bodyDiv w:val="1"/>
      <w:marLeft w:val="0"/>
      <w:marRight w:val="0"/>
      <w:marTop w:val="0"/>
      <w:marBottom w:val="0"/>
      <w:divBdr>
        <w:top w:val="none" w:sz="0" w:space="0" w:color="auto"/>
        <w:left w:val="none" w:sz="0" w:space="0" w:color="auto"/>
        <w:bottom w:val="none" w:sz="0" w:space="0" w:color="auto"/>
        <w:right w:val="none" w:sz="0" w:space="0" w:color="auto"/>
      </w:divBdr>
    </w:div>
    <w:div w:id="1124887516">
      <w:bodyDiv w:val="1"/>
      <w:marLeft w:val="0"/>
      <w:marRight w:val="0"/>
      <w:marTop w:val="0"/>
      <w:marBottom w:val="0"/>
      <w:divBdr>
        <w:top w:val="none" w:sz="0" w:space="0" w:color="auto"/>
        <w:left w:val="none" w:sz="0" w:space="0" w:color="auto"/>
        <w:bottom w:val="none" w:sz="0" w:space="0" w:color="auto"/>
        <w:right w:val="none" w:sz="0" w:space="0" w:color="auto"/>
      </w:divBdr>
    </w:div>
    <w:div w:id="1127510367">
      <w:bodyDiv w:val="1"/>
      <w:marLeft w:val="0"/>
      <w:marRight w:val="0"/>
      <w:marTop w:val="0"/>
      <w:marBottom w:val="0"/>
      <w:divBdr>
        <w:top w:val="none" w:sz="0" w:space="0" w:color="auto"/>
        <w:left w:val="none" w:sz="0" w:space="0" w:color="auto"/>
        <w:bottom w:val="none" w:sz="0" w:space="0" w:color="auto"/>
        <w:right w:val="none" w:sz="0" w:space="0" w:color="auto"/>
      </w:divBdr>
    </w:div>
    <w:div w:id="1138690101">
      <w:bodyDiv w:val="1"/>
      <w:marLeft w:val="0"/>
      <w:marRight w:val="0"/>
      <w:marTop w:val="0"/>
      <w:marBottom w:val="0"/>
      <w:divBdr>
        <w:top w:val="none" w:sz="0" w:space="0" w:color="auto"/>
        <w:left w:val="none" w:sz="0" w:space="0" w:color="auto"/>
        <w:bottom w:val="none" w:sz="0" w:space="0" w:color="auto"/>
        <w:right w:val="none" w:sz="0" w:space="0" w:color="auto"/>
      </w:divBdr>
    </w:div>
    <w:div w:id="1148597256">
      <w:bodyDiv w:val="1"/>
      <w:marLeft w:val="0"/>
      <w:marRight w:val="0"/>
      <w:marTop w:val="0"/>
      <w:marBottom w:val="0"/>
      <w:divBdr>
        <w:top w:val="none" w:sz="0" w:space="0" w:color="auto"/>
        <w:left w:val="none" w:sz="0" w:space="0" w:color="auto"/>
        <w:bottom w:val="none" w:sz="0" w:space="0" w:color="auto"/>
        <w:right w:val="none" w:sz="0" w:space="0" w:color="auto"/>
      </w:divBdr>
    </w:div>
    <w:div w:id="1149133360">
      <w:bodyDiv w:val="1"/>
      <w:marLeft w:val="0"/>
      <w:marRight w:val="0"/>
      <w:marTop w:val="0"/>
      <w:marBottom w:val="0"/>
      <w:divBdr>
        <w:top w:val="none" w:sz="0" w:space="0" w:color="auto"/>
        <w:left w:val="none" w:sz="0" w:space="0" w:color="auto"/>
        <w:bottom w:val="none" w:sz="0" w:space="0" w:color="auto"/>
        <w:right w:val="none" w:sz="0" w:space="0" w:color="auto"/>
      </w:divBdr>
    </w:div>
    <w:div w:id="1155806227">
      <w:bodyDiv w:val="1"/>
      <w:marLeft w:val="0"/>
      <w:marRight w:val="0"/>
      <w:marTop w:val="0"/>
      <w:marBottom w:val="0"/>
      <w:divBdr>
        <w:top w:val="none" w:sz="0" w:space="0" w:color="auto"/>
        <w:left w:val="none" w:sz="0" w:space="0" w:color="auto"/>
        <w:bottom w:val="none" w:sz="0" w:space="0" w:color="auto"/>
        <w:right w:val="none" w:sz="0" w:space="0" w:color="auto"/>
      </w:divBdr>
    </w:div>
    <w:div w:id="1159230261">
      <w:bodyDiv w:val="1"/>
      <w:marLeft w:val="0"/>
      <w:marRight w:val="0"/>
      <w:marTop w:val="0"/>
      <w:marBottom w:val="0"/>
      <w:divBdr>
        <w:top w:val="none" w:sz="0" w:space="0" w:color="auto"/>
        <w:left w:val="none" w:sz="0" w:space="0" w:color="auto"/>
        <w:bottom w:val="none" w:sz="0" w:space="0" w:color="auto"/>
        <w:right w:val="none" w:sz="0" w:space="0" w:color="auto"/>
      </w:divBdr>
    </w:div>
    <w:div w:id="1161044742">
      <w:bodyDiv w:val="1"/>
      <w:marLeft w:val="0"/>
      <w:marRight w:val="0"/>
      <w:marTop w:val="0"/>
      <w:marBottom w:val="0"/>
      <w:divBdr>
        <w:top w:val="none" w:sz="0" w:space="0" w:color="auto"/>
        <w:left w:val="none" w:sz="0" w:space="0" w:color="auto"/>
        <w:bottom w:val="none" w:sz="0" w:space="0" w:color="auto"/>
        <w:right w:val="none" w:sz="0" w:space="0" w:color="auto"/>
      </w:divBdr>
    </w:div>
    <w:div w:id="1165125970">
      <w:bodyDiv w:val="1"/>
      <w:marLeft w:val="0"/>
      <w:marRight w:val="0"/>
      <w:marTop w:val="0"/>
      <w:marBottom w:val="0"/>
      <w:divBdr>
        <w:top w:val="none" w:sz="0" w:space="0" w:color="auto"/>
        <w:left w:val="none" w:sz="0" w:space="0" w:color="auto"/>
        <w:bottom w:val="none" w:sz="0" w:space="0" w:color="auto"/>
        <w:right w:val="none" w:sz="0" w:space="0" w:color="auto"/>
      </w:divBdr>
    </w:div>
    <w:div w:id="1179466141">
      <w:bodyDiv w:val="1"/>
      <w:marLeft w:val="0"/>
      <w:marRight w:val="0"/>
      <w:marTop w:val="0"/>
      <w:marBottom w:val="0"/>
      <w:divBdr>
        <w:top w:val="none" w:sz="0" w:space="0" w:color="auto"/>
        <w:left w:val="none" w:sz="0" w:space="0" w:color="auto"/>
        <w:bottom w:val="none" w:sz="0" w:space="0" w:color="auto"/>
        <w:right w:val="none" w:sz="0" w:space="0" w:color="auto"/>
      </w:divBdr>
    </w:div>
    <w:div w:id="1182670905">
      <w:bodyDiv w:val="1"/>
      <w:marLeft w:val="0"/>
      <w:marRight w:val="0"/>
      <w:marTop w:val="0"/>
      <w:marBottom w:val="0"/>
      <w:divBdr>
        <w:top w:val="none" w:sz="0" w:space="0" w:color="auto"/>
        <w:left w:val="none" w:sz="0" w:space="0" w:color="auto"/>
        <w:bottom w:val="none" w:sz="0" w:space="0" w:color="auto"/>
        <w:right w:val="none" w:sz="0" w:space="0" w:color="auto"/>
      </w:divBdr>
    </w:div>
    <w:div w:id="1183128511">
      <w:bodyDiv w:val="1"/>
      <w:marLeft w:val="0"/>
      <w:marRight w:val="0"/>
      <w:marTop w:val="0"/>
      <w:marBottom w:val="0"/>
      <w:divBdr>
        <w:top w:val="none" w:sz="0" w:space="0" w:color="auto"/>
        <w:left w:val="none" w:sz="0" w:space="0" w:color="auto"/>
        <w:bottom w:val="none" w:sz="0" w:space="0" w:color="auto"/>
        <w:right w:val="none" w:sz="0" w:space="0" w:color="auto"/>
      </w:divBdr>
    </w:div>
    <w:div w:id="1189100023">
      <w:bodyDiv w:val="1"/>
      <w:marLeft w:val="0"/>
      <w:marRight w:val="0"/>
      <w:marTop w:val="0"/>
      <w:marBottom w:val="0"/>
      <w:divBdr>
        <w:top w:val="none" w:sz="0" w:space="0" w:color="auto"/>
        <w:left w:val="none" w:sz="0" w:space="0" w:color="auto"/>
        <w:bottom w:val="none" w:sz="0" w:space="0" w:color="auto"/>
        <w:right w:val="none" w:sz="0" w:space="0" w:color="auto"/>
      </w:divBdr>
    </w:div>
    <w:div w:id="1189297363">
      <w:bodyDiv w:val="1"/>
      <w:marLeft w:val="0"/>
      <w:marRight w:val="0"/>
      <w:marTop w:val="0"/>
      <w:marBottom w:val="0"/>
      <w:divBdr>
        <w:top w:val="none" w:sz="0" w:space="0" w:color="auto"/>
        <w:left w:val="none" w:sz="0" w:space="0" w:color="auto"/>
        <w:bottom w:val="none" w:sz="0" w:space="0" w:color="auto"/>
        <w:right w:val="none" w:sz="0" w:space="0" w:color="auto"/>
      </w:divBdr>
    </w:div>
    <w:div w:id="1192262842">
      <w:bodyDiv w:val="1"/>
      <w:marLeft w:val="0"/>
      <w:marRight w:val="0"/>
      <w:marTop w:val="0"/>
      <w:marBottom w:val="0"/>
      <w:divBdr>
        <w:top w:val="none" w:sz="0" w:space="0" w:color="auto"/>
        <w:left w:val="none" w:sz="0" w:space="0" w:color="auto"/>
        <w:bottom w:val="none" w:sz="0" w:space="0" w:color="auto"/>
        <w:right w:val="none" w:sz="0" w:space="0" w:color="auto"/>
      </w:divBdr>
    </w:div>
    <w:div w:id="1193153201">
      <w:bodyDiv w:val="1"/>
      <w:marLeft w:val="0"/>
      <w:marRight w:val="0"/>
      <w:marTop w:val="0"/>
      <w:marBottom w:val="0"/>
      <w:divBdr>
        <w:top w:val="none" w:sz="0" w:space="0" w:color="auto"/>
        <w:left w:val="none" w:sz="0" w:space="0" w:color="auto"/>
        <w:bottom w:val="none" w:sz="0" w:space="0" w:color="auto"/>
        <w:right w:val="none" w:sz="0" w:space="0" w:color="auto"/>
      </w:divBdr>
    </w:div>
    <w:div w:id="1194264236">
      <w:bodyDiv w:val="1"/>
      <w:marLeft w:val="0"/>
      <w:marRight w:val="0"/>
      <w:marTop w:val="0"/>
      <w:marBottom w:val="0"/>
      <w:divBdr>
        <w:top w:val="none" w:sz="0" w:space="0" w:color="auto"/>
        <w:left w:val="none" w:sz="0" w:space="0" w:color="auto"/>
        <w:bottom w:val="none" w:sz="0" w:space="0" w:color="auto"/>
        <w:right w:val="none" w:sz="0" w:space="0" w:color="auto"/>
      </w:divBdr>
    </w:div>
    <w:div w:id="1198545814">
      <w:bodyDiv w:val="1"/>
      <w:marLeft w:val="0"/>
      <w:marRight w:val="0"/>
      <w:marTop w:val="0"/>
      <w:marBottom w:val="0"/>
      <w:divBdr>
        <w:top w:val="none" w:sz="0" w:space="0" w:color="auto"/>
        <w:left w:val="none" w:sz="0" w:space="0" w:color="auto"/>
        <w:bottom w:val="none" w:sz="0" w:space="0" w:color="auto"/>
        <w:right w:val="none" w:sz="0" w:space="0" w:color="auto"/>
      </w:divBdr>
    </w:div>
    <w:div w:id="1202742495">
      <w:bodyDiv w:val="1"/>
      <w:marLeft w:val="0"/>
      <w:marRight w:val="0"/>
      <w:marTop w:val="0"/>
      <w:marBottom w:val="0"/>
      <w:divBdr>
        <w:top w:val="none" w:sz="0" w:space="0" w:color="auto"/>
        <w:left w:val="none" w:sz="0" w:space="0" w:color="auto"/>
        <w:bottom w:val="none" w:sz="0" w:space="0" w:color="auto"/>
        <w:right w:val="none" w:sz="0" w:space="0" w:color="auto"/>
      </w:divBdr>
    </w:div>
    <w:div w:id="1211724983">
      <w:bodyDiv w:val="1"/>
      <w:marLeft w:val="0"/>
      <w:marRight w:val="0"/>
      <w:marTop w:val="0"/>
      <w:marBottom w:val="0"/>
      <w:divBdr>
        <w:top w:val="none" w:sz="0" w:space="0" w:color="auto"/>
        <w:left w:val="none" w:sz="0" w:space="0" w:color="auto"/>
        <w:bottom w:val="none" w:sz="0" w:space="0" w:color="auto"/>
        <w:right w:val="none" w:sz="0" w:space="0" w:color="auto"/>
      </w:divBdr>
    </w:div>
    <w:div w:id="1218973991">
      <w:bodyDiv w:val="1"/>
      <w:marLeft w:val="0"/>
      <w:marRight w:val="0"/>
      <w:marTop w:val="0"/>
      <w:marBottom w:val="0"/>
      <w:divBdr>
        <w:top w:val="none" w:sz="0" w:space="0" w:color="auto"/>
        <w:left w:val="none" w:sz="0" w:space="0" w:color="auto"/>
        <w:bottom w:val="none" w:sz="0" w:space="0" w:color="auto"/>
        <w:right w:val="none" w:sz="0" w:space="0" w:color="auto"/>
      </w:divBdr>
    </w:div>
    <w:div w:id="1236861531">
      <w:bodyDiv w:val="1"/>
      <w:marLeft w:val="0"/>
      <w:marRight w:val="0"/>
      <w:marTop w:val="0"/>
      <w:marBottom w:val="0"/>
      <w:divBdr>
        <w:top w:val="none" w:sz="0" w:space="0" w:color="auto"/>
        <w:left w:val="none" w:sz="0" w:space="0" w:color="auto"/>
        <w:bottom w:val="none" w:sz="0" w:space="0" w:color="auto"/>
        <w:right w:val="none" w:sz="0" w:space="0" w:color="auto"/>
      </w:divBdr>
    </w:div>
    <w:div w:id="1240290911">
      <w:bodyDiv w:val="1"/>
      <w:marLeft w:val="0"/>
      <w:marRight w:val="0"/>
      <w:marTop w:val="0"/>
      <w:marBottom w:val="0"/>
      <w:divBdr>
        <w:top w:val="none" w:sz="0" w:space="0" w:color="auto"/>
        <w:left w:val="none" w:sz="0" w:space="0" w:color="auto"/>
        <w:bottom w:val="none" w:sz="0" w:space="0" w:color="auto"/>
        <w:right w:val="none" w:sz="0" w:space="0" w:color="auto"/>
      </w:divBdr>
    </w:div>
    <w:div w:id="1241646497">
      <w:bodyDiv w:val="1"/>
      <w:marLeft w:val="0"/>
      <w:marRight w:val="0"/>
      <w:marTop w:val="0"/>
      <w:marBottom w:val="0"/>
      <w:divBdr>
        <w:top w:val="none" w:sz="0" w:space="0" w:color="auto"/>
        <w:left w:val="none" w:sz="0" w:space="0" w:color="auto"/>
        <w:bottom w:val="none" w:sz="0" w:space="0" w:color="auto"/>
        <w:right w:val="none" w:sz="0" w:space="0" w:color="auto"/>
      </w:divBdr>
    </w:div>
    <w:div w:id="1249119539">
      <w:bodyDiv w:val="1"/>
      <w:marLeft w:val="0"/>
      <w:marRight w:val="0"/>
      <w:marTop w:val="0"/>
      <w:marBottom w:val="0"/>
      <w:divBdr>
        <w:top w:val="none" w:sz="0" w:space="0" w:color="auto"/>
        <w:left w:val="none" w:sz="0" w:space="0" w:color="auto"/>
        <w:bottom w:val="none" w:sz="0" w:space="0" w:color="auto"/>
        <w:right w:val="none" w:sz="0" w:space="0" w:color="auto"/>
      </w:divBdr>
    </w:div>
    <w:div w:id="1252471271">
      <w:bodyDiv w:val="1"/>
      <w:marLeft w:val="0"/>
      <w:marRight w:val="0"/>
      <w:marTop w:val="0"/>
      <w:marBottom w:val="0"/>
      <w:divBdr>
        <w:top w:val="none" w:sz="0" w:space="0" w:color="auto"/>
        <w:left w:val="none" w:sz="0" w:space="0" w:color="auto"/>
        <w:bottom w:val="none" w:sz="0" w:space="0" w:color="auto"/>
        <w:right w:val="none" w:sz="0" w:space="0" w:color="auto"/>
      </w:divBdr>
    </w:div>
    <w:div w:id="1263295055">
      <w:bodyDiv w:val="1"/>
      <w:marLeft w:val="0"/>
      <w:marRight w:val="0"/>
      <w:marTop w:val="0"/>
      <w:marBottom w:val="0"/>
      <w:divBdr>
        <w:top w:val="none" w:sz="0" w:space="0" w:color="auto"/>
        <w:left w:val="none" w:sz="0" w:space="0" w:color="auto"/>
        <w:bottom w:val="none" w:sz="0" w:space="0" w:color="auto"/>
        <w:right w:val="none" w:sz="0" w:space="0" w:color="auto"/>
      </w:divBdr>
    </w:div>
    <w:div w:id="1268805303">
      <w:bodyDiv w:val="1"/>
      <w:marLeft w:val="0"/>
      <w:marRight w:val="0"/>
      <w:marTop w:val="0"/>
      <w:marBottom w:val="0"/>
      <w:divBdr>
        <w:top w:val="none" w:sz="0" w:space="0" w:color="auto"/>
        <w:left w:val="none" w:sz="0" w:space="0" w:color="auto"/>
        <w:bottom w:val="none" w:sz="0" w:space="0" w:color="auto"/>
        <w:right w:val="none" w:sz="0" w:space="0" w:color="auto"/>
      </w:divBdr>
    </w:div>
    <w:div w:id="1272711035">
      <w:bodyDiv w:val="1"/>
      <w:marLeft w:val="0"/>
      <w:marRight w:val="0"/>
      <w:marTop w:val="0"/>
      <w:marBottom w:val="0"/>
      <w:divBdr>
        <w:top w:val="none" w:sz="0" w:space="0" w:color="auto"/>
        <w:left w:val="none" w:sz="0" w:space="0" w:color="auto"/>
        <w:bottom w:val="none" w:sz="0" w:space="0" w:color="auto"/>
        <w:right w:val="none" w:sz="0" w:space="0" w:color="auto"/>
      </w:divBdr>
    </w:div>
    <w:div w:id="1278291262">
      <w:bodyDiv w:val="1"/>
      <w:marLeft w:val="0"/>
      <w:marRight w:val="0"/>
      <w:marTop w:val="0"/>
      <w:marBottom w:val="0"/>
      <w:divBdr>
        <w:top w:val="none" w:sz="0" w:space="0" w:color="auto"/>
        <w:left w:val="none" w:sz="0" w:space="0" w:color="auto"/>
        <w:bottom w:val="none" w:sz="0" w:space="0" w:color="auto"/>
        <w:right w:val="none" w:sz="0" w:space="0" w:color="auto"/>
      </w:divBdr>
    </w:div>
    <w:div w:id="1280408871">
      <w:bodyDiv w:val="1"/>
      <w:marLeft w:val="0"/>
      <w:marRight w:val="0"/>
      <w:marTop w:val="0"/>
      <w:marBottom w:val="0"/>
      <w:divBdr>
        <w:top w:val="none" w:sz="0" w:space="0" w:color="auto"/>
        <w:left w:val="none" w:sz="0" w:space="0" w:color="auto"/>
        <w:bottom w:val="none" w:sz="0" w:space="0" w:color="auto"/>
        <w:right w:val="none" w:sz="0" w:space="0" w:color="auto"/>
      </w:divBdr>
    </w:div>
    <w:div w:id="1302686948">
      <w:bodyDiv w:val="1"/>
      <w:marLeft w:val="0"/>
      <w:marRight w:val="0"/>
      <w:marTop w:val="0"/>
      <w:marBottom w:val="0"/>
      <w:divBdr>
        <w:top w:val="none" w:sz="0" w:space="0" w:color="auto"/>
        <w:left w:val="none" w:sz="0" w:space="0" w:color="auto"/>
        <w:bottom w:val="none" w:sz="0" w:space="0" w:color="auto"/>
        <w:right w:val="none" w:sz="0" w:space="0" w:color="auto"/>
      </w:divBdr>
    </w:div>
    <w:div w:id="1313757828">
      <w:bodyDiv w:val="1"/>
      <w:marLeft w:val="0"/>
      <w:marRight w:val="0"/>
      <w:marTop w:val="0"/>
      <w:marBottom w:val="0"/>
      <w:divBdr>
        <w:top w:val="none" w:sz="0" w:space="0" w:color="auto"/>
        <w:left w:val="none" w:sz="0" w:space="0" w:color="auto"/>
        <w:bottom w:val="none" w:sz="0" w:space="0" w:color="auto"/>
        <w:right w:val="none" w:sz="0" w:space="0" w:color="auto"/>
      </w:divBdr>
    </w:div>
    <w:div w:id="1315337224">
      <w:bodyDiv w:val="1"/>
      <w:marLeft w:val="0"/>
      <w:marRight w:val="0"/>
      <w:marTop w:val="0"/>
      <w:marBottom w:val="0"/>
      <w:divBdr>
        <w:top w:val="none" w:sz="0" w:space="0" w:color="auto"/>
        <w:left w:val="none" w:sz="0" w:space="0" w:color="auto"/>
        <w:bottom w:val="none" w:sz="0" w:space="0" w:color="auto"/>
        <w:right w:val="none" w:sz="0" w:space="0" w:color="auto"/>
      </w:divBdr>
    </w:div>
    <w:div w:id="1318923530">
      <w:bodyDiv w:val="1"/>
      <w:marLeft w:val="0"/>
      <w:marRight w:val="0"/>
      <w:marTop w:val="0"/>
      <w:marBottom w:val="0"/>
      <w:divBdr>
        <w:top w:val="none" w:sz="0" w:space="0" w:color="auto"/>
        <w:left w:val="none" w:sz="0" w:space="0" w:color="auto"/>
        <w:bottom w:val="none" w:sz="0" w:space="0" w:color="auto"/>
        <w:right w:val="none" w:sz="0" w:space="0" w:color="auto"/>
      </w:divBdr>
    </w:div>
    <w:div w:id="1325282526">
      <w:bodyDiv w:val="1"/>
      <w:marLeft w:val="0"/>
      <w:marRight w:val="0"/>
      <w:marTop w:val="0"/>
      <w:marBottom w:val="0"/>
      <w:divBdr>
        <w:top w:val="none" w:sz="0" w:space="0" w:color="auto"/>
        <w:left w:val="none" w:sz="0" w:space="0" w:color="auto"/>
        <w:bottom w:val="none" w:sz="0" w:space="0" w:color="auto"/>
        <w:right w:val="none" w:sz="0" w:space="0" w:color="auto"/>
      </w:divBdr>
    </w:div>
    <w:div w:id="1336568136">
      <w:bodyDiv w:val="1"/>
      <w:marLeft w:val="0"/>
      <w:marRight w:val="0"/>
      <w:marTop w:val="0"/>
      <w:marBottom w:val="0"/>
      <w:divBdr>
        <w:top w:val="none" w:sz="0" w:space="0" w:color="auto"/>
        <w:left w:val="none" w:sz="0" w:space="0" w:color="auto"/>
        <w:bottom w:val="none" w:sz="0" w:space="0" w:color="auto"/>
        <w:right w:val="none" w:sz="0" w:space="0" w:color="auto"/>
      </w:divBdr>
    </w:div>
    <w:div w:id="1337925566">
      <w:bodyDiv w:val="1"/>
      <w:marLeft w:val="0"/>
      <w:marRight w:val="0"/>
      <w:marTop w:val="0"/>
      <w:marBottom w:val="0"/>
      <w:divBdr>
        <w:top w:val="none" w:sz="0" w:space="0" w:color="auto"/>
        <w:left w:val="none" w:sz="0" w:space="0" w:color="auto"/>
        <w:bottom w:val="none" w:sz="0" w:space="0" w:color="auto"/>
        <w:right w:val="none" w:sz="0" w:space="0" w:color="auto"/>
      </w:divBdr>
    </w:div>
    <w:div w:id="1344747560">
      <w:bodyDiv w:val="1"/>
      <w:marLeft w:val="0"/>
      <w:marRight w:val="0"/>
      <w:marTop w:val="0"/>
      <w:marBottom w:val="0"/>
      <w:divBdr>
        <w:top w:val="none" w:sz="0" w:space="0" w:color="auto"/>
        <w:left w:val="none" w:sz="0" w:space="0" w:color="auto"/>
        <w:bottom w:val="none" w:sz="0" w:space="0" w:color="auto"/>
        <w:right w:val="none" w:sz="0" w:space="0" w:color="auto"/>
      </w:divBdr>
    </w:div>
    <w:div w:id="1350326354">
      <w:bodyDiv w:val="1"/>
      <w:marLeft w:val="0"/>
      <w:marRight w:val="0"/>
      <w:marTop w:val="0"/>
      <w:marBottom w:val="0"/>
      <w:divBdr>
        <w:top w:val="none" w:sz="0" w:space="0" w:color="auto"/>
        <w:left w:val="none" w:sz="0" w:space="0" w:color="auto"/>
        <w:bottom w:val="none" w:sz="0" w:space="0" w:color="auto"/>
        <w:right w:val="none" w:sz="0" w:space="0" w:color="auto"/>
      </w:divBdr>
    </w:div>
    <w:div w:id="1352877774">
      <w:bodyDiv w:val="1"/>
      <w:marLeft w:val="0"/>
      <w:marRight w:val="0"/>
      <w:marTop w:val="0"/>
      <w:marBottom w:val="0"/>
      <w:divBdr>
        <w:top w:val="none" w:sz="0" w:space="0" w:color="auto"/>
        <w:left w:val="none" w:sz="0" w:space="0" w:color="auto"/>
        <w:bottom w:val="none" w:sz="0" w:space="0" w:color="auto"/>
        <w:right w:val="none" w:sz="0" w:space="0" w:color="auto"/>
      </w:divBdr>
    </w:div>
    <w:div w:id="1353536498">
      <w:bodyDiv w:val="1"/>
      <w:marLeft w:val="0"/>
      <w:marRight w:val="0"/>
      <w:marTop w:val="0"/>
      <w:marBottom w:val="0"/>
      <w:divBdr>
        <w:top w:val="none" w:sz="0" w:space="0" w:color="auto"/>
        <w:left w:val="none" w:sz="0" w:space="0" w:color="auto"/>
        <w:bottom w:val="none" w:sz="0" w:space="0" w:color="auto"/>
        <w:right w:val="none" w:sz="0" w:space="0" w:color="auto"/>
      </w:divBdr>
    </w:div>
    <w:div w:id="1357005997">
      <w:bodyDiv w:val="1"/>
      <w:marLeft w:val="0"/>
      <w:marRight w:val="0"/>
      <w:marTop w:val="0"/>
      <w:marBottom w:val="0"/>
      <w:divBdr>
        <w:top w:val="none" w:sz="0" w:space="0" w:color="auto"/>
        <w:left w:val="none" w:sz="0" w:space="0" w:color="auto"/>
        <w:bottom w:val="none" w:sz="0" w:space="0" w:color="auto"/>
        <w:right w:val="none" w:sz="0" w:space="0" w:color="auto"/>
      </w:divBdr>
    </w:div>
    <w:div w:id="1357387377">
      <w:bodyDiv w:val="1"/>
      <w:marLeft w:val="0"/>
      <w:marRight w:val="0"/>
      <w:marTop w:val="0"/>
      <w:marBottom w:val="0"/>
      <w:divBdr>
        <w:top w:val="none" w:sz="0" w:space="0" w:color="auto"/>
        <w:left w:val="none" w:sz="0" w:space="0" w:color="auto"/>
        <w:bottom w:val="none" w:sz="0" w:space="0" w:color="auto"/>
        <w:right w:val="none" w:sz="0" w:space="0" w:color="auto"/>
      </w:divBdr>
    </w:div>
    <w:div w:id="1360812860">
      <w:bodyDiv w:val="1"/>
      <w:marLeft w:val="0"/>
      <w:marRight w:val="0"/>
      <w:marTop w:val="0"/>
      <w:marBottom w:val="0"/>
      <w:divBdr>
        <w:top w:val="none" w:sz="0" w:space="0" w:color="auto"/>
        <w:left w:val="none" w:sz="0" w:space="0" w:color="auto"/>
        <w:bottom w:val="none" w:sz="0" w:space="0" w:color="auto"/>
        <w:right w:val="none" w:sz="0" w:space="0" w:color="auto"/>
      </w:divBdr>
    </w:div>
    <w:div w:id="1364356269">
      <w:bodyDiv w:val="1"/>
      <w:marLeft w:val="0"/>
      <w:marRight w:val="0"/>
      <w:marTop w:val="0"/>
      <w:marBottom w:val="0"/>
      <w:divBdr>
        <w:top w:val="none" w:sz="0" w:space="0" w:color="auto"/>
        <w:left w:val="none" w:sz="0" w:space="0" w:color="auto"/>
        <w:bottom w:val="none" w:sz="0" w:space="0" w:color="auto"/>
        <w:right w:val="none" w:sz="0" w:space="0" w:color="auto"/>
      </w:divBdr>
    </w:div>
    <w:div w:id="1370911818">
      <w:bodyDiv w:val="1"/>
      <w:marLeft w:val="0"/>
      <w:marRight w:val="0"/>
      <w:marTop w:val="0"/>
      <w:marBottom w:val="0"/>
      <w:divBdr>
        <w:top w:val="none" w:sz="0" w:space="0" w:color="auto"/>
        <w:left w:val="none" w:sz="0" w:space="0" w:color="auto"/>
        <w:bottom w:val="none" w:sz="0" w:space="0" w:color="auto"/>
        <w:right w:val="none" w:sz="0" w:space="0" w:color="auto"/>
      </w:divBdr>
    </w:div>
    <w:div w:id="1372458751">
      <w:bodyDiv w:val="1"/>
      <w:marLeft w:val="0"/>
      <w:marRight w:val="0"/>
      <w:marTop w:val="0"/>
      <w:marBottom w:val="0"/>
      <w:divBdr>
        <w:top w:val="none" w:sz="0" w:space="0" w:color="auto"/>
        <w:left w:val="none" w:sz="0" w:space="0" w:color="auto"/>
        <w:bottom w:val="none" w:sz="0" w:space="0" w:color="auto"/>
        <w:right w:val="none" w:sz="0" w:space="0" w:color="auto"/>
      </w:divBdr>
    </w:div>
    <w:div w:id="1377197674">
      <w:bodyDiv w:val="1"/>
      <w:marLeft w:val="0"/>
      <w:marRight w:val="0"/>
      <w:marTop w:val="0"/>
      <w:marBottom w:val="0"/>
      <w:divBdr>
        <w:top w:val="none" w:sz="0" w:space="0" w:color="auto"/>
        <w:left w:val="none" w:sz="0" w:space="0" w:color="auto"/>
        <w:bottom w:val="none" w:sz="0" w:space="0" w:color="auto"/>
        <w:right w:val="none" w:sz="0" w:space="0" w:color="auto"/>
      </w:divBdr>
    </w:div>
    <w:div w:id="1377315829">
      <w:bodyDiv w:val="1"/>
      <w:marLeft w:val="0"/>
      <w:marRight w:val="0"/>
      <w:marTop w:val="0"/>
      <w:marBottom w:val="0"/>
      <w:divBdr>
        <w:top w:val="none" w:sz="0" w:space="0" w:color="auto"/>
        <w:left w:val="none" w:sz="0" w:space="0" w:color="auto"/>
        <w:bottom w:val="none" w:sz="0" w:space="0" w:color="auto"/>
        <w:right w:val="none" w:sz="0" w:space="0" w:color="auto"/>
      </w:divBdr>
    </w:div>
    <w:div w:id="1386025452">
      <w:bodyDiv w:val="1"/>
      <w:marLeft w:val="0"/>
      <w:marRight w:val="0"/>
      <w:marTop w:val="0"/>
      <w:marBottom w:val="0"/>
      <w:divBdr>
        <w:top w:val="none" w:sz="0" w:space="0" w:color="auto"/>
        <w:left w:val="none" w:sz="0" w:space="0" w:color="auto"/>
        <w:bottom w:val="none" w:sz="0" w:space="0" w:color="auto"/>
        <w:right w:val="none" w:sz="0" w:space="0" w:color="auto"/>
      </w:divBdr>
    </w:div>
    <w:div w:id="1386366844">
      <w:bodyDiv w:val="1"/>
      <w:marLeft w:val="0"/>
      <w:marRight w:val="0"/>
      <w:marTop w:val="0"/>
      <w:marBottom w:val="0"/>
      <w:divBdr>
        <w:top w:val="none" w:sz="0" w:space="0" w:color="auto"/>
        <w:left w:val="none" w:sz="0" w:space="0" w:color="auto"/>
        <w:bottom w:val="none" w:sz="0" w:space="0" w:color="auto"/>
        <w:right w:val="none" w:sz="0" w:space="0" w:color="auto"/>
      </w:divBdr>
    </w:div>
    <w:div w:id="1388648006">
      <w:bodyDiv w:val="1"/>
      <w:marLeft w:val="0"/>
      <w:marRight w:val="0"/>
      <w:marTop w:val="0"/>
      <w:marBottom w:val="0"/>
      <w:divBdr>
        <w:top w:val="none" w:sz="0" w:space="0" w:color="auto"/>
        <w:left w:val="none" w:sz="0" w:space="0" w:color="auto"/>
        <w:bottom w:val="none" w:sz="0" w:space="0" w:color="auto"/>
        <w:right w:val="none" w:sz="0" w:space="0" w:color="auto"/>
      </w:divBdr>
    </w:div>
    <w:div w:id="1392339106">
      <w:bodyDiv w:val="1"/>
      <w:marLeft w:val="0"/>
      <w:marRight w:val="0"/>
      <w:marTop w:val="0"/>
      <w:marBottom w:val="0"/>
      <w:divBdr>
        <w:top w:val="none" w:sz="0" w:space="0" w:color="auto"/>
        <w:left w:val="none" w:sz="0" w:space="0" w:color="auto"/>
        <w:bottom w:val="none" w:sz="0" w:space="0" w:color="auto"/>
        <w:right w:val="none" w:sz="0" w:space="0" w:color="auto"/>
      </w:divBdr>
    </w:div>
    <w:div w:id="1397431547">
      <w:bodyDiv w:val="1"/>
      <w:marLeft w:val="0"/>
      <w:marRight w:val="0"/>
      <w:marTop w:val="0"/>
      <w:marBottom w:val="0"/>
      <w:divBdr>
        <w:top w:val="none" w:sz="0" w:space="0" w:color="auto"/>
        <w:left w:val="none" w:sz="0" w:space="0" w:color="auto"/>
        <w:bottom w:val="none" w:sz="0" w:space="0" w:color="auto"/>
        <w:right w:val="none" w:sz="0" w:space="0" w:color="auto"/>
      </w:divBdr>
    </w:div>
    <w:div w:id="1400246693">
      <w:bodyDiv w:val="1"/>
      <w:marLeft w:val="0"/>
      <w:marRight w:val="0"/>
      <w:marTop w:val="0"/>
      <w:marBottom w:val="0"/>
      <w:divBdr>
        <w:top w:val="none" w:sz="0" w:space="0" w:color="auto"/>
        <w:left w:val="none" w:sz="0" w:space="0" w:color="auto"/>
        <w:bottom w:val="none" w:sz="0" w:space="0" w:color="auto"/>
        <w:right w:val="none" w:sz="0" w:space="0" w:color="auto"/>
      </w:divBdr>
    </w:div>
    <w:div w:id="1400321554">
      <w:bodyDiv w:val="1"/>
      <w:marLeft w:val="0"/>
      <w:marRight w:val="0"/>
      <w:marTop w:val="0"/>
      <w:marBottom w:val="0"/>
      <w:divBdr>
        <w:top w:val="none" w:sz="0" w:space="0" w:color="auto"/>
        <w:left w:val="none" w:sz="0" w:space="0" w:color="auto"/>
        <w:bottom w:val="none" w:sz="0" w:space="0" w:color="auto"/>
        <w:right w:val="none" w:sz="0" w:space="0" w:color="auto"/>
      </w:divBdr>
    </w:div>
    <w:div w:id="1414274527">
      <w:bodyDiv w:val="1"/>
      <w:marLeft w:val="0"/>
      <w:marRight w:val="0"/>
      <w:marTop w:val="0"/>
      <w:marBottom w:val="0"/>
      <w:divBdr>
        <w:top w:val="none" w:sz="0" w:space="0" w:color="auto"/>
        <w:left w:val="none" w:sz="0" w:space="0" w:color="auto"/>
        <w:bottom w:val="none" w:sz="0" w:space="0" w:color="auto"/>
        <w:right w:val="none" w:sz="0" w:space="0" w:color="auto"/>
      </w:divBdr>
    </w:div>
    <w:div w:id="1423719274">
      <w:bodyDiv w:val="1"/>
      <w:marLeft w:val="0"/>
      <w:marRight w:val="0"/>
      <w:marTop w:val="0"/>
      <w:marBottom w:val="0"/>
      <w:divBdr>
        <w:top w:val="none" w:sz="0" w:space="0" w:color="auto"/>
        <w:left w:val="none" w:sz="0" w:space="0" w:color="auto"/>
        <w:bottom w:val="none" w:sz="0" w:space="0" w:color="auto"/>
        <w:right w:val="none" w:sz="0" w:space="0" w:color="auto"/>
      </w:divBdr>
    </w:div>
    <w:div w:id="1423919216">
      <w:bodyDiv w:val="1"/>
      <w:marLeft w:val="0"/>
      <w:marRight w:val="0"/>
      <w:marTop w:val="0"/>
      <w:marBottom w:val="0"/>
      <w:divBdr>
        <w:top w:val="none" w:sz="0" w:space="0" w:color="auto"/>
        <w:left w:val="none" w:sz="0" w:space="0" w:color="auto"/>
        <w:bottom w:val="none" w:sz="0" w:space="0" w:color="auto"/>
        <w:right w:val="none" w:sz="0" w:space="0" w:color="auto"/>
      </w:divBdr>
    </w:div>
    <w:div w:id="1424378021">
      <w:bodyDiv w:val="1"/>
      <w:marLeft w:val="0"/>
      <w:marRight w:val="0"/>
      <w:marTop w:val="0"/>
      <w:marBottom w:val="0"/>
      <w:divBdr>
        <w:top w:val="none" w:sz="0" w:space="0" w:color="auto"/>
        <w:left w:val="none" w:sz="0" w:space="0" w:color="auto"/>
        <w:bottom w:val="none" w:sz="0" w:space="0" w:color="auto"/>
        <w:right w:val="none" w:sz="0" w:space="0" w:color="auto"/>
      </w:divBdr>
    </w:div>
    <w:div w:id="1425569937">
      <w:bodyDiv w:val="1"/>
      <w:marLeft w:val="0"/>
      <w:marRight w:val="0"/>
      <w:marTop w:val="0"/>
      <w:marBottom w:val="0"/>
      <w:divBdr>
        <w:top w:val="none" w:sz="0" w:space="0" w:color="auto"/>
        <w:left w:val="none" w:sz="0" w:space="0" w:color="auto"/>
        <w:bottom w:val="none" w:sz="0" w:space="0" w:color="auto"/>
        <w:right w:val="none" w:sz="0" w:space="0" w:color="auto"/>
      </w:divBdr>
    </w:div>
    <w:div w:id="1427386986">
      <w:bodyDiv w:val="1"/>
      <w:marLeft w:val="0"/>
      <w:marRight w:val="0"/>
      <w:marTop w:val="0"/>
      <w:marBottom w:val="0"/>
      <w:divBdr>
        <w:top w:val="none" w:sz="0" w:space="0" w:color="auto"/>
        <w:left w:val="none" w:sz="0" w:space="0" w:color="auto"/>
        <w:bottom w:val="none" w:sz="0" w:space="0" w:color="auto"/>
        <w:right w:val="none" w:sz="0" w:space="0" w:color="auto"/>
      </w:divBdr>
    </w:div>
    <w:div w:id="1436944142">
      <w:bodyDiv w:val="1"/>
      <w:marLeft w:val="0"/>
      <w:marRight w:val="0"/>
      <w:marTop w:val="0"/>
      <w:marBottom w:val="0"/>
      <w:divBdr>
        <w:top w:val="none" w:sz="0" w:space="0" w:color="auto"/>
        <w:left w:val="none" w:sz="0" w:space="0" w:color="auto"/>
        <w:bottom w:val="none" w:sz="0" w:space="0" w:color="auto"/>
        <w:right w:val="none" w:sz="0" w:space="0" w:color="auto"/>
      </w:divBdr>
    </w:div>
    <w:div w:id="1437409452">
      <w:bodyDiv w:val="1"/>
      <w:marLeft w:val="0"/>
      <w:marRight w:val="0"/>
      <w:marTop w:val="0"/>
      <w:marBottom w:val="0"/>
      <w:divBdr>
        <w:top w:val="none" w:sz="0" w:space="0" w:color="auto"/>
        <w:left w:val="none" w:sz="0" w:space="0" w:color="auto"/>
        <w:bottom w:val="none" w:sz="0" w:space="0" w:color="auto"/>
        <w:right w:val="none" w:sz="0" w:space="0" w:color="auto"/>
      </w:divBdr>
    </w:div>
    <w:div w:id="1439986111">
      <w:bodyDiv w:val="1"/>
      <w:marLeft w:val="0"/>
      <w:marRight w:val="0"/>
      <w:marTop w:val="0"/>
      <w:marBottom w:val="0"/>
      <w:divBdr>
        <w:top w:val="none" w:sz="0" w:space="0" w:color="auto"/>
        <w:left w:val="none" w:sz="0" w:space="0" w:color="auto"/>
        <w:bottom w:val="none" w:sz="0" w:space="0" w:color="auto"/>
        <w:right w:val="none" w:sz="0" w:space="0" w:color="auto"/>
      </w:divBdr>
    </w:div>
    <w:div w:id="1441221839">
      <w:bodyDiv w:val="1"/>
      <w:marLeft w:val="0"/>
      <w:marRight w:val="0"/>
      <w:marTop w:val="0"/>
      <w:marBottom w:val="0"/>
      <w:divBdr>
        <w:top w:val="none" w:sz="0" w:space="0" w:color="auto"/>
        <w:left w:val="none" w:sz="0" w:space="0" w:color="auto"/>
        <w:bottom w:val="none" w:sz="0" w:space="0" w:color="auto"/>
        <w:right w:val="none" w:sz="0" w:space="0" w:color="auto"/>
      </w:divBdr>
    </w:div>
    <w:div w:id="1442802516">
      <w:bodyDiv w:val="1"/>
      <w:marLeft w:val="0"/>
      <w:marRight w:val="0"/>
      <w:marTop w:val="0"/>
      <w:marBottom w:val="0"/>
      <w:divBdr>
        <w:top w:val="none" w:sz="0" w:space="0" w:color="auto"/>
        <w:left w:val="none" w:sz="0" w:space="0" w:color="auto"/>
        <w:bottom w:val="none" w:sz="0" w:space="0" w:color="auto"/>
        <w:right w:val="none" w:sz="0" w:space="0" w:color="auto"/>
      </w:divBdr>
    </w:div>
    <w:div w:id="1447579754">
      <w:bodyDiv w:val="1"/>
      <w:marLeft w:val="0"/>
      <w:marRight w:val="0"/>
      <w:marTop w:val="0"/>
      <w:marBottom w:val="0"/>
      <w:divBdr>
        <w:top w:val="none" w:sz="0" w:space="0" w:color="auto"/>
        <w:left w:val="none" w:sz="0" w:space="0" w:color="auto"/>
        <w:bottom w:val="none" w:sz="0" w:space="0" w:color="auto"/>
        <w:right w:val="none" w:sz="0" w:space="0" w:color="auto"/>
      </w:divBdr>
    </w:div>
    <w:div w:id="1460221534">
      <w:bodyDiv w:val="1"/>
      <w:marLeft w:val="0"/>
      <w:marRight w:val="0"/>
      <w:marTop w:val="0"/>
      <w:marBottom w:val="0"/>
      <w:divBdr>
        <w:top w:val="none" w:sz="0" w:space="0" w:color="auto"/>
        <w:left w:val="none" w:sz="0" w:space="0" w:color="auto"/>
        <w:bottom w:val="none" w:sz="0" w:space="0" w:color="auto"/>
        <w:right w:val="none" w:sz="0" w:space="0" w:color="auto"/>
      </w:divBdr>
    </w:div>
    <w:div w:id="1465003095">
      <w:bodyDiv w:val="1"/>
      <w:marLeft w:val="0"/>
      <w:marRight w:val="0"/>
      <w:marTop w:val="0"/>
      <w:marBottom w:val="0"/>
      <w:divBdr>
        <w:top w:val="none" w:sz="0" w:space="0" w:color="auto"/>
        <w:left w:val="none" w:sz="0" w:space="0" w:color="auto"/>
        <w:bottom w:val="none" w:sz="0" w:space="0" w:color="auto"/>
        <w:right w:val="none" w:sz="0" w:space="0" w:color="auto"/>
      </w:divBdr>
    </w:div>
    <w:div w:id="1467701680">
      <w:bodyDiv w:val="1"/>
      <w:marLeft w:val="0"/>
      <w:marRight w:val="0"/>
      <w:marTop w:val="0"/>
      <w:marBottom w:val="0"/>
      <w:divBdr>
        <w:top w:val="none" w:sz="0" w:space="0" w:color="auto"/>
        <w:left w:val="none" w:sz="0" w:space="0" w:color="auto"/>
        <w:bottom w:val="none" w:sz="0" w:space="0" w:color="auto"/>
        <w:right w:val="none" w:sz="0" w:space="0" w:color="auto"/>
      </w:divBdr>
    </w:div>
    <w:div w:id="1470517665">
      <w:bodyDiv w:val="1"/>
      <w:marLeft w:val="0"/>
      <w:marRight w:val="0"/>
      <w:marTop w:val="0"/>
      <w:marBottom w:val="0"/>
      <w:divBdr>
        <w:top w:val="none" w:sz="0" w:space="0" w:color="auto"/>
        <w:left w:val="none" w:sz="0" w:space="0" w:color="auto"/>
        <w:bottom w:val="none" w:sz="0" w:space="0" w:color="auto"/>
        <w:right w:val="none" w:sz="0" w:space="0" w:color="auto"/>
      </w:divBdr>
    </w:div>
    <w:div w:id="1471439147">
      <w:bodyDiv w:val="1"/>
      <w:marLeft w:val="0"/>
      <w:marRight w:val="0"/>
      <w:marTop w:val="0"/>
      <w:marBottom w:val="0"/>
      <w:divBdr>
        <w:top w:val="none" w:sz="0" w:space="0" w:color="auto"/>
        <w:left w:val="none" w:sz="0" w:space="0" w:color="auto"/>
        <w:bottom w:val="none" w:sz="0" w:space="0" w:color="auto"/>
        <w:right w:val="none" w:sz="0" w:space="0" w:color="auto"/>
      </w:divBdr>
    </w:div>
    <w:div w:id="1473717190">
      <w:bodyDiv w:val="1"/>
      <w:marLeft w:val="0"/>
      <w:marRight w:val="0"/>
      <w:marTop w:val="0"/>
      <w:marBottom w:val="0"/>
      <w:divBdr>
        <w:top w:val="none" w:sz="0" w:space="0" w:color="auto"/>
        <w:left w:val="none" w:sz="0" w:space="0" w:color="auto"/>
        <w:bottom w:val="none" w:sz="0" w:space="0" w:color="auto"/>
        <w:right w:val="none" w:sz="0" w:space="0" w:color="auto"/>
      </w:divBdr>
    </w:div>
    <w:div w:id="1474181933">
      <w:bodyDiv w:val="1"/>
      <w:marLeft w:val="0"/>
      <w:marRight w:val="0"/>
      <w:marTop w:val="0"/>
      <w:marBottom w:val="0"/>
      <w:divBdr>
        <w:top w:val="none" w:sz="0" w:space="0" w:color="auto"/>
        <w:left w:val="none" w:sz="0" w:space="0" w:color="auto"/>
        <w:bottom w:val="none" w:sz="0" w:space="0" w:color="auto"/>
        <w:right w:val="none" w:sz="0" w:space="0" w:color="auto"/>
      </w:divBdr>
    </w:div>
    <w:div w:id="1482119144">
      <w:bodyDiv w:val="1"/>
      <w:marLeft w:val="0"/>
      <w:marRight w:val="0"/>
      <w:marTop w:val="0"/>
      <w:marBottom w:val="0"/>
      <w:divBdr>
        <w:top w:val="none" w:sz="0" w:space="0" w:color="auto"/>
        <w:left w:val="none" w:sz="0" w:space="0" w:color="auto"/>
        <w:bottom w:val="none" w:sz="0" w:space="0" w:color="auto"/>
        <w:right w:val="none" w:sz="0" w:space="0" w:color="auto"/>
      </w:divBdr>
    </w:div>
    <w:div w:id="1484656508">
      <w:bodyDiv w:val="1"/>
      <w:marLeft w:val="0"/>
      <w:marRight w:val="0"/>
      <w:marTop w:val="0"/>
      <w:marBottom w:val="0"/>
      <w:divBdr>
        <w:top w:val="none" w:sz="0" w:space="0" w:color="auto"/>
        <w:left w:val="none" w:sz="0" w:space="0" w:color="auto"/>
        <w:bottom w:val="none" w:sz="0" w:space="0" w:color="auto"/>
        <w:right w:val="none" w:sz="0" w:space="0" w:color="auto"/>
      </w:divBdr>
    </w:div>
    <w:div w:id="1488472510">
      <w:bodyDiv w:val="1"/>
      <w:marLeft w:val="0"/>
      <w:marRight w:val="0"/>
      <w:marTop w:val="0"/>
      <w:marBottom w:val="0"/>
      <w:divBdr>
        <w:top w:val="none" w:sz="0" w:space="0" w:color="auto"/>
        <w:left w:val="none" w:sz="0" w:space="0" w:color="auto"/>
        <w:bottom w:val="none" w:sz="0" w:space="0" w:color="auto"/>
        <w:right w:val="none" w:sz="0" w:space="0" w:color="auto"/>
      </w:divBdr>
    </w:div>
    <w:div w:id="1491025171">
      <w:bodyDiv w:val="1"/>
      <w:marLeft w:val="0"/>
      <w:marRight w:val="0"/>
      <w:marTop w:val="0"/>
      <w:marBottom w:val="0"/>
      <w:divBdr>
        <w:top w:val="none" w:sz="0" w:space="0" w:color="auto"/>
        <w:left w:val="none" w:sz="0" w:space="0" w:color="auto"/>
        <w:bottom w:val="none" w:sz="0" w:space="0" w:color="auto"/>
        <w:right w:val="none" w:sz="0" w:space="0" w:color="auto"/>
      </w:divBdr>
    </w:div>
    <w:div w:id="1497107306">
      <w:bodyDiv w:val="1"/>
      <w:marLeft w:val="0"/>
      <w:marRight w:val="0"/>
      <w:marTop w:val="0"/>
      <w:marBottom w:val="0"/>
      <w:divBdr>
        <w:top w:val="none" w:sz="0" w:space="0" w:color="auto"/>
        <w:left w:val="none" w:sz="0" w:space="0" w:color="auto"/>
        <w:bottom w:val="none" w:sz="0" w:space="0" w:color="auto"/>
        <w:right w:val="none" w:sz="0" w:space="0" w:color="auto"/>
      </w:divBdr>
    </w:div>
    <w:div w:id="1501383138">
      <w:bodyDiv w:val="1"/>
      <w:marLeft w:val="0"/>
      <w:marRight w:val="0"/>
      <w:marTop w:val="0"/>
      <w:marBottom w:val="0"/>
      <w:divBdr>
        <w:top w:val="none" w:sz="0" w:space="0" w:color="auto"/>
        <w:left w:val="none" w:sz="0" w:space="0" w:color="auto"/>
        <w:bottom w:val="none" w:sz="0" w:space="0" w:color="auto"/>
        <w:right w:val="none" w:sz="0" w:space="0" w:color="auto"/>
      </w:divBdr>
    </w:div>
    <w:div w:id="1507210867">
      <w:bodyDiv w:val="1"/>
      <w:marLeft w:val="0"/>
      <w:marRight w:val="0"/>
      <w:marTop w:val="0"/>
      <w:marBottom w:val="0"/>
      <w:divBdr>
        <w:top w:val="none" w:sz="0" w:space="0" w:color="auto"/>
        <w:left w:val="none" w:sz="0" w:space="0" w:color="auto"/>
        <w:bottom w:val="none" w:sz="0" w:space="0" w:color="auto"/>
        <w:right w:val="none" w:sz="0" w:space="0" w:color="auto"/>
      </w:divBdr>
    </w:div>
    <w:div w:id="1511719745">
      <w:bodyDiv w:val="1"/>
      <w:marLeft w:val="0"/>
      <w:marRight w:val="0"/>
      <w:marTop w:val="0"/>
      <w:marBottom w:val="0"/>
      <w:divBdr>
        <w:top w:val="none" w:sz="0" w:space="0" w:color="auto"/>
        <w:left w:val="none" w:sz="0" w:space="0" w:color="auto"/>
        <w:bottom w:val="none" w:sz="0" w:space="0" w:color="auto"/>
        <w:right w:val="none" w:sz="0" w:space="0" w:color="auto"/>
      </w:divBdr>
    </w:div>
    <w:div w:id="1516384490">
      <w:bodyDiv w:val="1"/>
      <w:marLeft w:val="0"/>
      <w:marRight w:val="0"/>
      <w:marTop w:val="0"/>
      <w:marBottom w:val="0"/>
      <w:divBdr>
        <w:top w:val="none" w:sz="0" w:space="0" w:color="auto"/>
        <w:left w:val="none" w:sz="0" w:space="0" w:color="auto"/>
        <w:bottom w:val="none" w:sz="0" w:space="0" w:color="auto"/>
        <w:right w:val="none" w:sz="0" w:space="0" w:color="auto"/>
      </w:divBdr>
    </w:div>
    <w:div w:id="1520004701">
      <w:bodyDiv w:val="1"/>
      <w:marLeft w:val="0"/>
      <w:marRight w:val="0"/>
      <w:marTop w:val="0"/>
      <w:marBottom w:val="0"/>
      <w:divBdr>
        <w:top w:val="none" w:sz="0" w:space="0" w:color="auto"/>
        <w:left w:val="none" w:sz="0" w:space="0" w:color="auto"/>
        <w:bottom w:val="none" w:sz="0" w:space="0" w:color="auto"/>
        <w:right w:val="none" w:sz="0" w:space="0" w:color="auto"/>
      </w:divBdr>
    </w:div>
    <w:div w:id="1523206458">
      <w:bodyDiv w:val="1"/>
      <w:marLeft w:val="0"/>
      <w:marRight w:val="0"/>
      <w:marTop w:val="0"/>
      <w:marBottom w:val="0"/>
      <w:divBdr>
        <w:top w:val="none" w:sz="0" w:space="0" w:color="auto"/>
        <w:left w:val="none" w:sz="0" w:space="0" w:color="auto"/>
        <w:bottom w:val="none" w:sz="0" w:space="0" w:color="auto"/>
        <w:right w:val="none" w:sz="0" w:space="0" w:color="auto"/>
      </w:divBdr>
    </w:div>
    <w:div w:id="1527786456">
      <w:bodyDiv w:val="1"/>
      <w:marLeft w:val="0"/>
      <w:marRight w:val="0"/>
      <w:marTop w:val="0"/>
      <w:marBottom w:val="0"/>
      <w:divBdr>
        <w:top w:val="none" w:sz="0" w:space="0" w:color="auto"/>
        <w:left w:val="none" w:sz="0" w:space="0" w:color="auto"/>
        <w:bottom w:val="none" w:sz="0" w:space="0" w:color="auto"/>
        <w:right w:val="none" w:sz="0" w:space="0" w:color="auto"/>
      </w:divBdr>
    </w:div>
    <w:div w:id="1528831950">
      <w:bodyDiv w:val="1"/>
      <w:marLeft w:val="0"/>
      <w:marRight w:val="0"/>
      <w:marTop w:val="0"/>
      <w:marBottom w:val="0"/>
      <w:divBdr>
        <w:top w:val="none" w:sz="0" w:space="0" w:color="auto"/>
        <w:left w:val="none" w:sz="0" w:space="0" w:color="auto"/>
        <w:bottom w:val="none" w:sz="0" w:space="0" w:color="auto"/>
        <w:right w:val="none" w:sz="0" w:space="0" w:color="auto"/>
      </w:divBdr>
    </w:div>
    <w:div w:id="1531868840">
      <w:bodyDiv w:val="1"/>
      <w:marLeft w:val="0"/>
      <w:marRight w:val="0"/>
      <w:marTop w:val="0"/>
      <w:marBottom w:val="0"/>
      <w:divBdr>
        <w:top w:val="none" w:sz="0" w:space="0" w:color="auto"/>
        <w:left w:val="none" w:sz="0" w:space="0" w:color="auto"/>
        <w:bottom w:val="none" w:sz="0" w:space="0" w:color="auto"/>
        <w:right w:val="none" w:sz="0" w:space="0" w:color="auto"/>
      </w:divBdr>
    </w:div>
    <w:div w:id="1533492352">
      <w:bodyDiv w:val="1"/>
      <w:marLeft w:val="0"/>
      <w:marRight w:val="0"/>
      <w:marTop w:val="0"/>
      <w:marBottom w:val="0"/>
      <w:divBdr>
        <w:top w:val="none" w:sz="0" w:space="0" w:color="auto"/>
        <w:left w:val="none" w:sz="0" w:space="0" w:color="auto"/>
        <w:bottom w:val="none" w:sz="0" w:space="0" w:color="auto"/>
        <w:right w:val="none" w:sz="0" w:space="0" w:color="auto"/>
      </w:divBdr>
    </w:div>
    <w:div w:id="1553153743">
      <w:bodyDiv w:val="1"/>
      <w:marLeft w:val="0"/>
      <w:marRight w:val="0"/>
      <w:marTop w:val="0"/>
      <w:marBottom w:val="0"/>
      <w:divBdr>
        <w:top w:val="none" w:sz="0" w:space="0" w:color="auto"/>
        <w:left w:val="none" w:sz="0" w:space="0" w:color="auto"/>
        <w:bottom w:val="none" w:sz="0" w:space="0" w:color="auto"/>
        <w:right w:val="none" w:sz="0" w:space="0" w:color="auto"/>
      </w:divBdr>
    </w:div>
    <w:div w:id="1590578784">
      <w:bodyDiv w:val="1"/>
      <w:marLeft w:val="0"/>
      <w:marRight w:val="0"/>
      <w:marTop w:val="0"/>
      <w:marBottom w:val="0"/>
      <w:divBdr>
        <w:top w:val="none" w:sz="0" w:space="0" w:color="auto"/>
        <w:left w:val="none" w:sz="0" w:space="0" w:color="auto"/>
        <w:bottom w:val="none" w:sz="0" w:space="0" w:color="auto"/>
        <w:right w:val="none" w:sz="0" w:space="0" w:color="auto"/>
      </w:divBdr>
    </w:div>
    <w:div w:id="1595239089">
      <w:bodyDiv w:val="1"/>
      <w:marLeft w:val="0"/>
      <w:marRight w:val="0"/>
      <w:marTop w:val="0"/>
      <w:marBottom w:val="0"/>
      <w:divBdr>
        <w:top w:val="none" w:sz="0" w:space="0" w:color="auto"/>
        <w:left w:val="none" w:sz="0" w:space="0" w:color="auto"/>
        <w:bottom w:val="none" w:sz="0" w:space="0" w:color="auto"/>
        <w:right w:val="none" w:sz="0" w:space="0" w:color="auto"/>
      </w:divBdr>
    </w:div>
    <w:div w:id="1597664264">
      <w:bodyDiv w:val="1"/>
      <w:marLeft w:val="0"/>
      <w:marRight w:val="0"/>
      <w:marTop w:val="0"/>
      <w:marBottom w:val="0"/>
      <w:divBdr>
        <w:top w:val="none" w:sz="0" w:space="0" w:color="auto"/>
        <w:left w:val="none" w:sz="0" w:space="0" w:color="auto"/>
        <w:bottom w:val="none" w:sz="0" w:space="0" w:color="auto"/>
        <w:right w:val="none" w:sz="0" w:space="0" w:color="auto"/>
      </w:divBdr>
    </w:div>
    <w:div w:id="1597712036">
      <w:bodyDiv w:val="1"/>
      <w:marLeft w:val="0"/>
      <w:marRight w:val="0"/>
      <w:marTop w:val="0"/>
      <w:marBottom w:val="0"/>
      <w:divBdr>
        <w:top w:val="none" w:sz="0" w:space="0" w:color="auto"/>
        <w:left w:val="none" w:sz="0" w:space="0" w:color="auto"/>
        <w:bottom w:val="none" w:sz="0" w:space="0" w:color="auto"/>
        <w:right w:val="none" w:sz="0" w:space="0" w:color="auto"/>
      </w:divBdr>
    </w:div>
    <w:div w:id="1606304643">
      <w:bodyDiv w:val="1"/>
      <w:marLeft w:val="0"/>
      <w:marRight w:val="0"/>
      <w:marTop w:val="0"/>
      <w:marBottom w:val="0"/>
      <w:divBdr>
        <w:top w:val="none" w:sz="0" w:space="0" w:color="auto"/>
        <w:left w:val="none" w:sz="0" w:space="0" w:color="auto"/>
        <w:bottom w:val="none" w:sz="0" w:space="0" w:color="auto"/>
        <w:right w:val="none" w:sz="0" w:space="0" w:color="auto"/>
      </w:divBdr>
    </w:div>
    <w:div w:id="1609459112">
      <w:bodyDiv w:val="1"/>
      <w:marLeft w:val="0"/>
      <w:marRight w:val="0"/>
      <w:marTop w:val="0"/>
      <w:marBottom w:val="0"/>
      <w:divBdr>
        <w:top w:val="none" w:sz="0" w:space="0" w:color="auto"/>
        <w:left w:val="none" w:sz="0" w:space="0" w:color="auto"/>
        <w:bottom w:val="none" w:sz="0" w:space="0" w:color="auto"/>
        <w:right w:val="none" w:sz="0" w:space="0" w:color="auto"/>
      </w:divBdr>
    </w:div>
    <w:div w:id="1612395249">
      <w:bodyDiv w:val="1"/>
      <w:marLeft w:val="0"/>
      <w:marRight w:val="0"/>
      <w:marTop w:val="0"/>
      <w:marBottom w:val="0"/>
      <w:divBdr>
        <w:top w:val="none" w:sz="0" w:space="0" w:color="auto"/>
        <w:left w:val="none" w:sz="0" w:space="0" w:color="auto"/>
        <w:bottom w:val="none" w:sz="0" w:space="0" w:color="auto"/>
        <w:right w:val="none" w:sz="0" w:space="0" w:color="auto"/>
      </w:divBdr>
    </w:div>
    <w:div w:id="1614943837">
      <w:bodyDiv w:val="1"/>
      <w:marLeft w:val="0"/>
      <w:marRight w:val="0"/>
      <w:marTop w:val="0"/>
      <w:marBottom w:val="0"/>
      <w:divBdr>
        <w:top w:val="none" w:sz="0" w:space="0" w:color="auto"/>
        <w:left w:val="none" w:sz="0" w:space="0" w:color="auto"/>
        <w:bottom w:val="none" w:sz="0" w:space="0" w:color="auto"/>
        <w:right w:val="none" w:sz="0" w:space="0" w:color="auto"/>
      </w:divBdr>
    </w:div>
    <w:div w:id="1619599569">
      <w:bodyDiv w:val="1"/>
      <w:marLeft w:val="0"/>
      <w:marRight w:val="0"/>
      <w:marTop w:val="0"/>
      <w:marBottom w:val="0"/>
      <w:divBdr>
        <w:top w:val="none" w:sz="0" w:space="0" w:color="auto"/>
        <w:left w:val="none" w:sz="0" w:space="0" w:color="auto"/>
        <w:bottom w:val="none" w:sz="0" w:space="0" w:color="auto"/>
        <w:right w:val="none" w:sz="0" w:space="0" w:color="auto"/>
      </w:divBdr>
    </w:div>
    <w:div w:id="1620140796">
      <w:bodyDiv w:val="1"/>
      <w:marLeft w:val="0"/>
      <w:marRight w:val="0"/>
      <w:marTop w:val="0"/>
      <w:marBottom w:val="0"/>
      <w:divBdr>
        <w:top w:val="none" w:sz="0" w:space="0" w:color="auto"/>
        <w:left w:val="none" w:sz="0" w:space="0" w:color="auto"/>
        <w:bottom w:val="none" w:sz="0" w:space="0" w:color="auto"/>
        <w:right w:val="none" w:sz="0" w:space="0" w:color="auto"/>
      </w:divBdr>
    </w:div>
    <w:div w:id="1626038322">
      <w:bodyDiv w:val="1"/>
      <w:marLeft w:val="0"/>
      <w:marRight w:val="0"/>
      <w:marTop w:val="0"/>
      <w:marBottom w:val="0"/>
      <w:divBdr>
        <w:top w:val="none" w:sz="0" w:space="0" w:color="auto"/>
        <w:left w:val="none" w:sz="0" w:space="0" w:color="auto"/>
        <w:bottom w:val="none" w:sz="0" w:space="0" w:color="auto"/>
        <w:right w:val="none" w:sz="0" w:space="0" w:color="auto"/>
      </w:divBdr>
    </w:div>
    <w:div w:id="1626619295">
      <w:bodyDiv w:val="1"/>
      <w:marLeft w:val="0"/>
      <w:marRight w:val="0"/>
      <w:marTop w:val="0"/>
      <w:marBottom w:val="0"/>
      <w:divBdr>
        <w:top w:val="none" w:sz="0" w:space="0" w:color="auto"/>
        <w:left w:val="none" w:sz="0" w:space="0" w:color="auto"/>
        <w:bottom w:val="none" w:sz="0" w:space="0" w:color="auto"/>
        <w:right w:val="none" w:sz="0" w:space="0" w:color="auto"/>
      </w:divBdr>
    </w:div>
    <w:div w:id="1628193992">
      <w:bodyDiv w:val="1"/>
      <w:marLeft w:val="0"/>
      <w:marRight w:val="0"/>
      <w:marTop w:val="0"/>
      <w:marBottom w:val="0"/>
      <w:divBdr>
        <w:top w:val="none" w:sz="0" w:space="0" w:color="auto"/>
        <w:left w:val="none" w:sz="0" w:space="0" w:color="auto"/>
        <w:bottom w:val="none" w:sz="0" w:space="0" w:color="auto"/>
        <w:right w:val="none" w:sz="0" w:space="0" w:color="auto"/>
      </w:divBdr>
    </w:div>
    <w:div w:id="1629161424">
      <w:bodyDiv w:val="1"/>
      <w:marLeft w:val="0"/>
      <w:marRight w:val="0"/>
      <w:marTop w:val="0"/>
      <w:marBottom w:val="0"/>
      <w:divBdr>
        <w:top w:val="none" w:sz="0" w:space="0" w:color="auto"/>
        <w:left w:val="none" w:sz="0" w:space="0" w:color="auto"/>
        <w:bottom w:val="none" w:sz="0" w:space="0" w:color="auto"/>
        <w:right w:val="none" w:sz="0" w:space="0" w:color="auto"/>
      </w:divBdr>
    </w:div>
    <w:div w:id="1634141926">
      <w:bodyDiv w:val="1"/>
      <w:marLeft w:val="0"/>
      <w:marRight w:val="0"/>
      <w:marTop w:val="0"/>
      <w:marBottom w:val="0"/>
      <w:divBdr>
        <w:top w:val="none" w:sz="0" w:space="0" w:color="auto"/>
        <w:left w:val="none" w:sz="0" w:space="0" w:color="auto"/>
        <w:bottom w:val="none" w:sz="0" w:space="0" w:color="auto"/>
        <w:right w:val="none" w:sz="0" w:space="0" w:color="auto"/>
      </w:divBdr>
    </w:div>
    <w:div w:id="1634166813">
      <w:bodyDiv w:val="1"/>
      <w:marLeft w:val="0"/>
      <w:marRight w:val="0"/>
      <w:marTop w:val="0"/>
      <w:marBottom w:val="0"/>
      <w:divBdr>
        <w:top w:val="none" w:sz="0" w:space="0" w:color="auto"/>
        <w:left w:val="none" w:sz="0" w:space="0" w:color="auto"/>
        <w:bottom w:val="none" w:sz="0" w:space="0" w:color="auto"/>
        <w:right w:val="none" w:sz="0" w:space="0" w:color="auto"/>
      </w:divBdr>
    </w:div>
    <w:div w:id="1635526101">
      <w:bodyDiv w:val="1"/>
      <w:marLeft w:val="0"/>
      <w:marRight w:val="0"/>
      <w:marTop w:val="0"/>
      <w:marBottom w:val="0"/>
      <w:divBdr>
        <w:top w:val="none" w:sz="0" w:space="0" w:color="auto"/>
        <w:left w:val="none" w:sz="0" w:space="0" w:color="auto"/>
        <w:bottom w:val="none" w:sz="0" w:space="0" w:color="auto"/>
        <w:right w:val="none" w:sz="0" w:space="0" w:color="auto"/>
      </w:divBdr>
    </w:div>
    <w:div w:id="1637563439">
      <w:bodyDiv w:val="1"/>
      <w:marLeft w:val="0"/>
      <w:marRight w:val="0"/>
      <w:marTop w:val="0"/>
      <w:marBottom w:val="0"/>
      <w:divBdr>
        <w:top w:val="none" w:sz="0" w:space="0" w:color="auto"/>
        <w:left w:val="none" w:sz="0" w:space="0" w:color="auto"/>
        <w:bottom w:val="none" w:sz="0" w:space="0" w:color="auto"/>
        <w:right w:val="none" w:sz="0" w:space="0" w:color="auto"/>
      </w:divBdr>
    </w:div>
    <w:div w:id="1638491242">
      <w:bodyDiv w:val="1"/>
      <w:marLeft w:val="0"/>
      <w:marRight w:val="0"/>
      <w:marTop w:val="0"/>
      <w:marBottom w:val="0"/>
      <w:divBdr>
        <w:top w:val="none" w:sz="0" w:space="0" w:color="auto"/>
        <w:left w:val="none" w:sz="0" w:space="0" w:color="auto"/>
        <w:bottom w:val="none" w:sz="0" w:space="0" w:color="auto"/>
        <w:right w:val="none" w:sz="0" w:space="0" w:color="auto"/>
      </w:divBdr>
    </w:div>
    <w:div w:id="1643193137">
      <w:bodyDiv w:val="1"/>
      <w:marLeft w:val="0"/>
      <w:marRight w:val="0"/>
      <w:marTop w:val="0"/>
      <w:marBottom w:val="0"/>
      <w:divBdr>
        <w:top w:val="none" w:sz="0" w:space="0" w:color="auto"/>
        <w:left w:val="none" w:sz="0" w:space="0" w:color="auto"/>
        <w:bottom w:val="none" w:sz="0" w:space="0" w:color="auto"/>
        <w:right w:val="none" w:sz="0" w:space="0" w:color="auto"/>
      </w:divBdr>
    </w:div>
    <w:div w:id="1651129120">
      <w:bodyDiv w:val="1"/>
      <w:marLeft w:val="0"/>
      <w:marRight w:val="0"/>
      <w:marTop w:val="0"/>
      <w:marBottom w:val="0"/>
      <w:divBdr>
        <w:top w:val="none" w:sz="0" w:space="0" w:color="auto"/>
        <w:left w:val="none" w:sz="0" w:space="0" w:color="auto"/>
        <w:bottom w:val="none" w:sz="0" w:space="0" w:color="auto"/>
        <w:right w:val="none" w:sz="0" w:space="0" w:color="auto"/>
      </w:divBdr>
    </w:div>
    <w:div w:id="1657880041">
      <w:bodyDiv w:val="1"/>
      <w:marLeft w:val="0"/>
      <w:marRight w:val="0"/>
      <w:marTop w:val="0"/>
      <w:marBottom w:val="0"/>
      <w:divBdr>
        <w:top w:val="none" w:sz="0" w:space="0" w:color="auto"/>
        <w:left w:val="none" w:sz="0" w:space="0" w:color="auto"/>
        <w:bottom w:val="none" w:sz="0" w:space="0" w:color="auto"/>
        <w:right w:val="none" w:sz="0" w:space="0" w:color="auto"/>
      </w:divBdr>
    </w:div>
    <w:div w:id="1658074584">
      <w:bodyDiv w:val="1"/>
      <w:marLeft w:val="0"/>
      <w:marRight w:val="0"/>
      <w:marTop w:val="0"/>
      <w:marBottom w:val="0"/>
      <w:divBdr>
        <w:top w:val="none" w:sz="0" w:space="0" w:color="auto"/>
        <w:left w:val="none" w:sz="0" w:space="0" w:color="auto"/>
        <w:bottom w:val="none" w:sz="0" w:space="0" w:color="auto"/>
        <w:right w:val="none" w:sz="0" w:space="0" w:color="auto"/>
      </w:divBdr>
    </w:div>
    <w:div w:id="1661081423">
      <w:bodyDiv w:val="1"/>
      <w:marLeft w:val="0"/>
      <w:marRight w:val="0"/>
      <w:marTop w:val="0"/>
      <w:marBottom w:val="0"/>
      <w:divBdr>
        <w:top w:val="none" w:sz="0" w:space="0" w:color="auto"/>
        <w:left w:val="none" w:sz="0" w:space="0" w:color="auto"/>
        <w:bottom w:val="none" w:sz="0" w:space="0" w:color="auto"/>
        <w:right w:val="none" w:sz="0" w:space="0" w:color="auto"/>
      </w:divBdr>
    </w:div>
    <w:div w:id="1661304216">
      <w:bodyDiv w:val="1"/>
      <w:marLeft w:val="0"/>
      <w:marRight w:val="0"/>
      <w:marTop w:val="0"/>
      <w:marBottom w:val="0"/>
      <w:divBdr>
        <w:top w:val="none" w:sz="0" w:space="0" w:color="auto"/>
        <w:left w:val="none" w:sz="0" w:space="0" w:color="auto"/>
        <w:bottom w:val="none" w:sz="0" w:space="0" w:color="auto"/>
        <w:right w:val="none" w:sz="0" w:space="0" w:color="auto"/>
      </w:divBdr>
    </w:div>
    <w:div w:id="1662999115">
      <w:bodyDiv w:val="1"/>
      <w:marLeft w:val="0"/>
      <w:marRight w:val="0"/>
      <w:marTop w:val="0"/>
      <w:marBottom w:val="0"/>
      <w:divBdr>
        <w:top w:val="none" w:sz="0" w:space="0" w:color="auto"/>
        <w:left w:val="none" w:sz="0" w:space="0" w:color="auto"/>
        <w:bottom w:val="none" w:sz="0" w:space="0" w:color="auto"/>
        <w:right w:val="none" w:sz="0" w:space="0" w:color="auto"/>
      </w:divBdr>
    </w:div>
    <w:div w:id="1676690713">
      <w:bodyDiv w:val="1"/>
      <w:marLeft w:val="0"/>
      <w:marRight w:val="0"/>
      <w:marTop w:val="0"/>
      <w:marBottom w:val="0"/>
      <w:divBdr>
        <w:top w:val="none" w:sz="0" w:space="0" w:color="auto"/>
        <w:left w:val="none" w:sz="0" w:space="0" w:color="auto"/>
        <w:bottom w:val="none" w:sz="0" w:space="0" w:color="auto"/>
        <w:right w:val="none" w:sz="0" w:space="0" w:color="auto"/>
      </w:divBdr>
    </w:div>
    <w:div w:id="1678145237">
      <w:bodyDiv w:val="1"/>
      <w:marLeft w:val="0"/>
      <w:marRight w:val="0"/>
      <w:marTop w:val="0"/>
      <w:marBottom w:val="0"/>
      <w:divBdr>
        <w:top w:val="none" w:sz="0" w:space="0" w:color="auto"/>
        <w:left w:val="none" w:sz="0" w:space="0" w:color="auto"/>
        <w:bottom w:val="none" w:sz="0" w:space="0" w:color="auto"/>
        <w:right w:val="none" w:sz="0" w:space="0" w:color="auto"/>
      </w:divBdr>
    </w:div>
    <w:div w:id="1679231414">
      <w:bodyDiv w:val="1"/>
      <w:marLeft w:val="0"/>
      <w:marRight w:val="0"/>
      <w:marTop w:val="0"/>
      <w:marBottom w:val="0"/>
      <w:divBdr>
        <w:top w:val="none" w:sz="0" w:space="0" w:color="auto"/>
        <w:left w:val="none" w:sz="0" w:space="0" w:color="auto"/>
        <w:bottom w:val="none" w:sz="0" w:space="0" w:color="auto"/>
        <w:right w:val="none" w:sz="0" w:space="0" w:color="auto"/>
      </w:divBdr>
    </w:div>
    <w:div w:id="1685865974">
      <w:bodyDiv w:val="1"/>
      <w:marLeft w:val="0"/>
      <w:marRight w:val="0"/>
      <w:marTop w:val="0"/>
      <w:marBottom w:val="0"/>
      <w:divBdr>
        <w:top w:val="none" w:sz="0" w:space="0" w:color="auto"/>
        <w:left w:val="none" w:sz="0" w:space="0" w:color="auto"/>
        <w:bottom w:val="none" w:sz="0" w:space="0" w:color="auto"/>
        <w:right w:val="none" w:sz="0" w:space="0" w:color="auto"/>
      </w:divBdr>
    </w:div>
    <w:div w:id="1688873636">
      <w:bodyDiv w:val="1"/>
      <w:marLeft w:val="0"/>
      <w:marRight w:val="0"/>
      <w:marTop w:val="0"/>
      <w:marBottom w:val="0"/>
      <w:divBdr>
        <w:top w:val="none" w:sz="0" w:space="0" w:color="auto"/>
        <w:left w:val="none" w:sz="0" w:space="0" w:color="auto"/>
        <w:bottom w:val="none" w:sz="0" w:space="0" w:color="auto"/>
        <w:right w:val="none" w:sz="0" w:space="0" w:color="auto"/>
      </w:divBdr>
    </w:div>
    <w:div w:id="1690988769">
      <w:bodyDiv w:val="1"/>
      <w:marLeft w:val="0"/>
      <w:marRight w:val="0"/>
      <w:marTop w:val="0"/>
      <w:marBottom w:val="0"/>
      <w:divBdr>
        <w:top w:val="none" w:sz="0" w:space="0" w:color="auto"/>
        <w:left w:val="none" w:sz="0" w:space="0" w:color="auto"/>
        <w:bottom w:val="none" w:sz="0" w:space="0" w:color="auto"/>
        <w:right w:val="none" w:sz="0" w:space="0" w:color="auto"/>
      </w:divBdr>
    </w:div>
    <w:div w:id="1694258218">
      <w:bodyDiv w:val="1"/>
      <w:marLeft w:val="0"/>
      <w:marRight w:val="0"/>
      <w:marTop w:val="0"/>
      <w:marBottom w:val="0"/>
      <w:divBdr>
        <w:top w:val="none" w:sz="0" w:space="0" w:color="auto"/>
        <w:left w:val="none" w:sz="0" w:space="0" w:color="auto"/>
        <w:bottom w:val="none" w:sz="0" w:space="0" w:color="auto"/>
        <w:right w:val="none" w:sz="0" w:space="0" w:color="auto"/>
      </w:divBdr>
    </w:div>
    <w:div w:id="1704204476">
      <w:bodyDiv w:val="1"/>
      <w:marLeft w:val="0"/>
      <w:marRight w:val="0"/>
      <w:marTop w:val="0"/>
      <w:marBottom w:val="0"/>
      <w:divBdr>
        <w:top w:val="none" w:sz="0" w:space="0" w:color="auto"/>
        <w:left w:val="none" w:sz="0" w:space="0" w:color="auto"/>
        <w:bottom w:val="none" w:sz="0" w:space="0" w:color="auto"/>
        <w:right w:val="none" w:sz="0" w:space="0" w:color="auto"/>
      </w:divBdr>
    </w:div>
    <w:div w:id="1706054741">
      <w:bodyDiv w:val="1"/>
      <w:marLeft w:val="0"/>
      <w:marRight w:val="0"/>
      <w:marTop w:val="0"/>
      <w:marBottom w:val="0"/>
      <w:divBdr>
        <w:top w:val="none" w:sz="0" w:space="0" w:color="auto"/>
        <w:left w:val="none" w:sz="0" w:space="0" w:color="auto"/>
        <w:bottom w:val="none" w:sz="0" w:space="0" w:color="auto"/>
        <w:right w:val="none" w:sz="0" w:space="0" w:color="auto"/>
      </w:divBdr>
    </w:div>
    <w:div w:id="1719009926">
      <w:bodyDiv w:val="1"/>
      <w:marLeft w:val="0"/>
      <w:marRight w:val="0"/>
      <w:marTop w:val="0"/>
      <w:marBottom w:val="0"/>
      <w:divBdr>
        <w:top w:val="none" w:sz="0" w:space="0" w:color="auto"/>
        <w:left w:val="none" w:sz="0" w:space="0" w:color="auto"/>
        <w:bottom w:val="none" w:sz="0" w:space="0" w:color="auto"/>
        <w:right w:val="none" w:sz="0" w:space="0" w:color="auto"/>
      </w:divBdr>
    </w:div>
    <w:div w:id="1723867547">
      <w:bodyDiv w:val="1"/>
      <w:marLeft w:val="0"/>
      <w:marRight w:val="0"/>
      <w:marTop w:val="0"/>
      <w:marBottom w:val="0"/>
      <w:divBdr>
        <w:top w:val="none" w:sz="0" w:space="0" w:color="auto"/>
        <w:left w:val="none" w:sz="0" w:space="0" w:color="auto"/>
        <w:bottom w:val="none" w:sz="0" w:space="0" w:color="auto"/>
        <w:right w:val="none" w:sz="0" w:space="0" w:color="auto"/>
      </w:divBdr>
    </w:div>
    <w:div w:id="1725324484">
      <w:bodyDiv w:val="1"/>
      <w:marLeft w:val="0"/>
      <w:marRight w:val="0"/>
      <w:marTop w:val="0"/>
      <w:marBottom w:val="0"/>
      <w:divBdr>
        <w:top w:val="none" w:sz="0" w:space="0" w:color="auto"/>
        <w:left w:val="none" w:sz="0" w:space="0" w:color="auto"/>
        <w:bottom w:val="none" w:sz="0" w:space="0" w:color="auto"/>
        <w:right w:val="none" w:sz="0" w:space="0" w:color="auto"/>
      </w:divBdr>
    </w:div>
    <w:div w:id="1734347935">
      <w:bodyDiv w:val="1"/>
      <w:marLeft w:val="0"/>
      <w:marRight w:val="0"/>
      <w:marTop w:val="0"/>
      <w:marBottom w:val="0"/>
      <w:divBdr>
        <w:top w:val="none" w:sz="0" w:space="0" w:color="auto"/>
        <w:left w:val="none" w:sz="0" w:space="0" w:color="auto"/>
        <w:bottom w:val="none" w:sz="0" w:space="0" w:color="auto"/>
        <w:right w:val="none" w:sz="0" w:space="0" w:color="auto"/>
      </w:divBdr>
    </w:div>
    <w:div w:id="1734767753">
      <w:bodyDiv w:val="1"/>
      <w:marLeft w:val="0"/>
      <w:marRight w:val="0"/>
      <w:marTop w:val="0"/>
      <w:marBottom w:val="0"/>
      <w:divBdr>
        <w:top w:val="none" w:sz="0" w:space="0" w:color="auto"/>
        <w:left w:val="none" w:sz="0" w:space="0" w:color="auto"/>
        <w:bottom w:val="none" w:sz="0" w:space="0" w:color="auto"/>
        <w:right w:val="none" w:sz="0" w:space="0" w:color="auto"/>
      </w:divBdr>
    </w:div>
    <w:div w:id="1735619509">
      <w:bodyDiv w:val="1"/>
      <w:marLeft w:val="0"/>
      <w:marRight w:val="0"/>
      <w:marTop w:val="0"/>
      <w:marBottom w:val="0"/>
      <w:divBdr>
        <w:top w:val="none" w:sz="0" w:space="0" w:color="auto"/>
        <w:left w:val="none" w:sz="0" w:space="0" w:color="auto"/>
        <w:bottom w:val="none" w:sz="0" w:space="0" w:color="auto"/>
        <w:right w:val="none" w:sz="0" w:space="0" w:color="auto"/>
      </w:divBdr>
    </w:div>
    <w:div w:id="1737051401">
      <w:bodyDiv w:val="1"/>
      <w:marLeft w:val="0"/>
      <w:marRight w:val="0"/>
      <w:marTop w:val="0"/>
      <w:marBottom w:val="0"/>
      <w:divBdr>
        <w:top w:val="none" w:sz="0" w:space="0" w:color="auto"/>
        <w:left w:val="none" w:sz="0" w:space="0" w:color="auto"/>
        <w:bottom w:val="none" w:sz="0" w:space="0" w:color="auto"/>
        <w:right w:val="none" w:sz="0" w:space="0" w:color="auto"/>
      </w:divBdr>
    </w:div>
    <w:div w:id="1738239657">
      <w:bodyDiv w:val="1"/>
      <w:marLeft w:val="0"/>
      <w:marRight w:val="0"/>
      <w:marTop w:val="0"/>
      <w:marBottom w:val="0"/>
      <w:divBdr>
        <w:top w:val="none" w:sz="0" w:space="0" w:color="auto"/>
        <w:left w:val="none" w:sz="0" w:space="0" w:color="auto"/>
        <w:bottom w:val="none" w:sz="0" w:space="0" w:color="auto"/>
        <w:right w:val="none" w:sz="0" w:space="0" w:color="auto"/>
      </w:divBdr>
    </w:div>
    <w:div w:id="1747876485">
      <w:bodyDiv w:val="1"/>
      <w:marLeft w:val="0"/>
      <w:marRight w:val="0"/>
      <w:marTop w:val="0"/>
      <w:marBottom w:val="0"/>
      <w:divBdr>
        <w:top w:val="none" w:sz="0" w:space="0" w:color="auto"/>
        <w:left w:val="none" w:sz="0" w:space="0" w:color="auto"/>
        <w:bottom w:val="none" w:sz="0" w:space="0" w:color="auto"/>
        <w:right w:val="none" w:sz="0" w:space="0" w:color="auto"/>
      </w:divBdr>
    </w:div>
    <w:div w:id="1750423760">
      <w:bodyDiv w:val="1"/>
      <w:marLeft w:val="0"/>
      <w:marRight w:val="0"/>
      <w:marTop w:val="0"/>
      <w:marBottom w:val="0"/>
      <w:divBdr>
        <w:top w:val="none" w:sz="0" w:space="0" w:color="auto"/>
        <w:left w:val="none" w:sz="0" w:space="0" w:color="auto"/>
        <w:bottom w:val="none" w:sz="0" w:space="0" w:color="auto"/>
        <w:right w:val="none" w:sz="0" w:space="0" w:color="auto"/>
      </w:divBdr>
    </w:div>
    <w:div w:id="1751847657">
      <w:bodyDiv w:val="1"/>
      <w:marLeft w:val="0"/>
      <w:marRight w:val="0"/>
      <w:marTop w:val="0"/>
      <w:marBottom w:val="0"/>
      <w:divBdr>
        <w:top w:val="none" w:sz="0" w:space="0" w:color="auto"/>
        <w:left w:val="none" w:sz="0" w:space="0" w:color="auto"/>
        <w:bottom w:val="none" w:sz="0" w:space="0" w:color="auto"/>
        <w:right w:val="none" w:sz="0" w:space="0" w:color="auto"/>
      </w:divBdr>
    </w:div>
    <w:div w:id="1755782673">
      <w:bodyDiv w:val="1"/>
      <w:marLeft w:val="0"/>
      <w:marRight w:val="0"/>
      <w:marTop w:val="0"/>
      <w:marBottom w:val="0"/>
      <w:divBdr>
        <w:top w:val="none" w:sz="0" w:space="0" w:color="auto"/>
        <w:left w:val="none" w:sz="0" w:space="0" w:color="auto"/>
        <w:bottom w:val="none" w:sz="0" w:space="0" w:color="auto"/>
        <w:right w:val="none" w:sz="0" w:space="0" w:color="auto"/>
      </w:divBdr>
    </w:div>
    <w:div w:id="1758137382">
      <w:bodyDiv w:val="1"/>
      <w:marLeft w:val="0"/>
      <w:marRight w:val="0"/>
      <w:marTop w:val="0"/>
      <w:marBottom w:val="0"/>
      <w:divBdr>
        <w:top w:val="none" w:sz="0" w:space="0" w:color="auto"/>
        <w:left w:val="none" w:sz="0" w:space="0" w:color="auto"/>
        <w:bottom w:val="none" w:sz="0" w:space="0" w:color="auto"/>
        <w:right w:val="none" w:sz="0" w:space="0" w:color="auto"/>
      </w:divBdr>
    </w:div>
    <w:div w:id="1758357894">
      <w:bodyDiv w:val="1"/>
      <w:marLeft w:val="0"/>
      <w:marRight w:val="0"/>
      <w:marTop w:val="0"/>
      <w:marBottom w:val="0"/>
      <w:divBdr>
        <w:top w:val="none" w:sz="0" w:space="0" w:color="auto"/>
        <w:left w:val="none" w:sz="0" w:space="0" w:color="auto"/>
        <w:bottom w:val="none" w:sz="0" w:space="0" w:color="auto"/>
        <w:right w:val="none" w:sz="0" w:space="0" w:color="auto"/>
      </w:divBdr>
    </w:div>
    <w:div w:id="1758751370">
      <w:bodyDiv w:val="1"/>
      <w:marLeft w:val="0"/>
      <w:marRight w:val="0"/>
      <w:marTop w:val="0"/>
      <w:marBottom w:val="0"/>
      <w:divBdr>
        <w:top w:val="none" w:sz="0" w:space="0" w:color="auto"/>
        <w:left w:val="none" w:sz="0" w:space="0" w:color="auto"/>
        <w:bottom w:val="none" w:sz="0" w:space="0" w:color="auto"/>
        <w:right w:val="none" w:sz="0" w:space="0" w:color="auto"/>
      </w:divBdr>
    </w:div>
    <w:div w:id="1764958369">
      <w:bodyDiv w:val="1"/>
      <w:marLeft w:val="0"/>
      <w:marRight w:val="0"/>
      <w:marTop w:val="0"/>
      <w:marBottom w:val="0"/>
      <w:divBdr>
        <w:top w:val="none" w:sz="0" w:space="0" w:color="auto"/>
        <w:left w:val="none" w:sz="0" w:space="0" w:color="auto"/>
        <w:bottom w:val="none" w:sz="0" w:space="0" w:color="auto"/>
        <w:right w:val="none" w:sz="0" w:space="0" w:color="auto"/>
      </w:divBdr>
    </w:div>
    <w:div w:id="1767841153">
      <w:bodyDiv w:val="1"/>
      <w:marLeft w:val="0"/>
      <w:marRight w:val="0"/>
      <w:marTop w:val="0"/>
      <w:marBottom w:val="0"/>
      <w:divBdr>
        <w:top w:val="none" w:sz="0" w:space="0" w:color="auto"/>
        <w:left w:val="none" w:sz="0" w:space="0" w:color="auto"/>
        <w:bottom w:val="none" w:sz="0" w:space="0" w:color="auto"/>
        <w:right w:val="none" w:sz="0" w:space="0" w:color="auto"/>
      </w:divBdr>
    </w:div>
    <w:div w:id="1773478544">
      <w:bodyDiv w:val="1"/>
      <w:marLeft w:val="0"/>
      <w:marRight w:val="0"/>
      <w:marTop w:val="0"/>
      <w:marBottom w:val="0"/>
      <w:divBdr>
        <w:top w:val="none" w:sz="0" w:space="0" w:color="auto"/>
        <w:left w:val="none" w:sz="0" w:space="0" w:color="auto"/>
        <w:bottom w:val="none" w:sz="0" w:space="0" w:color="auto"/>
        <w:right w:val="none" w:sz="0" w:space="0" w:color="auto"/>
      </w:divBdr>
    </w:div>
    <w:div w:id="1779987592">
      <w:bodyDiv w:val="1"/>
      <w:marLeft w:val="0"/>
      <w:marRight w:val="0"/>
      <w:marTop w:val="0"/>
      <w:marBottom w:val="0"/>
      <w:divBdr>
        <w:top w:val="none" w:sz="0" w:space="0" w:color="auto"/>
        <w:left w:val="none" w:sz="0" w:space="0" w:color="auto"/>
        <w:bottom w:val="none" w:sz="0" w:space="0" w:color="auto"/>
        <w:right w:val="none" w:sz="0" w:space="0" w:color="auto"/>
      </w:divBdr>
    </w:div>
    <w:div w:id="1780830088">
      <w:bodyDiv w:val="1"/>
      <w:marLeft w:val="0"/>
      <w:marRight w:val="0"/>
      <w:marTop w:val="0"/>
      <w:marBottom w:val="0"/>
      <w:divBdr>
        <w:top w:val="none" w:sz="0" w:space="0" w:color="auto"/>
        <w:left w:val="none" w:sz="0" w:space="0" w:color="auto"/>
        <w:bottom w:val="none" w:sz="0" w:space="0" w:color="auto"/>
        <w:right w:val="none" w:sz="0" w:space="0" w:color="auto"/>
      </w:divBdr>
    </w:div>
    <w:div w:id="1782534314">
      <w:bodyDiv w:val="1"/>
      <w:marLeft w:val="0"/>
      <w:marRight w:val="0"/>
      <w:marTop w:val="0"/>
      <w:marBottom w:val="0"/>
      <w:divBdr>
        <w:top w:val="none" w:sz="0" w:space="0" w:color="auto"/>
        <w:left w:val="none" w:sz="0" w:space="0" w:color="auto"/>
        <w:bottom w:val="none" w:sz="0" w:space="0" w:color="auto"/>
        <w:right w:val="none" w:sz="0" w:space="0" w:color="auto"/>
      </w:divBdr>
    </w:div>
    <w:div w:id="1787460942">
      <w:bodyDiv w:val="1"/>
      <w:marLeft w:val="0"/>
      <w:marRight w:val="0"/>
      <w:marTop w:val="0"/>
      <w:marBottom w:val="0"/>
      <w:divBdr>
        <w:top w:val="none" w:sz="0" w:space="0" w:color="auto"/>
        <w:left w:val="none" w:sz="0" w:space="0" w:color="auto"/>
        <w:bottom w:val="none" w:sz="0" w:space="0" w:color="auto"/>
        <w:right w:val="none" w:sz="0" w:space="0" w:color="auto"/>
      </w:divBdr>
    </w:div>
    <w:div w:id="1787852413">
      <w:bodyDiv w:val="1"/>
      <w:marLeft w:val="0"/>
      <w:marRight w:val="0"/>
      <w:marTop w:val="0"/>
      <w:marBottom w:val="0"/>
      <w:divBdr>
        <w:top w:val="none" w:sz="0" w:space="0" w:color="auto"/>
        <w:left w:val="none" w:sz="0" w:space="0" w:color="auto"/>
        <w:bottom w:val="none" w:sz="0" w:space="0" w:color="auto"/>
        <w:right w:val="none" w:sz="0" w:space="0" w:color="auto"/>
      </w:divBdr>
    </w:div>
    <w:div w:id="1788550034">
      <w:bodyDiv w:val="1"/>
      <w:marLeft w:val="0"/>
      <w:marRight w:val="0"/>
      <w:marTop w:val="0"/>
      <w:marBottom w:val="0"/>
      <w:divBdr>
        <w:top w:val="none" w:sz="0" w:space="0" w:color="auto"/>
        <w:left w:val="none" w:sz="0" w:space="0" w:color="auto"/>
        <w:bottom w:val="none" w:sz="0" w:space="0" w:color="auto"/>
        <w:right w:val="none" w:sz="0" w:space="0" w:color="auto"/>
      </w:divBdr>
    </w:div>
    <w:div w:id="1802843423">
      <w:bodyDiv w:val="1"/>
      <w:marLeft w:val="0"/>
      <w:marRight w:val="0"/>
      <w:marTop w:val="0"/>
      <w:marBottom w:val="0"/>
      <w:divBdr>
        <w:top w:val="none" w:sz="0" w:space="0" w:color="auto"/>
        <w:left w:val="none" w:sz="0" w:space="0" w:color="auto"/>
        <w:bottom w:val="none" w:sz="0" w:space="0" w:color="auto"/>
        <w:right w:val="none" w:sz="0" w:space="0" w:color="auto"/>
      </w:divBdr>
    </w:div>
    <w:div w:id="1808275165">
      <w:bodyDiv w:val="1"/>
      <w:marLeft w:val="0"/>
      <w:marRight w:val="0"/>
      <w:marTop w:val="0"/>
      <w:marBottom w:val="0"/>
      <w:divBdr>
        <w:top w:val="none" w:sz="0" w:space="0" w:color="auto"/>
        <w:left w:val="none" w:sz="0" w:space="0" w:color="auto"/>
        <w:bottom w:val="none" w:sz="0" w:space="0" w:color="auto"/>
        <w:right w:val="none" w:sz="0" w:space="0" w:color="auto"/>
      </w:divBdr>
    </w:div>
    <w:div w:id="1813012105">
      <w:bodyDiv w:val="1"/>
      <w:marLeft w:val="0"/>
      <w:marRight w:val="0"/>
      <w:marTop w:val="0"/>
      <w:marBottom w:val="0"/>
      <w:divBdr>
        <w:top w:val="none" w:sz="0" w:space="0" w:color="auto"/>
        <w:left w:val="none" w:sz="0" w:space="0" w:color="auto"/>
        <w:bottom w:val="none" w:sz="0" w:space="0" w:color="auto"/>
        <w:right w:val="none" w:sz="0" w:space="0" w:color="auto"/>
      </w:divBdr>
    </w:div>
    <w:div w:id="1813138751">
      <w:bodyDiv w:val="1"/>
      <w:marLeft w:val="0"/>
      <w:marRight w:val="0"/>
      <w:marTop w:val="0"/>
      <w:marBottom w:val="0"/>
      <w:divBdr>
        <w:top w:val="none" w:sz="0" w:space="0" w:color="auto"/>
        <w:left w:val="none" w:sz="0" w:space="0" w:color="auto"/>
        <w:bottom w:val="none" w:sz="0" w:space="0" w:color="auto"/>
        <w:right w:val="none" w:sz="0" w:space="0" w:color="auto"/>
      </w:divBdr>
    </w:div>
    <w:div w:id="1814449688">
      <w:bodyDiv w:val="1"/>
      <w:marLeft w:val="0"/>
      <w:marRight w:val="0"/>
      <w:marTop w:val="0"/>
      <w:marBottom w:val="0"/>
      <w:divBdr>
        <w:top w:val="none" w:sz="0" w:space="0" w:color="auto"/>
        <w:left w:val="none" w:sz="0" w:space="0" w:color="auto"/>
        <w:bottom w:val="none" w:sz="0" w:space="0" w:color="auto"/>
        <w:right w:val="none" w:sz="0" w:space="0" w:color="auto"/>
      </w:divBdr>
    </w:div>
    <w:div w:id="1820805796">
      <w:bodyDiv w:val="1"/>
      <w:marLeft w:val="0"/>
      <w:marRight w:val="0"/>
      <w:marTop w:val="0"/>
      <w:marBottom w:val="0"/>
      <w:divBdr>
        <w:top w:val="none" w:sz="0" w:space="0" w:color="auto"/>
        <w:left w:val="none" w:sz="0" w:space="0" w:color="auto"/>
        <w:bottom w:val="none" w:sz="0" w:space="0" w:color="auto"/>
        <w:right w:val="none" w:sz="0" w:space="0" w:color="auto"/>
      </w:divBdr>
    </w:div>
    <w:div w:id="1824421241">
      <w:bodyDiv w:val="1"/>
      <w:marLeft w:val="0"/>
      <w:marRight w:val="0"/>
      <w:marTop w:val="0"/>
      <w:marBottom w:val="0"/>
      <w:divBdr>
        <w:top w:val="none" w:sz="0" w:space="0" w:color="auto"/>
        <w:left w:val="none" w:sz="0" w:space="0" w:color="auto"/>
        <w:bottom w:val="none" w:sz="0" w:space="0" w:color="auto"/>
        <w:right w:val="none" w:sz="0" w:space="0" w:color="auto"/>
      </w:divBdr>
    </w:div>
    <w:div w:id="1825122293">
      <w:bodyDiv w:val="1"/>
      <w:marLeft w:val="0"/>
      <w:marRight w:val="0"/>
      <w:marTop w:val="0"/>
      <w:marBottom w:val="0"/>
      <w:divBdr>
        <w:top w:val="none" w:sz="0" w:space="0" w:color="auto"/>
        <w:left w:val="none" w:sz="0" w:space="0" w:color="auto"/>
        <w:bottom w:val="none" w:sz="0" w:space="0" w:color="auto"/>
        <w:right w:val="none" w:sz="0" w:space="0" w:color="auto"/>
      </w:divBdr>
    </w:div>
    <w:div w:id="1828134704">
      <w:bodyDiv w:val="1"/>
      <w:marLeft w:val="0"/>
      <w:marRight w:val="0"/>
      <w:marTop w:val="0"/>
      <w:marBottom w:val="0"/>
      <w:divBdr>
        <w:top w:val="none" w:sz="0" w:space="0" w:color="auto"/>
        <w:left w:val="none" w:sz="0" w:space="0" w:color="auto"/>
        <w:bottom w:val="none" w:sz="0" w:space="0" w:color="auto"/>
        <w:right w:val="none" w:sz="0" w:space="0" w:color="auto"/>
      </w:divBdr>
    </w:div>
    <w:div w:id="1838763881">
      <w:bodyDiv w:val="1"/>
      <w:marLeft w:val="0"/>
      <w:marRight w:val="0"/>
      <w:marTop w:val="0"/>
      <w:marBottom w:val="0"/>
      <w:divBdr>
        <w:top w:val="none" w:sz="0" w:space="0" w:color="auto"/>
        <w:left w:val="none" w:sz="0" w:space="0" w:color="auto"/>
        <w:bottom w:val="none" w:sz="0" w:space="0" w:color="auto"/>
        <w:right w:val="none" w:sz="0" w:space="0" w:color="auto"/>
      </w:divBdr>
    </w:div>
    <w:div w:id="1840927668">
      <w:bodyDiv w:val="1"/>
      <w:marLeft w:val="0"/>
      <w:marRight w:val="0"/>
      <w:marTop w:val="0"/>
      <w:marBottom w:val="0"/>
      <w:divBdr>
        <w:top w:val="none" w:sz="0" w:space="0" w:color="auto"/>
        <w:left w:val="none" w:sz="0" w:space="0" w:color="auto"/>
        <w:bottom w:val="none" w:sz="0" w:space="0" w:color="auto"/>
        <w:right w:val="none" w:sz="0" w:space="0" w:color="auto"/>
      </w:divBdr>
    </w:div>
    <w:div w:id="1844513594">
      <w:bodyDiv w:val="1"/>
      <w:marLeft w:val="0"/>
      <w:marRight w:val="0"/>
      <w:marTop w:val="0"/>
      <w:marBottom w:val="0"/>
      <w:divBdr>
        <w:top w:val="none" w:sz="0" w:space="0" w:color="auto"/>
        <w:left w:val="none" w:sz="0" w:space="0" w:color="auto"/>
        <w:bottom w:val="none" w:sz="0" w:space="0" w:color="auto"/>
        <w:right w:val="none" w:sz="0" w:space="0" w:color="auto"/>
      </w:divBdr>
    </w:div>
    <w:div w:id="1844852604">
      <w:bodyDiv w:val="1"/>
      <w:marLeft w:val="0"/>
      <w:marRight w:val="0"/>
      <w:marTop w:val="0"/>
      <w:marBottom w:val="0"/>
      <w:divBdr>
        <w:top w:val="none" w:sz="0" w:space="0" w:color="auto"/>
        <w:left w:val="none" w:sz="0" w:space="0" w:color="auto"/>
        <w:bottom w:val="none" w:sz="0" w:space="0" w:color="auto"/>
        <w:right w:val="none" w:sz="0" w:space="0" w:color="auto"/>
      </w:divBdr>
    </w:div>
    <w:div w:id="1846245748">
      <w:bodyDiv w:val="1"/>
      <w:marLeft w:val="0"/>
      <w:marRight w:val="0"/>
      <w:marTop w:val="0"/>
      <w:marBottom w:val="0"/>
      <w:divBdr>
        <w:top w:val="none" w:sz="0" w:space="0" w:color="auto"/>
        <w:left w:val="none" w:sz="0" w:space="0" w:color="auto"/>
        <w:bottom w:val="none" w:sz="0" w:space="0" w:color="auto"/>
        <w:right w:val="none" w:sz="0" w:space="0" w:color="auto"/>
      </w:divBdr>
    </w:div>
    <w:div w:id="1846557620">
      <w:bodyDiv w:val="1"/>
      <w:marLeft w:val="0"/>
      <w:marRight w:val="0"/>
      <w:marTop w:val="0"/>
      <w:marBottom w:val="0"/>
      <w:divBdr>
        <w:top w:val="none" w:sz="0" w:space="0" w:color="auto"/>
        <w:left w:val="none" w:sz="0" w:space="0" w:color="auto"/>
        <w:bottom w:val="none" w:sz="0" w:space="0" w:color="auto"/>
        <w:right w:val="none" w:sz="0" w:space="0" w:color="auto"/>
      </w:divBdr>
    </w:div>
    <w:div w:id="1848670693">
      <w:bodyDiv w:val="1"/>
      <w:marLeft w:val="0"/>
      <w:marRight w:val="0"/>
      <w:marTop w:val="0"/>
      <w:marBottom w:val="0"/>
      <w:divBdr>
        <w:top w:val="none" w:sz="0" w:space="0" w:color="auto"/>
        <w:left w:val="none" w:sz="0" w:space="0" w:color="auto"/>
        <w:bottom w:val="none" w:sz="0" w:space="0" w:color="auto"/>
        <w:right w:val="none" w:sz="0" w:space="0" w:color="auto"/>
      </w:divBdr>
    </w:div>
    <w:div w:id="1857235606">
      <w:bodyDiv w:val="1"/>
      <w:marLeft w:val="0"/>
      <w:marRight w:val="0"/>
      <w:marTop w:val="0"/>
      <w:marBottom w:val="0"/>
      <w:divBdr>
        <w:top w:val="none" w:sz="0" w:space="0" w:color="auto"/>
        <w:left w:val="none" w:sz="0" w:space="0" w:color="auto"/>
        <w:bottom w:val="none" w:sz="0" w:space="0" w:color="auto"/>
        <w:right w:val="none" w:sz="0" w:space="0" w:color="auto"/>
      </w:divBdr>
    </w:div>
    <w:div w:id="1860578288">
      <w:bodyDiv w:val="1"/>
      <w:marLeft w:val="0"/>
      <w:marRight w:val="0"/>
      <w:marTop w:val="0"/>
      <w:marBottom w:val="0"/>
      <w:divBdr>
        <w:top w:val="none" w:sz="0" w:space="0" w:color="auto"/>
        <w:left w:val="none" w:sz="0" w:space="0" w:color="auto"/>
        <w:bottom w:val="none" w:sz="0" w:space="0" w:color="auto"/>
        <w:right w:val="none" w:sz="0" w:space="0" w:color="auto"/>
      </w:divBdr>
    </w:div>
    <w:div w:id="1865438745">
      <w:bodyDiv w:val="1"/>
      <w:marLeft w:val="0"/>
      <w:marRight w:val="0"/>
      <w:marTop w:val="0"/>
      <w:marBottom w:val="0"/>
      <w:divBdr>
        <w:top w:val="none" w:sz="0" w:space="0" w:color="auto"/>
        <w:left w:val="none" w:sz="0" w:space="0" w:color="auto"/>
        <w:bottom w:val="none" w:sz="0" w:space="0" w:color="auto"/>
        <w:right w:val="none" w:sz="0" w:space="0" w:color="auto"/>
      </w:divBdr>
    </w:div>
    <w:div w:id="1866283582">
      <w:bodyDiv w:val="1"/>
      <w:marLeft w:val="0"/>
      <w:marRight w:val="0"/>
      <w:marTop w:val="0"/>
      <w:marBottom w:val="0"/>
      <w:divBdr>
        <w:top w:val="none" w:sz="0" w:space="0" w:color="auto"/>
        <w:left w:val="none" w:sz="0" w:space="0" w:color="auto"/>
        <w:bottom w:val="none" w:sz="0" w:space="0" w:color="auto"/>
        <w:right w:val="none" w:sz="0" w:space="0" w:color="auto"/>
      </w:divBdr>
    </w:div>
    <w:div w:id="1882745880">
      <w:bodyDiv w:val="1"/>
      <w:marLeft w:val="0"/>
      <w:marRight w:val="0"/>
      <w:marTop w:val="0"/>
      <w:marBottom w:val="0"/>
      <w:divBdr>
        <w:top w:val="none" w:sz="0" w:space="0" w:color="auto"/>
        <w:left w:val="none" w:sz="0" w:space="0" w:color="auto"/>
        <w:bottom w:val="none" w:sz="0" w:space="0" w:color="auto"/>
        <w:right w:val="none" w:sz="0" w:space="0" w:color="auto"/>
      </w:divBdr>
    </w:div>
    <w:div w:id="1892419560">
      <w:bodyDiv w:val="1"/>
      <w:marLeft w:val="0"/>
      <w:marRight w:val="0"/>
      <w:marTop w:val="0"/>
      <w:marBottom w:val="0"/>
      <w:divBdr>
        <w:top w:val="none" w:sz="0" w:space="0" w:color="auto"/>
        <w:left w:val="none" w:sz="0" w:space="0" w:color="auto"/>
        <w:bottom w:val="none" w:sz="0" w:space="0" w:color="auto"/>
        <w:right w:val="none" w:sz="0" w:space="0" w:color="auto"/>
      </w:divBdr>
    </w:div>
    <w:div w:id="1893227616">
      <w:bodyDiv w:val="1"/>
      <w:marLeft w:val="0"/>
      <w:marRight w:val="0"/>
      <w:marTop w:val="0"/>
      <w:marBottom w:val="0"/>
      <w:divBdr>
        <w:top w:val="none" w:sz="0" w:space="0" w:color="auto"/>
        <w:left w:val="none" w:sz="0" w:space="0" w:color="auto"/>
        <w:bottom w:val="none" w:sz="0" w:space="0" w:color="auto"/>
        <w:right w:val="none" w:sz="0" w:space="0" w:color="auto"/>
      </w:divBdr>
    </w:div>
    <w:div w:id="1895509459">
      <w:bodyDiv w:val="1"/>
      <w:marLeft w:val="0"/>
      <w:marRight w:val="0"/>
      <w:marTop w:val="0"/>
      <w:marBottom w:val="0"/>
      <w:divBdr>
        <w:top w:val="none" w:sz="0" w:space="0" w:color="auto"/>
        <w:left w:val="none" w:sz="0" w:space="0" w:color="auto"/>
        <w:bottom w:val="none" w:sz="0" w:space="0" w:color="auto"/>
        <w:right w:val="none" w:sz="0" w:space="0" w:color="auto"/>
      </w:divBdr>
    </w:div>
    <w:div w:id="1895585112">
      <w:bodyDiv w:val="1"/>
      <w:marLeft w:val="0"/>
      <w:marRight w:val="0"/>
      <w:marTop w:val="0"/>
      <w:marBottom w:val="0"/>
      <w:divBdr>
        <w:top w:val="none" w:sz="0" w:space="0" w:color="auto"/>
        <w:left w:val="none" w:sz="0" w:space="0" w:color="auto"/>
        <w:bottom w:val="none" w:sz="0" w:space="0" w:color="auto"/>
        <w:right w:val="none" w:sz="0" w:space="0" w:color="auto"/>
      </w:divBdr>
    </w:div>
    <w:div w:id="1907380317">
      <w:bodyDiv w:val="1"/>
      <w:marLeft w:val="0"/>
      <w:marRight w:val="0"/>
      <w:marTop w:val="0"/>
      <w:marBottom w:val="0"/>
      <w:divBdr>
        <w:top w:val="none" w:sz="0" w:space="0" w:color="auto"/>
        <w:left w:val="none" w:sz="0" w:space="0" w:color="auto"/>
        <w:bottom w:val="none" w:sz="0" w:space="0" w:color="auto"/>
        <w:right w:val="none" w:sz="0" w:space="0" w:color="auto"/>
      </w:divBdr>
    </w:div>
    <w:div w:id="1918709178">
      <w:bodyDiv w:val="1"/>
      <w:marLeft w:val="0"/>
      <w:marRight w:val="0"/>
      <w:marTop w:val="0"/>
      <w:marBottom w:val="0"/>
      <w:divBdr>
        <w:top w:val="none" w:sz="0" w:space="0" w:color="auto"/>
        <w:left w:val="none" w:sz="0" w:space="0" w:color="auto"/>
        <w:bottom w:val="none" w:sz="0" w:space="0" w:color="auto"/>
        <w:right w:val="none" w:sz="0" w:space="0" w:color="auto"/>
      </w:divBdr>
    </w:div>
    <w:div w:id="1925335038">
      <w:bodyDiv w:val="1"/>
      <w:marLeft w:val="0"/>
      <w:marRight w:val="0"/>
      <w:marTop w:val="0"/>
      <w:marBottom w:val="0"/>
      <w:divBdr>
        <w:top w:val="none" w:sz="0" w:space="0" w:color="auto"/>
        <w:left w:val="none" w:sz="0" w:space="0" w:color="auto"/>
        <w:bottom w:val="none" w:sz="0" w:space="0" w:color="auto"/>
        <w:right w:val="none" w:sz="0" w:space="0" w:color="auto"/>
      </w:divBdr>
    </w:div>
    <w:div w:id="1926302269">
      <w:bodyDiv w:val="1"/>
      <w:marLeft w:val="0"/>
      <w:marRight w:val="0"/>
      <w:marTop w:val="0"/>
      <w:marBottom w:val="0"/>
      <w:divBdr>
        <w:top w:val="none" w:sz="0" w:space="0" w:color="auto"/>
        <w:left w:val="none" w:sz="0" w:space="0" w:color="auto"/>
        <w:bottom w:val="none" w:sz="0" w:space="0" w:color="auto"/>
        <w:right w:val="none" w:sz="0" w:space="0" w:color="auto"/>
      </w:divBdr>
    </w:div>
    <w:div w:id="1933468700">
      <w:bodyDiv w:val="1"/>
      <w:marLeft w:val="0"/>
      <w:marRight w:val="0"/>
      <w:marTop w:val="0"/>
      <w:marBottom w:val="0"/>
      <w:divBdr>
        <w:top w:val="none" w:sz="0" w:space="0" w:color="auto"/>
        <w:left w:val="none" w:sz="0" w:space="0" w:color="auto"/>
        <w:bottom w:val="none" w:sz="0" w:space="0" w:color="auto"/>
        <w:right w:val="none" w:sz="0" w:space="0" w:color="auto"/>
      </w:divBdr>
    </w:div>
    <w:div w:id="1941184742">
      <w:bodyDiv w:val="1"/>
      <w:marLeft w:val="0"/>
      <w:marRight w:val="0"/>
      <w:marTop w:val="0"/>
      <w:marBottom w:val="0"/>
      <w:divBdr>
        <w:top w:val="none" w:sz="0" w:space="0" w:color="auto"/>
        <w:left w:val="none" w:sz="0" w:space="0" w:color="auto"/>
        <w:bottom w:val="none" w:sz="0" w:space="0" w:color="auto"/>
        <w:right w:val="none" w:sz="0" w:space="0" w:color="auto"/>
      </w:divBdr>
    </w:div>
    <w:div w:id="1956133242">
      <w:bodyDiv w:val="1"/>
      <w:marLeft w:val="0"/>
      <w:marRight w:val="0"/>
      <w:marTop w:val="0"/>
      <w:marBottom w:val="0"/>
      <w:divBdr>
        <w:top w:val="none" w:sz="0" w:space="0" w:color="auto"/>
        <w:left w:val="none" w:sz="0" w:space="0" w:color="auto"/>
        <w:bottom w:val="none" w:sz="0" w:space="0" w:color="auto"/>
        <w:right w:val="none" w:sz="0" w:space="0" w:color="auto"/>
      </w:divBdr>
    </w:div>
    <w:div w:id="1957828928">
      <w:bodyDiv w:val="1"/>
      <w:marLeft w:val="0"/>
      <w:marRight w:val="0"/>
      <w:marTop w:val="0"/>
      <w:marBottom w:val="0"/>
      <w:divBdr>
        <w:top w:val="none" w:sz="0" w:space="0" w:color="auto"/>
        <w:left w:val="none" w:sz="0" w:space="0" w:color="auto"/>
        <w:bottom w:val="none" w:sz="0" w:space="0" w:color="auto"/>
        <w:right w:val="none" w:sz="0" w:space="0" w:color="auto"/>
      </w:divBdr>
    </w:div>
    <w:div w:id="1960337596">
      <w:bodyDiv w:val="1"/>
      <w:marLeft w:val="0"/>
      <w:marRight w:val="0"/>
      <w:marTop w:val="0"/>
      <w:marBottom w:val="0"/>
      <w:divBdr>
        <w:top w:val="none" w:sz="0" w:space="0" w:color="auto"/>
        <w:left w:val="none" w:sz="0" w:space="0" w:color="auto"/>
        <w:bottom w:val="none" w:sz="0" w:space="0" w:color="auto"/>
        <w:right w:val="none" w:sz="0" w:space="0" w:color="auto"/>
      </w:divBdr>
    </w:div>
    <w:div w:id="1960381056">
      <w:bodyDiv w:val="1"/>
      <w:marLeft w:val="0"/>
      <w:marRight w:val="0"/>
      <w:marTop w:val="0"/>
      <w:marBottom w:val="0"/>
      <w:divBdr>
        <w:top w:val="none" w:sz="0" w:space="0" w:color="auto"/>
        <w:left w:val="none" w:sz="0" w:space="0" w:color="auto"/>
        <w:bottom w:val="none" w:sz="0" w:space="0" w:color="auto"/>
        <w:right w:val="none" w:sz="0" w:space="0" w:color="auto"/>
      </w:divBdr>
    </w:div>
    <w:div w:id="1963267872">
      <w:bodyDiv w:val="1"/>
      <w:marLeft w:val="0"/>
      <w:marRight w:val="0"/>
      <w:marTop w:val="0"/>
      <w:marBottom w:val="0"/>
      <w:divBdr>
        <w:top w:val="none" w:sz="0" w:space="0" w:color="auto"/>
        <w:left w:val="none" w:sz="0" w:space="0" w:color="auto"/>
        <w:bottom w:val="none" w:sz="0" w:space="0" w:color="auto"/>
        <w:right w:val="none" w:sz="0" w:space="0" w:color="auto"/>
      </w:divBdr>
    </w:div>
    <w:div w:id="1971395476">
      <w:bodyDiv w:val="1"/>
      <w:marLeft w:val="0"/>
      <w:marRight w:val="0"/>
      <w:marTop w:val="0"/>
      <w:marBottom w:val="0"/>
      <w:divBdr>
        <w:top w:val="none" w:sz="0" w:space="0" w:color="auto"/>
        <w:left w:val="none" w:sz="0" w:space="0" w:color="auto"/>
        <w:bottom w:val="none" w:sz="0" w:space="0" w:color="auto"/>
        <w:right w:val="none" w:sz="0" w:space="0" w:color="auto"/>
      </w:divBdr>
    </w:div>
    <w:div w:id="1972008626">
      <w:bodyDiv w:val="1"/>
      <w:marLeft w:val="0"/>
      <w:marRight w:val="0"/>
      <w:marTop w:val="0"/>
      <w:marBottom w:val="0"/>
      <w:divBdr>
        <w:top w:val="none" w:sz="0" w:space="0" w:color="auto"/>
        <w:left w:val="none" w:sz="0" w:space="0" w:color="auto"/>
        <w:bottom w:val="none" w:sz="0" w:space="0" w:color="auto"/>
        <w:right w:val="none" w:sz="0" w:space="0" w:color="auto"/>
      </w:divBdr>
    </w:div>
    <w:div w:id="1975715775">
      <w:bodyDiv w:val="1"/>
      <w:marLeft w:val="0"/>
      <w:marRight w:val="0"/>
      <w:marTop w:val="0"/>
      <w:marBottom w:val="0"/>
      <w:divBdr>
        <w:top w:val="none" w:sz="0" w:space="0" w:color="auto"/>
        <w:left w:val="none" w:sz="0" w:space="0" w:color="auto"/>
        <w:bottom w:val="none" w:sz="0" w:space="0" w:color="auto"/>
        <w:right w:val="none" w:sz="0" w:space="0" w:color="auto"/>
      </w:divBdr>
    </w:div>
    <w:div w:id="1977253033">
      <w:bodyDiv w:val="1"/>
      <w:marLeft w:val="0"/>
      <w:marRight w:val="0"/>
      <w:marTop w:val="0"/>
      <w:marBottom w:val="0"/>
      <w:divBdr>
        <w:top w:val="none" w:sz="0" w:space="0" w:color="auto"/>
        <w:left w:val="none" w:sz="0" w:space="0" w:color="auto"/>
        <w:bottom w:val="none" w:sz="0" w:space="0" w:color="auto"/>
        <w:right w:val="none" w:sz="0" w:space="0" w:color="auto"/>
      </w:divBdr>
    </w:div>
    <w:div w:id="1998684117">
      <w:bodyDiv w:val="1"/>
      <w:marLeft w:val="0"/>
      <w:marRight w:val="0"/>
      <w:marTop w:val="0"/>
      <w:marBottom w:val="0"/>
      <w:divBdr>
        <w:top w:val="none" w:sz="0" w:space="0" w:color="auto"/>
        <w:left w:val="none" w:sz="0" w:space="0" w:color="auto"/>
        <w:bottom w:val="none" w:sz="0" w:space="0" w:color="auto"/>
        <w:right w:val="none" w:sz="0" w:space="0" w:color="auto"/>
      </w:divBdr>
    </w:div>
    <w:div w:id="2011442258">
      <w:bodyDiv w:val="1"/>
      <w:marLeft w:val="0"/>
      <w:marRight w:val="0"/>
      <w:marTop w:val="0"/>
      <w:marBottom w:val="0"/>
      <w:divBdr>
        <w:top w:val="none" w:sz="0" w:space="0" w:color="auto"/>
        <w:left w:val="none" w:sz="0" w:space="0" w:color="auto"/>
        <w:bottom w:val="none" w:sz="0" w:space="0" w:color="auto"/>
        <w:right w:val="none" w:sz="0" w:space="0" w:color="auto"/>
      </w:divBdr>
    </w:div>
    <w:div w:id="2022537877">
      <w:bodyDiv w:val="1"/>
      <w:marLeft w:val="0"/>
      <w:marRight w:val="0"/>
      <w:marTop w:val="0"/>
      <w:marBottom w:val="0"/>
      <w:divBdr>
        <w:top w:val="none" w:sz="0" w:space="0" w:color="auto"/>
        <w:left w:val="none" w:sz="0" w:space="0" w:color="auto"/>
        <w:bottom w:val="none" w:sz="0" w:space="0" w:color="auto"/>
        <w:right w:val="none" w:sz="0" w:space="0" w:color="auto"/>
      </w:divBdr>
    </w:div>
    <w:div w:id="2023163001">
      <w:bodyDiv w:val="1"/>
      <w:marLeft w:val="0"/>
      <w:marRight w:val="0"/>
      <w:marTop w:val="0"/>
      <w:marBottom w:val="0"/>
      <w:divBdr>
        <w:top w:val="none" w:sz="0" w:space="0" w:color="auto"/>
        <w:left w:val="none" w:sz="0" w:space="0" w:color="auto"/>
        <w:bottom w:val="none" w:sz="0" w:space="0" w:color="auto"/>
        <w:right w:val="none" w:sz="0" w:space="0" w:color="auto"/>
      </w:divBdr>
    </w:div>
    <w:div w:id="2031566786">
      <w:bodyDiv w:val="1"/>
      <w:marLeft w:val="0"/>
      <w:marRight w:val="0"/>
      <w:marTop w:val="0"/>
      <w:marBottom w:val="0"/>
      <w:divBdr>
        <w:top w:val="none" w:sz="0" w:space="0" w:color="auto"/>
        <w:left w:val="none" w:sz="0" w:space="0" w:color="auto"/>
        <w:bottom w:val="none" w:sz="0" w:space="0" w:color="auto"/>
        <w:right w:val="none" w:sz="0" w:space="0" w:color="auto"/>
      </w:divBdr>
    </w:div>
    <w:div w:id="2037345652">
      <w:bodyDiv w:val="1"/>
      <w:marLeft w:val="0"/>
      <w:marRight w:val="0"/>
      <w:marTop w:val="0"/>
      <w:marBottom w:val="0"/>
      <w:divBdr>
        <w:top w:val="none" w:sz="0" w:space="0" w:color="auto"/>
        <w:left w:val="none" w:sz="0" w:space="0" w:color="auto"/>
        <w:bottom w:val="none" w:sz="0" w:space="0" w:color="auto"/>
        <w:right w:val="none" w:sz="0" w:space="0" w:color="auto"/>
      </w:divBdr>
    </w:div>
    <w:div w:id="2037465076">
      <w:bodyDiv w:val="1"/>
      <w:marLeft w:val="0"/>
      <w:marRight w:val="0"/>
      <w:marTop w:val="0"/>
      <w:marBottom w:val="0"/>
      <w:divBdr>
        <w:top w:val="none" w:sz="0" w:space="0" w:color="auto"/>
        <w:left w:val="none" w:sz="0" w:space="0" w:color="auto"/>
        <w:bottom w:val="none" w:sz="0" w:space="0" w:color="auto"/>
        <w:right w:val="none" w:sz="0" w:space="0" w:color="auto"/>
      </w:divBdr>
    </w:div>
    <w:div w:id="2038850179">
      <w:bodyDiv w:val="1"/>
      <w:marLeft w:val="0"/>
      <w:marRight w:val="0"/>
      <w:marTop w:val="0"/>
      <w:marBottom w:val="0"/>
      <w:divBdr>
        <w:top w:val="none" w:sz="0" w:space="0" w:color="auto"/>
        <w:left w:val="none" w:sz="0" w:space="0" w:color="auto"/>
        <w:bottom w:val="none" w:sz="0" w:space="0" w:color="auto"/>
        <w:right w:val="none" w:sz="0" w:space="0" w:color="auto"/>
      </w:divBdr>
    </w:div>
    <w:div w:id="2039158648">
      <w:bodyDiv w:val="1"/>
      <w:marLeft w:val="0"/>
      <w:marRight w:val="0"/>
      <w:marTop w:val="0"/>
      <w:marBottom w:val="0"/>
      <w:divBdr>
        <w:top w:val="none" w:sz="0" w:space="0" w:color="auto"/>
        <w:left w:val="none" w:sz="0" w:space="0" w:color="auto"/>
        <w:bottom w:val="none" w:sz="0" w:space="0" w:color="auto"/>
        <w:right w:val="none" w:sz="0" w:space="0" w:color="auto"/>
      </w:divBdr>
    </w:div>
    <w:div w:id="2049451499">
      <w:bodyDiv w:val="1"/>
      <w:marLeft w:val="0"/>
      <w:marRight w:val="0"/>
      <w:marTop w:val="0"/>
      <w:marBottom w:val="0"/>
      <w:divBdr>
        <w:top w:val="none" w:sz="0" w:space="0" w:color="auto"/>
        <w:left w:val="none" w:sz="0" w:space="0" w:color="auto"/>
        <w:bottom w:val="none" w:sz="0" w:space="0" w:color="auto"/>
        <w:right w:val="none" w:sz="0" w:space="0" w:color="auto"/>
      </w:divBdr>
    </w:div>
    <w:div w:id="2054572811">
      <w:bodyDiv w:val="1"/>
      <w:marLeft w:val="0"/>
      <w:marRight w:val="0"/>
      <w:marTop w:val="0"/>
      <w:marBottom w:val="0"/>
      <w:divBdr>
        <w:top w:val="none" w:sz="0" w:space="0" w:color="auto"/>
        <w:left w:val="none" w:sz="0" w:space="0" w:color="auto"/>
        <w:bottom w:val="none" w:sz="0" w:space="0" w:color="auto"/>
        <w:right w:val="none" w:sz="0" w:space="0" w:color="auto"/>
      </w:divBdr>
    </w:div>
    <w:div w:id="2059737473">
      <w:bodyDiv w:val="1"/>
      <w:marLeft w:val="0"/>
      <w:marRight w:val="0"/>
      <w:marTop w:val="0"/>
      <w:marBottom w:val="0"/>
      <w:divBdr>
        <w:top w:val="none" w:sz="0" w:space="0" w:color="auto"/>
        <w:left w:val="none" w:sz="0" w:space="0" w:color="auto"/>
        <w:bottom w:val="none" w:sz="0" w:space="0" w:color="auto"/>
        <w:right w:val="none" w:sz="0" w:space="0" w:color="auto"/>
      </w:divBdr>
    </w:div>
    <w:div w:id="2083477613">
      <w:bodyDiv w:val="1"/>
      <w:marLeft w:val="0"/>
      <w:marRight w:val="0"/>
      <w:marTop w:val="0"/>
      <w:marBottom w:val="0"/>
      <w:divBdr>
        <w:top w:val="none" w:sz="0" w:space="0" w:color="auto"/>
        <w:left w:val="none" w:sz="0" w:space="0" w:color="auto"/>
        <w:bottom w:val="none" w:sz="0" w:space="0" w:color="auto"/>
        <w:right w:val="none" w:sz="0" w:space="0" w:color="auto"/>
      </w:divBdr>
    </w:div>
    <w:div w:id="2085881217">
      <w:bodyDiv w:val="1"/>
      <w:marLeft w:val="0"/>
      <w:marRight w:val="0"/>
      <w:marTop w:val="0"/>
      <w:marBottom w:val="0"/>
      <w:divBdr>
        <w:top w:val="none" w:sz="0" w:space="0" w:color="auto"/>
        <w:left w:val="none" w:sz="0" w:space="0" w:color="auto"/>
        <w:bottom w:val="none" w:sz="0" w:space="0" w:color="auto"/>
        <w:right w:val="none" w:sz="0" w:space="0" w:color="auto"/>
      </w:divBdr>
    </w:div>
    <w:div w:id="2090154164">
      <w:bodyDiv w:val="1"/>
      <w:marLeft w:val="0"/>
      <w:marRight w:val="0"/>
      <w:marTop w:val="0"/>
      <w:marBottom w:val="0"/>
      <w:divBdr>
        <w:top w:val="none" w:sz="0" w:space="0" w:color="auto"/>
        <w:left w:val="none" w:sz="0" w:space="0" w:color="auto"/>
        <w:bottom w:val="none" w:sz="0" w:space="0" w:color="auto"/>
        <w:right w:val="none" w:sz="0" w:space="0" w:color="auto"/>
      </w:divBdr>
    </w:div>
    <w:div w:id="2090886262">
      <w:bodyDiv w:val="1"/>
      <w:marLeft w:val="0"/>
      <w:marRight w:val="0"/>
      <w:marTop w:val="0"/>
      <w:marBottom w:val="0"/>
      <w:divBdr>
        <w:top w:val="none" w:sz="0" w:space="0" w:color="auto"/>
        <w:left w:val="none" w:sz="0" w:space="0" w:color="auto"/>
        <w:bottom w:val="none" w:sz="0" w:space="0" w:color="auto"/>
        <w:right w:val="none" w:sz="0" w:space="0" w:color="auto"/>
      </w:divBdr>
    </w:div>
    <w:div w:id="2093619121">
      <w:bodyDiv w:val="1"/>
      <w:marLeft w:val="0"/>
      <w:marRight w:val="0"/>
      <w:marTop w:val="0"/>
      <w:marBottom w:val="0"/>
      <w:divBdr>
        <w:top w:val="none" w:sz="0" w:space="0" w:color="auto"/>
        <w:left w:val="none" w:sz="0" w:space="0" w:color="auto"/>
        <w:bottom w:val="none" w:sz="0" w:space="0" w:color="auto"/>
        <w:right w:val="none" w:sz="0" w:space="0" w:color="auto"/>
      </w:divBdr>
    </w:div>
    <w:div w:id="2097288078">
      <w:bodyDiv w:val="1"/>
      <w:marLeft w:val="0"/>
      <w:marRight w:val="0"/>
      <w:marTop w:val="0"/>
      <w:marBottom w:val="0"/>
      <w:divBdr>
        <w:top w:val="none" w:sz="0" w:space="0" w:color="auto"/>
        <w:left w:val="none" w:sz="0" w:space="0" w:color="auto"/>
        <w:bottom w:val="none" w:sz="0" w:space="0" w:color="auto"/>
        <w:right w:val="none" w:sz="0" w:space="0" w:color="auto"/>
      </w:divBdr>
    </w:div>
    <w:div w:id="2108891551">
      <w:bodyDiv w:val="1"/>
      <w:marLeft w:val="0"/>
      <w:marRight w:val="0"/>
      <w:marTop w:val="0"/>
      <w:marBottom w:val="0"/>
      <w:divBdr>
        <w:top w:val="none" w:sz="0" w:space="0" w:color="auto"/>
        <w:left w:val="none" w:sz="0" w:space="0" w:color="auto"/>
        <w:bottom w:val="none" w:sz="0" w:space="0" w:color="auto"/>
        <w:right w:val="none" w:sz="0" w:space="0" w:color="auto"/>
      </w:divBdr>
    </w:div>
    <w:div w:id="2109084229">
      <w:bodyDiv w:val="1"/>
      <w:marLeft w:val="0"/>
      <w:marRight w:val="0"/>
      <w:marTop w:val="0"/>
      <w:marBottom w:val="0"/>
      <w:divBdr>
        <w:top w:val="none" w:sz="0" w:space="0" w:color="auto"/>
        <w:left w:val="none" w:sz="0" w:space="0" w:color="auto"/>
        <w:bottom w:val="none" w:sz="0" w:space="0" w:color="auto"/>
        <w:right w:val="none" w:sz="0" w:space="0" w:color="auto"/>
      </w:divBdr>
    </w:div>
    <w:div w:id="2109233257">
      <w:bodyDiv w:val="1"/>
      <w:marLeft w:val="0"/>
      <w:marRight w:val="0"/>
      <w:marTop w:val="0"/>
      <w:marBottom w:val="0"/>
      <w:divBdr>
        <w:top w:val="none" w:sz="0" w:space="0" w:color="auto"/>
        <w:left w:val="none" w:sz="0" w:space="0" w:color="auto"/>
        <w:bottom w:val="none" w:sz="0" w:space="0" w:color="auto"/>
        <w:right w:val="none" w:sz="0" w:space="0" w:color="auto"/>
      </w:divBdr>
    </w:div>
    <w:div w:id="2118402646">
      <w:bodyDiv w:val="1"/>
      <w:marLeft w:val="0"/>
      <w:marRight w:val="0"/>
      <w:marTop w:val="0"/>
      <w:marBottom w:val="0"/>
      <w:divBdr>
        <w:top w:val="none" w:sz="0" w:space="0" w:color="auto"/>
        <w:left w:val="none" w:sz="0" w:space="0" w:color="auto"/>
        <w:bottom w:val="none" w:sz="0" w:space="0" w:color="auto"/>
        <w:right w:val="none" w:sz="0" w:space="0" w:color="auto"/>
      </w:divBdr>
    </w:div>
    <w:div w:id="2125267978">
      <w:bodyDiv w:val="1"/>
      <w:marLeft w:val="0"/>
      <w:marRight w:val="0"/>
      <w:marTop w:val="0"/>
      <w:marBottom w:val="0"/>
      <w:divBdr>
        <w:top w:val="none" w:sz="0" w:space="0" w:color="auto"/>
        <w:left w:val="none" w:sz="0" w:space="0" w:color="auto"/>
        <w:bottom w:val="none" w:sz="0" w:space="0" w:color="auto"/>
        <w:right w:val="none" w:sz="0" w:space="0" w:color="auto"/>
      </w:divBdr>
    </w:div>
    <w:div w:id="2133593500">
      <w:bodyDiv w:val="1"/>
      <w:marLeft w:val="0"/>
      <w:marRight w:val="0"/>
      <w:marTop w:val="0"/>
      <w:marBottom w:val="0"/>
      <w:divBdr>
        <w:top w:val="none" w:sz="0" w:space="0" w:color="auto"/>
        <w:left w:val="none" w:sz="0" w:space="0" w:color="auto"/>
        <w:bottom w:val="none" w:sz="0" w:space="0" w:color="auto"/>
        <w:right w:val="none" w:sz="0" w:space="0" w:color="auto"/>
      </w:divBdr>
    </w:div>
    <w:div w:id="214650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image" Target="cid:7a6dc917-e659-4daa-875f-34476732dc67@eurprd03.prod.outlook.com" TargetMode="External"/><Relationship Id="rId39" Type="http://schemas.openxmlformats.org/officeDocument/2006/relationships/image" Target="media/image25.jpeg"/><Relationship Id="rId21" Type="http://schemas.openxmlformats.org/officeDocument/2006/relationships/image" Target="cid:65c0c225-abb7-42cf-99d6-21d2e0d817bf@eurprd03.prod.outlook.com" TargetMode="External"/><Relationship Id="rId34" Type="http://schemas.openxmlformats.org/officeDocument/2006/relationships/image" Target="media/image21.png"/><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16.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image" Target="media/image24.jpeg"/><Relationship Id="rId40" Type="http://schemas.openxmlformats.org/officeDocument/2006/relationships/image" Target="cid:919cab2e-9ad4-4b33-99d8-3f76f2a1715b@eurprd03.prod.outlook.com" TargetMode="Externa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cid:7f056d55-0422-4b67-946c-9419d34d49d6@eurprd03.prod.outlook.com" TargetMode="External"/><Relationship Id="rId28" Type="http://schemas.openxmlformats.org/officeDocument/2006/relationships/image" Target="cid:131027dd-0ece-43dc-8994-cd537943fbaa@eurprd03.prod.outlook.com" TargetMode="External"/><Relationship Id="rId36" Type="http://schemas.openxmlformats.org/officeDocument/2006/relationships/image" Target="media/image23.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18.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cid:d7b9eb07-df39-4bc0-89bc-bf26a67c8533@eurprd03.prod.outlook.com" TargetMode="External"/><Relationship Id="rId22" Type="http://schemas.openxmlformats.org/officeDocument/2006/relationships/image" Target="media/image12.jpeg"/><Relationship Id="rId27" Type="http://schemas.openxmlformats.org/officeDocument/2006/relationships/image" Target="media/image15.jpe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4.jpeg"/><Relationship Id="rId33" Type="http://schemas.openxmlformats.org/officeDocument/2006/relationships/image" Target="media/image20.png"/><Relationship Id="rId38" Type="http://schemas.openxmlformats.org/officeDocument/2006/relationships/image" Target="cid:8eaec37c-7670-4a65-8107-91dc1e5eaaa4@eurprd03.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dissertation focusses on the grout repair methods of boreholes within concrete spillways, and which type is most effective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Met22</b:Tag>
    <b:SourceType>InternetSite</b:SourceType>
    <b:Guid>{52DDAE70-942D-4913-86C3-6409502A4BF1}</b:Guid>
    <b:Author>
      <b:Author>
        <b:NameList>
          <b:Person>
            <b:Last>Met Office</b:Last>
          </b:Person>
        </b:NameList>
      </b:Author>
    </b:Author>
    <b:Title>Uk Met Office climate predictions</b:Title>
    <b:InternetSiteTitle>Met Office,</b:InternetSiteTitle>
    <b:Year>2022</b:Year>
    <b:Month>12</b:Month>
    <b:Day>02</b:Day>
    <b:URL>https://www.metoffice.gov.uk/binaries/content/assets/metofficegovuk/pdf/research/ukcp/ukcp18_headline_findings_v4_aug22.pdf</b:URL>
    <b:RefOrder>3</b:RefOrder>
  </b:Source>
  <b:Source>
    <b:Tag>The231</b:Tag>
    <b:SourceType>InternetSite</b:SourceType>
    <b:Guid>{1719D396-8AC1-4ECB-824C-A3F26E15838D}</b:Guid>
    <b:Title>Epoxy vs Polyurethane Crack Repair: Choosing the Right Solution</b:Title>
    <b:Year>2023</b:Year>
    <b:Author>
      <b:Author>
        <b:NameList>
          <b:Person>
            <b:Last>The foundation experts</b:Last>
          </b:Person>
        </b:NameList>
      </b:Author>
    </b:Author>
    <b:YearAccessed>2026</b:YearAccessed>
    <b:MonthAccessed>1</b:MonthAccessed>
    <b:DayAccessed>5</b:DayAccessed>
    <b:URL>https://thefoundationexperts.com/epoxy-vs-polyurethane-crack-repair-choosing-the-right-solution/</b:URL>
    <b:RefOrder>39</b:RefOrder>
  </b:Source>
  <b:Source>
    <b:Tag>Dam19</b:Tag>
    <b:SourceType>InternetSite</b:SourceType>
    <b:Guid>{D7A45906-9AF5-4CD7-AD6A-FD16AE756F7A}</b:Guid>
    <b:Author>
      <b:Author>
        <b:NameList>
          <b:Person>
            <b:Last>Irfan Alfi</b:Last>
          </b:Person>
        </b:NameList>
      </b:Author>
    </b:Author>
    <b:Title>Dam safety.org,</b:Title>
    <b:Year>2019</b:Year>
    <b:YearAccessed>2026</b:YearAccessed>
    <b:MonthAccessed>02</b:MonthAccessed>
    <b:DayAccessed>17</b:DayAccessed>
    <b:URL>https://damsafety.org/reference/dam-failure-case-study-oroville-dam-california-2017</b:URL>
    <b:RefOrder>18</b:RefOrder>
  </b:Source>
  <b:Source>
    <b:Tag>Yeh24</b:Tag>
    <b:SourceType>JournalArticle</b:SourceType>
    <b:Guid>{D5B3F115-B7C0-434E-98D4-1F42B1FA49AB}</b:Guid>
    <b:Title>Effect of existing holes under the loading plate on local compressive strength of plain concrete blocks</b:Title>
    <b:Year>2024</b:Year>
    <b:Author>
      <b:Author>
        <b:NameList>
          <b:Person>
            <b:Last>Yehia et al</b:Last>
          </b:Person>
        </b:NameList>
      </b:Author>
    </b:Author>
    <b:JournalName>Construction Materials</b:JournalName>
    <b:Pages>03-397</b:Pages>
    <b:Volume>21</b:Volume>
    <b:Issue>1</b:Issue>
    <b:RefOrder>40</b:RefOrder>
  </b:Source>
  <b:Source>
    <b:Tag>Sea25</b:Tag>
    <b:SourceType>InternetSite</b:SourceType>
    <b:Guid>{870FFC17-7EBB-4DBB-959B-9182C970AD9F}</b:Guid>
    <b:Title>Sealboss.com - Epoxy vs Polyurethane Injection</b:Title>
    <b:Year>2025</b:Year>
    <b:Author>
      <b:Author>
        <b:NameList>
          <b:Person>
            <b:Last>Sealboss</b:Last>
          </b:Person>
        </b:NameList>
      </b:Author>
    </b:Author>
    <b:YearAccessed>2025</b:YearAccessed>
    <b:MonthAccessed>12</b:MonthAccessed>
    <b:DayAccessed>12</b:DayAccessed>
    <b:URL>https://sealboss.com/epoxy-versus-polyurethane-crack-injection/</b:URL>
    <b:RefOrder>41</b:RefOrder>
  </b:Source>
  <b:Source>
    <b:Tag>Tes26</b:Tag>
    <b:SourceType>InternetSite</b:SourceType>
    <b:Guid>{CF4EF08B-A62C-407F-8B22-1CB45182F129}</b:Guid>
    <b:Title>Concrete Mix Design: Know the Definition, Different Methods, Types &amp; Processes</b:Title>
    <b:Year>2026</b:Year>
    <b:Author>
      <b:Author>
        <b:NameList>
          <b:Person>
            <b:Last>Testbook</b:Last>
          </b:Person>
        </b:NameList>
      </b:Author>
    </b:Author>
    <b:YearAccessed>2026</b:YearAccessed>
    <b:MonthAccessed>02</b:MonthAccessed>
    <b:DayAccessed>17</b:DayAccessed>
    <b:URL>https://testbook.com/civil-engineering/concrete-mix-design-definition-and-methods#:~:text=Concrete%20mix%20design%20is%20the,a%20large%20volume%20of%20concrete.</b:URL>
    <b:RefOrder>42</b:RefOrder>
  </b:Source>
  <b:Source>
    <b:Tag>Con26</b:Tag>
    <b:SourceType>InternetSite</b:SourceType>
    <b:Guid>{EF701089-93B9-4976-BEEF-0D38E7C0756F}</b:Guid>
    <b:Title>Hardened Concrete</b:Title>
    <b:Year>2026</b:Year>
    <b:Author>
      <b:Author>
        <b:NameList>
          <b:Person>
            <b:Last>Concrete.org</b:Last>
          </b:Person>
        </b:NameList>
      </b:Author>
    </b:Author>
    <b:YearAccessed>2025</b:YearAccessed>
    <b:MonthAccessed>11</b:MonthAccessed>
    <b:DayAccessed>16</b:DayAccessed>
    <b:URL>https://www.concrete.org.uk/fingertips/hardened-concrete-european-standards/</b:URL>
    <b:RefOrder>30</b:RefOrder>
  </b:Source>
  <b:Source>
    <b:Tag>Soc26</b:Tag>
    <b:SourceType>InternetSite</b:SourceType>
    <b:Guid>{8F25C99E-3744-4613-AE06-A89F47C3F39B}</b:Guid>
    <b:Title>T-Test calculator</b:Title>
    <b:Year>2026</b:Year>
    <b:Author>
      <b:Author>
        <b:NameList>
          <b:Person>
            <b:Last>Social science statistics</b:Last>
          </b:Person>
        </b:NameList>
      </b:Author>
    </b:Author>
    <b:YearAccessed>2026</b:YearAccessed>
    <b:MonthAccessed>02</b:MonthAccessed>
    <b:DayAccessed>19</b:DayAccessed>
    <b:URL>https://www.socscistatistics.com/tests/studentttest/</b:URL>
    <b:RefOrder>38</b:RefOrder>
  </b:Source>
  <b:Source>
    <b:Tag>RPs26</b:Tag>
    <b:SourceType>InternetSite</b:SourceType>
    <b:Guid>{0F330764-BB54-4DA8-80D7-3724D6731336}</b:Guid>
    <b:Title>cohend</b:Title>
    <b:Year>2026</b:Year>
    <b:Author>
      <b:Author>
        <b:NameList>
          <b:Person>
            <b:Last>RPsychologist</b:Last>
          </b:Person>
        </b:NameList>
      </b:Author>
    </b:Author>
    <b:YearAccessed>2026</b:YearAccessed>
    <b:MonthAccessed>02</b:MonthAccessed>
    <b:DayAccessed>22</b:DayAccessed>
    <b:URL>https://rpsychologist.com/cohend/</b:URL>
    <b:RefOrder>37</b:RefOrder>
  </b:Source>
  <b:Source>
    <b:Tag>DCW20</b:Tag>
    <b:SourceType>Misc</b:SourceType>
    <b:Guid>{8F0EC787-4336-4C83-B4FE-0FC6F3817E7A}</b:Guid>
    <b:Title>Talybont reservoir</b:Title>
    <b:Year>2020</b:Year>
    <b:Author>
      <b:Author>
        <b:NameList>
          <b:Person>
            <b:Last>DCWW</b:Last>
          </b:Person>
        </b:NameList>
      </b:Author>
    </b:Author>
    <b:City>Cardiff</b:City>
    <b:Publisher>Dwr Cymru Welsh water</b:Publisher>
    <b:RefOrder>6</b:RefOrder>
  </b:Source>
  <b:Source>
    <b:Tag>Mor26</b:Tag>
    <b:SourceType>Misc</b:SourceType>
    <b:Guid>{4EDD6EDC-D798-45B6-887A-436DD13FAC9C}</b:Guid>
    <b:Author>
      <b:Author>
        <b:NameList>
          <b:Person>
            <b:Last>Morris N</b:Last>
          </b:Person>
        </b:NameList>
      </b:Author>
    </b:Author>
    <b:Title>Photo from CwIC Laboratory</b:Title>
    <b:Year>2026</b:Year>
    <b:City>Swansea</b:City>
    <b:RefOrder>43</b:RefOrder>
  </b:Source>
  <b:Source>
    <b:Tag>Mor24</b:Tag>
    <b:SourceType>Misc</b:SourceType>
    <b:Guid>{80A800F8-7A7E-46B3-BD33-8C6436A82CDD}</b:Guid>
    <b:Title>Talybont spillway photos</b:Title>
    <b:Year>2024</b:Year>
    <b:City>Brecon</b:City>
    <b:Publisher>DCWW</b:Publisher>
    <b:Author>
      <b:Author>
        <b:NameList>
          <b:Person>
            <b:Last>Morris N</b:Last>
          </b:Person>
        </b:NameList>
      </b:Author>
    </b:Author>
    <b:RefOrder>15</b:RefOrder>
  </b:Source>
  <b:Source>
    <b:Tag>Scr02</b:Tag>
    <b:SourceType>InternetSite</b:SourceType>
    <b:Guid>{DE4456C0-E37A-4F01-8147-F7159FC593FC}</b:Guid>
    <b:Title>statistics-t-table</b:Title>
    <b:Year>2023</b:Year>
    <b:Author>
      <b:Author>
        <b:NameList>
          <b:Person>
            <b:Last>Scribbr</b:Last>
          </b:Person>
        </b:NameList>
      </b:Author>
    </b:Author>
    <b:YearAccessed>2026</b:YearAccessed>
    <b:MonthAccessed>02</b:MonthAccessed>
    <b:DayAccessed>28</b:DayAccessed>
    <b:URL>https://www.scribbr.com/statistics/students-t-table/</b:URL>
    <b:RefOrder>36</b:RefOrder>
  </b:Source>
  <b:Source>
    <b:Tag>Alc23</b:Tag>
    <b:SourceType>InternetSite</b:SourceType>
    <b:Guid>{DE995281-DBCC-474A-AA6E-D422BE1470FE}</b:Guid>
    <b:Title>Repairing Dams with Polyurethane</b:Title>
    <b:Year>2023</b:Year>
    <b:Author>
      <b:Author>
        <b:Corporate>Alchatek</b:Corporate>
      </b:Author>
    </b:Author>
    <b:YearAccessed>2026</b:YearAccessed>
    <b:MonthAccessed>01</b:MonthAccessed>
    <b:DayAccessed>12</b:DayAccessed>
    <b:URL>https://info.alchatek.com/blog/repairing-dams-with-polyurethane</b:URL>
    <b:RefOrder>25</b:RefOrder>
  </b:Source>
  <b:Source>
    <b:Tag>Bam20</b:Tag>
    <b:SourceType>Report</b:SourceType>
    <b:Guid>{FCBC49C0-5C75-4B20-883A-81D03843355A}</b:Guid>
    <b:Author>
      <b:Author>
        <b:NameList>
          <b:Person>
            <b:Last>Bamforth</b:Last>
            <b:First>P</b:First>
          </b:Person>
        </b:NameList>
      </b:Author>
    </b:Author>
    <b:Title>Independent Review of Toddbrook Reservoir Spillway Failure</b:Title>
    <b:Year>2020</b:Year>
    <b:Publisher>DEFRA</b:Publisher>
    <b:City>London</b:City>
    <b:RefOrder>10</b:RefOrder>
  </b:Source>
  <b:Source>
    <b:Tag>UkL26</b:Tag>
    <b:SourceType>InternetSite</b:SourceType>
    <b:Guid>{3C6437F0-4213-4E5D-AC17-6590FFAD78E2}</b:Guid>
    <b:Title>Reservoirs act 1975</b:Title>
    <b:Year>2026</b:Year>
    <b:Author>
      <b:Author>
        <b:Corporate>UK Legislation</b:Corporate>
      </b:Author>
    </b:Author>
    <b:YearAccessed>2025</b:YearAccessed>
    <b:MonthAccessed>12</b:MonthAccessed>
    <b:DayAccessed>12</b:DayAccessed>
    <b:URL>https://www.legislation.gov.uk/ukpga/1975/23</b:URL>
    <b:RefOrder>7</b:RefOrder>
  </b:Source>
  <b:Source>
    <b:Tag>Rob21</b:Tag>
    <b:SourceType>JournalArticle</b:SourceType>
    <b:Guid>{86A526CC-7B1B-4528-A596-6A85AE96319F}</b:Guid>
    <b:Title>Best practice in statistics</b:Title>
    <b:Year>2021</b:Year>
    <b:Author>
      <b:Author>
        <b:NameList>
          <b:Person>
            <b:Last>West</b:Last>
            <b:First>R</b:First>
          </b:Person>
        </b:NameList>
      </b:Author>
    </b:Author>
    <b:JournalName>International journal of laboratory medicine</b:JournalName>
    <b:Volume>58</b:Volume>
    <b:Issue>10</b:Issue>
    <b:RefOrder>35</b:RefOrder>
  </b:Source>
  <b:Source>
    <b:Tag>Gom23</b:Tag>
    <b:SourceType>JournalArticle</b:SourceType>
    <b:Guid>{72098A3D-3AB9-4033-A2AF-016BE1AB44E1}</b:Guid>
    <b:Title>A comprehensive review of cementitious grouts: Composition, properties, requirements and advanced performance</b:Title>
    <b:Year>2023</b:Year>
    <b:Author>
      <b:Author>
        <b:NameList>
          <b:Person>
            <b:Last>Gomes</b:Last>
            <b:First>S</b:First>
          </b:Person>
        </b:NameList>
      </b:Author>
    </b:Author>
    <b:JournalName>Construction and building materials</b:JournalName>
    <b:Pages>130-991</b:Pages>
    <b:Volume>375</b:Volume>
    <b:Issue>2</b:Issue>
    <b:RefOrder>19</b:RefOrder>
  </b:Source>
  <b:Source>
    <b:Tag>Mei26</b:Tag>
    <b:SourceType>JournalArticle</b:SourceType>
    <b:Guid>{5CD97CEE-B9D7-4659-BBAF-09E1AB67FE53}</b:Guid>
    <b:Author>
      <b:Author>
        <b:NameList>
          <b:Person>
            <b:Last>Meimei</b:Last>
            <b:First>H</b:First>
          </b:Person>
        </b:NameList>
      </b:Author>
    </b:Author>
    <b:Title>Experimental study of polyurethane grout propagation and sealing efficiency in connected fractures with flowing water</b:Title>
    <b:JournalName>unnelling and Underground Space Technology</b:JournalName>
    <b:Year>2026</b:Year>
    <b:Pages>1878-4364</b:Pages>
    <b:Volume>167</b:Volume>
    <b:RefOrder>24</b:RefOrder>
  </b:Source>
  <b:Source>
    <b:Tag>Lim15</b:Tag>
    <b:SourceType>JournalArticle</b:SourceType>
    <b:Guid>{ADDE8136-FE47-4E04-A13F-19D93A658F94}</b:Guid>
    <b:Title>Comparison of mechanical properties of epoxy grouts for pipeline repair</b:Title>
    <b:Year>2015</b:Year>
    <b:Author>
      <b:Author>
        <b:NameList>
          <b:Person>
            <b:Last>Lim</b:Last>
            <b:First>K</b:First>
          </b:Person>
        </b:NameList>
      </b:Author>
    </b:Author>
    <b:JournalName>Journal of Applied Sciences</b:JournalName>
    <b:Pages>14301434</b:Pages>
    <b:Volume>11</b:Volume>
    <b:Issue>12</b:Issue>
    <b:RefOrder>22</b:RefOrder>
  </b:Source>
  <b:Source>
    <b:Tag>Har24</b:Tag>
    <b:SourceType>Report</b:SourceType>
    <b:Guid>{72401C77-59D9-4F7C-9407-2D7DE5032ABA}</b:Guid>
    <b:Title>Evaluation of Bond Strength of Concrete Repaired Using Polyurethane Grout Material under Static and Impact Loads Coupled with Statistical Analysis</b:Title>
    <b:Year>2024</b:Year>
    <b:Author>
      <b:Author>
        <b:NameList>
          <b:Person>
            <b:Last>Haruna</b:Last>
            <b:First>S</b:First>
          </b:Person>
        </b:NameList>
      </b:Author>
    </b:Author>
    <b:Publisher>Polymers</b:Publisher>
    <b:City>Basel</b:City>
    <b:RefOrder>26</b:RefOrder>
  </b:Source>
  <b:Source>
    <b:Tag>Meh14</b:Tag>
    <b:SourceType>Book</b:SourceType>
    <b:Guid>{C96F69A4-B055-4985-B617-983654325347}</b:Guid>
    <b:Title>Concrete: Microstructure, Properties, and Materials</b:Title>
    <b:Year>2014</b:Year>
    <b:Author>
      <b:Author>
        <b:NameList>
          <b:Person>
            <b:Last>Mehta</b:Last>
            <b:First>P</b:First>
          </b:Person>
        </b:NameList>
      </b:Author>
    </b:Author>
    <b:City>New york</b:City>
    <b:Publisher>Mcgraw - Hill</b:Publisher>
    <b:Edition>4</b:Edition>
    <b:RefOrder>32</b:RefOrder>
  </b:Source>
  <b:Source>
    <b:Tag>Nev11</b:Tag>
    <b:SourceType>Book</b:SourceType>
    <b:Guid>{EB29051D-5200-44A8-B6FA-E5B09E4B3CF7}</b:Guid>
    <b:Title>Properties of concrete</b:Title>
    <b:Year>2011</b:Year>
    <b:Publisher>Pearson education ltd</b:Publisher>
    <b:City>London</b:City>
    <b:Author>
      <b:Author>
        <b:NameList>
          <b:Person>
            <b:Last>Neville</b:Last>
            <b:First>A</b:First>
          </b:Person>
        </b:NameList>
      </b:Author>
    </b:Author>
    <b:Edition>5</b:Edition>
    <b:RefOrder>12</b:RefOrder>
  </b:Source>
  <b:Source>
    <b:Tag>Bar24</b:Tag>
    <b:SourceType>JournalArticle</b:SourceType>
    <b:Guid>{3CB55D8D-1586-40FD-BD64-1817951E7CF3}</b:Guid>
    <b:Title>A comprehensive review on integrating sustainable practices and circular economy principles in concrete industry</b:Title>
    <b:Year>2024</b:Year>
    <b:Author>
      <b:Author>
        <b:NameList>
          <b:Person>
            <b:Last>Barbhuiha</b:Last>
            <b:First>S</b:First>
          </b:Person>
        </b:NameList>
      </b:Author>
    </b:Author>
    <b:JournalName>Journal of Environmental management</b:JournalName>
    <b:Pages>122-702</b:Pages>
    <b:Volume>370</b:Volume>
    <b:Issue>3</b:Issue>
    <b:RefOrder>13</b:RefOrder>
  </b:Source>
  <b:Source>
    <b:Tag>Hol08</b:Tag>
    <b:SourceType>Report</b:SourceType>
    <b:Guid>{B01D2F73-97D7-45A4-BFB3-9C22161F3A2D}</b:Guid>
    <b:Author>
      <b:Author>
        <b:NameList>
          <b:Person>
            <b:Last>Hollaway</b:Last>
            <b:First>L</b:First>
          </b:Person>
        </b:NameList>
      </b:Author>
    </b:Author>
    <b:Title>Strengthening and rehabilitation of civil infrastructures using fibre-reinforced polymer (FRP) composites</b:Title>
    <b:Year>2008</b:Year>
    <b:JournalName>Engineering materials science</b:JournalName>
    <b:Publisher>Semantic scholar</b:Publisher>
    <b:City>Online</b:City>
    <b:RefOrder>23</b:RefOrder>
  </b:Source>
  <b:Source>
    <b:Tag>Lia06</b:Tag>
    <b:SourceType>Book</b:SourceType>
    <b:Guid>{08E89119-E159-494C-BBC8-99F621E7B286}</b:Guid>
    <b:Author>
      <b:Author>
        <b:NameList>
          <b:Person>
            <b:Last>Lianyang Zhang</b:Last>
          </b:Person>
        </b:NameList>
      </b:Author>
    </b:Author>
    <b:Title>Engineering properties of rocks</b:Title>
    <b:Year>2006</b:Year>
    <b:City>London</b:City>
    <b:Publisher>Elsevier</b:Publisher>
    <b:Edition>4</b:Edition>
    <b:RefOrder>16</b:RefOrder>
  </b:Source>
  <b:Source>
    <b:Tag>Bat08</b:Tag>
    <b:SourceType>Report</b:SourceType>
    <b:Guid>{82D1ED23-5F06-49A9-8960-A13B40AAB214}</b:Guid>
    <b:Title>Climate Change and Water Technical Paper,</b:Title>
    <b:Year>2008</b:Year>
    <b:Author>
      <b:Author>
        <b:NameList>
          <b:Person>
            <b:Last>Bates</b:Last>
            <b:First>B.C,</b:First>
          </b:Person>
          <b:Person>
            <b:Last>Kundzewicz</b:Last>
            <b:First>Z.W.,</b:First>
            <b:Middle>, Z W</b:Middle>
          </b:Person>
          <b:Person>
            <b:Last>Wu</b:Last>
            <b:First>S.</b:First>
            <b:Middle>, s</b:Middle>
          </b:Person>
        </b:NameList>
      </b:Author>
    </b:Author>
    <b:Publisher>IPCC Secretariat</b:Publisher>
    <b:City>Geneva</b:City>
    <b:RefOrder>4</b:RefOrder>
  </b:Source>
  <b:Source>
    <b:Tag>DAB16</b:Tag>
    <b:SourceType>Book</b:SourceType>
    <b:Guid>{CDFE557F-F0C8-44A6-8AB9-B9C70C62D03F}</b:Guid>
    <b:Title>Dams – Benefits and Disbenefits; Assets or Liabilities</b:Title>
    <b:Year>2016</b:Year>
    <b:Publisher>ICE</b:Publisher>
    <b:City>London</b:City>
    <b:Author>
      <b:Author>
        <b:NameList>
          <b:Person>
            <b:Last>Bruggeman</b:Last>
            <b:First>D.,</b:First>
            <b:Middle>J</b:Middle>
          </b:Person>
          <b:Person>
            <b:Last>Cordeira</b:Last>
            <b:First>,</b:First>
            <b:Middle>Rineiro J</b:Middle>
          </b:Person>
        </b:NameList>
      </b:Author>
    </b:Author>
    <b:RefOrder>5</b:RefOrder>
  </b:Source>
  <b:Source>
    <b:Tag>Dua22</b:Tag>
    <b:SourceType>JournalArticle</b:SourceType>
    <b:Guid>{0334ABCD-4848-4A8D-B709-5BE77E4A9299}</b:Guid>
    <b:Title>Measurement of Water Absorption of Recycled Aggregate</b:Title>
    <b:Year>2022</b:Year>
    <b:Author>
      <b:Author>
        <b:NameList>
          <b:Person>
            <b:Last>Duan</b:Last>
            <b:First>Z</b:First>
          </b:Person>
          <b:Person>
            <b:Last>Zhao</b:Last>
            <b:First>W</b:First>
          </b:Person>
          <b:Person>
            <b:Last>Ye</b:Last>
            <b:First>T</b:First>
          </b:Person>
          <b:Person>
            <b:Last>Zhang</b:Last>
            <b:First>T</b:First>
          </b:Person>
        </b:NameList>
      </b:Author>
    </b:Author>
    <b:JournalName>Materials</b:JournalName>
    <b:Volume>15</b:Volume>
    <b:Issue>15</b:Issue>
    <b:RefOrder>31</b:RefOrder>
  </b:Source>
  <b:Source>
    <b:Tag>Emm95</b:Tag>
    <b:SourceType>JournalArticle</b:SourceType>
    <b:Guid>{7A45A167-026F-45D0-8545-445FD7FC6487}</b:Guid>
    <b:Author>
      <b:Author>
        <b:NameList>
          <b:Person>
            <b:Last>Emmons</b:Last>
            <b:First>P</b:First>
          </b:Person>
        </b:NameList>
      </b:Author>
    </b:Author>
    <b:Title>Performance Criteria for Concrete Repair Materials</b:Title>
    <b:JournalName>Construction and Building Materials</b:JournalName>
    <b:Year>1995</b:Year>
    <b:Pages>5-16</b:Pages>
    <b:Volume>9</b:Volume>
    <b:Issue>1</b:Issue>
    <b:RefOrder>21</b:RefOrder>
  </b:Source>
  <b:Source>
    <b:Tag>BBC19</b:Tag>
    <b:SourceType>InternetSite</b:SourceType>
    <b:Guid>{35F383B6-AF3B-48A9-B4A9-8600803B5E8A}</b:Guid>
    <b:Title>Whaley Bridge dam collapse: Evacuation over Toddbrook Reservoir fears</b:Title>
    <b:Year>2019</b:Year>
    <b:Author>
      <b:Author>
        <b:Corporate>BBC News</b:Corporate>
      </b:Author>
    </b:Author>
    <b:YearAccessed>2025</b:YearAccessed>
    <b:MonthAccessed>11</b:MonthAccessed>
    <b:DayAccessed>10</b:DayAccessed>
    <b:URL>https://www.bbc.co.uk/news/uk-england-derbyshire-49189955</b:URL>
    <b:RefOrder>8</b:RefOrder>
  </b:Source>
  <b:Source>
    <b:Tag>Bsi13</b:Tag>
    <b:SourceType>InternetSite</b:SourceType>
    <b:Guid>{49DC6BEB-255A-417D-BD06-D33C051ACB02}</b:Guid>
    <b:Author>
      <b:Author>
        <b:Corporate>BSI</b:Corporate>
      </b:Author>
    </b:Author>
    <b:Title>Concrete - specification, performance, production and conformity</b:Title>
    <b:Year>2013</b:Year>
    <b:YearAccessed>2026</b:YearAccessed>
    <b:MonthAccessed>02</b:MonthAccessed>
    <b:DayAccessed>23</b:DayAccessed>
    <b:URL>https://www.thenbs.com/PublicationIndex/documents/details?Pub=BSI&amp;DocID=315767</b:URL>
    <b:RefOrder>28</b:RefOrder>
  </b:Source>
  <b:Source>
    <b:Tag>BRE10</b:Tag>
    <b:SourceType>Book</b:SourceType>
    <b:Guid>{EC6A4C92-03E2-4486-8F98-96B373503789}</b:Guid>
    <b:Author>
      <b:Author>
        <b:Corporate>BRE</b:Corporate>
      </b:Author>
    </b:Author>
    <b:Title>Design of normal concrete mixes</b:Title>
    <b:Year>2010</b:Year>
    <b:City>watford</b:City>
    <b:Publisher>IHS BRE Press</b:Publisher>
    <b:Edition>2</b:Edition>
    <b:RefOrder>29</b:RefOrder>
  </b:Source>
  <b:Source>
    <b:Tag>BSI19</b:Tag>
    <b:SourceType>InternetSite</b:SourceType>
    <b:Guid>{4E7AB2C6-CA69-44AA-84DD-1A18DDBF3592}</b:Guid>
    <b:Title>Testing hardened concrete</b:Title>
    <b:Year>2019</b:Year>
    <b:Author>
      <b:Author>
        <b:Corporate>BSI</b:Corporate>
      </b:Author>
    </b:Author>
    <b:YearAccessed>2026</b:YearAccessed>
    <b:MonthAccessed>01</b:MonthAccessed>
    <b:DayAccessed>08</b:DayAccessed>
    <b:URL>https://knowledge.bsigroup.com/products/testing-hardened-concrete-compressive-strength-of-test-specimens-1</b:URL>
    <b:RefOrder>33</b:RefOrder>
  </b:Source>
  <b:Source>
    <b:Tag>BSi19</b:Tag>
    <b:SourceType>InternetSite</b:SourceType>
    <b:Guid>{26F18566-D4D9-44BB-8EE1-3336D208D7A0}</b:Guid>
    <b:Title>Testing hardened concrete - Compressive strength of test specimens</b:Title>
    <b:Year>2019</b:Year>
    <b:Author>
      <b:Author>
        <b:Corporate>BSI</b:Corporate>
      </b:Author>
    </b:Author>
    <b:YearAccessed>2026</b:YearAccessed>
    <b:MonthAccessed>02</b:MonthAccessed>
    <b:DayAccessed>05</b:DayAccessed>
    <b:URL>https://knowledge.bsigroup.com/products/testing-hardened-concrete-compressive-strength-of-test-specimens-1</b:URL>
    <b:RefOrder>27</b:RefOrder>
  </b:Source>
  <b:Source>
    <b:Tag>Env221</b:Tag>
    <b:SourceType>Report</b:SourceType>
    <b:Guid>{2032AB74-C0B5-4CDF-9508-257F6ECC0752}</b:Guid>
    <b:Title>Spillway design guide</b:Title>
    <b:Year>2022</b:Year>
    <b:Author>
      <b:Author>
        <b:Corporate>Environment Agency</b:Corporate>
      </b:Author>
    </b:Author>
    <b:Publisher>Environment agency</b:Publisher>
    <b:City>Bristol</b:City>
    <b:RefOrder>11</b:RefOrder>
  </b:Source>
  <b:Source>
    <b:Tag>Env20</b:Tag>
    <b:SourceType>Report</b:SourceType>
    <b:Guid>{CDC54E59-690D-412C-98DF-18F2EEB488E9}</b:Guid>
    <b:Title>Toddbrook Reservoir: Lessons Learned and Next Steps</b:Title>
    <b:Year>2020</b:Year>
    <b:Author>
      <b:Author>
        <b:Corporate>Environment Agency</b:Corporate>
      </b:Author>
    </b:Author>
    <b:Publisher>Environment agency</b:Publisher>
    <b:City>Bristol</b:City>
    <b:RefOrder>9</b:RefOrder>
  </b:Source>
  <b:Source>
    <b:Tag>Env23</b:Tag>
    <b:SourceType>InternetSite</b:SourceType>
    <b:Guid>{D99C780E-97FE-4650-80C1-A2171185C077}</b:Guid>
    <b:Author>
      <b:Author>
        <b:Corporate>Environment Agency</b:Corporate>
      </b:Author>
    </b:Author>
    <b:Title>water supply reservoirs</b:Title>
    <b:InternetSiteTitle>Environment agency,</b:InternetSiteTitle>
    <b:Year>2023</b:Year>
    <b:Month>11</b:Month>
    <b:Day>14</b:Day>
    <b:URL>https://www.gov.uk/government/publications/water-supply-reservoirs-their-role-in-flood-risk-management/water-supply-reservoirs-their-role-in-flood-risk-management</b:URL>
    <b:RefOrder>1</b:RefOrder>
  </b:Source>
  <b:Source>
    <b:Tag>UKG25</b:Tag>
    <b:SourceType>InternetSite</b:SourceType>
    <b:Guid>{F34F60B7-CECC-4CD2-9E0C-B76C3B921275}</b:Guid>
    <b:Author>
      <b:Author>
        <b:Corporate>UK Government</b:Corporate>
      </b:Author>
    </b:Author>
    <b:Title>Climate change committee,</b:Title>
    <b:InternetSiteTitle>Theccc.org,</b:InternetSiteTitle>
    <b:Year>2025</b:Year>
    <b:Month>02</b:Month>
    <b:Day>17</b:Day>
    <b:URL>https://www.theccc.org.uk/publication/progress-in-adapting-to-climate-change-2025/</b:URL>
    <b:RefOrder>2</b:RefOrder>
  </b:Source>
  <b:Source>
    <b:Tag>Sci25</b:Tag>
    <b:SourceType>InternetSite</b:SourceType>
    <b:Guid>{B807B3D3-88D2-4B4A-839B-7487016ABD28}</b:Guid>
    <b:Title>Grouting</b:Title>
    <b:Year>2025</b:Year>
    <b:Author>
      <b:Author>
        <b:Corporate>Science Direct</b:Corporate>
      </b:Author>
    </b:Author>
    <b:YearAccessed>2025</b:YearAccessed>
    <b:MonthAccessed>12</b:MonthAccessed>
    <b:DayAccessed>04</b:DayAccessed>
    <b:URL>https://www.sciencedirect.com/topics/earth-and-planetary-sciences/grouting</b:URL>
    <b:RefOrder>44</b:RefOrder>
  </b:Source>
  <b:Source>
    <b:Tag>Sci26</b:Tag>
    <b:SourceType>InternetSite</b:SourceType>
    <b:Guid>{7D6B99AC-26DD-49F9-8F8A-D2E969D4AD84}</b:Guid>
    <b:Author>
      <b:Author>
        <b:NameList>
          <b:Person>
            <b:Last>Science Museum Group</b:Last>
          </b:Person>
        </b:NameList>
      </b:Author>
    </b:Author>
    <b:Title>Science museum group</b:Title>
    <b:Year>2026</b:Year>
    <b:YearAccessed>2026</b:YearAccessed>
    <b:MonthAccessed>02</b:MonthAccessed>
    <b:DayAccessed>15</b:DayAccessed>
    <b:URL>https://collection.sciencemuseumgroup.org.uk/people/ap24407/t-c-hawksley-and-company</b:URL>
    <b:RefOrder>17</b:RefOrder>
  </b:Source>
  <b:Source>
    <b:Tag>Sil19</b:Tag>
    <b:SourceType>ConferenceProceedings</b:SourceType>
    <b:Guid>{99A646E4-0CE3-472E-B8C8-5627A6BB802E}</b:Guid>
    <b:Author>
      <b:Author>
        <b:NameList>
          <b:Person>
            <b:Last>Silva</b:Last>
            <b:First>J.C,</b:First>
          </b:Person>
        </b:NameList>
      </b:Author>
    </b:Author>
    <b:Title>Use of cement-based grouts in the rehabilitation of concrete dams</b:Title>
    <b:JournalName>Research gate</b:JournalName>
    <b:Year>2019</b:Year>
    <b:City>Lisbon</b:City>
    <b:Publisher>National laboratory civil engineering</b:Publisher>
    <b:RefOrder>20</b:RefOrder>
  </b:Source>
  <b:Source>
    <b:Tag>Son06</b:Tag>
    <b:SourceType>JournalArticle</b:SourceType>
    <b:Guid>{045DD929-F72C-46B1-95E1-FA1758ED2ECF}</b:Guid>
    <b:Author>
      <b:Author>
        <b:NameList>
          <b:Person>
            <b:Last>Son</b:Last>
            <b:First>K</b:First>
          </b:Person>
        </b:NameList>
      </b:Author>
    </b:Author>
    <b:Title>Behaviour of concrete columns with drilled holes</b:Title>
    <b:JournalName>Magazine of Concrete</b:JournalName>
    <b:Year>2006</b:Year>
    <b:Pages>411-419</b:Pages>
    <b:Volume>58</b:Volume>
    <b:Issue>7</b:Issue>
    <b:RefOrder>14</b:RefOrder>
  </b:Source>
  <b:Source>
    <b:Tag>Jen23</b:Tag>
    <b:SourceType>Book</b:SourceType>
    <b:Guid>{40478369-0416-46A7-8B6A-F9BD809016BB}</b:Guid>
    <b:Author>
      <b:Author>
        <b:NameList>
          <b:Person>
            <b:Last>Green</b:Last>
            <b:First>J</b:First>
          </b:Person>
        </b:NameList>
      </b:Author>
    </b:Author>
    <b:Title>Descriptive Statistics</b:Title>
    <b:Year>2023</b:Year>
    <b:City>London</b:City>
    <b:Publisher>Elsevier</b:Publisher>
    <b:Edition>4</b:Edition>
    <b:RefOrder>34</b:RefOrder>
  </b:Source>
  <b:Source>
    <b:Tag>Env22</b:Tag>
    <b:SourceType>Report</b:SourceType>
    <b:Guid>{57DBE9F1-CE8D-4C64-9176-C5084F14E939}</b:Guid>
    <b:Title>Spillway design guide</b:Title>
    <b:Year>2022</b:Year>
    <b:City>Bristol</b:City>
    <b:Publisher>Environment agency</b:Publisher>
    <b:Author>
      <b:Author>
        <b:Corporate>Viktor Pavlov</b:Corporate>
      </b:Author>
    </b:Author>
    <b:RefOrder>45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D8F815-5191-4ECA-846E-219EFBDCF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15938</Words>
  <Characters>90848</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Borehole Repairs On Concrete Spillway Structures</vt:lpstr>
    </vt:vector>
  </TitlesOfParts>
  <Company/>
  <LinksUpToDate>false</LinksUpToDate>
  <CharactersWithSpaces>106573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Borehole Repairs On Concrete Spillway Structures</dc:title>
  <dc:subject/>
  <dc:creator>Nathan J Morris</dc:creator>
  <cp:keywords/>
  <dc:description/>
  <cp:lastModifiedBy>Nathan J Morris</cp:lastModifiedBy>
  <cp:revision>2</cp:revision>
  <dcterms:created xsi:type="dcterms:W3CDTF">2026-05-02T08:52:00Z</dcterms:created>
  <dcterms:modified xsi:type="dcterms:W3CDTF">2026-05-02T08:52:00Z</dcterms:modified>
</cp:coreProperties>
</file>