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4038BB" w14:textId="77777777" w:rsidR="00F7534B" w:rsidRDefault="00346EE4" w:rsidP="006439A6">
      <w:pPr>
        <w:pStyle w:val="a6"/>
        <w:spacing w:line="360" w:lineRule="auto"/>
        <w:jc w:val="center"/>
        <w:rPr>
          <w:rFonts w:ascii="Times New Roman" w:eastAsiaTheme="minorHAnsi" w:hAnsi="Times New Roman" w:cstheme="minorBidi"/>
          <w:sz w:val="24"/>
          <w:szCs w:val="22"/>
        </w:rPr>
      </w:pPr>
      <w:r>
        <w:br/>
      </w:r>
    </w:p>
    <w:p w14:paraId="503178B4" w14:textId="77777777" w:rsidR="00D60808" w:rsidRDefault="00D60808" w:rsidP="00F7534B">
      <w:pPr>
        <w:jc w:val="center"/>
        <w:rPr>
          <w:rFonts w:cs="Times New Roman"/>
          <w:sz w:val="32"/>
          <w:szCs w:val="36"/>
        </w:rPr>
      </w:pPr>
    </w:p>
    <w:p w14:paraId="14F06B4F" w14:textId="77777777" w:rsidR="00D60808" w:rsidRDefault="00D60808" w:rsidP="00F7534B">
      <w:pPr>
        <w:jc w:val="center"/>
        <w:rPr>
          <w:rFonts w:cs="Times New Roman"/>
          <w:sz w:val="32"/>
          <w:szCs w:val="36"/>
        </w:rPr>
      </w:pPr>
    </w:p>
    <w:p w14:paraId="54841949" w14:textId="77777777" w:rsidR="00F7534B" w:rsidRPr="00DC3D95" w:rsidRDefault="00F7534B" w:rsidP="00F7534B">
      <w:pPr>
        <w:jc w:val="center"/>
        <w:rPr>
          <w:rFonts w:cs="Times New Roman"/>
          <w:sz w:val="32"/>
          <w:szCs w:val="36"/>
        </w:rPr>
      </w:pPr>
      <w:r w:rsidRPr="00DC3D95">
        <w:rPr>
          <w:rFonts w:cs="Times New Roman"/>
          <w:sz w:val="32"/>
          <w:szCs w:val="36"/>
        </w:rPr>
        <w:t>Module title: THE GLOBAL BUSINESS ENVIRONMENT</w:t>
      </w:r>
    </w:p>
    <w:p w14:paraId="6ACAE4AD" w14:textId="48B4FA84" w:rsidR="00F7534B" w:rsidRPr="00DC3D95" w:rsidRDefault="00F7534B" w:rsidP="00F7534B">
      <w:pPr>
        <w:jc w:val="center"/>
        <w:rPr>
          <w:rFonts w:cs="Times New Roman"/>
          <w:sz w:val="32"/>
          <w:szCs w:val="36"/>
        </w:rPr>
      </w:pPr>
      <w:r w:rsidRPr="00DC3D95">
        <w:rPr>
          <w:rFonts w:cs="Times New Roman"/>
          <w:sz w:val="32"/>
          <w:szCs w:val="36"/>
        </w:rPr>
        <w:t xml:space="preserve">Module Lecturer: </w:t>
      </w:r>
      <w:r w:rsidR="000F0621">
        <w:rPr>
          <w:rFonts w:cs="Times New Roman"/>
          <w:sz w:val="32"/>
          <w:szCs w:val="36"/>
        </w:rPr>
        <w:t>DR.</w:t>
      </w:r>
      <w:r w:rsidRPr="00DC3D95">
        <w:rPr>
          <w:rFonts w:cs="Times New Roman"/>
          <w:sz w:val="32"/>
          <w:szCs w:val="36"/>
        </w:rPr>
        <w:t>Rexon Nting</w:t>
      </w:r>
    </w:p>
    <w:p w14:paraId="04B3B4EA" w14:textId="14EC39A4" w:rsidR="00F7534B" w:rsidRDefault="00F7534B" w:rsidP="00F7534B">
      <w:pPr>
        <w:jc w:val="center"/>
        <w:rPr>
          <w:rFonts w:cs="Times New Roman"/>
          <w:sz w:val="32"/>
          <w:szCs w:val="36"/>
        </w:rPr>
      </w:pPr>
      <w:r w:rsidRPr="00DC3D95">
        <w:rPr>
          <w:rFonts w:cs="Times New Roman"/>
          <w:sz w:val="32"/>
          <w:szCs w:val="36"/>
        </w:rPr>
        <w:t xml:space="preserve">Global Business Environment Assessment </w:t>
      </w:r>
      <w:r>
        <w:rPr>
          <w:rFonts w:cs="Times New Roman"/>
          <w:sz w:val="32"/>
          <w:szCs w:val="36"/>
        </w:rPr>
        <w:t>2</w:t>
      </w:r>
    </w:p>
    <w:p w14:paraId="7D30366B" w14:textId="4734DDD8" w:rsidR="00F7534B" w:rsidRPr="00DC3D95" w:rsidRDefault="00F7534B" w:rsidP="00F7534B">
      <w:pPr>
        <w:jc w:val="center"/>
        <w:rPr>
          <w:rFonts w:cs="Times New Roman"/>
          <w:sz w:val="32"/>
          <w:szCs w:val="36"/>
        </w:rPr>
      </w:pPr>
      <w:r w:rsidRPr="00DC3D95">
        <w:rPr>
          <w:rFonts w:cs="Times New Roman"/>
          <w:sz w:val="32"/>
          <w:szCs w:val="36"/>
        </w:rPr>
        <w:t>Student name:</w:t>
      </w:r>
      <w:r w:rsidR="000F0621" w:rsidRPr="000F0621">
        <w:rPr>
          <w:rFonts w:ascii="Arial" w:hAnsi="Arial" w:cs="Arial"/>
          <w:i/>
          <w:iCs/>
          <w:szCs w:val="24"/>
        </w:rPr>
        <w:t xml:space="preserve"> </w:t>
      </w:r>
      <w:r w:rsidR="000F0621">
        <w:rPr>
          <w:rFonts w:ascii="Arial" w:hAnsi="Arial" w:cs="Arial"/>
          <w:i/>
          <w:iCs/>
          <w:szCs w:val="24"/>
        </w:rPr>
        <w:t>Nikola Bachvarov</w:t>
      </w:r>
    </w:p>
    <w:p w14:paraId="3DA496AA" w14:textId="2852E8A4" w:rsidR="00F7534B" w:rsidRPr="00DC3D95" w:rsidRDefault="00F7534B" w:rsidP="00F7534B">
      <w:pPr>
        <w:jc w:val="center"/>
        <w:rPr>
          <w:rFonts w:cs="Times New Roman"/>
          <w:sz w:val="32"/>
          <w:szCs w:val="36"/>
        </w:rPr>
      </w:pPr>
      <w:r w:rsidRPr="00DC3D95">
        <w:rPr>
          <w:rFonts w:cs="Times New Roman"/>
          <w:sz w:val="32"/>
          <w:szCs w:val="36"/>
        </w:rPr>
        <w:t>Student ID:</w:t>
      </w:r>
      <w:r w:rsidR="000F0621" w:rsidRPr="000F0621">
        <w:rPr>
          <w:rFonts w:ascii="Arial" w:hAnsi="Arial" w:cs="Arial"/>
          <w:i/>
          <w:iCs/>
          <w:szCs w:val="24"/>
        </w:rPr>
        <w:t xml:space="preserve"> </w:t>
      </w:r>
      <w:r w:rsidR="000F0621" w:rsidRPr="007A476F">
        <w:rPr>
          <w:rFonts w:ascii="Arial" w:hAnsi="Arial" w:cs="Arial"/>
          <w:i/>
          <w:iCs/>
          <w:szCs w:val="24"/>
        </w:rPr>
        <w:t>191425</w:t>
      </w:r>
    </w:p>
    <w:p w14:paraId="6E34D1E5" w14:textId="5C2F133C" w:rsidR="00F7534B" w:rsidRDefault="00F7534B" w:rsidP="00F7534B">
      <w:pPr>
        <w:jc w:val="center"/>
        <w:rPr>
          <w:rFonts w:cs="Times New Roman"/>
          <w:sz w:val="32"/>
          <w:szCs w:val="36"/>
        </w:rPr>
      </w:pPr>
      <w:r w:rsidRPr="00DC3D95">
        <w:rPr>
          <w:rFonts w:cs="Times New Roman"/>
          <w:sz w:val="32"/>
          <w:szCs w:val="36"/>
        </w:rPr>
        <w:t xml:space="preserve">Word Count: </w:t>
      </w:r>
      <w:r>
        <w:rPr>
          <w:rFonts w:cs="Times New Roman"/>
          <w:sz w:val="32"/>
          <w:szCs w:val="36"/>
        </w:rPr>
        <w:t>2851</w:t>
      </w:r>
    </w:p>
    <w:p w14:paraId="287B0CD0" w14:textId="77777777" w:rsidR="00F7534B" w:rsidRDefault="00F7534B">
      <w:pPr>
        <w:spacing w:line="259" w:lineRule="auto"/>
        <w:jc w:val="left"/>
        <w:rPr>
          <w:rFonts w:cs="Times New Roman"/>
          <w:sz w:val="32"/>
          <w:szCs w:val="36"/>
        </w:rPr>
      </w:pPr>
      <w:r>
        <w:rPr>
          <w:rFonts w:cs="Times New Roman"/>
          <w:sz w:val="32"/>
          <w:szCs w:val="36"/>
        </w:rPr>
        <w:br w:type="page"/>
      </w:r>
    </w:p>
    <w:sdt>
      <w:sdtPr>
        <w:id w:val="1697881251"/>
        <w:docPartObj>
          <w:docPartGallery w:val="Table of Contents"/>
          <w:docPartUnique/>
        </w:docPartObj>
      </w:sdtPr>
      <w:sdtEndPr>
        <w:rPr>
          <w:b/>
          <w:bCs/>
          <w:noProof/>
        </w:rPr>
      </w:sdtEndPr>
      <w:sdtContent>
        <w:p w14:paraId="4C5FE9F2" w14:textId="1494C46D" w:rsidR="00346EE4" w:rsidRPr="006439A6" w:rsidRDefault="00346EE4" w:rsidP="00F7534B">
          <w:pPr>
            <w:jc w:val="center"/>
            <w:rPr>
              <w:rFonts w:cs="Times New Roman"/>
              <w:b/>
              <w:bCs/>
              <w:sz w:val="32"/>
              <w:szCs w:val="32"/>
            </w:rPr>
          </w:pPr>
          <w:r w:rsidRPr="006439A6">
            <w:rPr>
              <w:rFonts w:cs="Times New Roman"/>
              <w:b/>
              <w:bCs/>
              <w:sz w:val="32"/>
              <w:szCs w:val="32"/>
            </w:rPr>
            <w:t>Table of Contents</w:t>
          </w:r>
        </w:p>
        <w:p w14:paraId="3481BF82" w14:textId="64A5BABC" w:rsidR="004F77EC" w:rsidRDefault="00346EE4">
          <w:pPr>
            <w:pStyle w:val="1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1212207" w:history="1">
            <w:r w:rsidR="004F77EC" w:rsidRPr="00AD5D50">
              <w:rPr>
                <w:rStyle w:val="a7"/>
                <w:noProof/>
              </w:rPr>
              <w:t>Introduction</w:t>
            </w:r>
            <w:r w:rsidR="004F77EC">
              <w:rPr>
                <w:noProof/>
                <w:webHidden/>
              </w:rPr>
              <w:tab/>
            </w:r>
            <w:r w:rsidR="004F77EC">
              <w:rPr>
                <w:noProof/>
                <w:webHidden/>
              </w:rPr>
              <w:fldChar w:fldCharType="begin"/>
            </w:r>
            <w:r w:rsidR="004F77EC">
              <w:rPr>
                <w:noProof/>
                <w:webHidden/>
              </w:rPr>
              <w:instrText xml:space="preserve"> PAGEREF _Toc61212207 \h </w:instrText>
            </w:r>
            <w:r w:rsidR="004F77EC">
              <w:rPr>
                <w:noProof/>
                <w:webHidden/>
              </w:rPr>
            </w:r>
            <w:r w:rsidR="004F77EC">
              <w:rPr>
                <w:noProof/>
                <w:webHidden/>
              </w:rPr>
              <w:fldChar w:fldCharType="separate"/>
            </w:r>
            <w:r w:rsidR="004F77EC">
              <w:rPr>
                <w:noProof/>
                <w:webHidden/>
              </w:rPr>
              <w:t>3</w:t>
            </w:r>
            <w:r w:rsidR="004F77EC">
              <w:rPr>
                <w:noProof/>
                <w:webHidden/>
              </w:rPr>
              <w:fldChar w:fldCharType="end"/>
            </w:r>
          </w:hyperlink>
        </w:p>
        <w:p w14:paraId="709CB750" w14:textId="48C3A937" w:rsidR="004F77EC" w:rsidRDefault="00AA2D80">
          <w:pPr>
            <w:pStyle w:val="11"/>
            <w:tabs>
              <w:tab w:val="right" w:leader="dot" w:pos="9350"/>
            </w:tabs>
            <w:rPr>
              <w:rFonts w:asciiTheme="minorHAnsi" w:eastAsiaTheme="minorEastAsia" w:hAnsiTheme="minorHAnsi"/>
              <w:noProof/>
              <w:sz w:val="22"/>
            </w:rPr>
          </w:pPr>
          <w:hyperlink w:anchor="_Toc61212208" w:history="1">
            <w:r w:rsidR="004F77EC" w:rsidRPr="00AD5D50">
              <w:rPr>
                <w:rStyle w:val="a7"/>
                <w:noProof/>
              </w:rPr>
              <w:t>Company overview of Unilever:</w:t>
            </w:r>
            <w:r w:rsidR="004F77EC">
              <w:rPr>
                <w:noProof/>
                <w:webHidden/>
              </w:rPr>
              <w:tab/>
            </w:r>
            <w:r w:rsidR="004F77EC">
              <w:rPr>
                <w:noProof/>
                <w:webHidden/>
              </w:rPr>
              <w:fldChar w:fldCharType="begin"/>
            </w:r>
            <w:r w:rsidR="004F77EC">
              <w:rPr>
                <w:noProof/>
                <w:webHidden/>
              </w:rPr>
              <w:instrText xml:space="preserve"> PAGEREF _Toc61212208 \h </w:instrText>
            </w:r>
            <w:r w:rsidR="004F77EC">
              <w:rPr>
                <w:noProof/>
                <w:webHidden/>
              </w:rPr>
            </w:r>
            <w:r w:rsidR="004F77EC">
              <w:rPr>
                <w:noProof/>
                <w:webHidden/>
              </w:rPr>
              <w:fldChar w:fldCharType="separate"/>
            </w:r>
            <w:r w:rsidR="004F77EC">
              <w:rPr>
                <w:noProof/>
                <w:webHidden/>
              </w:rPr>
              <w:t>3</w:t>
            </w:r>
            <w:r w:rsidR="004F77EC">
              <w:rPr>
                <w:noProof/>
                <w:webHidden/>
              </w:rPr>
              <w:fldChar w:fldCharType="end"/>
            </w:r>
          </w:hyperlink>
        </w:p>
        <w:p w14:paraId="47317724" w14:textId="2AD0D0CF" w:rsidR="004F77EC" w:rsidRDefault="00AA2D80">
          <w:pPr>
            <w:pStyle w:val="11"/>
            <w:tabs>
              <w:tab w:val="right" w:leader="dot" w:pos="9350"/>
            </w:tabs>
            <w:rPr>
              <w:rFonts w:asciiTheme="minorHAnsi" w:eastAsiaTheme="minorEastAsia" w:hAnsiTheme="minorHAnsi"/>
              <w:noProof/>
              <w:sz w:val="22"/>
            </w:rPr>
          </w:pPr>
          <w:hyperlink w:anchor="_Toc61212209" w:history="1">
            <w:r w:rsidR="004F77EC" w:rsidRPr="00AD5D50">
              <w:rPr>
                <w:rStyle w:val="a7"/>
                <w:noProof/>
              </w:rPr>
              <w:t>Economic environment analysis of UK through PESTEL and its consequences to Unilever.</w:t>
            </w:r>
            <w:r w:rsidR="004F77EC">
              <w:rPr>
                <w:noProof/>
                <w:webHidden/>
              </w:rPr>
              <w:tab/>
            </w:r>
            <w:r w:rsidR="004F77EC">
              <w:rPr>
                <w:noProof/>
                <w:webHidden/>
              </w:rPr>
              <w:fldChar w:fldCharType="begin"/>
            </w:r>
            <w:r w:rsidR="004F77EC">
              <w:rPr>
                <w:noProof/>
                <w:webHidden/>
              </w:rPr>
              <w:instrText xml:space="preserve"> PAGEREF _Toc61212209 \h </w:instrText>
            </w:r>
            <w:r w:rsidR="004F77EC">
              <w:rPr>
                <w:noProof/>
                <w:webHidden/>
              </w:rPr>
            </w:r>
            <w:r w:rsidR="004F77EC">
              <w:rPr>
                <w:noProof/>
                <w:webHidden/>
              </w:rPr>
              <w:fldChar w:fldCharType="separate"/>
            </w:r>
            <w:r w:rsidR="004F77EC">
              <w:rPr>
                <w:noProof/>
                <w:webHidden/>
              </w:rPr>
              <w:t>4</w:t>
            </w:r>
            <w:r w:rsidR="004F77EC">
              <w:rPr>
                <w:noProof/>
                <w:webHidden/>
              </w:rPr>
              <w:fldChar w:fldCharType="end"/>
            </w:r>
          </w:hyperlink>
        </w:p>
        <w:p w14:paraId="4FB47C50" w14:textId="54D5B1D6" w:rsidR="004F77EC" w:rsidRDefault="00AA2D80">
          <w:pPr>
            <w:pStyle w:val="21"/>
            <w:tabs>
              <w:tab w:val="right" w:leader="dot" w:pos="9350"/>
            </w:tabs>
            <w:rPr>
              <w:rFonts w:asciiTheme="minorHAnsi" w:eastAsiaTheme="minorEastAsia" w:hAnsiTheme="minorHAnsi"/>
              <w:noProof/>
              <w:sz w:val="22"/>
            </w:rPr>
          </w:pPr>
          <w:hyperlink w:anchor="_Toc61212210" w:history="1">
            <w:r w:rsidR="004F77EC" w:rsidRPr="00AD5D50">
              <w:rPr>
                <w:rStyle w:val="a7"/>
                <w:noProof/>
              </w:rPr>
              <w:t>Political environment:</w:t>
            </w:r>
            <w:r w:rsidR="004F77EC">
              <w:rPr>
                <w:noProof/>
                <w:webHidden/>
              </w:rPr>
              <w:tab/>
            </w:r>
            <w:r w:rsidR="004F77EC">
              <w:rPr>
                <w:noProof/>
                <w:webHidden/>
              </w:rPr>
              <w:fldChar w:fldCharType="begin"/>
            </w:r>
            <w:r w:rsidR="004F77EC">
              <w:rPr>
                <w:noProof/>
                <w:webHidden/>
              </w:rPr>
              <w:instrText xml:space="preserve"> PAGEREF _Toc61212210 \h </w:instrText>
            </w:r>
            <w:r w:rsidR="004F77EC">
              <w:rPr>
                <w:noProof/>
                <w:webHidden/>
              </w:rPr>
            </w:r>
            <w:r w:rsidR="004F77EC">
              <w:rPr>
                <w:noProof/>
                <w:webHidden/>
              </w:rPr>
              <w:fldChar w:fldCharType="separate"/>
            </w:r>
            <w:r w:rsidR="004F77EC">
              <w:rPr>
                <w:noProof/>
                <w:webHidden/>
              </w:rPr>
              <w:t>4</w:t>
            </w:r>
            <w:r w:rsidR="004F77EC">
              <w:rPr>
                <w:noProof/>
                <w:webHidden/>
              </w:rPr>
              <w:fldChar w:fldCharType="end"/>
            </w:r>
          </w:hyperlink>
        </w:p>
        <w:p w14:paraId="5A11F9E7" w14:textId="56CCC597" w:rsidR="004F77EC" w:rsidRDefault="00AA2D80">
          <w:pPr>
            <w:pStyle w:val="21"/>
            <w:tabs>
              <w:tab w:val="right" w:leader="dot" w:pos="9350"/>
            </w:tabs>
            <w:rPr>
              <w:rFonts w:asciiTheme="minorHAnsi" w:eastAsiaTheme="minorEastAsia" w:hAnsiTheme="minorHAnsi"/>
              <w:noProof/>
              <w:sz w:val="22"/>
            </w:rPr>
          </w:pPr>
          <w:hyperlink w:anchor="_Toc61212211" w:history="1">
            <w:r w:rsidR="004F77EC" w:rsidRPr="00AD5D50">
              <w:rPr>
                <w:rStyle w:val="a7"/>
                <w:noProof/>
              </w:rPr>
              <w:t>The Economic environment</w:t>
            </w:r>
            <w:r w:rsidR="004F77EC">
              <w:rPr>
                <w:noProof/>
                <w:webHidden/>
              </w:rPr>
              <w:tab/>
            </w:r>
            <w:r w:rsidR="004F77EC">
              <w:rPr>
                <w:noProof/>
                <w:webHidden/>
              </w:rPr>
              <w:fldChar w:fldCharType="begin"/>
            </w:r>
            <w:r w:rsidR="004F77EC">
              <w:rPr>
                <w:noProof/>
                <w:webHidden/>
              </w:rPr>
              <w:instrText xml:space="preserve"> PAGEREF _Toc61212211 \h </w:instrText>
            </w:r>
            <w:r w:rsidR="004F77EC">
              <w:rPr>
                <w:noProof/>
                <w:webHidden/>
              </w:rPr>
            </w:r>
            <w:r w:rsidR="004F77EC">
              <w:rPr>
                <w:noProof/>
                <w:webHidden/>
              </w:rPr>
              <w:fldChar w:fldCharType="separate"/>
            </w:r>
            <w:r w:rsidR="004F77EC">
              <w:rPr>
                <w:noProof/>
                <w:webHidden/>
              </w:rPr>
              <w:t>5</w:t>
            </w:r>
            <w:r w:rsidR="004F77EC">
              <w:rPr>
                <w:noProof/>
                <w:webHidden/>
              </w:rPr>
              <w:fldChar w:fldCharType="end"/>
            </w:r>
          </w:hyperlink>
        </w:p>
        <w:p w14:paraId="7EAD01E2" w14:textId="5A631C48" w:rsidR="004F77EC" w:rsidRDefault="00AA2D80">
          <w:pPr>
            <w:pStyle w:val="21"/>
            <w:tabs>
              <w:tab w:val="right" w:leader="dot" w:pos="9350"/>
            </w:tabs>
            <w:rPr>
              <w:rFonts w:asciiTheme="minorHAnsi" w:eastAsiaTheme="minorEastAsia" w:hAnsiTheme="minorHAnsi"/>
              <w:noProof/>
              <w:sz w:val="22"/>
            </w:rPr>
          </w:pPr>
          <w:hyperlink w:anchor="_Toc61212212" w:history="1">
            <w:r w:rsidR="004F77EC" w:rsidRPr="00AD5D50">
              <w:rPr>
                <w:rStyle w:val="a7"/>
                <w:noProof/>
              </w:rPr>
              <w:t>Social environment analysis</w:t>
            </w:r>
            <w:r w:rsidR="004F77EC">
              <w:rPr>
                <w:noProof/>
                <w:webHidden/>
              </w:rPr>
              <w:tab/>
            </w:r>
            <w:r w:rsidR="004F77EC">
              <w:rPr>
                <w:noProof/>
                <w:webHidden/>
              </w:rPr>
              <w:fldChar w:fldCharType="begin"/>
            </w:r>
            <w:r w:rsidR="004F77EC">
              <w:rPr>
                <w:noProof/>
                <w:webHidden/>
              </w:rPr>
              <w:instrText xml:space="preserve"> PAGEREF _Toc61212212 \h </w:instrText>
            </w:r>
            <w:r w:rsidR="004F77EC">
              <w:rPr>
                <w:noProof/>
                <w:webHidden/>
              </w:rPr>
            </w:r>
            <w:r w:rsidR="004F77EC">
              <w:rPr>
                <w:noProof/>
                <w:webHidden/>
              </w:rPr>
              <w:fldChar w:fldCharType="separate"/>
            </w:r>
            <w:r w:rsidR="004F77EC">
              <w:rPr>
                <w:noProof/>
                <w:webHidden/>
              </w:rPr>
              <w:t>6</w:t>
            </w:r>
            <w:r w:rsidR="004F77EC">
              <w:rPr>
                <w:noProof/>
                <w:webHidden/>
              </w:rPr>
              <w:fldChar w:fldCharType="end"/>
            </w:r>
          </w:hyperlink>
        </w:p>
        <w:p w14:paraId="4E2E3BAE" w14:textId="47465E7C" w:rsidR="004F77EC" w:rsidRDefault="00AA2D80">
          <w:pPr>
            <w:pStyle w:val="21"/>
            <w:tabs>
              <w:tab w:val="right" w:leader="dot" w:pos="9350"/>
            </w:tabs>
            <w:rPr>
              <w:rFonts w:asciiTheme="minorHAnsi" w:eastAsiaTheme="minorEastAsia" w:hAnsiTheme="minorHAnsi"/>
              <w:noProof/>
              <w:sz w:val="22"/>
            </w:rPr>
          </w:pPr>
          <w:hyperlink w:anchor="_Toc61212213" w:history="1">
            <w:r w:rsidR="004F77EC" w:rsidRPr="00AD5D50">
              <w:rPr>
                <w:rStyle w:val="a7"/>
                <w:noProof/>
              </w:rPr>
              <w:t>Technological environment:</w:t>
            </w:r>
            <w:r w:rsidR="004F77EC">
              <w:rPr>
                <w:noProof/>
                <w:webHidden/>
              </w:rPr>
              <w:tab/>
            </w:r>
            <w:r w:rsidR="004F77EC">
              <w:rPr>
                <w:noProof/>
                <w:webHidden/>
              </w:rPr>
              <w:fldChar w:fldCharType="begin"/>
            </w:r>
            <w:r w:rsidR="004F77EC">
              <w:rPr>
                <w:noProof/>
                <w:webHidden/>
              </w:rPr>
              <w:instrText xml:space="preserve"> PAGEREF _Toc61212213 \h </w:instrText>
            </w:r>
            <w:r w:rsidR="004F77EC">
              <w:rPr>
                <w:noProof/>
                <w:webHidden/>
              </w:rPr>
            </w:r>
            <w:r w:rsidR="004F77EC">
              <w:rPr>
                <w:noProof/>
                <w:webHidden/>
              </w:rPr>
              <w:fldChar w:fldCharType="separate"/>
            </w:r>
            <w:r w:rsidR="004F77EC">
              <w:rPr>
                <w:noProof/>
                <w:webHidden/>
              </w:rPr>
              <w:t>7</w:t>
            </w:r>
            <w:r w:rsidR="004F77EC">
              <w:rPr>
                <w:noProof/>
                <w:webHidden/>
              </w:rPr>
              <w:fldChar w:fldCharType="end"/>
            </w:r>
          </w:hyperlink>
        </w:p>
        <w:p w14:paraId="5EB4505C" w14:textId="70C7F952" w:rsidR="004F77EC" w:rsidRDefault="00AA2D80">
          <w:pPr>
            <w:pStyle w:val="21"/>
            <w:tabs>
              <w:tab w:val="right" w:leader="dot" w:pos="9350"/>
            </w:tabs>
            <w:rPr>
              <w:rFonts w:asciiTheme="minorHAnsi" w:eastAsiaTheme="minorEastAsia" w:hAnsiTheme="minorHAnsi"/>
              <w:noProof/>
              <w:sz w:val="22"/>
            </w:rPr>
          </w:pPr>
          <w:hyperlink w:anchor="_Toc61212214" w:history="1">
            <w:r w:rsidR="004F77EC" w:rsidRPr="00AD5D50">
              <w:rPr>
                <w:rStyle w:val="a7"/>
                <w:noProof/>
              </w:rPr>
              <w:t>Environmental analysis</w:t>
            </w:r>
            <w:r w:rsidR="004F77EC">
              <w:rPr>
                <w:noProof/>
                <w:webHidden/>
              </w:rPr>
              <w:tab/>
            </w:r>
            <w:r w:rsidR="004F77EC">
              <w:rPr>
                <w:noProof/>
                <w:webHidden/>
              </w:rPr>
              <w:fldChar w:fldCharType="begin"/>
            </w:r>
            <w:r w:rsidR="004F77EC">
              <w:rPr>
                <w:noProof/>
                <w:webHidden/>
              </w:rPr>
              <w:instrText xml:space="preserve"> PAGEREF _Toc61212214 \h </w:instrText>
            </w:r>
            <w:r w:rsidR="004F77EC">
              <w:rPr>
                <w:noProof/>
                <w:webHidden/>
              </w:rPr>
            </w:r>
            <w:r w:rsidR="004F77EC">
              <w:rPr>
                <w:noProof/>
                <w:webHidden/>
              </w:rPr>
              <w:fldChar w:fldCharType="separate"/>
            </w:r>
            <w:r w:rsidR="004F77EC">
              <w:rPr>
                <w:noProof/>
                <w:webHidden/>
              </w:rPr>
              <w:t>8</w:t>
            </w:r>
            <w:r w:rsidR="004F77EC">
              <w:rPr>
                <w:noProof/>
                <w:webHidden/>
              </w:rPr>
              <w:fldChar w:fldCharType="end"/>
            </w:r>
          </w:hyperlink>
        </w:p>
        <w:p w14:paraId="467BC492" w14:textId="402D6C45" w:rsidR="004F77EC" w:rsidRDefault="00AA2D80">
          <w:pPr>
            <w:pStyle w:val="21"/>
            <w:tabs>
              <w:tab w:val="right" w:leader="dot" w:pos="9350"/>
            </w:tabs>
            <w:rPr>
              <w:rFonts w:asciiTheme="minorHAnsi" w:eastAsiaTheme="minorEastAsia" w:hAnsiTheme="minorHAnsi"/>
              <w:noProof/>
              <w:sz w:val="22"/>
            </w:rPr>
          </w:pPr>
          <w:hyperlink w:anchor="_Toc61212215" w:history="1">
            <w:r w:rsidR="004F77EC" w:rsidRPr="00AD5D50">
              <w:rPr>
                <w:rStyle w:val="a7"/>
                <w:noProof/>
              </w:rPr>
              <w:t>Legal environment:</w:t>
            </w:r>
            <w:r w:rsidR="004F77EC">
              <w:rPr>
                <w:noProof/>
                <w:webHidden/>
              </w:rPr>
              <w:tab/>
            </w:r>
            <w:r w:rsidR="004F77EC">
              <w:rPr>
                <w:noProof/>
                <w:webHidden/>
              </w:rPr>
              <w:fldChar w:fldCharType="begin"/>
            </w:r>
            <w:r w:rsidR="004F77EC">
              <w:rPr>
                <w:noProof/>
                <w:webHidden/>
              </w:rPr>
              <w:instrText xml:space="preserve"> PAGEREF _Toc61212215 \h </w:instrText>
            </w:r>
            <w:r w:rsidR="004F77EC">
              <w:rPr>
                <w:noProof/>
                <w:webHidden/>
              </w:rPr>
            </w:r>
            <w:r w:rsidR="004F77EC">
              <w:rPr>
                <w:noProof/>
                <w:webHidden/>
              </w:rPr>
              <w:fldChar w:fldCharType="separate"/>
            </w:r>
            <w:r w:rsidR="004F77EC">
              <w:rPr>
                <w:noProof/>
                <w:webHidden/>
              </w:rPr>
              <w:t>8</w:t>
            </w:r>
            <w:r w:rsidR="004F77EC">
              <w:rPr>
                <w:noProof/>
                <w:webHidden/>
              </w:rPr>
              <w:fldChar w:fldCharType="end"/>
            </w:r>
          </w:hyperlink>
        </w:p>
        <w:p w14:paraId="1530E524" w14:textId="6ED6F90D" w:rsidR="004F77EC" w:rsidRDefault="00AA2D80">
          <w:pPr>
            <w:pStyle w:val="11"/>
            <w:tabs>
              <w:tab w:val="right" w:leader="dot" w:pos="9350"/>
            </w:tabs>
            <w:rPr>
              <w:rFonts w:asciiTheme="minorHAnsi" w:eastAsiaTheme="minorEastAsia" w:hAnsiTheme="minorHAnsi"/>
              <w:noProof/>
              <w:sz w:val="22"/>
            </w:rPr>
          </w:pPr>
          <w:hyperlink w:anchor="_Toc61212216" w:history="1">
            <w:r w:rsidR="004F77EC" w:rsidRPr="00AD5D50">
              <w:rPr>
                <w:rStyle w:val="a7"/>
                <w:noProof/>
              </w:rPr>
              <w:t>Changes that Unilever has made in response to the pandemic.</w:t>
            </w:r>
            <w:r w:rsidR="004F77EC">
              <w:rPr>
                <w:noProof/>
                <w:webHidden/>
              </w:rPr>
              <w:tab/>
            </w:r>
            <w:r w:rsidR="004F77EC">
              <w:rPr>
                <w:noProof/>
                <w:webHidden/>
              </w:rPr>
              <w:fldChar w:fldCharType="begin"/>
            </w:r>
            <w:r w:rsidR="004F77EC">
              <w:rPr>
                <w:noProof/>
                <w:webHidden/>
              </w:rPr>
              <w:instrText xml:space="preserve"> PAGEREF _Toc61212216 \h </w:instrText>
            </w:r>
            <w:r w:rsidR="004F77EC">
              <w:rPr>
                <w:noProof/>
                <w:webHidden/>
              </w:rPr>
            </w:r>
            <w:r w:rsidR="004F77EC">
              <w:rPr>
                <w:noProof/>
                <w:webHidden/>
              </w:rPr>
              <w:fldChar w:fldCharType="separate"/>
            </w:r>
            <w:r w:rsidR="004F77EC">
              <w:rPr>
                <w:noProof/>
                <w:webHidden/>
              </w:rPr>
              <w:t>11</w:t>
            </w:r>
            <w:r w:rsidR="004F77EC">
              <w:rPr>
                <w:noProof/>
                <w:webHidden/>
              </w:rPr>
              <w:fldChar w:fldCharType="end"/>
            </w:r>
          </w:hyperlink>
        </w:p>
        <w:p w14:paraId="0FD3503A" w14:textId="1E349910" w:rsidR="004F77EC" w:rsidRDefault="00AA2D80">
          <w:pPr>
            <w:pStyle w:val="11"/>
            <w:tabs>
              <w:tab w:val="right" w:leader="dot" w:pos="9350"/>
            </w:tabs>
            <w:rPr>
              <w:rFonts w:asciiTheme="minorHAnsi" w:eastAsiaTheme="minorEastAsia" w:hAnsiTheme="minorHAnsi"/>
              <w:noProof/>
              <w:sz w:val="22"/>
            </w:rPr>
          </w:pPr>
          <w:hyperlink w:anchor="_Toc61212217" w:history="1">
            <w:r w:rsidR="004F77EC" w:rsidRPr="00AD5D50">
              <w:rPr>
                <w:rStyle w:val="a7"/>
                <w:noProof/>
              </w:rPr>
              <w:t>Sustainability of the changes:</w:t>
            </w:r>
            <w:r w:rsidR="004F77EC">
              <w:rPr>
                <w:noProof/>
                <w:webHidden/>
              </w:rPr>
              <w:tab/>
            </w:r>
            <w:r w:rsidR="004F77EC">
              <w:rPr>
                <w:noProof/>
                <w:webHidden/>
              </w:rPr>
              <w:fldChar w:fldCharType="begin"/>
            </w:r>
            <w:r w:rsidR="004F77EC">
              <w:rPr>
                <w:noProof/>
                <w:webHidden/>
              </w:rPr>
              <w:instrText xml:space="preserve"> PAGEREF _Toc61212217 \h </w:instrText>
            </w:r>
            <w:r w:rsidR="004F77EC">
              <w:rPr>
                <w:noProof/>
                <w:webHidden/>
              </w:rPr>
            </w:r>
            <w:r w:rsidR="004F77EC">
              <w:rPr>
                <w:noProof/>
                <w:webHidden/>
              </w:rPr>
              <w:fldChar w:fldCharType="separate"/>
            </w:r>
            <w:r w:rsidR="004F77EC">
              <w:rPr>
                <w:noProof/>
                <w:webHidden/>
              </w:rPr>
              <w:t>12</w:t>
            </w:r>
            <w:r w:rsidR="004F77EC">
              <w:rPr>
                <w:noProof/>
                <w:webHidden/>
              </w:rPr>
              <w:fldChar w:fldCharType="end"/>
            </w:r>
          </w:hyperlink>
        </w:p>
        <w:p w14:paraId="38B972C0" w14:textId="70513BF3" w:rsidR="004F77EC" w:rsidRDefault="00AA2D80">
          <w:pPr>
            <w:pStyle w:val="11"/>
            <w:tabs>
              <w:tab w:val="right" w:leader="dot" w:pos="9350"/>
            </w:tabs>
            <w:rPr>
              <w:rFonts w:asciiTheme="minorHAnsi" w:eastAsiaTheme="minorEastAsia" w:hAnsiTheme="minorHAnsi"/>
              <w:noProof/>
              <w:sz w:val="22"/>
            </w:rPr>
          </w:pPr>
          <w:hyperlink w:anchor="_Toc61212218" w:history="1">
            <w:r w:rsidR="004F77EC" w:rsidRPr="00AD5D50">
              <w:rPr>
                <w:rStyle w:val="a7"/>
                <w:noProof/>
              </w:rPr>
              <w:t>Conclusion:</w:t>
            </w:r>
            <w:r w:rsidR="004F77EC">
              <w:rPr>
                <w:noProof/>
                <w:webHidden/>
              </w:rPr>
              <w:tab/>
            </w:r>
            <w:r w:rsidR="004F77EC">
              <w:rPr>
                <w:noProof/>
                <w:webHidden/>
              </w:rPr>
              <w:fldChar w:fldCharType="begin"/>
            </w:r>
            <w:r w:rsidR="004F77EC">
              <w:rPr>
                <w:noProof/>
                <w:webHidden/>
              </w:rPr>
              <w:instrText xml:space="preserve"> PAGEREF _Toc61212218 \h </w:instrText>
            </w:r>
            <w:r w:rsidR="004F77EC">
              <w:rPr>
                <w:noProof/>
                <w:webHidden/>
              </w:rPr>
            </w:r>
            <w:r w:rsidR="004F77EC">
              <w:rPr>
                <w:noProof/>
                <w:webHidden/>
              </w:rPr>
              <w:fldChar w:fldCharType="separate"/>
            </w:r>
            <w:r w:rsidR="004F77EC">
              <w:rPr>
                <w:noProof/>
                <w:webHidden/>
              </w:rPr>
              <w:t>12</w:t>
            </w:r>
            <w:r w:rsidR="004F77EC">
              <w:rPr>
                <w:noProof/>
                <w:webHidden/>
              </w:rPr>
              <w:fldChar w:fldCharType="end"/>
            </w:r>
          </w:hyperlink>
        </w:p>
        <w:p w14:paraId="3D73F3A3" w14:textId="6DF6D41F" w:rsidR="004F77EC" w:rsidRDefault="00AA2D80">
          <w:pPr>
            <w:pStyle w:val="11"/>
            <w:tabs>
              <w:tab w:val="right" w:leader="dot" w:pos="9350"/>
            </w:tabs>
            <w:rPr>
              <w:rFonts w:asciiTheme="minorHAnsi" w:eastAsiaTheme="minorEastAsia" w:hAnsiTheme="minorHAnsi"/>
              <w:noProof/>
              <w:sz w:val="22"/>
            </w:rPr>
          </w:pPr>
          <w:hyperlink w:anchor="_Toc61212219" w:history="1">
            <w:r w:rsidR="004F77EC" w:rsidRPr="00AD5D50">
              <w:rPr>
                <w:rStyle w:val="a7"/>
                <w:noProof/>
              </w:rPr>
              <w:t>References.</w:t>
            </w:r>
            <w:r w:rsidR="004F77EC">
              <w:rPr>
                <w:noProof/>
                <w:webHidden/>
              </w:rPr>
              <w:tab/>
            </w:r>
            <w:r w:rsidR="004F77EC">
              <w:rPr>
                <w:noProof/>
                <w:webHidden/>
              </w:rPr>
              <w:fldChar w:fldCharType="begin"/>
            </w:r>
            <w:r w:rsidR="004F77EC">
              <w:rPr>
                <w:noProof/>
                <w:webHidden/>
              </w:rPr>
              <w:instrText xml:space="preserve"> PAGEREF _Toc61212219 \h </w:instrText>
            </w:r>
            <w:r w:rsidR="004F77EC">
              <w:rPr>
                <w:noProof/>
                <w:webHidden/>
              </w:rPr>
            </w:r>
            <w:r w:rsidR="004F77EC">
              <w:rPr>
                <w:noProof/>
                <w:webHidden/>
              </w:rPr>
              <w:fldChar w:fldCharType="separate"/>
            </w:r>
            <w:r w:rsidR="004F77EC">
              <w:rPr>
                <w:noProof/>
                <w:webHidden/>
              </w:rPr>
              <w:t>13</w:t>
            </w:r>
            <w:r w:rsidR="004F77EC">
              <w:rPr>
                <w:noProof/>
                <w:webHidden/>
              </w:rPr>
              <w:fldChar w:fldCharType="end"/>
            </w:r>
          </w:hyperlink>
        </w:p>
        <w:p w14:paraId="48D40EDF" w14:textId="24567D6C" w:rsidR="00346EE4" w:rsidRDefault="00346EE4" w:rsidP="00346EE4">
          <w:pPr>
            <w:rPr>
              <w:b/>
              <w:bCs/>
              <w:noProof/>
            </w:rPr>
          </w:pPr>
          <w:r>
            <w:rPr>
              <w:b/>
              <w:bCs/>
              <w:noProof/>
            </w:rPr>
            <w:fldChar w:fldCharType="end"/>
          </w:r>
        </w:p>
      </w:sdtContent>
    </w:sdt>
    <w:p w14:paraId="2494C8D6" w14:textId="7C52326B" w:rsidR="00346EE4" w:rsidRPr="00346EE4" w:rsidRDefault="00346EE4" w:rsidP="00346EE4">
      <w:pPr>
        <w:rPr>
          <w:sz w:val="28"/>
          <w:szCs w:val="28"/>
        </w:rPr>
      </w:pPr>
      <w:r w:rsidRPr="00346EE4">
        <w:rPr>
          <w:sz w:val="28"/>
          <w:szCs w:val="28"/>
        </w:rPr>
        <w:br w:type="page"/>
      </w:r>
    </w:p>
    <w:p w14:paraId="7AE9711C" w14:textId="77777777" w:rsidR="00F2256C" w:rsidRDefault="00624822" w:rsidP="000933A6">
      <w:pPr>
        <w:pStyle w:val="1"/>
      </w:pPr>
      <w:bookmarkStart w:id="0" w:name="_Toc61212207"/>
      <w:r w:rsidRPr="000933A6">
        <w:lastRenderedPageBreak/>
        <w:t>Introduction</w:t>
      </w:r>
      <w:bookmarkEnd w:id="0"/>
    </w:p>
    <w:p w14:paraId="68A5484A" w14:textId="1ADAB07E" w:rsidR="00A142C6" w:rsidRDefault="00624822">
      <w:r>
        <w:t>As COVID-19 has been spread all over the world, there ha</w:t>
      </w:r>
      <w:r w:rsidR="003C0496">
        <w:t>ve</w:t>
      </w:r>
      <w:r>
        <w:t xml:space="preserve"> been disruptions in everything. The world economy and business organizations are threaten</w:t>
      </w:r>
      <w:r w:rsidR="003C0496">
        <w:t>ed</w:t>
      </w:r>
      <w:r>
        <w:t xml:space="preserve"> by COVID-19 consequences. To tackle this difficult condition, business organizations ha</w:t>
      </w:r>
      <w:r w:rsidR="003C0496">
        <w:t>ve</w:t>
      </w:r>
      <w:r>
        <w:t xml:space="preserve"> been taking various actions and making various changes to the businesses and their operations.</w:t>
      </w:r>
      <w:r w:rsidR="000F4E6C">
        <w:t xml:space="preserve"> The business companies have been responding to this situation in different ways to keep them competitive in the market and have put money on the improvement of company technology, work policy, developing of new products and the companies are trying to make sustainable all the changes that will tackle the situations. One of the biggest Fast Moving Consumer Goods (FMCG) companies in the world is Unilever which has also made several changes in the company working policies like home offices &amp; opportunities for remote workers,</w:t>
      </w:r>
      <w:r w:rsidR="00A142C6">
        <w:t xml:space="preserve"> and adopting new technologies and procedures to make the working environment more sustainable and flexible workplace.</w:t>
      </w:r>
    </w:p>
    <w:p w14:paraId="27D3284F" w14:textId="77777777" w:rsidR="00A142C6" w:rsidRDefault="00A142C6" w:rsidP="005D5D7D">
      <w:pPr>
        <w:pStyle w:val="1"/>
      </w:pPr>
      <w:bookmarkStart w:id="1" w:name="_Toc61212208"/>
      <w:r>
        <w:t>Company overview of Unilever:</w:t>
      </w:r>
      <w:bookmarkEnd w:id="1"/>
    </w:p>
    <w:p w14:paraId="6ABE27FA" w14:textId="5B2E926F" w:rsidR="00624822" w:rsidRDefault="00CD2B96">
      <w:r>
        <w:t>The Unilever has reached its products and services to almost 2.5 bn people. The company is creating good change through opportunities and growing its operations, most importantly making durable living commonplace. This company has more than 400 brands all over the world for different purposes. And there are almost 155000 people are working for Unilever.</w:t>
      </w:r>
      <w:r w:rsidR="00004C9A">
        <w:t xml:space="preserve"> Unilever has been working in around 190 countries.</w:t>
      </w:r>
      <w:r>
        <w:t xml:space="preserve"> The company has been able to make a total tu</w:t>
      </w:r>
      <w:r w:rsidR="00004C9A">
        <w:t>rnover</w:t>
      </w:r>
      <w:r w:rsidR="003C0496">
        <w:t xml:space="preserve"> of</w:t>
      </w:r>
      <w:r w:rsidR="00004C9A">
        <w:t xml:space="preserve"> around 47 billion pounds in 2019. This company is offering care essentials, nutritious foods, shampoos, disease</w:t>
      </w:r>
      <w:r w:rsidR="003C0496">
        <w:t>-</w:t>
      </w:r>
      <w:r w:rsidR="00004C9A">
        <w:t>fighting soaps etc. Some of the famous Unilever brands are Lipton, Omo, Rexona, Dove, and Hellamann. The Unilever mainly operate</w:t>
      </w:r>
      <w:r w:rsidR="00835A70">
        <w:t>s through the following divisions.</w:t>
      </w:r>
    </w:p>
    <w:p w14:paraId="1C109463" w14:textId="77777777" w:rsidR="00E645C2" w:rsidRDefault="00E645C2" w:rsidP="00E645C2">
      <w:pPr>
        <w:pStyle w:val="a3"/>
        <w:numPr>
          <w:ilvl w:val="0"/>
          <w:numId w:val="2"/>
        </w:numPr>
      </w:pPr>
      <w:r>
        <w:t>Beauty and Personal care goods</w:t>
      </w:r>
    </w:p>
    <w:p w14:paraId="43196964" w14:textId="77777777" w:rsidR="00E645C2" w:rsidRDefault="00E645C2" w:rsidP="00E645C2">
      <w:pPr>
        <w:pStyle w:val="a3"/>
        <w:numPr>
          <w:ilvl w:val="0"/>
          <w:numId w:val="2"/>
        </w:numPr>
      </w:pPr>
      <w:r>
        <w:t>Foods and Refreshment goods</w:t>
      </w:r>
    </w:p>
    <w:p w14:paraId="40ECE97C" w14:textId="24B48F75" w:rsidR="00E645C2" w:rsidRDefault="00E645C2" w:rsidP="00E645C2">
      <w:pPr>
        <w:pStyle w:val="a3"/>
        <w:numPr>
          <w:ilvl w:val="0"/>
          <w:numId w:val="2"/>
        </w:numPr>
      </w:pPr>
      <w:r>
        <w:t>And Homecare goods</w:t>
      </w:r>
    </w:p>
    <w:p w14:paraId="5BC610D0" w14:textId="3DF03AE5" w:rsidR="00E645C2" w:rsidRDefault="00835A70" w:rsidP="00E645C2">
      <w:r>
        <w:t xml:space="preserve">COVID-19 has impacted the overall performance of the Unilever in various ways. The company has undergone a sales reduction by 0.1% with the reduction of volume by 0.3%. Unilever has </w:t>
      </w:r>
      <w:r w:rsidR="003E71CF">
        <w:t>overall price growth 0.2% and its sales increased by 2.4% in the developed markets while the sales growth reduced by 1.9% in the emerging markets</w:t>
      </w:r>
      <w:r w:rsidR="005D5D7D">
        <w:t xml:space="preserve"> (Annual report 2019-20)</w:t>
      </w:r>
      <w:r w:rsidR="003E71CF">
        <w:t xml:space="preserve">. The Unilever has made some changes to their business products, operation channels and its working environment to tackle </w:t>
      </w:r>
      <w:r w:rsidR="003E71CF">
        <w:lastRenderedPageBreak/>
        <w:t xml:space="preserve">the situation aptly. </w:t>
      </w:r>
      <w:r>
        <w:t>N</w:t>
      </w:r>
      <w:r w:rsidR="00E645C2">
        <w:t>ow let us see the macro env</w:t>
      </w:r>
      <w:r w:rsidR="003E71CF">
        <w:t xml:space="preserve">ironment of </w:t>
      </w:r>
      <w:r w:rsidR="003C0496">
        <w:t xml:space="preserve">the </w:t>
      </w:r>
      <w:r w:rsidR="003E71CF">
        <w:t>UK through the PEST</w:t>
      </w:r>
      <w:r w:rsidR="00E645C2">
        <w:t>E</w:t>
      </w:r>
      <w:r w:rsidR="003E71CF">
        <w:t>L</w:t>
      </w:r>
      <w:r w:rsidR="00E645C2">
        <w:t xml:space="preserve"> analysis to know how the macro en</w:t>
      </w:r>
      <w:r w:rsidR="00AD6A43">
        <w:t>vironment is affecting the Unile</w:t>
      </w:r>
      <w:r w:rsidR="00E645C2">
        <w:t>ver.</w:t>
      </w:r>
    </w:p>
    <w:p w14:paraId="587FE270" w14:textId="4410304B" w:rsidR="003E71CF" w:rsidRDefault="003E71CF" w:rsidP="005D5D7D">
      <w:pPr>
        <w:pStyle w:val="1"/>
      </w:pPr>
      <w:bookmarkStart w:id="2" w:name="_Toc61212209"/>
      <w:r>
        <w:t xml:space="preserve">Economic environment analysis of </w:t>
      </w:r>
      <w:r w:rsidR="003C0496">
        <w:t xml:space="preserve">the </w:t>
      </w:r>
      <w:r>
        <w:t>UK through PESTEL</w:t>
      </w:r>
      <w:r w:rsidR="005D5D7D">
        <w:t xml:space="preserve"> and its consequences to Unilever</w:t>
      </w:r>
      <w:r>
        <w:t>.</w:t>
      </w:r>
      <w:bookmarkEnd w:id="2"/>
    </w:p>
    <w:p w14:paraId="3D1ECB96" w14:textId="71D74CD2" w:rsidR="00E645C2" w:rsidRDefault="009C2D79" w:rsidP="00E645C2">
      <w:r>
        <w:t xml:space="preserve">We need to know the overall economic environment of a country to </w:t>
      </w:r>
      <w:r w:rsidR="005D5D7D">
        <w:t>analyze</w:t>
      </w:r>
      <w:r>
        <w:t xml:space="preserve"> the prospects of a company. Because the economic conditions of a country shape the consuming behavio</w:t>
      </w:r>
      <w:r w:rsidR="003C0496">
        <w:t>u</w:t>
      </w:r>
      <w:r>
        <w:t>rs and living standards of people of a certain economy</w:t>
      </w:r>
      <w:r w:rsidR="005D5D7D">
        <w:t xml:space="preserve"> </w:t>
      </w:r>
      <w:r w:rsidR="005D5D7D">
        <w:rPr>
          <w:color w:val="000000"/>
          <w:shd w:val="clear" w:color="auto" w:fill="FFFFFF"/>
        </w:rPr>
        <w:t>(Cummins, Kelly and Ó Gráda, 2015)</w:t>
      </w:r>
      <w:r>
        <w:t>. As the consuming behavio</w:t>
      </w:r>
      <w:r w:rsidR="003C0496">
        <w:t>u</w:t>
      </w:r>
      <w:r>
        <w:t>r, disposable income and government policies and the technological advancements all collectively will affect the turnov</w:t>
      </w:r>
      <w:r w:rsidR="005D5D7D">
        <w:t xml:space="preserve">er and the future of a company </w:t>
      </w:r>
      <w:r w:rsidR="005D5D7D">
        <w:rPr>
          <w:color w:val="000000"/>
          <w:shd w:val="clear" w:color="auto" w:fill="FFFFFF"/>
        </w:rPr>
        <w:t>(Causa, Ruiz and de Serres, 2015)</w:t>
      </w:r>
      <w:r w:rsidR="005D5D7D">
        <w:t>. We</w:t>
      </w:r>
      <w:r>
        <w:t xml:space="preserve"> need to do the macro en</w:t>
      </w:r>
      <w:r w:rsidR="005A413F">
        <w:t xml:space="preserve">vironment analysis of a country. As I have selected the Unilever UK Company, I will do the macro environment analysis of </w:t>
      </w:r>
      <w:r w:rsidR="003C0496">
        <w:t xml:space="preserve">the </w:t>
      </w:r>
      <w:r w:rsidR="005A413F">
        <w:t>UK through the PESTEL analysis.</w:t>
      </w:r>
      <w:r w:rsidR="009C68C6">
        <w:t xml:space="preserve"> A PESTEL analysis comprises the following components of a country.</w:t>
      </w:r>
    </w:p>
    <w:p w14:paraId="61751EB8" w14:textId="6DB1BF97" w:rsidR="009C68C6" w:rsidRDefault="009C68C6" w:rsidP="000933A6">
      <w:pPr>
        <w:jc w:val="center"/>
      </w:pPr>
      <w:r w:rsidRPr="00AD6DF0">
        <w:rPr>
          <w:noProof/>
        </w:rPr>
        <w:drawing>
          <wp:inline distT="0" distB="0" distL="0" distR="0" wp14:anchorId="2EE13BE9" wp14:editId="74EFB532">
            <wp:extent cx="3829050" cy="2247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ESTEL-analysis-update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32679" cy="2250030"/>
                    </a:xfrm>
                    <a:prstGeom prst="rect">
                      <a:avLst/>
                    </a:prstGeom>
                  </pic:spPr>
                </pic:pic>
              </a:graphicData>
            </a:graphic>
          </wp:inline>
        </w:drawing>
      </w:r>
    </w:p>
    <w:p w14:paraId="652861E4" w14:textId="01450CFE" w:rsidR="005D5D7D" w:rsidRDefault="009C68C6" w:rsidP="00346EE4">
      <w:pPr>
        <w:pStyle w:val="a8"/>
      </w:pPr>
      <w:r>
        <w:t xml:space="preserve">                                   </w:t>
      </w:r>
      <w:r w:rsidR="00346EE4">
        <w:t xml:space="preserve">       </w:t>
      </w:r>
      <w:r>
        <w:t xml:space="preserve"> </w:t>
      </w:r>
      <w:bookmarkStart w:id="3" w:name="_Toc61216019"/>
      <w:r w:rsidR="00346EE4">
        <w:t xml:space="preserve">Figure </w:t>
      </w:r>
      <w:r w:rsidR="002D4328">
        <w:rPr>
          <w:noProof/>
        </w:rPr>
        <w:fldChar w:fldCharType="begin"/>
      </w:r>
      <w:r w:rsidR="002D4328">
        <w:rPr>
          <w:noProof/>
        </w:rPr>
        <w:instrText xml:space="preserve"> SEQ Figure \* ARABIC </w:instrText>
      </w:r>
      <w:r w:rsidR="002D4328">
        <w:rPr>
          <w:noProof/>
        </w:rPr>
        <w:fldChar w:fldCharType="separate"/>
      </w:r>
      <w:r w:rsidR="00346EE4">
        <w:rPr>
          <w:noProof/>
        </w:rPr>
        <w:t>1</w:t>
      </w:r>
      <w:r w:rsidR="002D4328">
        <w:rPr>
          <w:noProof/>
        </w:rPr>
        <w:fldChar w:fldCharType="end"/>
      </w:r>
      <w:r w:rsidR="009D622D">
        <w:t xml:space="preserve"> </w:t>
      </w:r>
      <w:r>
        <w:t>The components of PESTEL analysis</w:t>
      </w:r>
      <w:r w:rsidR="00383800">
        <w:t xml:space="preserve"> (</w:t>
      </w:r>
      <w:r w:rsidR="003C0496">
        <w:t xml:space="preserve">source: </w:t>
      </w:r>
      <w:r w:rsidR="003C0496">
        <w:rPr>
          <w:color w:val="000000"/>
          <w:shd w:val="clear" w:color="auto" w:fill="FFFFFF"/>
        </w:rPr>
        <w:t>Cummins, Kelly and Ó Gráda, 2015</w:t>
      </w:r>
      <w:r w:rsidR="00383800">
        <w:t>)</w:t>
      </w:r>
      <w:bookmarkEnd w:id="3"/>
    </w:p>
    <w:p w14:paraId="59405AFE" w14:textId="77777777" w:rsidR="005D5D7D" w:rsidRPr="00383800" w:rsidRDefault="009C68C6" w:rsidP="00346EE4">
      <w:pPr>
        <w:pStyle w:val="2"/>
      </w:pPr>
      <w:r>
        <w:t xml:space="preserve"> </w:t>
      </w:r>
      <w:bookmarkStart w:id="4" w:name="_Toc61212210"/>
      <w:r w:rsidRPr="00383800">
        <w:t>Political environment:</w:t>
      </w:r>
      <w:bookmarkEnd w:id="4"/>
      <w:r w:rsidRPr="00383800">
        <w:t xml:space="preserve"> </w:t>
      </w:r>
    </w:p>
    <w:p w14:paraId="14EFA315" w14:textId="38555580" w:rsidR="009C68C6" w:rsidRDefault="009C68C6" w:rsidP="00E645C2">
      <w:r>
        <w:t>It is expected that the political condition of a country remains stable for a strong economy</w:t>
      </w:r>
      <w:r w:rsidR="005D5D7D" w:rsidRPr="005D5D7D">
        <w:rPr>
          <w:color w:val="000000"/>
          <w:shd w:val="clear" w:color="auto" w:fill="FFFFFF"/>
        </w:rPr>
        <w:t xml:space="preserve"> </w:t>
      </w:r>
      <w:r w:rsidR="005D5D7D">
        <w:rPr>
          <w:color w:val="000000"/>
          <w:shd w:val="clear" w:color="auto" w:fill="FFFFFF"/>
        </w:rPr>
        <w:t>(Moseley, 2019)</w:t>
      </w:r>
      <w:r>
        <w:t>. There were political instabilities in the UK because of the Brexit issues as the several national leaders including the Prime Minister have been changed</w:t>
      </w:r>
      <w:r w:rsidR="005D5D7D" w:rsidRPr="005D5D7D">
        <w:rPr>
          <w:color w:val="000000"/>
          <w:shd w:val="clear" w:color="auto" w:fill="FFFFFF"/>
        </w:rPr>
        <w:t xml:space="preserve"> </w:t>
      </w:r>
      <w:r w:rsidR="005D5D7D">
        <w:rPr>
          <w:color w:val="000000"/>
          <w:shd w:val="clear" w:color="auto" w:fill="FFFFFF"/>
        </w:rPr>
        <w:t>(UK prime minister voices commitment to science in wake of Brexit, 2016)</w:t>
      </w:r>
      <w:r>
        <w:t>. But in recent times the political stability remains in the UK as the decision of exiting</w:t>
      </w:r>
      <w:r w:rsidR="00704519">
        <w:t xml:space="preserve"> from</w:t>
      </w:r>
      <w:r>
        <w:t xml:space="preserve"> Europe Union has already been decided democratically.  </w:t>
      </w:r>
      <w:r w:rsidR="00704519">
        <w:t xml:space="preserve">If we see the stability index of UK politics which is .45 in 2020, it is visible that the political condition of </w:t>
      </w:r>
      <w:r w:rsidR="003C0496">
        <w:t xml:space="preserve">the </w:t>
      </w:r>
      <w:r w:rsidR="00704519">
        <w:t>UK is quite stable.</w:t>
      </w:r>
    </w:p>
    <w:p w14:paraId="48502A2E" w14:textId="77777777" w:rsidR="00704519" w:rsidRDefault="00704519" w:rsidP="00E645C2">
      <w:r>
        <w:lastRenderedPageBreak/>
        <w:t xml:space="preserve">           </w:t>
      </w:r>
      <w:r w:rsidR="00346EE4">
        <w:t xml:space="preserve">                </w:t>
      </w:r>
      <w:r>
        <w:t xml:space="preserve">  </w:t>
      </w:r>
      <w:r w:rsidRPr="00AD6DF0">
        <w:rPr>
          <w:noProof/>
        </w:rPr>
        <w:drawing>
          <wp:inline distT="0" distB="0" distL="0" distR="0" wp14:anchorId="2A5A82E0" wp14:editId="73D0D59D">
            <wp:extent cx="4132523" cy="220027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54687" cy="2212076"/>
                    </a:xfrm>
                    <a:prstGeom prst="rect">
                      <a:avLst/>
                    </a:prstGeom>
                    <a:noFill/>
                  </pic:spPr>
                </pic:pic>
              </a:graphicData>
            </a:graphic>
          </wp:inline>
        </w:drawing>
      </w:r>
    </w:p>
    <w:p w14:paraId="466F007A" w14:textId="570FFDEA" w:rsidR="00704519" w:rsidRDefault="00346EE4" w:rsidP="000933A6">
      <w:pPr>
        <w:pStyle w:val="a8"/>
        <w:jc w:val="center"/>
      </w:pPr>
      <w:bookmarkStart w:id="5" w:name="_Toc61216020"/>
      <w:r>
        <w:t xml:space="preserve">Figure </w:t>
      </w:r>
      <w:r w:rsidR="002D4328">
        <w:rPr>
          <w:noProof/>
        </w:rPr>
        <w:fldChar w:fldCharType="begin"/>
      </w:r>
      <w:r w:rsidR="002D4328">
        <w:rPr>
          <w:noProof/>
        </w:rPr>
        <w:instrText xml:space="preserve"> SEQ Figure \* ARABIC </w:instrText>
      </w:r>
      <w:r w:rsidR="002D4328">
        <w:rPr>
          <w:noProof/>
        </w:rPr>
        <w:fldChar w:fldCharType="separate"/>
      </w:r>
      <w:r>
        <w:rPr>
          <w:noProof/>
        </w:rPr>
        <w:t>2</w:t>
      </w:r>
      <w:r w:rsidR="002D4328">
        <w:rPr>
          <w:noProof/>
        </w:rPr>
        <w:fldChar w:fldCharType="end"/>
      </w:r>
      <w:r>
        <w:t xml:space="preserve"> </w:t>
      </w:r>
      <w:r w:rsidR="00704519">
        <w:t xml:space="preserve">Political Stability Index (PSI) of </w:t>
      </w:r>
      <w:r w:rsidR="003C0496">
        <w:t xml:space="preserve">the </w:t>
      </w:r>
      <w:r w:rsidR="00704519">
        <w:t>UK (</w:t>
      </w:r>
      <w:r w:rsidR="003C0496">
        <w:t xml:space="preserve">source: </w:t>
      </w:r>
      <w:r w:rsidR="003C0496">
        <w:rPr>
          <w:color w:val="000000"/>
          <w:shd w:val="clear" w:color="auto" w:fill="FFFFFF"/>
        </w:rPr>
        <w:t>Tamminen, van den Berg and van Marrewijk, 2016</w:t>
      </w:r>
      <w:r w:rsidR="00704519">
        <w:t>)</w:t>
      </w:r>
      <w:bookmarkEnd w:id="5"/>
    </w:p>
    <w:p w14:paraId="2B721307" w14:textId="77777777" w:rsidR="00704519" w:rsidRPr="00346EE4" w:rsidRDefault="00704519" w:rsidP="00346EE4">
      <w:pPr>
        <w:pStyle w:val="2"/>
      </w:pPr>
      <w:bookmarkStart w:id="6" w:name="_Toc61212211"/>
      <w:r w:rsidRPr="00346EE4">
        <w:t>The Economic environment</w:t>
      </w:r>
      <w:bookmarkEnd w:id="6"/>
    </w:p>
    <w:p w14:paraId="5250AAB0" w14:textId="65B1D222" w:rsidR="00704519" w:rsidRDefault="00704519" w:rsidP="00E645C2">
      <w:r>
        <w:t>One of the major components of PESTEL analysis is the economic environment, as the economic variables directly impact the company’s financials (turnover, operating profits, and profit margins etc)</w:t>
      </w:r>
      <w:r w:rsidR="005D5D7D" w:rsidRPr="005D5D7D">
        <w:rPr>
          <w:color w:val="000000"/>
          <w:shd w:val="clear" w:color="auto" w:fill="FFFFFF"/>
        </w:rPr>
        <w:t xml:space="preserve"> </w:t>
      </w:r>
      <w:r w:rsidR="005D5D7D">
        <w:rPr>
          <w:color w:val="000000"/>
          <w:shd w:val="clear" w:color="auto" w:fill="FFFFFF"/>
        </w:rPr>
        <w:t>(Tamminen, van den Berg and van Marrewijk, 2016)</w:t>
      </w:r>
      <w:r>
        <w:t>. The COVID-19 has been the main barrier of the global economy right now as this virus has affected every aspect of lives and economy.  This crisis has already been demeaning the living standards of general people all around the world.</w:t>
      </w:r>
      <w:r w:rsidR="00184B8A">
        <w:t xml:space="preserve"> Global GDP has seen a huge deduction. And the world has become more complex and difficult. </w:t>
      </w:r>
    </w:p>
    <w:p w14:paraId="7BB11626" w14:textId="66B2C36C" w:rsidR="00704519" w:rsidRDefault="00704519" w:rsidP="00E645C2">
      <w:r>
        <w:t xml:space="preserve"> </w:t>
      </w:r>
      <w:r w:rsidR="00184B8A">
        <w:t xml:space="preserve">Although the pandemic has negatively impacted the lives of people, somehow the disposable income of UK people is </w:t>
      </w:r>
      <w:r w:rsidR="003C0496">
        <w:t xml:space="preserve">an </w:t>
      </w:r>
      <w:r w:rsidR="00184B8A">
        <w:t xml:space="preserve">uptrend. </w:t>
      </w:r>
    </w:p>
    <w:p w14:paraId="53ABA571" w14:textId="77777777" w:rsidR="00184B8A" w:rsidRDefault="00184B8A" w:rsidP="00E645C2">
      <w:r>
        <w:t xml:space="preserve">             </w:t>
      </w:r>
      <w:r w:rsidR="00346EE4">
        <w:t xml:space="preserve">         </w:t>
      </w:r>
      <w:r>
        <w:t xml:space="preserve">              </w:t>
      </w:r>
      <w:r w:rsidRPr="00AD6DF0">
        <w:rPr>
          <w:noProof/>
        </w:rPr>
        <w:drawing>
          <wp:inline distT="0" distB="0" distL="0" distR="0" wp14:anchorId="6AEA59AF" wp14:editId="3B7F765A">
            <wp:extent cx="3332887" cy="2003425"/>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7224" cy="2006032"/>
                    </a:xfrm>
                    <a:prstGeom prst="rect">
                      <a:avLst/>
                    </a:prstGeom>
                    <a:noFill/>
                  </pic:spPr>
                </pic:pic>
              </a:graphicData>
            </a:graphic>
          </wp:inline>
        </w:drawing>
      </w:r>
    </w:p>
    <w:p w14:paraId="7AF6C0C8" w14:textId="213C2416" w:rsidR="00137AE9" w:rsidRDefault="00346EE4" w:rsidP="000933A6">
      <w:pPr>
        <w:pStyle w:val="a8"/>
        <w:jc w:val="center"/>
      </w:pPr>
      <w:bookmarkStart w:id="7" w:name="_Toc61216021"/>
      <w:r>
        <w:t xml:space="preserve">Figure </w:t>
      </w:r>
      <w:r w:rsidR="002D4328">
        <w:rPr>
          <w:noProof/>
        </w:rPr>
        <w:fldChar w:fldCharType="begin"/>
      </w:r>
      <w:r w:rsidR="002D4328">
        <w:rPr>
          <w:noProof/>
        </w:rPr>
        <w:instrText xml:space="preserve"> SEQ Figure \* ARABIC </w:instrText>
      </w:r>
      <w:r w:rsidR="002D4328">
        <w:rPr>
          <w:noProof/>
        </w:rPr>
        <w:fldChar w:fldCharType="separate"/>
      </w:r>
      <w:r>
        <w:rPr>
          <w:noProof/>
        </w:rPr>
        <w:t>3</w:t>
      </w:r>
      <w:r w:rsidR="002D4328">
        <w:rPr>
          <w:noProof/>
        </w:rPr>
        <w:fldChar w:fldCharType="end"/>
      </w:r>
      <w:r w:rsidR="009D622D">
        <w:t xml:space="preserve"> </w:t>
      </w:r>
      <w:r w:rsidR="00137AE9">
        <w:t xml:space="preserve">Trend of disposable income of </w:t>
      </w:r>
      <w:r w:rsidR="003C0496">
        <w:t xml:space="preserve">the </w:t>
      </w:r>
      <w:r w:rsidR="00137AE9">
        <w:t xml:space="preserve">United Kingdom </w:t>
      </w:r>
      <w:r w:rsidR="003C0496">
        <w:t xml:space="preserve">(source: </w:t>
      </w:r>
      <w:r w:rsidR="003C0496">
        <w:rPr>
          <w:color w:val="000000"/>
          <w:shd w:val="clear" w:color="auto" w:fill="FFFFFF"/>
        </w:rPr>
        <w:t>Tamminen, van den Berg and van Marrewijk, 2016</w:t>
      </w:r>
      <w:r w:rsidR="003C0496">
        <w:t>)</w:t>
      </w:r>
      <w:bookmarkEnd w:id="7"/>
    </w:p>
    <w:p w14:paraId="674EA59A" w14:textId="47AD8421" w:rsidR="00137AE9" w:rsidRDefault="00137AE9" w:rsidP="00E645C2">
      <w:r>
        <w:lastRenderedPageBreak/>
        <w:t>The higher disposable income will help people spend higher and due to the pandemic</w:t>
      </w:r>
      <w:r w:rsidR="003C0496">
        <w:t>,</w:t>
      </w:r>
      <w:r>
        <w:t xml:space="preserve"> the expenditure on health and hygiene goods has increased drastically all around the world.</w:t>
      </w:r>
    </w:p>
    <w:p w14:paraId="4F33E2FB" w14:textId="77777777" w:rsidR="00137AE9" w:rsidRDefault="00137AE9" w:rsidP="00E645C2">
      <w:r>
        <w:t xml:space="preserve">                      </w:t>
      </w:r>
      <w:r w:rsidR="00346EE4">
        <w:t xml:space="preserve">                 </w:t>
      </w:r>
      <w:r w:rsidRPr="00AD6DF0">
        <w:rPr>
          <w:noProof/>
        </w:rPr>
        <w:drawing>
          <wp:inline distT="0" distB="0" distL="0" distR="0" wp14:anchorId="23EC2434" wp14:editId="2934E7EA">
            <wp:extent cx="3142615" cy="2105025"/>
            <wp:effectExtent l="0" t="0" r="63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45162" cy="2106731"/>
                    </a:xfrm>
                    <a:prstGeom prst="rect">
                      <a:avLst/>
                    </a:prstGeom>
                    <a:noFill/>
                  </pic:spPr>
                </pic:pic>
              </a:graphicData>
            </a:graphic>
          </wp:inline>
        </w:drawing>
      </w:r>
    </w:p>
    <w:p w14:paraId="14978F74" w14:textId="602AA309" w:rsidR="00137AE9" w:rsidRDefault="00346EE4" w:rsidP="003C0496">
      <w:pPr>
        <w:pStyle w:val="a8"/>
        <w:jc w:val="center"/>
      </w:pPr>
      <w:bookmarkStart w:id="8" w:name="_Toc61216022"/>
      <w:r>
        <w:t xml:space="preserve">Figure </w:t>
      </w:r>
      <w:r w:rsidR="002D4328">
        <w:rPr>
          <w:noProof/>
        </w:rPr>
        <w:fldChar w:fldCharType="begin"/>
      </w:r>
      <w:r w:rsidR="002D4328">
        <w:rPr>
          <w:noProof/>
        </w:rPr>
        <w:instrText xml:space="preserve"> SEQ Figure \* ARABIC </w:instrText>
      </w:r>
      <w:r w:rsidR="002D4328">
        <w:rPr>
          <w:noProof/>
        </w:rPr>
        <w:fldChar w:fldCharType="separate"/>
      </w:r>
      <w:r>
        <w:rPr>
          <w:noProof/>
        </w:rPr>
        <w:t>4</w:t>
      </w:r>
      <w:r w:rsidR="002D4328">
        <w:rPr>
          <w:noProof/>
        </w:rPr>
        <w:fldChar w:fldCharType="end"/>
      </w:r>
      <w:r w:rsidR="00137AE9">
        <w:t xml:space="preserve"> The incremental expenditure of </w:t>
      </w:r>
      <w:r w:rsidR="003C0496">
        <w:t xml:space="preserve">the </w:t>
      </w:r>
      <w:r w:rsidR="00137AE9">
        <w:t>UK (</w:t>
      </w:r>
      <w:r w:rsidR="003C0496">
        <w:t xml:space="preserve">source: </w:t>
      </w:r>
      <w:r w:rsidR="003C0496">
        <w:rPr>
          <w:color w:val="000000"/>
          <w:shd w:val="clear" w:color="auto" w:fill="FFFFFF"/>
        </w:rPr>
        <w:t>Tamminen, van den Berg and van Marrewijk, 2016</w:t>
      </w:r>
      <w:r w:rsidR="003C0496">
        <w:t>)</w:t>
      </w:r>
      <w:bookmarkEnd w:id="8"/>
    </w:p>
    <w:p w14:paraId="15670792" w14:textId="77777777" w:rsidR="00137AE9" w:rsidRDefault="00137AE9" w:rsidP="00E645C2">
      <w:r>
        <w:t xml:space="preserve"> Due to pandemic, the UK government has emphasized more on the health and hand hygiene goods and products. The</w:t>
      </w:r>
      <w:r w:rsidR="00573C35">
        <w:t xml:space="preserve"> usage of</w:t>
      </w:r>
      <w:r>
        <w:t xml:space="preserve"> home cleaning goods and </w:t>
      </w:r>
      <w:r w:rsidR="00573C35">
        <w:t xml:space="preserve">hand hygiene goods have been increasing since the beginning of the pandemic. And the people have been spending more on the health and hand hygiene goods for their safety. </w:t>
      </w:r>
      <w:r>
        <w:t>This is why the turnover from health and hand hygiene goods of Unilever has been increased rapidly.</w:t>
      </w:r>
    </w:p>
    <w:p w14:paraId="2C9A28E2" w14:textId="77777777" w:rsidR="00573C35" w:rsidRDefault="00573C35" w:rsidP="00E645C2">
      <w:r>
        <w:t>Another major economic variable of UK is inflation which is quite low in recent times</w:t>
      </w:r>
    </w:p>
    <w:p w14:paraId="311F2C76" w14:textId="77777777" w:rsidR="00573C35" w:rsidRDefault="00573C35" w:rsidP="00E645C2">
      <w:r>
        <w:t xml:space="preserve">                                        </w:t>
      </w:r>
      <w:r w:rsidRPr="00AD6DF0">
        <w:rPr>
          <w:noProof/>
        </w:rPr>
        <w:drawing>
          <wp:inline distT="0" distB="0" distL="0" distR="0" wp14:anchorId="6453C546" wp14:editId="7CC3FE12">
            <wp:extent cx="3221967" cy="19367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26730" cy="1939613"/>
                    </a:xfrm>
                    <a:prstGeom prst="rect">
                      <a:avLst/>
                    </a:prstGeom>
                    <a:noFill/>
                  </pic:spPr>
                </pic:pic>
              </a:graphicData>
            </a:graphic>
          </wp:inline>
        </w:drawing>
      </w:r>
    </w:p>
    <w:p w14:paraId="13F973DA" w14:textId="2A0DB7E0" w:rsidR="00573C35" w:rsidRDefault="00346EE4" w:rsidP="003C0496">
      <w:pPr>
        <w:pStyle w:val="a8"/>
        <w:jc w:val="center"/>
      </w:pPr>
      <w:bookmarkStart w:id="9" w:name="_Toc61216023"/>
      <w:r>
        <w:t xml:space="preserve">Figure </w:t>
      </w:r>
      <w:r w:rsidR="002D4328">
        <w:rPr>
          <w:noProof/>
        </w:rPr>
        <w:fldChar w:fldCharType="begin"/>
      </w:r>
      <w:r w:rsidR="002D4328">
        <w:rPr>
          <w:noProof/>
        </w:rPr>
        <w:instrText xml:space="preserve"> SEQ Figure \* ARABIC </w:instrText>
      </w:r>
      <w:r w:rsidR="002D4328">
        <w:rPr>
          <w:noProof/>
        </w:rPr>
        <w:fldChar w:fldCharType="separate"/>
      </w:r>
      <w:r>
        <w:rPr>
          <w:noProof/>
        </w:rPr>
        <w:t>5</w:t>
      </w:r>
      <w:r w:rsidR="002D4328">
        <w:rPr>
          <w:noProof/>
        </w:rPr>
        <w:fldChar w:fldCharType="end"/>
      </w:r>
      <w:r w:rsidR="00573C35">
        <w:t xml:space="preserve"> The inflation in the UK from 2015 </w:t>
      </w:r>
      <w:r w:rsidR="003C0496">
        <w:t>(source:</w:t>
      </w:r>
      <w:r w:rsidR="003C0496">
        <w:rPr>
          <w:color w:val="000000"/>
          <w:shd w:val="clear" w:color="auto" w:fill="FFFFFF"/>
        </w:rPr>
        <w:t>Tamminen, van den Berg and van Marrewijk, 2016</w:t>
      </w:r>
      <w:r w:rsidR="003C0496">
        <w:t>)</w:t>
      </w:r>
      <w:bookmarkEnd w:id="9"/>
    </w:p>
    <w:p w14:paraId="63DE2286" w14:textId="77777777" w:rsidR="00350BCD" w:rsidRDefault="00573C35" w:rsidP="00E645C2">
      <w:r>
        <w:t xml:space="preserve"> It has decreased from 2.3%</w:t>
      </w:r>
      <w:r w:rsidR="00350BCD">
        <w:t xml:space="preserve"> in 2018</w:t>
      </w:r>
      <w:r>
        <w:t xml:space="preserve"> to </w:t>
      </w:r>
      <w:r w:rsidR="00350BCD">
        <w:t>1.85% in 2020. The reduced inflation rate helps a business to decrease the cost of goods and other costs.</w:t>
      </w:r>
    </w:p>
    <w:p w14:paraId="5BDF4E96" w14:textId="77777777" w:rsidR="00350BCD" w:rsidRPr="00346EE4" w:rsidRDefault="00350BCD" w:rsidP="00346EE4">
      <w:pPr>
        <w:pStyle w:val="2"/>
      </w:pPr>
      <w:bookmarkStart w:id="10" w:name="_Toc61212212"/>
      <w:r w:rsidRPr="00346EE4">
        <w:lastRenderedPageBreak/>
        <w:t>Social environment analysis</w:t>
      </w:r>
      <w:bookmarkEnd w:id="10"/>
    </w:p>
    <w:p w14:paraId="20D6BD84" w14:textId="1DE1D013" w:rsidR="00350BCD" w:rsidRDefault="00350BCD" w:rsidP="00E645C2">
      <w:r>
        <w:t xml:space="preserve">The market and the turnover of a business depend on the numbers of consumers of goods and services in </w:t>
      </w:r>
      <w:r w:rsidR="003C0496">
        <w:t xml:space="preserve">a </w:t>
      </w:r>
      <w:r>
        <w:t>certain economy</w:t>
      </w:r>
      <w:r w:rsidR="00383800" w:rsidRPr="00383800">
        <w:rPr>
          <w:color w:val="000000"/>
          <w:shd w:val="clear" w:color="auto" w:fill="FFFFFF"/>
        </w:rPr>
        <w:t xml:space="preserve"> </w:t>
      </w:r>
      <w:r w:rsidR="00383800">
        <w:rPr>
          <w:color w:val="000000"/>
          <w:shd w:val="clear" w:color="auto" w:fill="FFFFFF"/>
        </w:rPr>
        <w:t>(Деркач, 2020)</w:t>
      </w:r>
      <w:r>
        <w:t xml:space="preserve">. The higher population growth will determine the higher consumers and higher turnover over </w:t>
      </w:r>
      <w:r w:rsidR="003C0496">
        <w:t xml:space="preserve">the </w:t>
      </w:r>
      <w:r>
        <w:t xml:space="preserve">business as well. </w:t>
      </w:r>
    </w:p>
    <w:p w14:paraId="69312F71" w14:textId="77777777" w:rsidR="00350BCD" w:rsidRDefault="00350BCD" w:rsidP="00E645C2">
      <w:r>
        <w:t xml:space="preserve">                           </w:t>
      </w:r>
      <w:r w:rsidRPr="00AD6DF0">
        <w:rPr>
          <w:noProof/>
        </w:rPr>
        <w:drawing>
          <wp:inline distT="0" distB="0" distL="0" distR="0" wp14:anchorId="05F6EB1C" wp14:editId="6CA63A4E">
            <wp:extent cx="3982562" cy="23939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86326" cy="2396213"/>
                    </a:xfrm>
                    <a:prstGeom prst="rect">
                      <a:avLst/>
                    </a:prstGeom>
                    <a:noFill/>
                  </pic:spPr>
                </pic:pic>
              </a:graphicData>
            </a:graphic>
          </wp:inline>
        </w:drawing>
      </w:r>
    </w:p>
    <w:p w14:paraId="1EF5EEA0" w14:textId="14CDD925" w:rsidR="00350BCD" w:rsidRDefault="00346EE4" w:rsidP="000933A6">
      <w:pPr>
        <w:pStyle w:val="a8"/>
        <w:jc w:val="center"/>
      </w:pPr>
      <w:bookmarkStart w:id="11" w:name="_Toc61216024"/>
      <w:r>
        <w:t xml:space="preserve">Figure </w:t>
      </w:r>
      <w:r w:rsidR="002D4328">
        <w:rPr>
          <w:noProof/>
        </w:rPr>
        <w:fldChar w:fldCharType="begin"/>
      </w:r>
      <w:r w:rsidR="002D4328">
        <w:rPr>
          <w:noProof/>
        </w:rPr>
        <w:instrText xml:space="preserve"> SEQ Figure \* ARABIC </w:instrText>
      </w:r>
      <w:r w:rsidR="002D4328">
        <w:rPr>
          <w:noProof/>
        </w:rPr>
        <w:fldChar w:fldCharType="separate"/>
      </w:r>
      <w:r>
        <w:rPr>
          <w:noProof/>
        </w:rPr>
        <w:t>6</w:t>
      </w:r>
      <w:r w:rsidR="002D4328">
        <w:rPr>
          <w:noProof/>
        </w:rPr>
        <w:fldChar w:fldCharType="end"/>
      </w:r>
      <w:r w:rsidR="00350BCD">
        <w:t xml:space="preserve"> The population growth of </w:t>
      </w:r>
      <w:r w:rsidR="003C0496">
        <w:t xml:space="preserve">the </w:t>
      </w:r>
      <w:r w:rsidR="00350BCD">
        <w:t>United Kingdom (</w:t>
      </w:r>
      <w:r w:rsidR="003C0496">
        <w:t>source:</w:t>
      </w:r>
      <w:r w:rsidR="003C0496">
        <w:rPr>
          <w:color w:val="000000"/>
          <w:shd w:val="clear" w:color="auto" w:fill="FFFFFF"/>
        </w:rPr>
        <w:t>Деркач, 2020)</w:t>
      </w:r>
      <w:bookmarkEnd w:id="11"/>
    </w:p>
    <w:p w14:paraId="5BD02B2B" w14:textId="0870DC82" w:rsidR="00137AE9" w:rsidRDefault="00350BCD" w:rsidP="00E645C2">
      <w:r>
        <w:t xml:space="preserve">The growth rate of </w:t>
      </w:r>
      <w:r w:rsidR="003C0496">
        <w:t xml:space="preserve">the </w:t>
      </w:r>
      <w:r>
        <w:t xml:space="preserve">population of </w:t>
      </w:r>
      <w:r w:rsidR="003C0496">
        <w:t xml:space="preserve">the </w:t>
      </w:r>
      <w:r>
        <w:t xml:space="preserve">UK has been decreasing which is alarming for the economy. As the number of consumers will decrease, the business organizations will face difficulties to generate profits. </w:t>
      </w:r>
      <w:r w:rsidR="000B7848">
        <w:t>On the other hand</w:t>
      </w:r>
      <w:r w:rsidR="003C0496">
        <w:t>,</w:t>
      </w:r>
      <w:r w:rsidR="000B7848">
        <w:t xml:space="preserve"> the consuming behavio</w:t>
      </w:r>
      <w:r w:rsidR="003C0496">
        <w:t>u</w:t>
      </w:r>
      <w:r w:rsidR="000B7848">
        <w:t>rs of different generations are different from one another.</w:t>
      </w:r>
      <w:r>
        <w:t xml:space="preserve"> </w:t>
      </w:r>
      <w:r w:rsidR="000B7848">
        <w:t>The products are being developed according to the demand of consumers. As the world is being advanced, the consumption of new goods arises and the business organizations are providing according to the demands.</w:t>
      </w:r>
    </w:p>
    <w:p w14:paraId="5C14EF8E" w14:textId="77777777" w:rsidR="000B7848" w:rsidRPr="00346EE4" w:rsidRDefault="000B7848" w:rsidP="00346EE4">
      <w:pPr>
        <w:pStyle w:val="2"/>
      </w:pPr>
      <w:bookmarkStart w:id="12" w:name="_Toc61212213"/>
      <w:r w:rsidRPr="00346EE4">
        <w:t>Technological environment:</w:t>
      </w:r>
      <w:bookmarkEnd w:id="12"/>
    </w:p>
    <w:p w14:paraId="2A36F9BF" w14:textId="700A63D7" w:rsidR="00404AD3" w:rsidRDefault="00404AD3" w:rsidP="00E645C2">
      <w:r>
        <w:t>Technological advancement is one of the major variables of a country to grow its economy sustainably. Technological advancement like artificial intelligence and big data analysis help</w:t>
      </w:r>
      <w:r w:rsidR="003C0496">
        <w:t>s</w:t>
      </w:r>
      <w:r>
        <w:t xml:space="preserve"> to determine consumer behavio</w:t>
      </w:r>
      <w:r w:rsidR="003C0496">
        <w:t>u</w:t>
      </w:r>
      <w:r>
        <w:t>r and the demand for specific goods and services very easily</w:t>
      </w:r>
      <w:r w:rsidR="00383800">
        <w:t xml:space="preserve"> </w:t>
      </w:r>
      <w:r w:rsidR="00383800">
        <w:rPr>
          <w:color w:val="000000"/>
          <w:shd w:val="clear" w:color="auto" w:fill="FFFFFF"/>
        </w:rPr>
        <w:t>(Škare and Porada-Rochoń, 2020)</w:t>
      </w:r>
      <w:r>
        <w:t xml:space="preserve">. And the information is very reliable under technological advancement. The UK is ranked high in the technology index which is 56 in 2020. And due to the COVID-19 pandemic, the necessity of technology is urgent. </w:t>
      </w:r>
      <w:r w:rsidR="00824811">
        <w:t xml:space="preserve">The employees of Unilever are doing home offices since March and it has been possible due to technological advancement. </w:t>
      </w:r>
      <w:r>
        <w:t xml:space="preserve">As people have to </w:t>
      </w:r>
      <w:r>
        <w:lastRenderedPageBreak/>
        <w:t>maintain the social distance and have to remain in locked downs, the technology is playing the key role in this crisis.</w:t>
      </w:r>
    </w:p>
    <w:p w14:paraId="1A17E217" w14:textId="77777777" w:rsidR="00404AD3" w:rsidRDefault="00404AD3" w:rsidP="00E645C2">
      <w:r>
        <w:t xml:space="preserve">                    </w:t>
      </w:r>
      <w:r w:rsidR="00346EE4">
        <w:t xml:space="preserve"> </w:t>
      </w:r>
      <w:r>
        <w:t xml:space="preserve">                     </w:t>
      </w:r>
      <w:r w:rsidRPr="00AD6DF0">
        <w:rPr>
          <w:noProof/>
        </w:rPr>
        <w:drawing>
          <wp:inline distT="0" distB="0" distL="0" distR="0" wp14:anchorId="4017B7D3" wp14:editId="68F3EC4C">
            <wp:extent cx="3477008" cy="2090057"/>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18670" cy="2115100"/>
                    </a:xfrm>
                    <a:prstGeom prst="rect">
                      <a:avLst/>
                    </a:prstGeom>
                    <a:noFill/>
                  </pic:spPr>
                </pic:pic>
              </a:graphicData>
            </a:graphic>
          </wp:inline>
        </w:drawing>
      </w:r>
    </w:p>
    <w:p w14:paraId="21494DB2" w14:textId="5EAC1F8A" w:rsidR="00292CD1" w:rsidRDefault="00346EE4" w:rsidP="000933A6">
      <w:pPr>
        <w:pStyle w:val="a8"/>
        <w:jc w:val="center"/>
      </w:pPr>
      <w:bookmarkStart w:id="13" w:name="_Toc61216025"/>
      <w:r>
        <w:t>Figure</w:t>
      </w:r>
      <w:r w:rsidR="009D622D">
        <w:t xml:space="preserve"> </w:t>
      </w:r>
      <w:r w:rsidR="002D4328">
        <w:rPr>
          <w:noProof/>
        </w:rPr>
        <w:fldChar w:fldCharType="begin"/>
      </w:r>
      <w:r w:rsidR="002D4328">
        <w:rPr>
          <w:noProof/>
        </w:rPr>
        <w:instrText xml:space="preserve"> SEQ Figure \* ARABIC </w:instrText>
      </w:r>
      <w:r w:rsidR="002D4328">
        <w:rPr>
          <w:noProof/>
        </w:rPr>
        <w:fldChar w:fldCharType="separate"/>
      </w:r>
      <w:r>
        <w:rPr>
          <w:noProof/>
        </w:rPr>
        <w:t>7</w:t>
      </w:r>
      <w:r w:rsidR="002D4328">
        <w:rPr>
          <w:noProof/>
        </w:rPr>
        <w:fldChar w:fldCharType="end"/>
      </w:r>
      <w:r w:rsidR="00404AD3">
        <w:t xml:space="preserve"> Technology rating index of UK (</w:t>
      </w:r>
      <w:r w:rsidR="003C0496">
        <w:t>source:</w:t>
      </w:r>
      <w:r w:rsidR="003C0496">
        <w:rPr>
          <w:color w:val="000000"/>
          <w:shd w:val="clear" w:color="auto" w:fill="FFFFFF"/>
        </w:rPr>
        <w:t>Škare and Porada-Rochoń, 2020)</w:t>
      </w:r>
      <w:bookmarkEnd w:id="13"/>
    </w:p>
    <w:p w14:paraId="14366821" w14:textId="77777777" w:rsidR="00292CD1" w:rsidRDefault="00292CD1" w:rsidP="00E645C2">
      <w:r>
        <w:t>The UK is in 4</w:t>
      </w:r>
      <w:r w:rsidRPr="00292CD1">
        <w:rPr>
          <w:vertAlign w:val="superscript"/>
        </w:rPr>
        <w:t>th</w:t>
      </w:r>
      <w:r>
        <w:t xml:space="preserve"> position in the world as its efficiency rate in using technology is 8.8 which helps the company to reduce the production cost.</w:t>
      </w:r>
    </w:p>
    <w:p w14:paraId="064571E3" w14:textId="77777777" w:rsidR="00020CE9" w:rsidRPr="00346EE4" w:rsidRDefault="00020CE9" w:rsidP="00346EE4">
      <w:pPr>
        <w:pStyle w:val="2"/>
      </w:pPr>
      <w:bookmarkStart w:id="14" w:name="_Toc61212214"/>
      <w:r w:rsidRPr="00346EE4">
        <w:t>Environmental analysis</w:t>
      </w:r>
      <w:bookmarkEnd w:id="14"/>
    </w:p>
    <w:p w14:paraId="312ED846" w14:textId="77777777" w:rsidR="000B7848" w:rsidRDefault="00020CE9" w:rsidP="00E645C2">
      <w:r>
        <w:t xml:space="preserve">The business </w:t>
      </w:r>
      <w:r w:rsidR="004D3E5F">
        <w:t>organizations are spending</w:t>
      </w:r>
      <w:r>
        <w:t xml:space="preserve"> a huge sum of money under Corporate Social Responsibility (CSR)</w:t>
      </w:r>
      <w:r w:rsidR="004D3E5F">
        <w:t xml:space="preserve"> to tackle the global environment awareness</w:t>
      </w:r>
      <w:r w:rsidR="00383800">
        <w:t xml:space="preserve"> </w:t>
      </w:r>
      <w:r w:rsidR="00383800">
        <w:rPr>
          <w:color w:val="000000"/>
          <w:shd w:val="clear" w:color="auto" w:fill="FFFFFF"/>
        </w:rPr>
        <w:t>(Corporate Social Responsibility Measurement Approaches: Narrative Review of Literature on Islamic CSR, 2017)</w:t>
      </w:r>
      <w:r w:rsidR="004D3E5F">
        <w:t xml:space="preserve">. </w:t>
      </w:r>
      <w:r w:rsidR="00404AD3">
        <w:t xml:space="preserve"> </w:t>
      </w:r>
      <w:r w:rsidR="004D3E5F">
        <w:t>The world is getting warm day by day the people living standards will face the difficulties and that is why the Unilever is also underscoring the green environmental products like providing recyclable packages. Unilever ranked the top in the index of the Dow Jones sustainability index in 2017 and scored the highest in the sector of environment.</w:t>
      </w:r>
    </w:p>
    <w:p w14:paraId="6D2BC1DB" w14:textId="77777777" w:rsidR="004D3E5F" w:rsidRPr="00346EE4" w:rsidRDefault="004D3E5F" w:rsidP="00346EE4">
      <w:pPr>
        <w:pStyle w:val="2"/>
      </w:pPr>
      <w:bookmarkStart w:id="15" w:name="_Toc61212215"/>
      <w:r w:rsidRPr="00346EE4">
        <w:t>Legal environment:</w:t>
      </w:r>
      <w:bookmarkEnd w:id="15"/>
    </w:p>
    <w:p w14:paraId="42B8D2E3" w14:textId="2861A9EC" w:rsidR="00824811" w:rsidRDefault="003C0496" w:rsidP="00E645C2">
      <w:r>
        <w:t>The l</w:t>
      </w:r>
      <w:r w:rsidR="00824811">
        <w:t xml:space="preserve">egal environment in </w:t>
      </w:r>
      <w:r>
        <w:t xml:space="preserve">the </w:t>
      </w:r>
      <w:r w:rsidR="00824811">
        <w:t xml:space="preserve">UK is very appreciable as the government has urged the business institutions to fight against the carbon emission and other negative things that hurt the economy and society. The Unilever is helping the government of </w:t>
      </w:r>
      <w:r>
        <w:t xml:space="preserve">the </w:t>
      </w:r>
      <w:r w:rsidR="00824811">
        <w:t>UK in this journey. And the government has also made an amendment considering the working people and the new law instructs to pay 4.83 pound</w:t>
      </w:r>
      <w:r>
        <w:t>s</w:t>
      </w:r>
      <w:r w:rsidR="00824811">
        <w:t xml:space="preserve"> per hour.</w:t>
      </w:r>
    </w:p>
    <w:p w14:paraId="0481DE3B" w14:textId="77777777" w:rsidR="000933A6" w:rsidRDefault="000933A6" w:rsidP="00E645C2"/>
    <w:p w14:paraId="477F30B2" w14:textId="1BEB42D8" w:rsidR="00824811" w:rsidRDefault="00824811" w:rsidP="00E645C2">
      <w:r>
        <w:lastRenderedPageBreak/>
        <w:t>After the in</w:t>
      </w:r>
      <w:r w:rsidR="003C0496">
        <w:t>-</w:t>
      </w:r>
      <w:r>
        <w:t xml:space="preserve">depth PESTEL analysis of UK macro-economics, it is found </w:t>
      </w:r>
      <w:r w:rsidR="00F6139F">
        <w:t>that this economy is in good shape. The Unilever has made the changes according to the macro situations. Now let us see the company’s forces that shows the company’s strength and weaknesses. I will use the porter’s five</w:t>
      </w:r>
      <w:r w:rsidR="003C0496">
        <w:t>-</w:t>
      </w:r>
      <w:r w:rsidR="00F6139F">
        <w:t>factor model for the analysis of my selected company.</w:t>
      </w:r>
    </w:p>
    <w:p w14:paraId="757BFB85" w14:textId="77777777" w:rsidR="00F6139F" w:rsidRDefault="00F6139F" w:rsidP="00E645C2">
      <w:r>
        <w:t>Porter’s five factors to analyze the competitiveness of Unilever under this COVID-19 situation.</w:t>
      </w:r>
    </w:p>
    <w:p w14:paraId="306D1BDF" w14:textId="7693AA81" w:rsidR="00F531D8" w:rsidRDefault="00F531D8" w:rsidP="00E645C2">
      <w:r>
        <w:t>Due to the pandemic</w:t>
      </w:r>
      <w:r w:rsidR="003C0496">
        <w:t>,</w:t>
      </w:r>
      <w:r>
        <w:t xml:space="preserve"> all the forces of porter’s model have been affected in various ways. Porter’ five</w:t>
      </w:r>
      <w:r w:rsidR="003C0496">
        <w:t>-</w:t>
      </w:r>
      <w:r>
        <w:t>factor model comprises of five competitive factors that actually measure the condition of the company</w:t>
      </w:r>
      <w:r w:rsidR="00383800">
        <w:t xml:space="preserve"> </w:t>
      </w:r>
      <w:r w:rsidR="00383800">
        <w:rPr>
          <w:color w:val="000000"/>
          <w:shd w:val="clear" w:color="auto" w:fill="FFFFFF"/>
        </w:rPr>
        <w:t>(Khurram, 2020)</w:t>
      </w:r>
      <w:r>
        <w:t>. The five factors are as follows:</w:t>
      </w:r>
    </w:p>
    <w:p w14:paraId="64D30BE8" w14:textId="77777777" w:rsidR="00F531D8" w:rsidRDefault="00F531D8" w:rsidP="00E645C2">
      <w:r>
        <w:t xml:space="preserve">                                 </w:t>
      </w:r>
      <w:r w:rsidRPr="00275CD0">
        <w:rPr>
          <w:rFonts w:cs="Times New Roman"/>
          <w:noProof/>
          <w:color w:val="000000" w:themeColor="text1"/>
          <w:szCs w:val="24"/>
        </w:rPr>
        <w:drawing>
          <wp:inline distT="0" distB="0" distL="0" distR="0" wp14:anchorId="70BD06DC" wp14:editId="05B896A4">
            <wp:extent cx="3495764" cy="2457450"/>
            <wp:effectExtent l="0" t="0" r="9525" b="0"/>
            <wp:docPr id="5" name="Picture 5" descr="C:\Users\Kafi\Desktop\porters_five_forces_model_the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29372" name="Picture 1" descr="C:\Users\Kafi\Desktop\porters_five_forces_model_theory.jpg"/>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510924" cy="2468107"/>
                    </a:xfrm>
                    <a:prstGeom prst="rect">
                      <a:avLst/>
                    </a:prstGeom>
                    <a:noFill/>
                    <a:ln>
                      <a:noFill/>
                    </a:ln>
                  </pic:spPr>
                </pic:pic>
              </a:graphicData>
            </a:graphic>
          </wp:inline>
        </w:drawing>
      </w:r>
    </w:p>
    <w:p w14:paraId="0F7CB194" w14:textId="3F5F9D9F" w:rsidR="00F531D8" w:rsidRDefault="00F531D8" w:rsidP="00346EE4">
      <w:pPr>
        <w:pStyle w:val="a8"/>
      </w:pPr>
      <w:r>
        <w:t xml:space="preserve">                    </w:t>
      </w:r>
      <w:r w:rsidR="00346EE4">
        <w:t xml:space="preserve">                                    </w:t>
      </w:r>
      <w:bookmarkStart w:id="16" w:name="_Toc61216026"/>
      <w:r w:rsidR="00346EE4">
        <w:t xml:space="preserve">Figure </w:t>
      </w:r>
      <w:r w:rsidR="002D4328">
        <w:rPr>
          <w:noProof/>
        </w:rPr>
        <w:fldChar w:fldCharType="begin"/>
      </w:r>
      <w:r w:rsidR="002D4328">
        <w:rPr>
          <w:noProof/>
        </w:rPr>
        <w:instrText xml:space="preserve"> SEQ Figure \* ARABIC </w:instrText>
      </w:r>
      <w:r w:rsidR="002D4328">
        <w:rPr>
          <w:noProof/>
        </w:rPr>
        <w:fldChar w:fldCharType="separate"/>
      </w:r>
      <w:r w:rsidR="00346EE4">
        <w:rPr>
          <w:noProof/>
        </w:rPr>
        <w:t>8</w:t>
      </w:r>
      <w:r w:rsidR="002D4328">
        <w:rPr>
          <w:noProof/>
        </w:rPr>
        <w:fldChar w:fldCharType="end"/>
      </w:r>
      <w:r>
        <w:t xml:space="preserve"> The five competitive factors of porter’s mode</w:t>
      </w:r>
      <w:r w:rsidR="003C0496">
        <w:t xml:space="preserve">l </w:t>
      </w:r>
      <w:r w:rsidR="003C0496">
        <w:rPr>
          <w:color w:val="000000"/>
          <w:shd w:val="clear" w:color="auto" w:fill="FFFFFF"/>
        </w:rPr>
        <w:t>(source: Khurram, 2020)</w:t>
      </w:r>
      <w:bookmarkEnd w:id="16"/>
    </w:p>
    <w:p w14:paraId="3DB53CA1" w14:textId="77777777" w:rsidR="00F531D8" w:rsidRPr="009F08EA" w:rsidRDefault="00F531D8" w:rsidP="00E645C2">
      <w:pPr>
        <w:rPr>
          <w:b/>
        </w:rPr>
      </w:pPr>
      <w:r w:rsidRPr="009F08EA">
        <w:rPr>
          <w:b/>
        </w:rPr>
        <w:t xml:space="preserve">The threat of potential entrants: </w:t>
      </w:r>
    </w:p>
    <w:p w14:paraId="6CE3B95D" w14:textId="77777777" w:rsidR="00F531D8" w:rsidRDefault="00F531D8" w:rsidP="00E645C2">
      <w:r>
        <w:t xml:space="preserve">The potential entrants measure the probable competitors who make the market more competitive and </w:t>
      </w:r>
      <w:r w:rsidR="009F08EA">
        <w:t>make the threat of existing business organizations in the industry.</w:t>
      </w:r>
    </w:p>
    <w:p w14:paraId="774B0C8F" w14:textId="33C83C6A" w:rsidR="009F08EA" w:rsidRDefault="009F08EA" w:rsidP="00E645C2">
      <w:r>
        <w:t xml:space="preserve">The higher the new entrants the lower the market share of existing business firms. The existing companies have to be always cautious and take actions as per the situations. The Unilever has </w:t>
      </w:r>
      <w:r w:rsidR="003C0496">
        <w:t xml:space="preserve">a </w:t>
      </w:r>
      <w:r>
        <w:t xml:space="preserve">low threat of potential entrants as the major market share of FMCG is under the </w:t>
      </w:r>
      <w:r w:rsidRPr="009F08EA">
        <w:rPr>
          <w:b/>
        </w:rPr>
        <w:t>Unilever, Nestle</w:t>
      </w:r>
      <w:r>
        <w:t xml:space="preserve"> and </w:t>
      </w:r>
      <w:r w:rsidRPr="009F08EA">
        <w:rPr>
          <w:b/>
        </w:rPr>
        <w:t>P&amp; G</w:t>
      </w:r>
      <w:r>
        <w:t>. During the COVID-19 crisis, Unilever has made it</w:t>
      </w:r>
      <w:r w:rsidR="003C0496">
        <w:t>s</w:t>
      </w:r>
      <w:r>
        <w:t xml:space="preserve"> presence everywhere by modifying and providing new products and this changes make a barrier for the new companies to enter into the market as Unilever has huge capacity and capital.</w:t>
      </w:r>
    </w:p>
    <w:p w14:paraId="1577C548" w14:textId="77777777" w:rsidR="000933A6" w:rsidRDefault="009F08EA" w:rsidP="00E645C2">
      <w:r>
        <w:t xml:space="preserve"> </w:t>
      </w:r>
    </w:p>
    <w:p w14:paraId="152DB9D2" w14:textId="2ED81B5F" w:rsidR="009F08EA" w:rsidRPr="00346EE4" w:rsidRDefault="00B94354" w:rsidP="00E645C2">
      <w:pPr>
        <w:rPr>
          <w:b/>
        </w:rPr>
      </w:pPr>
      <w:r w:rsidRPr="00346EE4">
        <w:rPr>
          <w:b/>
        </w:rPr>
        <w:lastRenderedPageBreak/>
        <w:t>The Bargaining power of suppliers:</w:t>
      </w:r>
    </w:p>
    <w:p w14:paraId="163E681C" w14:textId="77777777" w:rsidR="00B94354" w:rsidRDefault="00B94354" w:rsidP="00E645C2">
      <w:r>
        <w:t>Because of the pandemic the supply channel has been disturbed as the government imposed the locked downs. The gross margin of Unilever has been reduced by 30basis points as the supplies were less due to the safety concern and locked downs, the overhead was increased by 20 basis points. The Unilever has been managing the production and goods according to the situations although the pandemic is affecting negatively. And the suppliers are also providing materials following the safety measures. And the bargaining power of suppliers is moderate for Unilever.</w:t>
      </w:r>
    </w:p>
    <w:p w14:paraId="732CC433" w14:textId="77777777" w:rsidR="00B94354" w:rsidRPr="00346EE4" w:rsidRDefault="00B94354" w:rsidP="00E645C2">
      <w:pPr>
        <w:rPr>
          <w:b/>
        </w:rPr>
      </w:pPr>
      <w:r w:rsidRPr="00346EE4">
        <w:rPr>
          <w:b/>
        </w:rPr>
        <w:t>Bargaining Power of Buyers:</w:t>
      </w:r>
    </w:p>
    <w:p w14:paraId="176FC40D" w14:textId="4DFC32FD" w:rsidR="00B94354" w:rsidRDefault="00B94354" w:rsidP="00E645C2">
      <w:r>
        <w:t>As the pandemic has hit all level of consumers badly. The regular income of consumers has also been impacted and the consumption of goods has reduced</w:t>
      </w:r>
      <w:r w:rsidR="00383800" w:rsidRPr="00383800">
        <w:rPr>
          <w:color w:val="000000"/>
          <w:shd w:val="clear" w:color="auto" w:fill="FFFFFF"/>
        </w:rPr>
        <w:t xml:space="preserve"> </w:t>
      </w:r>
      <w:r w:rsidR="00383800">
        <w:rPr>
          <w:color w:val="000000"/>
          <w:shd w:val="clear" w:color="auto" w:fill="FFFFFF"/>
        </w:rPr>
        <w:t>(Gillian Leng: ‘COVID-19 has been a strain, but also an opportunity,’ 2020)</w:t>
      </w:r>
      <w:r>
        <w:t xml:space="preserve">. </w:t>
      </w:r>
      <w:r w:rsidR="007743B7">
        <w:t>So,</w:t>
      </w:r>
      <w:r>
        <w:t xml:space="preserve"> the bargaining power of buyers is high in some sense that is why Unilever has reduced the price by 20 bps. But the hand hygiene and health goods have </w:t>
      </w:r>
      <w:r w:rsidR="00CA3D40">
        <w:t>been used greatly for the safety and in these goods</w:t>
      </w:r>
      <w:r w:rsidR="003C0496">
        <w:t>,</w:t>
      </w:r>
      <w:r w:rsidR="00CA3D40">
        <w:t xml:space="preserve"> the bargaining power of buyers is less. But as there are other competitors who are also offering the same goods and modifying their products, the bargaining power is high. </w:t>
      </w:r>
    </w:p>
    <w:p w14:paraId="35C0F360" w14:textId="77777777" w:rsidR="00CA3D40" w:rsidRPr="00346EE4" w:rsidRDefault="00CA3D40" w:rsidP="00E645C2">
      <w:pPr>
        <w:rPr>
          <w:b/>
        </w:rPr>
      </w:pPr>
      <w:r w:rsidRPr="00346EE4">
        <w:rPr>
          <w:b/>
        </w:rPr>
        <w:t>Industry competition analysis:</w:t>
      </w:r>
    </w:p>
    <w:p w14:paraId="46457CBF" w14:textId="417C3946" w:rsidR="00CA3D40" w:rsidRDefault="00CA3D40" w:rsidP="00E645C2">
      <w:r>
        <w:t xml:space="preserve">There </w:t>
      </w:r>
      <w:r w:rsidR="003C0496">
        <w:t>is</w:t>
      </w:r>
      <w:r>
        <w:t xml:space="preserve"> </w:t>
      </w:r>
      <w:r w:rsidR="003C0496">
        <w:t xml:space="preserve">a </w:t>
      </w:r>
      <w:r>
        <w:t xml:space="preserve">higher number of firms in the FMCG industry and this is because of </w:t>
      </w:r>
      <w:r w:rsidR="003C0496">
        <w:t xml:space="preserve">the </w:t>
      </w:r>
      <w:r>
        <w:t xml:space="preserve">higher number of consumers in this industry. The market is competitive but not perfect competition. The FMCG giants have the power of influencing the market and the prices of the goods as they have the capacity to make the differentiation. And this differentiation helps to influence the prices. The Unilever has reduced the prices by 20bps and this helps to increase the sales volume. But </w:t>
      </w:r>
      <w:r w:rsidR="003C0496">
        <w:t>other big competitors</w:t>
      </w:r>
      <w:r>
        <w:t xml:space="preserve"> can do the same. </w:t>
      </w:r>
      <w:r w:rsidR="007743B7">
        <w:t>So,</w:t>
      </w:r>
      <w:r>
        <w:t xml:space="preserve"> the industry competitiveness is pretty high in this FMCG industry. </w:t>
      </w:r>
    </w:p>
    <w:p w14:paraId="72CF812D" w14:textId="77777777" w:rsidR="00CA3D40" w:rsidRPr="00346EE4" w:rsidRDefault="00CA3D40" w:rsidP="00E645C2">
      <w:pPr>
        <w:rPr>
          <w:b/>
        </w:rPr>
      </w:pPr>
      <w:r w:rsidRPr="00346EE4">
        <w:rPr>
          <w:b/>
        </w:rPr>
        <w:t>The threat of substituting goods:</w:t>
      </w:r>
    </w:p>
    <w:p w14:paraId="1D9B9ABA" w14:textId="3F5DD802" w:rsidR="00CA3D40" w:rsidRDefault="003705FD" w:rsidP="00E645C2">
      <w:r>
        <w:t xml:space="preserve">Unilever has been maintaining the quality of their products and they are available than the goods of other companies. And these products can be purchased by the buyers easily and can also easily switch to others. </w:t>
      </w:r>
      <w:r w:rsidR="007743B7">
        <w:t>So,</w:t>
      </w:r>
      <w:r>
        <w:t xml:space="preserve"> in this senses</w:t>
      </w:r>
      <w:r w:rsidR="003C0496">
        <w:t>,</w:t>
      </w:r>
      <w:r>
        <w:t xml:space="preserve"> the switching cost is low and the threat of substitute is high. But the brand value of Unilever is high to all the consumers as they are provided with the high </w:t>
      </w:r>
      <w:r>
        <w:lastRenderedPageBreak/>
        <w:t>quality of goods and products. In this sense</w:t>
      </w:r>
      <w:r w:rsidR="003C0496">
        <w:t>,</w:t>
      </w:r>
      <w:r>
        <w:t xml:space="preserve"> the threat of substitute is less. The prime example of this is that Unilever’s turnover on health and hand hygiene goods has increased although the overall turnover decreased. This happened due to the changes in the products of Unilever. The company has felt the necessity of home clean and hand hygiene products for the pandemic and Unilever has been providing the quality products this is why the turnover of these products is high. </w:t>
      </w:r>
      <w:r w:rsidR="007743B7">
        <w:t>So,</w:t>
      </w:r>
      <w:r>
        <w:t xml:space="preserve"> the threat of substitute is less.</w:t>
      </w:r>
    </w:p>
    <w:p w14:paraId="758BA350" w14:textId="1A5F7369" w:rsidR="003705FD" w:rsidRDefault="003705FD" w:rsidP="00E645C2">
      <w:r>
        <w:t xml:space="preserve">After the analysis of the </w:t>
      </w:r>
      <w:r w:rsidR="00BD13B8">
        <w:t>five</w:t>
      </w:r>
      <w:r w:rsidR="003C0496">
        <w:t>-</w:t>
      </w:r>
      <w:r w:rsidR="00BD13B8">
        <w:t>factor porter’s model, it is seen that Unilever is doing good during this crisis and responding according to the situations. Now let us look at how Unilever has responded to the COVID-19 for the last few months.</w:t>
      </w:r>
    </w:p>
    <w:p w14:paraId="09053ACA" w14:textId="77777777" w:rsidR="00B94354" w:rsidRDefault="00BD13B8" w:rsidP="00BD13B8">
      <w:pPr>
        <w:pStyle w:val="1"/>
      </w:pPr>
      <w:bookmarkStart w:id="17" w:name="_Toc61212216"/>
      <w:r>
        <w:t>Changes that Unilever has made in response to the pandemic.</w:t>
      </w:r>
      <w:bookmarkEnd w:id="17"/>
    </w:p>
    <w:p w14:paraId="28ACFB46" w14:textId="1F51C0B1" w:rsidR="00BD13B8" w:rsidRDefault="00130524" w:rsidP="00E645C2">
      <w:r>
        <w:t xml:space="preserve">COVID-19 has become a global issue which started </w:t>
      </w:r>
      <w:r w:rsidR="003C0496">
        <w:t>in</w:t>
      </w:r>
      <w:r>
        <w:t xml:space="preserve"> china. And the whole has to be changed due to this issue. Especially the business firms ha</w:t>
      </w:r>
      <w:r w:rsidR="003C0496">
        <w:t>ve</w:t>
      </w:r>
      <w:r>
        <w:t xml:space="preserve"> sought the most difficulties due to the pandemic they need to make some changes to survive in this crisis. The changes are as follows:</w:t>
      </w:r>
    </w:p>
    <w:p w14:paraId="0F30867F" w14:textId="1E59F86E" w:rsidR="00130524" w:rsidRDefault="00130524" w:rsidP="00E645C2">
      <w:r w:rsidRPr="00130524">
        <w:rPr>
          <w:b/>
        </w:rPr>
        <w:t xml:space="preserve">Changing the working environment for the betterment of </w:t>
      </w:r>
      <w:r w:rsidR="003C0496">
        <w:rPr>
          <w:b/>
        </w:rPr>
        <w:t xml:space="preserve">the </w:t>
      </w:r>
      <w:r w:rsidRPr="00130524">
        <w:rPr>
          <w:b/>
        </w:rPr>
        <w:t>community:</w:t>
      </w:r>
      <w:r>
        <w:t xml:space="preserve"> </w:t>
      </w:r>
    </w:p>
    <w:p w14:paraId="53A47659" w14:textId="0893AF3F" w:rsidR="006C14CA" w:rsidRDefault="00383800" w:rsidP="00E645C2">
      <w:r>
        <w:t>Unilever</w:t>
      </w:r>
      <w:r w:rsidR="00130524">
        <w:t xml:space="preserve"> has instructed the employees to do the home office </w:t>
      </w:r>
      <w:r w:rsidR="000933A6">
        <w:t>so</w:t>
      </w:r>
      <w:r w:rsidR="00130524">
        <w:t xml:space="preserve"> that the virus can be curved. Unilever employees ha</w:t>
      </w:r>
      <w:r w:rsidR="003C0496">
        <w:t>ve</w:t>
      </w:r>
      <w:r w:rsidR="00130524">
        <w:t xml:space="preserve"> started doing home office since March as the most of the companies were instructing their employees to do offices form home</w:t>
      </w:r>
      <w:r>
        <w:t xml:space="preserve"> </w:t>
      </w:r>
      <w:r>
        <w:rPr>
          <w:color w:val="000000"/>
          <w:shd w:val="clear" w:color="auto" w:fill="FFFFFF"/>
        </w:rPr>
        <w:t xml:space="preserve">(Home Office minister tells </w:t>
      </w:r>
      <w:r w:rsidR="003C0496">
        <w:rPr>
          <w:color w:val="000000"/>
          <w:shd w:val="clear" w:color="auto" w:fill="FFFFFF"/>
        </w:rPr>
        <w:t xml:space="preserve">the </w:t>
      </w:r>
      <w:r>
        <w:rPr>
          <w:color w:val="000000"/>
          <w:shd w:val="clear" w:color="auto" w:fill="FFFFFF"/>
        </w:rPr>
        <w:t>committee he has “open mind” about drug consumption rooms, 2019)</w:t>
      </w:r>
      <w:r w:rsidR="00130524">
        <w:t>.</w:t>
      </w:r>
      <w:r w:rsidR="006C14CA">
        <w:t xml:space="preserve"> Unilever has been maintaining the safety measurements from sourcing units to distribution </w:t>
      </w:r>
      <w:r w:rsidR="000933A6">
        <w:t>centers</w:t>
      </w:r>
      <w:r w:rsidR="006C14CA">
        <w:t xml:space="preserve"> but there are some reopening is some countries where the pandemic is less acute. The financials of Unilever is strong that is why it didn’t take any government aids.</w:t>
      </w:r>
    </w:p>
    <w:p w14:paraId="675D27B8" w14:textId="77777777" w:rsidR="006C14CA" w:rsidRDefault="006C14CA" w:rsidP="00E645C2">
      <w:pPr>
        <w:rPr>
          <w:b/>
        </w:rPr>
      </w:pPr>
      <w:r w:rsidRPr="006C14CA">
        <w:rPr>
          <w:b/>
        </w:rPr>
        <w:t>Tactical review of Tea products:</w:t>
      </w:r>
    </w:p>
    <w:p w14:paraId="7BC9B38E" w14:textId="41CBB250" w:rsidR="006C14CA" w:rsidRDefault="006C14CA" w:rsidP="00E645C2">
      <w:r>
        <w:t>Due to the locked downs and crisis</w:t>
      </w:r>
      <w:r w:rsidR="003C0496">
        <w:t>,</w:t>
      </w:r>
      <w:r>
        <w:t xml:space="preserve"> the people had to follow the government rules and people had to stay at home, this situation makes the demand for tea higher. Unilever has made </w:t>
      </w:r>
      <w:r w:rsidR="003C0496">
        <w:t>a</w:t>
      </w:r>
      <w:r>
        <w:t xml:space="preserve"> strategic review at the right time. It has reviewed it</w:t>
      </w:r>
      <w:r w:rsidR="003C0496">
        <w:t>s</w:t>
      </w:r>
      <w:r>
        <w:t xml:space="preserve"> brands like Lipton, PG Tips and the Broke Bond.</w:t>
      </w:r>
    </w:p>
    <w:p w14:paraId="053724C6" w14:textId="77777777" w:rsidR="000933A6" w:rsidRDefault="000933A6" w:rsidP="00E645C2">
      <w:pPr>
        <w:rPr>
          <w:b/>
        </w:rPr>
      </w:pPr>
    </w:p>
    <w:p w14:paraId="2F8A8145" w14:textId="77777777" w:rsidR="000933A6" w:rsidRDefault="000933A6" w:rsidP="00E645C2">
      <w:pPr>
        <w:rPr>
          <w:b/>
        </w:rPr>
      </w:pPr>
    </w:p>
    <w:p w14:paraId="03FA3624" w14:textId="77777777" w:rsidR="006C14CA" w:rsidRPr="00465715" w:rsidRDefault="006C14CA" w:rsidP="00E645C2">
      <w:pPr>
        <w:rPr>
          <w:b/>
        </w:rPr>
      </w:pPr>
      <w:r w:rsidRPr="00465715">
        <w:rPr>
          <w:b/>
        </w:rPr>
        <w:lastRenderedPageBreak/>
        <w:t>Negative pricing in Beauty and personal care products:</w:t>
      </w:r>
    </w:p>
    <w:p w14:paraId="30FBB7C1" w14:textId="4B2C5B3D" w:rsidR="00130524" w:rsidRDefault="006C14CA" w:rsidP="00E645C2">
      <w:r>
        <w:t>As the pandemic has inflicted the people the demand for beauty products has decreased and in response to this crisis</w:t>
      </w:r>
      <w:r w:rsidR="003C0496">
        <w:t>,</w:t>
      </w:r>
      <w:r>
        <w:t xml:space="preserve"> the Unilever has reduced the price by </w:t>
      </w:r>
      <w:r w:rsidR="00465715">
        <w:t>40 bps on th</w:t>
      </w:r>
      <w:r w:rsidR="003C0496">
        <w:t>ese</w:t>
      </w:r>
      <w:r w:rsidR="00465715">
        <w:t xml:space="preserve"> products. This helps to the growth of volume of sales by 10 bps. This helps to reduce the threat of new entrants and less threat of substitute. </w:t>
      </w:r>
    </w:p>
    <w:p w14:paraId="43C53530" w14:textId="77777777" w:rsidR="00465715" w:rsidRDefault="00465715" w:rsidP="00E645C2">
      <w:pPr>
        <w:rPr>
          <w:b/>
        </w:rPr>
      </w:pPr>
      <w:r w:rsidRPr="00465715">
        <w:rPr>
          <w:b/>
        </w:rPr>
        <w:t>Positive Pricing in Home care products</w:t>
      </w:r>
      <w:r w:rsidR="0068201B">
        <w:rPr>
          <w:b/>
        </w:rPr>
        <w:t xml:space="preserve"> and foods &amp; refreshments</w:t>
      </w:r>
      <w:r w:rsidRPr="00465715">
        <w:rPr>
          <w:b/>
        </w:rPr>
        <w:t>:</w:t>
      </w:r>
      <w:r>
        <w:rPr>
          <w:b/>
        </w:rPr>
        <w:t xml:space="preserve"> </w:t>
      </w:r>
    </w:p>
    <w:p w14:paraId="7F96569D" w14:textId="6F651A8F" w:rsidR="00465715" w:rsidRDefault="00465715" w:rsidP="00E645C2">
      <w:r>
        <w:t xml:space="preserve">As the pandemic is intensifying the crisis people started spending more on the home cleaning products. And this situation increased the demand for home care goods. And Unilever made </w:t>
      </w:r>
      <w:r w:rsidR="003C0496">
        <w:t>a</w:t>
      </w:r>
      <w:r>
        <w:t xml:space="preserve"> positive price change in the home care products. This creates less bargaining power of suppliers. The </w:t>
      </w:r>
      <w:r w:rsidRPr="00465715">
        <w:rPr>
          <w:b/>
        </w:rPr>
        <w:t>Cif</w:t>
      </w:r>
      <w:r>
        <w:rPr>
          <w:b/>
        </w:rPr>
        <w:t xml:space="preserve"> </w:t>
      </w:r>
      <w:r>
        <w:t>products</w:t>
      </w:r>
      <w:r w:rsidR="00FE661B">
        <w:t>, home cleaning products,</w:t>
      </w:r>
      <w:r>
        <w:t xml:space="preserve"> </w:t>
      </w:r>
      <w:r w:rsidR="00FE661B">
        <w:t>have huge sales growth. Apart from this</w:t>
      </w:r>
      <w:r w:rsidR="003C0496">
        <w:t>,</w:t>
      </w:r>
      <w:r w:rsidR="00FE661B">
        <w:t xml:space="preserve"> the other hand hygiene products such as saniti</w:t>
      </w:r>
      <w:r w:rsidR="003C0496">
        <w:t>s</w:t>
      </w:r>
      <w:r w:rsidR="00FE661B">
        <w:t xml:space="preserve">er had also huge sales growth. Unilever’s home care product operating margin increased by 130 basis points. </w:t>
      </w:r>
      <w:r w:rsidR="0068201B">
        <w:t>The ice consumption is grown by 15% and 26% both first and second quarter consecutively in 2020.</w:t>
      </w:r>
    </w:p>
    <w:p w14:paraId="4585BF9E" w14:textId="14B8D0A5" w:rsidR="00FE661B" w:rsidRDefault="00FE661B" w:rsidP="00E645C2">
      <w:pPr>
        <w:rPr>
          <w:b/>
        </w:rPr>
      </w:pPr>
      <w:r w:rsidRPr="00FE661B">
        <w:rPr>
          <w:b/>
        </w:rPr>
        <w:t xml:space="preserve">Providing health experts and green brands for the betterment of </w:t>
      </w:r>
      <w:r w:rsidR="003C0496">
        <w:rPr>
          <w:b/>
        </w:rPr>
        <w:t xml:space="preserve">the </w:t>
      </w:r>
      <w:r w:rsidRPr="00FE661B">
        <w:rPr>
          <w:b/>
        </w:rPr>
        <w:t>environment:</w:t>
      </w:r>
    </w:p>
    <w:p w14:paraId="3714F088" w14:textId="51C4DA3B" w:rsidR="00FE661B" w:rsidRDefault="00FE661B" w:rsidP="00E645C2">
      <w:r>
        <w:t xml:space="preserve"> Unilever has set a group of expert people called </w:t>
      </w:r>
      <w:r>
        <w:rPr>
          <w:b/>
        </w:rPr>
        <w:t xml:space="preserve">Domestos </w:t>
      </w:r>
      <w:r>
        <w:t>to educate the consumers how they use the cleaning products to prevent the COVID-19. On the other hand</w:t>
      </w:r>
      <w:r w:rsidR="003C0496">
        <w:t>,</w:t>
      </w:r>
      <w:r>
        <w:t xml:space="preserve"> the brand named </w:t>
      </w:r>
      <w:r w:rsidRPr="00FE661B">
        <w:rPr>
          <w:b/>
        </w:rPr>
        <w:t>Seventh Generation</w:t>
      </w:r>
      <w:r>
        <w:rPr>
          <w:b/>
        </w:rPr>
        <w:t xml:space="preserve"> </w:t>
      </w:r>
      <w:r>
        <w:t>provides clean and green products and this brand has mana</w:t>
      </w:r>
      <w:r w:rsidR="0068201B">
        <w:t>ged to make double</w:t>
      </w:r>
      <w:r w:rsidR="003C0496">
        <w:t>-</w:t>
      </w:r>
      <w:r w:rsidR="0068201B">
        <w:t>digit growth.</w:t>
      </w:r>
    </w:p>
    <w:p w14:paraId="395C6CF8" w14:textId="77777777" w:rsidR="0068201B" w:rsidRDefault="0068201B" w:rsidP="000F2FED">
      <w:pPr>
        <w:pStyle w:val="1"/>
      </w:pPr>
      <w:bookmarkStart w:id="18" w:name="_Toc61212217"/>
      <w:r>
        <w:t>Sustainability of the changes:</w:t>
      </w:r>
      <w:bookmarkEnd w:id="18"/>
    </w:p>
    <w:p w14:paraId="29CD3E96" w14:textId="41D8DA3C" w:rsidR="0068201B" w:rsidRDefault="0068201B" w:rsidP="00E645C2">
      <w:r>
        <w:t xml:space="preserve">Although there is no certain time period of when the COVID-19 will end, the changes are sustainable in the long future also. The home and hand hygiene products will have always </w:t>
      </w:r>
      <w:r w:rsidR="003C0496">
        <w:t>a</w:t>
      </w:r>
      <w:r>
        <w:t xml:space="preserve"> higher demand even after the pandemic ends. As people will be more aware </w:t>
      </w:r>
      <w:r w:rsidR="003C0496">
        <w:t>of</w:t>
      </w:r>
      <w:r>
        <w:t xml:space="preserve"> the</w:t>
      </w:r>
      <w:r w:rsidR="003C0496">
        <w:t>ir</w:t>
      </w:r>
      <w:r>
        <w:t xml:space="preserve"> health and lives. The environmental changes will also be sustainable as the environment is one of the prerequisite to keep society healthy. All the changes are now appreciable as it is unpredictable when the pandemic ends.</w:t>
      </w:r>
    </w:p>
    <w:p w14:paraId="41E6C7D3" w14:textId="4C130FC9" w:rsidR="0068201B" w:rsidRDefault="0068201B" w:rsidP="00E645C2">
      <w:r>
        <w:t xml:space="preserve">Due to the health issue and concern the company should </w:t>
      </w:r>
      <w:r w:rsidR="000F2FED">
        <w:t>develop one</w:t>
      </w:r>
      <w:r w:rsidR="003C0496">
        <w:t>-</w:t>
      </w:r>
      <w:r w:rsidR="000F2FED">
        <w:t>way traffic for online shopping which will bring the acceleration of providing goods and help to sustain</w:t>
      </w:r>
    </w:p>
    <w:p w14:paraId="40C61EA6" w14:textId="77777777" w:rsidR="006A6260" w:rsidRDefault="006A6260" w:rsidP="000F2FED">
      <w:pPr>
        <w:pStyle w:val="1"/>
      </w:pPr>
      <w:bookmarkStart w:id="19" w:name="_Toc61212218"/>
    </w:p>
    <w:p w14:paraId="0B9291FC" w14:textId="77777777" w:rsidR="006A6260" w:rsidRDefault="006A6260" w:rsidP="000F2FED">
      <w:pPr>
        <w:pStyle w:val="1"/>
      </w:pPr>
    </w:p>
    <w:p w14:paraId="10F7358F" w14:textId="77777777" w:rsidR="006A6260" w:rsidRDefault="006A6260" w:rsidP="000F2FED">
      <w:pPr>
        <w:pStyle w:val="1"/>
      </w:pPr>
    </w:p>
    <w:p w14:paraId="4D8CC07E" w14:textId="77777777" w:rsidR="000F2FED" w:rsidRDefault="000F2FED" w:rsidP="000F2FED">
      <w:pPr>
        <w:pStyle w:val="1"/>
      </w:pPr>
      <w:r>
        <w:t>Conclusion:</w:t>
      </w:r>
      <w:bookmarkEnd w:id="19"/>
      <w:r>
        <w:t xml:space="preserve"> </w:t>
      </w:r>
    </w:p>
    <w:p w14:paraId="2BC18F9F" w14:textId="35F86486" w:rsidR="003C0496" w:rsidRDefault="000F2FED" w:rsidP="000F2FED">
      <w:r>
        <w:t xml:space="preserve">Although the COVID-19 has impacted all the FMCG companies, Unilever has managed to find ways to sustain in the market and make profits. Above all make the lives of people easy in this pandemic by providing quality hand hygiene products and home clean products. The company has emphasized on the safe working environment for the employees and also has been able to curb the loss of beauty products by making profits from home and food products. </w:t>
      </w:r>
      <w:r w:rsidR="007743B7">
        <w:t>So,</w:t>
      </w:r>
      <w:r>
        <w:t xml:space="preserve"> the changes that the Unilever has made are sustainable and will outlast the pandemic positively. </w:t>
      </w:r>
    </w:p>
    <w:p w14:paraId="7A774649" w14:textId="77777777" w:rsidR="003C0496" w:rsidRDefault="003C0496">
      <w:pPr>
        <w:spacing w:line="259" w:lineRule="auto"/>
        <w:jc w:val="left"/>
      </w:pPr>
      <w:r>
        <w:br w:type="page"/>
      </w:r>
    </w:p>
    <w:p w14:paraId="5794F4F3" w14:textId="77777777" w:rsidR="00383800" w:rsidRPr="00383800" w:rsidRDefault="000F2FED" w:rsidP="00383800">
      <w:pPr>
        <w:pStyle w:val="1"/>
      </w:pPr>
      <w:bookmarkStart w:id="20" w:name="_Toc61212219"/>
      <w:r>
        <w:lastRenderedPageBreak/>
        <w:t>References.</w:t>
      </w:r>
      <w:bookmarkEnd w:id="20"/>
    </w:p>
    <w:p w14:paraId="4625255A" w14:textId="77777777" w:rsidR="000933A6" w:rsidRPr="00FE661B" w:rsidRDefault="000933A6" w:rsidP="000933A6">
      <w:pPr>
        <w:jc w:val="center"/>
      </w:pPr>
    </w:p>
    <w:p w14:paraId="1A16B52E" w14:textId="77777777" w:rsidR="000933A6" w:rsidRDefault="000933A6" w:rsidP="00383800">
      <w:pPr>
        <w:widowControl w:val="0"/>
        <w:autoSpaceDE w:val="0"/>
        <w:autoSpaceDN w:val="0"/>
        <w:adjustRightInd w:val="0"/>
        <w:spacing w:after="240"/>
        <w:rPr>
          <w:rFonts w:cs="Times New Roman"/>
          <w:szCs w:val="24"/>
        </w:rPr>
      </w:pPr>
      <w:r>
        <w:rPr>
          <w:rFonts w:cs="Times New Roman"/>
          <w:szCs w:val="24"/>
        </w:rPr>
        <w:t xml:space="preserve">Causa, O., Ruiz, N. and de Serres, A. (2015). Can pro-growth policies lift all boats? </w:t>
      </w:r>
      <w:r>
        <w:rPr>
          <w:rFonts w:cs="Times New Roman"/>
          <w:i/>
          <w:iCs/>
          <w:szCs w:val="24"/>
        </w:rPr>
        <w:t>OECD Journal: Economic Studies</w:t>
      </w:r>
      <w:r>
        <w:rPr>
          <w:rFonts w:cs="Times New Roman"/>
          <w:szCs w:val="24"/>
        </w:rPr>
        <w:t>, 2015(1), pp.227–268.</w:t>
      </w:r>
    </w:p>
    <w:p w14:paraId="74316420" w14:textId="77777777" w:rsidR="000933A6" w:rsidRDefault="000933A6" w:rsidP="00383800">
      <w:pPr>
        <w:widowControl w:val="0"/>
        <w:autoSpaceDE w:val="0"/>
        <w:autoSpaceDN w:val="0"/>
        <w:adjustRightInd w:val="0"/>
        <w:spacing w:after="240"/>
        <w:rPr>
          <w:rFonts w:cs="Times New Roman"/>
          <w:szCs w:val="24"/>
        </w:rPr>
      </w:pPr>
      <w:r>
        <w:rPr>
          <w:rFonts w:cs="Times New Roman"/>
          <w:szCs w:val="24"/>
        </w:rPr>
        <w:t xml:space="preserve">Corporate Social Responsibility Measurement Approaches Narrative Review of Literature on Islamic CSR. (2017). </w:t>
      </w:r>
      <w:r>
        <w:rPr>
          <w:rFonts w:cs="Times New Roman"/>
          <w:i/>
          <w:iCs/>
          <w:szCs w:val="24"/>
        </w:rPr>
        <w:t>Journal of Islamic Business and Management (JIBM)</w:t>
      </w:r>
      <w:r>
        <w:rPr>
          <w:rFonts w:cs="Times New Roman"/>
          <w:szCs w:val="24"/>
        </w:rPr>
        <w:t>, 7(2).</w:t>
      </w:r>
    </w:p>
    <w:p w14:paraId="25DB053B" w14:textId="77777777" w:rsidR="000933A6" w:rsidRDefault="000933A6" w:rsidP="00383800">
      <w:pPr>
        <w:widowControl w:val="0"/>
        <w:autoSpaceDE w:val="0"/>
        <w:autoSpaceDN w:val="0"/>
        <w:adjustRightInd w:val="0"/>
        <w:spacing w:after="240"/>
        <w:rPr>
          <w:rFonts w:cs="Times New Roman"/>
          <w:szCs w:val="24"/>
        </w:rPr>
      </w:pPr>
      <w:r>
        <w:rPr>
          <w:rFonts w:cs="Times New Roman"/>
          <w:szCs w:val="24"/>
        </w:rPr>
        <w:t xml:space="preserve">Cummins, N., Kelly, M. and Ó Gráda, C. (2015). Living standards and plague in London, 1560-1665. </w:t>
      </w:r>
      <w:r>
        <w:rPr>
          <w:rFonts w:cs="Times New Roman"/>
          <w:i/>
          <w:iCs/>
          <w:szCs w:val="24"/>
        </w:rPr>
        <w:t>The Economic History Review</w:t>
      </w:r>
      <w:r>
        <w:rPr>
          <w:rFonts w:cs="Times New Roman"/>
          <w:szCs w:val="24"/>
        </w:rPr>
        <w:t>, 69(1), pp.3–34.</w:t>
      </w:r>
    </w:p>
    <w:p w14:paraId="5E646799" w14:textId="77777777" w:rsidR="000933A6" w:rsidRDefault="000933A6" w:rsidP="00383800">
      <w:pPr>
        <w:widowControl w:val="0"/>
        <w:autoSpaceDE w:val="0"/>
        <w:autoSpaceDN w:val="0"/>
        <w:adjustRightInd w:val="0"/>
        <w:spacing w:after="240"/>
        <w:rPr>
          <w:rFonts w:cs="Times New Roman"/>
          <w:szCs w:val="24"/>
        </w:rPr>
      </w:pPr>
      <w:r>
        <w:rPr>
          <w:rFonts w:cs="Times New Roman"/>
          <w:szCs w:val="24"/>
        </w:rPr>
        <w:t xml:space="preserve">Gillian Leng: ‘COVID-19 has been a strain, but also an opportunity.’ (2020). </w:t>
      </w:r>
      <w:r>
        <w:rPr>
          <w:rFonts w:cs="Times New Roman"/>
          <w:i/>
          <w:iCs/>
          <w:szCs w:val="24"/>
        </w:rPr>
        <w:t>The Pharmaceutical Journal</w:t>
      </w:r>
      <w:r>
        <w:rPr>
          <w:rFonts w:cs="Times New Roman"/>
          <w:szCs w:val="24"/>
        </w:rPr>
        <w:t>.</w:t>
      </w:r>
    </w:p>
    <w:p w14:paraId="4CE73724" w14:textId="77777777" w:rsidR="000933A6" w:rsidRDefault="000933A6" w:rsidP="00383800">
      <w:pPr>
        <w:widowControl w:val="0"/>
        <w:autoSpaceDE w:val="0"/>
        <w:autoSpaceDN w:val="0"/>
        <w:adjustRightInd w:val="0"/>
        <w:spacing w:after="240"/>
        <w:rPr>
          <w:rFonts w:cs="Times New Roman"/>
          <w:szCs w:val="24"/>
        </w:rPr>
      </w:pPr>
      <w:r>
        <w:rPr>
          <w:rFonts w:cs="Times New Roman"/>
          <w:szCs w:val="24"/>
        </w:rPr>
        <w:t xml:space="preserve">Home Office minister tells the committee he has “open mind” about drug consumption rooms. (2019). </w:t>
      </w:r>
      <w:r>
        <w:rPr>
          <w:rFonts w:cs="Times New Roman"/>
          <w:i/>
          <w:iCs/>
          <w:szCs w:val="24"/>
        </w:rPr>
        <w:t>The Pharmaceutical Journal</w:t>
      </w:r>
      <w:r>
        <w:rPr>
          <w:rFonts w:cs="Times New Roman"/>
          <w:szCs w:val="24"/>
        </w:rPr>
        <w:t>.</w:t>
      </w:r>
    </w:p>
    <w:p w14:paraId="5D3B42C2" w14:textId="77777777" w:rsidR="000933A6" w:rsidRDefault="000933A6" w:rsidP="00383800">
      <w:pPr>
        <w:widowControl w:val="0"/>
        <w:autoSpaceDE w:val="0"/>
        <w:autoSpaceDN w:val="0"/>
        <w:adjustRightInd w:val="0"/>
        <w:spacing w:after="240"/>
        <w:rPr>
          <w:rFonts w:cs="Times New Roman"/>
          <w:szCs w:val="24"/>
        </w:rPr>
      </w:pPr>
      <w:r>
        <w:rPr>
          <w:rFonts w:cs="Times New Roman"/>
          <w:szCs w:val="24"/>
        </w:rPr>
        <w:t xml:space="preserve">Khurram, A. (2020). Revisiting Porter Five Forces Model: Influence of Non-Governmental Organizations on Competitive Rivalry in Various Economic Sectors. </w:t>
      </w:r>
      <w:r>
        <w:rPr>
          <w:rFonts w:cs="Times New Roman"/>
          <w:i/>
          <w:iCs/>
          <w:szCs w:val="24"/>
        </w:rPr>
        <w:t>Pakistan Social Sciences Review</w:t>
      </w:r>
      <w:r>
        <w:rPr>
          <w:rFonts w:cs="Times New Roman"/>
          <w:szCs w:val="24"/>
        </w:rPr>
        <w:t>, 4(1), pp.1–15.</w:t>
      </w:r>
    </w:p>
    <w:p w14:paraId="457CEEC8" w14:textId="77777777" w:rsidR="000933A6" w:rsidRDefault="000933A6" w:rsidP="00383800">
      <w:pPr>
        <w:widowControl w:val="0"/>
        <w:autoSpaceDE w:val="0"/>
        <w:autoSpaceDN w:val="0"/>
        <w:adjustRightInd w:val="0"/>
        <w:spacing w:after="240"/>
        <w:rPr>
          <w:rFonts w:cs="Times New Roman"/>
          <w:szCs w:val="24"/>
        </w:rPr>
      </w:pPr>
      <w:r>
        <w:rPr>
          <w:rFonts w:cs="Times New Roman"/>
          <w:szCs w:val="24"/>
        </w:rPr>
        <w:t xml:space="preserve">Moseley (2019). &lt;strong&gt;A Continuation of the Debate over &lt;em&gt;Money and Totality&lt;/em&gt;&lt;/strong&gt;. </w:t>
      </w:r>
      <w:r>
        <w:rPr>
          <w:rFonts w:cs="Times New Roman"/>
          <w:i/>
          <w:iCs/>
          <w:szCs w:val="24"/>
        </w:rPr>
        <w:t>World Review of Political Economy</w:t>
      </w:r>
      <w:r>
        <w:rPr>
          <w:rFonts w:cs="Times New Roman"/>
          <w:szCs w:val="24"/>
        </w:rPr>
        <w:t>, 10(1), p.103.</w:t>
      </w:r>
    </w:p>
    <w:p w14:paraId="64E1547B" w14:textId="77777777" w:rsidR="000933A6" w:rsidRDefault="000933A6" w:rsidP="00383800">
      <w:pPr>
        <w:widowControl w:val="0"/>
        <w:autoSpaceDE w:val="0"/>
        <w:autoSpaceDN w:val="0"/>
        <w:adjustRightInd w:val="0"/>
        <w:spacing w:after="240"/>
        <w:rPr>
          <w:rFonts w:cs="Times New Roman"/>
          <w:szCs w:val="24"/>
        </w:rPr>
      </w:pPr>
      <w:r>
        <w:rPr>
          <w:rFonts w:cs="Times New Roman"/>
          <w:szCs w:val="24"/>
        </w:rPr>
        <w:t xml:space="preserve">Škare, M. and Porada-Rochoń, M. (2020). FORECASTING FINANCIAL CYCLES: CAN BIG DATA HELP? </w:t>
      </w:r>
      <w:r>
        <w:rPr>
          <w:rFonts w:cs="Times New Roman"/>
          <w:i/>
          <w:iCs/>
          <w:szCs w:val="24"/>
        </w:rPr>
        <w:t>Technological and Economic Development of Economy</w:t>
      </w:r>
      <w:r>
        <w:rPr>
          <w:rFonts w:cs="Times New Roman"/>
          <w:szCs w:val="24"/>
        </w:rPr>
        <w:t>, 0(0), pp.1–15.</w:t>
      </w:r>
    </w:p>
    <w:p w14:paraId="3372ED1E" w14:textId="77777777" w:rsidR="000933A6" w:rsidRDefault="000933A6" w:rsidP="00383800">
      <w:pPr>
        <w:widowControl w:val="0"/>
        <w:autoSpaceDE w:val="0"/>
        <w:autoSpaceDN w:val="0"/>
        <w:adjustRightInd w:val="0"/>
        <w:spacing w:after="240"/>
        <w:rPr>
          <w:rFonts w:cs="Times New Roman"/>
          <w:szCs w:val="24"/>
        </w:rPr>
      </w:pPr>
      <w:r>
        <w:rPr>
          <w:rFonts w:cs="Times New Roman"/>
          <w:szCs w:val="24"/>
        </w:rPr>
        <w:t xml:space="preserve">Tamminen, S., van den Berg, M. and van Marrewijk, C. (2016). Trade, Productivity and Profits: On Profit Levels and Profit Margins. </w:t>
      </w:r>
      <w:r>
        <w:rPr>
          <w:rFonts w:cs="Times New Roman"/>
          <w:i/>
          <w:iCs/>
          <w:szCs w:val="24"/>
        </w:rPr>
        <w:t>SSRN Electronic Journal</w:t>
      </w:r>
      <w:r>
        <w:rPr>
          <w:rFonts w:cs="Times New Roman"/>
          <w:szCs w:val="24"/>
        </w:rPr>
        <w:t>.</w:t>
      </w:r>
    </w:p>
    <w:p w14:paraId="5AFF6A18" w14:textId="77777777" w:rsidR="000933A6" w:rsidRDefault="000933A6" w:rsidP="00383800">
      <w:pPr>
        <w:widowControl w:val="0"/>
        <w:autoSpaceDE w:val="0"/>
        <w:autoSpaceDN w:val="0"/>
        <w:adjustRightInd w:val="0"/>
        <w:spacing w:after="240"/>
        <w:rPr>
          <w:rFonts w:cs="Times New Roman"/>
          <w:szCs w:val="24"/>
        </w:rPr>
      </w:pPr>
      <w:r>
        <w:rPr>
          <w:rFonts w:cs="Times New Roman"/>
          <w:szCs w:val="24"/>
        </w:rPr>
        <w:t xml:space="preserve">UK prime minister voices commitment to science in wake of Brexit. (2016). </w:t>
      </w:r>
      <w:r>
        <w:rPr>
          <w:rFonts w:cs="Times New Roman"/>
          <w:i/>
          <w:iCs/>
          <w:szCs w:val="24"/>
        </w:rPr>
        <w:t>Physics Today</w:t>
      </w:r>
      <w:r>
        <w:rPr>
          <w:rFonts w:cs="Times New Roman"/>
          <w:szCs w:val="24"/>
        </w:rPr>
        <w:t>.</w:t>
      </w:r>
    </w:p>
    <w:p w14:paraId="1395FE87" w14:textId="77777777" w:rsidR="000933A6" w:rsidRDefault="000933A6" w:rsidP="00383800">
      <w:pPr>
        <w:widowControl w:val="0"/>
        <w:autoSpaceDE w:val="0"/>
        <w:autoSpaceDN w:val="0"/>
        <w:adjustRightInd w:val="0"/>
        <w:spacing w:after="240"/>
        <w:rPr>
          <w:rFonts w:cs="Times New Roman"/>
          <w:szCs w:val="24"/>
        </w:rPr>
      </w:pPr>
      <w:r>
        <w:rPr>
          <w:rFonts w:cs="Times New Roman"/>
          <w:szCs w:val="24"/>
        </w:rPr>
        <w:t xml:space="preserve">Деркач, Т.В. (2020). CONSUMERS’ GENERAL BUYING BEHAVIOR OF CONSUMER SERVICES. </w:t>
      </w:r>
      <w:r>
        <w:rPr>
          <w:rFonts w:cs="Times New Roman"/>
          <w:i/>
          <w:iCs/>
          <w:szCs w:val="24"/>
        </w:rPr>
        <w:t>Market economy: modern management theory and practice</w:t>
      </w:r>
      <w:r>
        <w:rPr>
          <w:rFonts w:cs="Times New Roman"/>
          <w:szCs w:val="24"/>
        </w:rPr>
        <w:t>, 19(2(45)), pp.32–47.</w:t>
      </w:r>
    </w:p>
    <w:sectPr w:rsidR="000933A6">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B6138B" w14:textId="77777777" w:rsidR="00AA2D80" w:rsidRDefault="00AA2D80" w:rsidP="000933A6">
      <w:pPr>
        <w:spacing w:after="0" w:line="240" w:lineRule="auto"/>
      </w:pPr>
      <w:r>
        <w:separator/>
      </w:r>
    </w:p>
  </w:endnote>
  <w:endnote w:type="continuationSeparator" w:id="0">
    <w:p w14:paraId="4C00FA20" w14:textId="77777777" w:rsidR="00AA2D80" w:rsidRDefault="00AA2D80" w:rsidP="00093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3384037"/>
      <w:docPartObj>
        <w:docPartGallery w:val="Page Numbers (Bottom of Page)"/>
        <w:docPartUnique/>
      </w:docPartObj>
    </w:sdtPr>
    <w:sdtEndPr>
      <w:rPr>
        <w:noProof/>
      </w:rPr>
    </w:sdtEndPr>
    <w:sdtContent>
      <w:p w14:paraId="053C5E76" w14:textId="48951CF7" w:rsidR="00D60808" w:rsidRDefault="00D60808">
        <w:pPr>
          <w:pStyle w:val="ac"/>
          <w:jc w:val="center"/>
        </w:pPr>
        <w:r>
          <w:fldChar w:fldCharType="begin"/>
        </w:r>
        <w:r>
          <w:instrText xml:space="preserve"> PAGE   \* MERGEFORMAT </w:instrText>
        </w:r>
        <w:r>
          <w:fldChar w:fldCharType="separate"/>
        </w:r>
        <w:r>
          <w:rPr>
            <w:noProof/>
          </w:rPr>
          <w:t>1</w:t>
        </w:r>
        <w:r>
          <w:rPr>
            <w:noProof/>
          </w:rPr>
          <w:fldChar w:fldCharType="end"/>
        </w:r>
      </w:p>
    </w:sdtContent>
  </w:sdt>
  <w:p w14:paraId="3BFDD0C4" w14:textId="77777777" w:rsidR="000933A6" w:rsidRPr="00D60808" w:rsidRDefault="000933A6" w:rsidP="00D60808">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D5E476" w14:textId="77777777" w:rsidR="00AA2D80" w:rsidRDefault="00AA2D80" w:rsidP="000933A6">
      <w:pPr>
        <w:spacing w:after="0" w:line="240" w:lineRule="auto"/>
      </w:pPr>
      <w:r>
        <w:separator/>
      </w:r>
    </w:p>
  </w:footnote>
  <w:footnote w:type="continuationSeparator" w:id="0">
    <w:p w14:paraId="0EB91D2C" w14:textId="77777777" w:rsidR="00AA2D80" w:rsidRDefault="00AA2D80" w:rsidP="000933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F41A3"/>
    <w:multiLevelType w:val="hybridMultilevel"/>
    <w:tmpl w:val="AE3C9FEC"/>
    <w:lvl w:ilvl="0" w:tplc="0409000B">
      <w:start w:val="1"/>
      <w:numFmt w:val="bullet"/>
      <w:lvlText w:val=""/>
      <w:lvlJc w:val="left"/>
      <w:pPr>
        <w:ind w:left="3179" w:hanging="360"/>
      </w:pPr>
      <w:rPr>
        <w:rFonts w:ascii="Wingdings" w:hAnsi="Wingdings" w:hint="default"/>
      </w:rPr>
    </w:lvl>
    <w:lvl w:ilvl="1" w:tplc="04090003" w:tentative="1">
      <w:start w:val="1"/>
      <w:numFmt w:val="bullet"/>
      <w:lvlText w:val="o"/>
      <w:lvlJc w:val="left"/>
      <w:pPr>
        <w:ind w:left="3899" w:hanging="360"/>
      </w:pPr>
      <w:rPr>
        <w:rFonts w:ascii="Courier New" w:hAnsi="Courier New" w:cs="Courier New" w:hint="default"/>
      </w:rPr>
    </w:lvl>
    <w:lvl w:ilvl="2" w:tplc="04090005" w:tentative="1">
      <w:start w:val="1"/>
      <w:numFmt w:val="bullet"/>
      <w:lvlText w:val=""/>
      <w:lvlJc w:val="left"/>
      <w:pPr>
        <w:ind w:left="4619" w:hanging="360"/>
      </w:pPr>
      <w:rPr>
        <w:rFonts w:ascii="Wingdings" w:hAnsi="Wingdings" w:hint="default"/>
      </w:rPr>
    </w:lvl>
    <w:lvl w:ilvl="3" w:tplc="04090001" w:tentative="1">
      <w:start w:val="1"/>
      <w:numFmt w:val="bullet"/>
      <w:lvlText w:val=""/>
      <w:lvlJc w:val="left"/>
      <w:pPr>
        <w:ind w:left="5339" w:hanging="360"/>
      </w:pPr>
      <w:rPr>
        <w:rFonts w:ascii="Symbol" w:hAnsi="Symbol" w:hint="default"/>
      </w:rPr>
    </w:lvl>
    <w:lvl w:ilvl="4" w:tplc="04090003" w:tentative="1">
      <w:start w:val="1"/>
      <w:numFmt w:val="bullet"/>
      <w:lvlText w:val="o"/>
      <w:lvlJc w:val="left"/>
      <w:pPr>
        <w:ind w:left="6059" w:hanging="360"/>
      </w:pPr>
      <w:rPr>
        <w:rFonts w:ascii="Courier New" w:hAnsi="Courier New" w:cs="Courier New" w:hint="default"/>
      </w:rPr>
    </w:lvl>
    <w:lvl w:ilvl="5" w:tplc="04090005" w:tentative="1">
      <w:start w:val="1"/>
      <w:numFmt w:val="bullet"/>
      <w:lvlText w:val=""/>
      <w:lvlJc w:val="left"/>
      <w:pPr>
        <w:ind w:left="6779" w:hanging="360"/>
      </w:pPr>
      <w:rPr>
        <w:rFonts w:ascii="Wingdings" w:hAnsi="Wingdings" w:hint="default"/>
      </w:rPr>
    </w:lvl>
    <w:lvl w:ilvl="6" w:tplc="04090001" w:tentative="1">
      <w:start w:val="1"/>
      <w:numFmt w:val="bullet"/>
      <w:lvlText w:val=""/>
      <w:lvlJc w:val="left"/>
      <w:pPr>
        <w:ind w:left="7499" w:hanging="360"/>
      </w:pPr>
      <w:rPr>
        <w:rFonts w:ascii="Symbol" w:hAnsi="Symbol" w:hint="default"/>
      </w:rPr>
    </w:lvl>
    <w:lvl w:ilvl="7" w:tplc="04090003" w:tentative="1">
      <w:start w:val="1"/>
      <w:numFmt w:val="bullet"/>
      <w:lvlText w:val="o"/>
      <w:lvlJc w:val="left"/>
      <w:pPr>
        <w:ind w:left="8219" w:hanging="360"/>
      </w:pPr>
      <w:rPr>
        <w:rFonts w:ascii="Courier New" w:hAnsi="Courier New" w:cs="Courier New" w:hint="default"/>
      </w:rPr>
    </w:lvl>
    <w:lvl w:ilvl="8" w:tplc="04090005" w:tentative="1">
      <w:start w:val="1"/>
      <w:numFmt w:val="bullet"/>
      <w:lvlText w:val=""/>
      <w:lvlJc w:val="left"/>
      <w:pPr>
        <w:ind w:left="8939" w:hanging="360"/>
      </w:pPr>
      <w:rPr>
        <w:rFonts w:ascii="Wingdings" w:hAnsi="Wingdings" w:hint="default"/>
      </w:rPr>
    </w:lvl>
  </w:abstractNum>
  <w:abstractNum w:abstractNumId="1" w15:restartNumberingAfterBreak="0">
    <w:nsid w:val="72FE3867"/>
    <w:multiLevelType w:val="hybridMultilevel"/>
    <w:tmpl w:val="16C2603E"/>
    <w:lvl w:ilvl="0" w:tplc="04090001">
      <w:start w:val="1"/>
      <w:numFmt w:val="bullet"/>
      <w:lvlText w:val=""/>
      <w:lvlJc w:val="left"/>
      <w:pPr>
        <w:ind w:left="2459" w:hanging="360"/>
      </w:pPr>
      <w:rPr>
        <w:rFonts w:ascii="Symbol" w:hAnsi="Symbol" w:hint="default"/>
      </w:rPr>
    </w:lvl>
    <w:lvl w:ilvl="1" w:tplc="04090003" w:tentative="1">
      <w:start w:val="1"/>
      <w:numFmt w:val="bullet"/>
      <w:lvlText w:val="o"/>
      <w:lvlJc w:val="left"/>
      <w:pPr>
        <w:ind w:left="3179" w:hanging="360"/>
      </w:pPr>
      <w:rPr>
        <w:rFonts w:ascii="Courier New" w:hAnsi="Courier New" w:cs="Courier New" w:hint="default"/>
      </w:rPr>
    </w:lvl>
    <w:lvl w:ilvl="2" w:tplc="04090005" w:tentative="1">
      <w:start w:val="1"/>
      <w:numFmt w:val="bullet"/>
      <w:lvlText w:val=""/>
      <w:lvlJc w:val="left"/>
      <w:pPr>
        <w:ind w:left="3899" w:hanging="360"/>
      </w:pPr>
      <w:rPr>
        <w:rFonts w:ascii="Wingdings" w:hAnsi="Wingdings" w:hint="default"/>
      </w:rPr>
    </w:lvl>
    <w:lvl w:ilvl="3" w:tplc="04090001" w:tentative="1">
      <w:start w:val="1"/>
      <w:numFmt w:val="bullet"/>
      <w:lvlText w:val=""/>
      <w:lvlJc w:val="left"/>
      <w:pPr>
        <w:ind w:left="4619" w:hanging="360"/>
      </w:pPr>
      <w:rPr>
        <w:rFonts w:ascii="Symbol" w:hAnsi="Symbol" w:hint="default"/>
      </w:rPr>
    </w:lvl>
    <w:lvl w:ilvl="4" w:tplc="04090003" w:tentative="1">
      <w:start w:val="1"/>
      <w:numFmt w:val="bullet"/>
      <w:lvlText w:val="o"/>
      <w:lvlJc w:val="left"/>
      <w:pPr>
        <w:ind w:left="5339" w:hanging="360"/>
      </w:pPr>
      <w:rPr>
        <w:rFonts w:ascii="Courier New" w:hAnsi="Courier New" w:cs="Courier New" w:hint="default"/>
      </w:rPr>
    </w:lvl>
    <w:lvl w:ilvl="5" w:tplc="04090005" w:tentative="1">
      <w:start w:val="1"/>
      <w:numFmt w:val="bullet"/>
      <w:lvlText w:val=""/>
      <w:lvlJc w:val="left"/>
      <w:pPr>
        <w:ind w:left="6059" w:hanging="360"/>
      </w:pPr>
      <w:rPr>
        <w:rFonts w:ascii="Wingdings" w:hAnsi="Wingdings" w:hint="default"/>
      </w:rPr>
    </w:lvl>
    <w:lvl w:ilvl="6" w:tplc="04090001" w:tentative="1">
      <w:start w:val="1"/>
      <w:numFmt w:val="bullet"/>
      <w:lvlText w:val=""/>
      <w:lvlJc w:val="left"/>
      <w:pPr>
        <w:ind w:left="6779" w:hanging="360"/>
      </w:pPr>
      <w:rPr>
        <w:rFonts w:ascii="Symbol" w:hAnsi="Symbol" w:hint="default"/>
      </w:rPr>
    </w:lvl>
    <w:lvl w:ilvl="7" w:tplc="04090003" w:tentative="1">
      <w:start w:val="1"/>
      <w:numFmt w:val="bullet"/>
      <w:lvlText w:val="o"/>
      <w:lvlJc w:val="left"/>
      <w:pPr>
        <w:ind w:left="7499" w:hanging="360"/>
      </w:pPr>
      <w:rPr>
        <w:rFonts w:ascii="Courier New" w:hAnsi="Courier New" w:cs="Courier New" w:hint="default"/>
      </w:rPr>
    </w:lvl>
    <w:lvl w:ilvl="8" w:tplc="04090005" w:tentative="1">
      <w:start w:val="1"/>
      <w:numFmt w:val="bullet"/>
      <w:lvlText w:val=""/>
      <w:lvlJc w:val="left"/>
      <w:pPr>
        <w:ind w:left="8219"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3NzQzMrQ0MLc0MTdS0lEKTi0uzszPAykwrAUAsNQtbywAAAA="/>
  </w:docVars>
  <w:rsids>
    <w:rsidRoot w:val="00624822"/>
    <w:rsid w:val="00004C9A"/>
    <w:rsid w:val="00020CE9"/>
    <w:rsid w:val="000933A6"/>
    <w:rsid w:val="000B7848"/>
    <w:rsid w:val="000F0621"/>
    <w:rsid w:val="000F2FED"/>
    <w:rsid w:val="000F4E6C"/>
    <w:rsid w:val="00130524"/>
    <w:rsid w:val="00137AE9"/>
    <w:rsid w:val="00184B8A"/>
    <w:rsid w:val="00292CD1"/>
    <w:rsid w:val="002D4328"/>
    <w:rsid w:val="00346EE4"/>
    <w:rsid w:val="00350BCD"/>
    <w:rsid w:val="003705FD"/>
    <w:rsid w:val="00383800"/>
    <w:rsid w:val="003C0496"/>
    <w:rsid w:val="003E71CF"/>
    <w:rsid w:val="00404AD3"/>
    <w:rsid w:val="00465715"/>
    <w:rsid w:val="004D3E5F"/>
    <w:rsid w:val="004F77EC"/>
    <w:rsid w:val="00573C35"/>
    <w:rsid w:val="005A413F"/>
    <w:rsid w:val="005D5D7D"/>
    <w:rsid w:val="00624822"/>
    <w:rsid w:val="006439A6"/>
    <w:rsid w:val="0068201B"/>
    <w:rsid w:val="006A6260"/>
    <w:rsid w:val="006C14CA"/>
    <w:rsid w:val="00704519"/>
    <w:rsid w:val="007743B7"/>
    <w:rsid w:val="00824811"/>
    <w:rsid w:val="00835A70"/>
    <w:rsid w:val="009C2D79"/>
    <w:rsid w:val="009C68C6"/>
    <w:rsid w:val="009C7E3D"/>
    <w:rsid w:val="009D622D"/>
    <w:rsid w:val="009F08EA"/>
    <w:rsid w:val="00A142C6"/>
    <w:rsid w:val="00AA2D80"/>
    <w:rsid w:val="00AD6A43"/>
    <w:rsid w:val="00B8587E"/>
    <w:rsid w:val="00B94354"/>
    <w:rsid w:val="00BD13B8"/>
    <w:rsid w:val="00C606AE"/>
    <w:rsid w:val="00CA3D40"/>
    <w:rsid w:val="00CD2B96"/>
    <w:rsid w:val="00D60808"/>
    <w:rsid w:val="00E645C2"/>
    <w:rsid w:val="00F2256C"/>
    <w:rsid w:val="00F531D8"/>
    <w:rsid w:val="00F6139F"/>
    <w:rsid w:val="00F7534B"/>
    <w:rsid w:val="00FE66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E7E7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8587E"/>
    <w:pPr>
      <w:spacing w:line="360" w:lineRule="auto"/>
      <w:jc w:val="both"/>
    </w:pPr>
    <w:rPr>
      <w:rFonts w:ascii="Times New Roman" w:hAnsi="Times New Roman"/>
      <w:sz w:val="24"/>
    </w:rPr>
  </w:style>
  <w:style w:type="paragraph" w:styleId="1">
    <w:name w:val="heading 1"/>
    <w:basedOn w:val="a"/>
    <w:next w:val="a"/>
    <w:link w:val="10"/>
    <w:autoRedefine/>
    <w:uiPriority w:val="9"/>
    <w:qFormat/>
    <w:rsid w:val="000933A6"/>
    <w:pPr>
      <w:keepNext/>
      <w:keepLines/>
      <w:spacing w:before="240" w:after="0"/>
      <w:outlineLvl w:val="0"/>
    </w:pPr>
    <w:rPr>
      <w:rFonts w:eastAsiaTheme="majorEastAsia" w:cstheme="majorBidi"/>
      <w:b/>
      <w:sz w:val="28"/>
      <w:szCs w:val="32"/>
    </w:rPr>
  </w:style>
  <w:style w:type="paragraph" w:styleId="2">
    <w:name w:val="heading 2"/>
    <w:basedOn w:val="a"/>
    <w:next w:val="a"/>
    <w:link w:val="20"/>
    <w:autoRedefine/>
    <w:uiPriority w:val="9"/>
    <w:unhideWhenUsed/>
    <w:qFormat/>
    <w:rsid w:val="006A6260"/>
    <w:pPr>
      <w:keepNext/>
      <w:keepLines/>
      <w:spacing w:before="40" w:after="0"/>
      <w:outlineLvl w:val="1"/>
    </w:pPr>
    <w:rPr>
      <w:rFonts w:eastAsiaTheme="majorEastAsia" w:cstheme="majorBidi"/>
      <w:b/>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0933A6"/>
    <w:rPr>
      <w:rFonts w:ascii="Times New Roman" w:eastAsiaTheme="majorEastAsia" w:hAnsi="Times New Roman" w:cstheme="majorBidi"/>
      <w:b/>
      <w:sz w:val="28"/>
      <w:szCs w:val="32"/>
    </w:rPr>
  </w:style>
  <w:style w:type="character" w:customStyle="1" w:styleId="20">
    <w:name w:val="Заглавие 2 Знак"/>
    <w:basedOn w:val="a0"/>
    <w:link w:val="2"/>
    <w:uiPriority w:val="9"/>
    <w:rsid w:val="006A6260"/>
    <w:rPr>
      <w:rFonts w:ascii="Times New Roman" w:eastAsiaTheme="majorEastAsia" w:hAnsi="Times New Roman" w:cstheme="majorBidi"/>
      <w:b/>
      <w:sz w:val="26"/>
      <w:szCs w:val="26"/>
    </w:rPr>
  </w:style>
  <w:style w:type="paragraph" w:styleId="a3">
    <w:name w:val="List Paragraph"/>
    <w:basedOn w:val="a"/>
    <w:uiPriority w:val="34"/>
    <w:qFormat/>
    <w:rsid w:val="00E645C2"/>
    <w:pPr>
      <w:ind w:left="720"/>
      <w:contextualSpacing/>
    </w:pPr>
  </w:style>
  <w:style w:type="paragraph" w:styleId="a4">
    <w:name w:val="Balloon Text"/>
    <w:basedOn w:val="a"/>
    <w:link w:val="a5"/>
    <w:uiPriority w:val="99"/>
    <w:semiHidden/>
    <w:unhideWhenUsed/>
    <w:rsid w:val="000F2FED"/>
    <w:pPr>
      <w:spacing w:after="0" w:line="240" w:lineRule="auto"/>
    </w:pPr>
    <w:rPr>
      <w:rFonts w:ascii="Segoe UI" w:hAnsi="Segoe UI" w:cs="Segoe UI"/>
      <w:sz w:val="18"/>
      <w:szCs w:val="18"/>
    </w:rPr>
  </w:style>
  <w:style w:type="character" w:customStyle="1" w:styleId="a5">
    <w:name w:val="Изнесен текст Знак"/>
    <w:basedOn w:val="a0"/>
    <w:link w:val="a4"/>
    <w:uiPriority w:val="99"/>
    <w:semiHidden/>
    <w:rsid w:val="000F2FED"/>
    <w:rPr>
      <w:rFonts w:ascii="Segoe UI" w:hAnsi="Segoe UI" w:cs="Segoe UI"/>
      <w:sz w:val="18"/>
      <w:szCs w:val="18"/>
    </w:rPr>
  </w:style>
  <w:style w:type="paragraph" w:styleId="a6">
    <w:name w:val="TOC Heading"/>
    <w:basedOn w:val="1"/>
    <w:next w:val="a"/>
    <w:uiPriority w:val="39"/>
    <w:unhideWhenUsed/>
    <w:qFormat/>
    <w:rsid w:val="00346EE4"/>
    <w:pPr>
      <w:spacing w:line="259" w:lineRule="auto"/>
      <w:jc w:val="left"/>
      <w:outlineLvl w:val="9"/>
    </w:pPr>
    <w:rPr>
      <w:rFonts w:asciiTheme="majorHAnsi" w:hAnsiTheme="majorHAnsi"/>
      <w:b w:val="0"/>
    </w:rPr>
  </w:style>
  <w:style w:type="paragraph" w:styleId="11">
    <w:name w:val="toc 1"/>
    <w:basedOn w:val="a"/>
    <w:next w:val="a"/>
    <w:autoRedefine/>
    <w:uiPriority w:val="39"/>
    <w:unhideWhenUsed/>
    <w:rsid w:val="00346EE4"/>
    <w:pPr>
      <w:spacing w:after="100"/>
    </w:pPr>
  </w:style>
  <w:style w:type="character" w:styleId="a7">
    <w:name w:val="Hyperlink"/>
    <w:basedOn w:val="a0"/>
    <w:uiPriority w:val="99"/>
    <w:unhideWhenUsed/>
    <w:rsid w:val="00346EE4"/>
    <w:rPr>
      <w:color w:val="0563C1" w:themeColor="hyperlink"/>
      <w:u w:val="single"/>
    </w:rPr>
  </w:style>
  <w:style w:type="paragraph" w:styleId="21">
    <w:name w:val="toc 2"/>
    <w:basedOn w:val="a"/>
    <w:next w:val="a"/>
    <w:autoRedefine/>
    <w:uiPriority w:val="39"/>
    <w:unhideWhenUsed/>
    <w:rsid w:val="00346EE4"/>
    <w:pPr>
      <w:spacing w:after="100"/>
      <w:ind w:left="240"/>
    </w:pPr>
  </w:style>
  <w:style w:type="paragraph" w:styleId="a8">
    <w:name w:val="caption"/>
    <w:basedOn w:val="a"/>
    <w:next w:val="a"/>
    <w:uiPriority w:val="35"/>
    <w:unhideWhenUsed/>
    <w:qFormat/>
    <w:rsid w:val="00346EE4"/>
    <w:pPr>
      <w:spacing w:after="200" w:line="240" w:lineRule="auto"/>
    </w:pPr>
    <w:rPr>
      <w:i/>
      <w:iCs/>
      <w:color w:val="44546A" w:themeColor="text2"/>
      <w:sz w:val="18"/>
      <w:szCs w:val="18"/>
    </w:rPr>
  </w:style>
  <w:style w:type="paragraph" w:styleId="a9">
    <w:name w:val="table of figures"/>
    <w:basedOn w:val="a"/>
    <w:next w:val="a"/>
    <w:uiPriority w:val="99"/>
    <w:unhideWhenUsed/>
    <w:rsid w:val="00C606AE"/>
    <w:pPr>
      <w:spacing w:after="0"/>
    </w:pPr>
  </w:style>
  <w:style w:type="paragraph" w:styleId="aa">
    <w:name w:val="header"/>
    <w:basedOn w:val="a"/>
    <w:link w:val="ab"/>
    <w:uiPriority w:val="99"/>
    <w:unhideWhenUsed/>
    <w:rsid w:val="000933A6"/>
    <w:pPr>
      <w:tabs>
        <w:tab w:val="center" w:pos="4680"/>
        <w:tab w:val="right" w:pos="9360"/>
      </w:tabs>
      <w:spacing w:after="0" w:line="240" w:lineRule="auto"/>
    </w:pPr>
  </w:style>
  <w:style w:type="character" w:customStyle="1" w:styleId="ab">
    <w:name w:val="Горен колонтитул Знак"/>
    <w:basedOn w:val="a0"/>
    <w:link w:val="aa"/>
    <w:uiPriority w:val="99"/>
    <w:rsid w:val="000933A6"/>
    <w:rPr>
      <w:rFonts w:ascii="Times New Roman" w:hAnsi="Times New Roman"/>
      <w:sz w:val="24"/>
    </w:rPr>
  </w:style>
  <w:style w:type="paragraph" w:styleId="ac">
    <w:name w:val="footer"/>
    <w:basedOn w:val="a"/>
    <w:link w:val="ad"/>
    <w:uiPriority w:val="99"/>
    <w:unhideWhenUsed/>
    <w:rsid w:val="000933A6"/>
    <w:pPr>
      <w:tabs>
        <w:tab w:val="center" w:pos="4680"/>
        <w:tab w:val="right" w:pos="9360"/>
      </w:tabs>
      <w:spacing w:after="0" w:line="240" w:lineRule="auto"/>
    </w:pPr>
  </w:style>
  <w:style w:type="character" w:customStyle="1" w:styleId="ad">
    <w:name w:val="Долен колонтитул Знак"/>
    <w:basedOn w:val="a0"/>
    <w:link w:val="ac"/>
    <w:uiPriority w:val="99"/>
    <w:rsid w:val="000933A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5692EA-05C0-4EE5-BA5E-7D3882AC0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3148</Words>
  <Characters>17950</Characters>
  <Application>Microsoft Office Word</Application>
  <DocSecurity>0</DocSecurity>
  <Lines>149</Lines>
  <Paragraphs>42</Paragraphs>
  <ScaleCrop>false</ScaleCrop>
  <Company/>
  <LinksUpToDate>false</LinksUpToDate>
  <CharactersWithSpaces>21056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2021-01-10T18:45:00Z</dcterms:created>
  <dcterms:modified xsi:type="dcterms:W3CDTF">2021-01-11T19:14:00Z</dcterms:modified>
</cp:coreProperties>
</file>