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5384490A"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14:paraId="14F2F2DB" w14:textId="7BE915D4" w:rsidR="007D1947" w:rsidRPr="00292804" w:rsidRDefault="00292804" w:rsidP="00292804">
          <w:pPr>
            <w:pStyle w:val="NoSpacing"/>
            <w:pBdr>
              <w:top w:val="single" w:sz="6" w:space="6" w:color="5B9BD5" w:themeColor="accent1"/>
              <w:bottom w:val="single" w:sz="6" w:space="6" w:color="5B9BD5" w:themeColor="accent1"/>
            </w:pBdr>
            <w:spacing w:after="240"/>
            <w:jc w:val="center"/>
            <w:rPr>
              <w:rFonts w:eastAsiaTheme="majorEastAsia" w:cstheme="minorHAnsi"/>
              <w:caps/>
              <w:color w:val="5B9BD5" w:themeColor="accent1"/>
              <w:sz w:val="56"/>
              <w:szCs w:val="56"/>
            </w:rPr>
          </w:pPr>
          <w:r w:rsidRPr="00292804">
            <w:rPr>
              <w:rFonts w:eastAsiaTheme="majorEastAsia" w:cstheme="minorHAnsi"/>
              <w:caps/>
              <w:color w:val="5B9BD5" w:themeColor="accent1"/>
              <w:sz w:val="56"/>
              <w:szCs w:val="56"/>
            </w:rPr>
            <w:t>Budgeting Principles and Approaches – Edwards</w:t>
          </w:r>
        </w:p>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14:paraId="475B7674" w14:textId="01EAB6CB" w:rsidR="007D1947" w:rsidRDefault="00292804">
              <w:pPr>
                <w:pStyle w:val="NoSpacing"/>
                <w:jc w:val="center"/>
                <w:rPr>
                  <w:color w:val="5B9BD5" w:themeColor="accent1"/>
                  <w:sz w:val="28"/>
                  <w:szCs w:val="28"/>
                </w:rPr>
              </w:pPr>
              <w:r>
                <w:rPr>
                  <w:color w:val="5B9BD5" w:themeColor="accent1"/>
                  <w:sz w:val="28"/>
                  <w:szCs w:val="28"/>
                </w:rPr>
                <w:t>Luciana Stafi - 2130653</w:t>
              </w:r>
            </w:p>
          </w:sdtContent>
        </w:sdt>
        <w:p w14:paraId="1ADC1124"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4-15T00:00:00Z">
                                    <w:dateFormat w:val="MMMM d, yyyy"/>
                                    <w:lid w:val="en-US"/>
                                    <w:storeMappedDataAs w:val="dateTime"/>
                                    <w:calendar w:val="gregorian"/>
                                  </w:date>
                                </w:sdtPr>
                                <w:sdtContent>
                                  <w:p w14:paraId="52BAF8D9" w14:textId="77EE8333" w:rsidR="007D1947" w:rsidRDefault="00292804">
                                    <w:pPr>
                                      <w:pStyle w:val="NoSpacing"/>
                                      <w:spacing w:after="40"/>
                                      <w:jc w:val="center"/>
                                      <w:rPr>
                                        <w:caps/>
                                        <w:color w:val="5B9BD5" w:themeColor="accent1"/>
                                        <w:sz w:val="28"/>
                                        <w:szCs w:val="28"/>
                                      </w:rPr>
                                    </w:pPr>
                                    <w:r>
                                      <w:rPr>
                                        <w:caps/>
                                        <w:color w:val="5B9BD5" w:themeColor="accent1"/>
                                        <w:sz w:val="28"/>
                                        <w:szCs w:val="28"/>
                                      </w:rPr>
                                      <w:t>April 15, 2023</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3-04-15T00:00:00Z">
                              <w:dateFormat w:val="MMMM d, yyyy"/>
                              <w:lid w:val="en-US"/>
                              <w:storeMappedDataAs w:val="dateTime"/>
                              <w:calendar w:val="gregorian"/>
                            </w:date>
                          </w:sdtPr>
                          <w:sdtContent>
                            <w:p w14:paraId="52BAF8D9" w14:textId="77EE8333" w:rsidR="007D1947" w:rsidRDefault="00292804">
                              <w:pPr>
                                <w:pStyle w:val="NoSpacing"/>
                                <w:spacing w:after="40"/>
                                <w:jc w:val="center"/>
                                <w:rPr>
                                  <w:caps/>
                                  <w:color w:val="5B9BD5" w:themeColor="accent1"/>
                                  <w:sz w:val="28"/>
                                  <w:szCs w:val="28"/>
                                </w:rPr>
                              </w:pPr>
                              <w:r>
                                <w:rPr>
                                  <w:caps/>
                                  <w:color w:val="5B9BD5" w:themeColor="accent1"/>
                                  <w:sz w:val="28"/>
                                  <w:szCs w:val="28"/>
                                </w:rPr>
                                <w:t>April 15, 2023</w:t>
                              </w:r>
                            </w:p>
                          </w:sdtContent>
                        </w:sdt>
                        <w:p w14:paraId="69E98CB3" w14:textId="77777777" w:rsidR="007D1947" w:rsidRDefault="00000000">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77777777" w:rsidR="007D1947" w:rsidRDefault="00000000">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8A531F" w14:textId="08459D37" w:rsidR="007D1947" w:rsidRPr="00660649" w:rsidRDefault="007D1947" w:rsidP="007D1947">
          <w:pPr>
            <w:pStyle w:val="Heading1"/>
            <w:rPr>
              <w:rFonts w:ascii="Arial" w:hAnsi="Arial" w:cs="Arial"/>
            </w:rPr>
          </w:pPr>
          <w:r>
            <w:br w:type="page"/>
          </w:r>
          <w:bookmarkStart w:id="0" w:name="_Toc163464960"/>
          <w:r w:rsidRPr="00660649">
            <w:rPr>
              <w:rFonts w:ascii="Arial" w:hAnsi="Arial" w:cs="Arial"/>
            </w:rPr>
            <w:lastRenderedPageBreak/>
            <w:t>Executive Summary</w:t>
          </w:r>
          <w:bookmarkEnd w:id="0"/>
          <w:r w:rsidR="00292804" w:rsidRPr="00660649">
            <w:rPr>
              <w:rFonts w:ascii="Arial" w:hAnsi="Arial" w:cs="Arial"/>
            </w:rPr>
            <w:t xml:space="preserve"> </w:t>
          </w:r>
        </w:p>
        <w:p w14:paraId="62AB7F7D" w14:textId="77777777" w:rsidR="007D1947" w:rsidRPr="00660649" w:rsidRDefault="007D1947">
          <w:pPr>
            <w:rPr>
              <w:rFonts w:ascii="Arial" w:hAnsi="Arial" w:cs="Arial"/>
            </w:rPr>
          </w:pPr>
        </w:p>
        <w:p w14:paraId="43653480" w14:textId="43F8E67F" w:rsidR="00660649" w:rsidRPr="00660649" w:rsidRDefault="00660649" w:rsidP="00660649">
          <w:pPr>
            <w:rPr>
              <w:rFonts w:ascii="Arial" w:hAnsi="Arial" w:cs="Arial"/>
            </w:rPr>
          </w:pPr>
          <w:r w:rsidRPr="00660649">
            <w:rPr>
              <w:rFonts w:ascii="Arial" w:hAnsi="Arial" w:cs="Arial"/>
            </w:rPr>
            <w:t>This report provides a comprehensive analysis of Edwards Limited's financial challenges and opportunities for improvement, focusing on assessing the company's budget, the effectiveness of budgeting and budgetary control systems, and criticisms of traditional budgeting methods in a dynamic business environment. The analysis reveals three main challenges for the next six months: liquidity risks, potential overstocking and profitability pressures. The report recommends improving cash flow management, adjusting inventory levels and optimising costs.</w:t>
          </w:r>
        </w:p>
        <w:p w14:paraId="2505D46F" w14:textId="14D88C62" w:rsidR="00660649" w:rsidRPr="00660649" w:rsidRDefault="00660649" w:rsidP="00660649">
          <w:pPr>
            <w:rPr>
              <w:rFonts w:ascii="Arial" w:hAnsi="Arial" w:cs="Arial"/>
            </w:rPr>
          </w:pPr>
          <w:r w:rsidRPr="00660649">
            <w:rPr>
              <w:rFonts w:ascii="Arial" w:hAnsi="Arial" w:cs="Arial"/>
            </w:rPr>
            <w:t>The report also emphasises the need for management commitment and the adoption of an organisational culture that promotes transparency, accountability, and open communication to ensure the success of an effective budgeting system. The importance of an adaptable information system for collecting accurate and relevant data is highlighted, as well as the need for flexibility in the budgeting process to allow rapid adjustments in response to environmental changes.</w:t>
          </w:r>
        </w:p>
        <w:p w14:paraId="5E20B5C2" w14:textId="34D7A24B" w:rsidR="00660649" w:rsidRPr="00660649" w:rsidRDefault="00660649" w:rsidP="00660649">
          <w:pPr>
            <w:rPr>
              <w:rFonts w:ascii="Arial" w:hAnsi="Arial" w:cs="Arial"/>
            </w:rPr>
          </w:pPr>
          <w:r w:rsidRPr="00660649">
            <w:rPr>
              <w:rFonts w:ascii="Arial" w:hAnsi="Arial" w:cs="Arial"/>
            </w:rPr>
            <w:t>Finally, the report critically assesses traditional budgeting methods, identifying their limitations, including inflexibility and backwardness, which can inhibit a company's ability to respond effectively to rapid market changes. It is suggested that alternative approaches, such as activity-based budgeting and continuous forecasting, can provide the flexibility needed to navigate the uncertainties of today's business environment.</w:t>
          </w:r>
        </w:p>
        <w:p w14:paraId="6846CF66" w14:textId="62C91F3D" w:rsidR="007D1947" w:rsidRPr="00660649" w:rsidRDefault="00660649" w:rsidP="00660649">
          <w:pPr>
            <w:rPr>
              <w:rFonts w:ascii="Arial" w:hAnsi="Arial" w:cs="Arial"/>
            </w:rPr>
          </w:pPr>
          <w:r w:rsidRPr="00660649">
            <w:rPr>
              <w:rFonts w:ascii="Arial" w:hAnsi="Arial" w:cs="Arial"/>
            </w:rPr>
            <w:t xml:space="preserve"> To ensure long-term sustainability and success, Edwards Limited must adopt more agile and forward-looking budgeting and budgetary control practices that enable rapid adaptation to change and exploitation of emerging opportunities.</w:t>
          </w:r>
        </w:p>
        <w:p w14:paraId="7F8F78F5" w14:textId="77777777" w:rsidR="007D1947" w:rsidRDefault="007D1947"/>
        <w:p w14:paraId="3E204757" w14:textId="77777777" w:rsidR="007D1947" w:rsidRDefault="007D1947"/>
        <w:p w14:paraId="775DA3A7" w14:textId="77777777" w:rsidR="007D1947" w:rsidRDefault="007D1947"/>
        <w:p w14:paraId="5E5C2FB5" w14:textId="77777777" w:rsidR="007D1947" w:rsidRDefault="007D1947"/>
        <w:p w14:paraId="119F1E47" w14:textId="77777777" w:rsidR="007D1947" w:rsidRDefault="007D1947"/>
        <w:p w14:paraId="2059565F" w14:textId="77777777" w:rsidR="007D1947" w:rsidRDefault="007D1947"/>
        <w:p w14:paraId="1E53466B" w14:textId="77777777" w:rsidR="007D1947" w:rsidRDefault="007D1947"/>
        <w:p w14:paraId="7BC12A6B" w14:textId="77777777" w:rsidR="007D1947" w:rsidRDefault="007D1947"/>
        <w:p w14:paraId="3C8549E0" w14:textId="77777777" w:rsidR="007D1947" w:rsidRDefault="007D1947"/>
        <w:p w14:paraId="606FEBB7" w14:textId="77777777" w:rsidR="007D1947" w:rsidRDefault="007D1947"/>
        <w:p w14:paraId="40B2C76A" w14:textId="77777777" w:rsidR="007D1947" w:rsidRDefault="007D1947"/>
        <w:p w14:paraId="2598F19F" w14:textId="77777777" w:rsidR="007D1947" w:rsidRDefault="007D1947"/>
        <w:p w14:paraId="777A1881" w14:textId="77777777" w:rsidR="007D1947" w:rsidRDefault="007D1947"/>
        <w:p w14:paraId="220B1276" w14:textId="77777777" w:rsidR="007D1947" w:rsidRDefault="007D1947"/>
        <w:p w14:paraId="1DD00D9D" w14:textId="77777777" w:rsidR="007D1947" w:rsidRDefault="007D1947"/>
        <w:sdt>
          <w:sdtPr>
            <w:rPr>
              <w:rFonts w:ascii="Arial" w:eastAsiaTheme="minorHAnsi" w:hAnsi="Arial" w:cs="Arial"/>
              <w:color w:val="auto"/>
              <w:sz w:val="22"/>
              <w:szCs w:val="22"/>
              <w:lang w:val="en-GB"/>
            </w:rPr>
            <w:id w:val="-1297214018"/>
            <w:docPartObj>
              <w:docPartGallery w:val="Table of Contents"/>
              <w:docPartUnique/>
            </w:docPartObj>
          </w:sdtPr>
          <w:sdtEndPr>
            <w:rPr>
              <w:b/>
              <w:bCs/>
              <w:noProof/>
            </w:rPr>
          </w:sdtEndPr>
          <w:sdtContent>
            <w:p w14:paraId="1DFECD67" w14:textId="77777777" w:rsidR="007D1947" w:rsidRPr="00660649" w:rsidRDefault="007D1947">
              <w:pPr>
                <w:pStyle w:val="TOCHeading"/>
                <w:rPr>
                  <w:rFonts w:ascii="Arial" w:hAnsi="Arial" w:cs="Arial"/>
                </w:rPr>
              </w:pPr>
              <w:r w:rsidRPr="00660649">
                <w:rPr>
                  <w:rFonts w:ascii="Arial" w:hAnsi="Arial" w:cs="Arial"/>
                </w:rPr>
                <w:t>Table of Contents</w:t>
              </w:r>
            </w:p>
            <w:p w14:paraId="5A4355C9" w14:textId="7CE179C6" w:rsidR="00885735" w:rsidRDefault="007D1947">
              <w:pPr>
                <w:pStyle w:val="TOC1"/>
                <w:tabs>
                  <w:tab w:val="right" w:leader="dot" w:pos="9016"/>
                </w:tabs>
                <w:rPr>
                  <w:rFonts w:eastAsiaTheme="minorEastAsia"/>
                  <w:noProof/>
                  <w:kern w:val="2"/>
                  <w:lang w:val="en-US"/>
                  <w14:ligatures w14:val="standardContextual"/>
                </w:rPr>
              </w:pPr>
              <w:r w:rsidRPr="00660649">
                <w:rPr>
                  <w:rFonts w:ascii="Arial" w:hAnsi="Arial" w:cs="Arial"/>
                </w:rPr>
                <w:fldChar w:fldCharType="begin"/>
              </w:r>
              <w:r w:rsidRPr="00660649">
                <w:rPr>
                  <w:rFonts w:ascii="Arial" w:hAnsi="Arial" w:cs="Arial"/>
                </w:rPr>
                <w:instrText xml:space="preserve"> TOC \o "1-3" \h \z \u </w:instrText>
              </w:r>
              <w:r w:rsidRPr="00660649">
                <w:rPr>
                  <w:rFonts w:ascii="Arial" w:hAnsi="Arial" w:cs="Arial"/>
                </w:rPr>
                <w:fldChar w:fldCharType="separate"/>
              </w:r>
              <w:hyperlink w:anchor="_Toc163464960" w:history="1">
                <w:r w:rsidR="00885735" w:rsidRPr="00367609">
                  <w:rPr>
                    <w:rStyle w:val="Hyperlink"/>
                    <w:rFonts w:ascii="Arial" w:hAnsi="Arial" w:cs="Arial"/>
                    <w:noProof/>
                  </w:rPr>
                  <w:t>Executive Summary</w:t>
                </w:r>
                <w:r w:rsidR="00885735">
                  <w:rPr>
                    <w:noProof/>
                    <w:webHidden/>
                  </w:rPr>
                  <w:tab/>
                </w:r>
                <w:r w:rsidR="00885735">
                  <w:rPr>
                    <w:noProof/>
                    <w:webHidden/>
                  </w:rPr>
                  <w:fldChar w:fldCharType="begin"/>
                </w:r>
                <w:r w:rsidR="00885735">
                  <w:rPr>
                    <w:noProof/>
                    <w:webHidden/>
                  </w:rPr>
                  <w:instrText xml:space="preserve"> PAGEREF _Toc163464960 \h </w:instrText>
                </w:r>
                <w:r w:rsidR="00885735">
                  <w:rPr>
                    <w:noProof/>
                    <w:webHidden/>
                  </w:rPr>
                </w:r>
                <w:r w:rsidR="00885735">
                  <w:rPr>
                    <w:noProof/>
                    <w:webHidden/>
                  </w:rPr>
                  <w:fldChar w:fldCharType="separate"/>
                </w:r>
                <w:r w:rsidR="00885735">
                  <w:rPr>
                    <w:noProof/>
                    <w:webHidden/>
                  </w:rPr>
                  <w:t>1</w:t>
                </w:r>
                <w:r w:rsidR="00885735">
                  <w:rPr>
                    <w:noProof/>
                    <w:webHidden/>
                  </w:rPr>
                  <w:fldChar w:fldCharType="end"/>
                </w:r>
              </w:hyperlink>
            </w:p>
            <w:p w14:paraId="643EF44E" w14:textId="730ECCDF" w:rsidR="00885735" w:rsidRDefault="00885735">
              <w:pPr>
                <w:pStyle w:val="TOC1"/>
                <w:tabs>
                  <w:tab w:val="left" w:pos="660"/>
                  <w:tab w:val="right" w:leader="dot" w:pos="9016"/>
                </w:tabs>
                <w:rPr>
                  <w:rFonts w:eastAsiaTheme="minorEastAsia"/>
                  <w:noProof/>
                  <w:kern w:val="2"/>
                  <w:lang w:val="en-US"/>
                  <w14:ligatures w14:val="standardContextual"/>
                </w:rPr>
              </w:pPr>
              <w:hyperlink w:anchor="_Toc163464961" w:history="1">
                <w:r w:rsidRPr="00367609">
                  <w:rPr>
                    <w:rStyle w:val="Hyperlink"/>
                    <w:rFonts w:ascii="Arial" w:hAnsi="Arial" w:cs="Arial"/>
                    <w:noProof/>
                  </w:rPr>
                  <w:t>1.0</w:t>
                </w:r>
                <w:r>
                  <w:rPr>
                    <w:rFonts w:eastAsiaTheme="minorEastAsia"/>
                    <w:noProof/>
                    <w:kern w:val="2"/>
                    <w:lang w:val="en-US"/>
                    <w14:ligatures w14:val="standardContextual"/>
                  </w:rPr>
                  <w:tab/>
                </w:r>
                <w:r w:rsidRPr="00367609">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_Toc163464961 \h </w:instrText>
                </w:r>
                <w:r>
                  <w:rPr>
                    <w:noProof/>
                    <w:webHidden/>
                  </w:rPr>
                </w:r>
                <w:r>
                  <w:rPr>
                    <w:noProof/>
                    <w:webHidden/>
                  </w:rPr>
                  <w:fldChar w:fldCharType="separate"/>
                </w:r>
                <w:r>
                  <w:rPr>
                    <w:noProof/>
                    <w:webHidden/>
                  </w:rPr>
                  <w:t>3</w:t>
                </w:r>
                <w:r>
                  <w:rPr>
                    <w:noProof/>
                    <w:webHidden/>
                  </w:rPr>
                  <w:fldChar w:fldCharType="end"/>
                </w:r>
              </w:hyperlink>
            </w:p>
            <w:p w14:paraId="5E2F50F1" w14:textId="5162D34F" w:rsidR="00885735" w:rsidRDefault="00885735">
              <w:pPr>
                <w:pStyle w:val="TOC1"/>
                <w:tabs>
                  <w:tab w:val="right" w:leader="dot" w:pos="9016"/>
                </w:tabs>
                <w:rPr>
                  <w:rFonts w:eastAsiaTheme="minorEastAsia"/>
                  <w:noProof/>
                  <w:kern w:val="2"/>
                  <w:lang w:val="en-US"/>
                  <w14:ligatures w14:val="standardContextual"/>
                </w:rPr>
              </w:pPr>
              <w:hyperlink w:anchor="_Toc163464962" w:history="1">
                <w:r w:rsidRPr="00367609">
                  <w:rPr>
                    <w:rStyle w:val="Hyperlink"/>
                    <w:rFonts w:ascii="Arial" w:hAnsi="Arial" w:cs="Arial"/>
                    <w:noProof/>
                  </w:rPr>
                  <w:t>2.0 Main Findings</w:t>
                </w:r>
                <w:r>
                  <w:rPr>
                    <w:noProof/>
                    <w:webHidden/>
                  </w:rPr>
                  <w:tab/>
                </w:r>
                <w:r>
                  <w:rPr>
                    <w:noProof/>
                    <w:webHidden/>
                  </w:rPr>
                  <w:fldChar w:fldCharType="begin"/>
                </w:r>
                <w:r>
                  <w:rPr>
                    <w:noProof/>
                    <w:webHidden/>
                  </w:rPr>
                  <w:instrText xml:space="preserve"> PAGEREF _Toc163464962 \h </w:instrText>
                </w:r>
                <w:r>
                  <w:rPr>
                    <w:noProof/>
                    <w:webHidden/>
                  </w:rPr>
                </w:r>
                <w:r>
                  <w:rPr>
                    <w:noProof/>
                    <w:webHidden/>
                  </w:rPr>
                  <w:fldChar w:fldCharType="separate"/>
                </w:r>
                <w:r>
                  <w:rPr>
                    <w:noProof/>
                    <w:webHidden/>
                  </w:rPr>
                  <w:t>4</w:t>
                </w:r>
                <w:r>
                  <w:rPr>
                    <w:noProof/>
                    <w:webHidden/>
                  </w:rPr>
                  <w:fldChar w:fldCharType="end"/>
                </w:r>
              </w:hyperlink>
            </w:p>
            <w:p w14:paraId="58410A03" w14:textId="2B3DB383" w:rsidR="00885735" w:rsidRDefault="00885735">
              <w:pPr>
                <w:pStyle w:val="TOC2"/>
                <w:tabs>
                  <w:tab w:val="right" w:leader="dot" w:pos="9016"/>
                </w:tabs>
                <w:rPr>
                  <w:rFonts w:eastAsiaTheme="minorEastAsia"/>
                  <w:noProof/>
                  <w:kern w:val="2"/>
                  <w:lang w:val="en-US"/>
                  <w14:ligatures w14:val="standardContextual"/>
                </w:rPr>
              </w:pPr>
              <w:hyperlink w:anchor="_Toc163464963" w:history="1">
                <w:r w:rsidRPr="00367609">
                  <w:rPr>
                    <w:rStyle w:val="Hyperlink"/>
                    <w:rFonts w:ascii="Arial" w:hAnsi="Arial" w:cs="Arial"/>
                    <w:noProof/>
                  </w:rPr>
                  <w:t>2.1 A Stock Budget and a Cash Budget</w:t>
                </w:r>
                <w:r>
                  <w:rPr>
                    <w:noProof/>
                    <w:webHidden/>
                  </w:rPr>
                  <w:tab/>
                </w:r>
                <w:r>
                  <w:rPr>
                    <w:noProof/>
                    <w:webHidden/>
                  </w:rPr>
                  <w:fldChar w:fldCharType="begin"/>
                </w:r>
                <w:r>
                  <w:rPr>
                    <w:noProof/>
                    <w:webHidden/>
                  </w:rPr>
                  <w:instrText xml:space="preserve"> PAGEREF _Toc163464963 \h </w:instrText>
                </w:r>
                <w:r>
                  <w:rPr>
                    <w:noProof/>
                    <w:webHidden/>
                  </w:rPr>
                </w:r>
                <w:r>
                  <w:rPr>
                    <w:noProof/>
                    <w:webHidden/>
                  </w:rPr>
                  <w:fldChar w:fldCharType="separate"/>
                </w:r>
                <w:r>
                  <w:rPr>
                    <w:noProof/>
                    <w:webHidden/>
                  </w:rPr>
                  <w:t>4</w:t>
                </w:r>
                <w:r>
                  <w:rPr>
                    <w:noProof/>
                    <w:webHidden/>
                  </w:rPr>
                  <w:fldChar w:fldCharType="end"/>
                </w:r>
              </w:hyperlink>
            </w:p>
            <w:p w14:paraId="5229F479" w14:textId="30E4F4AB" w:rsidR="00885735" w:rsidRDefault="00885735">
              <w:pPr>
                <w:pStyle w:val="TOC2"/>
                <w:tabs>
                  <w:tab w:val="right" w:leader="dot" w:pos="9016"/>
                </w:tabs>
                <w:rPr>
                  <w:rFonts w:eastAsiaTheme="minorEastAsia"/>
                  <w:noProof/>
                  <w:kern w:val="2"/>
                  <w:lang w:val="en-US"/>
                  <w14:ligatures w14:val="standardContextual"/>
                </w:rPr>
              </w:pPr>
              <w:hyperlink w:anchor="_Toc163464964" w:history="1">
                <w:r w:rsidRPr="00367609">
                  <w:rPr>
                    <w:rStyle w:val="Hyperlink"/>
                    <w:noProof/>
                  </w:rPr>
                  <w:t>2</w:t>
                </w:r>
                <w:r w:rsidRPr="00367609">
                  <w:rPr>
                    <w:rStyle w:val="Hyperlink"/>
                    <w:rFonts w:ascii="Arial" w:hAnsi="Arial" w:cs="Arial"/>
                    <w:noProof/>
                  </w:rPr>
                  <w:t>.2 A budgeted Profit &amp; Loss Account</w:t>
                </w:r>
                <w:r>
                  <w:rPr>
                    <w:noProof/>
                    <w:webHidden/>
                  </w:rPr>
                  <w:tab/>
                </w:r>
                <w:r>
                  <w:rPr>
                    <w:noProof/>
                    <w:webHidden/>
                  </w:rPr>
                  <w:fldChar w:fldCharType="begin"/>
                </w:r>
                <w:r>
                  <w:rPr>
                    <w:noProof/>
                    <w:webHidden/>
                  </w:rPr>
                  <w:instrText xml:space="preserve"> PAGEREF _Toc163464964 \h </w:instrText>
                </w:r>
                <w:r>
                  <w:rPr>
                    <w:noProof/>
                    <w:webHidden/>
                  </w:rPr>
                </w:r>
                <w:r>
                  <w:rPr>
                    <w:noProof/>
                    <w:webHidden/>
                  </w:rPr>
                  <w:fldChar w:fldCharType="separate"/>
                </w:r>
                <w:r>
                  <w:rPr>
                    <w:noProof/>
                    <w:webHidden/>
                  </w:rPr>
                  <w:t>7</w:t>
                </w:r>
                <w:r>
                  <w:rPr>
                    <w:noProof/>
                    <w:webHidden/>
                  </w:rPr>
                  <w:fldChar w:fldCharType="end"/>
                </w:r>
              </w:hyperlink>
            </w:p>
            <w:p w14:paraId="2E94A890" w14:textId="75E58A9A" w:rsidR="00885735" w:rsidRDefault="00885735">
              <w:pPr>
                <w:pStyle w:val="TOC2"/>
                <w:tabs>
                  <w:tab w:val="right" w:leader="dot" w:pos="9016"/>
                </w:tabs>
                <w:rPr>
                  <w:rFonts w:eastAsiaTheme="minorEastAsia"/>
                  <w:noProof/>
                  <w:kern w:val="2"/>
                  <w:lang w:val="en-US"/>
                  <w14:ligatures w14:val="standardContextual"/>
                </w:rPr>
              </w:pPr>
              <w:hyperlink w:anchor="_Toc163464965" w:history="1">
                <w:r w:rsidRPr="00367609">
                  <w:rPr>
                    <w:rStyle w:val="Hyperlink"/>
                    <w:rFonts w:ascii="Arial" w:hAnsi="Arial" w:cs="Arial"/>
                    <w:noProof/>
                  </w:rPr>
                  <w:t>2.3 Financial Challenges for Edwards: Strategies for the next six months.</w:t>
                </w:r>
                <w:r>
                  <w:rPr>
                    <w:noProof/>
                    <w:webHidden/>
                  </w:rPr>
                  <w:tab/>
                </w:r>
                <w:r>
                  <w:rPr>
                    <w:noProof/>
                    <w:webHidden/>
                  </w:rPr>
                  <w:fldChar w:fldCharType="begin"/>
                </w:r>
                <w:r>
                  <w:rPr>
                    <w:noProof/>
                    <w:webHidden/>
                  </w:rPr>
                  <w:instrText xml:space="preserve"> PAGEREF _Toc163464965 \h </w:instrText>
                </w:r>
                <w:r>
                  <w:rPr>
                    <w:noProof/>
                    <w:webHidden/>
                  </w:rPr>
                </w:r>
                <w:r>
                  <w:rPr>
                    <w:noProof/>
                    <w:webHidden/>
                  </w:rPr>
                  <w:fldChar w:fldCharType="separate"/>
                </w:r>
                <w:r>
                  <w:rPr>
                    <w:noProof/>
                    <w:webHidden/>
                  </w:rPr>
                  <w:t>8</w:t>
                </w:r>
                <w:r>
                  <w:rPr>
                    <w:noProof/>
                    <w:webHidden/>
                  </w:rPr>
                  <w:fldChar w:fldCharType="end"/>
                </w:r>
              </w:hyperlink>
            </w:p>
            <w:p w14:paraId="181377A7" w14:textId="7420596A" w:rsidR="00885735" w:rsidRDefault="00885735">
              <w:pPr>
                <w:pStyle w:val="TOC2"/>
                <w:tabs>
                  <w:tab w:val="right" w:leader="dot" w:pos="9016"/>
                </w:tabs>
                <w:rPr>
                  <w:rFonts w:eastAsiaTheme="minorEastAsia"/>
                  <w:noProof/>
                  <w:kern w:val="2"/>
                  <w:lang w:val="en-US"/>
                  <w14:ligatures w14:val="standardContextual"/>
                </w:rPr>
              </w:pPr>
              <w:hyperlink w:anchor="_Toc163464966" w:history="1">
                <w:r w:rsidRPr="00367609">
                  <w:rPr>
                    <w:rStyle w:val="Hyperlink"/>
                    <w:rFonts w:ascii="Arial" w:hAnsi="Arial" w:cs="Arial"/>
                    <w:noProof/>
                  </w:rPr>
                  <w:t>2.4 Organisational Requirements for Successful Budgeting Systems and Human Behavioural</w:t>
                </w:r>
                <w:r>
                  <w:rPr>
                    <w:noProof/>
                    <w:webHidden/>
                  </w:rPr>
                  <w:tab/>
                </w:r>
                <w:r>
                  <w:rPr>
                    <w:noProof/>
                    <w:webHidden/>
                  </w:rPr>
                  <w:fldChar w:fldCharType="begin"/>
                </w:r>
                <w:r>
                  <w:rPr>
                    <w:noProof/>
                    <w:webHidden/>
                  </w:rPr>
                  <w:instrText xml:space="preserve"> PAGEREF _Toc163464966 \h </w:instrText>
                </w:r>
                <w:r>
                  <w:rPr>
                    <w:noProof/>
                    <w:webHidden/>
                  </w:rPr>
                </w:r>
                <w:r>
                  <w:rPr>
                    <w:noProof/>
                    <w:webHidden/>
                  </w:rPr>
                  <w:fldChar w:fldCharType="separate"/>
                </w:r>
                <w:r>
                  <w:rPr>
                    <w:noProof/>
                    <w:webHidden/>
                  </w:rPr>
                  <w:t>9</w:t>
                </w:r>
                <w:r>
                  <w:rPr>
                    <w:noProof/>
                    <w:webHidden/>
                  </w:rPr>
                  <w:fldChar w:fldCharType="end"/>
                </w:r>
              </w:hyperlink>
            </w:p>
            <w:p w14:paraId="3DE20541" w14:textId="0E5EDE1E" w:rsidR="00885735" w:rsidRDefault="00885735">
              <w:pPr>
                <w:pStyle w:val="TOC2"/>
                <w:tabs>
                  <w:tab w:val="right" w:leader="dot" w:pos="9016"/>
                </w:tabs>
                <w:rPr>
                  <w:rFonts w:eastAsiaTheme="minorEastAsia"/>
                  <w:noProof/>
                  <w:kern w:val="2"/>
                  <w:lang w:val="en-US"/>
                  <w14:ligatures w14:val="standardContextual"/>
                </w:rPr>
              </w:pPr>
              <w:hyperlink w:anchor="_Toc163464967" w:history="1">
                <w:r w:rsidRPr="00367609">
                  <w:rPr>
                    <w:rStyle w:val="Hyperlink"/>
                    <w:rFonts w:ascii="Arial" w:hAnsi="Arial" w:cs="Arial"/>
                    <w:noProof/>
                  </w:rPr>
                  <w:t>2.5 Traditional Budgeting Methods in Dynamic Business Environments</w:t>
                </w:r>
                <w:r>
                  <w:rPr>
                    <w:noProof/>
                    <w:webHidden/>
                  </w:rPr>
                  <w:tab/>
                </w:r>
                <w:r>
                  <w:rPr>
                    <w:noProof/>
                    <w:webHidden/>
                  </w:rPr>
                  <w:fldChar w:fldCharType="begin"/>
                </w:r>
                <w:r>
                  <w:rPr>
                    <w:noProof/>
                    <w:webHidden/>
                  </w:rPr>
                  <w:instrText xml:space="preserve"> PAGEREF _Toc163464967 \h </w:instrText>
                </w:r>
                <w:r>
                  <w:rPr>
                    <w:noProof/>
                    <w:webHidden/>
                  </w:rPr>
                </w:r>
                <w:r>
                  <w:rPr>
                    <w:noProof/>
                    <w:webHidden/>
                  </w:rPr>
                  <w:fldChar w:fldCharType="separate"/>
                </w:r>
                <w:r>
                  <w:rPr>
                    <w:noProof/>
                    <w:webHidden/>
                  </w:rPr>
                  <w:t>10</w:t>
                </w:r>
                <w:r>
                  <w:rPr>
                    <w:noProof/>
                    <w:webHidden/>
                  </w:rPr>
                  <w:fldChar w:fldCharType="end"/>
                </w:r>
              </w:hyperlink>
            </w:p>
            <w:p w14:paraId="22F0624F" w14:textId="29945746" w:rsidR="00885735" w:rsidRDefault="00885735">
              <w:pPr>
                <w:pStyle w:val="TOC1"/>
                <w:tabs>
                  <w:tab w:val="right" w:leader="dot" w:pos="9016"/>
                </w:tabs>
                <w:rPr>
                  <w:rFonts w:eastAsiaTheme="minorEastAsia"/>
                  <w:noProof/>
                  <w:kern w:val="2"/>
                  <w:lang w:val="en-US"/>
                  <w14:ligatures w14:val="standardContextual"/>
                </w:rPr>
              </w:pPr>
              <w:hyperlink w:anchor="_Toc163464968" w:history="1">
                <w:r w:rsidRPr="00367609">
                  <w:rPr>
                    <w:rStyle w:val="Hyperlink"/>
                    <w:rFonts w:ascii="Arial" w:hAnsi="Arial" w:cs="Arial"/>
                    <w:noProof/>
                  </w:rPr>
                  <w:t>3.0 Conclusion</w:t>
                </w:r>
                <w:r>
                  <w:rPr>
                    <w:noProof/>
                    <w:webHidden/>
                  </w:rPr>
                  <w:tab/>
                </w:r>
                <w:r>
                  <w:rPr>
                    <w:noProof/>
                    <w:webHidden/>
                  </w:rPr>
                  <w:fldChar w:fldCharType="begin"/>
                </w:r>
                <w:r>
                  <w:rPr>
                    <w:noProof/>
                    <w:webHidden/>
                  </w:rPr>
                  <w:instrText xml:space="preserve"> PAGEREF _Toc163464968 \h </w:instrText>
                </w:r>
                <w:r>
                  <w:rPr>
                    <w:noProof/>
                    <w:webHidden/>
                  </w:rPr>
                </w:r>
                <w:r>
                  <w:rPr>
                    <w:noProof/>
                    <w:webHidden/>
                  </w:rPr>
                  <w:fldChar w:fldCharType="separate"/>
                </w:r>
                <w:r>
                  <w:rPr>
                    <w:noProof/>
                    <w:webHidden/>
                  </w:rPr>
                  <w:t>11</w:t>
                </w:r>
                <w:r>
                  <w:rPr>
                    <w:noProof/>
                    <w:webHidden/>
                  </w:rPr>
                  <w:fldChar w:fldCharType="end"/>
                </w:r>
              </w:hyperlink>
            </w:p>
            <w:p w14:paraId="7AF8466A" w14:textId="34EEB60D" w:rsidR="00885735" w:rsidRDefault="00885735">
              <w:pPr>
                <w:pStyle w:val="TOC1"/>
                <w:tabs>
                  <w:tab w:val="right" w:leader="dot" w:pos="9016"/>
                </w:tabs>
                <w:rPr>
                  <w:rFonts w:eastAsiaTheme="minorEastAsia"/>
                  <w:noProof/>
                  <w:kern w:val="2"/>
                  <w:lang w:val="en-US"/>
                  <w14:ligatures w14:val="standardContextual"/>
                </w:rPr>
              </w:pPr>
              <w:hyperlink w:anchor="_Toc163464969" w:history="1">
                <w:r w:rsidRPr="00367609">
                  <w:rPr>
                    <w:rStyle w:val="Hyperlink"/>
                    <w:rFonts w:ascii="Arial" w:hAnsi="Arial" w:cs="Arial"/>
                    <w:noProof/>
                  </w:rPr>
                  <w:t>4.0 Bibliography</w:t>
                </w:r>
                <w:r>
                  <w:rPr>
                    <w:noProof/>
                    <w:webHidden/>
                  </w:rPr>
                  <w:tab/>
                </w:r>
                <w:r>
                  <w:rPr>
                    <w:noProof/>
                    <w:webHidden/>
                  </w:rPr>
                  <w:fldChar w:fldCharType="begin"/>
                </w:r>
                <w:r>
                  <w:rPr>
                    <w:noProof/>
                    <w:webHidden/>
                  </w:rPr>
                  <w:instrText xml:space="preserve"> PAGEREF _Toc163464969 \h </w:instrText>
                </w:r>
                <w:r>
                  <w:rPr>
                    <w:noProof/>
                    <w:webHidden/>
                  </w:rPr>
                </w:r>
                <w:r>
                  <w:rPr>
                    <w:noProof/>
                    <w:webHidden/>
                  </w:rPr>
                  <w:fldChar w:fldCharType="separate"/>
                </w:r>
                <w:r>
                  <w:rPr>
                    <w:noProof/>
                    <w:webHidden/>
                  </w:rPr>
                  <w:t>12</w:t>
                </w:r>
                <w:r>
                  <w:rPr>
                    <w:noProof/>
                    <w:webHidden/>
                  </w:rPr>
                  <w:fldChar w:fldCharType="end"/>
                </w:r>
              </w:hyperlink>
            </w:p>
            <w:p w14:paraId="21B248EB" w14:textId="236754C7" w:rsidR="00885735" w:rsidRDefault="00885735">
              <w:pPr>
                <w:pStyle w:val="TOC1"/>
                <w:tabs>
                  <w:tab w:val="right" w:leader="dot" w:pos="9016"/>
                </w:tabs>
                <w:rPr>
                  <w:rFonts w:eastAsiaTheme="minorEastAsia"/>
                  <w:noProof/>
                  <w:kern w:val="2"/>
                  <w:lang w:val="en-US"/>
                  <w14:ligatures w14:val="standardContextual"/>
                </w:rPr>
              </w:pPr>
              <w:hyperlink w:anchor="_Toc163464970" w:history="1">
                <w:r w:rsidRPr="00367609">
                  <w:rPr>
                    <w:rStyle w:val="Hyperlink"/>
                    <w:noProof/>
                  </w:rPr>
                  <w:t>5.0 Appendix</w:t>
                </w:r>
                <w:r>
                  <w:rPr>
                    <w:noProof/>
                    <w:webHidden/>
                  </w:rPr>
                  <w:tab/>
                </w:r>
                <w:r>
                  <w:rPr>
                    <w:noProof/>
                    <w:webHidden/>
                  </w:rPr>
                  <w:fldChar w:fldCharType="begin"/>
                </w:r>
                <w:r>
                  <w:rPr>
                    <w:noProof/>
                    <w:webHidden/>
                  </w:rPr>
                  <w:instrText xml:space="preserve"> PAGEREF _Toc163464970 \h </w:instrText>
                </w:r>
                <w:r>
                  <w:rPr>
                    <w:noProof/>
                    <w:webHidden/>
                  </w:rPr>
                </w:r>
                <w:r>
                  <w:rPr>
                    <w:noProof/>
                    <w:webHidden/>
                  </w:rPr>
                  <w:fldChar w:fldCharType="separate"/>
                </w:r>
                <w:r>
                  <w:rPr>
                    <w:noProof/>
                    <w:webHidden/>
                  </w:rPr>
                  <w:t>14</w:t>
                </w:r>
                <w:r>
                  <w:rPr>
                    <w:noProof/>
                    <w:webHidden/>
                  </w:rPr>
                  <w:fldChar w:fldCharType="end"/>
                </w:r>
              </w:hyperlink>
            </w:p>
            <w:p w14:paraId="05194699" w14:textId="4FA43550" w:rsidR="007D1947" w:rsidRPr="00660649" w:rsidRDefault="007D1947">
              <w:pPr>
                <w:rPr>
                  <w:rFonts w:ascii="Arial" w:hAnsi="Arial" w:cs="Arial"/>
                </w:rPr>
              </w:pPr>
              <w:r w:rsidRPr="00660649">
                <w:rPr>
                  <w:rFonts w:ascii="Arial" w:hAnsi="Arial" w:cs="Arial"/>
                  <w:b/>
                  <w:bCs/>
                  <w:noProof/>
                </w:rPr>
                <w:fldChar w:fldCharType="end"/>
              </w:r>
            </w:p>
          </w:sdtContent>
        </w:sdt>
        <w:p w14:paraId="35B6052B" w14:textId="77777777" w:rsidR="007D1947" w:rsidRPr="00660649" w:rsidRDefault="007D1947">
          <w:pPr>
            <w:rPr>
              <w:rFonts w:cstheme="minorHAnsi"/>
            </w:rPr>
          </w:pPr>
        </w:p>
        <w:p w14:paraId="22F11532" w14:textId="77777777" w:rsidR="007D1947" w:rsidRPr="00660649" w:rsidRDefault="007D1947">
          <w:pPr>
            <w:rPr>
              <w:rFonts w:cstheme="minorHAnsi"/>
            </w:rPr>
          </w:pPr>
        </w:p>
        <w:p w14:paraId="15C6D916" w14:textId="050FEA14" w:rsidR="00660649" w:rsidRDefault="00660649">
          <w:r>
            <w:br w:type="page"/>
          </w:r>
        </w:p>
        <w:p w14:paraId="0ED321E6" w14:textId="3B12BE10" w:rsidR="007D1947" w:rsidRPr="00660649" w:rsidRDefault="007D1947" w:rsidP="00660649">
          <w:pPr>
            <w:pStyle w:val="Heading1"/>
            <w:numPr>
              <w:ilvl w:val="0"/>
              <w:numId w:val="6"/>
            </w:numPr>
            <w:rPr>
              <w:rFonts w:ascii="Arial" w:hAnsi="Arial" w:cs="Arial"/>
            </w:rPr>
          </w:pPr>
          <w:bookmarkStart w:id="1" w:name="_Toc163464961"/>
          <w:r w:rsidRPr="00660649">
            <w:rPr>
              <w:rFonts w:ascii="Arial" w:hAnsi="Arial" w:cs="Arial"/>
            </w:rPr>
            <w:lastRenderedPageBreak/>
            <w:t>Introduction</w:t>
          </w:r>
          <w:bookmarkEnd w:id="1"/>
          <w:r w:rsidR="00480872" w:rsidRPr="00660649">
            <w:rPr>
              <w:rFonts w:ascii="Arial" w:hAnsi="Arial" w:cs="Arial"/>
            </w:rPr>
            <w:t xml:space="preserve"> </w:t>
          </w:r>
        </w:p>
        <w:p w14:paraId="61FE3747" w14:textId="77777777" w:rsidR="00660649" w:rsidRPr="00660649" w:rsidRDefault="00660649" w:rsidP="00660649">
          <w:pPr>
            <w:rPr>
              <w:rFonts w:ascii="Arial" w:hAnsi="Arial" w:cs="Arial"/>
            </w:rPr>
          </w:pPr>
        </w:p>
        <w:p w14:paraId="20293DE7" w14:textId="4E1BF001" w:rsidR="00660649" w:rsidRPr="00660649" w:rsidRDefault="00660649" w:rsidP="00660649">
          <w:pPr>
            <w:rPr>
              <w:rFonts w:ascii="Arial" w:hAnsi="Arial" w:cs="Arial"/>
            </w:rPr>
          </w:pPr>
          <w:r w:rsidRPr="00660649">
            <w:rPr>
              <w:rFonts w:ascii="Arial" w:hAnsi="Arial" w:cs="Arial"/>
            </w:rPr>
            <w:t>This report examines crucial aspects of Edwards Limited's financial management, focusing on budget analysis, the effectiveness of budgeting and budgetary control systems, and the critical evaluation of traditional budgeting methods in a constantly changing business environment. In the context of a significant challenge - eliminating a £25,000 overdraft - this report sheds light on the anticipated problems that the financial calculations suggest for the next six months, explores the conditions necessary for the success of the budgeting and budgetary control system, and critically assesses traditional approaches of budgeting.</w:t>
          </w:r>
        </w:p>
        <w:p w14:paraId="37771DF5" w14:textId="709B8D9C" w:rsidR="00660649" w:rsidRPr="00660649" w:rsidRDefault="00660649" w:rsidP="00660649">
          <w:pPr>
            <w:rPr>
              <w:rFonts w:ascii="Arial" w:hAnsi="Arial" w:cs="Arial"/>
            </w:rPr>
          </w:pPr>
          <w:r w:rsidRPr="00660649">
            <w:rPr>
              <w:rFonts w:ascii="Arial" w:hAnsi="Arial" w:cs="Arial"/>
            </w:rPr>
            <w:t>The report's first section reveals that, despite careful planning, Edwards Limited faces significant liquidity risks, overstocking and pressures on profitability. These risks are amplified by the static and retrospective nature of traditional budget planning, which often fails to align with the rapid dynamics of the business environment (Hope &amp; Fraser, 2003; Otley, 2014). In this light, the report suggests the need for management actions that include improving cash flow management, adjusting inventory levels, and optimising costs.</w:t>
          </w:r>
        </w:p>
        <w:p w14:paraId="7785E4C0" w14:textId="03B7BBA1" w:rsidR="00660649" w:rsidRPr="00660649" w:rsidRDefault="00660649" w:rsidP="00660649">
          <w:pPr>
            <w:rPr>
              <w:rFonts w:ascii="Arial" w:hAnsi="Arial" w:cs="Arial"/>
            </w:rPr>
          </w:pPr>
          <w:r w:rsidRPr="00660649">
            <w:rPr>
              <w:rFonts w:ascii="Arial" w:hAnsi="Arial" w:cs="Arial"/>
            </w:rPr>
            <w:t>In the second section, the essential conditions for the effective implementation of a budgeting and budgetary control system are discussed, emphasising the importance of management commitment, an organisational culture that favours transparency and accountability, and an adaptable and accurate information system ( Drury, 201</w:t>
          </w:r>
          <w:r w:rsidR="002A732B">
            <w:rPr>
              <w:rFonts w:ascii="Arial" w:hAnsi="Arial" w:cs="Arial"/>
            </w:rPr>
            <w:t>7</w:t>
          </w:r>
          <w:r w:rsidRPr="00660649">
            <w:rPr>
              <w:rFonts w:ascii="Arial" w:hAnsi="Arial" w:cs="Arial"/>
            </w:rPr>
            <w:t>; Hansen, Otley, &amp; Van der Stede, 2003). It also emphasises the need to consider human behaviours in designing and implementing budgeting systems to ensure employee motivation and participation.</w:t>
          </w:r>
        </w:p>
        <w:p w14:paraId="78274D5F" w14:textId="644AE4D5" w:rsidR="00660649" w:rsidRPr="00660649" w:rsidRDefault="00660649" w:rsidP="00660649">
          <w:pPr>
            <w:rPr>
              <w:rFonts w:ascii="Arial" w:hAnsi="Arial" w:cs="Arial"/>
            </w:rPr>
          </w:pPr>
          <w:r w:rsidRPr="00660649">
            <w:rPr>
              <w:rFonts w:ascii="Arial" w:hAnsi="Arial" w:cs="Arial"/>
            </w:rPr>
            <w:t>The report's final section critically assesses traditional budgeting approaches, highlighting their limitations in a volatile business environment. It is argued that the inflexibility, the focus on historical data and the excessive consumption of time and resources make traditional budgeting methods less and less relevant. It is suggested that more agile alternatives, such as activity-based budgeting and continuous forecasting, be examined, which give organisations the flexibility to respond to rapid changes in the market (Bogsnes, 200</w:t>
          </w:r>
          <w:r w:rsidR="002A732B">
            <w:rPr>
              <w:rFonts w:ascii="Arial" w:hAnsi="Arial" w:cs="Arial"/>
            </w:rPr>
            <w:t>8</w:t>
          </w:r>
          <w:r w:rsidRPr="00660649">
            <w:rPr>
              <w:rFonts w:ascii="Arial" w:hAnsi="Arial" w:cs="Arial"/>
            </w:rPr>
            <w:t xml:space="preserve">; </w:t>
          </w:r>
          <w:proofErr w:type="spellStart"/>
          <w:r w:rsidRPr="00660649">
            <w:rPr>
              <w:rFonts w:ascii="Arial" w:hAnsi="Arial" w:cs="Arial"/>
            </w:rPr>
            <w:t>Marginson</w:t>
          </w:r>
          <w:proofErr w:type="spellEnd"/>
          <w:r w:rsidRPr="00660649">
            <w:rPr>
              <w:rFonts w:ascii="Arial" w:hAnsi="Arial" w:cs="Arial"/>
            </w:rPr>
            <w:t xml:space="preserve"> &amp; Ogden, 2005).</w:t>
          </w:r>
        </w:p>
        <w:p w14:paraId="7F49536F" w14:textId="237374EF" w:rsidR="00660649" w:rsidRPr="00660649" w:rsidRDefault="00660649" w:rsidP="00660649">
          <w:pPr>
            <w:rPr>
              <w:rFonts w:ascii="Arial" w:hAnsi="Arial" w:cs="Arial"/>
            </w:rPr>
          </w:pPr>
          <w:r w:rsidRPr="00660649">
            <w:rPr>
              <w:rFonts w:ascii="Arial" w:hAnsi="Arial" w:cs="Arial"/>
            </w:rPr>
            <w:t>By integrating a critical approach and a sound analytical framework, this report provides valuable insight into the challenges and opportunities in the financial management of Edwards Limited. The recommendations and analysis underscore the importance of adaptability and innovation in budgeting and budgetary control practices, which are essential to successfully navigating the contemporary business landscape.</w:t>
          </w:r>
        </w:p>
        <w:p w14:paraId="46E3AC67" w14:textId="77777777" w:rsidR="00660649" w:rsidRDefault="00660649" w:rsidP="00660649"/>
        <w:p w14:paraId="39560DA2" w14:textId="77777777" w:rsidR="00660649" w:rsidRDefault="00660649" w:rsidP="00660649"/>
        <w:p w14:paraId="3856BAF1" w14:textId="77777777" w:rsidR="00660649" w:rsidRDefault="00660649" w:rsidP="00660649"/>
        <w:p w14:paraId="479DEE29" w14:textId="72F81731" w:rsidR="00660649" w:rsidRDefault="00660649">
          <w:r>
            <w:br w:type="page"/>
          </w:r>
        </w:p>
        <w:p w14:paraId="329EB88D" w14:textId="77777777" w:rsidR="00660649" w:rsidRDefault="00660649" w:rsidP="00660649"/>
        <w:p w14:paraId="2E293EB9" w14:textId="5980243C" w:rsidR="00480872" w:rsidRPr="00660649" w:rsidRDefault="0029153F" w:rsidP="00AA2A91">
          <w:pPr>
            <w:pStyle w:val="Heading1"/>
            <w:rPr>
              <w:rFonts w:ascii="Arial" w:hAnsi="Arial" w:cs="Arial"/>
            </w:rPr>
          </w:pPr>
          <w:bookmarkStart w:id="2" w:name="_Toc163464962"/>
          <w:r w:rsidRPr="00660649">
            <w:rPr>
              <w:rFonts w:ascii="Arial" w:hAnsi="Arial" w:cs="Arial"/>
            </w:rPr>
            <w:t xml:space="preserve">2.0 </w:t>
          </w:r>
          <w:r w:rsidR="00480872" w:rsidRPr="00660649">
            <w:rPr>
              <w:rFonts w:ascii="Arial" w:hAnsi="Arial" w:cs="Arial"/>
            </w:rPr>
            <w:t>Main Findings</w:t>
          </w:r>
          <w:bookmarkEnd w:id="2"/>
        </w:p>
        <w:p w14:paraId="32B26C10" w14:textId="77777777" w:rsidR="00660649" w:rsidRPr="00660649" w:rsidRDefault="00660649" w:rsidP="00660649"/>
        <w:p w14:paraId="1B6EC5A3" w14:textId="77777777" w:rsidR="00660649" w:rsidRPr="00C773AC" w:rsidRDefault="00660649" w:rsidP="00660649">
          <w:pPr>
            <w:rPr>
              <w:rFonts w:ascii="Arial" w:hAnsi="Arial" w:cs="Arial"/>
              <w:color w:val="222222"/>
              <w:shd w:val="clear" w:color="auto" w:fill="FFFFFF"/>
            </w:rPr>
          </w:pPr>
          <w:r w:rsidRPr="00C773AC">
            <w:rPr>
              <w:rFonts w:ascii="Arial" w:hAnsi="Arial" w:cs="Arial"/>
              <w:color w:val="222222"/>
              <w:shd w:val="clear" w:color="auto" w:fill="FFFFFF"/>
            </w:rPr>
            <w:t>Understanding and managing a budget is fundamental in finance and management. As Horngren, Sundem and Stratton (2005) pointed out, a budget can be defined as a detailed estimate of income and expenditure for a specific future time frame. It serves as a tool for planning and controlling an organisation's or person's financial resources.</w:t>
          </w:r>
        </w:p>
        <w:p w14:paraId="03A0CF84" w14:textId="02AA9542" w:rsidR="00660649" w:rsidRPr="00C773AC" w:rsidRDefault="00660649" w:rsidP="00660649">
          <w:pPr>
            <w:rPr>
              <w:rFonts w:ascii="Arial" w:hAnsi="Arial" w:cs="Arial"/>
              <w:color w:val="222222"/>
              <w:shd w:val="clear" w:color="auto" w:fill="FFFFFF"/>
            </w:rPr>
          </w:pPr>
          <w:r w:rsidRPr="00C773AC">
            <w:rPr>
              <w:rFonts w:ascii="Arial" w:hAnsi="Arial" w:cs="Arial"/>
              <w:color w:val="222222"/>
              <w:shd w:val="clear" w:color="auto" w:fill="FFFFFF"/>
            </w:rPr>
            <w:t>Budgets are essential for setting financial goals and adequately allocating available resources. According to Bragg (200</w:t>
          </w:r>
          <w:r w:rsidR="002A732B">
            <w:rPr>
              <w:rFonts w:ascii="Arial" w:hAnsi="Arial" w:cs="Arial"/>
              <w:color w:val="222222"/>
              <w:shd w:val="clear" w:color="auto" w:fill="FFFFFF"/>
            </w:rPr>
            <w:t>6</w:t>
          </w:r>
          <w:r w:rsidRPr="00C773AC">
            <w:rPr>
              <w:rFonts w:ascii="Arial" w:hAnsi="Arial" w:cs="Arial"/>
              <w:color w:val="222222"/>
              <w:shd w:val="clear" w:color="auto" w:fill="FFFFFF"/>
            </w:rPr>
            <w:t>), the budgeting process allows organisers to assess actual performance against plans and identify possible variances or discrepancies. This approach provides the opportunity to take corrective action and improve future decision-making processes.</w:t>
          </w:r>
        </w:p>
        <w:p w14:paraId="4B45B180" w14:textId="77C7B2BE" w:rsidR="00660649" w:rsidRDefault="00660649" w:rsidP="00660649">
          <w:pPr>
            <w:rPr>
              <w:rFonts w:ascii="Arial" w:hAnsi="Arial" w:cs="Arial"/>
              <w:color w:val="222222"/>
              <w:shd w:val="clear" w:color="auto" w:fill="FFFFFF"/>
            </w:rPr>
          </w:pPr>
          <w:r w:rsidRPr="00C773AC">
            <w:rPr>
              <w:rFonts w:ascii="Arial" w:hAnsi="Arial" w:cs="Arial"/>
              <w:color w:val="222222"/>
              <w:shd w:val="clear" w:color="auto" w:fill="FFFFFF"/>
            </w:rPr>
            <w:t>Budgets must be realistic and accurately reflect anticipated income and expenses to ensure success. As Hilton</w:t>
          </w:r>
          <w:r w:rsidR="008B029D">
            <w:rPr>
              <w:rFonts w:ascii="Arial" w:hAnsi="Arial" w:cs="Arial"/>
              <w:color w:val="222222"/>
              <w:shd w:val="clear" w:color="auto" w:fill="FFFFFF"/>
            </w:rPr>
            <w:t xml:space="preserve"> and </w:t>
          </w:r>
          <w:r w:rsidR="002A732B">
            <w:rPr>
              <w:rFonts w:ascii="Arial" w:hAnsi="Arial" w:cs="Arial"/>
              <w:color w:val="222222"/>
              <w:shd w:val="clear" w:color="auto" w:fill="FFFFFF"/>
            </w:rPr>
            <w:t xml:space="preserve">Platt </w:t>
          </w:r>
          <w:r w:rsidRPr="00C773AC">
            <w:rPr>
              <w:rFonts w:ascii="Arial" w:hAnsi="Arial" w:cs="Arial"/>
              <w:color w:val="222222"/>
              <w:shd w:val="clear" w:color="auto" w:fill="FFFFFF"/>
            </w:rPr>
            <w:t>(20</w:t>
          </w:r>
          <w:r w:rsidR="002A732B">
            <w:rPr>
              <w:rFonts w:ascii="Arial" w:hAnsi="Arial" w:cs="Arial"/>
              <w:color w:val="222222"/>
              <w:shd w:val="clear" w:color="auto" w:fill="FFFFFF"/>
            </w:rPr>
            <w:t>19</w:t>
          </w:r>
          <w:r w:rsidRPr="00C773AC">
            <w:rPr>
              <w:rFonts w:ascii="Arial" w:hAnsi="Arial" w:cs="Arial"/>
              <w:color w:val="222222"/>
              <w:shd w:val="clear" w:color="auto" w:fill="FFFFFF"/>
            </w:rPr>
            <w:t xml:space="preserve">) </w:t>
          </w:r>
          <w:r w:rsidR="002A732B">
            <w:rPr>
              <w:rFonts w:ascii="Arial" w:hAnsi="Arial" w:cs="Arial"/>
              <w:color w:val="222222"/>
              <w:shd w:val="clear" w:color="auto" w:fill="FFFFFF"/>
            </w:rPr>
            <w:t>state</w:t>
          </w:r>
          <w:r w:rsidRPr="00C773AC">
            <w:rPr>
              <w:rFonts w:ascii="Arial" w:hAnsi="Arial" w:cs="Arial"/>
              <w:color w:val="222222"/>
              <w:shd w:val="clear" w:color="auto" w:fill="FFFFFF"/>
            </w:rPr>
            <w:t xml:space="preserve">, understanding the factors influencing the financial environment is crucial to developing an accurate budget. </w:t>
          </w:r>
        </w:p>
        <w:p w14:paraId="4BB75E54" w14:textId="77777777" w:rsidR="00660649" w:rsidRPr="00C773AC" w:rsidRDefault="00660649" w:rsidP="00660649">
          <w:pPr>
            <w:rPr>
              <w:rFonts w:ascii="Arial" w:hAnsi="Arial" w:cs="Arial"/>
              <w:color w:val="222222"/>
              <w:shd w:val="clear" w:color="auto" w:fill="FFFFFF"/>
            </w:rPr>
          </w:pPr>
          <w:r w:rsidRPr="00C773AC">
            <w:rPr>
              <w:rFonts w:ascii="Arial" w:hAnsi="Arial" w:cs="Arial"/>
              <w:color w:val="222222"/>
              <w:shd w:val="clear" w:color="auto" w:fill="FFFFFF"/>
            </w:rPr>
            <w:t>In addition, it is essential to constantly monitor and evaluate actual performance against the proposed budget to ensure appropriate adaptation in case of unforeseen changes. Thus, budgeting is a complex and strategic process requiring attention and expertise to use available financial resources and achieve the set objectives efficiently.</w:t>
          </w:r>
        </w:p>
        <w:p w14:paraId="60706939" w14:textId="77777777" w:rsidR="00660649" w:rsidRPr="00660649" w:rsidRDefault="00660649" w:rsidP="00660649"/>
        <w:p w14:paraId="0144E944" w14:textId="77777777" w:rsidR="008043E0" w:rsidRPr="00660649" w:rsidRDefault="008043E0" w:rsidP="008043E0">
          <w:pPr>
            <w:rPr>
              <w:rFonts w:ascii="Arial" w:hAnsi="Arial" w:cs="Arial"/>
            </w:rPr>
          </w:pPr>
        </w:p>
        <w:p w14:paraId="7D2FD314" w14:textId="6DB2B474" w:rsidR="002C7939" w:rsidRPr="00660649" w:rsidRDefault="002C7939" w:rsidP="002C7939">
          <w:pPr>
            <w:pStyle w:val="Heading2"/>
            <w:rPr>
              <w:rFonts w:ascii="Arial" w:hAnsi="Arial" w:cs="Arial"/>
            </w:rPr>
          </w:pPr>
          <w:bookmarkStart w:id="3" w:name="_Toc163464963"/>
          <w:r w:rsidRPr="00660649">
            <w:rPr>
              <w:rFonts w:ascii="Arial" w:hAnsi="Arial" w:cs="Arial"/>
            </w:rPr>
            <w:t xml:space="preserve">2.1 A </w:t>
          </w:r>
          <w:r w:rsidR="00867282" w:rsidRPr="00660649">
            <w:rPr>
              <w:rFonts w:ascii="Arial" w:hAnsi="Arial" w:cs="Arial"/>
            </w:rPr>
            <w:t>S</w:t>
          </w:r>
          <w:r w:rsidRPr="00660649">
            <w:rPr>
              <w:rFonts w:ascii="Arial" w:hAnsi="Arial" w:cs="Arial"/>
            </w:rPr>
            <w:t>tock Budget and a Cash Budget</w:t>
          </w:r>
          <w:bookmarkEnd w:id="3"/>
          <w:r w:rsidRPr="00660649">
            <w:rPr>
              <w:rFonts w:ascii="Arial" w:hAnsi="Arial" w:cs="Arial"/>
            </w:rPr>
            <w:t xml:space="preserve"> </w:t>
          </w:r>
        </w:p>
        <w:p w14:paraId="7E7E5F08" w14:textId="77777777" w:rsidR="008043E0" w:rsidRDefault="008043E0" w:rsidP="008043E0"/>
        <w:p w14:paraId="35A1DA14" w14:textId="385AECB0" w:rsidR="008043E0" w:rsidRPr="00660649" w:rsidRDefault="008043E0" w:rsidP="008043E0">
          <w:pPr>
            <w:rPr>
              <w:rFonts w:ascii="Arial" w:hAnsi="Arial" w:cs="Arial"/>
            </w:rPr>
          </w:pPr>
          <w:r w:rsidRPr="00660649">
            <w:rPr>
              <w:rFonts w:ascii="Arial" w:hAnsi="Arial" w:cs="Arial"/>
            </w:rPr>
            <w:t>Stock budget, also known as inventory budget, is an essential component of an organisation's financial planning and inventory management process. It is designed to estimate and control the optimal level of inventories needed to meet operational requirements and to minimise the costs associated with their storage and management.</w:t>
          </w:r>
        </w:p>
        <w:p w14:paraId="707C8FA9" w14:textId="6252F5F7" w:rsidR="008043E0" w:rsidRPr="00660649" w:rsidRDefault="008043E0" w:rsidP="008043E0">
          <w:pPr>
            <w:rPr>
              <w:rFonts w:ascii="Arial" w:hAnsi="Arial" w:cs="Arial"/>
            </w:rPr>
          </w:pPr>
          <w:r w:rsidRPr="00660649">
            <w:rPr>
              <w:rFonts w:ascii="Arial" w:hAnsi="Arial" w:cs="Arial"/>
            </w:rPr>
            <w:t>According to Garrison, Noreen and Brewer (201</w:t>
          </w:r>
          <w:r w:rsidR="002A732B">
            <w:rPr>
              <w:rFonts w:ascii="Arial" w:hAnsi="Arial" w:cs="Arial"/>
            </w:rPr>
            <w:t>1</w:t>
          </w:r>
          <w:r w:rsidRPr="00660649">
            <w:rPr>
              <w:rFonts w:ascii="Arial" w:hAnsi="Arial" w:cs="Arial"/>
            </w:rPr>
            <w:t>), a stock budget details the estimated quantities of different types of stocks required for a specific time frame. It may include estimates of inventories of raw materials, work in progress, and finished goods, depending on the nature of the organisation's business.</w:t>
          </w:r>
        </w:p>
        <w:p w14:paraId="68684F65" w14:textId="08E1F16B" w:rsidR="008043E0" w:rsidRDefault="008043E0" w:rsidP="008043E0">
          <w:r>
            <w:rPr>
              <w:noProof/>
            </w:rPr>
            <w:drawing>
              <wp:anchor distT="0" distB="0" distL="114300" distR="114300" simplePos="0" relativeHeight="251660288" behindDoc="1" locked="0" layoutInCell="1" allowOverlap="1" wp14:anchorId="4C4D2193" wp14:editId="49EA9801">
                <wp:simplePos x="0" y="0"/>
                <wp:positionH relativeFrom="column">
                  <wp:posOffset>1364784</wp:posOffset>
                </wp:positionH>
                <wp:positionV relativeFrom="paragraph">
                  <wp:posOffset>51297</wp:posOffset>
                </wp:positionV>
                <wp:extent cx="2362017" cy="1574678"/>
                <wp:effectExtent l="0" t="0" r="635" b="6985"/>
                <wp:wrapNone/>
                <wp:docPr id="13396656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9665668" name="Picture 1339665668"/>
                        <pic:cNvPicPr/>
                      </pic:nvPicPr>
                      <pic:blipFill>
                        <a:blip r:embed="rId11">
                          <a:extLst>
                            <a:ext uri="{28A0092B-C50C-407E-A947-70E740481C1C}">
                              <a14:useLocalDpi xmlns:a14="http://schemas.microsoft.com/office/drawing/2010/main" val="0"/>
                            </a:ext>
                          </a:extLst>
                        </a:blip>
                        <a:stretch>
                          <a:fillRect/>
                        </a:stretch>
                      </pic:blipFill>
                      <pic:spPr>
                        <a:xfrm>
                          <a:off x="0" y="0"/>
                          <a:ext cx="2362017" cy="1574678"/>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0C034284" w14:textId="77777777" w:rsidR="008043E0" w:rsidRDefault="008043E0" w:rsidP="008043E0"/>
        <w:p w14:paraId="5F071104" w14:textId="75A293EC" w:rsidR="008043E0" w:rsidRDefault="008043E0" w:rsidP="008043E0"/>
        <w:p w14:paraId="7365150D" w14:textId="77777777" w:rsidR="008043E0" w:rsidRDefault="008043E0" w:rsidP="008043E0"/>
        <w:p w14:paraId="0A8E9DB2" w14:textId="2836D989" w:rsidR="008043E0" w:rsidRDefault="008043E0" w:rsidP="008043E0"/>
        <w:p w14:paraId="0A201D9F" w14:textId="77777777" w:rsidR="008043E0" w:rsidRDefault="008043E0" w:rsidP="008043E0"/>
        <w:p w14:paraId="2EC8688D" w14:textId="0A0F7499" w:rsidR="008043E0" w:rsidRDefault="008043E0" w:rsidP="008043E0"/>
        <w:p w14:paraId="48AA7EE8" w14:textId="4F98F242" w:rsidR="008043E0" w:rsidRPr="00660649" w:rsidRDefault="008043E0" w:rsidP="008043E0">
          <w:pPr>
            <w:rPr>
              <w:rFonts w:ascii="Arial" w:hAnsi="Arial" w:cs="Arial"/>
            </w:rPr>
          </w:pPr>
          <w:r w:rsidRPr="00660649">
            <w:rPr>
              <w:rFonts w:ascii="Arial" w:hAnsi="Arial" w:cs="Arial"/>
            </w:rPr>
            <w:lastRenderedPageBreak/>
            <w:t>Proper inventory budget planning involves careful assessment of inventory requirements based on anticipated market demand, lead time, and the organisation's inventory policies. According to Blocher et al. (200</w:t>
          </w:r>
          <w:r w:rsidR="002A732B">
            <w:rPr>
              <w:rFonts w:ascii="Arial" w:hAnsi="Arial" w:cs="Arial"/>
            </w:rPr>
            <w:t>9</w:t>
          </w:r>
          <w:r w:rsidRPr="00660649">
            <w:rPr>
              <w:rFonts w:ascii="Arial" w:hAnsi="Arial" w:cs="Arial"/>
            </w:rPr>
            <w:t>), a well-developed stock budget can contribute to minimising the costs associated with excessive or insufficient stocks and optimising the level of service to customers.</w:t>
          </w:r>
        </w:p>
        <w:p w14:paraId="6D460435" w14:textId="27142A39" w:rsidR="008043E0" w:rsidRPr="00660649" w:rsidRDefault="008043E0" w:rsidP="008043E0">
          <w:pPr>
            <w:rPr>
              <w:rFonts w:ascii="Arial" w:hAnsi="Arial" w:cs="Arial"/>
            </w:rPr>
          </w:pPr>
          <w:r w:rsidRPr="00660649">
            <w:rPr>
              <w:rFonts w:ascii="Arial" w:hAnsi="Arial" w:cs="Arial"/>
            </w:rPr>
            <w:t xml:space="preserve">In conclusion, an adequate stock budget is essential for effective inventory management and maximising an organisation's operational efficiency. Therefore, organisations must pay adequate attention to </w:t>
          </w:r>
          <w:r w:rsidR="002A732B">
            <w:rPr>
              <w:rFonts w:ascii="Arial" w:hAnsi="Arial" w:cs="Arial"/>
            </w:rPr>
            <w:t>their</w:t>
          </w:r>
          <w:r w:rsidRPr="00660649">
            <w:rPr>
              <w:rFonts w:ascii="Arial" w:hAnsi="Arial" w:cs="Arial"/>
            </w:rPr>
            <w:t xml:space="preserve"> development and monitoring to ensure alignment with the strategic and financial objectives of the enterprise.</w:t>
          </w:r>
        </w:p>
        <w:p w14:paraId="069D7F26" w14:textId="3AEC2013" w:rsidR="008043E0" w:rsidRDefault="008043E0" w:rsidP="008043E0">
          <w:bookmarkStart w:id="4" w:name="_Hlk163423735"/>
        </w:p>
        <w:p w14:paraId="7EE4B013" w14:textId="77777777" w:rsidR="008F4B79" w:rsidRPr="003B62C4" w:rsidRDefault="008F4B79" w:rsidP="008F4B79">
          <w:pPr>
            <w:pStyle w:val="ListParagraph"/>
            <w:numPr>
              <w:ilvl w:val="0"/>
              <w:numId w:val="1"/>
            </w:numPr>
            <w:ind w:left="851"/>
            <w:jc w:val="both"/>
            <w:rPr>
              <w:rFonts w:ascii="Arial" w:hAnsi="Arial" w:cs="Arial"/>
            </w:rPr>
          </w:pPr>
          <w:bookmarkStart w:id="5" w:name="_Hlk163398411"/>
          <w:r>
            <w:rPr>
              <w:rFonts w:ascii="Arial" w:hAnsi="Arial" w:cs="Arial"/>
            </w:rPr>
            <w:t>The stock budget for the six months to 30 November is:</w:t>
          </w:r>
        </w:p>
        <w:tbl>
          <w:tblPr>
            <w:tblStyle w:val="TableGrid"/>
            <w:tblW w:w="8476" w:type="dxa"/>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1"/>
            <w:gridCol w:w="992"/>
            <w:gridCol w:w="992"/>
            <w:gridCol w:w="964"/>
            <w:gridCol w:w="993"/>
            <w:gridCol w:w="992"/>
            <w:gridCol w:w="992"/>
          </w:tblGrid>
          <w:tr w:rsidR="008F4B79" w14:paraId="154D928D" w14:textId="77777777" w:rsidTr="00097CA9">
            <w:tc>
              <w:tcPr>
                <w:tcW w:w="2551" w:type="dxa"/>
              </w:tcPr>
              <w:p w14:paraId="2643CF53" w14:textId="77777777" w:rsidR="008F4B79" w:rsidRDefault="008F4B79" w:rsidP="00097CA9">
                <w:pPr>
                  <w:jc w:val="center"/>
                  <w:rPr>
                    <w:rFonts w:ascii="Arial" w:hAnsi="Arial" w:cs="Arial"/>
                  </w:rPr>
                </w:pPr>
              </w:p>
            </w:tc>
            <w:tc>
              <w:tcPr>
                <w:tcW w:w="992" w:type="dxa"/>
              </w:tcPr>
              <w:p w14:paraId="127577E6" w14:textId="77777777" w:rsidR="008F4B79" w:rsidRPr="004D6C12" w:rsidRDefault="008F4B79" w:rsidP="00097CA9">
                <w:pPr>
                  <w:jc w:val="right"/>
                  <w:rPr>
                    <w:rFonts w:ascii="Arial" w:hAnsi="Arial" w:cs="Arial"/>
                    <w:b/>
                  </w:rPr>
                </w:pPr>
                <w:r w:rsidRPr="004D6C12">
                  <w:rPr>
                    <w:rFonts w:ascii="Arial" w:hAnsi="Arial" w:cs="Arial"/>
                    <w:b/>
                  </w:rPr>
                  <w:t>June</w:t>
                </w:r>
              </w:p>
            </w:tc>
            <w:tc>
              <w:tcPr>
                <w:tcW w:w="992" w:type="dxa"/>
              </w:tcPr>
              <w:p w14:paraId="3F8576BD" w14:textId="77777777" w:rsidR="008F4B79" w:rsidRPr="004D6C12" w:rsidRDefault="008F4B79" w:rsidP="00097CA9">
                <w:pPr>
                  <w:jc w:val="right"/>
                  <w:rPr>
                    <w:rFonts w:ascii="Arial" w:hAnsi="Arial" w:cs="Arial"/>
                    <w:b/>
                  </w:rPr>
                </w:pPr>
                <w:r w:rsidRPr="004D6C12">
                  <w:rPr>
                    <w:rFonts w:ascii="Arial" w:hAnsi="Arial" w:cs="Arial"/>
                    <w:b/>
                  </w:rPr>
                  <w:t>July</w:t>
                </w:r>
              </w:p>
            </w:tc>
            <w:tc>
              <w:tcPr>
                <w:tcW w:w="964" w:type="dxa"/>
              </w:tcPr>
              <w:p w14:paraId="7E2915BC" w14:textId="77777777" w:rsidR="008F4B79" w:rsidRPr="004D6C12" w:rsidRDefault="008F4B79" w:rsidP="00097CA9">
                <w:pPr>
                  <w:jc w:val="right"/>
                  <w:rPr>
                    <w:rFonts w:ascii="Arial" w:hAnsi="Arial" w:cs="Arial"/>
                    <w:b/>
                  </w:rPr>
                </w:pPr>
                <w:r w:rsidRPr="004D6C12">
                  <w:rPr>
                    <w:rFonts w:ascii="Arial" w:hAnsi="Arial" w:cs="Arial"/>
                    <w:b/>
                  </w:rPr>
                  <w:t>Aug</w:t>
                </w:r>
              </w:p>
            </w:tc>
            <w:tc>
              <w:tcPr>
                <w:tcW w:w="993" w:type="dxa"/>
              </w:tcPr>
              <w:p w14:paraId="0933CEC7" w14:textId="77777777" w:rsidR="008F4B79" w:rsidRPr="004D6C12" w:rsidRDefault="008F4B79" w:rsidP="00097CA9">
                <w:pPr>
                  <w:jc w:val="right"/>
                  <w:rPr>
                    <w:rFonts w:ascii="Arial" w:hAnsi="Arial" w:cs="Arial"/>
                    <w:b/>
                  </w:rPr>
                </w:pPr>
                <w:r w:rsidRPr="004D6C12">
                  <w:rPr>
                    <w:rFonts w:ascii="Arial" w:hAnsi="Arial" w:cs="Arial"/>
                    <w:b/>
                  </w:rPr>
                  <w:t>Sept</w:t>
                </w:r>
              </w:p>
            </w:tc>
            <w:tc>
              <w:tcPr>
                <w:tcW w:w="992" w:type="dxa"/>
              </w:tcPr>
              <w:p w14:paraId="239056FA" w14:textId="77777777" w:rsidR="008F4B79" w:rsidRPr="004D6C12" w:rsidRDefault="008F4B79" w:rsidP="00097CA9">
                <w:pPr>
                  <w:jc w:val="right"/>
                  <w:rPr>
                    <w:rFonts w:ascii="Arial" w:hAnsi="Arial" w:cs="Arial"/>
                    <w:b/>
                  </w:rPr>
                </w:pPr>
                <w:r w:rsidRPr="004D6C12">
                  <w:rPr>
                    <w:rFonts w:ascii="Arial" w:hAnsi="Arial" w:cs="Arial"/>
                    <w:b/>
                  </w:rPr>
                  <w:t>Oct</w:t>
                </w:r>
              </w:p>
            </w:tc>
            <w:tc>
              <w:tcPr>
                <w:tcW w:w="992" w:type="dxa"/>
              </w:tcPr>
              <w:p w14:paraId="73656E83" w14:textId="77777777" w:rsidR="008F4B79" w:rsidRPr="004D6C12" w:rsidRDefault="008F4B79" w:rsidP="00097CA9">
                <w:pPr>
                  <w:jc w:val="right"/>
                  <w:rPr>
                    <w:rFonts w:ascii="Arial" w:hAnsi="Arial" w:cs="Arial"/>
                    <w:b/>
                  </w:rPr>
                </w:pPr>
                <w:r w:rsidRPr="004D6C12">
                  <w:rPr>
                    <w:rFonts w:ascii="Arial" w:hAnsi="Arial" w:cs="Arial"/>
                    <w:b/>
                  </w:rPr>
                  <w:t>Nov</w:t>
                </w:r>
              </w:p>
            </w:tc>
          </w:tr>
          <w:tr w:rsidR="008F4B79" w14:paraId="48267129" w14:textId="77777777" w:rsidTr="00097CA9">
            <w:trPr>
              <w:trHeight w:val="281"/>
            </w:trPr>
            <w:tc>
              <w:tcPr>
                <w:tcW w:w="2551" w:type="dxa"/>
              </w:tcPr>
              <w:p w14:paraId="5BFBE18B" w14:textId="77777777" w:rsidR="008F4B79" w:rsidRDefault="008F4B79" w:rsidP="00097CA9">
                <w:pPr>
                  <w:rPr>
                    <w:rFonts w:ascii="Arial" w:hAnsi="Arial" w:cs="Arial"/>
                  </w:rPr>
                </w:pPr>
              </w:p>
            </w:tc>
            <w:tc>
              <w:tcPr>
                <w:tcW w:w="992" w:type="dxa"/>
              </w:tcPr>
              <w:p w14:paraId="690885C8" w14:textId="77777777" w:rsidR="008F4B79" w:rsidRPr="004D6C12" w:rsidRDefault="008F4B79" w:rsidP="00097CA9">
                <w:pPr>
                  <w:jc w:val="right"/>
                  <w:rPr>
                    <w:rFonts w:ascii="Arial" w:hAnsi="Arial" w:cs="Arial"/>
                    <w:sz w:val="20"/>
                    <w:szCs w:val="20"/>
                  </w:rPr>
                </w:pPr>
                <w:r w:rsidRPr="004D6C12">
                  <w:rPr>
                    <w:rFonts w:ascii="Arial" w:hAnsi="Arial" w:cs="Arial"/>
                    <w:sz w:val="20"/>
                    <w:szCs w:val="20"/>
                  </w:rPr>
                  <w:t>£000</w:t>
                </w:r>
              </w:p>
            </w:tc>
            <w:tc>
              <w:tcPr>
                <w:tcW w:w="992" w:type="dxa"/>
              </w:tcPr>
              <w:p w14:paraId="07014644" w14:textId="77777777" w:rsidR="008F4B79" w:rsidRPr="004D6C12" w:rsidRDefault="008F4B79" w:rsidP="00097CA9">
                <w:pPr>
                  <w:jc w:val="right"/>
                  <w:rPr>
                    <w:rFonts w:ascii="Arial" w:hAnsi="Arial" w:cs="Arial"/>
                    <w:sz w:val="20"/>
                    <w:szCs w:val="20"/>
                  </w:rPr>
                </w:pPr>
                <w:r w:rsidRPr="004D6C12">
                  <w:rPr>
                    <w:rFonts w:ascii="Arial" w:hAnsi="Arial" w:cs="Arial"/>
                    <w:sz w:val="20"/>
                    <w:szCs w:val="20"/>
                  </w:rPr>
                  <w:t>£000</w:t>
                </w:r>
              </w:p>
            </w:tc>
            <w:tc>
              <w:tcPr>
                <w:tcW w:w="964" w:type="dxa"/>
              </w:tcPr>
              <w:p w14:paraId="56F154CD" w14:textId="77777777" w:rsidR="008F4B79" w:rsidRPr="004D6C12" w:rsidRDefault="008F4B79" w:rsidP="00097CA9">
                <w:pPr>
                  <w:jc w:val="right"/>
                  <w:rPr>
                    <w:rFonts w:ascii="Arial" w:hAnsi="Arial" w:cs="Arial"/>
                    <w:sz w:val="20"/>
                    <w:szCs w:val="20"/>
                  </w:rPr>
                </w:pPr>
                <w:r w:rsidRPr="004D6C12">
                  <w:rPr>
                    <w:rFonts w:ascii="Arial" w:hAnsi="Arial" w:cs="Arial"/>
                    <w:sz w:val="20"/>
                    <w:szCs w:val="20"/>
                  </w:rPr>
                  <w:t>£000</w:t>
                </w:r>
              </w:p>
            </w:tc>
            <w:tc>
              <w:tcPr>
                <w:tcW w:w="993" w:type="dxa"/>
              </w:tcPr>
              <w:p w14:paraId="034F1BDC" w14:textId="77777777" w:rsidR="008F4B79" w:rsidRPr="004D6C12" w:rsidRDefault="008F4B79" w:rsidP="00097CA9">
                <w:pPr>
                  <w:jc w:val="right"/>
                  <w:rPr>
                    <w:rFonts w:ascii="Arial" w:hAnsi="Arial" w:cs="Arial"/>
                    <w:sz w:val="20"/>
                    <w:szCs w:val="20"/>
                  </w:rPr>
                </w:pPr>
                <w:r w:rsidRPr="004D6C12">
                  <w:rPr>
                    <w:rFonts w:ascii="Arial" w:hAnsi="Arial" w:cs="Arial"/>
                    <w:sz w:val="20"/>
                    <w:szCs w:val="20"/>
                  </w:rPr>
                  <w:t>£000</w:t>
                </w:r>
              </w:p>
            </w:tc>
            <w:tc>
              <w:tcPr>
                <w:tcW w:w="992" w:type="dxa"/>
              </w:tcPr>
              <w:p w14:paraId="0CEC832B" w14:textId="77777777" w:rsidR="008F4B79" w:rsidRPr="004D6C12" w:rsidRDefault="008F4B79" w:rsidP="00097CA9">
                <w:pPr>
                  <w:jc w:val="right"/>
                  <w:rPr>
                    <w:rFonts w:ascii="Arial" w:hAnsi="Arial" w:cs="Arial"/>
                    <w:sz w:val="20"/>
                    <w:szCs w:val="20"/>
                  </w:rPr>
                </w:pPr>
                <w:r w:rsidRPr="004D6C12">
                  <w:rPr>
                    <w:rFonts w:ascii="Arial" w:hAnsi="Arial" w:cs="Arial"/>
                    <w:sz w:val="20"/>
                    <w:szCs w:val="20"/>
                  </w:rPr>
                  <w:t>£000</w:t>
                </w:r>
              </w:p>
            </w:tc>
            <w:tc>
              <w:tcPr>
                <w:tcW w:w="992" w:type="dxa"/>
              </w:tcPr>
              <w:p w14:paraId="6870BD98" w14:textId="77777777" w:rsidR="008F4B79" w:rsidRPr="004D6C12" w:rsidRDefault="008F4B79" w:rsidP="00097CA9">
                <w:pPr>
                  <w:jc w:val="right"/>
                  <w:rPr>
                    <w:rFonts w:ascii="Arial" w:hAnsi="Arial" w:cs="Arial"/>
                    <w:sz w:val="20"/>
                    <w:szCs w:val="20"/>
                  </w:rPr>
                </w:pPr>
                <w:r w:rsidRPr="004D6C12">
                  <w:rPr>
                    <w:rFonts w:ascii="Arial" w:hAnsi="Arial" w:cs="Arial"/>
                    <w:sz w:val="20"/>
                    <w:szCs w:val="20"/>
                  </w:rPr>
                  <w:t>£000</w:t>
                </w:r>
              </w:p>
            </w:tc>
          </w:tr>
          <w:tr w:rsidR="008F4B79" w14:paraId="4B0E14E7" w14:textId="77777777" w:rsidTr="00097CA9">
            <w:tc>
              <w:tcPr>
                <w:tcW w:w="2551" w:type="dxa"/>
              </w:tcPr>
              <w:p w14:paraId="05D0139B" w14:textId="77777777" w:rsidR="008F4B79" w:rsidRDefault="008F4B79" w:rsidP="00097CA9">
                <w:pPr>
                  <w:rPr>
                    <w:rFonts w:ascii="Arial" w:hAnsi="Arial" w:cs="Arial"/>
                  </w:rPr>
                </w:pPr>
                <w:r>
                  <w:rPr>
                    <w:rFonts w:ascii="Arial" w:hAnsi="Arial" w:cs="Arial"/>
                  </w:rPr>
                  <w:t>Opening balance</w:t>
                </w:r>
              </w:p>
            </w:tc>
            <w:tc>
              <w:tcPr>
                <w:tcW w:w="992" w:type="dxa"/>
              </w:tcPr>
              <w:p w14:paraId="1A8CCF64" w14:textId="233E979E" w:rsidR="008F4B79" w:rsidRDefault="004870AE" w:rsidP="00097CA9">
                <w:pPr>
                  <w:jc w:val="right"/>
                  <w:rPr>
                    <w:rFonts w:ascii="Arial" w:hAnsi="Arial" w:cs="Arial"/>
                  </w:rPr>
                </w:pPr>
                <w:r w:rsidRPr="0077126A">
                  <w:rPr>
                    <w:rFonts w:ascii="Arial" w:hAnsi="Arial" w:cs="Arial"/>
                  </w:rPr>
                  <w:t>125</w:t>
                </w:r>
                <w:r w:rsidR="008F4B79">
                  <w:rPr>
                    <w:rFonts w:ascii="Arial" w:hAnsi="Arial" w:cs="Arial"/>
                    <w:color w:val="FF0000"/>
                  </w:rPr>
                  <w:t xml:space="preserve"> </w:t>
                </w:r>
              </w:p>
            </w:tc>
            <w:tc>
              <w:tcPr>
                <w:tcW w:w="992" w:type="dxa"/>
              </w:tcPr>
              <w:p w14:paraId="26FCFE01" w14:textId="352AB886" w:rsidR="008F4B79" w:rsidRDefault="004870AE" w:rsidP="00097CA9">
                <w:pPr>
                  <w:jc w:val="right"/>
                  <w:rPr>
                    <w:rFonts w:ascii="Arial" w:hAnsi="Arial" w:cs="Arial"/>
                  </w:rPr>
                </w:pPr>
                <w:r>
                  <w:rPr>
                    <w:rFonts w:ascii="Arial" w:hAnsi="Arial" w:cs="Arial"/>
                  </w:rPr>
                  <w:t>123</w:t>
                </w:r>
                <w:r w:rsidR="008F4B79">
                  <w:rPr>
                    <w:rFonts w:ascii="Arial" w:hAnsi="Arial" w:cs="Arial"/>
                  </w:rPr>
                  <w:t xml:space="preserve"> </w:t>
                </w:r>
              </w:p>
            </w:tc>
            <w:tc>
              <w:tcPr>
                <w:tcW w:w="964" w:type="dxa"/>
              </w:tcPr>
              <w:p w14:paraId="52A93B90" w14:textId="42BA1D1A" w:rsidR="008F4B79" w:rsidRDefault="004870AE" w:rsidP="00097CA9">
                <w:pPr>
                  <w:jc w:val="right"/>
                  <w:rPr>
                    <w:rFonts w:ascii="Arial" w:hAnsi="Arial" w:cs="Arial"/>
                  </w:rPr>
                </w:pPr>
                <w:r>
                  <w:rPr>
                    <w:rFonts w:ascii="Arial" w:hAnsi="Arial" w:cs="Arial"/>
                  </w:rPr>
                  <w:t>104</w:t>
                </w:r>
                <w:r w:rsidR="008F4B79">
                  <w:rPr>
                    <w:rFonts w:ascii="Arial" w:hAnsi="Arial" w:cs="Arial"/>
                  </w:rPr>
                  <w:t xml:space="preserve"> </w:t>
                </w:r>
              </w:p>
            </w:tc>
            <w:tc>
              <w:tcPr>
                <w:tcW w:w="993" w:type="dxa"/>
              </w:tcPr>
              <w:p w14:paraId="415EDCED" w14:textId="665567C2" w:rsidR="008F4B79" w:rsidRDefault="004870AE" w:rsidP="00097CA9">
                <w:pPr>
                  <w:jc w:val="right"/>
                  <w:rPr>
                    <w:rFonts w:ascii="Arial" w:hAnsi="Arial" w:cs="Arial"/>
                  </w:rPr>
                </w:pPr>
                <w:r>
                  <w:rPr>
                    <w:rFonts w:ascii="Arial" w:hAnsi="Arial" w:cs="Arial"/>
                  </w:rPr>
                  <w:t>118</w:t>
                </w:r>
                <w:r w:rsidR="008F4B79">
                  <w:rPr>
                    <w:rFonts w:ascii="Arial" w:hAnsi="Arial" w:cs="Arial"/>
                  </w:rPr>
                  <w:t xml:space="preserve"> </w:t>
                </w:r>
              </w:p>
            </w:tc>
            <w:tc>
              <w:tcPr>
                <w:tcW w:w="992" w:type="dxa"/>
              </w:tcPr>
              <w:p w14:paraId="6F4E533A" w14:textId="0149D8F2" w:rsidR="008F4B79" w:rsidRDefault="004870AE" w:rsidP="00097CA9">
                <w:pPr>
                  <w:jc w:val="right"/>
                  <w:rPr>
                    <w:rFonts w:ascii="Arial" w:hAnsi="Arial" w:cs="Arial"/>
                  </w:rPr>
                </w:pPr>
                <w:r>
                  <w:rPr>
                    <w:rFonts w:ascii="Arial" w:hAnsi="Arial" w:cs="Arial"/>
                  </w:rPr>
                  <w:t>164</w:t>
                </w:r>
                <w:r w:rsidR="008F4B79">
                  <w:rPr>
                    <w:rFonts w:ascii="Arial" w:hAnsi="Arial" w:cs="Arial"/>
                  </w:rPr>
                  <w:t xml:space="preserve"> </w:t>
                </w:r>
              </w:p>
            </w:tc>
            <w:tc>
              <w:tcPr>
                <w:tcW w:w="992" w:type="dxa"/>
              </w:tcPr>
              <w:p w14:paraId="2ADBBDD3" w14:textId="3F06447F" w:rsidR="008F4B79" w:rsidRDefault="004870AE" w:rsidP="00097CA9">
                <w:pPr>
                  <w:jc w:val="right"/>
                  <w:rPr>
                    <w:rFonts w:ascii="Arial" w:hAnsi="Arial" w:cs="Arial"/>
                  </w:rPr>
                </w:pPr>
                <w:r>
                  <w:rPr>
                    <w:rFonts w:ascii="Arial" w:hAnsi="Arial" w:cs="Arial"/>
                  </w:rPr>
                  <w:t>197</w:t>
                </w:r>
                <w:r w:rsidR="008F4B79">
                  <w:rPr>
                    <w:rFonts w:ascii="Arial" w:hAnsi="Arial" w:cs="Arial"/>
                  </w:rPr>
                  <w:t xml:space="preserve"> </w:t>
                </w:r>
              </w:p>
            </w:tc>
          </w:tr>
          <w:tr w:rsidR="008F4B79" w14:paraId="2EB4036E" w14:textId="77777777" w:rsidTr="00097CA9">
            <w:tc>
              <w:tcPr>
                <w:tcW w:w="2551" w:type="dxa"/>
              </w:tcPr>
              <w:p w14:paraId="7644C62B" w14:textId="77777777" w:rsidR="008F4B79" w:rsidRDefault="008F4B79" w:rsidP="00097CA9">
                <w:pPr>
                  <w:ind w:left="-675" w:firstLine="675"/>
                  <w:rPr>
                    <w:rFonts w:ascii="Arial" w:hAnsi="Arial" w:cs="Arial"/>
                  </w:rPr>
                </w:pPr>
                <w:r>
                  <w:rPr>
                    <w:rFonts w:ascii="Arial" w:hAnsi="Arial" w:cs="Arial"/>
                  </w:rPr>
                  <w:t>Stock purchased</w:t>
                </w:r>
              </w:p>
            </w:tc>
            <w:tc>
              <w:tcPr>
                <w:tcW w:w="992" w:type="dxa"/>
              </w:tcPr>
              <w:p w14:paraId="4773612C" w14:textId="50BB3590" w:rsidR="008F4B79" w:rsidRPr="00BC19FF" w:rsidRDefault="004870AE" w:rsidP="00097CA9">
                <w:pPr>
                  <w:jc w:val="right"/>
                  <w:rPr>
                    <w:rFonts w:ascii="Arial" w:hAnsi="Arial" w:cs="Arial"/>
                    <w:u w:val="single"/>
                  </w:rPr>
                </w:pPr>
                <w:r>
                  <w:rPr>
                    <w:rFonts w:ascii="Arial" w:hAnsi="Arial" w:cs="Arial"/>
                    <w:u w:val="single"/>
                  </w:rPr>
                  <w:t>180</w:t>
                </w:r>
                <w:r w:rsidR="008F4B79">
                  <w:rPr>
                    <w:rFonts w:ascii="Arial" w:hAnsi="Arial" w:cs="Arial"/>
                    <w:u w:val="single"/>
                  </w:rPr>
                  <w:t xml:space="preserve"> </w:t>
                </w:r>
              </w:p>
            </w:tc>
            <w:tc>
              <w:tcPr>
                <w:tcW w:w="992" w:type="dxa"/>
              </w:tcPr>
              <w:p w14:paraId="3063B113" w14:textId="05485FDB" w:rsidR="008F4B79" w:rsidRPr="00BC19FF" w:rsidRDefault="004870AE" w:rsidP="00097CA9">
                <w:pPr>
                  <w:jc w:val="right"/>
                  <w:rPr>
                    <w:rFonts w:ascii="Arial" w:hAnsi="Arial" w:cs="Arial"/>
                    <w:u w:val="single"/>
                  </w:rPr>
                </w:pPr>
                <w:r>
                  <w:rPr>
                    <w:rFonts w:ascii="Arial" w:hAnsi="Arial" w:cs="Arial"/>
                    <w:u w:val="single"/>
                  </w:rPr>
                  <w:t>170</w:t>
                </w:r>
                <w:r w:rsidR="008F4B79">
                  <w:rPr>
                    <w:rFonts w:ascii="Arial" w:hAnsi="Arial" w:cs="Arial"/>
                    <w:u w:val="single"/>
                  </w:rPr>
                  <w:t xml:space="preserve">  </w:t>
                </w:r>
              </w:p>
            </w:tc>
            <w:tc>
              <w:tcPr>
                <w:tcW w:w="964" w:type="dxa"/>
              </w:tcPr>
              <w:p w14:paraId="7B8CE271" w14:textId="01963912" w:rsidR="008F4B79" w:rsidRPr="00BC19FF" w:rsidRDefault="004870AE" w:rsidP="00097CA9">
                <w:pPr>
                  <w:jc w:val="right"/>
                  <w:rPr>
                    <w:rFonts w:ascii="Arial" w:hAnsi="Arial" w:cs="Arial"/>
                    <w:u w:val="single"/>
                  </w:rPr>
                </w:pPr>
                <w:r>
                  <w:rPr>
                    <w:rFonts w:ascii="Arial" w:hAnsi="Arial" w:cs="Arial"/>
                    <w:u w:val="single"/>
                  </w:rPr>
                  <w:t>203</w:t>
                </w:r>
                <w:r w:rsidR="008F4B79">
                  <w:rPr>
                    <w:rFonts w:ascii="Arial" w:hAnsi="Arial" w:cs="Arial"/>
                    <w:u w:val="single"/>
                  </w:rPr>
                  <w:t xml:space="preserve"> </w:t>
                </w:r>
              </w:p>
            </w:tc>
            <w:tc>
              <w:tcPr>
                <w:tcW w:w="993" w:type="dxa"/>
              </w:tcPr>
              <w:p w14:paraId="66D80042" w14:textId="0B4EA2B4" w:rsidR="008F4B79" w:rsidRPr="00BC19FF" w:rsidRDefault="004870AE" w:rsidP="00097CA9">
                <w:pPr>
                  <w:jc w:val="right"/>
                  <w:rPr>
                    <w:rFonts w:ascii="Arial" w:hAnsi="Arial" w:cs="Arial"/>
                    <w:u w:val="single"/>
                  </w:rPr>
                </w:pPr>
                <w:r>
                  <w:rPr>
                    <w:rFonts w:ascii="Arial" w:hAnsi="Arial" w:cs="Arial"/>
                    <w:u w:val="single"/>
                  </w:rPr>
                  <w:t>200</w:t>
                </w:r>
                <w:r w:rsidR="008F4B79">
                  <w:rPr>
                    <w:rFonts w:ascii="Arial" w:hAnsi="Arial" w:cs="Arial"/>
                    <w:u w:val="single"/>
                  </w:rPr>
                  <w:t xml:space="preserve"> </w:t>
                </w:r>
              </w:p>
            </w:tc>
            <w:tc>
              <w:tcPr>
                <w:tcW w:w="992" w:type="dxa"/>
              </w:tcPr>
              <w:p w14:paraId="078EE3E2" w14:textId="0382D8A3" w:rsidR="008F4B79" w:rsidRPr="00BC19FF" w:rsidRDefault="004870AE" w:rsidP="00097CA9">
                <w:pPr>
                  <w:jc w:val="right"/>
                  <w:rPr>
                    <w:rFonts w:ascii="Arial" w:hAnsi="Arial" w:cs="Arial"/>
                    <w:u w:val="single"/>
                  </w:rPr>
                </w:pPr>
                <w:r>
                  <w:rPr>
                    <w:rFonts w:ascii="Arial" w:hAnsi="Arial" w:cs="Arial"/>
                    <w:u w:val="single"/>
                  </w:rPr>
                  <w:t>180</w:t>
                </w:r>
                <w:r w:rsidR="008F4B79">
                  <w:rPr>
                    <w:rFonts w:ascii="Arial" w:hAnsi="Arial" w:cs="Arial"/>
                    <w:u w:val="single"/>
                  </w:rPr>
                  <w:t xml:space="preserve"> </w:t>
                </w:r>
              </w:p>
            </w:tc>
            <w:tc>
              <w:tcPr>
                <w:tcW w:w="992" w:type="dxa"/>
              </w:tcPr>
              <w:p w14:paraId="0FC90AE7" w14:textId="030F138F" w:rsidR="008F4B79" w:rsidRPr="00BC19FF" w:rsidRDefault="004870AE" w:rsidP="00097CA9">
                <w:pPr>
                  <w:jc w:val="right"/>
                  <w:rPr>
                    <w:rFonts w:ascii="Arial" w:hAnsi="Arial" w:cs="Arial"/>
                    <w:u w:val="single"/>
                  </w:rPr>
                </w:pPr>
                <w:r>
                  <w:rPr>
                    <w:rFonts w:ascii="Arial" w:hAnsi="Arial" w:cs="Arial"/>
                    <w:u w:val="single"/>
                  </w:rPr>
                  <w:t>195</w:t>
                </w:r>
                <w:r w:rsidR="008F4B79">
                  <w:rPr>
                    <w:rFonts w:ascii="Arial" w:hAnsi="Arial" w:cs="Arial"/>
                    <w:u w:val="single"/>
                  </w:rPr>
                  <w:t xml:space="preserve"> </w:t>
                </w:r>
              </w:p>
            </w:tc>
          </w:tr>
          <w:tr w:rsidR="008F4B79" w14:paraId="5CA577E1" w14:textId="77777777" w:rsidTr="00097CA9">
            <w:tc>
              <w:tcPr>
                <w:tcW w:w="2551" w:type="dxa"/>
              </w:tcPr>
              <w:p w14:paraId="4AF45FB0" w14:textId="77777777" w:rsidR="008F4B79" w:rsidRDefault="008F4B79" w:rsidP="00097CA9">
                <w:pPr>
                  <w:rPr>
                    <w:rFonts w:ascii="Arial" w:hAnsi="Arial" w:cs="Arial"/>
                  </w:rPr>
                </w:pPr>
              </w:p>
            </w:tc>
            <w:tc>
              <w:tcPr>
                <w:tcW w:w="992" w:type="dxa"/>
              </w:tcPr>
              <w:p w14:paraId="1C07BCC7" w14:textId="54381D82" w:rsidR="008F4B79" w:rsidRDefault="004870AE" w:rsidP="00097CA9">
                <w:pPr>
                  <w:jc w:val="right"/>
                  <w:rPr>
                    <w:rFonts w:ascii="Arial" w:hAnsi="Arial" w:cs="Arial"/>
                  </w:rPr>
                </w:pPr>
                <w:r>
                  <w:rPr>
                    <w:rFonts w:ascii="Arial" w:hAnsi="Arial" w:cs="Arial"/>
                  </w:rPr>
                  <w:t>305</w:t>
                </w:r>
                <w:r w:rsidR="008F4B79">
                  <w:rPr>
                    <w:rFonts w:ascii="Arial" w:hAnsi="Arial" w:cs="Arial"/>
                  </w:rPr>
                  <w:t xml:space="preserve"> </w:t>
                </w:r>
              </w:p>
            </w:tc>
            <w:tc>
              <w:tcPr>
                <w:tcW w:w="992" w:type="dxa"/>
              </w:tcPr>
              <w:p w14:paraId="6FE1EFF6" w14:textId="476A8DB6" w:rsidR="008F4B79" w:rsidRDefault="004870AE" w:rsidP="00097CA9">
                <w:pPr>
                  <w:jc w:val="right"/>
                  <w:rPr>
                    <w:rFonts w:ascii="Arial" w:hAnsi="Arial" w:cs="Arial"/>
                  </w:rPr>
                </w:pPr>
                <w:r>
                  <w:rPr>
                    <w:rFonts w:ascii="Arial" w:hAnsi="Arial" w:cs="Arial"/>
                  </w:rPr>
                  <w:t>293</w:t>
                </w:r>
                <w:r w:rsidR="008F4B79">
                  <w:rPr>
                    <w:rFonts w:ascii="Arial" w:hAnsi="Arial" w:cs="Arial"/>
                  </w:rPr>
                  <w:t xml:space="preserve">  </w:t>
                </w:r>
              </w:p>
            </w:tc>
            <w:tc>
              <w:tcPr>
                <w:tcW w:w="964" w:type="dxa"/>
              </w:tcPr>
              <w:p w14:paraId="49BFB01F" w14:textId="31FBAB96" w:rsidR="008F4B79" w:rsidRDefault="004870AE" w:rsidP="00097CA9">
                <w:pPr>
                  <w:jc w:val="right"/>
                  <w:rPr>
                    <w:rFonts w:ascii="Arial" w:hAnsi="Arial" w:cs="Arial"/>
                  </w:rPr>
                </w:pPr>
                <w:r>
                  <w:rPr>
                    <w:rFonts w:ascii="Arial" w:hAnsi="Arial" w:cs="Arial"/>
                  </w:rPr>
                  <w:t>307</w:t>
                </w:r>
                <w:r w:rsidR="008F4B79">
                  <w:rPr>
                    <w:rFonts w:ascii="Arial" w:hAnsi="Arial" w:cs="Arial"/>
                  </w:rPr>
                  <w:t xml:space="preserve"> </w:t>
                </w:r>
              </w:p>
            </w:tc>
            <w:tc>
              <w:tcPr>
                <w:tcW w:w="993" w:type="dxa"/>
              </w:tcPr>
              <w:p w14:paraId="59D4638F" w14:textId="1E7115FF" w:rsidR="008F4B79" w:rsidRDefault="004870AE" w:rsidP="00097CA9">
                <w:pPr>
                  <w:jc w:val="right"/>
                  <w:rPr>
                    <w:rFonts w:ascii="Arial" w:hAnsi="Arial" w:cs="Arial"/>
                  </w:rPr>
                </w:pPr>
                <w:r>
                  <w:rPr>
                    <w:rFonts w:ascii="Arial" w:hAnsi="Arial" w:cs="Arial"/>
                  </w:rPr>
                  <w:t>318</w:t>
                </w:r>
                <w:r w:rsidR="008F4B79">
                  <w:rPr>
                    <w:rFonts w:ascii="Arial" w:hAnsi="Arial" w:cs="Arial"/>
                  </w:rPr>
                  <w:t xml:space="preserve"> </w:t>
                </w:r>
              </w:p>
            </w:tc>
            <w:tc>
              <w:tcPr>
                <w:tcW w:w="992" w:type="dxa"/>
              </w:tcPr>
              <w:p w14:paraId="43FC5E09" w14:textId="6DA1DE00" w:rsidR="008F4B79" w:rsidRDefault="004870AE" w:rsidP="00097CA9">
                <w:pPr>
                  <w:jc w:val="right"/>
                  <w:rPr>
                    <w:rFonts w:ascii="Arial" w:hAnsi="Arial" w:cs="Arial"/>
                  </w:rPr>
                </w:pPr>
                <w:r>
                  <w:rPr>
                    <w:rFonts w:ascii="Arial" w:hAnsi="Arial" w:cs="Arial"/>
                  </w:rPr>
                  <w:t>344</w:t>
                </w:r>
                <w:r w:rsidR="008F4B79">
                  <w:rPr>
                    <w:rFonts w:ascii="Arial" w:hAnsi="Arial" w:cs="Arial"/>
                  </w:rPr>
                  <w:t xml:space="preserve"> </w:t>
                </w:r>
              </w:p>
            </w:tc>
            <w:tc>
              <w:tcPr>
                <w:tcW w:w="992" w:type="dxa"/>
              </w:tcPr>
              <w:p w14:paraId="43B04720" w14:textId="48E71D53" w:rsidR="008F4B79" w:rsidRDefault="004870AE" w:rsidP="00097CA9">
                <w:pPr>
                  <w:jc w:val="right"/>
                  <w:rPr>
                    <w:rFonts w:ascii="Arial" w:hAnsi="Arial" w:cs="Arial"/>
                  </w:rPr>
                </w:pPr>
                <w:r>
                  <w:rPr>
                    <w:rFonts w:ascii="Arial" w:hAnsi="Arial" w:cs="Arial"/>
                  </w:rPr>
                  <w:t>392</w:t>
                </w:r>
                <w:r w:rsidR="008F4B79">
                  <w:rPr>
                    <w:rFonts w:ascii="Arial" w:hAnsi="Arial" w:cs="Arial"/>
                  </w:rPr>
                  <w:t xml:space="preserve"> </w:t>
                </w:r>
              </w:p>
            </w:tc>
          </w:tr>
          <w:tr w:rsidR="008F4B79" w14:paraId="3DDF65BB" w14:textId="77777777" w:rsidTr="00097CA9">
            <w:tc>
              <w:tcPr>
                <w:tcW w:w="2551" w:type="dxa"/>
              </w:tcPr>
              <w:p w14:paraId="52F4EA19" w14:textId="77777777" w:rsidR="008F4B79" w:rsidRDefault="008F4B79" w:rsidP="00097CA9">
                <w:pPr>
                  <w:rPr>
                    <w:rFonts w:ascii="Arial" w:hAnsi="Arial" w:cs="Arial"/>
                  </w:rPr>
                </w:pPr>
                <w:r>
                  <w:rPr>
                    <w:rFonts w:ascii="Arial" w:hAnsi="Arial" w:cs="Arial"/>
                  </w:rPr>
                  <w:t>Cost of Stock sold</w:t>
                </w:r>
              </w:p>
            </w:tc>
            <w:tc>
              <w:tcPr>
                <w:tcW w:w="992" w:type="dxa"/>
              </w:tcPr>
              <w:p w14:paraId="18C5A87C" w14:textId="10D38273" w:rsidR="008F4B79" w:rsidRDefault="008F4B79" w:rsidP="00097CA9">
                <w:pPr>
                  <w:jc w:val="right"/>
                  <w:rPr>
                    <w:rFonts w:ascii="Arial" w:hAnsi="Arial" w:cs="Arial"/>
                  </w:rPr>
                </w:pPr>
              </w:p>
            </w:tc>
            <w:tc>
              <w:tcPr>
                <w:tcW w:w="992" w:type="dxa"/>
              </w:tcPr>
              <w:p w14:paraId="71DD69FF" w14:textId="6D55B03C" w:rsidR="008F4B79" w:rsidRDefault="008F4B79" w:rsidP="00097CA9">
                <w:pPr>
                  <w:jc w:val="right"/>
                  <w:rPr>
                    <w:rFonts w:ascii="Arial" w:hAnsi="Arial" w:cs="Arial"/>
                  </w:rPr>
                </w:pPr>
              </w:p>
            </w:tc>
            <w:tc>
              <w:tcPr>
                <w:tcW w:w="964" w:type="dxa"/>
              </w:tcPr>
              <w:p w14:paraId="56384A61" w14:textId="420BF955" w:rsidR="008F4B79" w:rsidRDefault="008F4B79" w:rsidP="00097CA9">
                <w:pPr>
                  <w:jc w:val="right"/>
                  <w:rPr>
                    <w:rFonts w:ascii="Arial" w:hAnsi="Arial" w:cs="Arial"/>
                  </w:rPr>
                </w:pPr>
              </w:p>
            </w:tc>
            <w:tc>
              <w:tcPr>
                <w:tcW w:w="993" w:type="dxa"/>
              </w:tcPr>
              <w:p w14:paraId="488A570F" w14:textId="6A56B447" w:rsidR="008F4B79" w:rsidRDefault="008F4B79" w:rsidP="00097CA9">
                <w:pPr>
                  <w:jc w:val="right"/>
                  <w:rPr>
                    <w:rFonts w:ascii="Arial" w:hAnsi="Arial" w:cs="Arial"/>
                  </w:rPr>
                </w:pPr>
              </w:p>
            </w:tc>
            <w:tc>
              <w:tcPr>
                <w:tcW w:w="992" w:type="dxa"/>
              </w:tcPr>
              <w:p w14:paraId="7E3AC2E5" w14:textId="43E585B7" w:rsidR="008F4B79" w:rsidRDefault="008F4B79" w:rsidP="00097CA9">
                <w:pPr>
                  <w:jc w:val="right"/>
                  <w:rPr>
                    <w:rFonts w:ascii="Arial" w:hAnsi="Arial" w:cs="Arial"/>
                  </w:rPr>
                </w:pPr>
              </w:p>
            </w:tc>
            <w:tc>
              <w:tcPr>
                <w:tcW w:w="992" w:type="dxa"/>
              </w:tcPr>
              <w:p w14:paraId="2F53D356" w14:textId="1FE6126C" w:rsidR="008F4B79" w:rsidRDefault="008F4B79" w:rsidP="00097CA9">
                <w:pPr>
                  <w:jc w:val="right"/>
                  <w:rPr>
                    <w:rFonts w:ascii="Arial" w:hAnsi="Arial" w:cs="Arial"/>
                  </w:rPr>
                </w:pPr>
              </w:p>
            </w:tc>
          </w:tr>
          <w:tr w:rsidR="008F4B79" w14:paraId="42432D2F" w14:textId="77777777" w:rsidTr="00097CA9">
            <w:tc>
              <w:tcPr>
                <w:tcW w:w="2551" w:type="dxa"/>
              </w:tcPr>
              <w:p w14:paraId="3E4E8875" w14:textId="73CFB93D" w:rsidR="008F4B79" w:rsidRDefault="008F4B79" w:rsidP="00097CA9">
                <w:pPr>
                  <w:rPr>
                    <w:rFonts w:ascii="Arial" w:hAnsi="Arial" w:cs="Arial"/>
                  </w:rPr>
                </w:pPr>
                <w:r>
                  <w:rPr>
                    <w:rFonts w:ascii="Arial" w:hAnsi="Arial" w:cs="Arial"/>
                  </w:rPr>
                  <w:t>(</w:t>
                </w:r>
                <w:r w:rsidR="004870AE">
                  <w:rPr>
                    <w:rFonts w:ascii="Arial" w:hAnsi="Arial" w:cs="Arial"/>
                  </w:rPr>
                  <w:t>7</w:t>
                </w:r>
                <w:r>
                  <w:rPr>
                    <w:rFonts w:ascii="Arial" w:hAnsi="Arial" w:cs="Arial"/>
                  </w:rPr>
                  <w:t>0% of sales)</w:t>
                </w:r>
              </w:p>
            </w:tc>
            <w:tc>
              <w:tcPr>
                <w:tcW w:w="992" w:type="dxa"/>
              </w:tcPr>
              <w:p w14:paraId="65D5BBF4" w14:textId="5636A980" w:rsidR="008F4B79" w:rsidRPr="00BC19FF" w:rsidRDefault="004870AE" w:rsidP="00097CA9">
                <w:pPr>
                  <w:jc w:val="right"/>
                  <w:rPr>
                    <w:rFonts w:ascii="Arial" w:hAnsi="Arial" w:cs="Arial"/>
                    <w:u w:val="single"/>
                  </w:rPr>
                </w:pPr>
                <w:r>
                  <w:rPr>
                    <w:rFonts w:ascii="Arial" w:hAnsi="Arial" w:cs="Arial"/>
                    <w:u w:val="single"/>
                  </w:rPr>
                  <w:t>(182</w:t>
                </w:r>
                <w:r w:rsidR="008F4B79">
                  <w:rPr>
                    <w:rFonts w:ascii="Arial" w:hAnsi="Arial" w:cs="Arial"/>
                    <w:u w:val="single"/>
                  </w:rPr>
                  <w:t>)</w:t>
                </w:r>
              </w:p>
            </w:tc>
            <w:tc>
              <w:tcPr>
                <w:tcW w:w="992" w:type="dxa"/>
              </w:tcPr>
              <w:p w14:paraId="53987C78" w14:textId="2FA9C70B" w:rsidR="008F4B79" w:rsidRPr="00BC19FF" w:rsidRDefault="008F4B79" w:rsidP="00097CA9">
                <w:pPr>
                  <w:jc w:val="right"/>
                  <w:rPr>
                    <w:rFonts w:ascii="Arial" w:hAnsi="Arial" w:cs="Arial"/>
                    <w:u w:val="single"/>
                  </w:rPr>
                </w:pPr>
                <w:r>
                  <w:rPr>
                    <w:rFonts w:ascii="Arial" w:hAnsi="Arial" w:cs="Arial"/>
                    <w:u w:val="single"/>
                  </w:rPr>
                  <w:t>(</w:t>
                </w:r>
                <w:r w:rsidR="004870AE">
                  <w:rPr>
                    <w:rFonts w:ascii="Arial" w:hAnsi="Arial" w:cs="Arial"/>
                    <w:u w:val="single"/>
                  </w:rPr>
                  <w:t>189</w:t>
                </w:r>
                <w:r>
                  <w:rPr>
                    <w:rFonts w:ascii="Arial" w:hAnsi="Arial" w:cs="Arial"/>
                    <w:u w:val="single"/>
                  </w:rPr>
                  <w:t>)</w:t>
                </w:r>
              </w:p>
            </w:tc>
            <w:tc>
              <w:tcPr>
                <w:tcW w:w="964" w:type="dxa"/>
              </w:tcPr>
              <w:p w14:paraId="1BEBF8F6" w14:textId="1BF662BD" w:rsidR="008F4B79" w:rsidRPr="00BC19FF" w:rsidRDefault="008F4B79" w:rsidP="00097CA9">
                <w:pPr>
                  <w:jc w:val="right"/>
                  <w:rPr>
                    <w:rFonts w:ascii="Arial" w:hAnsi="Arial" w:cs="Arial"/>
                    <w:u w:val="single"/>
                  </w:rPr>
                </w:pPr>
                <w:r>
                  <w:rPr>
                    <w:rFonts w:ascii="Arial" w:hAnsi="Arial" w:cs="Arial"/>
                    <w:u w:val="single"/>
                  </w:rPr>
                  <w:t>(</w:t>
                </w:r>
                <w:r w:rsidR="004870AE">
                  <w:rPr>
                    <w:rFonts w:ascii="Arial" w:hAnsi="Arial" w:cs="Arial"/>
                    <w:u w:val="single"/>
                  </w:rPr>
                  <w:t>189</w:t>
                </w:r>
                <w:r>
                  <w:rPr>
                    <w:rFonts w:ascii="Arial" w:hAnsi="Arial" w:cs="Arial"/>
                    <w:u w:val="single"/>
                  </w:rPr>
                  <w:t>)</w:t>
                </w:r>
              </w:p>
            </w:tc>
            <w:tc>
              <w:tcPr>
                <w:tcW w:w="993" w:type="dxa"/>
              </w:tcPr>
              <w:p w14:paraId="46BAC863" w14:textId="2F48EE9A" w:rsidR="008F4B79" w:rsidRPr="00BC19FF" w:rsidRDefault="008F4B79" w:rsidP="00097CA9">
                <w:pPr>
                  <w:jc w:val="right"/>
                  <w:rPr>
                    <w:rFonts w:ascii="Arial" w:hAnsi="Arial" w:cs="Arial"/>
                    <w:u w:val="single"/>
                  </w:rPr>
                </w:pPr>
                <w:r>
                  <w:rPr>
                    <w:rFonts w:ascii="Arial" w:hAnsi="Arial" w:cs="Arial"/>
                    <w:u w:val="single"/>
                  </w:rPr>
                  <w:t>(</w:t>
                </w:r>
                <w:r w:rsidR="004870AE">
                  <w:rPr>
                    <w:rFonts w:ascii="Arial" w:hAnsi="Arial" w:cs="Arial"/>
                    <w:u w:val="single"/>
                  </w:rPr>
                  <w:t>154</w:t>
                </w:r>
                <w:r>
                  <w:rPr>
                    <w:rFonts w:ascii="Arial" w:hAnsi="Arial" w:cs="Arial"/>
                    <w:u w:val="single"/>
                  </w:rPr>
                  <w:t>)</w:t>
                </w:r>
              </w:p>
            </w:tc>
            <w:tc>
              <w:tcPr>
                <w:tcW w:w="992" w:type="dxa"/>
              </w:tcPr>
              <w:p w14:paraId="06A661B3" w14:textId="03F64DD6" w:rsidR="008F4B79" w:rsidRPr="00BC19FF" w:rsidRDefault="008F4B79" w:rsidP="00097CA9">
                <w:pPr>
                  <w:jc w:val="right"/>
                  <w:rPr>
                    <w:rFonts w:ascii="Arial" w:hAnsi="Arial" w:cs="Arial"/>
                    <w:u w:val="single"/>
                  </w:rPr>
                </w:pPr>
                <w:r>
                  <w:rPr>
                    <w:rFonts w:ascii="Arial" w:hAnsi="Arial" w:cs="Arial"/>
                    <w:u w:val="single"/>
                  </w:rPr>
                  <w:t>(</w:t>
                </w:r>
                <w:r w:rsidR="004870AE">
                  <w:rPr>
                    <w:rFonts w:ascii="Arial" w:hAnsi="Arial" w:cs="Arial"/>
                    <w:u w:val="single"/>
                  </w:rPr>
                  <w:t>147</w:t>
                </w:r>
                <w:r>
                  <w:rPr>
                    <w:rFonts w:ascii="Arial" w:hAnsi="Arial" w:cs="Arial"/>
                    <w:u w:val="single"/>
                  </w:rPr>
                  <w:t>)</w:t>
                </w:r>
              </w:p>
            </w:tc>
            <w:tc>
              <w:tcPr>
                <w:tcW w:w="992" w:type="dxa"/>
              </w:tcPr>
              <w:p w14:paraId="37FEBA70" w14:textId="405F9E4E" w:rsidR="008F4B79" w:rsidRPr="00BC19FF" w:rsidRDefault="008F4B79" w:rsidP="00097CA9">
                <w:pPr>
                  <w:jc w:val="right"/>
                  <w:rPr>
                    <w:rFonts w:ascii="Arial" w:hAnsi="Arial" w:cs="Arial"/>
                    <w:u w:val="single"/>
                  </w:rPr>
                </w:pPr>
                <w:r>
                  <w:rPr>
                    <w:rFonts w:ascii="Arial" w:hAnsi="Arial" w:cs="Arial"/>
                    <w:u w:val="single"/>
                  </w:rPr>
                  <w:t>(</w:t>
                </w:r>
                <w:r w:rsidR="004870AE">
                  <w:rPr>
                    <w:rFonts w:ascii="Arial" w:hAnsi="Arial" w:cs="Arial"/>
                    <w:u w:val="single"/>
                  </w:rPr>
                  <w:t>133</w:t>
                </w:r>
                <w:r>
                  <w:rPr>
                    <w:rFonts w:ascii="Arial" w:hAnsi="Arial" w:cs="Arial"/>
                    <w:u w:val="single"/>
                  </w:rPr>
                  <w:t>)</w:t>
                </w:r>
              </w:p>
            </w:tc>
          </w:tr>
          <w:tr w:rsidR="008F4B79" w14:paraId="1A4C0D6B" w14:textId="77777777" w:rsidTr="00097CA9">
            <w:tc>
              <w:tcPr>
                <w:tcW w:w="2551" w:type="dxa"/>
              </w:tcPr>
              <w:p w14:paraId="26293D64" w14:textId="7789E11A" w:rsidR="008F4B79" w:rsidRDefault="004870AE" w:rsidP="00097CA9">
                <w:pPr>
                  <w:rPr>
                    <w:rFonts w:ascii="Arial" w:hAnsi="Arial" w:cs="Arial"/>
                  </w:rPr>
                </w:pPr>
                <w:r>
                  <w:rPr>
                    <w:rFonts w:ascii="Arial" w:hAnsi="Arial" w:cs="Arial"/>
                  </w:rPr>
                  <w:t xml:space="preserve">Therefore </w:t>
                </w:r>
                <w:r w:rsidR="008F4B79">
                  <w:rPr>
                    <w:rFonts w:ascii="Arial" w:hAnsi="Arial" w:cs="Arial"/>
                  </w:rPr>
                  <w:t>Closing stock</w:t>
                </w:r>
              </w:p>
            </w:tc>
            <w:tc>
              <w:tcPr>
                <w:tcW w:w="992" w:type="dxa"/>
              </w:tcPr>
              <w:p w14:paraId="1724EC96" w14:textId="7AE89143" w:rsidR="008F4B79" w:rsidRPr="00BC19FF" w:rsidRDefault="004870AE" w:rsidP="00097CA9">
                <w:pPr>
                  <w:jc w:val="right"/>
                  <w:rPr>
                    <w:rFonts w:ascii="Arial" w:hAnsi="Arial" w:cs="Arial"/>
                    <w:u w:val="single"/>
                  </w:rPr>
                </w:pPr>
                <w:r>
                  <w:rPr>
                    <w:rFonts w:ascii="Arial" w:hAnsi="Arial" w:cs="Arial"/>
                    <w:u w:val="single"/>
                  </w:rPr>
                  <w:t>123</w:t>
                </w:r>
                <w:r w:rsidR="008F4B79">
                  <w:rPr>
                    <w:rFonts w:ascii="Arial" w:hAnsi="Arial" w:cs="Arial"/>
                    <w:u w:val="single"/>
                  </w:rPr>
                  <w:t xml:space="preserve">   </w:t>
                </w:r>
              </w:p>
            </w:tc>
            <w:tc>
              <w:tcPr>
                <w:tcW w:w="992" w:type="dxa"/>
              </w:tcPr>
              <w:p w14:paraId="7E95065D" w14:textId="6A9A5C17" w:rsidR="008F4B79" w:rsidRPr="00BC19FF" w:rsidRDefault="004870AE" w:rsidP="00097CA9">
                <w:pPr>
                  <w:jc w:val="right"/>
                  <w:rPr>
                    <w:rFonts w:ascii="Arial" w:hAnsi="Arial" w:cs="Arial"/>
                    <w:u w:val="single"/>
                  </w:rPr>
                </w:pPr>
                <w:r>
                  <w:rPr>
                    <w:rFonts w:ascii="Arial" w:hAnsi="Arial" w:cs="Arial"/>
                    <w:u w:val="single"/>
                  </w:rPr>
                  <w:t>104</w:t>
                </w:r>
                <w:r w:rsidR="008F4B79">
                  <w:rPr>
                    <w:rFonts w:ascii="Arial" w:hAnsi="Arial" w:cs="Arial"/>
                    <w:u w:val="single"/>
                  </w:rPr>
                  <w:t xml:space="preserve">   </w:t>
                </w:r>
              </w:p>
            </w:tc>
            <w:tc>
              <w:tcPr>
                <w:tcW w:w="964" w:type="dxa"/>
              </w:tcPr>
              <w:p w14:paraId="36220FC1" w14:textId="61D3D3F6" w:rsidR="008F4B79" w:rsidRPr="00BC19FF" w:rsidRDefault="004870AE" w:rsidP="00097CA9">
                <w:pPr>
                  <w:jc w:val="right"/>
                  <w:rPr>
                    <w:rFonts w:ascii="Arial" w:hAnsi="Arial" w:cs="Arial"/>
                    <w:u w:val="single"/>
                  </w:rPr>
                </w:pPr>
                <w:r>
                  <w:rPr>
                    <w:rFonts w:ascii="Arial" w:hAnsi="Arial" w:cs="Arial"/>
                    <w:u w:val="single"/>
                  </w:rPr>
                  <w:t>118</w:t>
                </w:r>
                <w:r w:rsidR="008F4B79">
                  <w:rPr>
                    <w:rFonts w:ascii="Arial" w:hAnsi="Arial" w:cs="Arial"/>
                    <w:u w:val="single"/>
                  </w:rPr>
                  <w:t xml:space="preserve">     </w:t>
                </w:r>
              </w:p>
            </w:tc>
            <w:tc>
              <w:tcPr>
                <w:tcW w:w="993" w:type="dxa"/>
              </w:tcPr>
              <w:p w14:paraId="53C31D3A" w14:textId="4EDD08FB" w:rsidR="008F4B79" w:rsidRPr="00BC19FF" w:rsidRDefault="004870AE" w:rsidP="00097CA9">
                <w:pPr>
                  <w:jc w:val="right"/>
                  <w:rPr>
                    <w:rFonts w:ascii="Arial" w:hAnsi="Arial" w:cs="Arial"/>
                    <w:u w:val="single"/>
                  </w:rPr>
                </w:pPr>
                <w:r>
                  <w:rPr>
                    <w:rFonts w:ascii="Arial" w:hAnsi="Arial" w:cs="Arial"/>
                    <w:u w:val="single"/>
                  </w:rPr>
                  <w:t>164</w:t>
                </w:r>
                <w:r w:rsidR="008F4B79">
                  <w:rPr>
                    <w:rFonts w:ascii="Arial" w:hAnsi="Arial" w:cs="Arial"/>
                    <w:u w:val="single"/>
                  </w:rPr>
                  <w:t xml:space="preserve"> </w:t>
                </w:r>
              </w:p>
            </w:tc>
            <w:tc>
              <w:tcPr>
                <w:tcW w:w="992" w:type="dxa"/>
              </w:tcPr>
              <w:p w14:paraId="7F452A29" w14:textId="72C00D0E" w:rsidR="008F4B79" w:rsidRPr="00BC19FF" w:rsidRDefault="004870AE" w:rsidP="00097CA9">
                <w:pPr>
                  <w:jc w:val="right"/>
                  <w:rPr>
                    <w:rFonts w:ascii="Arial" w:hAnsi="Arial" w:cs="Arial"/>
                    <w:u w:val="single"/>
                  </w:rPr>
                </w:pPr>
                <w:r>
                  <w:rPr>
                    <w:rFonts w:ascii="Arial" w:hAnsi="Arial" w:cs="Arial"/>
                    <w:u w:val="single"/>
                  </w:rPr>
                  <w:t>197</w:t>
                </w:r>
                <w:r w:rsidR="008F4B79">
                  <w:rPr>
                    <w:rFonts w:ascii="Arial" w:hAnsi="Arial" w:cs="Arial"/>
                    <w:u w:val="single"/>
                  </w:rPr>
                  <w:t xml:space="preserve"> </w:t>
                </w:r>
              </w:p>
            </w:tc>
            <w:tc>
              <w:tcPr>
                <w:tcW w:w="992" w:type="dxa"/>
              </w:tcPr>
              <w:p w14:paraId="1B6F5CE9" w14:textId="6351DE93" w:rsidR="008F4B79" w:rsidRPr="00BC19FF" w:rsidRDefault="004870AE" w:rsidP="00097CA9">
                <w:pPr>
                  <w:jc w:val="right"/>
                  <w:rPr>
                    <w:rFonts w:ascii="Arial" w:hAnsi="Arial" w:cs="Arial"/>
                    <w:u w:val="single"/>
                  </w:rPr>
                </w:pPr>
                <w:r>
                  <w:rPr>
                    <w:rFonts w:ascii="Arial" w:hAnsi="Arial" w:cs="Arial"/>
                    <w:u w:val="single"/>
                  </w:rPr>
                  <w:t>259</w:t>
                </w:r>
                <w:r w:rsidR="008F4B79">
                  <w:rPr>
                    <w:rFonts w:ascii="Arial" w:hAnsi="Arial" w:cs="Arial"/>
                    <w:u w:val="single"/>
                  </w:rPr>
                  <w:t xml:space="preserve"> </w:t>
                </w:r>
              </w:p>
            </w:tc>
          </w:tr>
          <w:bookmarkEnd w:id="4"/>
          <w:bookmarkEnd w:id="5"/>
        </w:tbl>
        <w:p w14:paraId="72AB933E" w14:textId="77777777" w:rsidR="008F4B79" w:rsidRDefault="008F4B79" w:rsidP="008F4B79">
          <w:pPr>
            <w:spacing w:line="240" w:lineRule="auto"/>
            <w:ind w:left="360" w:firstLine="360"/>
            <w:rPr>
              <w:rFonts w:ascii="Arial" w:hAnsi="Arial" w:cs="Arial"/>
            </w:rPr>
          </w:pPr>
        </w:p>
        <w:p w14:paraId="56FD5006" w14:textId="77777777" w:rsidR="008043E0" w:rsidRDefault="008043E0" w:rsidP="008F4B79">
          <w:pPr>
            <w:spacing w:line="240" w:lineRule="auto"/>
            <w:ind w:left="360" w:firstLine="360"/>
            <w:rPr>
              <w:rFonts w:ascii="Arial" w:hAnsi="Arial" w:cs="Arial"/>
            </w:rPr>
          </w:pPr>
        </w:p>
        <w:p w14:paraId="22FC9A3B" w14:textId="7636997F" w:rsidR="00C773AC" w:rsidRDefault="00C773AC" w:rsidP="00C773AC">
          <w:pPr>
            <w:spacing w:line="240" w:lineRule="auto"/>
            <w:ind w:left="360" w:firstLine="360"/>
            <w:rPr>
              <w:rFonts w:ascii="Arial" w:hAnsi="Arial" w:cs="Arial"/>
            </w:rPr>
          </w:pPr>
          <w:r w:rsidRPr="00C773AC">
            <w:rPr>
              <w:rFonts w:ascii="Arial" w:hAnsi="Arial" w:cs="Arial"/>
            </w:rPr>
            <w:t xml:space="preserve">Edwards Limited has planned stock purchases strategically to support anticipated sales while maintaining a minimum stock level of £70,000. This approach suggests prudent inventory management, </w:t>
          </w:r>
          <w:r>
            <w:rPr>
              <w:rFonts w:ascii="Arial" w:hAnsi="Arial" w:cs="Arial"/>
            </w:rPr>
            <w:t xml:space="preserve">which is </w:t>
          </w:r>
          <w:r w:rsidRPr="00C773AC">
            <w:rPr>
              <w:rFonts w:ascii="Arial" w:hAnsi="Arial" w:cs="Arial"/>
            </w:rPr>
            <w:t>vital to liquidity and operational efficiency. Despite this careful planning, the increase in closing stock to £259,000 in November raises questions about the possibility of overstocking, which could affect available cash flow.</w:t>
          </w:r>
        </w:p>
        <w:p w14:paraId="10F35D35" w14:textId="02ADC78A" w:rsidR="008043E0" w:rsidRPr="008043E0" w:rsidRDefault="002A732B" w:rsidP="008043E0">
          <w:pPr>
            <w:spacing w:line="240" w:lineRule="auto"/>
            <w:ind w:left="360" w:firstLine="360"/>
            <w:rPr>
              <w:rFonts w:ascii="Arial" w:hAnsi="Arial" w:cs="Arial"/>
            </w:rPr>
          </w:pPr>
          <w:r>
            <w:rPr>
              <w:rFonts w:ascii="Arial" w:hAnsi="Arial" w:cs="Arial"/>
            </w:rPr>
            <w:t>A</w:t>
          </w:r>
          <w:r w:rsidR="008043E0" w:rsidRPr="008043E0">
            <w:rPr>
              <w:rFonts w:ascii="Arial" w:hAnsi="Arial" w:cs="Arial"/>
            </w:rPr>
            <w:t xml:space="preserve"> cash budget</w:t>
          </w:r>
          <w:r w:rsidR="008043E0">
            <w:rPr>
              <w:rFonts w:ascii="Arial" w:hAnsi="Arial" w:cs="Arial"/>
            </w:rPr>
            <w:t xml:space="preserve"> </w:t>
          </w:r>
          <w:r w:rsidR="008043E0" w:rsidRPr="008043E0">
            <w:rPr>
              <w:rFonts w:ascii="Arial" w:hAnsi="Arial" w:cs="Arial"/>
            </w:rPr>
            <w:t xml:space="preserve">is an essential tool in </w:t>
          </w:r>
          <w:r w:rsidR="008043E0">
            <w:rPr>
              <w:rFonts w:ascii="Arial" w:hAnsi="Arial" w:cs="Arial"/>
            </w:rPr>
            <w:t>an organisation's financial planning</w:t>
          </w:r>
          <w:r w:rsidR="008043E0" w:rsidRPr="008043E0">
            <w:rPr>
              <w:rFonts w:ascii="Arial" w:hAnsi="Arial" w:cs="Arial"/>
            </w:rPr>
            <w:t xml:space="preserve">. It provides a detailed estimate of anticipated cash flows over </w:t>
          </w:r>
          <w:r w:rsidR="00B344AD">
            <w:rPr>
              <w:rFonts w:ascii="Arial" w:hAnsi="Arial" w:cs="Arial"/>
            </w:rPr>
            <w:t>ti</w:t>
          </w:r>
          <w:r w:rsidR="008043E0">
            <w:rPr>
              <w:rFonts w:ascii="Arial" w:hAnsi="Arial" w:cs="Arial"/>
            </w:rPr>
            <w:t>me,</w:t>
          </w:r>
          <w:r w:rsidR="008043E0" w:rsidRPr="008043E0">
            <w:rPr>
              <w:rFonts w:ascii="Arial" w:hAnsi="Arial" w:cs="Arial"/>
            </w:rPr>
            <w:t xml:space="preserve"> enabling management to anticipate and manage the business's liquidity needs.</w:t>
          </w:r>
        </w:p>
        <w:p w14:paraId="62D9ACC8" w14:textId="2C983508" w:rsidR="008043E0" w:rsidRDefault="008043E0" w:rsidP="008043E0">
          <w:pPr>
            <w:spacing w:line="240" w:lineRule="auto"/>
            <w:ind w:left="360" w:firstLine="360"/>
            <w:rPr>
              <w:rFonts w:ascii="Arial" w:hAnsi="Arial" w:cs="Arial"/>
            </w:rPr>
          </w:pPr>
          <w:r w:rsidRPr="008043E0">
            <w:rPr>
              <w:rFonts w:ascii="Arial" w:hAnsi="Arial" w:cs="Arial"/>
            </w:rPr>
            <w:t>According to Brigham and Ehrhardt (2013), the cash budget highlights the expected receipts and payments, including sales revenue, operating expenses, investments and required financing. This information allows managers to predict when cash shortages or surpluses may occur and take appropriate action to manage them.</w:t>
          </w:r>
        </w:p>
        <w:p w14:paraId="27C4C596" w14:textId="415C8CF0" w:rsidR="008043E0" w:rsidRDefault="008043E0" w:rsidP="008043E0">
          <w:pPr>
            <w:spacing w:line="240" w:lineRule="auto"/>
            <w:ind w:left="360" w:firstLine="360"/>
            <w:rPr>
              <w:rFonts w:ascii="Arial" w:hAnsi="Arial" w:cs="Arial"/>
            </w:rPr>
          </w:pPr>
          <w:r>
            <w:rPr>
              <w:rFonts w:ascii="Arial" w:hAnsi="Arial" w:cs="Arial"/>
              <w:noProof/>
            </w:rPr>
            <w:drawing>
              <wp:anchor distT="0" distB="0" distL="114300" distR="114300" simplePos="0" relativeHeight="251661312" behindDoc="1" locked="0" layoutInCell="1" allowOverlap="1" wp14:anchorId="46DE36DE" wp14:editId="169799FF">
                <wp:simplePos x="0" y="0"/>
                <wp:positionH relativeFrom="margin">
                  <wp:align>center</wp:align>
                </wp:positionH>
                <wp:positionV relativeFrom="paragraph">
                  <wp:posOffset>11698</wp:posOffset>
                </wp:positionV>
                <wp:extent cx="1932940" cy="1728470"/>
                <wp:effectExtent l="0" t="0" r="0" b="5080"/>
                <wp:wrapNone/>
                <wp:docPr id="18824618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2461829" name="Picture 1882461829"/>
                        <pic:cNvPicPr/>
                      </pic:nvPicPr>
                      <pic:blipFill>
                        <a:blip r:embed="rId12">
                          <a:extLst>
                            <a:ext uri="{28A0092B-C50C-407E-A947-70E740481C1C}">
                              <a14:useLocalDpi xmlns:a14="http://schemas.microsoft.com/office/drawing/2010/main" val="0"/>
                            </a:ext>
                          </a:extLst>
                        </a:blip>
                        <a:stretch>
                          <a:fillRect/>
                        </a:stretch>
                      </pic:blipFill>
                      <pic:spPr>
                        <a:xfrm>
                          <a:off x="0" y="0"/>
                          <a:ext cx="1932940" cy="172847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024D56ED" w14:textId="77777777" w:rsidR="008043E0" w:rsidRDefault="008043E0" w:rsidP="008043E0">
          <w:pPr>
            <w:spacing w:line="240" w:lineRule="auto"/>
            <w:ind w:left="360" w:firstLine="360"/>
            <w:rPr>
              <w:rFonts w:ascii="Arial" w:hAnsi="Arial" w:cs="Arial"/>
            </w:rPr>
          </w:pPr>
        </w:p>
        <w:p w14:paraId="33F0869F" w14:textId="177E3952" w:rsidR="008043E0" w:rsidRDefault="008043E0" w:rsidP="008043E0">
          <w:pPr>
            <w:spacing w:line="240" w:lineRule="auto"/>
            <w:ind w:left="360" w:firstLine="360"/>
            <w:rPr>
              <w:rFonts w:ascii="Arial" w:hAnsi="Arial" w:cs="Arial"/>
            </w:rPr>
          </w:pPr>
        </w:p>
        <w:p w14:paraId="3DF7741A" w14:textId="2C6DD791" w:rsidR="008043E0" w:rsidRDefault="008043E0" w:rsidP="008043E0">
          <w:pPr>
            <w:spacing w:line="240" w:lineRule="auto"/>
            <w:ind w:left="360" w:firstLine="360"/>
            <w:rPr>
              <w:rFonts w:ascii="Arial" w:hAnsi="Arial" w:cs="Arial"/>
            </w:rPr>
          </w:pPr>
        </w:p>
        <w:p w14:paraId="4DEB966B" w14:textId="77777777" w:rsidR="008043E0" w:rsidRDefault="008043E0" w:rsidP="008043E0">
          <w:pPr>
            <w:spacing w:line="240" w:lineRule="auto"/>
            <w:ind w:left="360" w:firstLine="360"/>
            <w:rPr>
              <w:rFonts w:ascii="Arial" w:hAnsi="Arial" w:cs="Arial"/>
            </w:rPr>
          </w:pPr>
        </w:p>
        <w:p w14:paraId="456FE633" w14:textId="111A8492" w:rsidR="008043E0" w:rsidRDefault="008043E0" w:rsidP="008043E0">
          <w:pPr>
            <w:spacing w:line="240" w:lineRule="auto"/>
            <w:ind w:left="360" w:firstLine="360"/>
            <w:rPr>
              <w:rFonts w:ascii="Arial" w:hAnsi="Arial" w:cs="Arial"/>
            </w:rPr>
          </w:pPr>
        </w:p>
        <w:p w14:paraId="3A17EABB" w14:textId="77777777" w:rsidR="008043E0" w:rsidRDefault="008043E0" w:rsidP="008043E0">
          <w:pPr>
            <w:spacing w:line="240" w:lineRule="auto"/>
            <w:ind w:left="360" w:firstLine="360"/>
            <w:rPr>
              <w:rFonts w:ascii="Arial" w:hAnsi="Arial" w:cs="Arial"/>
            </w:rPr>
          </w:pPr>
        </w:p>
        <w:p w14:paraId="75180CE1" w14:textId="77777777" w:rsidR="00660649" w:rsidRPr="008043E0" w:rsidRDefault="00660649" w:rsidP="008043E0">
          <w:pPr>
            <w:spacing w:line="240" w:lineRule="auto"/>
            <w:ind w:left="360" w:firstLine="360"/>
            <w:rPr>
              <w:rFonts w:ascii="Arial" w:hAnsi="Arial" w:cs="Arial"/>
            </w:rPr>
          </w:pPr>
        </w:p>
        <w:p w14:paraId="7B14406A" w14:textId="5AC3DE36" w:rsidR="008043E0" w:rsidRPr="008043E0" w:rsidRDefault="008043E0" w:rsidP="008043E0">
          <w:pPr>
            <w:spacing w:line="240" w:lineRule="auto"/>
            <w:ind w:left="360" w:firstLine="360"/>
            <w:rPr>
              <w:rFonts w:ascii="Arial" w:hAnsi="Arial" w:cs="Arial"/>
            </w:rPr>
          </w:pPr>
          <w:r w:rsidRPr="008043E0">
            <w:rPr>
              <w:rFonts w:ascii="Arial" w:hAnsi="Arial" w:cs="Arial"/>
            </w:rPr>
            <w:lastRenderedPageBreak/>
            <w:t xml:space="preserve">Proper cash budget planning is crucial to maintaining </w:t>
          </w:r>
          <w:r>
            <w:rPr>
              <w:rFonts w:ascii="Arial" w:hAnsi="Arial" w:cs="Arial"/>
            </w:rPr>
            <w:t>financial stability and solvency</w:t>
          </w:r>
          <w:r w:rsidRPr="008043E0">
            <w:rPr>
              <w:rFonts w:ascii="Arial" w:hAnsi="Arial" w:cs="Arial"/>
            </w:rPr>
            <w:t>. According to Weston et al. (2009), a well-developed cash budget can help avoid liquidity problems and ensure the business has the necessary financial resources to carry out its operational activities without interruption.</w:t>
          </w:r>
        </w:p>
        <w:p w14:paraId="15864436" w14:textId="2A6538ED" w:rsidR="008043E0" w:rsidRPr="008043E0" w:rsidRDefault="00C773AC" w:rsidP="008043E0">
          <w:pPr>
            <w:spacing w:line="240" w:lineRule="auto"/>
            <w:ind w:left="360" w:firstLine="360"/>
            <w:rPr>
              <w:rFonts w:ascii="Arial" w:hAnsi="Arial" w:cs="Arial"/>
            </w:rPr>
          </w:pPr>
          <w:r>
            <w:rPr>
              <w:rFonts w:ascii="Arial" w:hAnsi="Arial" w:cs="Arial"/>
            </w:rPr>
            <w:t>Considering economic and business environment changes, it is essential to note that the cash budget must be updated and revised periodically</w:t>
          </w:r>
          <w:r w:rsidR="008043E0" w:rsidRPr="008043E0">
            <w:rPr>
              <w:rFonts w:ascii="Arial" w:hAnsi="Arial" w:cs="Arial"/>
            </w:rPr>
            <w:t>. As Gitman and Zutter (2012) state, effective cash management requires careful monitoring of actual performance against budget estimates and appropriate adjustments as the situation evolves.</w:t>
          </w:r>
        </w:p>
        <w:p w14:paraId="62BF0186" w14:textId="06D64048" w:rsidR="008043E0" w:rsidRDefault="008043E0" w:rsidP="008043E0">
          <w:pPr>
            <w:spacing w:line="240" w:lineRule="auto"/>
            <w:ind w:left="360" w:firstLine="360"/>
            <w:rPr>
              <w:rFonts w:ascii="Arial" w:hAnsi="Arial" w:cs="Arial"/>
            </w:rPr>
          </w:pPr>
          <w:r w:rsidRPr="008043E0">
            <w:rPr>
              <w:rFonts w:ascii="Arial" w:hAnsi="Arial" w:cs="Arial"/>
            </w:rPr>
            <w:t>The cash budget is an essential tool in an organi</w:t>
          </w:r>
          <w:r>
            <w:rPr>
              <w:rFonts w:ascii="Arial" w:hAnsi="Arial" w:cs="Arial"/>
            </w:rPr>
            <w:t>s</w:t>
          </w:r>
          <w:r w:rsidRPr="008043E0">
            <w:rPr>
              <w:rFonts w:ascii="Arial" w:hAnsi="Arial" w:cs="Arial"/>
            </w:rPr>
            <w:t>ation's financial planning and management, providing an overview of cash flows and helping to ensure short- and long-term financial stability.</w:t>
          </w:r>
        </w:p>
        <w:p w14:paraId="249019F2" w14:textId="77777777" w:rsidR="008043E0" w:rsidRDefault="008043E0" w:rsidP="008F4B79">
          <w:pPr>
            <w:spacing w:line="240" w:lineRule="auto"/>
            <w:ind w:left="360" w:firstLine="360"/>
            <w:rPr>
              <w:rFonts w:ascii="Arial" w:hAnsi="Arial" w:cs="Arial"/>
            </w:rPr>
          </w:pPr>
        </w:p>
        <w:p w14:paraId="03BFD51C" w14:textId="77777777" w:rsidR="008043E0" w:rsidRDefault="008043E0" w:rsidP="008F4B79">
          <w:pPr>
            <w:spacing w:line="240" w:lineRule="auto"/>
            <w:ind w:left="360" w:firstLine="360"/>
            <w:rPr>
              <w:rFonts w:ascii="Arial" w:hAnsi="Arial" w:cs="Arial"/>
            </w:rPr>
          </w:pPr>
          <w:bookmarkStart w:id="6" w:name="_Hlk163398436"/>
        </w:p>
        <w:p w14:paraId="3B3C9567" w14:textId="77777777" w:rsidR="008F4B79" w:rsidRPr="003B62C4" w:rsidRDefault="008F4B79" w:rsidP="008F4B79">
          <w:pPr>
            <w:pStyle w:val="ListParagraph"/>
            <w:numPr>
              <w:ilvl w:val="0"/>
              <w:numId w:val="1"/>
            </w:numPr>
            <w:ind w:left="851"/>
            <w:jc w:val="both"/>
            <w:rPr>
              <w:rFonts w:ascii="Arial" w:hAnsi="Arial" w:cs="Arial"/>
            </w:rPr>
          </w:pPr>
          <w:r>
            <w:rPr>
              <w:rFonts w:ascii="Arial" w:hAnsi="Arial" w:cs="Arial"/>
            </w:rPr>
            <w:t>The cash budget for the period to 30 November is:</w:t>
          </w:r>
        </w:p>
        <w:tbl>
          <w:tblPr>
            <w:tblStyle w:val="TableGrid"/>
            <w:tblW w:w="9213" w:type="dxa"/>
            <w:tblInd w:w="5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260"/>
            <w:gridCol w:w="992"/>
            <w:gridCol w:w="992"/>
            <w:gridCol w:w="993"/>
            <w:gridCol w:w="992"/>
            <w:gridCol w:w="992"/>
            <w:gridCol w:w="992"/>
          </w:tblGrid>
          <w:tr w:rsidR="008F4B79" w14:paraId="06B9D7C0" w14:textId="77777777" w:rsidTr="00097CA9">
            <w:tc>
              <w:tcPr>
                <w:tcW w:w="3260" w:type="dxa"/>
              </w:tcPr>
              <w:p w14:paraId="1E3C6F34" w14:textId="77777777" w:rsidR="008F4B79" w:rsidRDefault="008F4B79" w:rsidP="00097CA9">
                <w:pPr>
                  <w:jc w:val="center"/>
                  <w:rPr>
                    <w:rFonts w:ascii="Arial" w:hAnsi="Arial" w:cs="Arial"/>
                  </w:rPr>
                </w:pPr>
              </w:p>
            </w:tc>
            <w:tc>
              <w:tcPr>
                <w:tcW w:w="992" w:type="dxa"/>
              </w:tcPr>
              <w:p w14:paraId="0F82EF1E" w14:textId="77777777" w:rsidR="008F4B79" w:rsidRPr="004D6C12" w:rsidRDefault="008F4B79" w:rsidP="00097CA9">
                <w:pPr>
                  <w:jc w:val="center"/>
                  <w:rPr>
                    <w:rFonts w:ascii="Arial" w:hAnsi="Arial" w:cs="Arial"/>
                    <w:b/>
                  </w:rPr>
                </w:pPr>
                <w:r w:rsidRPr="004D6C12">
                  <w:rPr>
                    <w:rFonts w:ascii="Arial" w:hAnsi="Arial" w:cs="Arial"/>
                    <w:b/>
                  </w:rPr>
                  <w:t>June</w:t>
                </w:r>
              </w:p>
            </w:tc>
            <w:tc>
              <w:tcPr>
                <w:tcW w:w="992" w:type="dxa"/>
              </w:tcPr>
              <w:p w14:paraId="2D1C017B" w14:textId="77777777" w:rsidR="008F4B79" w:rsidRPr="004D6C12" w:rsidRDefault="008F4B79" w:rsidP="00097CA9">
                <w:pPr>
                  <w:jc w:val="center"/>
                  <w:rPr>
                    <w:rFonts w:ascii="Arial" w:hAnsi="Arial" w:cs="Arial"/>
                    <w:b/>
                  </w:rPr>
                </w:pPr>
                <w:r w:rsidRPr="004D6C12">
                  <w:rPr>
                    <w:rFonts w:ascii="Arial" w:hAnsi="Arial" w:cs="Arial"/>
                    <w:b/>
                  </w:rPr>
                  <w:t>July</w:t>
                </w:r>
              </w:p>
            </w:tc>
            <w:tc>
              <w:tcPr>
                <w:tcW w:w="993" w:type="dxa"/>
              </w:tcPr>
              <w:p w14:paraId="26718C46" w14:textId="77777777" w:rsidR="008F4B79" w:rsidRPr="004D6C12" w:rsidRDefault="008F4B79" w:rsidP="00097CA9">
                <w:pPr>
                  <w:jc w:val="center"/>
                  <w:rPr>
                    <w:rFonts w:ascii="Arial" w:hAnsi="Arial" w:cs="Arial"/>
                    <w:b/>
                  </w:rPr>
                </w:pPr>
                <w:r w:rsidRPr="004D6C12">
                  <w:rPr>
                    <w:rFonts w:ascii="Arial" w:hAnsi="Arial" w:cs="Arial"/>
                    <w:b/>
                  </w:rPr>
                  <w:t>Aug</w:t>
                </w:r>
              </w:p>
            </w:tc>
            <w:tc>
              <w:tcPr>
                <w:tcW w:w="992" w:type="dxa"/>
              </w:tcPr>
              <w:p w14:paraId="6D1F22EF" w14:textId="77777777" w:rsidR="008F4B79" w:rsidRPr="004D6C12" w:rsidRDefault="008F4B79" w:rsidP="00097CA9">
                <w:pPr>
                  <w:jc w:val="center"/>
                  <w:rPr>
                    <w:rFonts w:ascii="Arial" w:hAnsi="Arial" w:cs="Arial"/>
                    <w:b/>
                  </w:rPr>
                </w:pPr>
                <w:r w:rsidRPr="004D6C12">
                  <w:rPr>
                    <w:rFonts w:ascii="Arial" w:hAnsi="Arial" w:cs="Arial"/>
                    <w:b/>
                  </w:rPr>
                  <w:t>Sept</w:t>
                </w:r>
              </w:p>
            </w:tc>
            <w:tc>
              <w:tcPr>
                <w:tcW w:w="992" w:type="dxa"/>
              </w:tcPr>
              <w:p w14:paraId="5E8C0BEE" w14:textId="77777777" w:rsidR="008F4B79" w:rsidRPr="004D6C12" w:rsidRDefault="008F4B79" w:rsidP="00097CA9">
                <w:pPr>
                  <w:jc w:val="center"/>
                  <w:rPr>
                    <w:rFonts w:ascii="Arial" w:hAnsi="Arial" w:cs="Arial"/>
                    <w:b/>
                  </w:rPr>
                </w:pPr>
                <w:r w:rsidRPr="004D6C12">
                  <w:rPr>
                    <w:rFonts w:ascii="Arial" w:hAnsi="Arial" w:cs="Arial"/>
                    <w:b/>
                  </w:rPr>
                  <w:t>Oct</w:t>
                </w:r>
              </w:p>
            </w:tc>
            <w:tc>
              <w:tcPr>
                <w:tcW w:w="992" w:type="dxa"/>
              </w:tcPr>
              <w:p w14:paraId="3DB292E3" w14:textId="77777777" w:rsidR="008F4B79" w:rsidRPr="004D6C12" w:rsidRDefault="008F4B79" w:rsidP="00097CA9">
                <w:pPr>
                  <w:jc w:val="center"/>
                  <w:rPr>
                    <w:rFonts w:ascii="Arial" w:hAnsi="Arial" w:cs="Arial"/>
                    <w:b/>
                  </w:rPr>
                </w:pPr>
                <w:r w:rsidRPr="004D6C12">
                  <w:rPr>
                    <w:rFonts w:ascii="Arial" w:hAnsi="Arial" w:cs="Arial"/>
                    <w:b/>
                  </w:rPr>
                  <w:t>Nov</w:t>
                </w:r>
              </w:p>
            </w:tc>
          </w:tr>
          <w:tr w:rsidR="008F4B79" w14:paraId="387BECA4" w14:textId="77777777" w:rsidTr="00097CA9">
            <w:tc>
              <w:tcPr>
                <w:tcW w:w="3260" w:type="dxa"/>
              </w:tcPr>
              <w:p w14:paraId="22968697" w14:textId="77777777" w:rsidR="008F4B79" w:rsidRDefault="008F4B79" w:rsidP="00097CA9">
                <w:pPr>
                  <w:rPr>
                    <w:rFonts w:ascii="Arial" w:hAnsi="Arial" w:cs="Arial"/>
                  </w:rPr>
                </w:pPr>
              </w:p>
            </w:tc>
            <w:tc>
              <w:tcPr>
                <w:tcW w:w="992" w:type="dxa"/>
              </w:tcPr>
              <w:p w14:paraId="03B61E49" w14:textId="77777777" w:rsidR="008F4B79" w:rsidRPr="004D6C12" w:rsidRDefault="008F4B79" w:rsidP="00097CA9">
                <w:pPr>
                  <w:jc w:val="center"/>
                  <w:rPr>
                    <w:rFonts w:ascii="Arial" w:hAnsi="Arial" w:cs="Arial"/>
                    <w:sz w:val="20"/>
                    <w:szCs w:val="20"/>
                  </w:rPr>
                </w:pPr>
                <w:r w:rsidRPr="004D6C12">
                  <w:rPr>
                    <w:rFonts w:ascii="Arial" w:hAnsi="Arial" w:cs="Arial"/>
                    <w:sz w:val="20"/>
                    <w:szCs w:val="20"/>
                  </w:rPr>
                  <w:t>£000</w:t>
                </w:r>
              </w:p>
            </w:tc>
            <w:tc>
              <w:tcPr>
                <w:tcW w:w="992" w:type="dxa"/>
              </w:tcPr>
              <w:p w14:paraId="7CB4784F" w14:textId="77777777" w:rsidR="008F4B79" w:rsidRPr="004D6C12" w:rsidRDefault="008F4B79" w:rsidP="00097CA9">
                <w:pPr>
                  <w:jc w:val="center"/>
                  <w:rPr>
                    <w:rFonts w:ascii="Arial" w:hAnsi="Arial" w:cs="Arial"/>
                    <w:sz w:val="20"/>
                    <w:szCs w:val="20"/>
                  </w:rPr>
                </w:pPr>
                <w:r w:rsidRPr="004D6C12">
                  <w:rPr>
                    <w:rFonts w:ascii="Arial" w:hAnsi="Arial" w:cs="Arial"/>
                    <w:sz w:val="20"/>
                    <w:szCs w:val="20"/>
                  </w:rPr>
                  <w:t>£000</w:t>
                </w:r>
              </w:p>
            </w:tc>
            <w:tc>
              <w:tcPr>
                <w:tcW w:w="993" w:type="dxa"/>
              </w:tcPr>
              <w:p w14:paraId="32786BD5" w14:textId="77777777" w:rsidR="008F4B79" w:rsidRPr="004D6C12" w:rsidRDefault="008F4B79" w:rsidP="00097CA9">
                <w:pPr>
                  <w:jc w:val="center"/>
                  <w:rPr>
                    <w:rFonts w:ascii="Arial" w:hAnsi="Arial" w:cs="Arial"/>
                    <w:sz w:val="20"/>
                    <w:szCs w:val="20"/>
                  </w:rPr>
                </w:pPr>
                <w:r w:rsidRPr="004D6C12">
                  <w:rPr>
                    <w:rFonts w:ascii="Arial" w:hAnsi="Arial" w:cs="Arial"/>
                    <w:sz w:val="20"/>
                    <w:szCs w:val="20"/>
                  </w:rPr>
                  <w:t>£000</w:t>
                </w:r>
              </w:p>
            </w:tc>
            <w:tc>
              <w:tcPr>
                <w:tcW w:w="992" w:type="dxa"/>
              </w:tcPr>
              <w:p w14:paraId="50CD8B0B" w14:textId="77777777" w:rsidR="008F4B79" w:rsidRPr="004D6C12" w:rsidRDefault="008F4B79" w:rsidP="00097CA9">
                <w:pPr>
                  <w:jc w:val="center"/>
                  <w:rPr>
                    <w:rFonts w:ascii="Arial" w:hAnsi="Arial" w:cs="Arial"/>
                    <w:sz w:val="20"/>
                    <w:szCs w:val="20"/>
                  </w:rPr>
                </w:pPr>
                <w:r w:rsidRPr="004D6C12">
                  <w:rPr>
                    <w:rFonts w:ascii="Arial" w:hAnsi="Arial" w:cs="Arial"/>
                    <w:sz w:val="20"/>
                    <w:szCs w:val="20"/>
                  </w:rPr>
                  <w:t>£000</w:t>
                </w:r>
              </w:p>
            </w:tc>
            <w:tc>
              <w:tcPr>
                <w:tcW w:w="992" w:type="dxa"/>
              </w:tcPr>
              <w:p w14:paraId="785BF577" w14:textId="77777777" w:rsidR="008F4B79" w:rsidRPr="004D6C12" w:rsidRDefault="008F4B79" w:rsidP="00097CA9">
                <w:pPr>
                  <w:jc w:val="center"/>
                  <w:rPr>
                    <w:rFonts w:ascii="Arial" w:hAnsi="Arial" w:cs="Arial"/>
                    <w:sz w:val="20"/>
                    <w:szCs w:val="20"/>
                  </w:rPr>
                </w:pPr>
                <w:r w:rsidRPr="004D6C12">
                  <w:rPr>
                    <w:rFonts w:ascii="Arial" w:hAnsi="Arial" w:cs="Arial"/>
                    <w:sz w:val="20"/>
                    <w:szCs w:val="20"/>
                  </w:rPr>
                  <w:t>£000</w:t>
                </w:r>
              </w:p>
            </w:tc>
            <w:tc>
              <w:tcPr>
                <w:tcW w:w="992" w:type="dxa"/>
              </w:tcPr>
              <w:p w14:paraId="7AE4D994" w14:textId="77777777" w:rsidR="008F4B79" w:rsidRPr="004D6C12" w:rsidRDefault="008F4B79" w:rsidP="00097CA9">
                <w:pPr>
                  <w:jc w:val="center"/>
                  <w:rPr>
                    <w:rFonts w:ascii="Arial" w:hAnsi="Arial" w:cs="Arial"/>
                    <w:sz w:val="20"/>
                    <w:szCs w:val="20"/>
                  </w:rPr>
                </w:pPr>
                <w:r w:rsidRPr="004D6C12">
                  <w:rPr>
                    <w:rFonts w:ascii="Arial" w:hAnsi="Arial" w:cs="Arial"/>
                    <w:sz w:val="20"/>
                    <w:szCs w:val="20"/>
                  </w:rPr>
                  <w:t>£000</w:t>
                </w:r>
              </w:p>
            </w:tc>
          </w:tr>
          <w:tr w:rsidR="008F4B79" w14:paraId="7E9282B2" w14:textId="77777777" w:rsidTr="00097CA9">
            <w:tc>
              <w:tcPr>
                <w:tcW w:w="3260" w:type="dxa"/>
              </w:tcPr>
              <w:p w14:paraId="05321C62" w14:textId="77777777" w:rsidR="008F4B79" w:rsidRDefault="008F4B79" w:rsidP="00097CA9">
                <w:pPr>
                  <w:rPr>
                    <w:rFonts w:ascii="Arial" w:hAnsi="Arial" w:cs="Arial"/>
                    <w:b/>
                  </w:rPr>
                </w:pPr>
                <w:r w:rsidRPr="00493559">
                  <w:rPr>
                    <w:rFonts w:ascii="Arial" w:hAnsi="Arial" w:cs="Arial"/>
                    <w:b/>
                  </w:rPr>
                  <w:t>Cash receipts</w:t>
                </w:r>
                <w:r>
                  <w:rPr>
                    <w:rFonts w:ascii="Arial" w:hAnsi="Arial" w:cs="Arial"/>
                    <w:b/>
                  </w:rPr>
                  <w:t xml:space="preserve"> </w:t>
                </w:r>
              </w:p>
              <w:p w14:paraId="6E77960B" w14:textId="5C4FB431" w:rsidR="008F4B79" w:rsidRDefault="008F4B79" w:rsidP="00097CA9">
                <w:pPr>
                  <w:rPr>
                    <w:rFonts w:ascii="Arial" w:hAnsi="Arial" w:cs="Arial"/>
                  </w:rPr>
                </w:pPr>
                <w:r>
                  <w:rPr>
                    <w:rFonts w:ascii="Arial" w:hAnsi="Arial" w:cs="Arial"/>
                  </w:rPr>
                  <w:t xml:space="preserve">Sales net of </w:t>
                </w:r>
                <w:r w:rsidR="0077126A">
                  <w:rPr>
                    <w:rFonts w:ascii="Arial" w:hAnsi="Arial" w:cs="Arial"/>
                  </w:rPr>
                  <w:t>0.6x3%</w:t>
                </w:r>
              </w:p>
            </w:tc>
            <w:tc>
              <w:tcPr>
                <w:tcW w:w="992" w:type="dxa"/>
              </w:tcPr>
              <w:p w14:paraId="7CC417E8" w14:textId="77777777" w:rsidR="008F4B79" w:rsidRDefault="008F4B79" w:rsidP="00097CA9">
                <w:pPr>
                  <w:jc w:val="center"/>
                  <w:rPr>
                    <w:rFonts w:ascii="Arial" w:hAnsi="Arial" w:cs="Arial"/>
                  </w:rPr>
                </w:pPr>
              </w:p>
              <w:p w14:paraId="09D61F7D" w14:textId="7530E6DC" w:rsidR="008F4B79" w:rsidRDefault="008F4B79" w:rsidP="00097CA9">
                <w:pPr>
                  <w:jc w:val="center"/>
                  <w:rPr>
                    <w:rFonts w:ascii="Arial" w:hAnsi="Arial" w:cs="Arial"/>
                  </w:rPr>
                </w:pPr>
                <w:r>
                  <w:rPr>
                    <w:rFonts w:ascii="Arial" w:hAnsi="Arial" w:cs="Arial"/>
                  </w:rPr>
                  <w:t xml:space="preserve"> </w:t>
                </w:r>
                <w:r w:rsidR="0077126A">
                  <w:rPr>
                    <w:rFonts w:ascii="Arial" w:hAnsi="Arial" w:cs="Arial"/>
                  </w:rPr>
                  <w:t>255</w:t>
                </w:r>
              </w:p>
            </w:tc>
            <w:tc>
              <w:tcPr>
                <w:tcW w:w="992" w:type="dxa"/>
              </w:tcPr>
              <w:p w14:paraId="7682A9CA" w14:textId="77777777" w:rsidR="008F4B79" w:rsidRDefault="008F4B79" w:rsidP="00097CA9">
                <w:pPr>
                  <w:jc w:val="center"/>
                  <w:rPr>
                    <w:rFonts w:ascii="Arial" w:hAnsi="Arial" w:cs="Arial"/>
                  </w:rPr>
                </w:pPr>
              </w:p>
              <w:p w14:paraId="0DB8B11B" w14:textId="0A459EBD" w:rsidR="008F4B79" w:rsidRDefault="0077126A" w:rsidP="00097CA9">
                <w:pPr>
                  <w:jc w:val="center"/>
                  <w:rPr>
                    <w:rFonts w:ascii="Arial" w:hAnsi="Arial" w:cs="Arial"/>
                  </w:rPr>
                </w:pPr>
                <w:r>
                  <w:rPr>
                    <w:rFonts w:ascii="Arial" w:hAnsi="Arial" w:cs="Arial"/>
                  </w:rPr>
                  <w:t>265</w:t>
                </w:r>
                <w:r w:rsidR="008F4B79">
                  <w:rPr>
                    <w:rFonts w:ascii="Arial" w:hAnsi="Arial" w:cs="Arial"/>
                  </w:rPr>
                  <w:t xml:space="preserve"> </w:t>
                </w:r>
              </w:p>
            </w:tc>
            <w:tc>
              <w:tcPr>
                <w:tcW w:w="993" w:type="dxa"/>
              </w:tcPr>
              <w:p w14:paraId="016F2311" w14:textId="77777777" w:rsidR="008F4B79" w:rsidRDefault="008F4B79" w:rsidP="00097CA9">
                <w:pPr>
                  <w:jc w:val="center"/>
                  <w:rPr>
                    <w:rFonts w:ascii="Arial" w:hAnsi="Arial" w:cs="Arial"/>
                  </w:rPr>
                </w:pPr>
              </w:p>
              <w:p w14:paraId="1FA0F6E1" w14:textId="6CE66BB4" w:rsidR="008F4B79" w:rsidRDefault="008F4B79" w:rsidP="00097CA9">
                <w:pPr>
                  <w:jc w:val="center"/>
                  <w:rPr>
                    <w:rFonts w:ascii="Arial" w:hAnsi="Arial" w:cs="Arial"/>
                  </w:rPr>
                </w:pPr>
                <w:r>
                  <w:rPr>
                    <w:rFonts w:ascii="Arial" w:hAnsi="Arial" w:cs="Arial"/>
                  </w:rPr>
                  <w:t xml:space="preserve"> </w:t>
                </w:r>
                <w:r w:rsidR="0077126A">
                  <w:rPr>
                    <w:rFonts w:ascii="Arial" w:hAnsi="Arial" w:cs="Arial"/>
                  </w:rPr>
                  <w:t>265</w:t>
                </w:r>
              </w:p>
            </w:tc>
            <w:tc>
              <w:tcPr>
                <w:tcW w:w="992" w:type="dxa"/>
              </w:tcPr>
              <w:p w14:paraId="7D2BD5F3" w14:textId="77777777" w:rsidR="008F4B79" w:rsidRDefault="008F4B79" w:rsidP="00097CA9">
                <w:pPr>
                  <w:jc w:val="center"/>
                  <w:rPr>
                    <w:rFonts w:ascii="Arial" w:hAnsi="Arial" w:cs="Arial"/>
                  </w:rPr>
                </w:pPr>
              </w:p>
              <w:p w14:paraId="15BBCA2C" w14:textId="42D8674E" w:rsidR="008F4B79" w:rsidRDefault="0077126A" w:rsidP="00097CA9">
                <w:pPr>
                  <w:jc w:val="center"/>
                  <w:rPr>
                    <w:rFonts w:ascii="Arial" w:hAnsi="Arial" w:cs="Arial"/>
                  </w:rPr>
                </w:pPr>
                <w:r>
                  <w:rPr>
                    <w:rFonts w:ascii="Arial" w:hAnsi="Arial" w:cs="Arial"/>
                  </w:rPr>
                  <w:t>216</w:t>
                </w:r>
                <w:r w:rsidR="008F4B79">
                  <w:rPr>
                    <w:rFonts w:ascii="Arial" w:hAnsi="Arial" w:cs="Arial"/>
                  </w:rPr>
                  <w:t xml:space="preserve"> </w:t>
                </w:r>
              </w:p>
            </w:tc>
            <w:tc>
              <w:tcPr>
                <w:tcW w:w="992" w:type="dxa"/>
              </w:tcPr>
              <w:p w14:paraId="6047B1A8" w14:textId="77777777" w:rsidR="008F4B79" w:rsidRDefault="008F4B79" w:rsidP="00097CA9">
                <w:pPr>
                  <w:jc w:val="center"/>
                  <w:rPr>
                    <w:rFonts w:ascii="Arial" w:hAnsi="Arial" w:cs="Arial"/>
                  </w:rPr>
                </w:pPr>
              </w:p>
              <w:p w14:paraId="3977524C" w14:textId="66ADB145" w:rsidR="008F4B79" w:rsidRDefault="008F4B79" w:rsidP="00097CA9">
                <w:pPr>
                  <w:jc w:val="center"/>
                  <w:rPr>
                    <w:rFonts w:ascii="Arial" w:hAnsi="Arial" w:cs="Arial"/>
                  </w:rPr>
                </w:pPr>
                <w:r>
                  <w:rPr>
                    <w:rFonts w:ascii="Arial" w:hAnsi="Arial" w:cs="Arial"/>
                  </w:rPr>
                  <w:t xml:space="preserve"> </w:t>
                </w:r>
                <w:r w:rsidR="0077126A">
                  <w:rPr>
                    <w:rFonts w:ascii="Arial" w:hAnsi="Arial" w:cs="Arial"/>
                  </w:rPr>
                  <w:t>206</w:t>
                </w:r>
              </w:p>
            </w:tc>
            <w:tc>
              <w:tcPr>
                <w:tcW w:w="992" w:type="dxa"/>
              </w:tcPr>
              <w:p w14:paraId="319D0667" w14:textId="77777777" w:rsidR="008F4B79" w:rsidRDefault="008F4B79" w:rsidP="00097CA9">
                <w:pPr>
                  <w:jc w:val="center"/>
                  <w:rPr>
                    <w:rFonts w:ascii="Arial" w:hAnsi="Arial" w:cs="Arial"/>
                  </w:rPr>
                </w:pPr>
              </w:p>
              <w:p w14:paraId="700B5A42" w14:textId="0136A6B9" w:rsidR="008F4B79" w:rsidRDefault="008F4B79" w:rsidP="00097CA9">
                <w:pPr>
                  <w:jc w:val="center"/>
                  <w:rPr>
                    <w:rFonts w:ascii="Arial" w:hAnsi="Arial" w:cs="Arial"/>
                  </w:rPr>
                </w:pPr>
                <w:r>
                  <w:rPr>
                    <w:rFonts w:ascii="Arial" w:hAnsi="Arial" w:cs="Arial"/>
                  </w:rPr>
                  <w:t xml:space="preserve"> </w:t>
                </w:r>
                <w:r w:rsidR="0077126A">
                  <w:rPr>
                    <w:rFonts w:ascii="Arial" w:hAnsi="Arial" w:cs="Arial"/>
                  </w:rPr>
                  <w:t>187</w:t>
                </w:r>
              </w:p>
            </w:tc>
          </w:tr>
          <w:tr w:rsidR="008F4B79" w14:paraId="3FCE4A4B" w14:textId="77777777" w:rsidTr="00097CA9">
            <w:tc>
              <w:tcPr>
                <w:tcW w:w="3260" w:type="dxa"/>
              </w:tcPr>
              <w:p w14:paraId="55ACD615" w14:textId="77777777" w:rsidR="008F4B79" w:rsidRPr="00493559" w:rsidRDefault="008F4B79" w:rsidP="00097CA9">
                <w:pPr>
                  <w:rPr>
                    <w:rFonts w:ascii="Arial" w:hAnsi="Arial" w:cs="Arial"/>
                    <w:b/>
                  </w:rPr>
                </w:pPr>
                <w:r w:rsidRPr="00493559">
                  <w:rPr>
                    <w:rFonts w:ascii="Arial" w:hAnsi="Arial" w:cs="Arial"/>
                    <w:b/>
                  </w:rPr>
                  <w:t>Cash payments</w:t>
                </w:r>
              </w:p>
              <w:p w14:paraId="629DC15D" w14:textId="7B8C3510" w:rsidR="008F4B79" w:rsidRDefault="008F4B79" w:rsidP="00097CA9">
                <w:pPr>
                  <w:rPr>
                    <w:rFonts w:ascii="Arial" w:hAnsi="Arial" w:cs="Arial"/>
                  </w:rPr>
                </w:pPr>
                <w:r>
                  <w:rPr>
                    <w:rFonts w:ascii="Arial" w:hAnsi="Arial" w:cs="Arial"/>
                  </w:rPr>
                  <w:t xml:space="preserve">Administration  </w:t>
                </w:r>
              </w:p>
            </w:tc>
            <w:tc>
              <w:tcPr>
                <w:tcW w:w="992" w:type="dxa"/>
                <w:vAlign w:val="center"/>
              </w:tcPr>
              <w:p w14:paraId="590FEF8A" w14:textId="67F9A979" w:rsidR="008F4B79" w:rsidRDefault="008F4B79" w:rsidP="00097CA9">
                <w:pPr>
                  <w:jc w:val="center"/>
                  <w:rPr>
                    <w:rFonts w:ascii="Arial" w:hAnsi="Arial" w:cs="Arial"/>
                  </w:rPr>
                </w:pPr>
                <w:r>
                  <w:rPr>
                    <w:rFonts w:ascii="Arial" w:hAnsi="Arial" w:cs="Arial"/>
                  </w:rPr>
                  <w:t>(</w:t>
                </w:r>
                <w:r w:rsidR="0077126A">
                  <w:rPr>
                    <w:rFonts w:ascii="Arial" w:hAnsi="Arial" w:cs="Arial"/>
                  </w:rPr>
                  <w:t xml:space="preserve"> 21 </w:t>
                </w:r>
                <w:r>
                  <w:rPr>
                    <w:rFonts w:ascii="Arial" w:hAnsi="Arial" w:cs="Arial"/>
                  </w:rPr>
                  <w:t>)</w:t>
                </w:r>
              </w:p>
            </w:tc>
            <w:tc>
              <w:tcPr>
                <w:tcW w:w="992" w:type="dxa"/>
                <w:vAlign w:val="center"/>
              </w:tcPr>
              <w:p w14:paraId="53656A68" w14:textId="124E12BC" w:rsidR="008F4B79" w:rsidRDefault="008F4B79" w:rsidP="00097CA9">
                <w:pPr>
                  <w:jc w:val="center"/>
                  <w:rPr>
                    <w:rFonts w:ascii="Arial" w:hAnsi="Arial" w:cs="Arial"/>
                  </w:rPr>
                </w:pPr>
                <w:r>
                  <w:rPr>
                    <w:rFonts w:ascii="Arial" w:hAnsi="Arial" w:cs="Arial"/>
                  </w:rPr>
                  <w:t xml:space="preserve">(  </w:t>
                </w:r>
                <w:r w:rsidR="0077126A">
                  <w:rPr>
                    <w:rFonts w:ascii="Arial" w:hAnsi="Arial" w:cs="Arial"/>
                  </w:rPr>
                  <w:t>20</w:t>
                </w:r>
                <w:r>
                  <w:rPr>
                    <w:rFonts w:ascii="Arial" w:hAnsi="Arial" w:cs="Arial"/>
                  </w:rPr>
                  <w:t xml:space="preserve">  )</w:t>
                </w:r>
              </w:p>
            </w:tc>
            <w:tc>
              <w:tcPr>
                <w:tcW w:w="993" w:type="dxa"/>
                <w:vAlign w:val="center"/>
              </w:tcPr>
              <w:p w14:paraId="74AFF97C" w14:textId="610C51CC" w:rsidR="008F4B79" w:rsidRDefault="008F4B79" w:rsidP="00097CA9">
                <w:pPr>
                  <w:jc w:val="center"/>
                  <w:rPr>
                    <w:rFonts w:ascii="Arial" w:hAnsi="Arial" w:cs="Arial"/>
                  </w:rPr>
                </w:pPr>
                <w:r>
                  <w:rPr>
                    <w:rFonts w:ascii="Arial" w:hAnsi="Arial" w:cs="Arial"/>
                  </w:rPr>
                  <w:t xml:space="preserve">(    </w:t>
                </w:r>
                <w:r w:rsidR="0077126A">
                  <w:rPr>
                    <w:rFonts w:ascii="Arial" w:hAnsi="Arial" w:cs="Arial"/>
                  </w:rPr>
                  <w:t>18</w:t>
                </w:r>
                <w:r>
                  <w:rPr>
                    <w:rFonts w:ascii="Arial" w:hAnsi="Arial" w:cs="Arial"/>
                  </w:rPr>
                  <w:t xml:space="preserve"> )</w:t>
                </w:r>
              </w:p>
            </w:tc>
            <w:tc>
              <w:tcPr>
                <w:tcW w:w="992" w:type="dxa"/>
                <w:vAlign w:val="center"/>
              </w:tcPr>
              <w:p w14:paraId="1E0304DB" w14:textId="255773B1" w:rsidR="008F4B79" w:rsidRDefault="008F4B79" w:rsidP="00097CA9">
                <w:pPr>
                  <w:jc w:val="center"/>
                  <w:rPr>
                    <w:rFonts w:ascii="Arial" w:hAnsi="Arial" w:cs="Arial"/>
                  </w:rPr>
                </w:pPr>
                <w:r>
                  <w:rPr>
                    <w:rFonts w:ascii="Arial" w:hAnsi="Arial" w:cs="Arial"/>
                  </w:rPr>
                  <w:t xml:space="preserve">(    </w:t>
                </w:r>
                <w:r w:rsidR="0077126A">
                  <w:rPr>
                    <w:rFonts w:ascii="Arial" w:hAnsi="Arial" w:cs="Arial"/>
                  </w:rPr>
                  <w:t>19</w:t>
                </w:r>
                <w:r>
                  <w:rPr>
                    <w:rFonts w:ascii="Arial" w:hAnsi="Arial" w:cs="Arial"/>
                  </w:rPr>
                  <w:t xml:space="preserve"> )</w:t>
                </w:r>
              </w:p>
            </w:tc>
            <w:tc>
              <w:tcPr>
                <w:tcW w:w="992" w:type="dxa"/>
                <w:vAlign w:val="center"/>
              </w:tcPr>
              <w:p w14:paraId="74DE144E" w14:textId="7DE2F0C0" w:rsidR="008F4B79" w:rsidRDefault="008F4B79" w:rsidP="00097CA9">
                <w:pPr>
                  <w:jc w:val="center"/>
                  <w:rPr>
                    <w:rFonts w:ascii="Arial" w:hAnsi="Arial" w:cs="Arial"/>
                  </w:rPr>
                </w:pPr>
                <w:r>
                  <w:rPr>
                    <w:rFonts w:ascii="Arial" w:hAnsi="Arial" w:cs="Arial"/>
                  </w:rPr>
                  <w:t xml:space="preserve">(   </w:t>
                </w:r>
                <w:r w:rsidR="0077126A">
                  <w:rPr>
                    <w:rFonts w:ascii="Arial" w:hAnsi="Arial" w:cs="Arial"/>
                  </w:rPr>
                  <w:t>19</w:t>
                </w:r>
                <w:r>
                  <w:rPr>
                    <w:rFonts w:ascii="Arial" w:hAnsi="Arial" w:cs="Arial"/>
                  </w:rPr>
                  <w:t xml:space="preserve">  )</w:t>
                </w:r>
              </w:p>
            </w:tc>
            <w:tc>
              <w:tcPr>
                <w:tcW w:w="992" w:type="dxa"/>
                <w:vAlign w:val="center"/>
              </w:tcPr>
              <w:p w14:paraId="06BDF0DF" w14:textId="1BCFC7DC" w:rsidR="008F4B79" w:rsidRDefault="008F4B79" w:rsidP="00097CA9">
                <w:pPr>
                  <w:jc w:val="center"/>
                  <w:rPr>
                    <w:rFonts w:ascii="Arial" w:hAnsi="Arial" w:cs="Arial"/>
                  </w:rPr>
                </w:pPr>
                <w:r>
                  <w:rPr>
                    <w:rFonts w:ascii="Arial" w:hAnsi="Arial" w:cs="Arial"/>
                  </w:rPr>
                  <w:t xml:space="preserve">( </w:t>
                </w:r>
                <w:r w:rsidR="0077126A">
                  <w:rPr>
                    <w:rFonts w:ascii="Arial" w:hAnsi="Arial" w:cs="Arial"/>
                  </w:rPr>
                  <w:t>17</w:t>
                </w:r>
                <w:r>
                  <w:rPr>
                    <w:rFonts w:ascii="Arial" w:hAnsi="Arial" w:cs="Arial"/>
                  </w:rPr>
                  <w:t xml:space="preserve">   )</w:t>
                </w:r>
              </w:p>
            </w:tc>
          </w:tr>
          <w:tr w:rsidR="008F4B79" w14:paraId="3926545C" w14:textId="77777777" w:rsidTr="00097CA9">
            <w:trPr>
              <w:trHeight w:val="400"/>
            </w:trPr>
            <w:tc>
              <w:tcPr>
                <w:tcW w:w="3260" w:type="dxa"/>
              </w:tcPr>
              <w:p w14:paraId="6804EA52" w14:textId="46BE24AF" w:rsidR="008F4B79" w:rsidRDefault="008F4B79" w:rsidP="00097CA9">
                <w:pPr>
                  <w:rPr>
                    <w:rFonts w:ascii="Arial" w:hAnsi="Arial" w:cs="Arial"/>
                  </w:rPr>
                </w:pPr>
                <w:r>
                  <w:rPr>
                    <w:rFonts w:ascii="Arial" w:hAnsi="Arial" w:cs="Arial"/>
                  </w:rPr>
                  <w:t xml:space="preserve">Stock purchased  </w:t>
                </w:r>
              </w:p>
            </w:tc>
            <w:tc>
              <w:tcPr>
                <w:tcW w:w="992" w:type="dxa"/>
              </w:tcPr>
              <w:p w14:paraId="1F9E4C25" w14:textId="2180F5E2" w:rsidR="008F4B79" w:rsidRDefault="008F4B79" w:rsidP="00097CA9">
                <w:pPr>
                  <w:jc w:val="center"/>
                  <w:rPr>
                    <w:rFonts w:ascii="Arial" w:hAnsi="Arial" w:cs="Arial"/>
                  </w:rPr>
                </w:pPr>
                <w:r>
                  <w:rPr>
                    <w:rFonts w:ascii="Arial" w:hAnsi="Arial" w:cs="Arial"/>
                  </w:rPr>
                  <w:t xml:space="preserve">( </w:t>
                </w:r>
                <w:r w:rsidR="0077126A">
                  <w:rPr>
                    <w:rFonts w:ascii="Arial" w:hAnsi="Arial" w:cs="Arial"/>
                  </w:rPr>
                  <w:t>205</w:t>
                </w:r>
                <w:r>
                  <w:rPr>
                    <w:rFonts w:ascii="Arial" w:hAnsi="Arial" w:cs="Arial"/>
                  </w:rPr>
                  <w:t xml:space="preserve">  )</w:t>
                </w:r>
              </w:p>
            </w:tc>
            <w:tc>
              <w:tcPr>
                <w:tcW w:w="992" w:type="dxa"/>
              </w:tcPr>
              <w:p w14:paraId="16DBE0B1" w14:textId="4C80BA8B" w:rsidR="008F4B79" w:rsidRDefault="008F4B79" w:rsidP="00097CA9">
                <w:pPr>
                  <w:jc w:val="center"/>
                  <w:rPr>
                    <w:rFonts w:ascii="Arial" w:hAnsi="Arial" w:cs="Arial"/>
                  </w:rPr>
                </w:pPr>
                <w:r>
                  <w:rPr>
                    <w:rFonts w:ascii="Arial" w:hAnsi="Arial" w:cs="Arial"/>
                  </w:rPr>
                  <w:t xml:space="preserve">( </w:t>
                </w:r>
                <w:r w:rsidR="0077126A">
                  <w:rPr>
                    <w:rFonts w:ascii="Arial" w:hAnsi="Arial" w:cs="Arial"/>
                  </w:rPr>
                  <w:t>180</w:t>
                </w:r>
                <w:r>
                  <w:rPr>
                    <w:rFonts w:ascii="Arial" w:hAnsi="Arial" w:cs="Arial"/>
                  </w:rPr>
                  <w:t xml:space="preserve">  )</w:t>
                </w:r>
              </w:p>
            </w:tc>
            <w:tc>
              <w:tcPr>
                <w:tcW w:w="993" w:type="dxa"/>
              </w:tcPr>
              <w:p w14:paraId="0C479117" w14:textId="29153C1E" w:rsidR="008F4B79" w:rsidRDefault="008F4B79" w:rsidP="00097CA9">
                <w:pPr>
                  <w:jc w:val="center"/>
                  <w:rPr>
                    <w:rFonts w:ascii="Arial" w:hAnsi="Arial" w:cs="Arial"/>
                  </w:rPr>
                </w:pPr>
                <w:r>
                  <w:rPr>
                    <w:rFonts w:ascii="Arial" w:hAnsi="Arial" w:cs="Arial"/>
                  </w:rPr>
                  <w:t xml:space="preserve">(  </w:t>
                </w:r>
                <w:r w:rsidR="0077126A">
                  <w:rPr>
                    <w:rFonts w:ascii="Arial" w:hAnsi="Arial" w:cs="Arial"/>
                  </w:rPr>
                  <w:t>170</w:t>
                </w:r>
                <w:r>
                  <w:rPr>
                    <w:rFonts w:ascii="Arial" w:hAnsi="Arial" w:cs="Arial"/>
                  </w:rPr>
                  <w:t xml:space="preserve"> )</w:t>
                </w:r>
              </w:p>
            </w:tc>
            <w:tc>
              <w:tcPr>
                <w:tcW w:w="992" w:type="dxa"/>
              </w:tcPr>
              <w:p w14:paraId="3095C7F8" w14:textId="26AD30A0" w:rsidR="008F4B79" w:rsidRDefault="008F4B79" w:rsidP="00097CA9">
                <w:pPr>
                  <w:jc w:val="center"/>
                  <w:rPr>
                    <w:rFonts w:ascii="Arial" w:hAnsi="Arial" w:cs="Arial"/>
                  </w:rPr>
                </w:pPr>
                <w:r>
                  <w:rPr>
                    <w:rFonts w:ascii="Arial" w:hAnsi="Arial" w:cs="Arial"/>
                  </w:rPr>
                  <w:t xml:space="preserve">(  </w:t>
                </w:r>
                <w:r w:rsidR="0077126A">
                  <w:rPr>
                    <w:rFonts w:ascii="Arial" w:hAnsi="Arial" w:cs="Arial"/>
                  </w:rPr>
                  <w:t>203</w:t>
                </w:r>
                <w:r>
                  <w:rPr>
                    <w:rFonts w:ascii="Arial" w:hAnsi="Arial" w:cs="Arial"/>
                  </w:rPr>
                  <w:t xml:space="preserve">  )</w:t>
                </w:r>
              </w:p>
            </w:tc>
            <w:tc>
              <w:tcPr>
                <w:tcW w:w="992" w:type="dxa"/>
              </w:tcPr>
              <w:p w14:paraId="7D2539CD" w14:textId="29B3C0BD" w:rsidR="008F4B79" w:rsidRDefault="008F4B79" w:rsidP="00097CA9">
                <w:pPr>
                  <w:jc w:val="center"/>
                  <w:rPr>
                    <w:rFonts w:ascii="Arial" w:hAnsi="Arial" w:cs="Arial"/>
                  </w:rPr>
                </w:pPr>
                <w:r>
                  <w:rPr>
                    <w:rFonts w:ascii="Arial" w:hAnsi="Arial" w:cs="Arial"/>
                  </w:rPr>
                  <w:t xml:space="preserve">(  </w:t>
                </w:r>
                <w:r w:rsidR="0077126A">
                  <w:rPr>
                    <w:rFonts w:ascii="Arial" w:hAnsi="Arial" w:cs="Arial"/>
                  </w:rPr>
                  <w:t>200</w:t>
                </w:r>
                <w:r>
                  <w:rPr>
                    <w:rFonts w:ascii="Arial" w:hAnsi="Arial" w:cs="Arial"/>
                  </w:rPr>
                  <w:t xml:space="preserve"> )</w:t>
                </w:r>
              </w:p>
            </w:tc>
            <w:tc>
              <w:tcPr>
                <w:tcW w:w="992" w:type="dxa"/>
              </w:tcPr>
              <w:p w14:paraId="18275CF8" w14:textId="6367D575" w:rsidR="008F4B79" w:rsidRDefault="008F4B79" w:rsidP="00097CA9">
                <w:pPr>
                  <w:jc w:val="center"/>
                  <w:rPr>
                    <w:rFonts w:ascii="Arial" w:hAnsi="Arial" w:cs="Arial"/>
                  </w:rPr>
                </w:pPr>
                <w:r>
                  <w:rPr>
                    <w:rFonts w:ascii="Arial" w:hAnsi="Arial" w:cs="Arial"/>
                  </w:rPr>
                  <w:t xml:space="preserve">( </w:t>
                </w:r>
                <w:r w:rsidR="0077126A">
                  <w:rPr>
                    <w:rFonts w:ascii="Arial" w:hAnsi="Arial" w:cs="Arial"/>
                  </w:rPr>
                  <w:t>180</w:t>
                </w:r>
                <w:r>
                  <w:rPr>
                    <w:rFonts w:ascii="Arial" w:hAnsi="Arial" w:cs="Arial"/>
                  </w:rPr>
                  <w:t xml:space="preserve">   )</w:t>
                </w:r>
              </w:p>
            </w:tc>
          </w:tr>
          <w:tr w:rsidR="008F4B79" w14:paraId="23357C22" w14:textId="77777777" w:rsidTr="00097CA9">
            <w:trPr>
              <w:trHeight w:val="421"/>
            </w:trPr>
            <w:tc>
              <w:tcPr>
                <w:tcW w:w="3260" w:type="dxa"/>
              </w:tcPr>
              <w:p w14:paraId="0E7F2517" w14:textId="0E26F1DD" w:rsidR="008F4B79" w:rsidRDefault="008F4B79" w:rsidP="00097CA9">
                <w:pPr>
                  <w:rPr>
                    <w:rFonts w:ascii="Arial" w:hAnsi="Arial" w:cs="Arial"/>
                  </w:rPr>
                </w:pPr>
                <w:r>
                  <w:rPr>
                    <w:rFonts w:ascii="Arial" w:hAnsi="Arial" w:cs="Arial"/>
                  </w:rPr>
                  <w:t xml:space="preserve">Repayments of loan  </w:t>
                </w:r>
              </w:p>
            </w:tc>
            <w:tc>
              <w:tcPr>
                <w:tcW w:w="992" w:type="dxa"/>
              </w:tcPr>
              <w:p w14:paraId="3EBEAAC3" w14:textId="5E8AEA5E" w:rsidR="008F4B79" w:rsidRDefault="008F4B79" w:rsidP="00097CA9">
                <w:pPr>
                  <w:jc w:val="center"/>
                  <w:rPr>
                    <w:rFonts w:ascii="Arial" w:hAnsi="Arial" w:cs="Arial"/>
                  </w:rPr>
                </w:pPr>
                <w:r>
                  <w:rPr>
                    <w:rFonts w:ascii="Arial" w:hAnsi="Arial" w:cs="Arial"/>
                  </w:rPr>
                  <w:t xml:space="preserve">( </w:t>
                </w:r>
                <w:r w:rsidR="0077126A">
                  <w:rPr>
                    <w:rFonts w:ascii="Arial" w:hAnsi="Arial" w:cs="Arial"/>
                  </w:rPr>
                  <w:t>7</w:t>
                </w:r>
                <w:r>
                  <w:rPr>
                    <w:rFonts w:ascii="Arial" w:hAnsi="Arial" w:cs="Arial"/>
                  </w:rPr>
                  <w:t xml:space="preserve"> )</w:t>
                </w:r>
              </w:p>
            </w:tc>
            <w:tc>
              <w:tcPr>
                <w:tcW w:w="992" w:type="dxa"/>
              </w:tcPr>
              <w:p w14:paraId="33A9D8A7" w14:textId="35F983CE" w:rsidR="008F4B79" w:rsidRDefault="008F4B79" w:rsidP="00097CA9">
                <w:pPr>
                  <w:jc w:val="center"/>
                  <w:rPr>
                    <w:rFonts w:ascii="Arial" w:hAnsi="Arial" w:cs="Arial"/>
                  </w:rPr>
                </w:pPr>
                <w:r>
                  <w:rPr>
                    <w:rFonts w:ascii="Arial" w:hAnsi="Arial" w:cs="Arial"/>
                  </w:rPr>
                  <w:t xml:space="preserve">(  </w:t>
                </w:r>
                <w:r w:rsidR="0077126A">
                  <w:rPr>
                    <w:rFonts w:ascii="Arial" w:hAnsi="Arial" w:cs="Arial"/>
                  </w:rPr>
                  <w:t>7</w:t>
                </w:r>
                <w:r>
                  <w:rPr>
                    <w:rFonts w:ascii="Arial" w:hAnsi="Arial" w:cs="Arial"/>
                  </w:rPr>
                  <w:t xml:space="preserve">  )</w:t>
                </w:r>
              </w:p>
            </w:tc>
            <w:tc>
              <w:tcPr>
                <w:tcW w:w="993" w:type="dxa"/>
              </w:tcPr>
              <w:p w14:paraId="15E94208" w14:textId="40424556" w:rsidR="008F4B79" w:rsidRDefault="008F4B79" w:rsidP="00097CA9">
                <w:pPr>
                  <w:jc w:val="center"/>
                  <w:rPr>
                    <w:rFonts w:ascii="Arial" w:hAnsi="Arial" w:cs="Arial"/>
                  </w:rPr>
                </w:pPr>
                <w:r>
                  <w:rPr>
                    <w:rFonts w:ascii="Arial" w:hAnsi="Arial" w:cs="Arial"/>
                  </w:rPr>
                  <w:t xml:space="preserve">(   </w:t>
                </w:r>
                <w:r w:rsidR="0077126A">
                  <w:rPr>
                    <w:rFonts w:ascii="Arial" w:hAnsi="Arial" w:cs="Arial"/>
                  </w:rPr>
                  <w:t>7</w:t>
                </w:r>
                <w:r>
                  <w:rPr>
                    <w:rFonts w:ascii="Arial" w:hAnsi="Arial" w:cs="Arial"/>
                  </w:rPr>
                  <w:t xml:space="preserve">  )</w:t>
                </w:r>
              </w:p>
            </w:tc>
            <w:tc>
              <w:tcPr>
                <w:tcW w:w="992" w:type="dxa"/>
              </w:tcPr>
              <w:p w14:paraId="3096EBB3" w14:textId="496AC35E" w:rsidR="008F4B79" w:rsidRDefault="008F4B79" w:rsidP="00097CA9">
                <w:pPr>
                  <w:jc w:val="center"/>
                  <w:rPr>
                    <w:rFonts w:ascii="Arial" w:hAnsi="Arial" w:cs="Arial"/>
                  </w:rPr>
                </w:pPr>
                <w:r>
                  <w:rPr>
                    <w:rFonts w:ascii="Arial" w:hAnsi="Arial" w:cs="Arial"/>
                  </w:rPr>
                  <w:t xml:space="preserve">(  </w:t>
                </w:r>
                <w:r w:rsidR="0077126A">
                  <w:rPr>
                    <w:rFonts w:ascii="Arial" w:hAnsi="Arial" w:cs="Arial"/>
                  </w:rPr>
                  <w:t>7</w:t>
                </w:r>
                <w:r>
                  <w:rPr>
                    <w:rFonts w:ascii="Arial" w:hAnsi="Arial" w:cs="Arial"/>
                  </w:rPr>
                  <w:t xml:space="preserve">   )</w:t>
                </w:r>
              </w:p>
            </w:tc>
            <w:tc>
              <w:tcPr>
                <w:tcW w:w="992" w:type="dxa"/>
              </w:tcPr>
              <w:p w14:paraId="28DCEDBF" w14:textId="1FD5BFCC" w:rsidR="008F4B79" w:rsidRDefault="008F4B79" w:rsidP="00097CA9">
                <w:pPr>
                  <w:jc w:val="center"/>
                  <w:rPr>
                    <w:rFonts w:ascii="Arial" w:hAnsi="Arial" w:cs="Arial"/>
                  </w:rPr>
                </w:pPr>
                <w:r>
                  <w:rPr>
                    <w:rFonts w:ascii="Arial" w:hAnsi="Arial" w:cs="Arial"/>
                  </w:rPr>
                  <w:t xml:space="preserve">(  </w:t>
                </w:r>
                <w:r w:rsidR="0077126A">
                  <w:rPr>
                    <w:rFonts w:ascii="Arial" w:hAnsi="Arial" w:cs="Arial"/>
                  </w:rPr>
                  <w:t>7</w:t>
                </w:r>
                <w:r>
                  <w:rPr>
                    <w:rFonts w:ascii="Arial" w:hAnsi="Arial" w:cs="Arial"/>
                  </w:rPr>
                  <w:t xml:space="preserve">  )</w:t>
                </w:r>
              </w:p>
            </w:tc>
            <w:tc>
              <w:tcPr>
                <w:tcW w:w="992" w:type="dxa"/>
              </w:tcPr>
              <w:p w14:paraId="3E99894F" w14:textId="662BB5FF" w:rsidR="008F4B79" w:rsidRDefault="008F4B79" w:rsidP="00097CA9">
                <w:pPr>
                  <w:jc w:val="center"/>
                  <w:rPr>
                    <w:rFonts w:ascii="Arial" w:hAnsi="Arial" w:cs="Arial"/>
                  </w:rPr>
                </w:pPr>
                <w:r>
                  <w:rPr>
                    <w:rFonts w:ascii="Arial" w:hAnsi="Arial" w:cs="Arial"/>
                  </w:rPr>
                  <w:t xml:space="preserve">(  </w:t>
                </w:r>
                <w:r w:rsidR="0077126A">
                  <w:rPr>
                    <w:rFonts w:ascii="Arial" w:hAnsi="Arial" w:cs="Arial"/>
                  </w:rPr>
                  <w:t>7</w:t>
                </w:r>
                <w:r>
                  <w:rPr>
                    <w:rFonts w:ascii="Arial" w:hAnsi="Arial" w:cs="Arial"/>
                  </w:rPr>
                  <w:t xml:space="preserve">   )</w:t>
                </w:r>
              </w:p>
            </w:tc>
          </w:tr>
          <w:tr w:rsidR="008F4B79" w14:paraId="20BF1E6D" w14:textId="77777777" w:rsidTr="00097CA9">
            <w:trPr>
              <w:trHeight w:val="413"/>
            </w:trPr>
            <w:tc>
              <w:tcPr>
                <w:tcW w:w="3260" w:type="dxa"/>
              </w:tcPr>
              <w:p w14:paraId="55E7F56C" w14:textId="72E5158D" w:rsidR="008F4B79" w:rsidRDefault="008F4B79" w:rsidP="00097CA9">
                <w:pPr>
                  <w:rPr>
                    <w:rFonts w:ascii="Arial" w:hAnsi="Arial" w:cs="Arial"/>
                  </w:rPr>
                </w:pPr>
                <w:r>
                  <w:rPr>
                    <w:rFonts w:ascii="Arial" w:hAnsi="Arial" w:cs="Arial"/>
                  </w:rPr>
                  <w:t xml:space="preserve">Selling expenses  </w:t>
                </w:r>
              </w:p>
            </w:tc>
            <w:tc>
              <w:tcPr>
                <w:tcW w:w="992" w:type="dxa"/>
              </w:tcPr>
              <w:p w14:paraId="3EBF1E9B" w14:textId="370539E5" w:rsidR="008F4B79" w:rsidRDefault="008F4B79" w:rsidP="00097CA9">
                <w:pPr>
                  <w:jc w:val="center"/>
                  <w:rPr>
                    <w:rFonts w:ascii="Arial" w:hAnsi="Arial" w:cs="Arial"/>
                  </w:rPr>
                </w:pPr>
                <w:r>
                  <w:rPr>
                    <w:rFonts w:ascii="Arial" w:hAnsi="Arial" w:cs="Arial"/>
                  </w:rPr>
                  <w:t xml:space="preserve">( </w:t>
                </w:r>
                <w:r w:rsidR="0077126A">
                  <w:rPr>
                    <w:rFonts w:ascii="Arial" w:hAnsi="Arial" w:cs="Arial"/>
                  </w:rPr>
                  <w:t>9</w:t>
                </w:r>
                <w:r>
                  <w:rPr>
                    <w:rFonts w:ascii="Arial" w:hAnsi="Arial" w:cs="Arial"/>
                  </w:rPr>
                  <w:t xml:space="preserve"> )</w:t>
                </w:r>
              </w:p>
            </w:tc>
            <w:tc>
              <w:tcPr>
                <w:tcW w:w="992" w:type="dxa"/>
              </w:tcPr>
              <w:p w14:paraId="4505E924" w14:textId="1814F188" w:rsidR="008F4B79" w:rsidRDefault="008F4B79" w:rsidP="00097CA9">
                <w:pPr>
                  <w:jc w:val="center"/>
                  <w:rPr>
                    <w:rFonts w:ascii="Arial" w:hAnsi="Arial" w:cs="Arial"/>
                  </w:rPr>
                </w:pPr>
                <w:r>
                  <w:rPr>
                    <w:rFonts w:ascii="Arial" w:hAnsi="Arial" w:cs="Arial"/>
                  </w:rPr>
                  <w:t xml:space="preserve">(  </w:t>
                </w:r>
                <w:r w:rsidR="0077126A">
                  <w:rPr>
                    <w:rFonts w:ascii="Arial" w:hAnsi="Arial" w:cs="Arial"/>
                  </w:rPr>
                  <w:t>8</w:t>
                </w:r>
                <w:r>
                  <w:rPr>
                    <w:rFonts w:ascii="Arial" w:hAnsi="Arial" w:cs="Arial"/>
                  </w:rPr>
                  <w:t xml:space="preserve">  )</w:t>
                </w:r>
              </w:p>
            </w:tc>
            <w:tc>
              <w:tcPr>
                <w:tcW w:w="993" w:type="dxa"/>
              </w:tcPr>
              <w:p w14:paraId="0ECDD2D6" w14:textId="7682A4F3" w:rsidR="008F4B79" w:rsidRDefault="008F4B79" w:rsidP="00097CA9">
                <w:pPr>
                  <w:jc w:val="center"/>
                  <w:rPr>
                    <w:rFonts w:ascii="Arial" w:hAnsi="Arial" w:cs="Arial"/>
                  </w:rPr>
                </w:pPr>
                <w:r>
                  <w:rPr>
                    <w:rFonts w:ascii="Arial" w:hAnsi="Arial" w:cs="Arial"/>
                  </w:rPr>
                  <w:t xml:space="preserve">(  </w:t>
                </w:r>
                <w:r w:rsidR="0077126A">
                  <w:rPr>
                    <w:rFonts w:ascii="Arial" w:hAnsi="Arial" w:cs="Arial"/>
                  </w:rPr>
                  <w:t>8</w:t>
                </w:r>
                <w:r>
                  <w:rPr>
                    <w:rFonts w:ascii="Arial" w:hAnsi="Arial" w:cs="Arial"/>
                  </w:rPr>
                  <w:t xml:space="preserve">  )</w:t>
                </w:r>
              </w:p>
            </w:tc>
            <w:tc>
              <w:tcPr>
                <w:tcW w:w="992" w:type="dxa"/>
              </w:tcPr>
              <w:p w14:paraId="091E1D88" w14:textId="0CFF0779" w:rsidR="008F4B79" w:rsidRDefault="008F4B79" w:rsidP="00097CA9">
                <w:pPr>
                  <w:jc w:val="center"/>
                  <w:rPr>
                    <w:rFonts w:ascii="Arial" w:hAnsi="Arial" w:cs="Arial"/>
                  </w:rPr>
                </w:pPr>
                <w:r>
                  <w:rPr>
                    <w:rFonts w:ascii="Arial" w:hAnsi="Arial" w:cs="Arial"/>
                  </w:rPr>
                  <w:t xml:space="preserve">(   </w:t>
                </w:r>
                <w:r w:rsidR="0077126A">
                  <w:rPr>
                    <w:rFonts w:ascii="Arial" w:hAnsi="Arial" w:cs="Arial"/>
                  </w:rPr>
                  <w:t>7</w:t>
                </w:r>
                <w:r>
                  <w:rPr>
                    <w:rFonts w:ascii="Arial" w:hAnsi="Arial" w:cs="Arial"/>
                  </w:rPr>
                  <w:t xml:space="preserve"> )</w:t>
                </w:r>
              </w:p>
            </w:tc>
            <w:tc>
              <w:tcPr>
                <w:tcW w:w="992" w:type="dxa"/>
              </w:tcPr>
              <w:p w14:paraId="635FB050" w14:textId="2ECE76EA" w:rsidR="008F4B79" w:rsidRDefault="008F4B79" w:rsidP="00097CA9">
                <w:pPr>
                  <w:jc w:val="center"/>
                  <w:rPr>
                    <w:rFonts w:ascii="Arial" w:hAnsi="Arial" w:cs="Arial"/>
                  </w:rPr>
                </w:pPr>
                <w:r>
                  <w:rPr>
                    <w:rFonts w:ascii="Arial" w:hAnsi="Arial" w:cs="Arial"/>
                  </w:rPr>
                  <w:t xml:space="preserve">( </w:t>
                </w:r>
                <w:r w:rsidR="0077126A">
                  <w:rPr>
                    <w:rFonts w:ascii="Arial" w:hAnsi="Arial" w:cs="Arial"/>
                  </w:rPr>
                  <w:t>6</w:t>
                </w:r>
                <w:r>
                  <w:rPr>
                    <w:rFonts w:ascii="Arial" w:hAnsi="Arial" w:cs="Arial"/>
                  </w:rPr>
                  <w:t xml:space="preserve">   )</w:t>
                </w:r>
              </w:p>
            </w:tc>
            <w:tc>
              <w:tcPr>
                <w:tcW w:w="992" w:type="dxa"/>
              </w:tcPr>
              <w:p w14:paraId="68FBD8F5" w14:textId="41B4AD33" w:rsidR="008F4B79" w:rsidRDefault="008F4B79" w:rsidP="00097CA9">
                <w:pPr>
                  <w:jc w:val="center"/>
                  <w:rPr>
                    <w:rFonts w:ascii="Arial" w:hAnsi="Arial" w:cs="Arial"/>
                  </w:rPr>
                </w:pPr>
                <w:r>
                  <w:rPr>
                    <w:rFonts w:ascii="Arial" w:hAnsi="Arial" w:cs="Arial"/>
                  </w:rPr>
                  <w:t xml:space="preserve">(  </w:t>
                </w:r>
                <w:r w:rsidR="0077126A">
                  <w:rPr>
                    <w:rFonts w:ascii="Arial" w:hAnsi="Arial" w:cs="Arial"/>
                  </w:rPr>
                  <w:t>6</w:t>
                </w:r>
                <w:r>
                  <w:rPr>
                    <w:rFonts w:ascii="Arial" w:hAnsi="Arial" w:cs="Arial"/>
                  </w:rPr>
                  <w:t xml:space="preserve">   )</w:t>
                </w:r>
              </w:p>
            </w:tc>
          </w:tr>
          <w:tr w:rsidR="008F4B79" w14:paraId="35CCEDD3" w14:textId="77777777" w:rsidTr="00097CA9">
            <w:trPr>
              <w:trHeight w:val="419"/>
            </w:trPr>
            <w:tc>
              <w:tcPr>
                <w:tcW w:w="3260" w:type="dxa"/>
              </w:tcPr>
              <w:p w14:paraId="5EFEF2E5" w14:textId="514F5674" w:rsidR="008F4B79" w:rsidRDefault="008F4B79" w:rsidP="00097CA9">
                <w:pPr>
                  <w:rPr>
                    <w:rFonts w:ascii="Arial" w:hAnsi="Arial" w:cs="Arial"/>
                  </w:rPr>
                </w:pPr>
                <w:r>
                  <w:rPr>
                    <w:rFonts w:ascii="Arial" w:hAnsi="Arial" w:cs="Arial"/>
                  </w:rPr>
                  <w:t>Taxation paid</w:t>
                </w:r>
              </w:p>
            </w:tc>
            <w:tc>
              <w:tcPr>
                <w:tcW w:w="992" w:type="dxa"/>
              </w:tcPr>
              <w:p w14:paraId="75B916FA" w14:textId="77777777" w:rsidR="008F4B79" w:rsidRDefault="008F4B79" w:rsidP="00097CA9">
                <w:pPr>
                  <w:jc w:val="center"/>
                  <w:rPr>
                    <w:rFonts w:ascii="Arial" w:hAnsi="Arial" w:cs="Arial"/>
                  </w:rPr>
                </w:pPr>
                <w:r>
                  <w:rPr>
                    <w:rFonts w:ascii="Arial" w:hAnsi="Arial" w:cs="Arial"/>
                  </w:rPr>
                  <w:t>-</w:t>
                </w:r>
              </w:p>
            </w:tc>
            <w:tc>
              <w:tcPr>
                <w:tcW w:w="992" w:type="dxa"/>
              </w:tcPr>
              <w:p w14:paraId="58B36237" w14:textId="32736BFE" w:rsidR="008F4B79" w:rsidRDefault="008F4B79" w:rsidP="00097CA9">
                <w:pPr>
                  <w:jc w:val="center"/>
                  <w:rPr>
                    <w:rFonts w:ascii="Arial" w:hAnsi="Arial" w:cs="Arial"/>
                  </w:rPr>
                </w:pPr>
                <w:r>
                  <w:rPr>
                    <w:rFonts w:ascii="Arial" w:hAnsi="Arial" w:cs="Arial"/>
                  </w:rPr>
                  <w:t>-</w:t>
                </w:r>
              </w:p>
            </w:tc>
            <w:tc>
              <w:tcPr>
                <w:tcW w:w="993" w:type="dxa"/>
              </w:tcPr>
              <w:p w14:paraId="74CBB94F" w14:textId="0876D29A" w:rsidR="008F4B79" w:rsidRDefault="008F4B79" w:rsidP="00097CA9">
                <w:pPr>
                  <w:jc w:val="center"/>
                  <w:rPr>
                    <w:rFonts w:ascii="Arial" w:hAnsi="Arial" w:cs="Arial"/>
                  </w:rPr>
                </w:pPr>
                <w:r>
                  <w:rPr>
                    <w:rFonts w:ascii="Arial" w:hAnsi="Arial" w:cs="Arial"/>
                  </w:rPr>
                  <w:t xml:space="preserve">(  </w:t>
                </w:r>
                <w:r w:rsidR="0077126A">
                  <w:rPr>
                    <w:rFonts w:ascii="Arial" w:hAnsi="Arial" w:cs="Arial"/>
                  </w:rPr>
                  <w:t>20</w:t>
                </w:r>
                <w:r>
                  <w:rPr>
                    <w:rFonts w:ascii="Arial" w:hAnsi="Arial" w:cs="Arial"/>
                  </w:rPr>
                  <w:t xml:space="preserve">   )</w:t>
                </w:r>
              </w:p>
            </w:tc>
            <w:tc>
              <w:tcPr>
                <w:tcW w:w="992" w:type="dxa"/>
              </w:tcPr>
              <w:p w14:paraId="46910A07" w14:textId="77777777" w:rsidR="008F4B79" w:rsidRDefault="008F4B79" w:rsidP="00097CA9">
                <w:pPr>
                  <w:jc w:val="center"/>
                  <w:rPr>
                    <w:rFonts w:ascii="Arial" w:hAnsi="Arial" w:cs="Arial"/>
                  </w:rPr>
                </w:pPr>
                <w:r>
                  <w:rPr>
                    <w:rFonts w:ascii="Arial" w:hAnsi="Arial" w:cs="Arial"/>
                  </w:rPr>
                  <w:t>-</w:t>
                </w:r>
              </w:p>
            </w:tc>
            <w:tc>
              <w:tcPr>
                <w:tcW w:w="992" w:type="dxa"/>
              </w:tcPr>
              <w:p w14:paraId="453A91F9" w14:textId="77777777" w:rsidR="008F4B79" w:rsidRDefault="008F4B79" w:rsidP="00097CA9">
                <w:pPr>
                  <w:jc w:val="center"/>
                  <w:rPr>
                    <w:rFonts w:ascii="Arial" w:hAnsi="Arial" w:cs="Arial"/>
                  </w:rPr>
                </w:pPr>
                <w:r>
                  <w:rPr>
                    <w:rFonts w:ascii="Arial" w:hAnsi="Arial" w:cs="Arial"/>
                  </w:rPr>
                  <w:t>-</w:t>
                </w:r>
              </w:p>
            </w:tc>
            <w:tc>
              <w:tcPr>
                <w:tcW w:w="992" w:type="dxa"/>
              </w:tcPr>
              <w:p w14:paraId="72FED8B8" w14:textId="77777777" w:rsidR="008F4B79" w:rsidRDefault="008F4B79" w:rsidP="00097CA9">
                <w:pPr>
                  <w:jc w:val="center"/>
                  <w:rPr>
                    <w:rFonts w:ascii="Arial" w:hAnsi="Arial" w:cs="Arial"/>
                  </w:rPr>
                </w:pPr>
                <w:r>
                  <w:rPr>
                    <w:rFonts w:ascii="Arial" w:hAnsi="Arial" w:cs="Arial"/>
                  </w:rPr>
                  <w:t>-</w:t>
                </w:r>
              </w:p>
            </w:tc>
          </w:tr>
          <w:tr w:rsidR="008F4B79" w14:paraId="213419E5" w14:textId="77777777" w:rsidTr="00097CA9">
            <w:trPr>
              <w:trHeight w:val="419"/>
            </w:trPr>
            <w:tc>
              <w:tcPr>
                <w:tcW w:w="3260" w:type="dxa"/>
              </w:tcPr>
              <w:p w14:paraId="11CC8F8C" w14:textId="77777777" w:rsidR="008F4B79" w:rsidRDefault="008F4B79" w:rsidP="00097CA9">
                <w:pPr>
                  <w:rPr>
                    <w:rFonts w:ascii="Arial" w:hAnsi="Arial" w:cs="Arial"/>
                  </w:rPr>
                </w:pPr>
                <w:r>
                  <w:rPr>
                    <w:rFonts w:ascii="Arial" w:hAnsi="Arial" w:cs="Arial"/>
                  </w:rPr>
                  <w:t>Interest payments</w:t>
                </w:r>
              </w:p>
            </w:tc>
            <w:tc>
              <w:tcPr>
                <w:tcW w:w="992" w:type="dxa"/>
              </w:tcPr>
              <w:p w14:paraId="6FABA3CE" w14:textId="517A1504" w:rsidR="008F4B79" w:rsidRDefault="008F4B79" w:rsidP="00097CA9">
                <w:pPr>
                  <w:jc w:val="center"/>
                  <w:rPr>
                    <w:rFonts w:ascii="Arial" w:hAnsi="Arial" w:cs="Arial"/>
                  </w:rPr>
                </w:pPr>
                <w:r>
                  <w:rPr>
                    <w:rFonts w:ascii="Arial" w:hAnsi="Arial" w:cs="Arial"/>
                  </w:rPr>
                  <w:t xml:space="preserve">( </w:t>
                </w:r>
                <w:r w:rsidR="0077126A">
                  <w:rPr>
                    <w:rFonts w:ascii="Arial" w:hAnsi="Arial" w:cs="Arial"/>
                  </w:rPr>
                  <w:t>1</w:t>
                </w:r>
                <w:r>
                  <w:rPr>
                    <w:rFonts w:ascii="Arial" w:hAnsi="Arial" w:cs="Arial"/>
                  </w:rPr>
                  <w:t xml:space="preserve">  )</w:t>
                </w:r>
              </w:p>
            </w:tc>
            <w:tc>
              <w:tcPr>
                <w:tcW w:w="992" w:type="dxa"/>
              </w:tcPr>
              <w:p w14:paraId="26B80DA6" w14:textId="538527B3" w:rsidR="008F4B79" w:rsidRDefault="008F4B79" w:rsidP="00097CA9">
                <w:pPr>
                  <w:jc w:val="center"/>
                  <w:rPr>
                    <w:rFonts w:ascii="Arial" w:hAnsi="Arial" w:cs="Arial"/>
                  </w:rPr>
                </w:pPr>
                <w:r>
                  <w:rPr>
                    <w:rFonts w:ascii="Arial" w:hAnsi="Arial" w:cs="Arial"/>
                  </w:rPr>
                  <w:t xml:space="preserve">(   </w:t>
                </w:r>
                <w:r w:rsidR="0077126A">
                  <w:rPr>
                    <w:rFonts w:ascii="Arial" w:hAnsi="Arial" w:cs="Arial"/>
                  </w:rPr>
                  <w:t>1</w:t>
                </w:r>
                <w:r>
                  <w:rPr>
                    <w:rFonts w:ascii="Arial" w:hAnsi="Arial" w:cs="Arial"/>
                  </w:rPr>
                  <w:t xml:space="preserve">  )</w:t>
                </w:r>
              </w:p>
            </w:tc>
            <w:tc>
              <w:tcPr>
                <w:tcW w:w="993" w:type="dxa"/>
              </w:tcPr>
              <w:p w14:paraId="7DF05DDC" w14:textId="3650D16C" w:rsidR="008F4B79" w:rsidRDefault="008F4B79" w:rsidP="00097CA9">
                <w:pPr>
                  <w:jc w:val="center"/>
                  <w:rPr>
                    <w:rFonts w:ascii="Arial" w:hAnsi="Arial" w:cs="Arial"/>
                  </w:rPr>
                </w:pPr>
                <w:r>
                  <w:rPr>
                    <w:rFonts w:ascii="Arial" w:hAnsi="Arial" w:cs="Arial"/>
                  </w:rPr>
                  <w:t xml:space="preserve">(  </w:t>
                </w:r>
                <w:r w:rsidR="0077126A">
                  <w:rPr>
                    <w:rFonts w:ascii="Arial" w:hAnsi="Arial" w:cs="Arial"/>
                  </w:rPr>
                  <w:t>1</w:t>
                </w:r>
                <w:r>
                  <w:rPr>
                    <w:rFonts w:ascii="Arial" w:hAnsi="Arial" w:cs="Arial"/>
                  </w:rPr>
                  <w:t xml:space="preserve">  )</w:t>
                </w:r>
              </w:p>
            </w:tc>
            <w:tc>
              <w:tcPr>
                <w:tcW w:w="992" w:type="dxa"/>
              </w:tcPr>
              <w:p w14:paraId="094DC8D8" w14:textId="557EFC71" w:rsidR="008F4B79" w:rsidRDefault="008F4B79" w:rsidP="00097CA9">
                <w:pPr>
                  <w:jc w:val="center"/>
                  <w:rPr>
                    <w:rFonts w:ascii="Arial" w:hAnsi="Arial" w:cs="Arial"/>
                  </w:rPr>
                </w:pPr>
                <w:r>
                  <w:rPr>
                    <w:rFonts w:ascii="Arial" w:hAnsi="Arial" w:cs="Arial"/>
                  </w:rPr>
                  <w:t xml:space="preserve">(  </w:t>
                </w:r>
                <w:r w:rsidR="0077126A">
                  <w:rPr>
                    <w:rFonts w:ascii="Arial" w:hAnsi="Arial" w:cs="Arial"/>
                  </w:rPr>
                  <w:t>1</w:t>
                </w:r>
                <w:r>
                  <w:rPr>
                    <w:rFonts w:ascii="Arial" w:hAnsi="Arial" w:cs="Arial"/>
                  </w:rPr>
                  <w:t xml:space="preserve">  )</w:t>
                </w:r>
              </w:p>
            </w:tc>
            <w:tc>
              <w:tcPr>
                <w:tcW w:w="992" w:type="dxa"/>
              </w:tcPr>
              <w:p w14:paraId="081ECD21" w14:textId="03A75D96" w:rsidR="008F4B79" w:rsidRDefault="008F4B79" w:rsidP="00097CA9">
                <w:pPr>
                  <w:jc w:val="center"/>
                  <w:rPr>
                    <w:rFonts w:ascii="Arial" w:hAnsi="Arial" w:cs="Arial"/>
                  </w:rPr>
                </w:pPr>
                <w:r>
                  <w:rPr>
                    <w:rFonts w:ascii="Arial" w:hAnsi="Arial" w:cs="Arial"/>
                  </w:rPr>
                  <w:t xml:space="preserve">(  </w:t>
                </w:r>
                <w:r w:rsidR="0077126A">
                  <w:rPr>
                    <w:rFonts w:ascii="Arial" w:hAnsi="Arial" w:cs="Arial"/>
                  </w:rPr>
                  <w:t>1</w:t>
                </w:r>
                <w:r>
                  <w:rPr>
                    <w:rFonts w:ascii="Arial" w:hAnsi="Arial" w:cs="Arial"/>
                  </w:rPr>
                  <w:t xml:space="preserve"> )</w:t>
                </w:r>
              </w:p>
            </w:tc>
            <w:tc>
              <w:tcPr>
                <w:tcW w:w="992" w:type="dxa"/>
              </w:tcPr>
              <w:p w14:paraId="20B0297B" w14:textId="46BDF180" w:rsidR="008F4B79" w:rsidRDefault="008F4B79" w:rsidP="00097CA9">
                <w:pPr>
                  <w:jc w:val="center"/>
                  <w:rPr>
                    <w:rFonts w:ascii="Arial" w:hAnsi="Arial" w:cs="Arial"/>
                  </w:rPr>
                </w:pPr>
                <w:r>
                  <w:rPr>
                    <w:rFonts w:ascii="Arial" w:hAnsi="Arial" w:cs="Arial"/>
                  </w:rPr>
                  <w:t xml:space="preserve">( </w:t>
                </w:r>
                <w:r w:rsidR="0077126A">
                  <w:rPr>
                    <w:rFonts w:ascii="Arial" w:hAnsi="Arial" w:cs="Arial"/>
                  </w:rPr>
                  <w:t>1</w:t>
                </w:r>
                <w:r>
                  <w:rPr>
                    <w:rFonts w:ascii="Arial" w:hAnsi="Arial" w:cs="Arial"/>
                  </w:rPr>
                  <w:t xml:space="preserve">    )</w:t>
                </w:r>
              </w:p>
            </w:tc>
          </w:tr>
          <w:tr w:rsidR="008F4B79" w14:paraId="74C746AA" w14:textId="77777777" w:rsidTr="00097CA9">
            <w:trPr>
              <w:trHeight w:val="410"/>
            </w:trPr>
            <w:tc>
              <w:tcPr>
                <w:tcW w:w="3260" w:type="dxa"/>
              </w:tcPr>
              <w:p w14:paraId="66D2213C" w14:textId="677077A3" w:rsidR="008F4B79" w:rsidRDefault="008F4B79" w:rsidP="00097CA9">
                <w:pPr>
                  <w:rPr>
                    <w:rFonts w:ascii="Arial" w:hAnsi="Arial" w:cs="Arial"/>
                  </w:rPr>
                </w:pPr>
                <w:r>
                  <w:rPr>
                    <w:rFonts w:ascii="Arial" w:hAnsi="Arial" w:cs="Arial"/>
                  </w:rPr>
                  <w:t>Shop refurbishment</w:t>
                </w:r>
              </w:p>
            </w:tc>
            <w:tc>
              <w:tcPr>
                <w:tcW w:w="992" w:type="dxa"/>
              </w:tcPr>
              <w:p w14:paraId="2651D9BC" w14:textId="587DDD10" w:rsidR="008F4B79" w:rsidRPr="007A65C7" w:rsidRDefault="008F4B79" w:rsidP="00097CA9">
                <w:pPr>
                  <w:jc w:val="center"/>
                  <w:rPr>
                    <w:rFonts w:ascii="Arial" w:hAnsi="Arial" w:cs="Arial"/>
                    <w:u w:val="single"/>
                  </w:rPr>
                </w:pPr>
                <w:r w:rsidRPr="007A65C7">
                  <w:rPr>
                    <w:rFonts w:ascii="Arial" w:hAnsi="Arial" w:cs="Arial"/>
                    <w:u w:val="single"/>
                  </w:rPr>
                  <w:t xml:space="preserve"> </w:t>
                </w:r>
                <w:r w:rsidR="0077126A">
                  <w:rPr>
                    <w:rFonts w:ascii="Arial" w:hAnsi="Arial" w:cs="Arial"/>
                    <w:u w:val="single"/>
                  </w:rPr>
                  <w:t>( 34)</w:t>
                </w:r>
                <w:r w:rsidRPr="007A65C7">
                  <w:rPr>
                    <w:rFonts w:ascii="Arial" w:hAnsi="Arial" w:cs="Arial"/>
                    <w:u w:val="single"/>
                  </w:rPr>
                  <w:t xml:space="preserve">      -</w:t>
                </w:r>
              </w:p>
            </w:tc>
            <w:tc>
              <w:tcPr>
                <w:tcW w:w="992" w:type="dxa"/>
              </w:tcPr>
              <w:p w14:paraId="2D1ABA18" w14:textId="0015FD0A" w:rsidR="008F4B79" w:rsidRPr="007A65C7" w:rsidRDefault="008F4B79" w:rsidP="00097CA9">
                <w:pPr>
                  <w:jc w:val="center"/>
                  <w:rPr>
                    <w:rFonts w:ascii="Arial" w:hAnsi="Arial" w:cs="Arial"/>
                    <w:u w:val="single"/>
                  </w:rPr>
                </w:pPr>
                <w:r w:rsidRPr="007A65C7">
                  <w:rPr>
                    <w:rFonts w:ascii="Arial" w:hAnsi="Arial" w:cs="Arial"/>
                    <w:u w:val="single"/>
                  </w:rPr>
                  <w:t xml:space="preserve">  (</w:t>
                </w:r>
                <w:r>
                  <w:rPr>
                    <w:rFonts w:ascii="Arial" w:hAnsi="Arial" w:cs="Arial"/>
                    <w:u w:val="single"/>
                  </w:rPr>
                  <w:t xml:space="preserve">  </w:t>
                </w:r>
                <w:r w:rsidR="0077126A">
                  <w:rPr>
                    <w:rFonts w:ascii="Arial" w:hAnsi="Arial" w:cs="Arial"/>
                    <w:u w:val="single"/>
                  </w:rPr>
                  <w:t>26</w:t>
                </w:r>
                <w:r>
                  <w:rPr>
                    <w:rFonts w:ascii="Arial" w:hAnsi="Arial" w:cs="Arial"/>
                    <w:u w:val="single"/>
                  </w:rPr>
                  <w:t xml:space="preserve">  </w:t>
                </w:r>
                <w:r w:rsidRPr="007A65C7">
                  <w:rPr>
                    <w:rFonts w:ascii="Arial" w:hAnsi="Arial" w:cs="Arial"/>
                    <w:u w:val="single"/>
                  </w:rPr>
                  <w:t>)</w:t>
                </w:r>
              </w:p>
            </w:tc>
            <w:tc>
              <w:tcPr>
                <w:tcW w:w="993" w:type="dxa"/>
              </w:tcPr>
              <w:p w14:paraId="7561F86B" w14:textId="18E9C618" w:rsidR="008F4B79" w:rsidRPr="007A65C7" w:rsidRDefault="008F4B79" w:rsidP="00097CA9">
                <w:pPr>
                  <w:jc w:val="center"/>
                  <w:rPr>
                    <w:rFonts w:ascii="Arial" w:hAnsi="Arial" w:cs="Arial"/>
                    <w:u w:val="single"/>
                  </w:rPr>
                </w:pPr>
                <w:r w:rsidRPr="007A65C7">
                  <w:rPr>
                    <w:rFonts w:ascii="Arial" w:hAnsi="Arial" w:cs="Arial"/>
                    <w:u w:val="single"/>
                  </w:rPr>
                  <w:t xml:space="preserve"> (</w:t>
                </w:r>
                <w:r>
                  <w:rPr>
                    <w:rFonts w:ascii="Arial" w:hAnsi="Arial" w:cs="Arial"/>
                    <w:u w:val="single"/>
                  </w:rPr>
                  <w:t xml:space="preserve"> </w:t>
                </w:r>
                <w:r w:rsidR="0077126A">
                  <w:rPr>
                    <w:rFonts w:ascii="Arial" w:hAnsi="Arial" w:cs="Arial"/>
                    <w:u w:val="single"/>
                  </w:rPr>
                  <w:t>18</w:t>
                </w:r>
                <w:r>
                  <w:rPr>
                    <w:rFonts w:ascii="Arial" w:hAnsi="Arial" w:cs="Arial"/>
                    <w:u w:val="single"/>
                  </w:rPr>
                  <w:t xml:space="preserve">   </w:t>
                </w:r>
                <w:r w:rsidRPr="007A65C7">
                  <w:rPr>
                    <w:rFonts w:ascii="Arial" w:hAnsi="Arial" w:cs="Arial"/>
                    <w:u w:val="single"/>
                  </w:rPr>
                  <w:t>)</w:t>
                </w:r>
              </w:p>
            </w:tc>
            <w:tc>
              <w:tcPr>
                <w:tcW w:w="992" w:type="dxa"/>
              </w:tcPr>
              <w:p w14:paraId="4A840892" w14:textId="77777777" w:rsidR="008F4B79" w:rsidRPr="007A65C7" w:rsidRDefault="008F4B79" w:rsidP="00097CA9">
                <w:pPr>
                  <w:jc w:val="center"/>
                  <w:rPr>
                    <w:rFonts w:ascii="Arial" w:hAnsi="Arial" w:cs="Arial"/>
                    <w:u w:val="single"/>
                  </w:rPr>
                </w:pPr>
                <w:r w:rsidRPr="007A65C7">
                  <w:rPr>
                    <w:rFonts w:ascii="Arial" w:hAnsi="Arial" w:cs="Arial"/>
                    <w:u w:val="single"/>
                  </w:rPr>
                  <w:t xml:space="preserve">    (</w:t>
                </w:r>
                <w:r>
                  <w:rPr>
                    <w:rFonts w:ascii="Arial" w:hAnsi="Arial" w:cs="Arial"/>
                    <w:u w:val="single"/>
                  </w:rPr>
                  <w:t xml:space="preserve">    </w:t>
                </w:r>
                <w:r w:rsidRPr="007A65C7">
                  <w:rPr>
                    <w:rFonts w:ascii="Arial" w:hAnsi="Arial" w:cs="Arial"/>
                    <w:u w:val="single"/>
                  </w:rPr>
                  <w:t>)</w:t>
                </w:r>
              </w:p>
            </w:tc>
            <w:tc>
              <w:tcPr>
                <w:tcW w:w="992" w:type="dxa"/>
              </w:tcPr>
              <w:p w14:paraId="4649B1DD" w14:textId="77777777" w:rsidR="008F4B79" w:rsidRPr="007A65C7" w:rsidRDefault="008F4B79" w:rsidP="00097CA9">
                <w:pPr>
                  <w:jc w:val="center"/>
                  <w:rPr>
                    <w:rFonts w:ascii="Arial" w:hAnsi="Arial" w:cs="Arial"/>
                    <w:u w:val="single"/>
                  </w:rPr>
                </w:pPr>
                <w:r w:rsidRPr="007A65C7">
                  <w:rPr>
                    <w:rFonts w:ascii="Arial" w:hAnsi="Arial" w:cs="Arial"/>
                    <w:u w:val="single"/>
                  </w:rPr>
                  <w:t xml:space="preserve">       -</w:t>
                </w:r>
              </w:p>
            </w:tc>
            <w:tc>
              <w:tcPr>
                <w:tcW w:w="992" w:type="dxa"/>
              </w:tcPr>
              <w:p w14:paraId="1439498C" w14:textId="77777777" w:rsidR="008F4B79" w:rsidRPr="007A65C7" w:rsidRDefault="008F4B79" w:rsidP="00097CA9">
                <w:pPr>
                  <w:jc w:val="center"/>
                  <w:rPr>
                    <w:rFonts w:ascii="Arial" w:hAnsi="Arial" w:cs="Arial"/>
                    <w:u w:val="single"/>
                  </w:rPr>
                </w:pPr>
                <w:r w:rsidRPr="007A65C7">
                  <w:rPr>
                    <w:rFonts w:ascii="Arial" w:hAnsi="Arial" w:cs="Arial"/>
                    <w:u w:val="single"/>
                  </w:rPr>
                  <w:t xml:space="preserve">       -</w:t>
                </w:r>
              </w:p>
            </w:tc>
          </w:tr>
          <w:tr w:rsidR="008F4B79" w14:paraId="432B1539" w14:textId="77777777" w:rsidTr="00097CA9">
            <w:trPr>
              <w:trHeight w:val="423"/>
            </w:trPr>
            <w:tc>
              <w:tcPr>
                <w:tcW w:w="3260" w:type="dxa"/>
              </w:tcPr>
              <w:p w14:paraId="1BEEDA8D" w14:textId="3155C661" w:rsidR="008F4B79" w:rsidRDefault="008F4B79" w:rsidP="00097CA9">
                <w:pPr>
                  <w:rPr>
                    <w:rFonts w:ascii="Arial" w:hAnsi="Arial" w:cs="Arial"/>
                  </w:rPr>
                </w:pPr>
                <w:r>
                  <w:rPr>
                    <w:rFonts w:ascii="Arial" w:hAnsi="Arial" w:cs="Arial"/>
                  </w:rPr>
                  <w:t>Cash surplus (deficit)</w:t>
                </w:r>
              </w:p>
            </w:tc>
            <w:tc>
              <w:tcPr>
                <w:tcW w:w="992" w:type="dxa"/>
              </w:tcPr>
              <w:p w14:paraId="35431130" w14:textId="6F355309" w:rsidR="008F4B79" w:rsidRDefault="00C33AE3" w:rsidP="00097CA9">
                <w:pPr>
                  <w:jc w:val="center"/>
                  <w:rPr>
                    <w:rFonts w:ascii="Arial" w:hAnsi="Arial" w:cs="Arial"/>
                  </w:rPr>
                </w:pPr>
                <w:r>
                  <w:rPr>
                    <w:rFonts w:ascii="Arial" w:hAnsi="Arial" w:cs="Arial"/>
                  </w:rPr>
                  <w:t>( 22)</w:t>
                </w:r>
                <w:r w:rsidR="008F4B79">
                  <w:rPr>
                    <w:rFonts w:ascii="Arial" w:hAnsi="Arial" w:cs="Arial"/>
                  </w:rPr>
                  <w:t xml:space="preserve"> </w:t>
                </w:r>
              </w:p>
            </w:tc>
            <w:tc>
              <w:tcPr>
                <w:tcW w:w="992" w:type="dxa"/>
              </w:tcPr>
              <w:p w14:paraId="68F74097" w14:textId="52412D4A" w:rsidR="008F4B79" w:rsidRDefault="00C33AE3" w:rsidP="00097CA9">
                <w:pPr>
                  <w:jc w:val="center"/>
                  <w:rPr>
                    <w:rFonts w:ascii="Arial" w:hAnsi="Arial" w:cs="Arial"/>
                  </w:rPr>
                </w:pPr>
                <w:r>
                  <w:rPr>
                    <w:rFonts w:ascii="Arial" w:hAnsi="Arial" w:cs="Arial"/>
                  </w:rPr>
                  <w:t>23</w:t>
                </w:r>
                <w:r w:rsidR="008F4B79">
                  <w:rPr>
                    <w:rFonts w:ascii="Arial" w:hAnsi="Arial" w:cs="Arial"/>
                  </w:rPr>
                  <w:t xml:space="preserve"> </w:t>
                </w:r>
              </w:p>
            </w:tc>
            <w:tc>
              <w:tcPr>
                <w:tcW w:w="993" w:type="dxa"/>
              </w:tcPr>
              <w:p w14:paraId="7075DF1B" w14:textId="146E62FA" w:rsidR="008F4B79" w:rsidRDefault="00C33AE3" w:rsidP="00097CA9">
                <w:pPr>
                  <w:jc w:val="center"/>
                  <w:rPr>
                    <w:rFonts w:ascii="Arial" w:hAnsi="Arial" w:cs="Arial"/>
                  </w:rPr>
                </w:pPr>
                <w:r>
                  <w:rPr>
                    <w:rFonts w:ascii="Arial" w:hAnsi="Arial" w:cs="Arial"/>
                  </w:rPr>
                  <w:t>23</w:t>
                </w:r>
                <w:r w:rsidR="008F4B79">
                  <w:rPr>
                    <w:rFonts w:ascii="Arial" w:hAnsi="Arial" w:cs="Arial"/>
                  </w:rPr>
                  <w:t xml:space="preserve"> </w:t>
                </w:r>
              </w:p>
            </w:tc>
            <w:tc>
              <w:tcPr>
                <w:tcW w:w="992" w:type="dxa"/>
              </w:tcPr>
              <w:p w14:paraId="74FD117B" w14:textId="781774B9" w:rsidR="008F4B79" w:rsidRDefault="008F4B79" w:rsidP="00097CA9">
                <w:pPr>
                  <w:jc w:val="center"/>
                  <w:rPr>
                    <w:rFonts w:ascii="Arial" w:hAnsi="Arial" w:cs="Arial"/>
                  </w:rPr>
                </w:pPr>
                <w:r>
                  <w:rPr>
                    <w:rFonts w:ascii="Arial" w:hAnsi="Arial" w:cs="Arial"/>
                  </w:rPr>
                  <w:t xml:space="preserve"> </w:t>
                </w:r>
                <w:r w:rsidR="00C33AE3">
                  <w:rPr>
                    <w:rFonts w:ascii="Arial" w:hAnsi="Arial" w:cs="Arial"/>
                  </w:rPr>
                  <w:t>(21)</w:t>
                </w:r>
              </w:p>
            </w:tc>
            <w:tc>
              <w:tcPr>
                <w:tcW w:w="992" w:type="dxa"/>
              </w:tcPr>
              <w:p w14:paraId="2B94937F" w14:textId="75F98CA6" w:rsidR="008F4B79" w:rsidRDefault="00C33AE3" w:rsidP="00097CA9">
                <w:pPr>
                  <w:jc w:val="center"/>
                  <w:rPr>
                    <w:rFonts w:ascii="Arial" w:hAnsi="Arial" w:cs="Arial"/>
                  </w:rPr>
                </w:pPr>
                <w:r>
                  <w:rPr>
                    <w:rFonts w:ascii="Arial" w:hAnsi="Arial" w:cs="Arial"/>
                  </w:rPr>
                  <w:t>(27)</w:t>
                </w:r>
                <w:r w:rsidR="008F4B79">
                  <w:rPr>
                    <w:rFonts w:ascii="Arial" w:hAnsi="Arial" w:cs="Arial"/>
                  </w:rPr>
                  <w:t xml:space="preserve"> </w:t>
                </w:r>
              </w:p>
            </w:tc>
            <w:tc>
              <w:tcPr>
                <w:tcW w:w="992" w:type="dxa"/>
              </w:tcPr>
              <w:p w14:paraId="7DEB33B1" w14:textId="70664D73" w:rsidR="008F4B79" w:rsidRDefault="00C33AE3" w:rsidP="00097CA9">
                <w:pPr>
                  <w:jc w:val="center"/>
                  <w:rPr>
                    <w:rFonts w:ascii="Arial" w:hAnsi="Arial" w:cs="Arial"/>
                  </w:rPr>
                </w:pPr>
                <w:r>
                  <w:rPr>
                    <w:rFonts w:ascii="Arial" w:hAnsi="Arial" w:cs="Arial"/>
                  </w:rPr>
                  <w:t>(24)</w:t>
                </w:r>
                <w:r w:rsidR="008F4B79">
                  <w:rPr>
                    <w:rFonts w:ascii="Arial" w:hAnsi="Arial" w:cs="Arial"/>
                  </w:rPr>
                  <w:t xml:space="preserve"> </w:t>
                </w:r>
              </w:p>
            </w:tc>
          </w:tr>
          <w:tr w:rsidR="008F4B79" w14:paraId="374E61E0" w14:textId="77777777" w:rsidTr="00097CA9">
            <w:trPr>
              <w:trHeight w:val="407"/>
            </w:trPr>
            <w:tc>
              <w:tcPr>
                <w:tcW w:w="3260" w:type="dxa"/>
              </w:tcPr>
              <w:p w14:paraId="66D9F25D" w14:textId="77777777" w:rsidR="008F4B79" w:rsidRDefault="008F4B79" w:rsidP="00097CA9">
                <w:pPr>
                  <w:rPr>
                    <w:rFonts w:ascii="Arial" w:hAnsi="Arial" w:cs="Arial"/>
                  </w:rPr>
                </w:pPr>
                <w:r>
                  <w:rPr>
                    <w:rFonts w:ascii="Arial" w:hAnsi="Arial" w:cs="Arial"/>
                  </w:rPr>
                  <w:t>Opening balance</w:t>
                </w:r>
              </w:p>
            </w:tc>
            <w:tc>
              <w:tcPr>
                <w:tcW w:w="992" w:type="dxa"/>
              </w:tcPr>
              <w:p w14:paraId="5233BEA3" w14:textId="462DE3D5" w:rsidR="008F4B79" w:rsidRPr="007A65C7" w:rsidRDefault="008F4B79" w:rsidP="00097CA9">
                <w:pPr>
                  <w:jc w:val="center"/>
                  <w:rPr>
                    <w:rFonts w:ascii="Arial" w:hAnsi="Arial" w:cs="Arial"/>
                    <w:u w:val="single"/>
                  </w:rPr>
                </w:pPr>
                <w:r>
                  <w:rPr>
                    <w:rFonts w:ascii="Arial" w:hAnsi="Arial" w:cs="Arial"/>
                    <w:u w:val="single"/>
                  </w:rPr>
                  <w:t xml:space="preserve"> </w:t>
                </w:r>
                <w:r w:rsidR="00C33AE3">
                  <w:rPr>
                    <w:rFonts w:ascii="Arial" w:hAnsi="Arial" w:cs="Arial"/>
                    <w:u w:val="single"/>
                  </w:rPr>
                  <w:t>(25)</w:t>
                </w:r>
              </w:p>
            </w:tc>
            <w:tc>
              <w:tcPr>
                <w:tcW w:w="992" w:type="dxa"/>
              </w:tcPr>
              <w:p w14:paraId="26255FCA" w14:textId="32AD6DB7" w:rsidR="008F4B79" w:rsidRPr="007A65C7" w:rsidRDefault="008F4B79" w:rsidP="00097CA9">
                <w:pPr>
                  <w:jc w:val="center"/>
                  <w:rPr>
                    <w:rFonts w:ascii="Arial" w:hAnsi="Arial" w:cs="Arial"/>
                    <w:u w:val="single"/>
                  </w:rPr>
                </w:pPr>
                <w:r>
                  <w:rPr>
                    <w:rFonts w:ascii="Arial" w:hAnsi="Arial" w:cs="Arial"/>
                    <w:u w:val="single"/>
                  </w:rPr>
                  <w:t xml:space="preserve"> </w:t>
                </w:r>
                <w:r w:rsidR="00C33AE3">
                  <w:rPr>
                    <w:rFonts w:ascii="Arial" w:hAnsi="Arial" w:cs="Arial"/>
                    <w:u w:val="single"/>
                  </w:rPr>
                  <w:t>(47)</w:t>
                </w:r>
              </w:p>
            </w:tc>
            <w:tc>
              <w:tcPr>
                <w:tcW w:w="993" w:type="dxa"/>
              </w:tcPr>
              <w:p w14:paraId="02D8836E" w14:textId="07730886" w:rsidR="008F4B79" w:rsidRPr="007A65C7" w:rsidRDefault="008F4B79" w:rsidP="00097CA9">
                <w:pPr>
                  <w:jc w:val="center"/>
                  <w:rPr>
                    <w:rFonts w:ascii="Arial" w:hAnsi="Arial" w:cs="Arial"/>
                    <w:u w:val="single"/>
                  </w:rPr>
                </w:pPr>
                <w:r>
                  <w:rPr>
                    <w:rFonts w:ascii="Arial" w:hAnsi="Arial" w:cs="Arial"/>
                    <w:u w:val="single"/>
                  </w:rPr>
                  <w:t xml:space="preserve"> </w:t>
                </w:r>
                <w:r w:rsidR="00C33AE3">
                  <w:rPr>
                    <w:rFonts w:ascii="Arial" w:hAnsi="Arial" w:cs="Arial"/>
                    <w:u w:val="single"/>
                  </w:rPr>
                  <w:t>(24)</w:t>
                </w:r>
              </w:p>
            </w:tc>
            <w:tc>
              <w:tcPr>
                <w:tcW w:w="992" w:type="dxa"/>
              </w:tcPr>
              <w:p w14:paraId="4736CB88" w14:textId="7753A14E" w:rsidR="008F4B79" w:rsidRPr="007A65C7" w:rsidRDefault="00C33AE3" w:rsidP="00097CA9">
                <w:pPr>
                  <w:jc w:val="center"/>
                  <w:rPr>
                    <w:rFonts w:ascii="Arial" w:hAnsi="Arial" w:cs="Arial"/>
                    <w:u w:val="single"/>
                  </w:rPr>
                </w:pPr>
                <w:r>
                  <w:rPr>
                    <w:rFonts w:ascii="Arial" w:hAnsi="Arial" w:cs="Arial"/>
                    <w:u w:val="single"/>
                  </w:rPr>
                  <w:t>(1)</w:t>
                </w:r>
                <w:r w:rsidR="008F4B79">
                  <w:rPr>
                    <w:rFonts w:ascii="Arial" w:hAnsi="Arial" w:cs="Arial"/>
                    <w:u w:val="single"/>
                  </w:rPr>
                  <w:t xml:space="preserve"> </w:t>
                </w:r>
              </w:p>
            </w:tc>
            <w:tc>
              <w:tcPr>
                <w:tcW w:w="992" w:type="dxa"/>
              </w:tcPr>
              <w:p w14:paraId="1C2AFF92" w14:textId="0C3062A2" w:rsidR="008F4B79" w:rsidRPr="007A65C7" w:rsidRDefault="00C33AE3" w:rsidP="00097CA9">
                <w:pPr>
                  <w:jc w:val="center"/>
                  <w:rPr>
                    <w:rFonts w:ascii="Arial" w:hAnsi="Arial" w:cs="Arial"/>
                    <w:u w:val="single"/>
                  </w:rPr>
                </w:pPr>
                <w:r>
                  <w:rPr>
                    <w:rFonts w:ascii="Arial" w:hAnsi="Arial" w:cs="Arial"/>
                    <w:u w:val="single"/>
                  </w:rPr>
                  <w:t>(22)</w:t>
                </w:r>
                <w:r w:rsidR="008F4B79">
                  <w:rPr>
                    <w:rFonts w:ascii="Arial" w:hAnsi="Arial" w:cs="Arial"/>
                    <w:u w:val="single"/>
                  </w:rPr>
                  <w:t xml:space="preserve"> </w:t>
                </w:r>
              </w:p>
            </w:tc>
            <w:tc>
              <w:tcPr>
                <w:tcW w:w="992" w:type="dxa"/>
              </w:tcPr>
              <w:p w14:paraId="389B4261" w14:textId="244148E9" w:rsidR="008F4B79" w:rsidRPr="007A65C7" w:rsidRDefault="00C33AE3" w:rsidP="00097CA9">
                <w:pPr>
                  <w:jc w:val="center"/>
                  <w:rPr>
                    <w:rFonts w:ascii="Arial" w:hAnsi="Arial" w:cs="Arial"/>
                    <w:u w:val="single"/>
                  </w:rPr>
                </w:pPr>
                <w:r>
                  <w:rPr>
                    <w:rFonts w:ascii="Arial" w:hAnsi="Arial" w:cs="Arial"/>
                    <w:u w:val="single"/>
                  </w:rPr>
                  <w:t>(49)</w:t>
                </w:r>
                <w:r w:rsidR="008F4B79">
                  <w:rPr>
                    <w:rFonts w:ascii="Arial" w:hAnsi="Arial" w:cs="Arial"/>
                    <w:u w:val="single"/>
                  </w:rPr>
                  <w:t xml:space="preserve"> </w:t>
                </w:r>
              </w:p>
            </w:tc>
          </w:tr>
          <w:tr w:rsidR="008F4B79" w14:paraId="3409A111" w14:textId="77777777" w:rsidTr="00097CA9">
            <w:trPr>
              <w:trHeight w:val="426"/>
            </w:trPr>
            <w:tc>
              <w:tcPr>
                <w:tcW w:w="3260" w:type="dxa"/>
              </w:tcPr>
              <w:p w14:paraId="5FF4468F" w14:textId="4E9652DC" w:rsidR="008F4B79" w:rsidRDefault="008F4B79" w:rsidP="00097CA9">
                <w:pPr>
                  <w:rPr>
                    <w:rFonts w:ascii="Arial" w:hAnsi="Arial" w:cs="Arial"/>
                  </w:rPr>
                </w:pPr>
                <w:r>
                  <w:rPr>
                    <w:rFonts w:ascii="Arial" w:hAnsi="Arial" w:cs="Arial"/>
                  </w:rPr>
                  <w:t>Closing balance</w:t>
                </w:r>
              </w:p>
              <w:p w14:paraId="1F7B704D" w14:textId="77777777" w:rsidR="00867282" w:rsidRDefault="00867282" w:rsidP="00097CA9">
                <w:pPr>
                  <w:rPr>
                    <w:rFonts w:ascii="Arial" w:hAnsi="Arial" w:cs="Arial"/>
                  </w:rPr>
                </w:pPr>
              </w:p>
              <w:p w14:paraId="77CB6CF8" w14:textId="35D75264" w:rsidR="00867282" w:rsidRDefault="00867282" w:rsidP="00097CA9">
                <w:pPr>
                  <w:rPr>
                    <w:rFonts w:ascii="Arial" w:hAnsi="Arial" w:cs="Arial"/>
                  </w:rPr>
                </w:pPr>
              </w:p>
              <w:p w14:paraId="72D70A39" w14:textId="77777777" w:rsidR="00C773AC" w:rsidRDefault="00C773AC" w:rsidP="00097CA9">
                <w:pPr>
                  <w:rPr>
                    <w:rFonts w:ascii="Arial" w:hAnsi="Arial" w:cs="Arial"/>
                  </w:rPr>
                </w:pPr>
              </w:p>
              <w:p w14:paraId="550D91A9" w14:textId="77777777" w:rsidR="00C773AC" w:rsidRDefault="00C773AC" w:rsidP="00097CA9">
                <w:pPr>
                  <w:rPr>
                    <w:rFonts w:ascii="Arial" w:hAnsi="Arial" w:cs="Arial"/>
                  </w:rPr>
                </w:pPr>
              </w:p>
            </w:tc>
            <w:tc>
              <w:tcPr>
                <w:tcW w:w="992" w:type="dxa"/>
              </w:tcPr>
              <w:p w14:paraId="0499DE95" w14:textId="7A2835BE" w:rsidR="008F4B79" w:rsidRPr="007A65C7" w:rsidRDefault="008F4B79" w:rsidP="00097CA9">
                <w:pPr>
                  <w:jc w:val="center"/>
                  <w:rPr>
                    <w:rFonts w:ascii="Arial" w:hAnsi="Arial" w:cs="Arial"/>
                  </w:rPr>
                </w:pPr>
                <w:r>
                  <w:rPr>
                    <w:rFonts w:ascii="Arial" w:hAnsi="Arial" w:cs="Arial"/>
                  </w:rPr>
                  <w:t xml:space="preserve"> </w:t>
                </w:r>
                <w:r w:rsidR="00C33AE3">
                  <w:rPr>
                    <w:rFonts w:ascii="Arial" w:hAnsi="Arial" w:cs="Arial"/>
                  </w:rPr>
                  <w:t>(47)</w:t>
                </w:r>
              </w:p>
            </w:tc>
            <w:tc>
              <w:tcPr>
                <w:tcW w:w="992" w:type="dxa"/>
              </w:tcPr>
              <w:p w14:paraId="1DFCB9F8" w14:textId="666CC891" w:rsidR="008F4B79" w:rsidRPr="007A65C7" w:rsidRDefault="008F4B79" w:rsidP="00097CA9">
                <w:pPr>
                  <w:jc w:val="center"/>
                  <w:rPr>
                    <w:rFonts w:ascii="Arial" w:hAnsi="Arial" w:cs="Arial"/>
                  </w:rPr>
                </w:pPr>
                <w:r>
                  <w:rPr>
                    <w:rFonts w:ascii="Arial" w:hAnsi="Arial" w:cs="Arial"/>
                  </w:rPr>
                  <w:t xml:space="preserve"> </w:t>
                </w:r>
                <w:r w:rsidR="00C33AE3">
                  <w:rPr>
                    <w:rFonts w:ascii="Arial" w:hAnsi="Arial" w:cs="Arial"/>
                  </w:rPr>
                  <w:t>(24)</w:t>
                </w:r>
              </w:p>
            </w:tc>
            <w:tc>
              <w:tcPr>
                <w:tcW w:w="993" w:type="dxa"/>
              </w:tcPr>
              <w:p w14:paraId="03772FA5" w14:textId="78FC58BE" w:rsidR="008F4B79" w:rsidRPr="007A65C7" w:rsidRDefault="008F4B79" w:rsidP="00097CA9">
                <w:pPr>
                  <w:jc w:val="center"/>
                  <w:rPr>
                    <w:rFonts w:ascii="Arial" w:hAnsi="Arial" w:cs="Arial"/>
                  </w:rPr>
                </w:pPr>
                <w:r>
                  <w:rPr>
                    <w:rFonts w:ascii="Arial" w:hAnsi="Arial" w:cs="Arial"/>
                  </w:rPr>
                  <w:t xml:space="preserve"> </w:t>
                </w:r>
                <w:r w:rsidR="00C33AE3">
                  <w:rPr>
                    <w:rFonts w:ascii="Arial" w:hAnsi="Arial" w:cs="Arial"/>
                  </w:rPr>
                  <w:t>(1)</w:t>
                </w:r>
              </w:p>
            </w:tc>
            <w:tc>
              <w:tcPr>
                <w:tcW w:w="992" w:type="dxa"/>
              </w:tcPr>
              <w:p w14:paraId="0E6B8A89" w14:textId="092A375B" w:rsidR="008F4B79" w:rsidRPr="007A65C7" w:rsidRDefault="008F4B79" w:rsidP="00097CA9">
                <w:pPr>
                  <w:jc w:val="center"/>
                  <w:rPr>
                    <w:rFonts w:ascii="Arial" w:hAnsi="Arial" w:cs="Arial"/>
                  </w:rPr>
                </w:pPr>
                <w:r>
                  <w:rPr>
                    <w:rFonts w:ascii="Arial" w:hAnsi="Arial" w:cs="Arial"/>
                  </w:rPr>
                  <w:t xml:space="preserve"> </w:t>
                </w:r>
                <w:r w:rsidR="00C33AE3">
                  <w:rPr>
                    <w:rFonts w:ascii="Arial" w:hAnsi="Arial" w:cs="Arial"/>
                  </w:rPr>
                  <w:t>(22)</w:t>
                </w:r>
              </w:p>
            </w:tc>
            <w:tc>
              <w:tcPr>
                <w:tcW w:w="992" w:type="dxa"/>
              </w:tcPr>
              <w:p w14:paraId="4EAE6915" w14:textId="13473A3C" w:rsidR="008F4B79" w:rsidRPr="007A65C7" w:rsidRDefault="00C33AE3" w:rsidP="00097CA9">
                <w:pPr>
                  <w:jc w:val="center"/>
                  <w:rPr>
                    <w:rFonts w:ascii="Arial" w:hAnsi="Arial" w:cs="Arial"/>
                  </w:rPr>
                </w:pPr>
                <w:r>
                  <w:rPr>
                    <w:rFonts w:ascii="Arial" w:hAnsi="Arial" w:cs="Arial"/>
                  </w:rPr>
                  <w:t>(49)</w:t>
                </w:r>
                <w:r w:rsidR="008F4B79">
                  <w:rPr>
                    <w:rFonts w:ascii="Arial" w:hAnsi="Arial" w:cs="Arial"/>
                  </w:rPr>
                  <w:t xml:space="preserve"> </w:t>
                </w:r>
              </w:p>
            </w:tc>
            <w:tc>
              <w:tcPr>
                <w:tcW w:w="992" w:type="dxa"/>
              </w:tcPr>
              <w:p w14:paraId="14023721" w14:textId="64542DCB" w:rsidR="008F4B79" w:rsidRPr="007A65C7" w:rsidRDefault="00C33AE3" w:rsidP="00097CA9">
                <w:pPr>
                  <w:jc w:val="center"/>
                  <w:rPr>
                    <w:rFonts w:ascii="Arial" w:hAnsi="Arial" w:cs="Arial"/>
                  </w:rPr>
                </w:pPr>
                <w:r>
                  <w:rPr>
                    <w:rFonts w:ascii="Arial" w:hAnsi="Arial" w:cs="Arial"/>
                  </w:rPr>
                  <w:t>(73)</w:t>
                </w:r>
                <w:r w:rsidR="008F4B79">
                  <w:rPr>
                    <w:rFonts w:ascii="Arial" w:hAnsi="Arial" w:cs="Arial"/>
                  </w:rPr>
                  <w:t xml:space="preserve"> </w:t>
                </w:r>
              </w:p>
            </w:tc>
          </w:tr>
          <w:bookmarkEnd w:id="6"/>
        </w:tbl>
        <w:p w14:paraId="55F13E62" w14:textId="77777777" w:rsidR="008043E0" w:rsidRDefault="008043E0" w:rsidP="006B0F16"/>
        <w:p w14:paraId="365A82E0" w14:textId="77777777" w:rsidR="00C773AC" w:rsidRPr="00660649" w:rsidRDefault="00C773AC" w:rsidP="00C773AC">
          <w:pPr>
            <w:rPr>
              <w:rFonts w:ascii="Arial" w:hAnsi="Arial" w:cs="Arial"/>
            </w:rPr>
          </w:pPr>
          <w:r w:rsidRPr="00660649">
            <w:rPr>
              <w:rFonts w:ascii="Arial" w:hAnsi="Arial" w:cs="Arial"/>
            </w:rPr>
            <w:t>Forecasts point to a downward trend in the house balance, reaching a deficit of £73,000 in November. This situation highlights significant cash flow management challenges, compounded by substantial payments for store renovations and inventory purchases. Particular attention should be paid to optimising the cash cycle, including renegotiating payment terms with suppliers and accelerating collections.</w:t>
          </w:r>
        </w:p>
        <w:p w14:paraId="5787B7CF" w14:textId="77777777" w:rsidR="00C773AC" w:rsidRDefault="00C773AC" w:rsidP="00C773AC"/>
        <w:p w14:paraId="71660771" w14:textId="77777777" w:rsidR="00C773AC" w:rsidRDefault="00C773AC" w:rsidP="00C773AC"/>
        <w:p w14:paraId="12B32CB1" w14:textId="053A7820" w:rsidR="00C773AC" w:rsidRDefault="00C773AC" w:rsidP="00C773AC">
          <w:pPr>
            <w:pStyle w:val="Heading2"/>
          </w:pPr>
          <w:bookmarkStart w:id="7" w:name="_Toc163464964"/>
          <w:r>
            <w:lastRenderedPageBreak/>
            <w:t>2</w:t>
          </w:r>
          <w:r w:rsidRPr="00660649">
            <w:rPr>
              <w:rFonts w:ascii="Arial" w:hAnsi="Arial" w:cs="Arial"/>
            </w:rPr>
            <w:t>.2 A budgeted Profit &amp; Loss Account</w:t>
          </w:r>
          <w:bookmarkEnd w:id="7"/>
        </w:p>
        <w:p w14:paraId="565E96C6" w14:textId="77777777" w:rsidR="00C773AC" w:rsidRPr="00C773AC" w:rsidRDefault="00C773AC" w:rsidP="00C773AC"/>
        <w:p w14:paraId="5253B170" w14:textId="11A75F67" w:rsidR="008043E0" w:rsidRPr="00660649" w:rsidRDefault="008043E0" w:rsidP="008043E0">
          <w:pPr>
            <w:rPr>
              <w:rFonts w:ascii="Arial" w:hAnsi="Arial" w:cs="Arial"/>
            </w:rPr>
          </w:pPr>
          <w:r w:rsidRPr="00660649">
            <w:rPr>
              <w:rFonts w:ascii="Arial" w:hAnsi="Arial" w:cs="Arial"/>
            </w:rPr>
            <w:t>The Profit &amp; Loss Account budget is a financial tool used to estimate an organisation's anticipated income and expenses in a specific future. It provides a detailed forecast of the business's financial performance and is essential in planning and managing financial resources.</w:t>
          </w:r>
        </w:p>
        <w:p w14:paraId="56540B39" w14:textId="27D934DD" w:rsidR="008043E0" w:rsidRPr="00660649" w:rsidRDefault="008043E0" w:rsidP="008043E0">
          <w:pPr>
            <w:rPr>
              <w:rFonts w:ascii="Arial" w:hAnsi="Arial" w:cs="Arial"/>
            </w:rPr>
          </w:pPr>
          <w:r w:rsidRPr="00660649">
            <w:rPr>
              <w:rFonts w:ascii="Arial" w:hAnsi="Arial" w:cs="Arial"/>
            </w:rPr>
            <w:t>According to Horngren, Sundem and Stratton (2005), the Profit &amp; Loss Account budget estimates anticipated sales revenue and operational expenses such as production costs, salaries and other administrative costs. Hence, it provides a clear picture of the anticipated operational performance of the organisation over a given time frame.</w:t>
          </w:r>
        </w:p>
        <w:p w14:paraId="2B055F10" w14:textId="384D5FB7" w:rsidR="008043E0" w:rsidRPr="00660649" w:rsidRDefault="008043E0" w:rsidP="008043E0">
          <w:pPr>
            <w:rPr>
              <w:rFonts w:ascii="Arial" w:hAnsi="Arial" w:cs="Arial"/>
            </w:rPr>
          </w:pPr>
          <w:r w:rsidRPr="00660649">
            <w:rPr>
              <w:rFonts w:ascii="Arial" w:hAnsi="Arial" w:cs="Arial"/>
            </w:rPr>
            <w:t>The Profit &amp; Loss Account budget is essential in financial planning and decision-making. According to Brigham and Ehrhardt (2013), it enables managers to assess the projected financial performance of the business and identify any discrepancies between estimates and actual results. This comparative analysis helps identify potential problems and establish appropriate strategies for adjusting financial plans.</w:t>
          </w:r>
        </w:p>
        <w:p w14:paraId="640B580C" w14:textId="6738EE0D" w:rsidR="008043E0" w:rsidRPr="00660649" w:rsidRDefault="008043E0" w:rsidP="008043E0">
          <w:pPr>
            <w:rPr>
              <w:rFonts w:ascii="Arial" w:hAnsi="Arial" w:cs="Arial"/>
            </w:rPr>
          </w:pPr>
          <w:r w:rsidRPr="00660649">
            <w:rPr>
              <w:rFonts w:ascii="Arial" w:hAnsi="Arial" w:cs="Arial"/>
            </w:rPr>
            <w:t>Therefore, the Profit &amp; Loss Account budget is an essential tool in the financial planning and management process, providing a detailed forecast of an organisation's anticipated financial performance over a period of time.</w:t>
          </w:r>
        </w:p>
        <w:p w14:paraId="27E461C2" w14:textId="0017538F" w:rsidR="008043E0" w:rsidRPr="00660649" w:rsidRDefault="008043E0" w:rsidP="008043E0">
          <w:pPr>
            <w:rPr>
              <w:rFonts w:ascii="Arial" w:hAnsi="Arial" w:cs="Arial"/>
            </w:rPr>
          </w:pPr>
          <w:r w:rsidRPr="00660649">
            <w:rPr>
              <w:rFonts w:ascii="Arial" w:hAnsi="Arial" w:cs="Arial"/>
            </w:rPr>
            <w:t>Dearden (1969) criticised traditional budgets for focusing solely on short-term financial goals, ignoring long-term innovation and development issues. He emphasised the need for a more holistic approach and integrating financial and non-financial objectives.</w:t>
          </w:r>
        </w:p>
        <w:p w14:paraId="79E5182C" w14:textId="77777777" w:rsidR="008043E0" w:rsidRDefault="008043E0" w:rsidP="008043E0"/>
        <w:p w14:paraId="34F4D975" w14:textId="77777777" w:rsidR="006B0F16" w:rsidRDefault="006B0F16" w:rsidP="006B0F16"/>
        <w:p w14:paraId="050DA8F8" w14:textId="69511372" w:rsidR="006B0F16" w:rsidRPr="006B0F16" w:rsidRDefault="006B0F16" w:rsidP="006B0F16">
          <w:bookmarkStart w:id="8" w:name="_Hlk163398542"/>
        </w:p>
        <w:p w14:paraId="4AD7B46F" w14:textId="77777777" w:rsidR="008F4B79" w:rsidRPr="003B62C4" w:rsidRDefault="008F4B79" w:rsidP="008F4B79">
          <w:pPr>
            <w:pStyle w:val="ListParagraph"/>
            <w:numPr>
              <w:ilvl w:val="0"/>
              <w:numId w:val="1"/>
            </w:numPr>
            <w:ind w:left="851"/>
            <w:jc w:val="both"/>
            <w:rPr>
              <w:rFonts w:ascii="Arial" w:hAnsi="Arial" w:cs="Arial"/>
            </w:rPr>
          </w:pPr>
          <w:bookmarkStart w:id="9" w:name="OLE_LINK1"/>
          <w:bookmarkStart w:id="10" w:name="OLE_LINK2"/>
          <w:bookmarkStart w:id="11" w:name="_Hlk163424011"/>
          <w:r>
            <w:rPr>
              <w:rFonts w:ascii="Arial" w:hAnsi="Arial" w:cs="Arial"/>
            </w:rPr>
            <w:t>The (</w:t>
          </w:r>
          <w:r w:rsidRPr="001174D4">
            <w:rPr>
              <w:rFonts w:ascii="Arial" w:hAnsi="Arial" w:cs="Arial"/>
              <w:i/>
            </w:rPr>
            <w:t>accruals-based)</w:t>
          </w:r>
          <w:r>
            <w:rPr>
              <w:rFonts w:ascii="Arial" w:hAnsi="Arial" w:cs="Arial"/>
            </w:rPr>
            <w:t xml:space="preserve"> budgeted Profit &amp; Loss Account for the six months ending 30 November is:</w:t>
          </w:r>
        </w:p>
        <w:bookmarkEnd w:id="9"/>
        <w:bookmarkEnd w:id="10"/>
        <w:tbl>
          <w:tblPr>
            <w:tblStyle w:val="TableGrid"/>
            <w:tblW w:w="0" w:type="auto"/>
            <w:tblInd w:w="11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9"/>
            <w:gridCol w:w="1134"/>
            <w:gridCol w:w="3544"/>
          </w:tblGrid>
          <w:tr w:rsidR="008F4B79" w14:paraId="20E9B54F" w14:textId="77777777" w:rsidTr="00097CA9">
            <w:tc>
              <w:tcPr>
                <w:tcW w:w="2409" w:type="dxa"/>
              </w:tcPr>
              <w:p w14:paraId="5031D79F" w14:textId="77777777" w:rsidR="008F4B79" w:rsidRDefault="008F4B79" w:rsidP="00097CA9">
                <w:pPr>
                  <w:rPr>
                    <w:rFonts w:ascii="Arial" w:hAnsi="Arial" w:cs="Arial"/>
                  </w:rPr>
                </w:pPr>
              </w:p>
            </w:tc>
            <w:tc>
              <w:tcPr>
                <w:tcW w:w="1134" w:type="dxa"/>
              </w:tcPr>
              <w:p w14:paraId="2329CBAD" w14:textId="77777777" w:rsidR="008F4B79" w:rsidRPr="004D6C12" w:rsidRDefault="008F4B79" w:rsidP="00097CA9">
                <w:pPr>
                  <w:jc w:val="right"/>
                  <w:rPr>
                    <w:rFonts w:ascii="Arial" w:hAnsi="Arial" w:cs="Arial"/>
                    <w:b/>
                  </w:rPr>
                </w:pPr>
                <w:r w:rsidRPr="004D6C12">
                  <w:rPr>
                    <w:rFonts w:ascii="Arial" w:hAnsi="Arial" w:cs="Arial"/>
                    <w:b/>
                  </w:rPr>
                  <w:t>£000</w:t>
                </w:r>
              </w:p>
            </w:tc>
            <w:tc>
              <w:tcPr>
                <w:tcW w:w="3544" w:type="dxa"/>
              </w:tcPr>
              <w:p w14:paraId="15776851" w14:textId="77777777" w:rsidR="008F4B79" w:rsidRPr="004D6C12" w:rsidRDefault="008F4B79" w:rsidP="00097CA9">
                <w:pPr>
                  <w:rPr>
                    <w:rFonts w:ascii="Arial" w:hAnsi="Arial" w:cs="Arial"/>
                    <w:b/>
                  </w:rPr>
                </w:pPr>
                <w:r w:rsidRPr="004D6C12">
                  <w:rPr>
                    <w:rFonts w:ascii="Arial" w:hAnsi="Arial" w:cs="Arial"/>
                    <w:b/>
                  </w:rPr>
                  <w:t>Calculation</w:t>
                </w:r>
              </w:p>
            </w:tc>
          </w:tr>
          <w:tr w:rsidR="008F4B79" w14:paraId="3439859E" w14:textId="77777777" w:rsidTr="00097CA9">
            <w:trPr>
              <w:trHeight w:val="439"/>
            </w:trPr>
            <w:tc>
              <w:tcPr>
                <w:tcW w:w="2409" w:type="dxa"/>
              </w:tcPr>
              <w:p w14:paraId="40DD4EEC" w14:textId="77777777" w:rsidR="008F4B79" w:rsidRDefault="008F4B79" w:rsidP="00097CA9">
                <w:pPr>
                  <w:rPr>
                    <w:rFonts w:ascii="Arial" w:hAnsi="Arial" w:cs="Arial"/>
                  </w:rPr>
                </w:pPr>
                <w:r>
                  <w:rPr>
                    <w:rFonts w:ascii="Arial" w:hAnsi="Arial" w:cs="Arial"/>
                  </w:rPr>
                  <w:t xml:space="preserve">Sales </w:t>
                </w:r>
              </w:p>
            </w:tc>
            <w:tc>
              <w:tcPr>
                <w:tcW w:w="1134" w:type="dxa"/>
              </w:tcPr>
              <w:p w14:paraId="0529888F" w14:textId="56FD8BD6" w:rsidR="008F4B79" w:rsidRDefault="00C33AE3" w:rsidP="00097CA9">
                <w:pPr>
                  <w:jc w:val="right"/>
                  <w:rPr>
                    <w:rFonts w:ascii="Arial" w:hAnsi="Arial" w:cs="Arial"/>
                  </w:rPr>
                </w:pPr>
                <w:r>
                  <w:rPr>
                    <w:rFonts w:ascii="Arial" w:hAnsi="Arial" w:cs="Arial"/>
                  </w:rPr>
                  <w:t xml:space="preserve">1420 </w:t>
                </w:r>
                <w:r w:rsidR="008F4B79">
                  <w:rPr>
                    <w:rFonts w:ascii="Arial" w:hAnsi="Arial" w:cs="Arial"/>
                  </w:rPr>
                  <w:t xml:space="preserve"> </w:t>
                </w:r>
              </w:p>
            </w:tc>
            <w:tc>
              <w:tcPr>
                <w:tcW w:w="3544" w:type="dxa"/>
              </w:tcPr>
              <w:p w14:paraId="25687ABE" w14:textId="1CDA4A83" w:rsidR="008F4B79" w:rsidRDefault="008F4B79" w:rsidP="00097CA9">
                <w:pPr>
                  <w:rPr>
                    <w:rFonts w:ascii="Arial" w:hAnsi="Arial" w:cs="Arial"/>
                  </w:rPr>
                </w:pPr>
                <w:r>
                  <w:rPr>
                    <w:rFonts w:ascii="Arial" w:hAnsi="Arial" w:cs="Arial"/>
                  </w:rPr>
                  <w:t xml:space="preserve"> </w:t>
                </w:r>
                <w:r w:rsidR="00C33AE3">
                  <w:rPr>
                    <w:rFonts w:ascii="Arial" w:hAnsi="Arial" w:cs="Arial"/>
                  </w:rPr>
                  <w:t>260+270+270+220+210+190</w:t>
                </w:r>
              </w:p>
            </w:tc>
          </w:tr>
          <w:tr w:rsidR="008F4B79" w14:paraId="6ADA0140" w14:textId="77777777" w:rsidTr="00097CA9">
            <w:trPr>
              <w:trHeight w:val="414"/>
            </w:trPr>
            <w:tc>
              <w:tcPr>
                <w:tcW w:w="2409" w:type="dxa"/>
              </w:tcPr>
              <w:p w14:paraId="1DC7D9E3" w14:textId="77777777" w:rsidR="008F4B79" w:rsidRDefault="008F4B79" w:rsidP="00097CA9">
                <w:pPr>
                  <w:rPr>
                    <w:rFonts w:ascii="Arial" w:hAnsi="Arial" w:cs="Arial"/>
                  </w:rPr>
                </w:pPr>
                <w:r>
                  <w:rPr>
                    <w:rFonts w:ascii="Arial" w:hAnsi="Arial" w:cs="Arial"/>
                  </w:rPr>
                  <w:t>Cost of goods sold</w:t>
                </w:r>
              </w:p>
            </w:tc>
            <w:tc>
              <w:tcPr>
                <w:tcW w:w="1134" w:type="dxa"/>
              </w:tcPr>
              <w:p w14:paraId="16FEAAFD" w14:textId="58C71C09" w:rsidR="008F4B79" w:rsidRPr="00F71675" w:rsidRDefault="008F4B79" w:rsidP="00097CA9">
                <w:pPr>
                  <w:jc w:val="right"/>
                  <w:rPr>
                    <w:rFonts w:ascii="Arial" w:hAnsi="Arial" w:cs="Arial"/>
                    <w:u w:val="single"/>
                  </w:rPr>
                </w:pPr>
                <w:r w:rsidRPr="00F71675">
                  <w:rPr>
                    <w:rFonts w:ascii="Arial" w:hAnsi="Arial" w:cs="Arial"/>
                    <w:u w:val="single"/>
                  </w:rPr>
                  <w:t>(</w:t>
                </w:r>
                <w:r w:rsidR="00C33AE3">
                  <w:rPr>
                    <w:rFonts w:ascii="Arial" w:hAnsi="Arial" w:cs="Arial"/>
                    <w:u w:val="single"/>
                  </w:rPr>
                  <w:t>994</w:t>
                </w:r>
                <w:r w:rsidRPr="00F71675">
                  <w:rPr>
                    <w:rFonts w:ascii="Arial" w:hAnsi="Arial" w:cs="Arial"/>
                    <w:u w:val="single"/>
                  </w:rPr>
                  <w:t>)</w:t>
                </w:r>
              </w:p>
            </w:tc>
            <w:tc>
              <w:tcPr>
                <w:tcW w:w="3544" w:type="dxa"/>
              </w:tcPr>
              <w:p w14:paraId="42F2775D" w14:textId="4F80C7B4" w:rsidR="008F4B79" w:rsidRPr="00010117" w:rsidRDefault="008F4B79" w:rsidP="00097CA9">
                <w:pPr>
                  <w:rPr>
                    <w:rFonts w:ascii="Arial" w:hAnsi="Arial" w:cs="Arial"/>
                  </w:rPr>
                </w:pPr>
                <w:r>
                  <w:rPr>
                    <w:rFonts w:ascii="Arial" w:hAnsi="Arial" w:cs="Arial"/>
                  </w:rPr>
                  <w:t>t</w:t>
                </w:r>
                <w:r w:rsidRPr="00010117">
                  <w:rPr>
                    <w:rFonts w:ascii="Arial" w:hAnsi="Arial" w:cs="Arial"/>
                  </w:rPr>
                  <w:t>herefore</w:t>
                </w:r>
                <w:r>
                  <w:rPr>
                    <w:rFonts w:ascii="Arial" w:hAnsi="Arial" w:cs="Arial"/>
                  </w:rPr>
                  <w:t xml:space="preserve"> </w:t>
                </w:r>
                <w:r w:rsidR="00C33AE3">
                  <w:rPr>
                    <w:rFonts w:ascii="Arial" w:hAnsi="Arial" w:cs="Arial"/>
                  </w:rPr>
                  <w:t>1420x70%</w:t>
                </w:r>
              </w:p>
            </w:tc>
          </w:tr>
          <w:tr w:rsidR="008F4B79" w14:paraId="3C2F039C" w14:textId="77777777" w:rsidTr="00097CA9">
            <w:trPr>
              <w:trHeight w:val="407"/>
            </w:trPr>
            <w:tc>
              <w:tcPr>
                <w:tcW w:w="2409" w:type="dxa"/>
              </w:tcPr>
              <w:p w14:paraId="486EE59E" w14:textId="77777777" w:rsidR="008F4B79" w:rsidRDefault="008F4B79" w:rsidP="00097CA9">
                <w:pPr>
                  <w:rPr>
                    <w:rFonts w:ascii="Arial" w:hAnsi="Arial" w:cs="Arial"/>
                  </w:rPr>
                </w:pPr>
                <w:r>
                  <w:rPr>
                    <w:rFonts w:ascii="Arial" w:hAnsi="Arial" w:cs="Arial"/>
                  </w:rPr>
                  <w:t>Gross profit</w:t>
                </w:r>
              </w:p>
            </w:tc>
            <w:tc>
              <w:tcPr>
                <w:tcW w:w="1134" w:type="dxa"/>
              </w:tcPr>
              <w:p w14:paraId="616BB17E" w14:textId="46286B46" w:rsidR="008F4B79" w:rsidRDefault="00C33AE3" w:rsidP="00097CA9">
                <w:pPr>
                  <w:jc w:val="right"/>
                  <w:rPr>
                    <w:rFonts w:ascii="Arial" w:hAnsi="Arial" w:cs="Arial"/>
                  </w:rPr>
                </w:pPr>
                <w:r>
                  <w:rPr>
                    <w:rFonts w:ascii="Arial" w:hAnsi="Arial" w:cs="Arial"/>
                  </w:rPr>
                  <w:t xml:space="preserve">426 </w:t>
                </w:r>
                <w:r w:rsidR="008F4B79">
                  <w:rPr>
                    <w:rFonts w:ascii="Arial" w:hAnsi="Arial" w:cs="Arial"/>
                  </w:rPr>
                  <w:t xml:space="preserve"> </w:t>
                </w:r>
              </w:p>
            </w:tc>
            <w:tc>
              <w:tcPr>
                <w:tcW w:w="3544" w:type="dxa"/>
              </w:tcPr>
              <w:p w14:paraId="7B851978" w14:textId="074F9739" w:rsidR="008F4B79" w:rsidRDefault="008F4B79" w:rsidP="00097CA9">
                <w:pPr>
                  <w:rPr>
                    <w:rFonts w:ascii="Arial" w:hAnsi="Arial" w:cs="Arial"/>
                  </w:rPr>
                </w:pPr>
                <w:r>
                  <w:rPr>
                    <w:rFonts w:ascii="Arial" w:hAnsi="Arial" w:cs="Arial"/>
                  </w:rPr>
                  <w:t xml:space="preserve">   </w:t>
                </w:r>
                <w:r w:rsidR="00C33AE3">
                  <w:rPr>
                    <w:rFonts w:ascii="Arial" w:hAnsi="Arial" w:cs="Arial"/>
                  </w:rPr>
                  <w:t>1420x30%</w:t>
                </w:r>
                <w:r>
                  <w:rPr>
                    <w:rFonts w:ascii="Arial" w:hAnsi="Arial" w:cs="Arial"/>
                  </w:rPr>
                  <w:t xml:space="preserve">                                    </w:t>
                </w:r>
              </w:p>
            </w:tc>
          </w:tr>
          <w:tr w:rsidR="008F4B79" w14:paraId="46C1183F" w14:textId="77777777" w:rsidTr="00097CA9">
            <w:trPr>
              <w:trHeight w:val="413"/>
            </w:trPr>
            <w:tc>
              <w:tcPr>
                <w:tcW w:w="2409" w:type="dxa"/>
              </w:tcPr>
              <w:p w14:paraId="72AA4A9D" w14:textId="77777777" w:rsidR="008F4B79" w:rsidRDefault="008F4B79" w:rsidP="00097CA9">
                <w:pPr>
                  <w:rPr>
                    <w:rFonts w:ascii="Arial" w:hAnsi="Arial" w:cs="Arial"/>
                  </w:rPr>
                </w:pPr>
                <w:r>
                  <w:rPr>
                    <w:rFonts w:ascii="Arial" w:hAnsi="Arial" w:cs="Arial"/>
                  </w:rPr>
                  <w:t>Selling expenses</w:t>
                </w:r>
              </w:p>
            </w:tc>
            <w:tc>
              <w:tcPr>
                <w:tcW w:w="1134" w:type="dxa"/>
              </w:tcPr>
              <w:p w14:paraId="09FD6C2A" w14:textId="26FF967A" w:rsidR="008F4B79" w:rsidRDefault="008F4B79" w:rsidP="00097CA9">
                <w:pPr>
                  <w:jc w:val="right"/>
                  <w:rPr>
                    <w:rFonts w:ascii="Arial" w:hAnsi="Arial" w:cs="Arial"/>
                  </w:rPr>
                </w:pPr>
                <w:r>
                  <w:rPr>
                    <w:rFonts w:ascii="Arial" w:hAnsi="Arial" w:cs="Arial"/>
                  </w:rPr>
                  <w:t>(</w:t>
                </w:r>
                <w:r w:rsidR="00C33AE3">
                  <w:rPr>
                    <w:rFonts w:ascii="Arial" w:hAnsi="Arial" w:cs="Arial"/>
                  </w:rPr>
                  <w:t>41</w:t>
                </w:r>
                <w:r>
                  <w:rPr>
                    <w:rFonts w:ascii="Arial" w:hAnsi="Arial" w:cs="Arial"/>
                  </w:rPr>
                  <w:t>)</w:t>
                </w:r>
              </w:p>
            </w:tc>
            <w:tc>
              <w:tcPr>
                <w:tcW w:w="3544" w:type="dxa"/>
              </w:tcPr>
              <w:p w14:paraId="5A2B35F0" w14:textId="168A489D" w:rsidR="008F4B79" w:rsidRDefault="008F4B79" w:rsidP="00097CA9">
                <w:pPr>
                  <w:rPr>
                    <w:rFonts w:ascii="Arial" w:hAnsi="Arial" w:cs="Arial"/>
                  </w:rPr>
                </w:pPr>
                <w:r>
                  <w:rPr>
                    <w:rFonts w:ascii="Arial" w:hAnsi="Arial" w:cs="Arial"/>
                  </w:rPr>
                  <w:t xml:space="preserve"> </w:t>
                </w:r>
                <w:r w:rsidR="00C33AE3">
                  <w:rPr>
                    <w:rFonts w:ascii="Arial" w:hAnsi="Arial" w:cs="Arial"/>
                  </w:rPr>
                  <w:t>8+8+7+6+6+6</w:t>
                </w:r>
              </w:p>
            </w:tc>
          </w:tr>
          <w:tr w:rsidR="008F4B79" w14:paraId="24BAAB0B" w14:textId="77777777" w:rsidTr="00097CA9">
            <w:trPr>
              <w:trHeight w:val="419"/>
            </w:trPr>
            <w:tc>
              <w:tcPr>
                <w:tcW w:w="2409" w:type="dxa"/>
              </w:tcPr>
              <w:p w14:paraId="78CBFD7A" w14:textId="77777777" w:rsidR="008F4B79" w:rsidRDefault="008F4B79" w:rsidP="00097CA9">
                <w:pPr>
                  <w:rPr>
                    <w:rFonts w:ascii="Arial" w:hAnsi="Arial" w:cs="Arial"/>
                  </w:rPr>
                </w:pPr>
                <w:r>
                  <w:rPr>
                    <w:rFonts w:ascii="Arial" w:hAnsi="Arial" w:cs="Arial"/>
                  </w:rPr>
                  <w:t>Admin Expenses</w:t>
                </w:r>
              </w:p>
            </w:tc>
            <w:tc>
              <w:tcPr>
                <w:tcW w:w="1134" w:type="dxa"/>
              </w:tcPr>
              <w:p w14:paraId="44C8344C" w14:textId="4192CBBF" w:rsidR="008F4B79" w:rsidRDefault="008F4B79" w:rsidP="00097CA9">
                <w:pPr>
                  <w:jc w:val="right"/>
                  <w:rPr>
                    <w:rFonts w:ascii="Arial" w:hAnsi="Arial" w:cs="Arial"/>
                  </w:rPr>
                </w:pPr>
                <w:r>
                  <w:rPr>
                    <w:rFonts w:ascii="Arial" w:hAnsi="Arial" w:cs="Arial"/>
                  </w:rPr>
                  <w:t>(</w:t>
                </w:r>
                <w:r w:rsidR="00C33AE3">
                  <w:rPr>
                    <w:rFonts w:ascii="Arial" w:hAnsi="Arial" w:cs="Arial"/>
                  </w:rPr>
                  <w:t>144</w:t>
                </w:r>
                <w:r>
                  <w:rPr>
                    <w:rFonts w:ascii="Arial" w:hAnsi="Arial" w:cs="Arial"/>
                  </w:rPr>
                  <w:t>)</w:t>
                </w:r>
              </w:p>
            </w:tc>
            <w:tc>
              <w:tcPr>
                <w:tcW w:w="3544" w:type="dxa"/>
              </w:tcPr>
              <w:p w14:paraId="4F8B0E91" w14:textId="0E6E52B6" w:rsidR="008F4B79" w:rsidRDefault="008F4B79" w:rsidP="00097CA9">
                <w:pPr>
                  <w:rPr>
                    <w:rFonts w:ascii="Arial" w:hAnsi="Arial" w:cs="Arial"/>
                  </w:rPr>
                </w:pPr>
                <w:r>
                  <w:rPr>
                    <w:rFonts w:ascii="Arial" w:hAnsi="Arial" w:cs="Arial"/>
                  </w:rPr>
                  <w:t xml:space="preserve"> </w:t>
                </w:r>
                <w:r w:rsidR="00C33AE3">
                  <w:rPr>
                    <w:rFonts w:ascii="Arial" w:hAnsi="Arial" w:cs="Arial"/>
                  </w:rPr>
                  <w:t>26+25+23+24+24+22</w:t>
                </w:r>
              </w:p>
            </w:tc>
          </w:tr>
          <w:tr w:rsidR="008F4B79" w14:paraId="583A840C" w14:textId="77777777" w:rsidTr="00097CA9">
            <w:trPr>
              <w:trHeight w:val="424"/>
            </w:trPr>
            <w:tc>
              <w:tcPr>
                <w:tcW w:w="2409" w:type="dxa"/>
              </w:tcPr>
              <w:p w14:paraId="28407AB9" w14:textId="77777777" w:rsidR="008F4B79" w:rsidRDefault="008F4B79" w:rsidP="00097CA9">
                <w:pPr>
                  <w:rPr>
                    <w:rFonts w:ascii="Arial" w:hAnsi="Arial" w:cs="Arial"/>
                  </w:rPr>
                </w:pPr>
                <w:r>
                  <w:rPr>
                    <w:rFonts w:ascii="Arial" w:hAnsi="Arial" w:cs="Arial"/>
                  </w:rPr>
                  <w:t>Credit card charges</w:t>
                </w:r>
              </w:p>
            </w:tc>
            <w:tc>
              <w:tcPr>
                <w:tcW w:w="1134" w:type="dxa"/>
              </w:tcPr>
              <w:p w14:paraId="4CB0C7C0" w14:textId="73A950EF" w:rsidR="008F4B79" w:rsidRPr="00F71675" w:rsidRDefault="008F4B79" w:rsidP="00097CA9">
                <w:pPr>
                  <w:jc w:val="right"/>
                  <w:rPr>
                    <w:rFonts w:ascii="Arial" w:hAnsi="Arial" w:cs="Arial"/>
                    <w:u w:val="single"/>
                  </w:rPr>
                </w:pPr>
                <w:r w:rsidRPr="00F71675">
                  <w:rPr>
                    <w:rFonts w:ascii="Arial" w:hAnsi="Arial" w:cs="Arial"/>
                    <w:u w:val="single"/>
                  </w:rPr>
                  <w:t>(</w:t>
                </w:r>
                <w:r>
                  <w:rPr>
                    <w:rFonts w:ascii="Arial" w:hAnsi="Arial" w:cs="Arial"/>
                    <w:u w:val="single"/>
                  </w:rPr>
                  <w:t xml:space="preserve"> </w:t>
                </w:r>
                <w:r w:rsidR="00C33AE3">
                  <w:rPr>
                    <w:rFonts w:ascii="Arial" w:hAnsi="Arial" w:cs="Arial"/>
                    <w:u w:val="single"/>
                  </w:rPr>
                  <w:t>25.56</w:t>
                </w:r>
                <w:r w:rsidRPr="00F71675">
                  <w:rPr>
                    <w:rFonts w:ascii="Arial" w:hAnsi="Arial" w:cs="Arial"/>
                    <w:u w:val="single"/>
                  </w:rPr>
                  <w:t>)</w:t>
                </w:r>
              </w:p>
            </w:tc>
            <w:tc>
              <w:tcPr>
                <w:tcW w:w="3544" w:type="dxa"/>
              </w:tcPr>
              <w:p w14:paraId="34EBE199" w14:textId="028D07DC" w:rsidR="008F4B79" w:rsidRPr="007A65C7" w:rsidRDefault="008F4B79" w:rsidP="00097CA9">
                <w:pPr>
                  <w:rPr>
                    <w:rFonts w:ascii="Arial" w:hAnsi="Arial" w:cs="Arial"/>
                  </w:rPr>
                </w:pPr>
                <w:r>
                  <w:rPr>
                    <w:rFonts w:ascii="Arial" w:hAnsi="Arial" w:cs="Arial"/>
                  </w:rPr>
                  <w:t xml:space="preserve">  </w:t>
                </w:r>
                <w:r w:rsidR="00C33AE3">
                  <w:rPr>
                    <w:rFonts w:ascii="Arial" w:hAnsi="Arial" w:cs="Arial"/>
                  </w:rPr>
                  <w:t>1420x60%x3%</w:t>
                </w:r>
                <w:r>
                  <w:rPr>
                    <w:rFonts w:ascii="Arial" w:hAnsi="Arial" w:cs="Arial"/>
                  </w:rPr>
                  <w:t xml:space="preserve">                                       </w:t>
                </w:r>
              </w:p>
            </w:tc>
          </w:tr>
          <w:tr w:rsidR="008F4B79" w14:paraId="75BDAA06" w14:textId="77777777" w:rsidTr="00097CA9">
            <w:trPr>
              <w:trHeight w:val="417"/>
            </w:trPr>
            <w:tc>
              <w:tcPr>
                <w:tcW w:w="2409" w:type="dxa"/>
              </w:tcPr>
              <w:p w14:paraId="57E8958D" w14:textId="77777777" w:rsidR="008F4B79" w:rsidRDefault="008F4B79" w:rsidP="00097CA9">
                <w:pPr>
                  <w:rPr>
                    <w:rFonts w:ascii="Arial" w:hAnsi="Arial" w:cs="Arial"/>
                  </w:rPr>
                </w:pPr>
                <w:r>
                  <w:rPr>
                    <w:rFonts w:ascii="Arial" w:hAnsi="Arial" w:cs="Arial"/>
                  </w:rPr>
                  <w:t>Operating profit</w:t>
                </w:r>
              </w:p>
            </w:tc>
            <w:tc>
              <w:tcPr>
                <w:tcW w:w="1134" w:type="dxa"/>
              </w:tcPr>
              <w:p w14:paraId="10BE3038" w14:textId="323F6147" w:rsidR="008F4B79" w:rsidRDefault="00C33AE3" w:rsidP="00097CA9">
                <w:pPr>
                  <w:jc w:val="right"/>
                  <w:rPr>
                    <w:rFonts w:ascii="Arial" w:hAnsi="Arial" w:cs="Arial"/>
                  </w:rPr>
                </w:pPr>
                <w:r>
                  <w:rPr>
                    <w:rFonts w:ascii="Arial" w:hAnsi="Arial" w:cs="Arial"/>
                  </w:rPr>
                  <w:t>215.44</w:t>
                </w:r>
                <w:r w:rsidR="008F4B79">
                  <w:rPr>
                    <w:rFonts w:ascii="Arial" w:hAnsi="Arial" w:cs="Arial"/>
                  </w:rPr>
                  <w:t xml:space="preserve"> </w:t>
                </w:r>
              </w:p>
            </w:tc>
            <w:tc>
              <w:tcPr>
                <w:tcW w:w="3544" w:type="dxa"/>
              </w:tcPr>
              <w:p w14:paraId="6B4CA0B2" w14:textId="0247DAFA" w:rsidR="008F4B79" w:rsidRDefault="00C773AC" w:rsidP="00097CA9">
                <w:pPr>
                  <w:rPr>
                    <w:rFonts w:ascii="Arial" w:hAnsi="Arial" w:cs="Arial"/>
                  </w:rPr>
                </w:pPr>
                <w:r>
                  <w:rPr>
                    <w:rFonts w:ascii="Arial" w:hAnsi="Arial" w:cs="Arial"/>
                  </w:rPr>
                  <w:t>426-41-144-25.56</w:t>
                </w:r>
              </w:p>
            </w:tc>
          </w:tr>
          <w:tr w:rsidR="008F4B79" w14:paraId="632DB9A7" w14:textId="77777777" w:rsidTr="00097CA9">
            <w:trPr>
              <w:trHeight w:val="409"/>
            </w:trPr>
            <w:tc>
              <w:tcPr>
                <w:tcW w:w="2409" w:type="dxa"/>
              </w:tcPr>
              <w:p w14:paraId="08308E9C" w14:textId="77777777" w:rsidR="008F4B79" w:rsidRDefault="008F4B79" w:rsidP="00097CA9">
                <w:pPr>
                  <w:rPr>
                    <w:rFonts w:ascii="Arial" w:hAnsi="Arial" w:cs="Arial"/>
                  </w:rPr>
                </w:pPr>
                <w:r>
                  <w:rPr>
                    <w:rFonts w:ascii="Arial" w:hAnsi="Arial" w:cs="Arial"/>
                  </w:rPr>
                  <w:t>Interest payable</w:t>
                </w:r>
              </w:p>
            </w:tc>
            <w:tc>
              <w:tcPr>
                <w:tcW w:w="1134" w:type="dxa"/>
              </w:tcPr>
              <w:p w14:paraId="49DBB5D6" w14:textId="7367CD4A" w:rsidR="008F4B79" w:rsidRPr="00F71675" w:rsidRDefault="008F4B79" w:rsidP="00097CA9">
                <w:pPr>
                  <w:jc w:val="right"/>
                  <w:rPr>
                    <w:rFonts w:ascii="Arial" w:hAnsi="Arial" w:cs="Arial"/>
                    <w:u w:val="single"/>
                  </w:rPr>
                </w:pPr>
                <w:r>
                  <w:rPr>
                    <w:rFonts w:ascii="Arial" w:hAnsi="Arial" w:cs="Arial"/>
                    <w:u w:val="single"/>
                  </w:rPr>
                  <w:t xml:space="preserve">   </w:t>
                </w:r>
                <w:r w:rsidRPr="00F71675">
                  <w:rPr>
                    <w:rFonts w:ascii="Arial" w:hAnsi="Arial" w:cs="Arial"/>
                    <w:u w:val="single"/>
                  </w:rPr>
                  <w:t>(</w:t>
                </w:r>
                <w:r>
                  <w:rPr>
                    <w:rFonts w:ascii="Arial" w:hAnsi="Arial" w:cs="Arial"/>
                    <w:u w:val="single"/>
                  </w:rPr>
                  <w:t xml:space="preserve"> </w:t>
                </w:r>
                <w:r w:rsidR="00C33AE3">
                  <w:rPr>
                    <w:rFonts w:ascii="Arial" w:hAnsi="Arial" w:cs="Arial"/>
                    <w:u w:val="single"/>
                  </w:rPr>
                  <w:t>8.4</w:t>
                </w:r>
                <w:r>
                  <w:rPr>
                    <w:rFonts w:ascii="Arial" w:hAnsi="Arial" w:cs="Arial"/>
                    <w:u w:val="single"/>
                  </w:rPr>
                  <w:t xml:space="preserve"> </w:t>
                </w:r>
                <w:r w:rsidRPr="00F71675">
                  <w:rPr>
                    <w:rFonts w:ascii="Arial" w:hAnsi="Arial" w:cs="Arial"/>
                    <w:u w:val="single"/>
                  </w:rPr>
                  <w:t>)</w:t>
                </w:r>
              </w:p>
            </w:tc>
            <w:tc>
              <w:tcPr>
                <w:tcW w:w="3544" w:type="dxa"/>
              </w:tcPr>
              <w:p w14:paraId="0CDBB14E" w14:textId="547D3F49" w:rsidR="008F4B79" w:rsidRPr="007A65C7" w:rsidRDefault="008F4B79" w:rsidP="00097CA9">
                <w:pPr>
                  <w:rPr>
                    <w:rFonts w:ascii="Arial" w:hAnsi="Arial" w:cs="Arial"/>
                  </w:rPr>
                </w:pPr>
                <w:r>
                  <w:rPr>
                    <w:rFonts w:ascii="Arial" w:hAnsi="Arial" w:cs="Arial"/>
                  </w:rPr>
                  <w:t xml:space="preserve"> </w:t>
                </w:r>
                <w:r w:rsidR="00C33AE3">
                  <w:rPr>
                    <w:rFonts w:ascii="Arial" w:hAnsi="Arial" w:cs="Arial"/>
                  </w:rPr>
                  <w:t>6monthsx7000x20%</w:t>
                </w:r>
                <w:r>
                  <w:rPr>
                    <w:rFonts w:ascii="Arial" w:hAnsi="Arial" w:cs="Arial"/>
                  </w:rPr>
                  <w:t xml:space="preserve">                                        (Note 5)</w:t>
                </w:r>
              </w:p>
            </w:tc>
          </w:tr>
          <w:tr w:rsidR="008F4B79" w14:paraId="0AEB7DED" w14:textId="77777777" w:rsidTr="00097CA9">
            <w:trPr>
              <w:trHeight w:val="387"/>
            </w:trPr>
            <w:tc>
              <w:tcPr>
                <w:tcW w:w="2409" w:type="dxa"/>
              </w:tcPr>
              <w:p w14:paraId="6C381DF9" w14:textId="77777777" w:rsidR="008F4B79" w:rsidRDefault="008F4B79" w:rsidP="00097CA9">
                <w:pPr>
                  <w:rPr>
                    <w:rFonts w:ascii="Arial" w:hAnsi="Arial" w:cs="Arial"/>
                  </w:rPr>
                </w:pPr>
                <w:r>
                  <w:rPr>
                    <w:rFonts w:ascii="Arial" w:hAnsi="Arial" w:cs="Arial"/>
                  </w:rPr>
                  <w:t>Profit for the period</w:t>
                </w:r>
              </w:p>
            </w:tc>
            <w:tc>
              <w:tcPr>
                <w:tcW w:w="1134" w:type="dxa"/>
              </w:tcPr>
              <w:p w14:paraId="3FE2BF49" w14:textId="7565FE83" w:rsidR="008F4B79" w:rsidRPr="00F71675" w:rsidRDefault="00C33AE3" w:rsidP="00097CA9">
                <w:pPr>
                  <w:jc w:val="right"/>
                  <w:rPr>
                    <w:rFonts w:ascii="Arial" w:hAnsi="Arial" w:cs="Arial"/>
                    <w:u w:val="single"/>
                  </w:rPr>
                </w:pPr>
                <w:r>
                  <w:rPr>
                    <w:rFonts w:ascii="Arial" w:hAnsi="Arial" w:cs="Arial"/>
                    <w:u w:val="single"/>
                  </w:rPr>
                  <w:t>207.04</w:t>
                </w:r>
                <w:r w:rsidR="008F4B79">
                  <w:rPr>
                    <w:rFonts w:ascii="Arial" w:hAnsi="Arial" w:cs="Arial"/>
                    <w:u w:val="single"/>
                  </w:rPr>
                  <w:t xml:space="preserve"> </w:t>
                </w:r>
              </w:p>
            </w:tc>
            <w:tc>
              <w:tcPr>
                <w:tcW w:w="3544" w:type="dxa"/>
              </w:tcPr>
              <w:p w14:paraId="78D127A9" w14:textId="77777777" w:rsidR="00C773AC" w:rsidRDefault="00C773AC" w:rsidP="00097CA9">
                <w:pPr>
                  <w:rPr>
                    <w:rFonts w:ascii="Arial" w:hAnsi="Arial" w:cs="Arial"/>
                    <w:u w:val="single"/>
                  </w:rPr>
                </w:pPr>
              </w:p>
            </w:tc>
          </w:tr>
          <w:bookmarkEnd w:id="8"/>
          <w:bookmarkEnd w:id="11"/>
          <w:tr w:rsidR="008043E0" w14:paraId="47F32804" w14:textId="77777777" w:rsidTr="00097CA9">
            <w:trPr>
              <w:trHeight w:val="387"/>
            </w:trPr>
            <w:tc>
              <w:tcPr>
                <w:tcW w:w="2409" w:type="dxa"/>
              </w:tcPr>
              <w:p w14:paraId="48B2FB97" w14:textId="77777777" w:rsidR="008043E0" w:rsidRDefault="008043E0" w:rsidP="00097CA9">
                <w:pPr>
                  <w:rPr>
                    <w:rFonts w:ascii="Arial" w:hAnsi="Arial" w:cs="Arial"/>
                  </w:rPr>
                </w:pPr>
              </w:p>
              <w:p w14:paraId="1907EF11" w14:textId="77777777" w:rsidR="008043E0" w:rsidRDefault="008043E0" w:rsidP="00097CA9">
                <w:pPr>
                  <w:rPr>
                    <w:rFonts w:ascii="Arial" w:hAnsi="Arial" w:cs="Arial"/>
                  </w:rPr>
                </w:pPr>
              </w:p>
            </w:tc>
            <w:tc>
              <w:tcPr>
                <w:tcW w:w="1134" w:type="dxa"/>
              </w:tcPr>
              <w:p w14:paraId="606B1CEA" w14:textId="77777777" w:rsidR="008043E0" w:rsidRDefault="008043E0" w:rsidP="00097CA9">
                <w:pPr>
                  <w:jc w:val="right"/>
                  <w:rPr>
                    <w:rFonts w:ascii="Arial" w:hAnsi="Arial" w:cs="Arial"/>
                    <w:u w:val="single"/>
                  </w:rPr>
                </w:pPr>
              </w:p>
            </w:tc>
            <w:tc>
              <w:tcPr>
                <w:tcW w:w="3544" w:type="dxa"/>
              </w:tcPr>
              <w:p w14:paraId="084130A0" w14:textId="77777777" w:rsidR="008043E0" w:rsidRDefault="008043E0" w:rsidP="00097CA9">
                <w:pPr>
                  <w:rPr>
                    <w:rFonts w:ascii="Arial" w:hAnsi="Arial" w:cs="Arial"/>
                    <w:u w:val="single"/>
                  </w:rPr>
                </w:pPr>
              </w:p>
            </w:tc>
          </w:tr>
          <w:tr w:rsidR="00C773AC" w14:paraId="246E425B" w14:textId="77777777" w:rsidTr="00097CA9">
            <w:trPr>
              <w:trHeight w:val="387"/>
            </w:trPr>
            <w:tc>
              <w:tcPr>
                <w:tcW w:w="2409" w:type="dxa"/>
              </w:tcPr>
              <w:p w14:paraId="796C209D" w14:textId="77777777" w:rsidR="00C773AC" w:rsidRDefault="00C773AC" w:rsidP="00097CA9">
                <w:pPr>
                  <w:rPr>
                    <w:rFonts w:ascii="Arial" w:hAnsi="Arial" w:cs="Arial"/>
                  </w:rPr>
                </w:pPr>
              </w:p>
            </w:tc>
            <w:tc>
              <w:tcPr>
                <w:tcW w:w="1134" w:type="dxa"/>
              </w:tcPr>
              <w:p w14:paraId="442C1B19" w14:textId="77777777" w:rsidR="00C773AC" w:rsidRDefault="00C773AC" w:rsidP="00097CA9">
                <w:pPr>
                  <w:jc w:val="right"/>
                  <w:rPr>
                    <w:rFonts w:ascii="Arial" w:hAnsi="Arial" w:cs="Arial"/>
                    <w:u w:val="single"/>
                  </w:rPr>
                </w:pPr>
              </w:p>
            </w:tc>
            <w:tc>
              <w:tcPr>
                <w:tcW w:w="3544" w:type="dxa"/>
              </w:tcPr>
              <w:p w14:paraId="6B1875DB" w14:textId="77777777" w:rsidR="00C773AC" w:rsidRDefault="00C773AC" w:rsidP="00097CA9">
                <w:pPr>
                  <w:rPr>
                    <w:rFonts w:ascii="Arial" w:hAnsi="Arial" w:cs="Arial"/>
                    <w:u w:val="single"/>
                  </w:rPr>
                </w:pPr>
              </w:p>
            </w:tc>
          </w:tr>
        </w:tbl>
        <w:p w14:paraId="15A5D6EE" w14:textId="77777777" w:rsidR="00C773AC" w:rsidRDefault="00C773AC" w:rsidP="00194BCF">
          <w:pPr>
            <w:pStyle w:val="Heading2"/>
          </w:pPr>
        </w:p>
        <w:p w14:paraId="42A9B696" w14:textId="648986DC" w:rsidR="00C773AC" w:rsidRPr="00660649" w:rsidRDefault="00C773AC" w:rsidP="00CE42DE">
          <w:pPr>
            <w:rPr>
              <w:rFonts w:ascii="Arial" w:hAnsi="Arial" w:cs="Arial"/>
            </w:rPr>
          </w:pPr>
          <w:r w:rsidRPr="00660649">
            <w:rPr>
              <w:rFonts w:ascii="Arial" w:hAnsi="Arial" w:cs="Arial"/>
            </w:rPr>
            <w:t>The company projects an operating profit of £215.44k, with a net profit of £207.04k for the period under review. These figures reflect effective cost management and a competitive pricing strategy. However, interest expenses and fees on credit card payments erode the profit margin. Identifying and implementing cost-reduction measures could help improve financial results.</w:t>
          </w:r>
        </w:p>
        <w:p w14:paraId="648EA27C" w14:textId="77777777" w:rsidR="00C773AC" w:rsidRPr="00660649" w:rsidRDefault="00C773AC" w:rsidP="00CE42DE">
          <w:pPr>
            <w:rPr>
              <w:rFonts w:ascii="Arial" w:hAnsi="Arial" w:cs="Arial"/>
            </w:rPr>
          </w:pPr>
        </w:p>
        <w:p w14:paraId="3CEF8EF2" w14:textId="77777777" w:rsidR="00C773AC" w:rsidRPr="00660649" w:rsidRDefault="00C773AC" w:rsidP="00C773AC">
          <w:pPr>
            <w:pStyle w:val="Heading2"/>
            <w:rPr>
              <w:rFonts w:ascii="Arial" w:hAnsi="Arial" w:cs="Arial"/>
            </w:rPr>
          </w:pPr>
          <w:bookmarkStart w:id="12" w:name="_Toc163464965"/>
          <w:r w:rsidRPr="00660649">
            <w:rPr>
              <w:rFonts w:ascii="Arial" w:hAnsi="Arial" w:cs="Arial"/>
            </w:rPr>
            <w:t>2.3 Financial Challenges for Edwards: Strategies for the next six months.</w:t>
          </w:r>
          <w:bookmarkEnd w:id="12"/>
        </w:p>
        <w:p w14:paraId="5E89BB77" w14:textId="77777777" w:rsidR="00C773AC" w:rsidRPr="00C773AC" w:rsidRDefault="00C773AC" w:rsidP="00C773AC"/>
        <w:p w14:paraId="488903C7" w14:textId="0DD36D6F" w:rsidR="00C773AC" w:rsidRPr="00660649" w:rsidRDefault="00C773AC" w:rsidP="00C773AC">
          <w:pPr>
            <w:rPr>
              <w:rFonts w:ascii="Arial" w:hAnsi="Arial" w:cs="Arial"/>
            </w:rPr>
          </w:pPr>
          <w:r w:rsidRPr="00660649">
            <w:rPr>
              <w:rFonts w:ascii="Arial" w:hAnsi="Arial" w:cs="Arial"/>
            </w:rPr>
            <w:t>Problems identified</w:t>
          </w:r>
        </w:p>
        <w:p w14:paraId="27D3564B" w14:textId="292975F8" w:rsidR="00C773AC" w:rsidRPr="00660649" w:rsidRDefault="00C773AC" w:rsidP="00C773AC">
          <w:pPr>
            <w:rPr>
              <w:rFonts w:ascii="Arial" w:hAnsi="Arial" w:cs="Arial"/>
            </w:rPr>
          </w:pPr>
          <w:r w:rsidRPr="00660649">
            <w:rPr>
              <w:rFonts w:ascii="Arial" w:hAnsi="Arial" w:cs="Arial"/>
            </w:rPr>
            <w:t>Calculations indicate a progressive decrease in liquidity, evidenced by the increase in the cash deficit from £47,000 in June to £73,000 in November. This suggests that Edwards Limited may have difficulty meeting short-term obligations, risking damage to supplier relationships and possibly not honouring timely payments (Ross, Westerfield, &amp; Jordan, 2020).</w:t>
          </w:r>
        </w:p>
        <w:p w14:paraId="76519C17" w14:textId="369F6B4F" w:rsidR="00C773AC" w:rsidRPr="00660649" w:rsidRDefault="00C773AC" w:rsidP="00C773AC">
          <w:pPr>
            <w:rPr>
              <w:rFonts w:ascii="Arial" w:hAnsi="Arial" w:cs="Arial"/>
            </w:rPr>
          </w:pPr>
          <w:r w:rsidRPr="00660649">
            <w:rPr>
              <w:rFonts w:ascii="Arial" w:hAnsi="Arial" w:cs="Arial"/>
            </w:rPr>
            <w:t>The budget shows a significant increase in inventory levels to £259,000 in November. This can indicate overstocking, immobilising capital needed for other vital business operations, and negatively affecting cash flow (Brigham &amp; Ehrhardt, 2021).</w:t>
          </w:r>
        </w:p>
        <w:p w14:paraId="33DE1F29" w14:textId="17FAF194" w:rsidR="00C773AC" w:rsidRPr="00660649" w:rsidRDefault="00C773AC" w:rsidP="00C773AC">
          <w:pPr>
            <w:rPr>
              <w:rFonts w:ascii="Arial" w:hAnsi="Arial" w:cs="Arial"/>
            </w:rPr>
          </w:pPr>
          <w:r w:rsidRPr="00660649">
            <w:rPr>
              <w:rFonts w:ascii="Arial" w:hAnsi="Arial" w:cs="Arial"/>
            </w:rPr>
            <w:t>Although an operating profit is projected, interest expenses and credit card fees reduce the company's net profit. This underlines the need for more effective cost management and profit margin improvement (Horngren et al., 2021).</w:t>
          </w:r>
        </w:p>
        <w:p w14:paraId="6B5E24A9" w14:textId="77777777" w:rsidR="00C773AC" w:rsidRPr="00660649" w:rsidRDefault="00C773AC" w:rsidP="00C773AC">
          <w:pPr>
            <w:rPr>
              <w:rFonts w:ascii="Arial" w:hAnsi="Arial" w:cs="Arial"/>
            </w:rPr>
          </w:pPr>
        </w:p>
        <w:p w14:paraId="15B14D26" w14:textId="77777777" w:rsidR="00C773AC" w:rsidRPr="00660649" w:rsidRDefault="00C773AC" w:rsidP="00C773AC">
          <w:pPr>
            <w:rPr>
              <w:rFonts w:ascii="Arial" w:hAnsi="Arial" w:cs="Arial"/>
            </w:rPr>
          </w:pPr>
          <w:r w:rsidRPr="00660649">
            <w:rPr>
              <w:rFonts w:ascii="Arial" w:hAnsi="Arial" w:cs="Arial"/>
            </w:rPr>
            <w:t>Recommended management actions</w:t>
          </w:r>
        </w:p>
        <w:p w14:paraId="4DE9780E" w14:textId="77777777" w:rsidR="00C773AC" w:rsidRPr="00660649" w:rsidRDefault="00C773AC" w:rsidP="00C773AC">
          <w:pPr>
            <w:rPr>
              <w:rFonts w:ascii="Arial" w:hAnsi="Arial" w:cs="Arial"/>
            </w:rPr>
          </w:pPr>
        </w:p>
        <w:p w14:paraId="3B0105CB" w14:textId="6B66AF46" w:rsidR="00C773AC" w:rsidRPr="00660649" w:rsidRDefault="00C773AC" w:rsidP="00C773AC">
          <w:pPr>
            <w:rPr>
              <w:rFonts w:ascii="Arial" w:hAnsi="Arial" w:cs="Arial"/>
            </w:rPr>
          </w:pPr>
          <w:r w:rsidRPr="00660649">
            <w:rPr>
              <w:rFonts w:ascii="Arial" w:hAnsi="Arial" w:cs="Arial"/>
            </w:rPr>
            <w:t xml:space="preserve">Edwards should review and optimise its cash cycle. This includes renegotiating payment terms with suppliers, encouraging prompt </w:t>
          </w:r>
          <w:r w:rsidR="00660649" w:rsidRPr="00660649">
            <w:rPr>
              <w:rFonts w:ascii="Arial" w:hAnsi="Arial" w:cs="Arial"/>
            </w:rPr>
            <w:t>customer payment</w:t>
          </w:r>
          <w:r w:rsidRPr="00660649">
            <w:rPr>
              <w:rFonts w:ascii="Arial" w:hAnsi="Arial" w:cs="Arial"/>
            </w:rPr>
            <w:t>s, and managing payments more carefully to avoid cash shortages (Ross, Westerfield, &amp; Jordan, 2020).</w:t>
          </w:r>
        </w:p>
        <w:p w14:paraId="35EAA66A" w14:textId="5D5F0671" w:rsidR="00C773AC" w:rsidRPr="00660649" w:rsidRDefault="00C773AC" w:rsidP="00C773AC">
          <w:pPr>
            <w:rPr>
              <w:rFonts w:ascii="Arial" w:hAnsi="Arial" w:cs="Arial"/>
            </w:rPr>
          </w:pPr>
          <w:r w:rsidRPr="00660649">
            <w:rPr>
              <w:rFonts w:ascii="Arial" w:hAnsi="Arial" w:cs="Arial"/>
            </w:rPr>
            <w:t>The company must implement a periodic inventory review to identify and reduce excess. Using demand-driven inventory management systems can help balance having enough inventory to meet demand and minimising storage costs (Brigham &amp; Ehrhardt, 2021).</w:t>
          </w:r>
        </w:p>
        <w:p w14:paraId="05FF057B" w14:textId="17CC5E48" w:rsidR="00C773AC" w:rsidRPr="00660649" w:rsidRDefault="00C773AC" w:rsidP="00C773AC">
          <w:pPr>
            <w:rPr>
              <w:rFonts w:ascii="Arial" w:hAnsi="Arial" w:cs="Arial"/>
            </w:rPr>
          </w:pPr>
          <w:r w:rsidRPr="00660649">
            <w:rPr>
              <w:rFonts w:ascii="Arial" w:hAnsi="Arial" w:cs="Arial"/>
            </w:rPr>
            <w:t>A detailed cost structure analysis is crucial to identify and eliminate inefficient expenses. This may include renegotiating contracts with service providers, such as card payment processors, to reduce fees (Horngren et al., 20</w:t>
          </w:r>
          <w:r w:rsidR="002A732B">
            <w:rPr>
              <w:rFonts w:ascii="Arial" w:hAnsi="Arial" w:cs="Arial"/>
            </w:rPr>
            <w:t>17</w:t>
          </w:r>
          <w:r w:rsidRPr="00660649">
            <w:rPr>
              <w:rFonts w:ascii="Arial" w:hAnsi="Arial" w:cs="Arial"/>
            </w:rPr>
            <w:t>).</w:t>
          </w:r>
        </w:p>
        <w:p w14:paraId="0D73423C" w14:textId="469152F6" w:rsidR="00CE42DE" w:rsidRDefault="00C773AC" w:rsidP="00C773AC">
          <w:pPr>
            <w:rPr>
              <w:rFonts w:ascii="Arial" w:hAnsi="Arial" w:cs="Arial"/>
            </w:rPr>
          </w:pPr>
          <w:r w:rsidRPr="00660649">
            <w:rPr>
              <w:rFonts w:ascii="Arial" w:hAnsi="Arial" w:cs="Arial"/>
            </w:rPr>
            <w:t>To support revenue growth, Edwards could explore new sales channels, product range diversification, or introduce complementary services that can attract new customers and increase revenue (Kotler &amp; Keller, 201</w:t>
          </w:r>
          <w:r w:rsidR="002A732B">
            <w:rPr>
              <w:rFonts w:ascii="Arial" w:hAnsi="Arial" w:cs="Arial"/>
            </w:rPr>
            <w:t>5</w:t>
          </w:r>
          <w:r w:rsidRPr="00660649">
            <w:rPr>
              <w:rFonts w:ascii="Arial" w:hAnsi="Arial" w:cs="Arial"/>
            </w:rPr>
            <w:t>).</w:t>
          </w:r>
        </w:p>
        <w:p w14:paraId="271FDF5E" w14:textId="77777777" w:rsidR="002A732B" w:rsidRPr="00660649" w:rsidRDefault="002A732B" w:rsidP="00C773AC">
          <w:pPr>
            <w:rPr>
              <w:rFonts w:ascii="Arial" w:hAnsi="Arial" w:cs="Arial"/>
            </w:rPr>
          </w:pPr>
        </w:p>
        <w:p w14:paraId="7D4FC40A" w14:textId="24AF7C76" w:rsidR="00480872" w:rsidRPr="00660649" w:rsidRDefault="00DD66D8" w:rsidP="00DD66D8">
          <w:pPr>
            <w:pStyle w:val="Heading2"/>
            <w:rPr>
              <w:rFonts w:ascii="Arial" w:hAnsi="Arial" w:cs="Arial"/>
            </w:rPr>
          </w:pPr>
          <w:bookmarkStart w:id="13" w:name="_Toc163464966"/>
          <w:r w:rsidRPr="00660649">
            <w:rPr>
              <w:rFonts w:ascii="Arial" w:hAnsi="Arial" w:cs="Arial"/>
            </w:rPr>
            <w:lastRenderedPageBreak/>
            <w:t>2.4 Organi</w:t>
          </w:r>
          <w:r w:rsidR="008043E0" w:rsidRPr="00660649">
            <w:rPr>
              <w:rFonts w:ascii="Arial" w:hAnsi="Arial" w:cs="Arial"/>
            </w:rPr>
            <w:t>s</w:t>
          </w:r>
          <w:r w:rsidRPr="00660649">
            <w:rPr>
              <w:rFonts w:ascii="Arial" w:hAnsi="Arial" w:cs="Arial"/>
            </w:rPr>
            <w:t>ational Requirements for Successful Budgeting Systems and Human Behavioural</w:t>
          </w:r>
          <w:bookmarkEnd w:id="13"/>
        </w:p>
        <w:p w14:paraId="160C786C" w14:textId="77777777" w:rsidR="00C773AC" w:rsidRPr="00660649" w:rsidRDefault="00C773AC" w:rsidP="00C773AC">
          <w:pPr>
            <w:rPr>
              <w:rFonts w:ascii="Arial" w:hAnsi="Arial" w:cs="Arial"/>
            </w:rPr>
          </w:pPr>
          <w:r w:rsidRPr="00660649">
            <w:rPr>
              <w:rFonts w:ascii="Arial" w:hAnsi="Arial" w:cs="Arial"/>
            </w:rPr>
            <w:t>The necessary conditions for a budgeting and budgetary control system to be adequate within an organisation must first be analysed. Then, management must consider four behavioural aspects when implementing such a system.</w:t>
          </w:r>
        </w:p>
        <w:p w14:paraId="6BDD2B0A" w14:textId="77777777" w:rsidR="00C773AC" w:rsidRPr="00660649" w:rsidRDefault="00C773AC" w:rsidP="00C773AC">
          <w:pPr>
            <w:rPr>
              <w:rFonts w:ascii="Arial" w:hAnsi="Arial" w:cs="Arial"/>
            </w:rPr>
          </w:pPr>
          <w:r w:rsidRPr="00660649">
            <w:rPr>
              <w:rFonts w:ascii="Arial" w:hAnsi="Arial" w:cs="Arial"/>
            </w:rPr>
            <w:t>Conditions for the Success of the Budgeting and Budgetary Control System</w:t>
          </w:r>
        </w:p>
        <w:p w14:paraId="24D347F0" w14:textId="3C6AB420" w:rsidR="00C773AC" w:rsidRPr="00660649" w:rsidRDefault="00C773AC" w:rsidP="00C773AC">
          <w:pPr>
            <w:rPr>
              <w:rFonts w:ascii="Arial" w:hAnsi="Arial" w:cs="Arial"/>
            </w:rPr>
          </w:pPr>
          <w:r w:rsidRPr="00660649">
            <w:rPr>
              <w:rFonts w:ascii="Arial" w:hAnsi="Arial" w:cs="Arial"/>
            </w:rPr>
            <w:t>Management Commitment: For budgeting to be effective, top management must be deeply committed to the budgeting process and support using budgets as management tools. Commitment shows the entire organisation that budgeting is a priority and an essential component of strategic planning (Horngren et al., 20</w:t>
          </w:r>
          <w:r w:rsidR="002A732B">
            <w:rPr>
              <w:rFonts w:ascii="Arial" w:hAnsi="Arial" w:cs="Arial"/>
            </w:rPr>
            <w:t>17</w:t>
          </w:r>
          <w:r w:rsidRPr="00660649">
            <w:rPr>
              <w:rFonts w:ascii="Arial" w:hAnsi="Arial" w:cs="Arial"/>
            </w:rPr>
            <w:t>).</w:t>
          </w:r>
        </w:p>
        <w:p w14:paraId="186E321B" w14:textId="2CED2575" w:rsidR="00C773AC" w:rsidRPr="00660649" w:rsidRDefault="00C773AC" w:rsidP="00C773AC">
          <w:pPr>
            <w:rPr>
              <w:rFonts w:ascii="Arial" w:hAnsi="Arial" w:cs="Arial"/>
            </w:rPr>
          </w:pPr>
          <w:r w:rsidRPr="00660649">
            <w:rPr>
              <w:rFonts w:ascii="Arial" w:hAnsi="Arial" w:cs="Arial"/>
            </w:rPr>
            <w:t>The Right Organizational Culture: An organisational culture that promotes transparency, accountability and open communication is essential. This encourages participation and acceptance of the budget by all levels of the organisation (Merchant &amp; Van der Stede, 2020).</w:t>
          </w:r>
        </w:p>
        <w:p w14:paraId="4712A35E" w14:textId="11AC01C7" w:rsidR="00C773AC" w:rsidRPr="00660649" w:rsidRDefault="00C773AC" w:rsidP="00C773AC">
          <w:pPr>
            <w:rPr>
              <w:rFonts w:ascii="Arial" w:hAnsi="Arial" w:cs="Arial"/>
            </w:rPr>
          </w:pPr>
          <w:r w:rsidRPr="00660649">
            <w:rPr>
              <w:rFonts w:ascii="Arial" w:hAnsi="Arial" w:cs="Arial"/>
            </w:rPr>
            <w:t>Effective Information System: Implementing an effective information system is crucial for collecting accurate and relevant data needed for budgeting. This includes IT systems that enable real-time performance monitoring and reporting (Drury, 201</w:t>
          </w:r>
          <w:r w:rsidR="002A732B">
            <w:rPr>
              <w:rFonts w:ascii="Arial" w:hAnsi="Arial" w:cs="Arial"/>
            </w:rPr>
            <w:t>7</w:t>
          </w:r>
          <w:r w:rsidRPr="00660649">
            <w:rPr>
              <w:rFonts w:ascii="Arial" w:hAnsi="Arial" w:cs="Arial"/>
            </w:rPr>
            <w:t>).</w:t>
          </w:r>
        </w:p>
        <w:p w14:paraId="31122FE8" w14:textId="263F04C0" w:rsidR="00C773AC" w:rsidRPr="00660649" w:rsidRDefault="00C773AC" w:rsidP="00C773AC">
          <w:pPr>
            <w:rPr>
              <w:rFonts w:ascii="Arial" w:hAnsi="Arial" w:cs="Arial"/>
            </w:rPr>
          </w:pPr>
          <w:r w:rsidRPr="00660649">
            <w:rPr>
              <w:rFonts w:ascii="Arial" w:hAnsi="Arial" w:cs="Arial"/>
            </w:rPr>
            <w:t>Flexibility: The organisation must be flexible in its approach to budgeting, allowing adjustments along the way to respond to environmental changes. This ensures that budgets remain relevant and realistic (Hansen, Mowen, &amp; Guan, 2009).</w:t>
          </w:r>
        </w:p>
        <w:p w14:paraId="21C49A32" w14:textId="77777777" w:rsidR="00C773AC" w:rsidRPr="00660649" w:rsidRDefault="00C773AC" w:rsidP="00C773AC">
          <w:pPr>
            <w:rPr>
              <w:rFonts w:ascii="Arial" w:hAnsi="Arial" w:cs="Arial"/>
            </w:rPr>
          </w:pPr>
        </w:p>
        <w:p w14:paraId="0E5C2B83" w14:textId="77777777" w:rsidR="00C773AC" w:rsidRPr="00660649" w:rsidRDefault="00C773AC" w:rsidP="00C773AC">
          <w:pPr>
            <w:rPr>
              <w:rFonts w:ascii="Arial" w:hAnsi="Arial" w:cs="Arial"/>
            </w:rPr>
          </w:pPr>
          <w:r w:rsidRPr="00660649">
            <w:rPr>
              <w:rFonts w:ascii="Arial" w:hAnsi="Arial" w:cs="Arial"/>
            </w:rPr>
            <w:t xml:space="preserve">Human </w:t>
          </w:r>
          <w:proofErr w:type="spellStart"/>
          <w:r w:rsidRPr="00660649">
            <w:rPr>
              <w:rFonts w:ascii="Arial" w:hAnsi="Arial" w:cs="Arial"/>
            </w:rPr>
            <w:t>Behavior</w:t>
          </w:r>
          <w:proofErr w:type="spellEnd"/>
          <w:r w:rsidRPr="00660649">
            <w:rPr>
              <w:rFonts w:ascii="Arial" w:hAnsi="Arial" w:cs="Arial"/>
            </w:rPr>
            <w:t xml:space="preserve"> and Management Considerations</w:t>
          </w:r>
        </w:p>
        <w:p w14:paraId="28BA0B29" w14:textId="008FED00" w:rsidR="00C773AC" w:rsidRPr="00660649" w:rsidRDefault="00C773AC" w:rsidP="00C773AC">
          <w:pPr>
            <w:rPr>
              <w:rFonts w:ascii="Arial" w:hAnsi="Arial" w:cs="Arial"/>
            </w:rPr>
          </w:pPr>
          <w:r w:rsidRPr="00660649">
            <w:rPr>
              <w:rFonts w:ascii="Arial" w:hAnsi="Arial" w:cs="Arial"/>
            </w:rPr>
            <w:t>Resistance to Change: Introducing a budgeting system can be met with resistance, as employees may perceive budgeting as limiting their autonomy. Management must communicate the purpose and benefits of budgeting, involving employees in the process to reduce resistance (Kaplan &amp; Atkinson, 2015).</w:t>
          </w:r>
        </w:p>
        <w:p w14:paraId="4A5CC4D6" w14:textId="2C83CC2D" w:rsidR="00C773AC" w:rsidRPr="00660649" w:rsidRDefault="00C773AC" w:rsidP="00C773AC">
          <w:pPr>
            <w:rPr>
              <w:rFonts w:ascii="Arial" w:hAnsi="Arial" w:cs="Arial"/>
            </w:rPr>
          </w:pPr>
          <w:r w:rsidRPr="00660649">
            <w:rPr>
              <w:rFonts w:ascii="Arial" w:hAnsi="Arial" w:cs="Arial"/>
            </w:rPr>
            <w:t>Motivation: Budgeting systems should be designed to motivate staff by setting challenging but achievable goals. Recognising and rewarding performance against budget can improve employee engagement (Merchant &amp; Van der Stede, 2020).</w:t>
          </w:r>
        </w:p>
        <w:p w14:paraId="3EB711BC" w14:textId="677A5656" w:rsidR="00C773AC" w:rsidRPr="00660649" w:rsidRDefault="00C773AC" w:rsidP="00C773AC">
          <w:pPr>
            <w:rPr>
              <w:rFonts w:ascii="Arial" w:hAnsi="Arial" w:cs="Arial"/>
            </w:rPr>
          </w:pPr>
          <w:r w:rsidRPr="00660649">
            <w:rPr>
              <w:rFonts w:ascii="Arial" w:hAnsi="Arial" w:cs="Arial"/>
            </w:rPr>
            <w:t>Budget Realism: Budgets must be realistic and achievable. Unrealistically tight budgets can lead to undesirable behaviours, such as manipulating numbers or sacrificing long-term goals to meet short-term targets (Drury, 201</w:t>
          </w:r>
          <w:r w:rsidR="002A732B">
            <w:rPr>
              <w:rFonts w:ascii="Arial" w:hAnsi="Arial" w:cs="Arial"/>
            </w:rPr>
            <w:t>7</w:t>
          </w:r>
          <w:r w:rsidRPr="00660649">
            <w:rPr>
              <w:rFonts w:ascii="Arial" w:hAnsi="Arial" w:cs="Arial"/>
            </w:rPr>
            <w:t>).</w:t>
          </w:r>
        </w:p>
        <w:p w14:paraId="5C14F3F2" w14:textId="69324D39" w:rsidR="00C773AC" w:rsidRPr="00660649" w:rsidRDefault="00C773AC" w:rsidP="00C773AC">
          <w:pPr>
            <w:rPr>
              <w:rFonts w:ascii="Arial" w:hAnsi="Arial" w:cs="Arial"/>
            </w:rPr>
          </w:pPr>
          <w:r w:rsidRPr="00660649">
            <w:rPr>
              <w:rFonts w:ascii="Arial" w:hAnsi="Arial" w:cs="Arial"/>
            </w:rPr>
            <w:t xml:space="preserve">Employee participation: Encouraging participation in </w:t>
          </w:r>
          <w:r w:rsidR="00660649" w:rsidRPr="00660649">
            <w:rPr>
              <w:rFonts w:ascii="Arial" w:hAnsi="Arial" w:cs="Arial"/>
            </w:rPr>
            <w:t>budgeting</w:t>
          </w:r>
          <w:r w:rsidRPr="00660649">
            <w:rPr>
              <w:rFonts w:ascii="Arial" w:hAnsi="Arial" w:cs="Arial"/>
            </w:rPr>
            <w:t xml:space="preserve"> can improve budget quality and acceptance. Participation helps ensure that budget goals are aligned with the knowledge and experience of those on the ground (Hansen, Mowen, &amp; Guan, 2009).</w:t>
          </w:r>
        </w:p>
        <w:p w14:paraId="7B0C76DE" w14:textId="77777777" w:rsidR="00CE42DE" w:rsidRPr="00660649" w:rsidRDefault="00CE42DE" w:rsidP="00CE42DE">
          <w:pPr>
            <w:rPr>
              <w:rFonts w:ascii="Arial" w:hAnsi="Arial" w:cs="Arial"/>
            </w:rPr>
          </w:pPr>
        </w:p>
        <w:p w14:paraId="49389970" w14:textId="77777777" w:rsidR="00C773AC" w:rsidRDefault="00C773AC" w:rsidP="00CE42DE"/>
        <w:p w14:paraId="4844C87E" w14:textId="77777777" w:rsidR="00C773AC" w:rsidRDefault="00C773AC" w:rsidP="00CE42DE"/>
        <w:p w14:paraId="66F9E805" w14:textId="77777777" w:rsidR="00C773AC" w:rsidRDefault="00C773AC" w:rsidP="00CE42DE"/>
        <w:p w14:paraId="6759EF8B" w14:textId="77777777" w:rsidR="00C773AC" w:rsidRDefault="00C773AC" w:rsidP="00CE42DE"/>
        <w:p w14:paraId="2B025AB1" w14:textId="4F94934B" w:rsidR="00DD66D8" w:rsidRDefault="00DD66D8" w:rsidP="00DD66D8">
          <w:pPr>
            <w:pStyle w:val="Heading2"/>
            <w:rPr>
              <w:rFonts w:ascii="Arial" w:hAnsi="Arial" w:cs="Arial"/>
            </w:rPr>
          </w:pPr>
          <w:bookmarkStart w:id="14" w:name="_Toc163464967"/>
          <w:r w:rsidRPr="00660649">
            <w:rPr>
              <w:rFonts w:ascii="Arial" w:hAnsi="Arial" w:cs="Arial"/>
            </w:rPr>
            <w:lastRenderedPageBreak/>
            <w:t>2.5 Traditional Budgeting Methods in Dynamic Business Environments</w:t>
          </w:r>
          <w:bookmarkEnd w:id="14"/>
        </w:p>
        <w:p w14:paraId="7AF207E3" w14:textId="77777777" w:rsidR="00885735" w:rsidRPr="00885735" w:rsidRDefault="00885735" w:rsidP="00885735"/>
        <w:p w14:paraId="5FB022F8" w14:textId="558EC74B" w:rsidR="00C773AC" w:rsidRPr="00660649" w:rsidRDefault="00C773AC" w:rsidP="00C773AC">
          <w:pPr>
            <w:rPr>
              <w:rFonts w:ascii="Arial" w:hAnsi="Arial" w:cs="Arial"/>
            </w:rPr>
          </w:pPr>
          <w:r w:rsidRPr="00660649">
            <w:rPr>
              <w:rFonts w:ascii="Arial" w:hAnsi="Arial" w:cs="Arial"/>
            </w:rPr>
            <w:t xml:space="preserve">Critical evaluation of traditional budgeting methods in the context of a rapidly changing business environment highlights both limitations and potential areas for improvement. Traditional budgeting methods, such as incremental and zero-based budgeting, have long been the backbone of financial planning and control in many organisations. However, the accelerated dynamics of the market and the rapid evolution of technology require </w:t>
          </w:r>
          <w:r w:rsidR="00660649" w:rsidRPr="00660649">
            <w:rPr>
              <w:rFonts w:ascii="Arial" w:hAnsi="Arial" w:cs="Arial"/>
            </w:rPr>
            <w:t xml:space="preserve">a </w:t>
          </w:r>
          <w:r w:rsidRPr="00660649">
            <w:rPr>
              <w:rFonts w:ascii="Arial" w:hAnsi="Arial" w:cs="Arial"/>
            </w:rPr>
            <w:t>re-evaluation of the effectiveness of these approaches.</w:t>
          </w:r>
        </w:p>
        <w:p w14:paraId="033A5BC4" w14:textId="77777777" w:rsidR="00C773AC" w:rsidRPr="00660649" w:rsidRDefault="00C773AC" w:rsidP="00C773AC">
          <w:pPr>
            <w:rPr>
              <w:rFonts w:ascii="Arial" w:hAnsi="Arial" w:cs="Arial"/>
            </w:rPr>
          </w:pPr>
        </w:p>
        <w:p w14:paraId="70DF0F3E" w14:textId="77777777" w:rsidR="00C773AC" w:rsidRPr="00660649" w:rsidRDefault="00C773AC" w:rsidP="00C773AC">
          <w:pPr>
            <w:rPr>
              <w:rFonts w:ascii="Arial" w:hAnsi="Arial" w:cs="Arial"/>
            </w:rPr>
          </w:pPr>
          <w:r w:rsidRPr="00660649">
            <w:rPr>
              <w:rFonts w:ascii="Arial" w:hAnsi="Arial" w:cs="Arial"/>
            </w:rPr>
            <w:t>Limitations of Traditional Budgeting</w:t>
          </w:r>
        </w:p>
        <w:p w14:paraId="400BCA77" w14:textId="379C7E96" w:rsidR="00C773AC" w:rsidRPr="00660649" w:rsidRDefault="00C773AC" w:rsidP="00C773AC">
          <w:pPr>
            <w:rPr>
              <w:rFonts w:ascii="Arial" w:hAnsi="Arial" w:cs="Arial"/>
            </w:rPr>
          </w:pPr>
          <w:r w:rsidRPr="00660649">
            <w:rPr>
              <w:rFonts w:ascii="Arial" w:hAnsi="Arial" w:cs="Arial"/>
            </w:rPr>
            <w:t xml:space="preserve">Inflexibility: One of the most criticised aspects of traditional budgeting is inflexibility. Once a budget is set, </w:t>
          </w:r>
          <w:r w:rsidR="00660649" w:rsidRPr="00660649">
            <w:rPr>
              <w:rFonts w:ascii="Arial" w:hAnsi="Arial" w:cs="Arial"/>
            </w:rPr>
            <w:t>adjusting during the fiscal year often becomes difficult</w:t>
          </w:r>
          <w:r w:rsidRPr="00660649">
            <w:rPr>
              <w:rFonts w:ascii="Arial" w:hAnsi="Arial" w:cs="Arial"/>
            </w:rPr>
            <w:t xml:space="preserve">, </w:t>
          </w:r>
          <w:r w:rsidR="00660649" w:rsidRPr="00660649">
            <w:rPr>
              <w:rFonts w:ascii="Arial" w:hAnsi="Arial" w:cs="Arial"/>
            </w:rPr>
            <w:t>hindering</w:t>
          </w:r>
          <w:r w:rsidRPr="00660649">
            <w:rPr>
              <w:rFonts w:ascii="Arial" w:hAnsi="Arial" w:cs="Arial"/>
            </w:rPr>
            <w:t xml:space="preserve"> an organisation's ability to respond quickly to unexpected changes in its business environment (Hope &amp; Fraser, 2003).</w:t>
          </w:r>
        </w:p>
        <w:p w14:paraId="37F4414E" w14:textId="61D7DC73" w:rsidR="00C773AC" w:rsidRPr="00660649" w:rsidRDefault="00C773AC" w:rsidP="00C773AC">
          <w:pPr>
            <w:rPr>
              <w:rFonts w:ascii="Arial" w:hAnsi="Arial" w:cs="Arial"/>
            </w:rPr>
          </w:pPr>
          <w:r w:rsidRPr="00660649">
            <w:rPr>
              <w:rFonts w:ascii="Arial" w:hAnsi="Arial" w:cs="Arial"/>
            </w:rPr>
            <w:t>Focus on the Past: Traditional methods often rely on historical data to make projections for the next year, which can be inappropriate in a rapidly changing business environment. This retrospective approach ignores emerging opportunities and unforeseen threats, limiting the organisation's ability to be proactive (Otley, 2014).</w:t>
          </w:r>
        </w:p>
        <w:p w14:paraId="57F329E4" w14:textId="4270A10B" w:rsidR="00C773AC" w:rsidRPr="00660649" w:rsidRDefault="00C773AC" w:rsidP="00C773AC">
          <w:pPr>
            <w:rPr>
              <w:rFonts w:ascii="Arial" w:hAnsi="Arial" w:cs="Arial"/>
            </w:rPr>
          </w:pPr>
          <w:r w:rsidRPr="00660649">
            <w:rPr>
              <w:rFonts w:ascii="Arial" w:hAnsi="Arial" w:cs="Arial"/>
            </w:rPr>
            <w:t xml:space="preserve">Time and Resource Consuming: The traditional budgeting process can be </w:t>
          </w:r>
          <w:r w:rsidR="00660649" w:rsidRPr="00660649">
            <w:rPr>
              <w:rFonts w:ascii="Arial" w:hAnsi="Arial" w:cs="Arial"/>
            </w:rPr>
            <w:t>high</w:t>
          </w:r>
          <w:r w:rsidRPr="00660649">
            <w:rPr>
              <w:rFonts w:ascii="Arial" w:hAnsi="Arial" w:cs="Arial"/>
            </w:rPr>
            <w:t>ly time and resource</w:t>
          </w:r>
          <w:r w:rsidR="00660649" w:rsidRPr="00660649">
            <w:rPr>
              <w:rFonts w:ascii="Arial" w:hAnsi="Arial" w:cs="Arial"/>
            </w:rPr>
            <w:t>-</w:t>
          </w:r>
          <w:r w:rsidRPr="00660649">
            <w:rPr>
              <w:rFonts w:ascii="Arial" w:hAnsi="Arial" w:cs="Arial"/>
            </w:rPr>
            <w:t>consuming, with many hours spent on budget negotiations and minor adjustments to budget lines, which often bring limited added value (Hansen, Otley, &amp; Van der Stede, 2003).</w:t>
          </w:r>
        </w:p>
        <w:p w14:paraId="269AF6C8" w14:textId="7439DAD8" w:rsidR="00C773AC" w:rsidRPr="00660649" w:rsidRDefault="00C773AC" w:rsidP="00C773AC">
          <w:pPr>
            <w:rPr>
              <w:rFonts w:ascii="Arial" w:hAnsi="Arial" w:cs="Arial"/>
            </w:rPr>
          </w:pPr>
          <w:r w:rsidRPr="00660649">
            <w:rPr>
              <w:rFonts w:ascii="Arial" w:hAnsi="Arial" w:cs="Arial"/>
            </w:rPr>
            <w:t xml:space="preserve">Budget-Oriented </w:t>
          </w:r>
          <w:proofErr w:type="spellStart"/>
          <w:r w:rsidRPr="00660649">
            <w:rPr>
              <w:rFonts w:ascii="Arial" w:hAnsi="Arial" w:cs="Arial"/>
            </w:rPr>
            <w:t>Behavior</w:t>
          </w:r>
          <w:proofErr w:type="spellEnd"/>
          <w:r w:rsidRPr="00660649">
            <w:rPr>
              <w:rFonts w:ascii="Arial" w:hAnsi="Arial" w:cs="Arial"/>
            </w:rPr>
            <w:t>: Traditional budgeting can promote behavio</w:t>
          </w:r>
          <w:r w:rsidR="00660649" w:rsidRPr="00660649">
            <w:rPr>
              <w:rFonts w:ascii="Arial" w:hAnsi="Arial" w:cs="Arial"/>
            </w:rPr>
            <w:t>u</w:t>
          </w:r>
          <w:r w:rsidRPr="00660649">
            <w:rPr>
              <w:rFonts w:ascii="Arial" w:hAnsi="Arial" w:cs="Arial"/>
            </w:rPr>
            <w:t xml:space="preserve">r </w:t>
          </w:r>
          <w:r w:rsidR="00660649" w:rsidRPr="00660649">
            <w:rPr>
              <w:rFonts w:ascii="Arial" w:hAnsi="Arial" w:cs="Arial"/>
            </w:rPr>
            <w:t>that is strictly oriented</w:t>
          </w:r>
          <w:r w:rsidRPr="00660649">
            <w:rPr>
              <w:rFonts w:ascii="Arial" w:hAnsi="Arial" w:cs="Arial"/>
            </w:rPr>
            <w:t xml:space="preserve"> toward meeting budget targets at the expense of innovation and flexibility. Employees may become more concerned with sticking to </w:t>
          </w:r>
          <w:r w:rsidR="00660649" w:rsidRPr="00660649">
            <w:rPr>
              <w:rFonts w:ascii="Arial" w:hAnsi="Arial" w:cs="Arial"/>
            </w:rPr>
            <w:t xml:space="preserve">a </w:t>
          </w:r>
          <w:r w:rsidRPr="00660649">
            <w:rPr>
              <w:rFonts w:ascii="Arial" w:hAnsi="Arial" w:cs="Arial"/>
            </w:rPr>
            <w:t>budget than adapting to change or identifying new opportunities (</w:t>
          </w:r>
          <w:proofErr w:type="spellStart"/>
          <w:r w:rsidRPr="00660649">
            <w:rPr>
              <w:rFonts w:ascii="Arial" w:hAnsi="Arial" w:cs="Arial"/>
            </w:rPr>
            <w:t>Marginson</w:t>
          </w:r>
          <w:proofErr w:type="spellEnd"/>
          <w:r w:rsidRPr="00660649">
            <w:rPr>
              <w:rFonts w:ascii="Arial" w:hAnsi="Arial" w:cs="Arial"/>
            </w:rPr>
            <w:t xml:space="preserve"> &amp; Ogden, 2005).</w:t>
          </w:r>
        </w:p>
        <w:p w14:paraId="21FA202A" w14:textId="77777777" w:rsidR="00C773AC" w:rsidRPr="00660649" w:rsidRDefault="00C773AC" w:rsidP="00C773AC">
          <w:pPr>
            <w:rPr>
              <w:rFonts w:ascii="Arial" w:hAnsi="Arial" w:cs="Arial"/>
            </w:rPr>
          </w:pPr>
        </w:p>
        <w:p w14:paraId="13B0A601" w14:textId="77777777" w:rsidR="00C773AC" w:rsidRPr="00660649" w:rsidRDefault="00C773AC" w:rsidP="00C773AC">
          <w:pPr>
            <w:rPr>
              <w:rFonts w:ascii="Arial" w:hAnsi="Arial" w:cs="Arial"/>
            </w:rPr>
          </w:pPr>
          <w:r w:rsidRPr="00660649">
            <w:rPr>
              <w:rFonts w:ascii="Arial" w:hAnsi="Arial" w:cs="Arial"/>
            </w:rPr>
            <w:t>Considerations in the Context of the Changing Business Environment</w:t>
          </w:r>
        </w:p>
        <w:p w14:paraId="0A24CA41" w14:textId="47DCA6CE" w:rsidR="00CE42DE" w:rsidRPr="00660649" w:rsidRDefault="00C773AC" w:rsidP="00C773AC">
          <w:pPr>
            <w:rPr>
              <w:rFonts w:ascii="Arial" w:hAnsi="Arial" w:cs="Arial"/>
            </w:rPr>
          </w:pPr>
          <w:r w:rsidRPr="00660649">
            <w:rPr>
              <w:rFonts w:ascii="Arial" w:hAnsi="Arial" w:cs="Arial"/>
            </w:rPr>
            <w:t xml:space="preserve">Faced with these limitations, companies </w:t>
          </w:r>
          <w:r w:rsidR="00660649" w:rsidRPr="00660649">
            <w:rPr>
              <w:rFonts w:ascii="Arial" w:hAnsi="Arial" w:cs="Arial"/>
            </w:rPr>
            <w:t>seek</w:t>
          </w:r>
          <w:r w:rsidRPr="00660649">
            <w:rPr>
              <w:rFonts w:ascii="Arial" w:hAnsi="Arial" w:cs="Arial"/>
            </w:rPr>
            <w:t xml:space="preserve"> alternatives to traditional budgeting that offer more flexibility and are more aligned with market dynamics. </w:t>
          </w:r>
          <w:r w:rsidR="002A732B">
            <w:rPr>
              <w:rFonts w:ascii="Arial" w:hAnsi="Arial" w:cs="Arial"/>
            </w:rPr>
            <w:t>These alternatives includ</w:t>
          </w:r>
          <w:r w:rsidRPr="00660649">
            <w:rPr>
              <w:rFonts w:ascii="Arial" w:hAnsi="Arial" w:cs="Arial"/>
            </w:rPr>
            <w:t>e activity-based budgeting (ABB), continuous budgeting or rolling forecasts, which allow periodic budget adjustments based on current performance and revised projections (Bogsnes, 200</w:t>
          </w:r>
          <w:r w:rsidR="002A732B">
            <w:rPr>
              <w:rFonts w:ascii="Arial" w:hAnsi="Arial" w:cs="Arial"/>
            </w:rPr>
            <w:t>8</w:t>
          </w:r>
          <w:r w:rsidRPr="00660649">
            <w:rPr>
              <w:rFonts w:ascii="Arial" w:hAnsi="Arial" w:cs="Arial"/>
            </w:rPr>
            <w:t>).</w:t>
          </w:r>
        </w:p>
        <w:p w14:paraId="4EA32CDC" w14:textId="77777777" w:rsidR="00660649" w:rsidRPr="00660649" w:rsidRDefault="00660649" w:rsidP="00CE42DE">
          <w:pPr>
            <w:rPr>
              <w:rFonts w:ascii="Arial" w:hAnsi="Arial" w:cs="Arial"/>
            </w:rPr>
          </w:pPr>
        </w:p>
        <w:p w14:paraId="533D4EB0" w14:textId="77777777" w:rsidR="00660649" w:rsidRPr="00660649" w:rsidRDefault="00660649" w:rsidP="00CE42DE">
          <w:pPr>
            <w:rPr>
              <w:rFonts w:ascii="Arial" w:hAnsi="Arial" w:cs="Arial"/>
            </w:rPr>
          </w:pPr>
        </w:p>
        <w:p w14:paraId="1E95090E" w14:textId="77777777" w:rsidR="00660649" w:rsidRPr="00660649" w:rsidRDefault="00660649" w:rsidP="00CE42DE">
          <w:pPr>
            <w:rPr>
              <w:rFonts w:ascii="Arial" w:hAnsi="Arial" w:cs="Arial"/>
            </w:rPr>
          </w:pPr>
        </w:p>
        <w:p w14:paraId="685E9A56" w14:textId="77777777" w:rsidR="00660649" w:rsidRDefault="00660649" w:rsidP="00CE42DE"/>
        <w:p w14:paraId="7AD44C39" w14:textId="77777777" w:rsidR="00660649" w:rsidRDefault="00660649" w:rsidP="00CE42DE"/>
        <w:p w14:paraId="01FD706B" w14:textId="77777777" w:rsidR="00660649" w:rsidRDefault="00660649" w:rsidP="00CE42DE"/>
        <w:p w14:paraId="20789F48" w14:textId="3225827B" w:rsidR="00CE42DE" w:rsidRDefault="00660649" w:rsidP="00CE42DE">
          <w:r>
            <w:br w:type="page"/>
          </w:r>
        </w:p>
        <w:p w14:paraId="5C67928C" w14:textId="72CE62D4" w:rsidR="00AA2A91" w:rsidRPr="00660649" w:rsidRDefault="00DD66D8" w:rsidP="00AA2A91">
          <w:pPr>
            <w:pStyle w:val="Heading1"/>
            <w:rPr>
              <w:rFonts w:ascii="Arial" w:hAnsi="Arial" w:cs="Arial"/>
            </w:rPr>
          </w:pPr>
          <w:bookmarkStart w:id="15" w:name="_Toc163464968"/>
          <w:r w:rsidRPr="00660649">
            <w:rPr>
              <w:rFonts w:ascii="Arial" w:hAnsi="Arial" w:cs="Arial"/>
            </w:rPr>
            <w:lastRenderedPageBreak/>
            <w:t xml:space="preserve">3.0 </w:t>
          </w:r>
          <w:r w:rsidR="00AA2A91" w:rsidRPr="00660649">
            <w:rPr>
              <w:rFonts w:ascii="Arial" w:hAnsi="Arial" w:cs="Arial"/>
            </w:rPr>
            <w:t>Conclusion</w:t>
          </w:r>
          <w:bookmarkEnd w:id="15"/>
          <w:r w:rsidR="00D854A5" w:rsidRPr="00660649">
            <w:rPr>
              <w:rFonts w:ascii="Arial" w:hAnsi="Arial" w:cs="Arial"/>
            </w:rPr>
            <w:t xml:space="preserve"> </w:t>
          </w:r>
        </w:p>
        <w:p w14:paraId="0C6DEB97" w14:textId="77777777" w:rsidR="00AA2A91" w:rsidRPr="00660649" w:rsidRDefault="00AA2A91" w:rsidP="00AA2A91">
          <w:pPr>
            <w:rPr>
              <w:rFonts w:ascii="Arial" w:hAnsi="Arial" w:cs="Arial"/>
            </w:rPr>
          </w:pPr>
        </w:p>
        <w:p w14:paraId="2AC5B25C" w14:textId="0D384682" w:rsidR="00660649" w:rsidRPr="00660649" w:rsidRDefault="00660649" w:rsidP="00660649">
          <w:pPr>
            <w:rPr>
              <w:rFonts w:ascii="Arial" w:hAnsi="Arial" w:cs="Arial"/>
            </w:rPr>
          </w:pPr>
          <w:r w:rsidRPr="00660649">
            <w:rPr>
              <w:rFonts w:ascii="Arial" w:hAnsi="Arial" w:cs="Arial"/>
            </w:rPr>
            <w:t>The conclusion of this report brings together the key findings on Edwards Limited's financial management, highlighting the challenges identified through the budget analysis and strategic recommendations to improve the effectiveness of budgeting and budgetary control systems in a rapidly evolving business environment.</w:t>
          </w:r>
        </w:p>
        <w:p w14:paraId="3BB08205" w14:textId="26B07979" w:rsidR="00660649" w:rsidRPr="00660649" w:rsidRDefault="00660649" w:rsidP="00660649">
          <w:pPr>
            <w:rPr>
              <w:rFonts w:ascii="Arial" w:hAnsi="Arial" w:cs="Arial"/>
            </w:rPr>
          </w:pPr>
          <w:r w:rsidRPr="00660649">
            <w:rPr>
              <w:rFonts w:ascii="Arial" w:hAnsi="Arial" w:cs="Arial"/>
            </w:rPr>
            <w:t>The review revealed significant issues that Edwards Limited m</w:t>
          </w:r>
          <w:r w:rsidR="002A732B">
            <w:rPr>
              <w:rFonts w:ascii="Arial" w:hAnsi="Arial" w:cs="Arial"/>
            </w:rPr>
            <w:t>ight</w:t>
          </w:r>
          <w:r w:rsidRPr="00660649">
            <w:rPr>
              <w:rFonts w:ascii="Arial" w:hAnsi="Arial" w:cs="Arial"/>
            </w:rPr>
            <w:t xml:space="preserve"> face over the next six months, including liquidity challenges, overstocking and profitability pressures. These issues underscore the importance of agile and adaptable financial management that can navigate the uncertainties of the contemporary business environment. The recommendations presented in the report are critical to addressing these challenges and ensuring a solid financial foundation.</w:t>
          </w:r>
        </w:p>
        <w:p w14:paraId="1BC4CF17" w14:textId="278A240F" w:rsidR="00660649" w:rsidRPr="00660649" w:rsidRDefault="00660649" w:rsidP="00660649">
          <w:pPr>
            <w:rPr>
              <w:rFonts w:ascii="Arial" w:hAnsi="Arial" w:cs="Arial"/>
            </w:rPr>
          </w:pPr>
          <w:r w:rsidRPr="00660649">
            <w:rPr>
              <w:rFonts w:ascii="Arial" w:hAnsi="Arial" w:cs="Arial"/>
            </w:rPr>
            <w:t>The report also explored the conditions necessary for successfully implementing an effective budgeting and budgetary control system, emphasising the crucial role of management commitment, an organisational culture that promotes transparency and accountability, and an adaptable information system. These elements constitute the foundation for a budgeting and budgetary control system that supports strategic decisions and improves the organisation's performance.</w:t>
          </w:r>
        </w:p>
        <w:p w14:paraId="62FE1CBC" w14:textId="0E0A0773" w:rsidR="00660649" w:rsidRPr="00660649" w:rsidRDefault="00660649" w:rsidP="00660649">
          <w:pPr>
            <w:rPr>
              <w:rFonts w:ascii="Arial" w:hAnsi="Arial" w:cs="Arial"/>
            </w:rPr>
          </w:pPr>
          <w:r w:rsidRPr="00660649">
            <w:rPr>
              <w:rFonts w:ascii="Arial" w:hAnsi="Arial" w:cs="Arial"/>
            </w:rPr>
            <w:t>Critical evaluation of traditional budgeting methods highlighted their limitations in a changing business environment. The rigidity, backwardness, and time- and resource-intensiveness of traditional budgeting methods limit companies' ability to adjust and react appropriately to rapid market changes. In contrast, alternative approaches such as activity-based budgeting and continuous forecasting provide the flexibility and agility to navigate uncertainties and exploit emerging opportunities.</w:t>
          </w:r>
        </w:p>
        <w:p w14:paraId="6FF3B474" w14:textId="5B30D299" w:rsidR="00AA2A91" w:rsidRPr="00660649" w:rsidRDefault="00660649" w:rsidP="00660649">
          <w:pPr>
            <w:rPr>
              <w:rFonts w:ascii="Arial" w:hAnsi="Arial" w:cs="Arial"/>
            </w:rPr>
          </w:pPr>
          <w:r w:rsidRPr="00660649">
            <w:rPr>
              <w:rFonts w:ascii="Arial" w:hAnsi="Arial" w:cs="Arial"/>
            </w:rPr>
            <w:t>In conclusion, this report highlights the need for Edwards Limited and other organisations to reassess and adapt their budgeting and budgetary control practices. By adopting more agile and forward-looking financial strategies, companies can improve their financial management and ability to innovate and thrive in a business environment characterised by rapid change and uncertainty.</w:t>
          </w:r>
        </w:p>
        <w:p w14:paraId="735EB39C" w14:textId="77777777" w:rsidR="00AA2A91" w:rsidRDefault="00AA2A91" w:rsidP="00AA2A91"/>
        <w:p w14:paraId="131D500D" w14:textId="77777777" w:rsidR="00AA2A91" w:rsidRDefault="00AA2A91" w:rsidP="00AA2A91"/>
        <w:p w14:paraId="6694B73F" w14:textId="77777777" w:rsidR="00AA2A91" w:rsidRDefault="00AA2A91" w:rsidP="00AA2A91"/>
        <w:p w14:paraId="7246D263" w14:textId="77777777" w:rsidR="00AA2A91" w:rsidRDefault="00AA2A91" w:rsidP="00AA2A91"/>
        <w:p w14:paraId="22020C63" w14:textId="77777777" w:rsidR="00AA2A91" w:rsidRDefault="00AA2A91" w:rsidP="00AA2A91"/>
        <w:p w14:paraId="43A20583" w14:textId="77777777" w:rsidR="00AA2A91" w:rsidRDefault="00AA2A91" w:rsidP="00AA2A91"/>
        <w:p w14:paraId="39BA3A5F" w14:textId="77777777" w:rsidR="00AA2A91" w:rsidRDefault="00AA2A91" w:rsidP="00AA2A91"/>
        <w:p w14:paraId="385E28CD" w14:textId="77777777" w:rsidR="00AA2A91" w:rsidRDefault="00AA2A91" w:rsidP="00AA2A91"/>
        <w:p w14:paraId="0F501598" w14:textId="77777777" w:rsidR="00AA2A91" w:rsidRDefault="00AA2A91" w:rsidP="00AA2A91"/>
        <w:p w14:paraId="0E5928E3" w14:textId="77777777" w:rsidR="00AA2A91" w:rsidRDefault="00AA2A91" w:rsidP="00AA2A91"/>
        <w:p w14:paraId="7202FDFC" w14:textId="54D7E4ED" w:rsidR="00AA2A91" w:rsidRPr="00660649" w:rsidRDefault="00DD66D8" w:rsidP="00AA2A91">
          <w:pPr>
            <w:pStyle w:val="Heading1"/>
            <w:rPr>
              <w:rFonts w:ascii="Arial" w:hAnsi="Arial" w:cs="Arial"/>
            </w:rPr>
          </w:pPr>
          <w:bookmarkStart w:id="16" w:name="_Toc163464969"/>
          <w:r w:rsidRPr="00660649">
            <w:rPr>
              <w:rFonts w:ascii="Arial" w:hAnsi="Arial" w:cs="Arial"/>
            </w:rPr>
            <w:lastRenderedPageBreak/>
            <w:t xml:space="preserve">4.0 </w:t>
          </w:r>
          <w:r w:rsidR="00AA2A91" w:rsidRPr="00660649">
            <w:rPr>
              <w:rFonts w:ascii="Arial" w:hAnsi="Arial" w:cs="Arial"/>
            </w:rPr>
            <w:t>Bibliography</w:t>
          </w:r>
          <w:bookmarkEnd w:id="16"/>
        </w:p>
        <w:p w14:paraId="7DBBDB9A" w14:textId="77777777" w:rsidR="008043E0" w:rsidRPr="00660649" w:rsidRDefault="008043E0" w:rsidP="008043E0">
          <w:pPr>
            <w:rPr>
              <w:rFonts w:ascii="Arial" w:hAnsi="Arial" w:cs="Arial"/>
            </w:rPr>
          </w:pPr>
        </w:p>
        <w:p w14:paraId="18878BE4" w14:textId="77777777" w:rsidR="008043E0" w:rsidRPr="008043E0" w:rsidRDefault="008043E0" w:rsidP="008043E0">
          <w:pPr>
            <w:rPr>
              <w:rFonts w:ascii="Arial" w:hAnsi="Arial" w:cs="Arial"/>
              <w:lang w:val="en-US"/>
            </w:rPr>
          </w:pPr>
        </w:p>
        <w:p w14:paraId="79BE2C82" w14:textId="77777777" w:rsidR="00660649" w:rsidRPr="002A732B" w:rsidRDefault="00660649" w:rsidP="008043E0">
          <w:pPr>
            <w:rPr>
              <w:rFonts w:ascii="Arial" w:hAnsi="Arial" w:cs="Arial"/>
            </w:rPr>
          </w:pPr>
        </w:p>
        <w:p w14:paraId="0FBE746F" w14:textId="23DCA322" w:rsidR="00660649" w:rsidRPr="002A732B" w:rsidRDefault="00660649" w:rsidP="00B344AD">
          <w:pPr>
            <w:pStyle w:val="ListParagraph"/>
            <w:numPr>
              <w:ilvl w:val="0"/>
              <w:numId w:val="5"/>
            </w:numPr>
            <w:rPr>
              <w:rFonts w:ascii="Arial" w:hAnsi="Arial" w:cs="Arial"/>
              <w:lang w:val="en-US"/>
            </w:rPr>
          </w:pPr>
          <w:r w:rsidRPr="002A732B">
            <w:rPr>
              <w:rFonts w:ascii="Arial" w:hAnsi="Arial" w:cs="Arial"/>
              <w:lang w:val="en-US"/>
            </w:rPr>
            <w:t>Blocher, E., Stout, D., Juras, P., &amp; Cokins, G. (200</w:t>
          </w:r>
          <w:r w:rsidR="002A732B" w:rsidRPr="002A732B">
            <w:rPr>
              <w:rFonts w:ascii="Arial" w:hAnsi="Arial" w:cs="Arial"/>
              <w:lang w:val="en-US"/>
            </w:rPr>
            <w:t>9</w:t>
          </w:r>
          <w:r w:rsidRPr="002A732B">
            <w:rPr>
              <w:rFonts w:ascii="Arial" w:hAnsi="Arial" w:cs="Arial"/>
              <w:lang w:val="en-US"/>
            </w:rPr>
            <w:t xml:space="preserve">). </w:t>
          </w:r>
          <w:r w:rsidRPr="002A732B">
            <w:rPr>
              <w:rFonts w:ascii="Arial" w:hAnsi="Arial" w:cs="Arial"/>
              <w:i/>
              <w:iCs/>
              <w:lang w:val="en-US"/>
            </w:rPr>
            <w:t>Cost management: A strategic emphasis</w:t>
          </w:r>
          <w:r w:rsidRPr="002A732B">
            <w:rPr>
              <w:rFonts w:ascii="Arial" w:hAnsi="Arial" w:cs="Arial"/>
              <w:lang w:val="en-US"/>
            </w:rPr>
            <w:t xml:space="preserve"> (5th ed.). Boston, MA: McGraw-Hill</w:t>
          </w:r>
        </w:p>
        <w:p w14:paraId="18858DE2" w14:textId="29AD4140" w:rsidR="00660649" w:rsidRPr="002A732B" w:rsidRDefault="00660649" w:rsidP="00660649">
          <w:pPr>
            <w:pStyle w:val="ListParagraph"/>
            <w:numPr>
              <w:ilvl w:val="0"/>
              <w:numId w:val="5"/>
            </w:numPr>
            <w:rPr>
              <w:rFonts w:ascii="Arial" w:hAnsi="Arial" w:cs="Arial"/>
              <w:lang w:val="en-US"/>
            </w:rPr>
          </w:pPr>
          <w:proofErr w:type="spellStart"/>
          <w:r w:rsidRPr="002A732B">
            <w:rPr>
              <w:rFonts w:ascii="Arial" w:hAnsi="Arial" w:cs="Arial"/>
              <w:lang w:val="en-US"/>
            </w:rPr>
            <w:t>Bogsnes</w:t>
          </w:r>
          <w:proofErr w:type="spellEnd"/>
          <w:r w:rsidRPr="002A732B">
            <w:rPr>
              <w:rFonts w:ascii="Arial" w:hAnsi="Arial" w:cs="Arial"/>
              <w:lang w:val="en-US"/>
            </w:rPr>
            <w:t>, B.,</w:t>
          </w:r>
          <w:r w:rsidR="002A732B" w:rsidRPr="002A732B">
            <w:rPr>
              <w:rFonts w:ascii="Arial" w:hAnsi="Arial" w:cs="Arial"/>
              <w:lang w:val="en-US"/>
            </w:rPr>
            <w:t>(</w:t>
          </w:r>
          <w:r w:rsidRPr="002A732B">
            <w:rPr>
              <w:rFonts w:ascii="Arial" w:hAnsi="Arial" w:cs="Arial"/>
              <w:lang w:val="en-US"/>
            </w:rPr>
            <w:t xml:space="preserve"> 200</w:t>
          </w:r>
          <w:r w:rsidR="002A732B" w:rsidRPr="002A732B">
            <w:rPr>
              <w:rFonts w:ascii="Arial" w:hAnsi="Arial" w:cs="Arial"/>
              <w:lang w:val="en-US"/>
            </w:rPr>
            <w:t>8)</w:t>
          </w:r>
          <w:r w:rsidRPr="002A732B">
            <w:rPr>
              <w:rFonts w:ascii="Arial" w:hAnsi="Arial" w:cs="Arial"/>
              <w:lang w:val="en-US"/>
            </w:rPr>
            <w:t>.</w:t>
          </w:r>
          <w:r w:rsidRPr="002A732B">
            <w:rPr>
              <w:rFonts w:ascii="Arial" w:hAnsi="Arial" w:cs="Arial"/>
              <w:i/>
              <w:iCs/>
              <w:lang w:val="en-US"/>
            </w:rPr>
            <w:t xml:space="preserve"> Implementing Beyond Budgeting: Unlocking the Performance Potential</w:t>
          </w:r>
          <w:r w:rsidRPr="002A732B">
            <w:rPr>
              <w:rFonts w:ascii="Arial" w:hAnsi="Arial" w:cs="Arial"/>
              <w:lang w:val="en-US"/>
            </w:rPr>
            <w:t>. Wiley,</w:t>
          </w:r>
        </w:p>
        <w:p w14:paraId="56A0DC7C" w14:textId="7CAA4E60" w:rsidR="00660649" w:rsidRPr="002A732B" w:rsidRDefault="00660649" w:rsidP="00B344AD">
          <w:pPr>
            <w:pStyle w:val="ListParagraph"/>
            <w:numPr>
              <w:ilvl w:val="0"/>
              <w:numId w:val="5"/>
            </w:numPr>
            <w:rPr>
              <w:rFonts w:ascii="Arial" w:hAnsi="Arial" w:cs="Arial"/>
              <w:lang w:val="en-US"/>
            </w:rPr>
          </w:pPr>
          <w:r w:rsidRPr="002A732B">
            <w:rPr>
              <w:rFonts w:ascii="Arial" w:hAnsi="Arial" w:cs="Arial"/>
              <w:lang w:val="en-US"/>
            </w:rPr>
            <w:t>Bragg, S.M.</w:t>
          </w:r>
          <w:r w:rsidR="002A732B" w:rsidRPr="002A732B">
            <w:rPr>
              <w:rFonts w:ascii="Arial" w:hAnsi="Arial" w:cs="Arial"/>
              <w:lang w:val="en-US"/>
            </w:rPr>
            <w:t>,</w:t>
          </w:r>
          <w:r w:rsidRPr="002A732B">
            <w:rPr>
              <w:rFonts w:ascii="Arial" w:hAnsi="Arial" w:cs="Arial"/>
              <w:lang w:val="en-US"/>
            </w:rPr>
            <w:t>(200</w:t>
          </w:r>
          <w:r w:rsidR="002A732B" w:rsidRPr="002A732B">
            <w:rPr>
              <w:rFonts w:ascii="Arial" w:hAnsi="Arial" w:cs="Arial"/>
              <w:lang w:val="en-US"/>
            </w:rPr>
            <w:t>6</w:t>
          </w:r>
          <w:r w:rsidRPr="002A732B">
            <w:rPr>
              <w:rFonts w:ascii="Arial" w:hAnsi="Arial" w:cs="Arial"/>
              <w:lang w:val="en-US"/>
            </w:rPr>
            <w:t xml:space="preserve">). </w:t>
          </w:r>
          <w:r w:rsidRPr="002A732B">
            <w:rPr>
              <w:rFonts w:ascii="Arial" w:hAnsi="Arial" w:cs="Arial"/>
              <w:i/>
              <w:iCs/>
              <w:lang w:val="en-US"/>
            </w:rPr>
            <w:t>Business ratios and formulas: A comprehensive guide</w:t>
          </w:r>
          <w:r w:rsidRPr="002A732B">
            <w:rPr>
              <w:rFonts w:ascii="Arial" w:hAnsi="Arial" w:cs="Arial"/>
              <w:lang w:val="en-US"/>
            </w:rPr>
            <w:t xml:space="preserve"> (2nd ed.). Wiley.</w:t>
          </w:r>
        </w:p>
        <w:p w14:paraId="74376287" w14:textId="77777777" w:rsidR="00660649" w:rsidRPr="002A732B" w:rsidRDefault="00660649" w:rsidP="00B344AD">
          <w:pPr>
            <w:pStyle w:val="ListParagraph"/>
            <w:numPr>
              <w:ilvl w:val="0"/>
              <w:numId w:val="5"/>
            </w:numPr>
            <w:rPr>
              <w:rFonts w:ascii="Arial" w:hAnsi="Arial" w:cs="Arial"/>
              <w:lang w:val="en-US"/>
            </w:rPr>
          </w:pPr>
          <w:r w:rsidRPr="002A732B">
            <w:rPr>
              <w:rFonts w:ascii="Arial" w:hAnsi="Arial" w:cs="Arial"/>
              <w:lang w:val="en-US"/>
            </w:rPr>
            <w:t xml:space="preserve">Brigham, E. F., &amp; Ehrhardt, M. C. (2013). </w:t>
          </w:r>
          <w:r w:rsidRPr="002A732B">
            <w:rPr>
              <w:rFonts w:ascii="Arial" w:hAnsi="Arial" w:cs="Arial"/>
              <w:i/>
              <w:iCs/>
              <w:lang w:val="en-US"/>
            </w:rPr>
            <w:t>Financial management: Theory and practice</w:t>
          </w:r>
          <w:r w:rsidRPr="002A732B">
            <w:rPr>
              <w:rFonts w:ascii="Arial" w:hAnsi="Arial" w:cs="Arial"/>
              <w:lang w:val="en-US"/>
            </w:rPr>
            <w:t xml:space="preserve"> (14th ed.). Mason, OH: South-Western Cengage Learning.</w:t>
          </w:r>
        </w:p>
        <w:p w14:paraId="0BCBBAF3" w14:textId="4C70363B" w:rsidR="00660649" w:rsidRPr="002A732B" w:rsidRDefault="00660649" w:rsidP="00C773AC">
          <w:pPr>
            <w:pStyle w:val="ListParagraph"/>
            <w:numPr>
              <w:ilvl w:val="0"/>
              <w:numId w:val="5"/>
            </w:numPr>
            <w:rPr>
              <w:rFonts w:ascii="Arial" w:hAnsi="Arial" w:cs="Arial"/>
              <w:lang w:val="en-US"/>
            </w:rPr>
          </w:pPr>
          <w:r w:rsidRPr="002A732B">
            <w:rPr>
              <w:rFonts w:ascii="Arial" w:hAnsi="Arial" w:cs="Arial"/>
              <w:lang w:val="en-US"/>
            </w:rPr>
            <w:t xml:space="preserve">Brigham, E.F. and Ehrhardt, M.C., </w:t>
          </w:r>
          <w:r w:rsidR="002A732B" w:rsidRPr="002A732B">
            <w:rPr>
              <w:rFonts w:ascii="Arial" w:hAnsi="Arial" w:cs="Arial"/>
              <w:lang w:val="en-US"/>
            </w:rPr>
            <w:t>(</w:t>
          </w:r>
          <w:r w:rsidRPr="002A732B">
            <w:rPr>
              <w:rFonts w:ascii="Arial" w:hAnsi="Arial" w:cs="Arial"/>
              <w:lang w:val="en-US"/>
            </w:rPr>
            <w:t>2021</w:t>
          </w:r>
          <w:r w:rsidR="002A732B" w:rsidRPr="002A732B">
            <w:rPr>
              <w:rFonts w:ascii="Arial" w:hAnsi="Arial" w:cs="Arial"/>
              <w:lang w:val="en-US"/>
            </w:rPr>
            <w:t>)</w:t>
          </w:r>
          <w:r w:rsidRPr="002A732B">
            <w:rPr>
              <w:rFonts w:ascii="Arial" w:hAnsi="Arial" w:cs="Arial"/>
              <w:lang w:val="en-US"/>
            </w:rPr>
            <w:t xml:space="preserve">. Financial Management: Theory &amp; Practice. 16th ed. Cengage Learning, </w:t>
          </w:r>
        </w:p>
        <w:p w14:paraId="21CFB0F4" w14:textId="77777777" w:rsidR="00660649" w:rsidRPr="002A732B" w:rsidRDefault="00660649" w:rsidP="00B344AD">
          <w:pPr>
            <w:pStyle w:val="ListParagraph"/>
            <w:numPr>
              <w:ilvl w:val="0"/>
              <w:numId w:val="5"/>
            </w:numPr>
            <w:rPr>
              <w:rFonts w:ascii="Arial" w:hAnsi="Arial" w:cs="Arial"/>
              <w:lang w:val="en-US"/>
            </w:rPr>
          </w:pPr>
          <w:r w:rsidRPr="002A732B">
            <w:rPr>
              <w:rFonts w:ascii="Arial" w:hAnsi="Arial" w:cs="Arial"/>
            </w:rPr>
            <w:t xml:space="preserve">Dearden, J. (1969). </w:t>
          </w:r>
          <w:r w:rsidRPr="002A732B">
            <w:rPr>
              <w:rFonts w:ascii="Arial" w:hAnsi="Arial" w:cs="Arial"/>
              <w:i/>
              <w:iCs/>
            </w:rPr>
            <w:t>Management and the Social Sciences</w:t>
          </w:r>
          <w:r w:rsidRPr="002A732B">
            <w:rPr>
              <w:rFonts w:ascii="Arial" w:hAnsi="Arial" w:cs="Arial"/>
            </w:rPr>
            <w:t>. Management Science, 15(7), B-423-B-431.</w:t>
          </w:r>
        </w:p>
        <w:p w14:paraId="37C44EB7" w14:textId="56F22CF2" w:rsidR="00660649" w:rsidRPr="002A732B" w:rsidRDefault="00660649" w:rsidP="00C773AC">
          <w:pPr>
            <w:pStyle w:val="ListParagraph"/>
            <w:numPr>
              <w:ilvl w:val="0"/>
              <w:numId w:val="5"/>
            </w:numPr>
            <w:rPr>
              <w:rFonts w:ascii="Arial" w:hAnsi="Arial" w:cs="Arial"/>
              <w:lang w:val="en-US"/>
            </w:rPr>
          </w:pPr>
          <w:r w:rsidRPr="002A732B">
            <w:rPr>
              <w:rFonts w:ascii="Arial" w:hAnsi="Arial" w:cs="Arial"/>
              <w:lang w:val="en-US"/>
            </w:rPr>
            <w:t xml:space="preserve">Drury, C., </w:t>
          </w:r>
          <w:r w:rsidR="002A732B" w:rsidRPr="002A732B">
            <w:rPr>
              <w:rFonts w:ascii="Arial" w:hAnsi="Arial" w:cs="Arial"/>
              <w:lang w:val="en-US"/>
            </w:rPr>
            <w:t>(</w:t>
          </w:r>
          <w:r w:rsidRPr="002A732B">
            <w:rPr>
              <w:rFonts w:ascii="Arial" w:hAnsi="Arial" w:cs="Arial"/>
              <w:lang w:val="en-US"/>
            </w:rPr>
            <w:t>201</w:t>
          </w:r>
          <w:r w:rsidR="002A732B" w:rsidRPr="002A732B">
            <w:rPr>
              <w:rFonts w:ascii="Arial" w:hAnsi="Arial" w:cs="Arial"/>
              <w:lang w:val="en-US"/>
            </w:rPr>
            <w:t>7)</w:t>
          </w:r>
          <w:r w:rsidRPr="002A732B">
            <w:rPr>
              <w:rFonts w:ascii="Arial" w:hAnsi="Arial" w:cs="Arial"/>
              <w:lang w:val="en-US"/>
            </w:rPr>
            <w:t xml:space="preserve">. </w:t>
          </w:r>
          <w:r w:rsidRPr="002A732B">
            <w:rPr>
              <w:rFonts w:ascii="Arial" w:hAnsi="Arial" w:cs="Arial"/>
              <w:i/>
              <w:iCs/>
              <w:lang w:val="en-US"/>
            </w:rPr>
            <w:t>Management and Cost Accounting</w:t>
          </w:r>
          <w:r w:rsidRPr="002A732B">
            <w:rPr>
              <w:rFonts w:ascii="Arial" w:hAnsi="Arial" w:cs="Arial"/>
              <w:lang w:val="en-US"/>
            </w:rPr>
            <w:t>. 10th ed. Cengage Learning EMEA</w:t>
          </w:r>
          <w:r w:rsidR="002A732B" w:rsidRPr="002A732B">
            <w:rPr>
              <w:rFonts w:ascii="Arial" w:hAnsi="Arial" w:cs="Arial"/>
              <w:lang w:val="en-US"/>
            </w:rPr>
            <w:t>.</w:t>
          </w:r>
        </w:p>
        <w:p w14:paraId="010CA6AA" w14:textId="36F61293" w:rsidR="00660649" w:rsidRPr="002A732B" w:rsidRDefault="00660649" w:rsidP="00B344AD">
          <w:pPr>
            <w:pStyle w:val="ListParagraph"/>
            <w:numPr>
              <w:ilvl w:val="0"/>
              <w:numId w:val="5"/>
            </w:numPr>
            <w:rPr>
              <w:rFonts w:ascii="Arial" w:hAnsi="Arial" w:cs="Arial"/>
              <w:lang w:val="en-US"/>
            </w:rPr>
          </w:pPr>
          <w:r w:rsidRPr="002A732B">
            <w:rPr>
              <w:rFonts w:ascii="Arial" w:hAnsi="Arial" w:cs="Arial"/>
              <w:lang w:val="en-US"/>
            </w:rPr>
            <w:t>Garrison, R.H., Noreen, E.W., &amp; Brewer, P.C. (201</w:t>
          </w:r>
          <w:r w:rsidR="002A732B" w:rsidRPr="002A732B">
            <w:rPr>
              <w:rFonts w:ascii="Arial" w:hAnsi="Arial" w:cs="Arial"/>
              <w:lang w:val="en-US"/>
            </w:rPr>
            <w:t>1</w:t>
          </w:r>
          <w:r w:rsidRPr="002A732B">
            <w:rPr>
              <w:rFonts w:ascii="Arial" w:hAnsi="Arial" w:cs="Arial"/>
              <w:lang w:val="en-US"/>
            </w:rPr>
            <w:t xml:space="preserve">). </w:t>
          </w:r>
          <w:r w:rsidRPr="002A732B">
            <w:rPr>
              <w:rFonts w:ascii="Arial" w:hAnsi="Arial" w:cs="Arial"/>
              <w:i/>
              <w:iCs/>
              <w:lang w:val="en-US"/>
            </w:rPr>
            <w:t>Managerial accounting</w:t>
          </w:r>
          <w:r w:rsidRPr="002A732B">
            <w:rPr>
              <w:rFonts w:ascii="Arial" w:hAnsi="Arial" w:cs="Arial"/>
              <w:lang w:val="en-US"/>
            </w:rPr>
            <w:t xml:space="preserve"> (14th ed.). New York, NY: McGraw-Hill/Irwin.</w:t>
          </w:r>
        </w:p>
        <w:p w14:paraId="5D62759D" w14:textId="77777777" w:rsidR="00660649" w:rsidRPr="002A732B" w:rsidRDefault="00660649" w:rsidP="00B344AD">
          <w:pPr>
            <w:pStyle w:val="ListParagraph"/>
            <w:numPr>
              <w:ilvl w:val="0"/>
              <w:numId w:val="5"/>
            </w:numPr>
            <w:rPr>
              <w:rFonts w:ascii="Arial" w:hAnsi="Arial" w:cs="Arial"/>
              <w:vanish/>
              <w:lang w:val="en-US"/>
            </w:rPr>
          </w:pPr>
          <w:r w:rsidRPr="002A732B">
            <w:rPr>
              <w:rFonts w:ascii="Arial" w:hAnsi="Arial" w:cs="Arial"/>
              <w:lang w:val="en-US"/>
            </w:rPr>
            <w:t xml:space="preserve">Gitman, L. J., &amp; Zutter, C. J. (2012). </w:t>
          </w:r>
          <w:r w:rsidRPr="002A732B">
            <w:rPr>
              <w:rFonts w:ascii="Arial" w:hAnsi="Arial" w:cs="Arial"/>
              <w:i/>
              <w:iCs/>
              <w:lang w:val="en-US"/>
            </w:rPr>
            <w:t>Principles of managerial finance</w:t>
          </w:r>
          <w:r w:rsidRPr="002A732B">
            <w:rPr>
              <w:rFonts w:ascii="Arial" w:hAnsi="Arial" w:cs="Arial"/>
              <w:lang w:val="en-US"/>
            </w:rPr>
            <w:t xml:space="preserve"> (13th ed.). Boston, MA: Prentice Hall.</w:t>
          </w:r>
          <w:r w:rsidRPr="002A732B">
            <w:rPr>
              <w:rFonts w:ascii="Arial" w:hAnsi="Arial" w:cs="Arial"/>
              <w:vanish/>
              <w:lang w:val="en-US"/>
            </w:rPr>
            <w:t>Top of Form</w:t>
          </w:r>
        </w:p>
        <w:p w14:paraId="6F5E9B29" w14:textId="77777777" w:rsidR="002A732B" w:rsidRPr="002A732B" w:rsidRDefault="002A732B" w:rsidP="00C773AC">
          <w:pPr>
            <w:pStyle w:val="ListParagraph"/>
            <w:numPr>
              <w:ilvl w:val="0"/>
              <w:numId w:val="5"/>
            </w:numPr>
            <w:rPr>
              <w:rFonts w:ascii="Arial" w:hAnsi="Arial" w:cs="Arial"/>
              <w:lang w:val="en-US"/>
            </w:rPr>
          </w:pPr>
        </w:p>
        <w:p w14:paraId="2546E82C" w14:textId="3F0CF6A3" w:rsidR="00660649" w:rsidRPr="002A732B" w:rsidRDefault="00660649" w:rsidP="00C773AC">
          <w:pPr>
            <w:pStyle w:val="ListParagraph"/>
            <w:numPr>
              <w:ilvl w:val="0"/>
              <w:numId w:val="5"/>
            </w:numPr>
            <w:rPr>
              <w:rFonts w:ascii="Arial" w:hAnsi="Arial" w:cs="Arial"/>
              <w:lang w:val="en-US"/>
            </w:rPr>
          </w:pPr>
          <w:r w:rsidRPr="002A732B">
            <w:rPr>
              <w:rFonts w:ascii="Arial" w:hAnsi="Arial" w:cs="Arial"/>
              <w:lang w:val="en-US"/>
            </w:rPr>
            <w:t xml:space="preserve">Hansen, D.R., Mowen, M.M., &amp; Guan, L., 2009. </w:t>
          </w:r>
          <w:r w:rsidRPr="002A732B">
            <w:rPr>
              <w:rFonts w:ascii="Arial" w:hAnsi="Arial" w:cs="Arial"/>
              <w:i/>
              <w:iCs/>
              <w:lang w:val="en-US"/>
            </w:rPr>
            <w:t>Cost Management: Accounting and Control.</w:t>
          </w:r>
          <w:r w:rsidRPr="002A732B">
            <w:rPr>
              <w:rFonts w:ascii="Arial" w:hAnsi="Arial" w:cs="Arial"/>
              <w:lang w:val="en-US"/>
            </w:rPr>
            <w:t xml:space="preserve"> 6th ed. South-Western Cengage Learning, pp. 410-435.</w:t>
          </w:r>
        </w:p>
        <w:p w14:paraId="2C45A0A6" w14:textId="77777777" w:rsidR="00660649" w:rsidRPr="002A732B" w:rsidRDefault="00660649" w:rsidP="00660649">
          <w:pPr>
            <w:pStyle w:val="ListParagraph"/>
            <w:numPr>
              <w:ilvl w:val="0"/>
              <w:numId w:val="5"/>
            </w:numPr>
            <w:rPr>
              <w:rFonts w:ascii="Arial" w:hAnsi="Arial" w:cs="Arial"/>
              <w:lang w:val="en-US"/>
            </w:rPr>
          </w:pPr>
          <w:r w:rsidRPr="002A732B">
            <w:rPr>
              <w:rFonts w:ascii="Arial" w:hAnsi="Arial" w:cs="Arial"/>
              <w:lang w:val="en-US"/>
            </w:rPr>
            <w:t xml:space="preserve">Hansen, S.C., Otley, D., &amp; Van der </w:t>
          </w:r>
          <w:proofErr w:type="spellStart"/>
          <w:r w:rsidRPr="002A732B">
            <w:rPr>
              <w:rFonts w:ascii="Arial" w:hAnsi="Arial" w:cs="Arial"/>
              <w:lang w:val="en-US"/>
            </w:rPr>
            <w:t>Stede</w:t>
          </w:r>
          <w:proofErr w:type="spellEnd"/>
          <w:r w:rsidRPr="002A732B">
            <w:rPr>
              <w:rFonts w:ascii="Arial" w:hAnsi="Arial" w:cs="Arial"/>
              <w:lang w:val="en-US"/>
            </w:rPr>
            <w:t>, W.A., 2003. "</w:t>
          </w:r>
          <w:r w:rsidRPr="002A732B">
            <w:rPr>
              <w:rFonts w:ascii="Arial" w:hAnsi="Arial" w:cs="Arial"/>
              <w:i/>
              <w:iCs/>
              <w:lang w:val="en-US"/>
            </w:rPr>
            <w:t>Practice Developments in Budgeting: An Overview and Research Perspective</w:t>
          </w:r>
          <w:r w:rsidRPr="002A732B">
            <w:rPr>
              <w:rFonts w:ascii="Arial" w:hAnsi="Arial" w:cs="Arial"/>
              <w:lang w:val="en-US"/>
            </w:rPr>
            <w:t>," Journal of Management Accounting Research, vol. 15, pp. 95-116.</w:t>
          </w:r>
        </w:p>
        <w:p w14:paraId="0630D0C8" w14:textId="1584D885" w:rsidR="00660649" w:rsidRPr="002A732B" w:rsidRDefault="00660649" w:rsidP="00B344AD">
          <w:pPr>
            <w:pStyle w:val="ListParagraph"/>
            <w:numPr>
              <w:ilvl w:val="0"/>
              <w:numId w:val="5"/>
            </w:numPr>
            <w:rPr>
              <w:rFonts w:ascii="Arial" w:hAnsi="Arial" w:cs="Arial"/>
              <w:lang w:val="en-US"/>
            </w:rPr>
          </w:pPr>
          <w:r w:rsidRPr="002A732B">
            <w:rPr>
              <w:rFonts w:ascii="Arial" w:hAnsi="Arial" w:cs="Arial"/>
              <w:lang w:val="en-US"/>
            </w:rPr>
            <w:t>Hilton, R.W.</w:t>
          </w:r>
          <w:r w:rsidR="002A732B" w:rsidRPr="002A732B">
            <w:rPr>
              <w:rFonts w:ascii="Arial" w:hAnsi="Arial" w:cs="Arial"/>
              <w:lang w:val="en-US"/>
            </w:rPr>
            <w:t xml:space="preserve"> &amp; D, Platt</w:t>
          </w:r>
          <w:r w:rsidRPr="002A732B">
            <w:rPr>
              <w:rFonts w:ascii="Arial" w:hAnsi="Arial" w:cs="Arial"/>
              <w:lang w:val="en-US"/>
            </w:rPr>
            <w:t xml:space="preserve"> (20</w:t>
          </w:r>
          <w:r w:rsidR="002A732B" w:rsidRPr="002A732B">
            <w:rPr>
              <w:rFonts w:ascii="Arial" w:hAnsi="Arial" w:cs="Arial"/>
              <w:lang w:val="en-US"/>
            </w:rPr>
            <w:t>19</w:t>
          </w:r>
          <w:r w:rsidRPr="002A732B">
            <w:rPr>
              <w:rFonts w:ascii="Arial" w:hAnsi="Arial" w:cs="Arial"/>
              <w:lang w:val="en-US"/>
            </w:rPr>
            <w:t xml:space="preserve">). </w:t>
          </w:r>
          <w:r w:rsidRPr="002A732B">
            <w:rPr>
              <w:rFonts w:ascii="Arial" w:hAnsi="Arial" w:cs="Arial"/>
              <w:i/>
              <w:iCs/>
              <w:lang w:val="en-US"/>
            </w:rPr>
            <w:t>Managerial accounting: Creating value in a dynamic business environment</w:t>
          </w:r>
          <w:r w:rsidRPr="002A732B">
            <w:rPr>
              <w:rFonts w:ascii="Arial" w:hAnsi="Arial" w:cs="Arial"/>
              <w:lang w:val="en-US"/>
            </w:rPr>
            <w:t xml:space="preserve"> (</w:t>
          </w:r>
          <w:r w:rsidR="002A732B" w:rsidRPr="002A732B">
            <w:rPr>
              <w:rFonts w:ascii="Arial" w:hAnsi="Arial" w:cs="Arial"/>
              <w:lang w:val="en-US"/>
            </w:rPr>
            <w:t>12</w:t>
          </w:r>
          <w:r w:rsidRPr="002A732B">
            <w:rPr>
              <w:rFonts w:ascii="Arial" w:hAnsi="Arial" w:cs="Arial"/>
              <w:lang w:val="en-US"/>
            </w:rPr>
            <w:t>th ed.). Boston, MA: McGraw-Hill/Irwin.</w:t>
          </w:r>
        </w:p>
        <w:p w14:paraId="19C63F48" w14:textId="46870CEE" w:rsidR="00660649" w:rsidRPr="002A732B" w:rsidRDefault="00660649" w:rsidP="00660649">
          <w:pPr>
            <w:pStyle w:val="ListParagraph"/>
            <w:numPr>
              <w:ilvl w:val="0"/>
              <w:numId w:val="5"/>
            </w:numPr>
            <w:rPr>
              <w:rFonts w:ascii="Arial" w:hAnsi="Arial" w:cs="Arial"/>
              <w:lang w:val="en-US"/>
            </w:rPr>
          </w:pPr>
          <w:r w:rsidRPr="002A732B">
            <w:rPr>
              <w:rFonts w:ascii="Arial" w:hAnsi="Arial" w:cs="Arial"/>
              <w:lang w:val="en-US"/>
            </w:rPr>
            <w:t xml:space="preserve">Hope, J., &amp; Fraser, R., 2003. </w:t>
          </w:r>
          <w:r w:rsidRPr="002A732B">
            <w:rPr>
              <w:rFonts w:ascii="Arial" w:hAnsi="Arial" w:cs="Arial"/>
              <w:i/>
              <w:iCs/>
              <w:lang w:val="en-US"/>
            </w:rPr>
            <w:t xml:space="preserve">Beyond Budgeting: How Managers Can Break Free from the Annual Performance </w:t>
          </w:r>
          <w:r w:rsidRPr="002A732B">
            <w:rPr>
              <w:rFonts w:ascii="Arial" w:hAnsi="Arial" w:cs="Arial"/>
              <w:lang w:val="en-US"/>
            </w:rPr>
            <w:t>Trap. Harvard Business School Press</w:t>
          </w:r>
          <w:r w:rsidR="002A732B" w:rsidRPr="002A732B">
            <w:rPr>
              <w:rFonts w:ascii="Arial" w:hAnsi="Arial" w:cs="Arial"/>
              <w:lang w:val="en-US"/>
            </w:rPr>
            <w:t>.</w:t>
          </w:r>
        </w:p>
        <w:p w14:paraId="65767097" w14:textId="77777777" w:rsidR="00660649" w:rsidRPr="002A732B" w:rsidRDefault="00660649" w:rsidP="00B344AD">
          <w:pPr>
            <w:pStyle w:val="ListParagraph"/>
            <w:numPr>
              <w:ilvl w:val="0"/>
              <w:numId w:val="5"/>
            </w:numPr>
            <w:rPr>
              <w:rFonts w:ascii="Arial" w:hAnsi="Arial" w:cs="Arial"/>
              <w:lang w:val="en-US"/>
            </w:rPr>
          </w:pPr>
          <w:r w:rsidRPr="002A732B">
            <w:rPr>
              <w:rFonts w:ascii="Arial" w:hAnsi="Arial" w:cs="Arial"/>
              <w:lang w:val="en-US"/>
            </w:rPr>
            <w:t xml:space="preserve">Horngren, C.T., Sundem, G.L., &amp; Stratton, W.O. (2005). </w:t>
          </w:r>
          <w:r w:rsidRPr="002A732B">
            <w:rPr>
              <w:rFonts w:ascii="Arial" w:hAnsi="Arial" w:cs="Arial"/>
              <w:i/>
              <w:iCs/>
              <w:lang w:val="en-US"/>
            </w:rPr>
            <w:t>Introduction to management accounting</w:t>
          </w:r>
          <w:r w:rsidRPr="002A732B">
            <w:rPr>
              <w:rFonts w:ascii="Arial" w:hAnsi="Arial" w:cs="Arial"/>
              <w:lang w:val="en-US"/>
            </w:rPr>
            <w:t xml:space="preserve"> (14th ed.). Upper Saddle River, NJ: Pearson Prentice Hall.</w:t>
          </w:r>
        </w:p>
        <w:p w14:paraId="689220C7" w14:textId="106EFA64" w:rsidR="00660649" w:rsidRPr="002A732B" w:rsidRDefault="00660649" w:rsidP="002A732B">
          <w:pPr>
            <w:pStyle w:val="ListParagraph"/>
            <w:numPr>
              <w:ilvl w:val="0"/>
              <w:numId w:val="5"/>
            </w:numPr>
            <w:rPr>
              <w:rFonts w:ascii="Arial" w:hAnsi="Arial" w:cs="Arial"/>
              <w:lang w:val="en-US"/>
            </w:rPr>
          </w:pPr>
          <w:r w:rsidRPr="002A732B">
            <w:rPr>
              <w:rFonts w:ascii="Arial" w:hAnsi="Arial" w:cs="Arial"/>
              <w:lang w:val="en-US"/>
            </w:rPr>
            <w:t xml:space="preserve">Horngren, </w:t>
          </w:r>
          <w:proofErr w:type="spellStart"/>
          <w:r w:rsidRPr="002A732B">
            <w:rPr>
              <w:rFonts w:ascii="Arial" w:hAnsi="Arial" w:cs="Arial"/>
              <w:lang w:val="en-US"/>
            </w:rPr>
            <w:t>C.T.,</w:t>
          </w:r>
          <w:r w:rsidR="002A732B" w:rsidRPr="002A732B">
            <w:rPr>
              <w:rFonts w:ascii="Arial" w:hAnsi="Arial" w:cs="Arial"/>
              <w:lang w:val="en-US"/>
            </w:rPr>
            <w:t>and</w:t>
          </w:r>
          <w:proofErr w:type="spellEnd"/>
          <w:r w:rsidR="002A732B" w:rsidRPr="002A732B">
            <w:rPr>
              <w:rFonts w:ascii="Arial" w:hAnsi="Arial" w:cs="Arial"/>
              <w:lang w:val="en-US"/>
            </w:rPr>
            <w:t xml:space="preserve"> et all (</w:t>
          </w:r>
          <w:r w:rsidRPr="002A732B">
            <w:rPr>
              <w:rFonts w:ascii="Arial" w:hAnsi="Arial" w:cs="Arial"/>
              <w:lang w:val="en-US"/>
            </w:rPr>
            <w:t>20</w:t>
          </w:r>
          <w:r w:rsidR="002A732B" w:rsidRPr="002A732B">
            <w:rPr>
              <w:rFonts w:ascii="Arial" w:hAnsi="Arial" w:cs="Arial"/>
              <w:lang w:val="en-US"/>
            </w:rPr>
            <w:t>17)</w:t>
          </w:r>
          <w:r w:rsidRPr="002A732B">
            <w:rPr>
              <w:rFonts w:ascii="Arial" w:hAnsi="Arial" w:cs="Arial"/>
              <w:lang w:val="en-US"/>
            </w:rPr>
            <w:t xml:space="preserve">. </w:t>
          </w:r>
          <w:r w:rsidRPr="002A732B">
            <w:rPr>
              <w:rFonts w:ascii="Arial" w:hAnsi="Arial" w:cs="Arial"/>
              <w:i/>
              <w:iCs/>
              <w:lang w:val="en-US"/>
            </w:rPr>
            <w:t>Introduction to Financial Accounting</w:t>
          </w:r>
          <w:r w:rsidRPr="002A732B">
            <w:rPr>
              <w:rFonts w:ascii="Arial" w:hAnsi="Arial" w:cs="Arial"/>
              <w:lang w:val="en-US"/>
            </w:rPr>
            <w:t>. 1</w:t>
          </w:r>
          <w:r w:rsidR="002A732B" w:rsidRPr="002A732B">
            <w:rPr>
              <w:rFonts w:ascii="Arial" w:hAnsi="Arial" w:cs="Arial"/>
              <w:lang w:val="en-US"/>
            </w:rPr>
            <w:t>1</w:t>
          </w:r>
          <w:r w:rsidRPr="002A732B">
            <w:rPr>
              <w:rFonts w:ascii="Arial" w:hAnsi="Arial" w:cs="Arial"/>
              <w:lang w:val="en-US"/>
            </w:rPr>
            <w:t>th ed. Pearson</w:t>
          </w:r>
          <w:r w:rsidR="002A732B" w:rsidRPr="002A732B">
            <w:rPr>
              <w:rFonts w:ascii="Arial" w:hAnsi="Arial" w:cs="Arial"/>
              <w:lang w:val="en-US"/>
            </w:rPr>
            <w:t>, India.</w:t>
          </w:r>
        </w:p>
        <w:p w14:paraId="490069F4" w14:textId="49539A2E" w:rsidR="00660649" w:rsidRPr="002A732B" w:rsidRDefault="00660649" w:rsidP="00C773AC">
          <w:pPr>
            <w:pStyle w:val="ListParagraph"/>
            <w:numPr>
              <w:ilvl w:val="0"/>
              <w:numId w:val="5"/>
            </w:numPr>
            <w:rPr>
              <w:rFonts w:ascii="Arial" w:hAnsi="Arial" w:cs="Arial"/>
              <w:lang w:val="en-US"/>
            </w:rPr>
          </w:pPr>
          <w:r w:rsidRPr="002A732B">
            <w:rPr>
              <w:rFonts w:ascii="Arial" w:hAnsi="Arial" w:cs="Arial"/>
              <w:lang w:val="en-US"/>
            </w:rPr>
            <w:t>Kaplan, R.S. and Atkinson, A.A., 2015</w:t>
          </w:r>
          <w:r w:rsidRPr="002A732B">
            <w:rPr>
              <w:rFonts w:ascii="Arial" w:hAnsi="Arial" w:cs="Arial"/>
              <w:i/>
              <w:iCs/>
              <w:lang w:val="en-US"/>
            </w:rPr>
            <w:t>. Advanced Management Accounting</w:t>
          </w:r>
          <w:r w:rsidRPr="002A732B">
            <w:rPr>
              <w:rFonts w:ascii="Arial" w:hAnsi="Arial" w:cs="Arial"/>
              <w:lang w:val="en-US"/>
            </w:rPr>
            <w:t>. 3rd ed. Prentice Hall</w:t>
          </w:r>
          <w:r w:rsidR="002A732B" w:rsidRPr="002A732B">
            <w:rPr>
              <w:rFonts w:ascii="Arial" w:hAnsi="Arial" w:cs="Arial"/>
              <w:lang w:val="en-US"/>
            </w:rPr>
            <w:t>.</w:t>
          </w:r>
        </w:p>
        <w:p w14:paraId="2FED928E" w14:textId="175ACB93" w:rsidR="00660649" w:rsidRPr="002A732B" w:rsidRDefault="00660649" w:rsidP="00C773AC">
          <w:pPr>
            <w:pStyle w:val="ListParagraph"/>
            <w:numPr>
              <w:ilvl w:val="0"/>
              <w:numId w:val="5"/>
            </w:numPr>
            <w:rPr>
              <w:rFonts w:ascii="Arial" w:hAnsi="Arial" w:cs="Arial"/>
              <w:lang w:val="en-US"/>
            </w:rPr>
          </w:pPr>
          <w:r w:rsidRPr="002A732B">
            <w:rPr>
              <w:rFonts w:ascii="Arial" w:hAnsi="Arial" w:cs="Arial"/>
              <w:lang w:val="en-US"/>
            </w:rPr>
            <w:t>Kotler, P. and Keller, K.L., 201</w:t>
          </w:r>
          <w:r w:rsidR="002A732B" w:rsidRPr="002A732B">
            <w:rPr>
              <w:rFonts w:ascii="Arial" w:hAnsi="Arial" w:cs="Arial"/>
              <w:lang w:val="en-US"/>
            </w:rPr>
            <w:t>5</w:t>
          </w:r>
          <w:r w:rsidRPr="002A732B">
            <w:rPr>
              <w:rFonts w:ascii="Arial" w:hAnsi="Arial" w:cs="Arial"/>
              <w:lang w:val="en-US"/>
            </w:rPr>
            <w:t xml:space="preserve">. </w:t>
          </w:r>
          <w:r w:rsidRPr="002A732B">
            <w:rPr>
              <w:rFonts w:ascii="Arial" w:hAnsi="Arial" w:cs="Arial"/>
              <w:i/>
              <w:iCs/>
              <w:lang w:val="en-US"/>
            </w:rPr>
            <w:t>Marketing Management</w:t>
          </w:r>
          <w:r w:rsidRPr="002A732B">
            <w:rPr>
              <w:rFonts w:ascii="Arial" w:hAnsi="Arial" w:cs="Arial"/>
              <w:lang w:val="en-US"/>
            </w:rPr>
            <w:t>. 15th ed. Pearson Education</w:t>
          </w:r>
          <w:r w:rsidR="002A732B" w:rsidRPr="002A732B">
            <w:rPr>
              <w:rFonts w:ascii="Arial" w:hAnsi="Arial" w:cs="Arial"/>
              <w:lang w:val="en-US"/>
            </w:rPr>
            <w:t>.</w:t>
          </w:r>
        </w:p>
        <w:p w14:paraId="481C0E0E" w14:textId="77777777" w:rsidR="00660649" w:rsidRPr="002A732B" w:rsidRDefault="00660649" w:rsidP="00660649">
          <w:pPr>
            <w:pStyle w:val="ListParagraph"/>
            <w:numPr>
              <w:ilvl w:val="0"/>
              <w:numId w:val="5"/>
            </w:numPr>
            <w:rPr>
              <w:rFonts w:ascii="Arial" w:hAnsi="Arial" w:cs="Arial"/>
              <w:lang w:val="en-US"/>
            </w:rPr>
          </w:pPr>
          <w:proofErr w:type="spellStart"/>
          <w:r w:rsidRPr="002A732B">
            <w:rPr>
              <w:rFonts w:ascii="Arial" w:hAnsi="Arial" w:cs="Arial"/>
              <w:lang w:val="en-US"/>
            </w:rPr>
            <w:t>Marginson</w:t>
          </w:r>
          <w:proofErr w:type="spellEnd"/>
          <w:r w:rsidRPr="002A732B">
            <w:rPr>
              <w:rFonts w:ascii="Arial" w:hAnsi="Arial" w:cs="Arial"/>
              <w:lang w:val="en-US"/>
            </w:rPr>
            <w:t xml:space="preserve">, D., &amp; Ogden, S., 2005. "Coping with ambiguity through the budget: The positive effects of budgetary targets on managers' budgeting </w:t>
          </w:r>
          <w:proofErr w:type="spellStart"/>
          <w:r w:rsidRPr="002A732B">
            <w:rPr>
              <w:rFonts w:ascii="Arial" w:hAnsi="Arial" w:cs="Arial"/>
              <w:lang w:val="en-US"/>
            </w:rPr>
            <w:t>behaviours</w:t>
          </w:r>
          <w:proofErr w:type="spellEnd"/>
          <w:r w:rsidRPr="002A732B">
            <w:rPr>
              <w:rFonts w:ascii="Arial" w:hAnsi="Arial" w:cs="Arial"/>
              <w:lang w:val="en-US"/>
            </w:rPr>
            <w:t>," Accounting, Organizations and Society, vol. 30, no. 5, pp. 435-456.</w:t>
          </w:r>
        </w:p>
        <w:p w14:paraId="7753F8F6" w14:textId="311C40FA" w:rsidR="00660649" w:rsidRPr="002A732B" w:rsidRDefault="00660649" w:rsidP="00C773AC">
          <w:pPr>
            <w:pStyle w:val="ListParagraph"/>
            <w:numPr>
              <w:ilvl w:val="0"/>
              <w:numId w:val="5"/>
            </w:numPr>
            <w:rPr>
              <w:rFonts w:ascii="Arial" w:hAnsi="Arial" w:cs="Arial"/>
              <w:lang w:val="en-US"/>
            </w:rPr>
          </w:pPr>
          <w:r w:rsidRPr="002A732B">
            <w:rPr>
              <w:rFonts w:ascii="Arial" w:hAnsi="Arial" w:cs="Arial"/>
              <w:lang w:val="en-US"/>
            </w:rPr>
            <w:t xml:space="preserve">Merchant, K.A., &amp; Van der </w:t>
          </w:r>
          <w:proofErr w:type="spellStart"/>
          <w:r w:rsidRPr="002A732B">
            <w:rPr>
              <w:rFonts w:ascii="Arial" w:hAnsi="Arial" w:cs="Arial"/>
              <w:lang w:val="en-US"/>
            </w:rPr>
            <w:t>Stede</w:t>
          </w:r>
          <w:proofErr w:type="spellEnd"/>
          <w:r w:rsidRPr="002A732B">
            <w:rPr>
              <w:rFonts w:ascii="Arial" w:hAnsi="Arial" w:cs="Arial"/>
              <w:lang w:val="en-US"/>
            </w:rPr>
            <w:t xml:space="preserve">, W.A., 2020. </w:t>
          </w:r>
          <w:r w:rsidRPr="002A732B">
            <w:rPr>
              <w:rFonts w:ascii="Arial" w:hAnsi="Arial" w:cs="Arial"/>
              <w:i/>
              <w:iCs/>
              <w:lang w:val="en-US"/>
            </w:rPr>
            <w:t>Management Control Systems: Performance Measurement, Evaluation and Incentives</w:t>
          </w:r>
          <w:r w:rsidRPr="002A732B">
            <w:rPr>
              <w:rFonts w:ascii="Arial" w:hAnsi="Arial" w:cs="Arial"/>
              <w:lang w:val="en-US"/>
            </w:rPr>
            <w:t>. 4th ed. Pearson</w:t>
          </w:r>
          <w:r w:rsidR="002A732B">
            <w:rPr>
              <w:rFonts w:ascii="Arial" w:hAnsi="Arial" w:cs="Arial"/>
              <w:lang w:val="en-US"/>
            </w:rPr>
            <w:t>.</w:t>
          </w:r>
        </w:p>
        <w:p w14:paraId="6B82F950" w14:textId="77777777" w:rsidR="00660649" w:rsidRPr="002A732B" w:rsidRDefault="00660649" w:rsidP="00660649">
          <w:pPr>
            <w:pStyle w:val="ListParagraph"/>
            <w:numPr>
              <w:ilvl w:val="0"/>
              <w:numId w:val="5"/>
            </w:numPr>
            <w:rPr>
              <w:rFonts w:ascii="Arial" w:hAnsi="Arial" w:cs="Arial"/>
              <w:lang w:val="en-US"/>
            </w:rPr>
          </w:pPr>
          <w:r w:rsidRPr="002A732B">
            <w:rPr>
              <w:rFonts w:ascii="Arial" w:hAnsi="Arial" w:cs="Arial"/>
              <w:lang w:val="en-US"/>
            </w:rPr>
            <w:lastRenderedPageBreak/>
            <w:t>Otley, D., 2014. "The Contingency Theory of Management Accounting and Control: 1980-2014," Management Accounting Research, vol. 25, no. 2, pp. 161-176.</w:t>
          </w:r>
        </w:p>
        <w:p w14:paraId="1AA36D52" w14:textId="79916BD1" w:rsidR="00660649" w:rsidRPr="002A732B" w:rsidRDefault="00660649" w:rsidP="00C773AC">
          <w:pPr>
            <w:pStyle w:val="ListParagraph"/>
            <w:numPr>
              <w:ilvl w:val="0"/>
              <w:numId w:val="5"/>
            </w:numPr>
            <w:rPr>
              <w:rFonts w:ascii="Arial" w:hAnsi="Arial" w:cs="Arial"/>
              <w:lang w:val="en-US"/>
            </w:rPr>
          </w:pPr>
          <w:r w:rsidRPr="002A732B">
            <w:rPr>
              <w:rFonts w:ascii="Arial" w:hAnsi="Arial" w:cs="Arial"/>
              <w:lang w:val="en-US"/>
            </w:rPr>
            <w:t xml:space="preserve">Ross, S.A., </w:t>
          </w:r>
          <w:proofErr w:type="spellStart"/>
          <w:r w:rsidRPr="002A732B">
            <w:rPr>
              <w:rFonts w:ascii="Arial" w:hAnsi="Arial" w:cs="Arial"/>
              <w:lang w:val="en-US"/>
            </w:rPr>
            <w:t>Westerfield</w:t>
          </w:r>
          <w:proofErr w:type="spellEnd"/>
          <w:r w:rsidRPr="002A732B">
            <w:rPr>
              <w:rFonts w:ascii="Arial" w:hAnsi="Arial" w:cs="Arial"/>
              <w:lang w:val="en-US"/>
            </w:rPr>
            <w:t>, R.W. and Jordan, B.D., 2020</w:t>
          </w:r>
          <w:r w:rsidRPr="002A732B">
            <w:rPr>
              <w:rFonts w:ascii="Arial" w:hAnsi="Arial" w:cs="Arial"/>
              <w:i/>
              <w:iCs/>
              <w:lang w:val="en-US"/>
            </w:rPr>
            <w:t>. Fundamentals of Corporate Finance</w:t>
          </w:r>
          <w:r w:rsidRPr="002A732B">
            <w:rPr>
              <w:rFonts w:ascii="Arial" w:hAnsi="Arial" w:cs="Arial"/>
              <w:lang w:val="en-US"/>
            </w:rPr>
            <w:t>. 12th ed. McGraw-Hill Education</w:t>
          </w:r>
          <w:r w:rsidR="002A732B">
            <w:rPr>
              <w:rFonts w:ascii="Arial" w:hAnsi="Arial" w:cs="Arial"/>
              <w:lang w:val="en-US"/>
            </w:rPr>
            <w:t>.</w:t>
          </w:r>
        </w:p>
        <w:p w14:paraId="0AA5B4FD" w14:textId="77777777" w:rsidR="00660649" w:rsidRPr="002A732B" w:rsidRDefault="00660649" w:rsidP="00B344AD">
          <w:pPr>
            <w:pStyle w:val="ListParagraph"/>
            <w:numPr>
              <w:ilvl w:val="0"/>
              <w:numId w:val="5"/>
            </w:numPr>
            <w:rPr>
              <w:rFonts w:ascii="Arial" w:hAnsi="Arial" w:cs="Arial"/>
              <w:lang w:val="en-US"/>
            </w:rPr>
          </w:pPr>
          <w:r w:rsidRPr="002A732B">
            <w:rPr>
              <w:rFonts w:ascii="Arial" w:hAnsi="Arial" w:cs="Arial"/>
              <w:lang w:val="en-US"/>
            </w:rPr>
            <w:t xml:space="preserve">Weston, J. F., Brigham, E. F., &amp; Brigham, E. F. (2009). </w:t>
          </w:r>
          <w:r w:rsidRPr="002A732B">
            <w:rPr>
              <w:rFonts w:ascii="Arial" w:hAnsi="Arial" w:cs="Arial"/>
              <w:i/>
              <w:iCs/>
              <w:lang w:val="en-US"/>
            </w:rPr>
            <w:t>Essentials of managerial finance</w:t>
          </w:r>
          <w:r w:rsidRPr="002A732B">
            <w:rPr>
              <w:rFonts w:ascii="Arial" w:hAnsi="Arial" w:cs="Arial"/>
              <w:lang w:val="en-US"/>
            </w:rPr>
            <w:t>. Mason, OH: South-Western Cengage Learning.</w:t>
          </w:r>
        </w:p>
        <w:p w14:paraId="4BD1491F" w14:textId="36EF0A52" w:rsidR="008043E0" w:rsidRDefault="008043E0">
          <w:r>
            <w:br w:type="page"/>
          </w:r>
        </w:p>
        <w:p w14:paraId="0B6BC063" w14:textId="77777777" w:rsidR="008043E0" w:rsidRPr="008043E0" w:rsidRDefault="008043E0" w:rsidP="008043E0"/>
        <w:p w14:paraId="457DC056" w14:textId="6B7228EB" w:rsidR="00DD66D8" w:rsidRDefault="00DD66D8" w:rsidP="00DD66D8">
          <w:pPr>
            <w:pStyle w:val="Heading1"/>
          </w:pPr>
          <w:bookmarkStart w:id="17" w:name="_Toc163464970"/>
          <w:r>
            <w:t>5.0 Appendix</w:t>
          </w:r>
          <w:bookmarkEnd w:id="17"/>
          <w:r w:rsidR="00C773AC">
            <w:t xml:space="preserve"> </w:t>
          </w:r>
        </w:p>
        <w:p w14:paraId="77D69E6F" w14:textId="77777777" w:rsidR="004A11F6" w:rsidRPr="007D1947" w:rsidRDefault="004A11F6" w:rsidP="007D1947"/>
        <w:p w14:paraId="1DA4570D" w14:textId="77777777" w:rsidR="002A732B" w:rsidRDefault="00000000"/>
      </w:sdtContent>
    </w:sdt>
    <w:p w14:paraId="7F890C1F" w14:textId="003A232B" w:rsidR="00CA09F3" w:rsidRDefault="002A732B">
      <w:r>
        <w:t>Calculation:</w:t>
      </w:r>
    </w:p>
    <w:p w14:paraId="7DF708A6" w14:textId="77777777" w:rsidR="002A732B" w:rsidRDefault="002A732B"/>
    <w:sectPr w:rsidR="002A732B" w:rsidSect="006868A5">
      <w:head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BFA9FB" w14:textId="77777777" w:rsidR="006868A5" w:rsidRDefault="006868A5" w:rsidP="00890AC1">
      <w:pPr>
        <w:spacing w:after="0" w:line="240" w:lineRule="auto"/>
      </w:pPr>
      <w:r>
        <w:separator/>
      </w:r>
    </w:p>
  </w:endnote>
  <w:endnote w:type="continuationSeparator" w:id="0">
    <w:p w14:paraId="521D4894" w14:textId="77777777" w:rsidR="006868A5" w:rsidRDefault="006868A5" w:rsidP="00890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139AEC" w14:textId="77777777" w:rsidR="006868A5" w:rsidRDefault="006868A5" w:rsidP="00890AC1">
      <w:pPr>
        <w:spacing w:after="0" w:line="240" w:lineRule="auto"/>
      </w:pPr>
      <w:r>
        <w:separator/>
      </w:r>
    </w:p>
  </w:footnote>
  <w:footnote w:type="continuationSeparator" w:id="0">
    <w:p w14:paraId="6525CFB8" w14:textId="77777777" w:rsidR="006868A5" w:rsidRDefault="006868A5" w:rsidP="00890A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2C084F" w14:textId="518EDDA7" w:rsidR="00890AC1" w:rsidRDefault="00890AC1">
    <w:pPr>
      <w:pStyle w:val="Header"/>
      <w:jc w:val="center"/>
    </w:pPr>
  </w:p>
  <w:p w14:paraId="014D398E" w14:textId="77777777" w:rsidR="00890AC1" w:rsidRDefault="00890AC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D073D3"/>
    <w:multiLevelType w:val="hybridMultilevel"/>
    <w:tmpl w:val="80885090"/>
    <w:lvl w:ilvl="0" w:tplc="79368F7C">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8C308F"/>
    <w:multiLevelType w:val="hybridMultilevel"/>
    <w:tmpl w:val="D1B0CF7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33A17298"/>
    <w:multiLevelType w:val="hybridMultilevel"/>
    <w:tmpl w:val="0854F05A"/>
    <w:lvl w:ilvl="0" w:tplc="79368F7C">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5B17F46"/>
    <w:multiLevelType w:val="hybridMultilevel"/>
    <w:tmpl w:val="2F8098D0"/>
    <w:lvl w:ilvl="0" w:tplc="79368F7C">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67F546B"/>
    <w:multiLevelType w:val="hybridMultilevel"/>
    <w:tmpl w:val="F080F496"/>
    <w:lvl w:ilvl="0" w:tplc="17625794">
      <w:start w:val="1"/>
      <w:numFmt w:val="lowerLetter"/>
      <w:lvlText w:val="(%1)"/>
      <w:lvlJc w:val="left"/>
      <w:pPr>
        <w:ind w:left="810" w:hanging="360"/>
      </w:pPr>
      <w:rPr>
        <w:rFonts w:hint="default"/>
      </w:rPr>
    </w:lvl>
    <w:lvl w:ilvl="1" w:tplc="08090019">
      <w:start w:val="1"/>
      <w:numFmt w:val="lowerLetter"/>
      <w:lvlText w:val="%2."/>
      <w:lvlJc w:val="left"/>
      <w:pPr>
        <w:ind w:left="1874" w:hanging="360"/>
      </w:pPr>
    </w:lvl>
    <w:lvl w:ilvl="2" w:tplc="0809001B" w:tentative="1">
      <w:start w:val="1"/>
      <w:numFmt w:val="lowerRoman"/>
      <w:lvlText w:val="%3."/>
      <w:lvlJc w:val="right"/>
      <w:pPr>
        <w:ind w:left="2594" w:hanging="180"/>
      </w:pPr>
    </w:lvl>
    <w:lvl w:ilvl="3" w:tplc="0809000F" w:tentative="1">
      <w:start w:val="1"/>
      <w:numFmt w:val="decimal"/>
      <w:lvlText w:val="%4."/>
      <w:lvlJc w:val="left"/>
      <w:pPr>
        <w:ind w:left="3314" w:hanging="360"/>
      </w:pPr>
    </w:lvl>
    <w:lvl w:ilvl="4" w:tplc="08090019" w:tentative="1">
      <w:start w:val="1"/>
      <w:numFmt w:val="lowerLetter"/>
      <w:lvlText w:val="%5."/>
      <w:lvlJc w:val="left"/>
      <w:pPr>
        <w:ind w:left="4034" w:hanging="360"/>
      </w:pPr>
    </w:lvl>
    <w:lvl w:ilvl="5" w:tplc="0809001B" w:tentative="1">
      <w:start w:val="1"/>
      <w:numFmt w:val="lowerRoman"/>
      <w:lvlText w:val="%6."/>
      <w:lvlJc w:val="right"/>
      <w:pPr>
        <w:ind w:left="4754" w:hanging="180"/>
      </w:pPr>
    </w:lvl>
    <w:lvl w:ilvl="6" w:tplc="0809000F" w:tentative="1">
      <w:start w:val="1"/>
      <w:numFmt w:val="decimal"/>
      <w:lvlText w:val="%7."/>
      <w:lvlJc w:val="left"/>
      <w:pPr>
        <w:ind w:left="5474" w:hanging="360"/>
      </w:pPr>
    </w:lvl>
    <w:lvl w:ilvl="7" w:tplc="08090019" w:tentative="1">
      <w:start w:val="1"/>
      <w:numFmt w:val="lowerLetter"/>
      <w:lvlText w:val="%8."/>
      <w:lvlJc w:val="left"/>
      <w:pPr>
        <w:ind w:left="6194" w:hanging="360"/>
      </w:pPr>
    </w:lvl>
    <w:lvl w:ilvl="8" w:tplc="0809001B" w:tentative="1">
      <w:start w:val="1"/>
      <w:numFmt w:val="lowerRoman"/>
      <w:lvlText w:val="%9."/>
      <w:lvlJc w:val="right"/>
      <w:pPr>
        <w:ind w:left="6914" w:hanging="180"/>
      </w:pPr>
    </w:lvl>
  </w:abstractNum>
  <w:abstractNum w:abstractNumId="5" w15:restartNumberingAfterBreak="0">
    <w:nsid w:val="6AF917FA"/>
    <w:multiLevelType w:val="multilevel"/>
    <w:tmpl w:val="26C821EA"/>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num w:numId="1" w16cid:durableId="1441024678">
    <w:abstractNumId w:val="4"/>
  </w:num>
  <w:num w:numId="2" w16cid:durableId="739986688">
    <w:abstractNumId w:val="3"/>
  </w:num>
  <w:num w:numId="3" w16cid:durableId="205721864">
    <w:abstractNumId w:val="0"/>
  </w:num>
  <w:num w:numId="4" w16cid:durableId="2082556333">
    <w:abstractNumId w:val="2"/>
  </w:num>
  <w:num w:numId="5" w16cid:durableId="168759219">
    <w:abstractNumId w:val="1"/>
  </w:num>
  <w:num w:numId="6" w16cid:durableId="7239857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bMwMDYyMTA3MLc0MbdU0lEKTi0uzszPAykwqgUAHvcj0CwAAAA="/>
  </w:docVars>
  <w:rsids>
    <w:rsidRoot w:val="007D1947"/>
    <w:rsid w:val="00084E65"/>
    <w:rsid w:val="00107936"/>
    <w:rsid w:val="00115B96"/>
    <w:rsid w:val="00194BCF"/>
    <w:rsid w:val="0029153F"/>
    <w:rsid w:val="00292804"/>
    <w:rsid w:val="002A732B"/>
    <w:rsid w:val="002C7939"/>
    <w:rsid w:val="00324CCD"/>
    <w:rsid w:val="0036187A"/>
    <w:rsid w:val="003E3CBC"/>
    <w:rsid w:val="00437033"/>
    <w:rsid w:val="00480872"/>
    <w:rsid w:val="004870AE"/>
    <w:rsid w:val="004A11F6"/>
    <w:rsid w:val="004D519C"/>
    <w:rsid w:val="00660649"/>
    <w:rsid w:val="006868A5"/>
    <w:rsid w:val="006B0F16"/>
    <w:rsid w:val="0077126A"/>
    <w:rsid w:val="007D1947"/>
    <w:rsid w:val="008043E0"/>
    <w:rsid w:val="00867282"/>
    <w:rsid w:val="00885735"/>
    <w:rsid w:val="00890AC1"/>
    <w:rsid w:val="008B029D"/>
    <w:rsid w:val="008F4B79"/>
    <w:rsid w:val="00931CAA"/>
    <w:rsid w:val="00964FDA"/>
    <w:rsid w:val="009877FA"/>
    <w:rsid w:val="009C6182"/>
    <w:rsid w:val="009F2078"/>
    <w:rsid w:val="00A12B58"/>
    <w:rsid w:val="00AA2A91"/>
    <w:rsid w:val="00B344AD"/>
    <w:rsid w:val="00C33AE3"/>
    <w:rsid w:val="00C773AC"/>
    <w:rsid w:val="00CA09F3"/>
    <w:rsid w:val="00CE42DE"/>
    <w:rsid w:val="00D854A5"/>
    <w:rsid w:val="00DD66D8"/>
    <w:rsid w:val="00FE55C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table" w:styleId="TableGrid">
    <w:name w:val="Table Grid"/>
    <w:basedOn w:val="TableNormal"/>
    <w:uiPriority w:val="59"/>
    <w:rsid w:val="008F4B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F4B79"/>
    <w:pPr>
      <w:spacing w:after="200" w:line="276" w:lineRule="auto"/>
      <w:ind w:left="720"/>
      <w:contextualSpacing/>
    </w:pPr>
  </w:style>
  <w:style w:type="paragraph" w:styleId="Header">
    <w:name w:val="header"/>
    <w:basedOn w:val="Normal"/>
    <w:link w:val="HeaderChar"/>
    <w:uiPriority w:val="99"/>
    <w:unhideWhenUsed/>
    <w:rsid w:val="00890AC1"/>
    <w:pPr>
      <w:tabs>
        <w:tab w:val="center" w:pos="4680"/>
        <w:tab w:val="right" w:pos="9360"/>
      </w:tabs>
      <w:spacing w:after="0" w:line="240" w:lineRule="auto"/>
    </w:pPr>
  </w:style>
  <w:style w:type="character" w:customStyle="1" w:styleId="HeaderChar">
    <w:name w:val="Header Char"/>
    <w:basedOn w:val="DefaultParagraphFont"/>
    <w:link w:val="Header"/>
    <w:uiPriority w:val="99"/>
    <w:rsid w:val="00890AC1"/>
  </w:style>
  <w:style w:type="paragraph" w:styleId="Footer">
    <w:name w:val="footer"/>
    <w:basedOn w:val="Normal"/>
    <w:link w:val="FooterChar"/>
    <w:uiPriority w:val="99"/>
    <w:unhideWhenUsed/>
    <w:rsid w:val="00890AC1"/>
    <w:pPr>
      <w:tabs>
        <w:tab w:val="center" w:pos="4680"/>
        <w:tab w:val="right" w:pos="9360"/>
      </w:tabs>
      <w:spacing w:after="0" w:line="240" w:lineRule="auto"/>
    </w:pPr>
  </w:style>
  <w:style w:type="character" w:customStyle="1" w:styleId="FooterChar">
    <w:name w:val="Footer Char"/>
    <w:basedOn w:val="DefaultParagraphFont"/>
    <w:link w:val="Footer"/>
    <w:uiPriority w:val="99"/>
    <w:rsid w:val="00890A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81264938">
      <w:bodyDiv w:val="1"/>
      <w:marLeft w:val="0"/>
      <w:marRight w:val="0"/>
      <w:marTop w:val="0"/>
      <w:marBottom w:val="0"/>
      <w:divBdr>
        <w:top w:val="none" w:sz="0" w:space="0" w:color="auto"/>
        <w:left w:val="none" w:sz="0" w:space="0" w:color="auto"/>
        <w:bottom w:val="none" w:sz="0" w:space="0" w:color="auto"/>
        <w:right w:val="none" w:sz="0" w:space="0" w:color="auto"/>
      </w:divBdr>
    </w:div>
    <w:div w:id="1845585196">
      <w:bodyDiv w:val="1"/>
      <w:marLeft w:val="0"/>
      <w:marRight w:val="0"/>
      <w:marTop w:val="0"/>
      <w:marBottom w:val="0"/>
      <w:divBdr>
        <w:top w:val="none" w:sz="0" w:space="0" w:color="auto"/>
        <w:left w:val="none" w:sz="0" w:space="0" w:color="auto"/>
        <w:bottom w:val="none" w:sz="0" w:space="0" w:color="auto"/>
        <w:right w:val="none" w:sz="0" w:space="0" w:color="auto"/>
      </w:divBdr>
      <w:divsChild>
        <w:div w:id="2139296481">
          <w:marLeft w:val="0"/>
          <w:marRight w:val="0"/>
          <w:marTop w:val="0"/>
          <w:marBottom w:val="0"/>
          <w:divBdr>
            <w:top w:val="single" w:sz="2" w:space="0" w:color="E3E3E3"/>
            <w:left w:val="single" w:sz="2" w:space="0" w:color="E3E3E3"/>
            <w:bottom w:val="single" w:sz="2" w:space="0" w:color="E3E3E3"/>
            <w:right w:val="single" w:sz="2" w:space="0" w:color="E3E3E3"/>
          </w:divBdr>
          <w:divsChild>
            <w:div w:id="1741100143">
              <w:marLeft w:val="0"/>
              <w:marRight w:val="0"/>
              <w:marTop w:val="0"/>
              <w:marBottom w:val="0"/>
              <w:divBdr>
                <w:top w:val="single" w:sz="2" w:space="0" w:color="E3E3E3"/>
                <w:left w:val="single" w:sz="2" w:space="0" w:color="E3E3E3"/>
                <w:bottom w:val="single" w:sz="2" w:space="0" w:color="E3E3E3"/>
                <w:right w:val="single" w:sz="2" w:space="0" w:color="E3E3E3"/>
              </w:divBdr>
              <w:divsChild>
                <w:div w:id="1266963131">
                  <w:marLeft w:val="0"/>
                  <w:marRight w:val="0"/>
                  <w:marTop w:val="0"/>
                  <w:marBottom w:val="0"/>
                  <w:divBdr>
                    <w:top w:val="single" w:sz="2" w:space="0" w:color="E3E3E3"/>
                    <w:left w:val="single" w:sz="2" w:space="0" w:color="E3E3E3"/>
                    <w:bottom w:val="single" w:sz="2" w:space="0" w:color="E3E3E3"/>
                    <w:right w:val="single" w:sz="2" w:space="0" w:color="E3E3E3"/>
                  </w:divBdr>
                  <w:divsChild>
                    <w:div w:id="480000953">
                      <w:marLeft w:val="0"/>
                      <w:marRight w:val="0"/>
                      <w:marTop w:val="0"/>
                      <w:marBottom w:val="0"/>
                      <w:divBdr>
                        <w:top w:val="single" w:sz="2" w:space="0" w:color="E3E3E3"/>
                        <w:left w:val="single" w:sz="2" w:space="0" w:color="E3E3E3"/>
                        <w:bottom w:val="single" w:sz="2" w:space="0" w:color="E3E3E3"/>
                        <w:right w:val="single" w:sz="2" w:space="0" w:color="E3E3E3"/>
                      </w:divBdr>
                      <w:divsChild>
                        <w:div w:id="1909074831">
                          <w:marLeft w:val="0"/>
                          <w:marRight w:val="0"/>
                          <w:marTop w:val="0"/>
                          <w:marBottom w:val="0"/>
                          <w:divBdr>
                            <w:top w:val="single" w:sz="2" w:space="0" w:color="E3E3E3"/>
                            <w:left w:val="single" w:sz="2" w:space="0" w:color="E3E3E3"/>
                            <w:bottom w:val="single" w:sz="2" w:space="0" w:color="E3E3E3"/>
                            <w:right w:val="single" w:sz="2" w:space="0" w:color="E3E3E3"/>
                          </w:divBdr>
                          <w:divsChild>
                            <w:div w:id="2103910802">
                              <w:marLeft w:val="0"/>
                              <w:marRight w:val="0"/>
                              <w:marTop w:val="0"/>
                              <w:marBottom w:val="0"/>
                              <w:divBdr>
                                <w:top w:val="single" w:sz="2" w:space="0" w:color="E3E3E3"/>
                                <w:left w:val="single" w:sz="2" w:space="0" w:color="E3E3E3"/>
                                <w:bottom w:val="single" w:sz="2" w:space="0" w:color="E3E3E3"/>
                                <w:right w:val="single" w:sz="2" w:space="0" w:color="E3E3E3"/>
                              </w:divBdr>
                              <w:divsChild>
                                <w:div w:id="976641250">
                                  <w:marLeft w:val="0"/>
                                  <w:marRight w:val="0"/>
                                  <w:marTop w:val="100"/>
                                  <w:marBottom w:val="100"/>
                                  <w:divBdr>
                                    <w:top w:val="single" w:sz="2" w:space="0" w:color="E3E3E3"/>
                                    <w:left w:val="single" w:sz="2" w:space="0" w:color="E3E3E3"/>
                                    <w:bottom w:val="single" w:sz="2" w:space="0" w:color="E3E3E3"/>
                                    <w:right w:val="single" w:sz="2" w:space="0" w:color="E3E3E3"/>
                                  </w:divBdr>
                                  <w:divsChild>
                                    <w:div w:id="1484004889">
                                      <w:marLeft w:val="0"/>
                                      <w:marRight w:val="0"/>
                                      <w:marTop w:val="0"/>
                                      <w:marBottom w:val="0"/>
                                      <w:divBdr>
                                        <w:top w:val="single" w:sz="2" w:space="0" w:color="E3E3E3"/>
                                        <w:left w:val="single" w:sz="2" w:space="0" w:color="E3E3E3"/>
                                        <w:bottom w:val="single" w:sz="2" w:space="0" w:color="E3E3E3"/>
                                        <w:right w:val="single" w:sz="2" w:space="0" w:color="E3E3E3"/>
                                      </w:divBdr>
                                      <w:divsChild>
                                        <w:div w:id="709185220">
                                          <w:marLeft w:val="0"/>
                                          <w:marRight w:val="0"/>
                                          <w:marTop w:val="0"/>
                                          <w:marBottom w:val="0"/>
                                          <w:divBdr>
                                            <w:top w:val="single" w:sz="2" w:space="0" w:color="E3E3E3"/>
                                            <w:left w:val="single" w:sz="2" w:space="0" w:color="E3E3E3"/>
                                            <w:bottom w:val="single" w:sz="2" w:space="0" w:color="E3E3E3"/>
                                            <w:right w:val="single" w:sz="2" w:space="0" w:color="E3E3E3"/>
                                          </w:divBdr>
                                          <w:divsChild>
                                            <w:div w:id="26684847">
                                              <w:marLeft w:val="0"/>
                                              <w:marRight w:val="0"/>
                                              <w:marTop w:val="0"/>
                                              <w:marBottom w:val="0"/>
                                              <w:divBdr>
                                                <w:top w:val="single" w:sz="2" w:space="0" w:color="E3E3E3"/>
                                                <w:left w:val="single" w:sz="2" w:space="0" w:color="E3E3E3"/>
                                                <w:bottom w:val="single" w:sz="2" w:space="0" w:color="E3E3E3"/>
                                                <w:right w:val="single" w:sz="2" w:space="0" w:color="E3E3E3"/>
                                              </w:divBdr>
                                              <w:divsChild>
                                                <w:div w:id="192811686">
                                                  <w:marLeft w:val="0"/>
                                                  <w:marRight w:val="0"/>
                                                  <w:marTop w:val="0"/>
                                                  <w:marBottom w:val="0"/>
                                                  <w:divBdr>
                                                    <w:top w:val="single" w:sz="2" w:space="0" w:color="E3E3E3"/>
                                                    <w:left w:val="single" w:sz="2" w:space="0" w:color="E3E3E3"/>
                                                    <w:bottom w:val="single" w:sz="2" w:space="0" w:color="E3E3E3"/>
                                                    <w:right w:val="single" w:sz="2" w:space="0" w:color="E3E3E3"/>
                                                  </w:divBdr>
                                                  <w:divsChild>
                                                    <w:div w:id="629435863">
                                                      <w:marLeft w:val="0"/>
                                                      <w:marRight w:val="0"/>
                                                      <w:marTop w:val="0"/>
                                                      <w:marBottom w:val="0"/>
                                                      <w:divBdr>
                                                        <w:top w:val="single" w:sz="2" w:space="0" w:color="E3E3E3"/>
                                                        <w:left w:val="single" w:sz="2" w:space="0" w:color="E3E3E3"/>
                                                        <w:bottom w:val="single" w:sz="2" w:space="0" w:color="E3E3E3"/>
                                                        <w:right w:val="single" w:sz="2" w:space="0" w:color="E3E3E3"/>
                                                      </w:divBdr>
                                                      <w:divsChild>
                                                        <w:div w:id="1095919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6186134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2023-04-15T00:00:00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9A4411D-997F-8045-84F8-91606ACD0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3425</TotalTime>
  <Pages>15</Pages>
  <Words>3544</Words>
  <Characters>21274</Characters>
  <Application>Microsoft Office Word</Application>
  <DocSecurity>0</DocSecurity>
  <Lines>628</Lines>
  <Paragraphs>280</Paragraphs>
  <ScaleCrop>false</ScaleCrop>
  <HeadingPairs>
    <vt:vector size="2" baseType="variant">
      <vt:variant>
        <vt:lpstr>Title</vt:lpstr>
      </vt:variant>
      <vt:variant>
        <vt:i4>1</vt:i4>
      </vt:variant>
    </vt:vector>
  </HeadingPairs>
  <TitlesOfParts>
    <vt:vector size="1" baseType="lpstr">
      <vt:lpstr>name of the assignment</vt:lpstr>
    </vt:vector>
  </TitlesOfParts>
  <Company>University of Wales Trinity Saint David</Company>
  <LinksUpToDate>false</LinksUpToDate>
  <CharactersWithSpaces>24863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of the assignment</dc:title>
  <dc:subject>Luciana Stafi - 2130653</dc:subject>
  <dc:creator>Marie Pitson</dc:creator>
  <cp:keywords/>
  <dc:description/>
  <cp:lastModifiedBy>Andrei Stafi</cp:lastModifiedBy>
  <cp:revision>19</cp:revision>
  <dcterms:created xsi:type="dcterms:W3CDTF">2023-01-16T08:48:00Z</dcterms:created>
  <dcterms:modified xsi:type="dcterms:W3CDTF">2024-04-08T09:37:00Z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4cce3c1c5944666a968e8856586bee5fa541d31c34712b6b2575219778a7e957</vt:lpwstr>
  </property>
</Properties>
</file>