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4DAA" w:rsidRPr="00724DAA" w:rsidRDefault="00724DAA" w:rsidP="00724DAA">
      <w:pPr>
        <w:spacing w:line="480" w:lineRule="auto"/>
        <w:jc w:val="center"/>
        <w:rPr>
          <w:rFonts w:ascii="Times New Roman" w:hAnsi="Times New Roman" w:cs="Times New Roman"/>
          <w:sz w:val="28"/>
          <w:szCs w:val="24"/>
          <w:u w:val="single"/>
        </w:rPr>
      </w:pPr>
      <w:r w:rsidRPr="00724DAA">
        <w:rPr>
          <w:rFonts w:ascii="Times New Roman" w:hAnsi="Times New Roman" w:cs="Times New Roman"/>
          <w:sz w:val="28"/>
          <w:szCs w:val="24"/>
          <w:u w:val="single"/>
        </w:rPr>
        <w:t>Critically discuss the important role that </w:t>
      </w:r>
      <w:hyperlink r:id="rId7" w:tooltip="Banquets" w:history="1">
        <w:r w:rsidRPr="00724DAA">
          <w:rPr>
            <w:rStyle w:val="Hyperlink"/>
            <w:rFonts w:ascii="Times New Roman" w:hAnsi="Times New Roman" w:cs="Times New Roman"/>
            <w:color w:val="auto"/>
            <w:sz w:val="28"/>
            <w:szCs w:val="24"/>
          </w:rPr>
          <w:t>banquets</w:t>
        </w:r>
      </w:hyperlink>
      <w:r w:rsidRPr="00724DAA">
        <w:rPr>
          <w:rFonts w:ascii="Times New Roman" w:hAnsi="Times New Roman" w:cs="Times New Roman"/>
          <w:sz w:val="28"/>
          <w:szCs w:val="24"/>
          <w:u w:val="single"/>
        </w:rPr>
        <w:t> played with regard to status and social relationships in the Roman world.</w:t>
      </w:r>
    </w:p>
    <w:p w:rsidR="00C72F0A" w:rsidRPr="00724DAA" w:rsidRDefault="009A50F6" w:rsidP="00724DAA">
      <w:pPr>
        <w:spacing w:line="480" w:lineRule="auto"/>
        <w:rPr>
          <w:rFonts w:ascii="Times New Roman" w:hAnsi="Times New Roman" w:cs="Times New Roman"/>
          <w:sz w:val="24"/>
          <w:szCs w:val="24"/>
        </w:rPr>
      </w:pPr>
      <w:r w:rsidRPr="00724DAA">
        <w:rPr>
          <w:rFonts w:ascii="Times New Roman" w:hAnsi="Times New Roman" w:cs="Times New Roman"/>
          <w:sz w:val="24"/>
          <w:szCs w:val="24"/>
        </w:rPr>
        <w:t xml:space="preserve">The roman banquet was an opportunity for the host to show off and impress their </w:t>
      </w:r>
      <w:r w:rsidR="0032516F" w:rsidRPr="00724DAA">
        <w:rPr>
          <w:rFonts w:ascii="Times New Roman" w:hAnsi="Times New Roman" w:cs="Times New Roman"/>
          <w:sz w:val="24"/>
          <w:szCs w:val="24"/>
        </w:rPr>
        <w:t>peers;</w:t>
      </w:r>
      <w:r w:rsidRPr="00724DAA">
        <w:rPr>
          <w:rFonts w:ascii="Times New Roman" w:hAnsi="Times New Roman" w:cs="Times New Roman"/>
          <w:sz w:val="24"/>
          <w:szCs w:val="24"/>
        </w:rPr>
        <w:t xml:space="preserve"> in this regard not much has changed </w:t>
      </w:r>
      <w:r w:rsidR="0032516F" w:rsidRPr="00724DAA">
        <w:rPr>
          <w:rFonts w:ascii="Times New Roman" w:hAnsi="Times New Roman" w:cs="Times New Roman"/>
          <w:sz w:val="24"/>
          <w:szCs w:val="24"/>
        </w:rPr>
        <w:t>since the roman</w:t>
      </w:r>
      <w:r w:rsidR="00AF38CC" w:rsidRPr="00724DAA">
        <w:rPr>
          <w:rFonts w:ascii="Times New Roman" w:hAnsi="Times New Roman" w:cs="Times New Roman"/>
          <w:sz w:val="24"/>
          <w:szCs w:val="24"/>
        </w:rPr>
        <w:t xml:space="preserve"> times. A Roman </w:t>
      </w:r>
      <w:r w:rsidR="00D61E58" w:rsidRPr="00724DAA">
        <w:rPr>
          <w:rFonts w:ascii="Times New Roman" w:hAnsi="Times New Roman" w:cs="Times New Roman"/>
          <w:sz w:val="24"/>
          <w:szCs w:val="24"/>
        </w:rPr>
        <w:t xml:space="preserve">banquet </w:t>
      </w:r>
      <w:r w:rsidR="00AF38CC" w:rsidRPr="00724DAA">
        <w:rPr>
          <w:rFonts w:ascii="Times New Roman" w:hAnsi="Times New Roman" w:cs="Times New Roman"/>
          <w:sz w:val="24"/>
          <w:szCs w:val="24"/>
        </w:rPr>
        <w:t xml:space="preserve">was a chance for them </w:t>
      </w:r>
      <w:r w:rsidR="00675071" w:rsidRPr="00724DAA">
        <w:rPr>
          <w:rFonts w:ascii="Times New Roman" w:hAnsi="Times New Roman" w:cs="Times New Roman"/>
          <w:sz w:val="24"/>
          <w:szCs w:val="24"/>
        </w:rPr>
        <w:t xml:space="preserve">to </w:t>
      </w:r>
      <w:r w:rsidR="00C63DF4" w:rsidRPr="00724DAA">
        <w:rPr>
          <w:rFonts w:ascii="Times New Roman" w:hAnsi="Times New Roman" w:cs="Times New Roman"/>
          <w:sz w:val="24"/>
          <w:szCs w:val="24"/>
        </w:rPr>
        <w:t xml:space="preserve">acquire exotic foods, the women to dress lavishly and </w:t>
      </w:r>
      <w:r w:rsidR="00675071" w:rsidRPr="00724DAA">
        <w:rPr>
          <w:rFonts w:ascii="Times New Roman" w:hAnsi="Times New Roman" w:cs="Times New Roman"/>
          <w:sz w:val="24"/>
          <w:szCs w:val="24"/>
        </w:rPr>
        <w:t xml:space="preserve">displays to be put on. These are the areas I will be discussing, how the triumphs and short comings of </w:t>
      </w:r>
      <w:r w:rsidR="0069611E" w:rsidRPr="00724DAA">
        <w:rPr>
          <w:rFonts w:ascii="Times New Roman" w:hAnsi="Times New Roman" w:cs="Times New Roman"/>
          <w:sz w:val="24"/>
          <w:szCs w:val="24"/>
        </w:rPr>
        <w:t xml:space="preserve">could banquets could either elevate or </w:t>
      </w:r>
      <w:r w:rsidR="004F475B" w:rsidRPr="00724DAA">
        <w:rPr>
          <w:rFonts w:ascii="Times New Roman" w:hAnsi="Times New Roman" w:cs="Times New Roman"/>
          <w:sz w:val="24"/>
          <w:szCs w:val="24"/>
        </w:rPr>
        <w:t xml:space="preserve">lower someone’s social standing. I will cover this by looking at common practises and examples of the successes and failings. </w:t>
      </w:r>
    </w:p>
    <w:p w:rsidR="008C3A2B" w:rsidRPr="00724DAA" w:rsidRDefault="004F475B" w:rsidP="00724DAA">
      <w:pPr>
        <w:spacing w:line="480" w:lineRule="auto"/>
        <w:rPr>
          <w:rFonts w:ascii="Times New Roman" w:hAnsi="Times New Roman" w:cs="Times New Roman"/>
          <w:sz w:val="24"/>
          <w:szCs w:val="24"/>
        </w:rPr>
      </w:pPr>
      <w:r w:rsidRPr="00724DAA">
        <w:rPr>
          <w:rFonts w:ascii="Times New Roman" w:hAnsi="Times New Roman" w:cs="Times New Roman"/>
          <w:sz w:val="24"/>
          <w:szCs w:val="24"/>
        </w:rPr>
        <w:t>Typically the room a banquet would be held in would be arranged in a triclinium, in this case the seating would be in the shape of a U</w:t>
      </w:r>
      <w:r w:rsidR="00191C74" w:rsidRPr="00724DAA">
        <w:rPr>
          <w:rFonts w:ascii="Times New Roman" w:hAnsi="Times New Roman" w:cs="Times New Roman"/>
          <w:sz w:val="24"/>
          <w:szCs w:val="24"/>
        </w:rPr>
        <w:t xml:space="preserve"> surrounding a table; the purpose of this is to allow the servants or slaves serving the food to access the table. Each of the seats would accommodate three people so on average there would </w:t>
      </w:r>
      <w:r w:rsidR="00FB26FA" w:rsidRPr="00724DAA">
        <w:rPr>
          <w:rFonts w:ascii="Times New Roman" w:hAnsi="Times New Roman" w:cs="Times New Roman"/>
          <w:sz w:val="24"/>
          <w:szCs w:val="24"/>
        </w:rPr>
        <w:t>nine people in attendance, although there is evidence that in larger dining rooms more seats would have been added</w:t>
      </w:r>
      <w:r w:rsidR="00522F4B" w:rsidRPr="00724DAA">
        <w:rPr>
          <w:rStyle w:val="FootnoteReference"/>
          <w:rFonts w:ascii="Times New Roman" w:hAnsi="Times New Roman" w:cs="Times New Roman"/>
          <w:sz w:val="24"/>
          <w:szCs w:val="24"/>
        </w:rPr>
        <w:footnoteReference w:id="2"/>
      </w:r>
      <w:r w:rsidR="00FB26FA" w:rsidRPr="00724DAA">
        <w:rPr>
          <w:rFonts w:ascii="Times New Roman" w:hAnsi="Times New Roman" w:cs="Times New Roman"/>
          <w:sz w:val="24"/>
          <w:szCs w:val="24"/>
        </w:rPr>
        <w:t xml:space="preserve">. The more space available would increase the capacity, increasing the headcount and therefore the required amount of food thus displaying the host’s affluence. </w:t>
      </w:r>
      <w:r w:rsidR="00C92B0D" w:rsidRPr="00724DAA">
        <w:rPr>
          <w:rFonts w:ascii="Times New Roman" w:hAnsi="Times New Roman" w:cs="Times New Roman"/>
          <w:sz w:val="24"/>
          <w:szCs w:val="24"/>
        </w:rPr>
        <w:t>Upon entering the tri</w:t>
      </w:r>
      <w:r w:rsidR="00F53D6A" w:rsidRPr="00724DAA">
        <w:rPr>
          <w:rFonts w:ascii="Times New Roman" w:hAnsi="Times New Roman" w:cs="Times New Roman"/>
          <w:sz w:val="24"/>
          <w:szCs w:val="24"/>
        </w:rPr>
        <w:t>ciliun guests would undergo a purification ritual “When we finally went to dinner, Alexandrian boys poured snow-cold water over our hands. Others knelt at our feet and with astonishing dexterity cut our toenails. Even when performing such a menial task they were not silent, but sang as they worked.”</w:t>
      </w:r>
      <w:r w:rsidR="00F53D6A" w:rsidRPr="00724DAA">
        <w:rPr>
          <w:rStyle w:val="FootnoteReference"/>
          <w:rFonts w:ascii="Times New Roman" w:hAnsi="Times New Roman" w:cs="Times New Roman"/>
          <w:sz w:val="24"/>
          <w:szCs w:val="24"/>
        </w:rPr>
        <w:footnoteReference w:id="3"/>
      </w:r>
      <w:r w:rsidR="00F53D6A" w:rsidRPr="00724DAA">
        <w:rPr>
          <w:rFonts w:ascii="Times New Roman" w:hAnsi="Times New Roman" w:cs="Times New Roman"/>
          <w:sz w:val="24"/>
          <w:szCs w:val="24"/>
        </w:rPr>
        <w:t xml:space="preserve"> This kind of treatment would be common however the use of the snow cold water would be impressive as there would be no capacity for cooling except from collecting already frozen or cooled water, for which they would have to leave the city or villa for.</w:t>
      </w:r>
      <w:r w:rsidR="00522F4B" w:rsidRPr="00724DAA">
        <w:rPr>
          <w:rFonts w:ascii="Times New Roman" w:hAnsi="Times New Roman" w:cs="Times New Roman"/>
          <w:sz w:val="24"/>
          <w:szCs w:val="24"/>
        </w:rPr>
        <w:t xml:space="preserve"> </w:t>
      </w:r>
      <w:r w:rsidR="00FB26FA" w:rsidRPr="00724DAA">
        <w:rPr>
          <w:rFonts w:ascii="Times New Roman" w:hAnsi="Times New Roman" w:cs="Times New Roman"/>
          <w:sz w:val="24"/>
          <w:szCs w:val="24"/>
        </w:rPr>
        <w:t xml:space="preserve">The seating would be at table height reducing the distance the food would have to travel from table to mouth as it was common </w:t>
      </w:r>
      <w:r w:rsidR="00A414C4" w:rsidRPr="00724DAA">
        <w:rPr>
          <w:rFonts w:ascii="Times New Roman" w:hAnsi="Times New Roman" w:cs="Times New Roman"/>
          <w:sz w:val="24"/>
          <w:szCs w:val="24"/>
        </w:rPr>
        <w:t xml:space="preserve">practice </w:t>
      </w:r>
      <w:r w:rsidR="00FB26FA" w:rsidRPr="00724DAA">
        <w:rPr>
          <w:rFonts w:ascii="Times New Roman" w:hAnsi="Times New Roman" w:cs="Times New Roman"/>
          <w:sz w:val="24"/>
          <w:szCs w:val="24"/>
        </w:rPr>
        <w:t>for people to eat w</w:t>
      </w:r>
      <w:r w:rsidR="00A414C4" w:rsidRPr="00724DAA">
        <w:rPr>
          <w:rFonts w:ascii="Times New Roman" w:hAnsi="Times New Roman" w:cs="Times New Roman"/>
          <w:sz w:val="24"/>
          <w:szCs w:val="24"/>
        </w:rPr>
        <w:t>ith their fingers</w:t>
      </w:r>
      <w:r w:rsidR="003D0C92" w:rsidRPr="00724DAA">
        <w:rPr>
          <w:rFonts w:ascii="Times New Roman" w:hAnsi="Times New Roman" w:cs="Times New Roman"/>
          <w:sz w:val="24"/>
          <w:szCs w:val="24"/>
        </w:rPr>
        <w:t xml:space="preserve">, leaning on </w:t>
      </w:r>
      <w:r w:rsidR="003D0C92" w:rsidRPr="00724DAA">
        <w:rPr>
          <w:rFonts w:ascii="Times New Roman" w:hAnsi="Times New Roman" w:cs="Times New Roman"/>
          <w:sz w:val="24"/>
          <w:szCs w:val="24"/>
        </w:rPr>
        <w:lastRenderedPageBreak/>
        <w:t>their left arm and eating with their right</w:t>
      </w:r>
      <w:r w:rsidR="00A414C4" w:rsidRPr="00724DAA">
        <w:rPr>
          <w:rFonts w:ascii="Times New Roman" w:hAnsi="Times New Roman" w:cs="Times New Roman"/>
          <w:sz w:val="24"/>
          <w:szCs w:val="24"/>
        </w:rPr>
        <w:t>,</w:t>
      </w:r>
      <w:r w:rsidR="00CC194A" w:rsidRPr="00724DAA">
        <w:rPr>
          <w:rFonts w:ascii="Times New Roman" w:hAnsi="Times New Roman" w:cs="Times New Roman"/>
          <w:sz w:val="24"/>
          <w:szCs w:val="24"/>
        </w:rPr>
        <w:t xml:space="preserve"> this reduced </w:t>
      </w:r>
      <w:r w:rsidR="0045712F" w:rsidRPr="00724DAA">
        <w:rPr>
          <w:rFonts w:ascii="Times New Roman" w:hAnsi="Times New Roman" w:cs="Times New Roman"/>
          <w:sz w:val="24"/>
          <w:szCs w:val="24"/>
        </w:rPr>
        <w:t>spillage at the table</w:t>
      </w:r>
      <w:r w:rsidR="007A76D8" w:rsidRPr="00724DAA">
        <w:rPr>
          <w:rFonts w:ascii="Times New Roman" w:hAnsi="Times New Roman" w:cs="Times New Roman"/>
          <w:sz w:val="24"/>
          <w:szCs w:val="24"/>
        </w:rPr>
        <w:t xml:space="preserve"> or with the two spoons that were provided</w:t>
      </w:r>
      <w:r w:rsidR="0045712F" w:rsidRPr="00724DAA">
        <w:rPr>
          <w:rFonts w:ascii="Times New Roman" w:hAnsi="Times New Roman" w:cs="Times New Roman"/>
          <w:sz w:val="24"/>
          <w:szCs w:val="24"/>
        </w:rPr>
        <w:t>.</w:t>
      </w:r>
      <w:r w:rsidR="007A76D8" w:rsidRPr="00724DAA">
        <w:rPr>
          <w:rFonts w:ascii="Times New Roman" w:hAnsi="Times New Roman" w:cs="Times New Roman"/>
          <w:sz w:val="24"/>
          <w:szCs w:val="24"/>
        </w:rPr>
        <w:t xml:space="preserve"> The larger of the two, the lugula, was used for soup and potatoes, the smaller</w:t>
      </w:r>
      <w:r w:rsidR="00E17C87" w:rsidRPr="00724DAA">
        <w:rPr>
          <w:rFonts w:ascii="Times New Roman" w:hAnsi="Times New Roman" w:cs="Times New Roman"/>
          <w:sz w:val="24"/>
          <w:szCs w:val="24"/>
        </w:rPr>
        <w:t>, coclear,</w:t>
      </w:r>
      <w:r w:rsidR="007A76D8" w:rsidRPr="00724DAA">
        <w:rPr>
          <w:rFonts w:ascii="Times New Roman" w:hAnsi="Times New Roman" w:cs="Times New Roman"/>
          <w:sz w:val="24"/>
          <w:szCs w:val="24"/>
        </w:rPr>
        <w:t xml:space="preserve"> used for seafood such a clams and eggs. </w:t>
      </w:r>
      <w:r w:rsidR="0045712F" w:rsidRPr="00724DAA">
        <w:rPr>
          <w:rFonts w:ascii="Times New Roman" w:hAnsi="Times New Roman" w:cs="Times New Roman"/>
          <w:sz w:val="24"/>
          <w:szCs w:val="24"/>
        </w:rPr>
        <w:t xml:space="preserve"> Seating is a very important aspect of a banquet </w:t>
      </w:r>
      <w:r w:rsidR="008C3A2B" w:rsidRPr="00724DAA">
        <w:rPr>
          <w:rFonts w:ascii="Times New Roman" w:hAnsi="Times New Roman" w:cs="Times New Roman"/>
          <w:sz w:val="24"/>
          <w:szCs w:val="24"/>
        </w:rPr>
        <w:t xml:space="preserve">as it determines </w:t>
      </w:r>
      <w:r w:rsidR="007A76D8" w:rsidRPr="00724DAA">
        <w:rPr>
          <w:rFonts w:ascii="Times New Roman" w:hAnsi="Times New Roman" w:cs="Times New Roman"/>
          <w:sz w:val="24"/>
          <w:szCs w:val="24"/>
        </w:rPr>
        <w:t xml:space="preserve">with whom you would be interacting with for the most part </w:t>
      </w:r>
      <w:r w:rsidR="003D0C92" w:rsidRPr="00724DAA">
        <w:rPr>
          <w:rFonts w:ascii="Times New Roman" w:hAnsi="Times New Roman" w:cs="Times New Roman"/>
          <w:sz w:val="24"/>
          <w:szCs w:val="24"/>
        </w:rPr>
        <w:t xml:space="preserve">of the evening and was an important opportunity to network </w:t>
      </w:r>
      <w:r w:rsidR="00522F4B" w:rsidRPr="00724DAA">
        <w:rPr>
          <w:rFonts w:ascii="Times New Roman" w:hAnsi="Times New Roman" w:cs="Times New Roman"/>
          <w:sz w:val="24"/>
          <w:szCs w:val="24"/>
        </w:rPr>
        <w:t xml:space="preserve">and increase ones status. What would set apparent hosts would be the quality of their cutlery and the </w:t>
      </w:r>
      <w:r w:rsidR="009D51F8" w:rsidRPr="00724DAA">
        <w:rPr>
          <w:rFonts w:ascii="Times New Roman" w:hAnsi="Times New Roman" w:cs="Times New Roman"/>
          <w:sz w:val="24"/>
          <w:szCs w:val="24"/>
        </w:rPr>
        <w:t>furnishing such as gold and silver plating and Furniture with tortoiseshell veneer</w:t>
      </w:r>
      <w:r w:rsidR="009D51F8" w:rsidRPr="00724DAA">
        <w:rPr>
          <w:rStyle w:val="FootnoteReference"/>
          <w:rFonts w:ascii="Times New Roman" w:hAnsi="Times New Roman" w:cs="Times New Roman"/>
          <w:sz w:val="24"/>
          <w:szCs w:val="24"/>
        </w:rPr>
        <w:footnoteReference w:id="4"/>
      </w:r>
      <w:r w:rsidR="00C93DF7" w:rsidRPr="00724DAA">
        <w:rPr>
          <w:rFonts w:ascii="Times New Roman" w:hAnsi="Times New Roman" w:cs="Times New Roman"/>
          <w:sz w:val="24"/>
          <w:szCs w:val="24"/>
        </w:rPr>
        <w:br/>
      </w:r>
      <w:r w:rsidR="00C93DF7" w:rsidRPr="00724DAA">
        <w:rPr>
          <w:rFonts w:ascii="Times New Roman" w:hAnsi="Times New Roman" w:cs="Times New Roman"/>
          <w:sz w:val="24"/>
          <w:szCs w:val="24"/>
        </w:rPr>
        <w:br/>
      </w:r>
      <w:r w:rsidR="008C3A2B" w:rsidRPr="00724DAA">
        <w:rPr>
          <w:rFonts w:ascii="Times New Roman" w:hAnsi="Times New Roman" w:cs="Times New Roman"/>
          <w:sz w:val="24"/>
          <w:szCs w:val="24"/>
        </w:rPr>
        <w:t xml:space="preserve">Possibly the greatest opportunity to for a host to impress their guest would be the food as the more elaborate and exotic the courses were the more impactful they would be. </w:t>
      </w:r>
      <w:r w:rsidR="0091490E" w:rsidRPr="00724DAA">
        <w:rPr>
          <w:rFonts w:ascii="Times New Roman" w:hAnsi="Times New Roman" w:cs="Times New Roman"/>
          <w:sz w:val="24"/>
          <w:szCs w:val="24"/>
        </w:rPr>
        <w:t>Menus</w:t>
      </w:r>
      <w:r w:rsidR="00AB5EB2" w:rsidRPr="00724DAA">
        <w:rPr>
          <w:rFonts w:ascii="Times New Roman" w:hAnsi="Times New Roman" w:cs="Times New Roman"/>
          <w:sz w:val="24"/>
          <w:szCs w:val="24"/>
        </w:rPr>
        <w:t xml:space="preserve"> for the main mail (cena)</w:t>
      </w:r>
      <w:r w:rsidR="0091490E" w:rsidRPr="00724DAA">
        <w:rPr>
          <w:rFonts w:ascii="Times New Roman" w:hAnsi="Times New Roman" w:cs="Times New Roman"/>
          <w:sz w:val="24"/>
          <w:szCs w:val="24"/>
        </w:rPr>
        <w:t xml:space="preserve"> would </w:t>
      </w:r>
      <w:r w:rsidR="00AB5EB2" w:rsidRPr="00724DAA">
        <w:rPr>
          <w:rFonts w:ascii="Times New Roman" w:hAnsi="Times New Roman" w:cs="Times New Roman"/>
          <w:sz w:val="24"/>
          <w:szCs w:val="24"/>
        </w:rPr>
        <w:t>consist of four courses: a starter (gustatio), a main (mensa prima), dessert (mensa secunda) and a carousal (comissiatio).</w:t>
      </w:r>
      <w:r w:rsidR="00E17C87" w:rsidRPr="00724DAA">
        <w:rPr>
          <w:rFonts w:ascii="Times New Roman" w:hAnsi="Times New Roman" w:cs="Times New Roman"/>
          <w:sz w:val="24"/>
          <w:szCs w:val="24"/>
        </w:rPr>
        <w:t xml:space="preserve"> There would be table services where the dishes would be laid out infront of the guests who would proceed to help </w:t>
      </w:r>
      <w:r w:rsidR="009D51F8" w:rsidRPr="00724DAA">
        <w:rPr>
          <w:rFonts w:ascii="Times New Roman" w:hAnsi="Times New Roman" w:cs="Times New Roman"/>
          <w:sz w:val="24"/>
          <w:szCs w:val="24"/>
        </w:rPr>
        <w:t xml:space="preserve">themselves. The food served was not only intended to be eaten but enjoyed as a spectacle, the more lavish affairs importing </w:t>
      </w:r>
      <w:r w:rsidR="00724DAA" w:rsidRPr="00724DAA">
        <w:rPr>
          <w:rFonts w:ascii="Times New Roman" w:hAnsi="Times New Roman" w:cs="Times New Roman"/>
          <w:sz w:val="24"/>
          <w:szCs w:val="24"/>
        </w:rPr>
        <w:t xml:space="preserve">delicacies such as pheasant, thrush, peacock, oysters and other shellfish. </w:t>
      </w:r>
      <w:r w:rsidR="009D51F8" w:rsidRPr="00724DAA">
        <w:rPr>
          <w:rFonts w:ascii="Times New Roman" w:hAnsi="Times New Roman" w:cs="Times New Roman"/>
          <w:sz w:val="24"/>
          <w:szCs w:val="24"/>
        </w:rPr>
        <w:t>One particular favourite of the Romans for desert is ice cream which is still a delicacy today. What made this special was that they had no long term freezing methods so in roman era so in order to procure ice cream slaves would be sent up into the mountains to collect snow and ice which would then quickly be transported back down to the villa and served up at dinner with a flavouring.</w:t>
      </w:r>
      <w:r w:rsidR="003D0C92" w:rsidRPr="00724DAA">
        <w:rPr>
          <w:rFonts w:ascii="Times New Roman" w:hAnsi="Times New Roman" w:cs="Times New Roman"/>
          <w:sz w:val="24"/>
          <w:szCs w:val="24"/>
        </w:rPr>
        <w:t xml:space="preserve">At the banquets the Romans would consume an excessive amount of food over the course of the meal however the </w:t>
      </w:r>
      <w:r w:rsidR="0067562D" w:rsidRPr="00724DAA">
        <w:rPr>
          <w:rFonts w:ascii="Times New Roman" w:hAnsi="Times New Roman" w:cs="Times New Roman"/>
          <w:sz w:val="24"/>
          <w:szCs w:val="24"/>
        </w:rPr>
        <w:t xml:space="preserve">myth of them of them forcing themselves to throw up in order to consume more food is untrue </w:t>
      </w:r>
      <w:r w:rsidR="00493294" w:rsidRPr="00724DAA">
        <w:rPr>
          <w:rFonts w:ascii="Times New Roman" w:hAnsi="Times New Roman" w:cs="Times New Roman"/>
          <w:sz w:val="24"/>
          <w:szCs w:val="24"/>
        </w:rPr>
        <w:t xml:space="preserve">and in fact would have been considered vulgar. This myth probably came from the vomitorium, which translates from Latin as ‘to spew forth’, given our current vernacular it is understandable where it came from however was in </w:t>
      </w:r>
      <w:r w:rsidR="00493294" w:rsidRPr="00724DAA">
        <w:rPr>
          <w:rFonts w:ascii="Times New Roman" w:hAnsi="Times New Roman" w:cs="Times New Roman"/>
          <w:sz w:val="24"/>
          <w:szCs w:val="24"/>
        </w:rPr>
        <w:lastRenderedPageBreak/>
        <w:t>fact a large room designed to allow a large number of people to leave at the same time from an amphitheatre.</w:t>
      </w:r>
      <w:r w:rsidR="00493294" w:rsidRPr="00724DAA">
        <w:rPr>
          <w:rStyle w:val="FootnoteReference"/>
          <w:rFonts w:ascii="Times New Roman" w:hAnsi="Times New Roman" w:cs="Times New Roman"/>
          <w:sz w:val="24"/>
          <w:szCs w:val="24"/>
        </w:rPr>
        <w:footnoteReference w:id="5"/>
      </w:r>
      <w:r w:rsidR="00493294" w:rsidRPr="00724DAA">
        <w:rPr>
          <w:rFonts w:ascii="Times New Roman" w:hAnsi="Times New Roman" w:cs="Times New Roman"/>
          <w:sz w:val="24"/>
          <w:szCs w:val="24"/>
        </w:rPr>
        <w:t xml:space="preserve"> At the end of the night and the guests had left the slaves would be allowed to finish of any remaining food before clearing up</w:t>
      </w:r>
      <w:r w:rsidR="00724DAA" w:rsidRPr="00724DAA">
        <w:rPr>
          <w:rFonts w:ascii="Times New Roman" w:hAnsi="Times New Roman" w:cs="Times New Roman"/>
          <w:sz w:val="24"/>
          <w:szCs w:val="24"/>
        </w:rPr>
        <w:t xml:space="preserve"> which is a testament to the amount of food prepared</w:t>
      </w:r>
      <w:r w:rsidR="00493294" w:rsidRPr="00724DAA">
        <w:rPr>
          <w:rFonts w:ascii="Times New Roman" w:hAnsi="Times New Roman" w:cs="Times New Roman"/>
          <w:sz w:val="24"/>
          <w:szCs w:val="24"/>
        </w:rPr>
        <w:t>.</w:t>
      </w:r>
      <w:r w:rsidR="00724DAA" w:rsidRPr="00724DAA">
        <w:rPr>
          <w:rFonts w:ascii="Times New Roman" w:hAnsi="Times New Roman" w:cs="Times New Roman"/>
          <w:sz w:val="24"/>
          <w:szCs w:val="24"/>
        </w:rPr>
        <w:t xml:space="preserve"> However there is a case of under preparation </w:t>
      </w:r>
      <w:r w:rsidR="00C93DF7" w:rsidRPr="00724DAA">
        <w:rPr>
          <w:rFonts w:ascii="Times New Roman" w:hAnsi="Times New Roman" w:cs="Times New Roman"/>
          <w:sz w:val="24"/>
          <w:szCs w:val="24"/>
        </w:rPr>
        <w:t>“Philippus turned up with so many guests of his own that the host was placed in an embarrassing situation. So Philippus whispered to his friends to leave a little space for desert. In anticipation of the sweet course, they ate like birds, and so t</w:t>
      </w:r>
      <w:r w:rsidR="009D51F8" w:rsidRPr="00724DAA">
        <w:rPr>
          <w:rFonts w:ascii="Times New Roman" w:hAnsi="Times New Roman" w:cs="Times New Roman"/>
          <w:sz w:val="24"/>
          <w:szCs w:val="24"/>
        </w:rPr>
        <w:t xml:space="preserve">here was enough for everyone.” </w:t>
      </w:r>
      <w:r w:rsidR="009D51F8" w:rsidRPr="00724DAA">
        <w:rPr>
          <w:rStyle w:val="FootnoteReference"/>
          <w:rFonts w:ascii="Times New Roman" w:hAnsi="Times New Roman" w:cs="Times New Roman"/>
          <w:sz w:val="24"/>
          <w:szCs w:val="24"/>
        </w:rPr>
        <w:footnoteReference w:id="6"/>
      </w:r>
      <w:r w:rsidR="00923236" w:rsidRPr="00724DAA">
        <w:rPr>
          <w:rFonts w:ascii="Times New Roman" w:hAnsi="Times New Roman" w:cs="Times New Roman"/>
          <w:sz w:val="24"/>
          <w:szCs w:val="24"/>
        </w:rPr>
        <w:t>This illustrates the importance the impact being under prepared for your guests could have especially as it was common custom for guests to bring their own napkins in order to take home with them food which they particularly enjoyed as a gift from the host, in some cases they would receive literal gifts from the host</w:t>
      </w:r>
      <w:r w:rsidR="00724DAA" w:rsidRPr="00724DAA">
        <w:rPr>
          <w:rFonts w:ascii="Times New Roman" w:hAnsi="Times New Roman" w:cs="Times New Roman"/>
          <w:sz w:val="24"/>
          <w:szCs w:val="24"/>
        </w:rPr>
        <w:t xml:space="preserve"> giving them a lasting memory of the banquet and thus bolstering the hosts standing</w:t>
      </w:r>
      <w:r w:rsidR="00923236" w:rsidRPr="00724DAA">
        <w:rPr>
          <w:rFonts w:ascii="Times New Roman" w:hAnsi="Times New Roman" w:cs="Times New Roman"/>
          <w:sz w:val="24"/>
          <w:szCs w:val="24"/>
        </w:rPr>
        <w:t>.</w:t>
      </w:r>
    </w:p>
    <w:p w:rsidR="00E17C87" w:rsidRPr="00724DAA" w:rsidRDefault="00E17C87" w:rsidP="00724DAA">
      <w:pPr>
        <w:spacing w:line="480" w:lineRule="auto"/>
        <w:rPr>
          <w:rFonts w:ascii="Times New Roman" w:hAnsi="Times New Roman" w:cs="Times New Roman"/>
          <w:sz w:val="24"/>
          <w:szCs w:val="24"/>
        </w:rPr>
      </w:pPr>
      <w:r w:rsidRPr="00724DAA">
        <w:rPr>
          <w:rFonts w:ascii="Times New Roman" w:hAnsi="Times New Roman" w:cs="Times New Roman"/>
          <w:sz w:val="24"/>
          <w:szCs w:val="24"/>
        </w:rPr>
        <w:t>The dress code when attending a banquet would be quite restrictive for the men who in order to be considered respectable would be dressed in a toga cenatoris which they also wore for making sacrifices “there were togas for every occasion, but for a formal dinner the toga cenatoris was compulsory. It was white and made of thin undyed wool.”</w:t>
      </w:r>
      <w:r w:rsidRPr="00724DAA">
        <w:rPr>
          <w:rStyle w:val="FootnoteReference"/>
          <w:rFonts w:ascii="Times New Roman" w:hAnsi="Times New Roman" w:cs="Times New Roman"/>
          <w:sz w:val="24"/>
          <w:szCs w:val="24"/>
        </w:rPr>
        <w:footnoteReference w:id="7"/>
      </w:r>
      <w:r w:rsidRPr="00724DAA">
        <w:rPr>
          <w:rFonts w:ascii="Times New Roman" w:hAnsi="Times New Roman" w:cs="Times New Roman"/>
          <w:sz w:val="24"/>
          <w:szCs w:val="24"/>
        </w:rPr>
        <w:t xml:space="preserve"> Women on the other hand had no dress code and were at liberty to dress in whatever</w:t>
      </w:r>
      <w:r w:rsidR="007E2C60" w:rsidRPr="00724DAA">
        <w:rPr>
          <w:rFonts w:ascii="Times New Roman" w:hAnsi="Times New Roman" w:cs="Times New Roman"/>
          <w:sz w:val="24"/>
          <w:szCs w:val="24"/>
        </w:rPr>
        <w:t xml:space="preserve"> they pleased, Pliny gives a description of Lollia Paulina, wife to Emperor Caligula, attending a wedding “covered with emeralds and pearls, which shone in alternate layers upon her head, in her hair, in her wreaths, in her ears, upon her neck, in her bracelets, and on her fingers, and the value of which amounted in all to forty million sesterces; indeed she was prepared at once to prove the fact, by showing the receipts and acquaintances”</w:t>
      </w:r>
      <w:r w:rsidR="007E2C60" w:rsidRPr="00724DAA">
        <w:rPr>
          <w:rStyle w:val="FootnoteReference"/>
          <w:rFonts w:ascii="Times New Roman" w:hAnsi="Times New Roman" w:cs="Times New Roman"/>
          <w:sz w:val="24"/>
          <w:szCs w:val="24"/>
        </w:rPr>
        <w:footnoteReference w:id="8"/>
      </w:r>
      <w:r w:rsidR="007E2C60" w:rsidRPr="00724DAA">
        <w:rPr>
          <w:rFonts w:ascii="Times New Roman" w:hAnsi="Times New Roman" w:cs="Times New Roman"/>
          <w:sz w:val="24"/>
          <w:szCs w:val="24"/>
        </w:rPr>
        <w:t xml:space="preserve">. Although it was probably not common </w:t>
      </w:r>
      <w:r w:rsidR="007E2C60" w:rsidRPr="00724DAA">
        <w:rPr>
          <w:rFonts w:ascii="Times New Roman" w:hAnsi="Times New Roman" w:cs="Times New Roman"/>
          <w:sz w:val="24"/>
          <w:szCs w:val="24"/>
        </w:rPr>
        <w:lastRenderedPageBreak/>
        <w:t>practice for women to carry around the receipts for the clothes and jewellery it does highlight the importance which they placed on their garments and their desire to prove.</w:t>
      </w:r>
    </w:p>
    <w:p w:rsidR="00C72F0A" w:rsidRPr="00724DAA" w:rsidRDefault="00E069AC" w:rsidP="00724DAA">
      <w:pPr>
        <w:spacing w:line="480" w:lineRule="auto"/>
        <w:rPr>
          <w:rFonts w:ascii="Times New Roman" w:hAnsi="Times New Roman" w:cs="Times New Roman"/>
          <w:sz w:val="24"/>
          <w:szCs w:val="24"/>
        </w:rPr>
      </w:pPr>
      <w:r w:rsidRPr="00724DAA">
        <w:rPr>
          <w:rFonts w:ascii="Times New Roman" w:hAnsi="Times New Roman" w:cs="Times New Roman"/>
          <w:sz w:val="24"/>
          <w:szCs w:val="24"/>
        </w:rPr>
        <w:t xml:space="preserve">To round off the night for the final spectacle there would be some form of entertainment in the form of a performance of the arts either music or poetry or something more physical. Again the grander the spectacle the obviously the better the implications. A more modest banquet would probably stick to the a musical performance which would take the form of a flautist, the water organ and the lyre. </w:t>
      </w:r>
      <w:r w:rsidR="00CD5805" w:rsidRPr="00724DAA">
        <w:rPr>
          <w:rFonts w:ascii="Times New Roman" w:hAnsi="Times New Roman" w:cs="Times New Roman"/>
          <w:sz w:val="24"/>
          <w:szCs w:val="24"/>
        </w:rPr>
        <w:t>On the other side although rare there could be a gladiatorial performance though this was particularly uncommon at private events as there would be a great deal of mess after the event. So more commonly there would be dance recitals and performance of epics such as Virgils Aeneid. Also a more subtle form of entertainment would be the servants themselves, attra</w:t>
      </w:r>
      <w:r w:rsidR="007A76D8" w:rsidRPr="00724DAA">
        <w:rPr>
          <w:rFonts w:ascii="Times New Roman" w:hAnsi="Times New Roman" w:cs="Times New Roman"/>
          <w:sz w:val="24"/>
          <w:szCs w:val="24"/>
        </w:rPr>
        <w:t>ctive and well groomed young boys would be sent to serve the wine</w:t>
      </w:r>
      <w:r w:rsidR="003D0C92" w:rsidRPr="00724DAA">
        <w:rPr>
          <w:rFonts w:ascii="Times New Roman" w:hAnsi="Times New Roman" w:cs="Times New Roman"/>
          <w:sz w:val="24"/>
          <w:szCs w:val="24"/>
        </w:rPr>
        <w:t>, which was watered down,</w:t>
      </w:r>
      <w:r w:rsidR="007A76D8" w:rsidRPr="00724DAA">
        <w:rPr>
          <w:rFonts w:ascii="Times New Roman" w:hAnsi="Times New Roman" w:cs="Times New Roman"/>
          <w:sz w:val="24"/>
          <w:szCs w:val="24"/>
        </w:rPr>
        <w:t xml:space="preserve"> and provide the guests with an additional form of distraction.</w:t>
      </w:r>
    </w:p>
    <w:p w:rsidR="00493294" w:rsidRPr="00724DAA" w:rsidRDefault="007E2C60" w:rsidP="00724DAA">
      <w:pPr>
        <w:spacing w:line="480" w:lineRule="auto"/>
        <w:rPr>
          <w:rFonts w:ascii="Times New Roman" w:hAnsi="Times New Roman" w:cs="Times New Roman"/>
          <w:sz w:val="24"/>
          <w:szCs w:val="24"/>
        </w:rPr>
      </w:pPr>
      <w:r w:rsidRPr="00724DAA">
        <w:rPr>
          <w:rFonts w:ascii="Times New Roman" w:hAnsi="Times New Roman" w:cs="Times New Roman"/>
          <w:sz w:val="24"/>
          <w:szCs w:val="24"/>
        </w:rPr>
        <w:t> </w:t>
      </w:r>
      <w:hyperlink r:id="rId8" w:history="1">
        <w:r w:rsidRPr="00724DAA">
          <w:rPr>
            <w:rStyle w:val="Hyperlink"/>
            <w:rFonts w:ascii="Times New Roman" w:hAnsi="Times New Roman" w:cs="Times New Roman"/>
            <w:color w:val="auto"/>
            <w:sz w:val="24"/>
            <w:szCs w:val="24"/>
            <w:u w:val="none"/>
          </w:rPr>
          <w:t>Katherine Raff</w:t>
        </w:r>
      </w:hyperlink>
      <w:r w:rsidRPr="00724DAA">
        <w:rPr>
          <w:rFonts w:ascii="Times New Roman" w:hAnsi="Times New Roman" w:cs="Times New Roman"/>
          <w:sz w:val="24"/>
          <w:szCs w:val="24"/>
        </w:rPr>
        <w:t xml:space="preserve"> says, “the Roman banquet was not merely a meal but rather a calculated spectacle of display that was intended to demonstrate the host's wealth, status, and sophistication to his guests”</w:t>
      </w:r>
      <w:r w:rsidRPr="00724DAA">
        <w:rPr>
          <w:rStyle w:val="FootnoteReference"/>
          <w:rFonts w:ascii="Times New Roman" w:hAnsi="Times New Roman" w:cs="Times New Roman"/>
          <w:sz w:val="24"/>
          <w:szCs w:val="24"/>
        </w:rPr>
        <w:footnoteReference w:id="9"/>
      </w:r>
      <w:r w:rsidRPr="00724DAA">
        <w:rPr>
          <w:rFonts w:ascii="Times New Roman" w:hAnsi="Times New Roman" w:cs="Times New Roman"/>
          <w:sz w:val="24"/>
          <w:szCs w:val="24"/>
        </w:rPr>
        <w:t xml:space="preserve"> and when looking at the lengths at which the Romans were willing to go to in order to impress their guests</w:t>
      </w:r>
      <w:r w:rsidR="00C92B0D" w:rsidRPr="00724DAA">
        <w:rPr>
          <w:rFonts w:ascii="Times New Roman" w:hAnsi="Times New Roman" w:cs="Times New Roman"/>
          <w:sz w:val="24"/>
          <w:szCs w:val="24"/>
        </w:rPr>
        <w:t xml:space="preserve"> this cannot be argued</w:t>
      </w:r>
      <w:r w:rsidRPr="00724DAA">
        <w:rPr>
          <w:rFonts w:ascii="Times New Roman" w:hAnsi="Times New Roman" w:cs="Times New Roman"/>
          <w:sz w:val="24"/>
          <w:szCs w:val="24"/>
        </w:rPr>
        <w:t xml:space="preserve">. However we have to consider the implications of hosting a banquet of this kind. In order to host such an </w:t>
      </w:r>
      <w:r w:rsidR="00C92B0D" w:rsidRPr="00724DAA">
        <w:rPr>
          <w:rFonts w:ascii="Times New Roman" w:hAnsi="Times New Roman" w:cs="Times New Roman"/>
          <w:sz w:val="24"/>
          <w:szCs w:val="24"/>
        </w:rPr>
        <w:t xml:space="preserve">banquet </w:t>
      </w:r>
      <w:r w:rsidRPr="00724DAA">
        <w:rPr>
          <w:rFonts w:ascii="Times New Roman" w:hAnsi="Times New Roman" w:cs="Times New Roman"/>
          <w:sz w:val="24"/>
          <w:szCs w:val="24"/>
        </w:rPr>
        <w:t xml:space="preserve">one must already have considerable wealth </w:t>
      </w:r>
      <w:r w:rsidR="00C92B0D" w:rsidRPr="00724DAA">
        <w:rPr>
          <w:rFonts w:ascii="Times New Roman" w:hAnsi="Times New Roman" w:cs="Times New Roman"/>
          <w:sz w:val="24"/>
          <w:szCs w:val="24"/>
        </w:rPr>
        <w:t xml:space="preserve">at their disposal </w:t>
      </w:r>
      <w:r w:rsidRPr="00724DAA">
        <w:rPr>
          <w:rFonts w:ascii="Times New Roman" w:hAnsi="Times New Roman" w:cs="Times New Roman"/>
          <w:sz w:val="24"/>
          <w:szCs w:val="24"/>
        </w:rPr>
        <w:t>in order to fund such an event</w:t>
      </w:r>
      <w:r w:rsidR="00C92B0D" w:rsidRPr="00724DAA">
        <w:rPr>
          <w:rFonts w:ascii="Times New Roman" w:hAnsi="Times New Roman" w:cs="Times New Roman"/>
          <w:sz w:val="24"/>
          <w:szCs w:val="24"/>
        </w:rPr>
        <w:t xml:space="preserve"> “wealth loses all its radiance without an audience,[when there is] ‘no one to see or to look on”</w:t>
      </w:r>
      <w:r w:rsidR="00C92B0D" w:rsidRPr="00724DAA">
        <w:rPr>
          <w:rStyle w:val="FootnoteReference"/>
          <w:rFonts w:ascii="Times New Roman" w:hAnsi="Times New Roman" w:cs="Times New Roman"/>
          <w:sz w:val="24"/>
          <w:szCs w:val="24"/>
        </w:rPr>
        <w:footnoteReference w:id="10"/>
      </w:r>
      <w:r w:rsidRPr="00724DAA">
        <w:rPr>
          <w:rFonts w:ascii="Times New Roman" w:hAnsi="Times New Roman" w:cs="Times New Roman"/>
          <w:sz w:val="24"/>
          <w:szCs w:val="24"/>
        </w:rPr>
        <w:t xml:space="preserve"> and in order for it to realistically have an impact on their social standing they would have to invite important guest meaning they would already be well regarded</w:t>
      </w:r>
      <w:r w:rsidR="00C92B0D" w:rsidRPr="00724DAA">
        <w:rPr>
          <w:rFonts w:ascii="Times New Roman" w:hAnsi="Times New Roman" w:cs="Times New Roman"/>
          <w:sz w:val="24"/>
          <w:szCs w:val="24"/>
        </w:rPr>
        <w:t xml:space="preserve"> and would not be attended often by any other than those already in the social circle</w:t>
      </w:r>
      <w:r w:rsidRPr="00724DAA">
        <w:rPr>
          <w:rFonts w:ascii="Times New Roman" w:hAnsi="Times New Roman" w:cs="Times New Roman"/>
          <w:sz w:val="24"/>
          <w:szCs w:val="24"/>
        </w:rPr>
        <w:t xml:space="preserve">. So for the common </w:t>
      </w:r>
      <w:r w:rsidRPr="00724DAA">
        <w:rPr>
          <w:rFonts w:ascii="Times New Roman" w:hAnsi="Times New Roman" w:cs="Times New Roman"/>
          <w:sz w:val="24"/>
          <w:szCs w:val="24"/>
        </w:rPr>
        <w:lastRenderedPageBreak/>
        <w:t>person a banquet su</w:t>
      </w:r>
      <w:r w:rsidR="00C92B0D" w:rsidRPr="00724DAA">
        <w:rPr>
          <w:rFonts w:ascii="Times New Roman" w:hAnsi="Times New Roman" w:cs="Times New Roman"/>
          <w:sz w:val="24"/>
          <w:szCs w:val="24"/>
        </w:rPr>
        <w:t>ch as this would be unfeasible to host and would have no benefit to their status so is in a sense an opportunity for the elite further their own ends. It is however a practice which has withstood the test of time and in essence has not changed in it purpose.</w:t>
      </w:r>
    </w:p>
    <w:p w:rsidR="009D51F8" w:rsidRPr="00F30390" w:rsidRDefault="009D51F8" w:rsidP="00724DAA">
      <w:pPr>
        <w:spacing w:line="480" w:lineRule="auto"/>
        <w:rPr>
          <w:rFonts w:ascii="Times New Roman" w:hAnsi="Times New Roman" w:cs="Times New Roman"/>
          <w:sz w:val="24"/>
          <w:szCs w:val="24"/>
          <w:u w:val="single"/>
        </w:rPr>
      </w:pPr>
    </w:p>
    <w:p w:rsidR="00724DAA" w:rsidRPr="00F30390" w:rsidRDefault="00724DAA" w:rsidP="00724DAA">
      <w:pPr>
        <w:spacing w:line="480" w:lineRule="auto"/>
        <w:rPr>
          <w:rFonts w:ascii="Times New Roman" w:hAnsi="Times New Roman" w:cs="Times New Roman"/>
          <w:sz w:val="24"/>
          <w:szCs w:val="24"/>
          <w:u w:val="single"/>
        </w:rPr>
      </w:pPr>
      <w:r w:rsidRPr="00F30390">
        <w:rPr>
          <w:rFonts w:ascii="Times New Roman" w:hAnsi="Times New Roman" w:cs="Times New Roman"/>
          <w:sz w:val="24"/>
          <w:szCs w:val="24"/>
          <w:u w:val="single"/>
        </w:rPr>
        <w:t xml:space="preserve">Bibliography </w:t>
      </w:r>
    </w:p>
    <w:p w:rsidR="00724DAA" w:rsidRPr="00AC68A3" w:rsidRDefault="00724DAA" w:rsidP="00724DAA">
      <w:pPr>
        <w:spacing w:line="480" w:lineRule="auto"/>
        <w:rPr>
          <w:rFonts w:ascii="Times New Roman" w:hAnsi="Times New Roman" w:cs="Times New Roman"/>
          <w:sz w:val="24"/>
          <w:szCs w:val="24"/>
          <w:u w:val="single"/>
        </w:rPr>
      </w:pPr>
      <w:r w:rsidRPr="00AC68A3">
        <w:rPr>
          <w:rFonts w:ascii="Times New Roman" w:hAnsi="Times New Roman" w:cs="Times New Roman"/>
          <w:sz w:val="24"/>
          <w:szCs w:val="24"/>
          <w:u w:val="single"/>
        </w:rPr>
        <w:t>Modern</w:t>
      </w:r>
    </w:p>
    <w:p w:rsidR="00675F87" w:rsidRPr="00AC68A3" w:rsidRDefault="00675F87" w:rsidP="00675F87">
      <w:pPr>
        <w:pStyle w:val="FootnoteText"/>
        <w:spacing w:line="480" w:lineRule="auto"/>
        <w:rPr>
          <w:rFonts w:ascii="Times New Roman" w:hAnsi="Times New Roman" w:cs="Times New Roman"/>
          <w:sz w:val="24"/>
          <w:szCs w:val="24"/>
        </w:rPr>
      </w:pPr>
      <w:r>
        <w:rPr>
          <w:rFonts w:ascii="Times New Roman" w:hAnsi="Times New Roman" w:cs="Times New Roman"/>
          <w:sz w:val="24"/>
          <w:szCs w:val="24"/>
        </w:rPr>
        <w:t xml:space="preserve">Alexandra Turney, July 2016, Roman banquets in ancient Rome: myth archeological evidences and history </w:t>
      </w:r>
      <w:hyperlink r:id="rId9" w:history="1">
        <w:r w:rsidRPr="00AC68A3">
          <w:rPr>
            <w:rStyle w:val="Hyperlink"/>
            <w:rFonts w:ascii="Times New Roman" w:hAnsi="Times New Roman" w:cs="Times New Roman"/>
            <w:color w:val="auto"/>
            <w:sz w:val="24"/>
            <w:szCs w:val="24"/>
            <w:u w:val="none"/>
          </w:rPr>
          <w:t>https://www.througheternity.com/en/blog/things-to-do/banquets-ancient-rome.html</w:t>
        </w:r>
      </w:hyperlink>
      <w:r>
        <w:rPr>
          <w:rFonts w:ascii="Times New Roman" w:hAnsi="Times New Roman" w:cs="Times New Roman"/>
          <w:sz w:val="24"/>
          <w:szCs w:val="24"/>
        </w:rPr>
        <w:t>, 29/04/2018</w:t>
      </w:r>
    </w:p>
    <w:p w:rsidR="009D51F8" w:rsidRPr="00AC68A3" w:rsidRDefault="009D51F8" w:rsidP="00AC68A3">
      <w:pPr>
        <w:spacing w:line="480" w:lineRule="auto"/>
        <w:rPr>
          <w:rFonts w:ascii="Times New Roman" w:hAnsi="Times New Roman" w:cs="Times New Roman"/>
          <w:sz w:val="24"/>
          <w:szCs w:val="24"/>
        </w:rPr>
      </w:pPr>
      <w:r w:rsidRPr="00AC68A3">
        <w:rPr>
          <w:rFonts w:ascii="Times New Roman" w:hAnsi="Times New Roman" w:cs="Times New Roman"/>
          <w:sz w:val="24"/>
          <w:szCs w:val="24"/>
        </w:rPr>
        <w:t xml:space="preserve">Andrew Dalby (2000) </w:t>
      </w:r>
      <w:r w:rsidRPr="00AC68A3">
        <w:rPr>
          <w:rFonts w:ascii="Times New Roman" w:hAnsi="Times New Roman" w:cs="Times New Roman"/>
          <w:i/>
          <w:iCs/>
          <w:sz w:val="24"/>
          <w:szCs w:val="24"/>
        </w:rPr>
        <w:t>Empire of Pleasure: Luxury and Indulgence in the Roman World</w:t>
      </w:r>
      <w:r w:rsidRPr="00AC68A3">
        <w:rPr>
          <w:rFonts w:ascii="Times New Roman" w:hAnsi="Times New Roman" w:cs="Times New Roman"/>
          <w:sz w:val="24"/>
          <w:szCs w:val="24"/>
        </w:rPr>
        <w:t xml:space="preserve">. Routledge. </w:t>
      </w:r>
    </w:p>
    <w:p w:rsidR="00675F87" w:rsidRPr="00AC68A3" w:rsidRDefault="00675F87" w:rsidP="00675F87">
      <w:pPr>
        <w:spacing w:line="480" w:lineRule="auto"/>
        <w:rPr>
          <w:rFonts w:ascii="Times New Roman" w:hAnsi="Times New Roman" w:cs="Times New Roman"/>
          <w:sz w:val="24"/>
          <w:szCs w:val="24"/>
        </w:rPr>
      </w:pPr>
      <w:r w:rsidRPr="00AC68A3">
        <w:rPr>
          <w:rFonts w:ascii="Times New Roman" w:hAnsi="Times New Roman" w:cs="Times New Roman"/>
          <w:sz w:val="24"/>
          <w:szCs w:val="24"/>
        </w:rPr>
        <w:t xml:space="preserve">Patrick Faas (2003) </w:t>
      </w:r>
      <w:r w:rsidRPr="00AC68A3">
        <w:rPr>
          <w:rFonts w:ascii="Times New Roman" w:hAnsi="Times New Roman" w:cs="Times New Roman"/>
          <w:i/>
          <w:iCs/>
          <w:sz w:val="24"/>
          <w:szCs w:val="24"/>
        </w:rPr>
        <w:t>Around the Roman Table: Food and Feasting in Ancient Rome</w:t>
      </w:r>
      <w:r w:rsidRPr="00AC68A3">
        <w:rPr>
          <w:rFonts w:ascii="Times New Roman" w:hAnsi="Times New Roman" w:cs="Times New Roman"/>
          <w:sz w:val="24"/>
          <w:szCs w:val="24"/>
        </w:rPr>
        <w:t>. MacMillan.</w:t>
      </w:r>
    </w:p>
    <w:p w:rsidR="00675F87" w:rsidRPr="00AC68A3" w:rsidRDefault="00675F87" w:rsidP="00675F87">
      <w:pPr>
        <w:pStyle w:val="FootnoteText"/>
        <w:spacing w:line="480" w:lineRule="auto"/>
        <w:rPr>
          <w:rFonts w:ascii="Times New Roman" w:hAnsi="Times New Roman" w:cs="Times New Roman"/>
          <w:bCs/>
          <w:sz w:val="24"/>
          <w:szCs w:val="24"/>
        </w:rPr>
      </w:pPr>
      <w:r w:rsidRPr="00AC68A3">
        <w:rPr>
          <w:rFonts w:ascii="Times New Roman" w:eastAsia="Times New Roman" w:hAnsi="Times New Roman" w:cs="Times New Roman"/>
          <w:sz w:val="24"/>
          <w:szCs w:val="24"/>
          <w:lang w:eastAsia="en-GB"/>
        </w:rPr>
        <w:t>Patrick Faas</w:t>
      </w:r>
      <w:r>
        <w:rPr>
          <w:b/>
          <w:sz w:val="24"/>
          <w:szCs w:val="24"/>
        </w:rPr>
        <w:t>,</w:t>
      </w:r>
      <w:r w:rsidRPr="00AC68A3">
        <w:rPr>
          <w:b/>
          <w:sz w:val="24"/>
          <w:szCs w:val="24"/>
        </w:rPr>
        <w:t xml:space="preserve"> </w:t>
      </w:r>
      <w:r w:rsidR="00724DAA" w:rsidRPr="00AC68A3">
        <w:rPr>
          <w:rFonts w:ascii="Times New Roman" w:hAnsi="Times New Roman" w:cs="Times New Roman"/>
          <w:sz w:val="24"/>
          <w:szCs w:val="24"/>
        </w:rPr>
        <w:t>Around the Roman Table</w:t>
      </w:r>
      <w:r w:rsidR="003C05A9">
        <w:rPr>
          <w:b/>
          <w:sz w:val="24"/>
          <w:szCs w:val="24"/>
        </w:rPr>
        <w:t>: Food and Feasting,</w:t>
      </w:r>
      <w:r w:rsidR="00724DAA" w:rsidRPr="00AC68A3">
        <w:rPr>
          <w:rFonts w:ascii="Times New Roman" w:eastAsia="Times New Roman" w:hAnsi="Times New Roman" w:cs="Times New Roman"/>
          <w:sz w:val="24"/>
          <w:szCs w:val="24"/>
          <w:lang w:eastAsia="en-GB"/>
        </w:rPr>
        <w:t xml:space="preserve"> </w:t>
      </w:r>
      <w:r w:rsidR="003C05A9">
        <w:rPr>
          <w:b/>
          <w:sz w:val="24"/>
          <w:szCs w:val="24"/>
        </w:rPr>
        <w:t>University of Chicago Press</w:t>
      </w:r>
      <w:r>
        <w:rPr>
          <w:b/>
          <w:sz w:val="24"/>
          <w:szCs w:val="24"/>
        </w:rPr>
        <w:t xml:space="preserve"> 1707</w:t>
      </w:r>
      <w:r w:rsidRPr="00675F87">
        <w:rPr>
          <w:rFonts w:ascii="Times New Roman" w:hAnsi="Times New Roman" w:cs="Times New Roman"/>
          <w:bCs/>
          <w:sz w:val="24"/>
          <w:szCs w:val="24"/>
        </w:rPr>
        <w:t xml:space="preserve"> </w:t>
      </w:r>
      <w:r>
        <w:rPr>
          <w:rFonts w:ascii="Times New Roman" w:hAnsi="Times New Roman" w:cs="Times New Roman"/>
          <w:bCs/>
          <w:sz w:val="24"/>
          <w:szCs w:val="24"/>
        </w:rPr>
        <w:t xml:space="preserve">Shelby Brown,2012, Reclining and dining in ancient Rome, </w:t>
      </w:r>
      <w:hyperlink r:id="rId10" w:history="1">
        <w:r w:rsidRPr="006A7447">
          <w:rPr>
            <w:rStyle w:val="Hyperlink"/>
            <w:rFonts w:ascii="Times New Roman" w:hAnsi="Times New Roman" w:cs="Times New Roman"/>
            <w:bCs/>
            <w:sz w:val="24"/>
            <w:szCs w:val="24"/>
          </w:rPr>
          <w:t>http://blogs.getty.edu/iris/reclining-and-dining-and-drinking-in-ancient-rome,/</w:t>
        </w:r>
      </w:hyperlink>
      <w:r>
        <w:rPr>
          <w:rFonts w:ascii="Times New Roman" w:hAnsi="Times New Roman" w:cs="Times New Roman"/>
          <w:bCs/>
          <w:sz w:val="24"/>
          <w:szCs w:val="24"/>
        </w:rPr>
        <w:t>28/04/2018</w:t>
      </w:r>
    </w:p>
    <w:p w:rsidR="00724DAA" w:rsidRPr="00AC68A3" w:rsidRDefault="00724DAA" w:rsidP="00AC68A3">
      <w:pPr>
        <w:pStyle w:val="Heading1"/>
        <w:shd w:val="clear" w:color="auto" w:fill="FFFFFF"/>
        <w:spacing w:before="0" w:beforeAutospacing="0" w:after="0" w:afterAutospacing="0" w:line="480" w:lineRule="auto"/>
        <w:rPr>
          <w:b w:val="0"/>
          <w:sz w:val="24"/>
          <w:szCs w:val="24"/>
        </w:rPr>
      </w:pPr>
    </w:p>
    <w:p w:rsidR="009D51F8" w:rsidRPr="00AC68A3" w:rsidRDefault="00724DAA" w:rsidP="00AC68A3">
      <w:pPr>
        <w:spacing w:line="480" w:lineRule="auto"/>
        <w:rPr>
          <w:rFonts w:ascii="Times New Roman" w:hAnsi="Times New Roman" w:cs="Times New Roman"/>
          <w:sz w:val="24"/>
          <w:szCs w:val="24"/>
          <w:u w:val="single"/>
        </w:rPr>
      </w:pPr>
      <w:r w:rsidRPr="00AC68A3">
        <w:rPr>
          <w:rFonts w:ascii="Times New Roman" w:hAnsi="Times New Roman" w:cs="Times New Roman"/>
          <w:sz w:val="24"/>
          <w:szCs w:val="24"/>
          <w:u w:val="single"/>
        </w:rPr>
        <w:t xml:space="preserve">Ancient </w:t>
      </w:r>
    </w:p>
    <w:p w:rsidR="00724DAA" w:rsidRPr="003C05A9" w:rsidRDefault="00724DAA" w:rsidP="00AC68A3">
      <w:pPr>
        <w:spacing w:line="480" w:lineRule="auto"/>
        <w:rPr>
          <w:rFonts w:ascii="Times New Roman" w:hAnsi="Times New Roman" w:cs="Times New Roman"/>
          <w:bCs/>
          <w:sz w:val="24"/>
          <w:szCs w:val="24"/>
        </w:rPr>
      </w:pPr>
      <w:r w:rsidRPr="003C05A9">
        <w:rPr>
          <w:rFonts w:ascii="Times New Roman" w:hAnsi="Times New Roman" w:cs="Times New Roman"/>
          <w:bCs/>
          <w:sz w:val="24"/>
          <w:szCs w:val="24"/>
        </w:rPr>
        <w:t>Petronius</w:t>
      </w:r>
      <w:r w:rsidR="003C05A9">
        <w:rPr>
          <w:rFonts w:ascii="Times New Roman" w:hAnsi="Times New Roman" w:cs="Times New Roman"/>
          <w:bCs/>
          <w:sz w:val="24"/>
          <w:szCs w:val="24"/>
        </w:rPr>
        <w:t>,</w:t>
      </w:r>
      <w:r w:rsidRPr="003C05A9">
        <w:rPr>
          <w:rFonts w:ascii="Times New Roman" w:hAnsi="Times New Roman" w:cs="Times New Roman"/>
          <w:bCs/>
          <w:sz w:val="24"/>
          <w:szCs w:val="24"/>
        </w:rPr>
        <w:t xml:space="preserve"> </w:t>
      </w:r>
      <w:r w:rsidRPr="003C05A9">
        <w:rPr>
          <w:rFonts w:ascii="Times New Roman" w:hAnsi="Times New Roman" w:cs="Times New Roman"/>
          <w:bCs/>
          <w:iCs/>
          <w:sz w:val="24"/>
          <w:szCs w:val="24"/>
        </w:rPr>
        <w:t>Satyricon</w:t>
      </w:r>
      <w:r w:rsidR="003C05A9">
        <w:rPr>
          <w:rFonts w:ascii="Times New Roman" w:hAnsi="Times New Roman" w:cs="Times New Roman"/>
          <w:bCs/>
          <w:sz w:val="24"/>
          <w:szCs w:val="24"/>
        </w:rPr>
        <w:t xml:space="preserve"> </w:t>
      </w:r>
    </w:p>
    <w:p w:rsidR="00724DAA" w:rsidRPr="003C05A9" w:rsidRDefault="003C05A9" w:rsidP="00AC68A3">
      <w:pPr>
        <w:spacing w:line="480" w:lineRule="auto"/>
        <w:rPr>
          <w:rFonts w:ascii="Times New Roman" w:hAnsi="Times New Roman" w:cs="Times New Roman"/>
          <w:sz w:val="24"/>
          <w:szCs w:val="24"/>
        </w:rPr>
      </w:pPr>
      <w:r w:rsidRPr="003C05A9">
        <w:rPr>
          <w:rFonts w:ascii="Times New Roman" w:hAnsi="Times New Roman" w:cs="Times New Roman"/>
          <w:sz w:val="24"/>
          <w:szCs w:val="24"/>
        </w:rPr>
        <w:t>Pliny</w:t>
      </w:r>
      <w:r>
        <w:rPr>
          <w:rFonts w:ascii="Times New Roman" w:hAnsi="Times New Roman" w:cs="Times New Roman"/>
          <w:sz w:val="24"/>
          <w:szCs w:val="24"/>
        </w:rPr>
        <w:t>,</w:t>
      </w:r>
      <w:r w:rsidRPr="003C05A9">
        <w:rPr>
          <w:rFonts w:ascii="Times New Roman" w:hAnsi="Times New Roman" w:cs="Times New Roman"/>
          <w:sz w:val="24"/>
          <w:szCs w:val="24"/>
        </w:rPr>
        <w:t xml:space="preserve"> </w:t>
      </w:r>
      <w:r w:rsidR="00724DAA" w:rsidRPr="003C05A9">
        <w:rPr>
          <w:rFonts w:ascii="Times New Roman" w:hAnsi="Times New Roman" w:cs="Times New Roman"/>
          <w:sz w:val="24"/>
          <w:szCs w:val="24"/>
        </w:rPr>
        <w:t xml:space="preserve">Martial </w:t>
      </w:r>
      <w:r w:rsidR="00724DAA" w:rsidRPr="003C05A9">
        <w:rPr>
          <w:rFonts w:ascii="Times New Roman" w:hAnsi="Times New Roman" w:cs="Times New Roman"/>
          <w:iCs/>
          <w:sz w:val="24"/>
          <w:szCs w:val="24"/>
        </w:rPr>
        <w:t>Epigrams</w:t>
      </w:r>
    </w:p>
    <w:p w:rsidR="00724DAA" w:rsidRPr="003C05A9" w:rsidRDefault="00724DAA" w:rsidP="00AC68A3">
      <w:pPr>
        <w:spacing w:line="480" w:lineRule="auto"/>
        <w:rPr>
          <w:rFonts w:ascii="Times New Roman" w:hAnsi="Times New Roman" w:cs="Times New Roman"/>
          <w:sz w:val="24"/>
          <w:szCs w:val="24"/>
        </w:rPr>
      </w:pPr>
      <w:r w:rsidRPr="003C05A9">
        <w:rPr>
          <w:rFonts w:ascii="Times New Roman" w:hAnsi="Times New Roman" w:cs="Times New Roman"/>
          <w:bCs/>
          <w:sz w:val="24"/>
          <w:szCs w:val="24"/>
        </w:rPr>
        <w:t xml:space="preserve">Plutarch </w:t>
      </w:r>
    </w:p>
    <w:p w:rsidR="00724DAA" w:rsidRPr="003C05A9" w:rsidRDefault="00724DAA" w:rsidP="00AC68A3">
      <w:pPr>
        <w:spacing w:line="480" w:lineRule="auto"/>
        <w:rPr>
          <w:rFonts w:ascii="Times New Roman" w:hAnsi="Times New Roman" w:cs="Times New Roman"/>
          <w:sz w:val="24"/>
          <w:szCs w:val="24"/>
        </w:rPr>
      </w:pPr>
      <w:r w:rsidRPr="003C05A9">
        <w:rPr>
          <w:rFonts w:ascii="Times New Roman" w:hAnsi="Times New Roman" w:cs="Times New Roman"/>
          <w:bCs/>
          <w:sz w:val="24"/>
          <w:szCs w:val="24"/>
        </w:rPr>
        <w:t xml:space="preserve">Pliny </w:t>
      </w:r>
    </w:p>
    <w:p w:rsidR="00AC68A3" w:rsidRPr="003C05A9" w:rsidRDefault="00AC68A3" w:rsidP="00AC68A3">
      <w:pPr>
        <w:spacing w:line="480" w:lineRule="auto"/>
        <w:rPr>
          <w:rFonts w:ascii="Times New Roman" w:hAnsi="Times New Roman" w:cs="Times New Roman"/>
          <w:sz w:val="24"/>
          <w:szCs w:val="24"/>
        </w:rPr>
      </w:pPr>
      <w:r w:rsidRPr="003C05A9">
        <w:rPr>
          <w:rFonts w:ascii="Times New Roman" w:hAnsi="Times New Roman" w:cs="Times New Roman"/>
          <w:bCs/>
          <w:sz w:val="24"/>
          <w:szCs w:val="24"/>
        </w:rPr>
        <w:lastRenderedPageBreak/>
        <w:t>Plutarch</w:t>
      </w:r>
      <w:r w:rsidR="003C05A9">
        <w:rPr>
          <w:rFonts w:ascii="Times New Roman" w:hAnsi="Times New Roman" w:cs="Times New Roman"/>
          <w:bCs/>
          <w:sz w:val="24"/>
          <w:szCs w:val="24"/>
        </w:rPr>
        <w:t>,</w:t>
      </w:r>
      <w:r w:rsidRPr="003C05A9">
        <w:rPr>
          <w:rFonts w:ascii="Times New Roman" w:hAnsi="Times New Roman" w:cs="Times New Roman"/>
          <w:bCs/>
          <w:sz w:val="24"/>
          <w:szCs w:val="24"/>
        </w:rPr>
        <w:t xml:space="preserve"> </w:t>
      </w:r>
      <w:r w:rsidRPr="003C05A9">
        <w:rPr>
          <w:rFonts w:ascii="Times New Roman" w:hAnsi="Times New Roman" w:cs="Times New Roman"/>
          <w:bCs/>
          <w:iCs/>
          <w:sz w:val="24"/>
          <w:szCs w:val="24"/>
        </w:rPr>
        <w:t>Moralia</w:t>
      </w:r>
      <w:r w:rsidRPr="003C05A9">
        <w:rPr>
          <w:rFonts w:ascii="Times New Roman" w:hAnsi="Times New Roman" w:cs="Times New Roman"/>
          <w:bCs/>
          <w:sz w:val="24"/>
          <w:szCs w:val="24"/>
        </w:rPr>
        <w:t xml:space="preserve"> </w:t>
      </w:r>
    </w:p>
    <w:sectPr w:rsidR="00AC68A3" w:rsidRPr="003C05A9" w:rsidSect="00F727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C0A5C" w:rsidRDefault="00FC0A5C" w:rsidP="004F475B">
      <w:pPr>
        <w:spacing w:after="0" w:line="240" w:lineRule="auto"/>
      </w:pPr>
      <w:r>
        <w:separator/>
      </w:r>
    </w:p>
  </w:endnote>
  <w:endnote w:type="continuationSeparator" w:id="1">
    <w:p w:rsidR="00FC0A5C" w:rsidRDefault="00FC0A5C" w:rsidP="004F47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C0A5C" w:rsidRDefault="00FC0A5C" w:rsidP="004F475B">
      <w:pPr>
        <w:spacing w:after="0" w:line="240" w:lineRule="auto"/>
      </w:pPr>
      <w:r>
        <w:separator/>
      </w:r>
    </w:p>
  </w:footnote>
  <w:footnote w:type="continuationSeparator" w:id="1">
    <w:p w:rsidR="00FC0A5C" w:rsidRDefault="00FC0A5C" w:rsidP="004F475B">
      <w:pPr>
        <w:spacing w:after="0" w:line="240" w:lineRule="auto"/>
      </w:pPr>
      <w:r>
        <w:continuationSeparator/>
      </w:r>
    </w:p>
  </w:footnote>
  <w:footnote w:id="2">
    <w:p w:rsidR="00522F4B" w:rsidRPr="00724DAA" w:rsidRDefault="00522F4B">
      <w:pPr>
        <w:pStyle w:val="FootnoteText"/>
        <w:rPr>
          <w:rFonts w:cstheme="minorHAnsi"/>
        </w:rPr>
      </w:pPr>
      <w:r w:rsidRPr="00724DAA">
        <w:rPr>
          <w:rStyle w:val="FootnoteReference"/>
          <w:rFonts w:cstheme="minorHAnsi"/>
        </w:rPr>
        <w:footnoteRef/>
      </w:r>
      <w:r w:rsidRPr="00724DAA">
        <w:rPr>
          <w:rFonts w:cstheme="minorHAnsi"/>
        </w:rPr>
        <w:t xml:space="preserve"> </w:t>
      </w:r>
      <w:r w:rsidRPr="00724DAA">
        <w:rPr>
          <w:rFonts w:cstheme="minorHAnsi"/>
          <w:bCs/>
        </w:rPr>
        <w:t>- http://blogs.getty.edu/iris/reclining-and-dining-and-drinking-in-ancient-rome/</w:t>
      </w:r>
    </w:p>
  </w:footnote>
  <w:footnote w:id="3">
    <w:p w:rsidR="00F53D6A" w:rsidRPr="00724DAA" w:rsidRDefault="00F53D6A">
      <w:pPr>
        <w:pStyle w:val="FootnoteText"/>
        <w:rPr>
          <w:rFonts w:cstheme="minorHAnsi"/>
        </w:rPr>
      </w:pPr>
      <w:r w:rsidRPr="00724DAA">
        <w:rPr>
          <w:rStyle w:val="FootnoteReference"/>
          <w:rFonts w:cstheme="minorHAnsi"/>
        </w:rPr>
        <w:footnoteRef/>
      </w:r>
      <w:r w:rsidRPr="00724DAA">
        <w:rPr>
          <w:rFonts w:cstheme="minorHAnsi"/>
        </w:rPr>
        <w:t xml:space="preserve"> </w:t>
      </w:r>
      <w:r w:rsidRPr="00724DAA">
        <w:rPr>
          <w:rFonts w:cstheme="minorHAnsi"/>
          <w:bCs/>
        </w:rPr>
        <w:t xml:space="preserve">Petronius </w:t>
      </w:r>
      <w:r w:rsidRPr="00724DAA">
        <w:rPr>
          <w:rFonts w:cstheme="minorHAnsi"/>
          <w:bCs/>
          <w:i/>
          <w:iCs/>
        </w:rPr>
        <w:t>Satyricon</w:t>
      </w:r>
      <w:r w:rsidRPr="00724DAA">
        <w:rPr>
          <w:rFonts w:cstheme="minorHAnsi"/>
          <w:bCs/>
        </w:rPr>
        <w:t xml:space="preserve"> 31</w:t>
      </w:r>
    </w:p>
  </w:footnote>
  <w:footnote w:id="4">
    <w:p w:rsidR="009D51F8" w:rsidRPr="00724DAA" w:rsidRDefault="009D51F8">
      <w:pPr>
        <w:pStyle w:val="FootnoteText"/>
        <w:rPr>
          <w:rFonts w:cstheme="minorHAnsi"/>
        </w:rPr>
      </w:pPr>
      <w:r w:rsidRPr="00724DAA">
        <w:rPr>
          <w:rStyle w:val="FootnoteReference"/>
          <w:rFonts w:cstheme="minorHAnsi"/>
        </w:rPr>
        <w:footnoteRef/>
      </w:r>
      <w:r w:rsidRPr="00724DAA">
        <w:rPr>
          <w:rFonts w:cstheme="minorHAnsi"/>
        </w:rPr>
        <w:t xml:space="preserve"> - Martial </w:t>
      </w:r>
      <w:r w:rsidRPr="00724DAA">
        <w:rPr>
          <w:rFonts w:cstheme="minorHAnsi"/>
          <w:i/>
          <w:iCs/>
        </w:rPr>
        <w:t>Epigrams</w:t>
      </w:r>
      <w:r w:rsidRPr="00724DAA">
        <w:rPr>
          <w:rFonts w:cstheme="minorHAnsi"/>
        </w:rPr>
        <w:t xml:space="preserve"> 14.87; Pliny </w:t>
      </w:r>
      <w:r w:rsidRPr="00724DAA">
        <w:rPr>
          <w:rFonts w:cstheme="minorHAnsi"/>
          <w:i/>
          <w:iCs/>
        </w:rPr>
        <w:t>NH</w:t>
      </w:r>
      <w:r w:rsidRPr="00724DAA">
        <w:rPr>
          <w:rFonts w:cstheme="minorHAnsi"/>
        </w:rPr>
        <w:t xml:space="preserve"> 16.8.43</w:t>
      </w:r>
    </w:p>
  </w:footnote>
  <w:footnote w:id="5">
    <w:p w:rsidR="00493294" w:rsidRPr="00724DAA" w:rsidRDefault="00493294">
      <w:pPr>
        <w:pStyle w:val="FootnoteText"/>
        <w:rPr>
          <w:rFonts w:cstheme="minorHAnsi"/>
        </w:rPr>
      </w:pPr>
      <w:r w:rsidRPr="00724DAA">
        <w:rPr>
          <w:rStyle w:val="FootnoteReference"/>
          <w:rFonts w:cstheme="minorHAnsi"/>
        </w:rPr>
        <w:footnoteRef/>
      </w:r>
      <w:r w:rsidRPr="00724DAA">
        <w:rPr>
          <w:rFonts w:cstheme="minorHAnsi"/>
        </w:rPr>
        <w:t xml:space="preserve"> </w:t>
      </w:r>
      <w:hyperlink r:id="rId1" w:history="1">
        <w:r w:rsidR="00E17C87" w:rsidRPr="00724DAA">
          <w:rPr>
            <w:rStyle w:val="Hyperlink"/>
            <w:rFonts w:cstheme="minorHAnsi"/>
            <w:color w:val="auto"/>
            <w:u w:val="none"/>
          </w:rPr>
          <w:t>https://www.througheternity.com/en/blog/things-to-do/banquets-ancient-rome.html</w:t>
        </w:r>
      </w:hyperlink>
      <w:r w:rsidR="00E17C87" w:rsidRPr="00724DAA">
        <w:rPr>
          <w:rFonts w:cstheme="minorHAnsi"/>
        </w:rPr>
        <w:t xml:space="preserve"> </w:t>
      </w:r>
    </w:p>
  </w:footnote>
  <w:footnote w:id="6">
    <w:p w:rsidR="009D51F8" w:rsidRPr="00724DAA" w:rsidRDefault="009D51F8">
      <w:pPr>
        <w:pStyle w:val="FootnoteText"/>
        <w:rPr>
          <w:rFonts w:cstheme="minorHAnsi"/>
        </w:rPr>
      </w:pPr>
      <w:r w:rsidRPr="00724DAA">
        <w:rPr>
          <w:rStyle w:val="FootnoteReference"/>
          <w:rFonts w:cstheme="minorHAnsi"/>
        </w:rPr>
        <w:footnoteRef/>
      </w:r>
      <w:r w:rsidRPr="00724DAA">
        <w:rPr>
          <w:rFonts w:cstheme="minorHAnsi"/>
        </w:rPr>
        <w:t xml:space="preserve"> </w:t>
      </w:r>
      <w:r w:rsidRPr="00724DAA">
        <w:rPr>
          <w:rFonts w:cstheme="minorHAnsi"/>
          <w:bCs/>
        </w:rPr>
        <w:t xml:space="preserve">Plutarch </w:t>
      </w:r>
      <w:r w:rsidRPr="00724DAA">
        <w:rPr>
          <w:rFonts w:cstheme="minorHAnsi"/>
          <w:bCs/>
          <w:i/>
          <w:iCs/>
        </w:rPr>
        <w:t>707</w:t>
      </w:r>
    </w:p>
  </w:footnote>
  <w:footnote w:id="7">
    <w:p w:rsidR="00E17C87" w:rsidRPr="00724DAA" w:rsidRDefault="00E17C87" w:rsidP="00724DAA">
      <w:pPr>
        <w:pStyle w:val="Heading1"/>
        <w:shd w:val="clear" w:color="auto" w:fill="FFFFFF"/>
        <w:spacing w:before="0" w:beforeAutospacing="0" w:after="0" w:afterAutospacing="0"/>
        <w:rPr>
          <w:rFonts w:asciiTheme="minorHAnsi" w:hAnsiTheme="minorHAnsi" w:cstheme="minorHAnsi"/>
          <w:b w:val="0"/>
          <w:sz w:val="20"/>
          <w:szCs w:val="20"/>
        </w:rPr>
      </w:pPr>
      <w:r w:rsidRPr="00724DAA">
        <w:rPr>
          <w:rStyle w:val="FootnoteReference"/>
          <w:rFonts w:asciiTheme="minorHAnsi" w:hAnsiTheme="minorHAnsi" w:cstheme="minorHAnsi"/>
          <w:b w:val="0"/>
          <w:sz w:val="20"/>
          <w:szCs w:val="20"/>
        </w:rPr>
        <w:footnoteRef/>
      </w:r>
      <w:r w:rsidRPr="00724DAA">
        <w:rPr>
          <w:rFonts w:asciiTheme="minorHAnsi" w:hAnsiTheme="minorHAnsi" w:cstheme="minorHAnsi"/>
          <w:b w:val="0"/>
          <w:sz w:val="20"/>
          <w:szCs w:val="20"/>
        </w:rPr>
        <w:t xml:space="preserve"> Around the Roman Table</w:t>
      </w:r>
      <w:r w:rsidR="00724DAA">
        <w:rPr>
          <w:rFonts w:asciiTheme="minorHAnsi" w:hAnsiTheme="minorHAnsi" w:cstheme="minorHAnsi"/>
          <w:b w:val="0"/>
          <w:sz w:val="20"/>
          <w:szCs w:val="20"/>
        </w:rPr>
        <w:t xml:space="preserve"> </w:t>
      </w:r>
      <w:r w:rsidRPr="00724DAA">
        <w:rPr>
          <w:rFonts w:asciiTheme="minorHAnsi" w:hAnsiTheme="minorHAnsi" w:cstheme="minorHAnsi"/>
          <w:b w:val="0"/>
          <w:sz w:val="20"/>
          <w:szCs w:val="20"/>
        </w:rPr>
        <w:t>By Patrick Faas</w:t>
      </w:r>
    </w:p>
  </w:footnote>
  <w:footnote w:id="8">
    <w:p w:rsidR="007E2C60" w:rsidRPr="00724DAA" w:rsidRDefault="007E2C60">
      <w:pPr>
        <w:pStyle w:val="FootnoteText"/>
        <w:rPr>
          <w:rFonts w:cstheme="minorHAnsi"/>
        </w:rPr>
      </w:pPr>
      <w:r w:rsidRPr="00724DAA">
        <w:rPr>
          <w:rStyle w:val="FootnoteReference"/>
          <w:rFonts w:cstheme="minorHAnsi"/>
        </w:rPr>
        <w:footnoteRef/>
      </w:r>
      <w:r w:rsidRPr="00724DAA">
        <w:rPr>
          <w:rFonts w:cstheme="minorHAnsi"/>
        </w:rPr>
        <w:t xml:space="preserve"> </w:t>
      </w:r>
      <w:r w:rsidRPr="00724DAA">
        <w:rPr>
          <w:rFonts w:cstheme="minorHAnsi"/>
          <w:bCs/>
        </w:rPr>
        <w:t xml:space="preserve">Pliny </w:t>
      </w:r>
      <w:r w:rsidRPr="00724DAA">
        <w:rPr>
          <w:rFonts w:cstheme="minorHAnsi"/>
          <w:bCs/>
          <w:i/>
          <w:iCs/>
        </w:rPr>
        <w:t xml:space="preserve">NH </w:t>
      </w:r>
      <w:r w:rsidRPr="00724DAA">
        <w:rPr>
          <w:rFonts w:cstheme="minorHAnsi"/>
          <w:bCs/>
        </w:rPr>
        <w:t>9.58.117</w:t>
      </w:r>
      <w:r w:rsidRPr="00724DAA">
        <w:rPr>
          <w:rFonts w:cstheme="minorHAnsi"/>
        </w:rPr>
        <w:t>.</w:t>
      </w:r>
    </w:p>
  </w:footnote>
  <w:footnote w:id="9">
    <w:p w:rsidR="007E2C60" w:rsidRPr="00724DAA" w:rsidRDefault="007E2C60">
      <w:pPr>
        <w:pStyle w:val="FootnoteText"/>
        <w:rPr>
          <w:rFonts w:cstheme="minorHAnsi"/>
        </w:rPr>
      </w:pPr>
      <w:r w:rsidRPr="00724DAA">
        <w:rPr>
          <w:rStyle w:val="FootnoteReference"/>
          <w:rFonts w:cstheme="minorHAnsi"/>
        </w:rPr>
        <w:footnoteRef/>
      </w:r>
      <w:r w:rsidRPr="00724DAA">
        <w:rPr>
          <w:rFonts w:cstheme="minorHAnsi"/>
        </w:rPr>
        <w:t xml:space="preserve"> https://www.througheternity.com/en/blog/things-to-do/banquets-ancient-rome.html</w:t>
      </w:r>
    </w:p>
  </w:footnote>
  <w:footnote w:id="10">
    <w:p w:rsidR="00C92B0D" w:rsidRDefault="00C92B0D">
      <w:pPr>
        <w:pStyle w:val="FootnoteText"/>
      </w:pPr>
      <w:r w:rsidRPr="00724DAA">
        <w:rPr>
          <w:rStyle w:val="FootnoteReference"/>
          <w:rFonts w:cstheme="minorHAnsi"/>
        </w:rPr>
        <w:footnoteRef/>
      </w:r>
      <w:r w:rsidRPr="00724DAA">
        <w:rPr>
          <w:rFonts w:cstheme="minorHAnsi"/>
        </w:rPr>
        <w:t xml:space="preserve"> </w:t>
      </w:r>
      <w:r w:rsidRPr="00724DAA">
        <w:rPr>
          <w:rFonts w:cstheme="minorHAnsi"/>
          <w:bCs/>
        </w:rPr>
        <w:t xml:space="preserve">Plutarch </w:t>
      </w:r>
      <w:r w:rsidRPr="00724DAA">
        <w:rPr>
          <w:rFonts w:cstheme="minorHAnsi"/>
          <w:bCs/>
          <w:i/>
          <w:iCs/>
        </w:rPr>
        <w:t>Moralia</w:t>
      </w:r>
      <w:r w:rsidRPr="00724DAA">
        <w:rPr>
          <w:rFonts w:cstheme="minorHAnsi"/>
          <w:bCs/>
        </w:rPr>
        <w:t xml:space="preserve"> 528a</w:t>
      </w:r>
      <w:r w:rsidRPr="00724DAA">
        <w:rPr>
          <w:rFonts w:cstheme="minorHAnsi"/>
        </w:rPr>
        <w:t>.</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rsids>
    <w:rsidRoot w:val="006340B5"/>
    <w:rsid w:val="000F5EBB"/>
    <w:rsid w:val="00191C74"/>
    <w:rsid w:val="002D5B98"/>
    <w:rsid w:val="0032516F"/>
    <w:rsid w:val="003C05A9"/>
    <w:rsid w:val="003D0C92"/>
    <w:rsid w:val="003F0702"/>
    <w:rsid w:val="0045712F"/>
    <w:rsid w:val="00493294"/>
    <w:rsid w:val="004F475B"/>
    <w:rsid w:val="00522F4B"/>
    <w:rsid w:val="006340B5"/>
    <w:rsid w:val="00675071"/>
    <w:rsid w:val="0067562D"/>
    <w:rsid w:val="00675F87"/>
    <w:rsid w:val="0069611E"/>
    <w:rsid w:val="006C63AC"/>
    <w:rsid w:val="00724DAA"/>
    <w:rsid w:val="007A76D8"/>
    <w:rsid w:val="007E2C60"/>
    <w:rsid w:val="008C3A2B"/>
    <w:rsid w:val="0091490E"/>
    <w:rsid w:val="00923236"/>
    <w:rsid w:val="009A50F6"/>
    <w:rsid w:val="009D51F8"/>
    <w:rsid w:val="00A414C4"/>
    <w:rsid w:val="00AB5EB2"/>
    <w:rsid w:val="00AC68A3"/>
    <w:rsid w:val="00AF38CC"/>
    <w:rsid w:val="00C63DF4"/>
    <w:rsid w:val="00C72F0A"/>
    <w:rsid w:val="00C92B0D"/>
    <w:rsid w:val="00C93DF7"/>
    <w:rsid w:val="00CC194A"/>
    <w:rsid w:val="00CD5805"/>
    <w:rsid w:val="00D61E58"/>
    <w:rsid w:val="00E069AC"/>
    <w:rsid w:val="00E17C87"/>
    <w:rsid w:val="00F30390"/>
    <w:rsid w:val="00F53D6A"/>
    <w:rsid w:val="00F72721"/>
    <w:rsid w:val="00FB26FA"/>
    <w:rsid w:val="00FC0A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2721"/>
  </w:style>
  <w:style w:type="paragraph" w:styleId="Heading1">
    <w:name w:val="heading 1"/>
    <w:basedOn w:val="Normal"/>
    <w:link w:val="Heading1Char"/>
    <w:uiPriority w:val="9"/>
    <w:qFormat/>
    <w:rsid w:val="00E17C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F47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475B"/>
    <w:rPr>
      <w:sz w:val="20"/>
      <w:szCs w:val="20"/>
    </w:rPr>
  </w:style>
  <w:style w:type="character" w:styleId="FootnoteReference">
    <w:name w:val="footnote reference"/>
    <w:basedOn w:val="DefaultParagraphFont"/>
    <w:uiPriority w:val="99"/>
    <w:semiHidden/>
    <w:unhideWhenUsed/>
    <w:rsid w:val="004F475B"/>
    <w:rPr>
      <w:vertAlign w:val="superscript"/>
    </w:rPr>
  </w:style>
  <w:style w:type="character" w:styleId="Hyperlink">
    <w:name w:val="Hyperlink"/>
    <w:basedOn w:val="DefaultParagraphFont"/>
    <w:uiPriority w:val="99"/>
    <w:unhideWhenUsed/>
    <w:rsid w:val="00E17C87"/>
    <w:rPr>
      <w:color w:val="0000FF" w:themeColor="hyperlink"/>
      <w:u w:val="single"/>
    </w:rPr>
  </w:style>
  <w:style w:type="character" w:customStyle="1" w:styleId="Heading1Char">
    <w:name w:val="Heading 1 Char"/>
    <w:basedOn w:val="DefaultParagraphFont"/>
    <w:link w:val="Heading1"/>
    <w:uiPriority w:val="9"/>
    <w:rsid w:val="00E17C87"/>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E17C87"/>
  </w:style>
  <w:style w:type="character" w:styleId="Strong">
    <w:name w:val="Strong"/>
    <w:basedOn w:val="DefaultParagraphFont"/>
    <w:uiPriority w:val="22"/>
    <w:qFormat/>
    <w:rsid w:val="007E2C60"/>
    <w:rPr>
      <w:b/>
      <w:bCs/>
    </w:rPr>
  </w:style>
  <w:style w:type="paragraph" w:styleId="NormalWeb">
    <w:name w:val="Normal (Web)"/>
    <w:basedOn w:val="Normal"/>
    <w:uiPriority w:val="99"/>
    <w:semiHidden/>
    <w:unhideWhenUsed/>
    <w:rsid w:val="00522F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57177277">
      <w:bodyDiv w:val="1"/>
      <w:marLeft w:val="0"/>
      <w:marRight w:val="0"/>
      <w:marTop w:val="0"/>
      <w:marBottom w:val="0"/>
      <w:divBdr>
        <w:top w:val="none" w:sz="0" w:space="0" w:color="auto"/>
        <w:left w:val="none" w:sz="0" w:space="0" w:color="auto"/>
        <w:bottom w:val="none" w:sz="0" w:space="0" w:color="auto"/>
        <w:right w:val="none" w:sz="0" w:space="0" w:color="auto"/>
      </w:divBdr>
    </w:div>
    <w:div w:id="392460887">
      <w:bodyDiv w:val="1"/>
      <w:marLeft w:val="0"/>
      <w:marRight w:val="0"/>
      <w:marTop w:val="0"/>
      <w:marBottom w:val="0"/>
      <w:divBdr>
        <w:top w:val="none" w:sz="0" w:space="0" w:color="auto"/>
        <w:left w:val="none" w:sz="0" w:space="0" w:color="auto"/>
        <w:bottom w:val="none" w:sz="0" w:space="0" w:color="auto"/>
        <w:right w:val="none" w:sz="0" w:space="0" w:color="auto"/>
      </w:divBdr>
    </w:div>
    <w:div w:id="896666205">
      <w:bodyDiv w:val="1"/>
      <w:marLeft w:val="0"/>
      <w:marRight w:val="0"/>
      <w:marTop w:val="0"/>
      <w:marBottom w:val="0"/>
      <w:divBdr>
        <w:top w:val="none" w:sz="0" w:space="0" w:color="auto"/>
        <w:left w:val="none" w:sz="0" w:space="0" w:color="auto"/>
        <w:bottom w:val="none" w:sz="0" w:space="0" w:color="auto"/>
        <w:right w:val="none" w:sz="0" w:space="0" w:color="auto"/>
      </w:divBdr>
    </w:div>
    <w:div w:id="1464958124">
      <w:bodyDiv w:val="1"/>
      <w:marLeft w:val="0"/>
      <w:marRight w:val="0"/>
      <w:marTop w:val="0"/>
      <w:marBottom w:val="0"/>
      <w:divBdr>
        <w:top w:val="none" w:sz="0" w:space="0" w:color="auto"/>
        <w:left w:val="none" w:sz="0" w:space="0" w:color="auto"/>
        <w:bottom w:val="none" w:sz="0" w:space="0" w:color="auto"/>
        <w:right w:val="none" w:sz="0" w:space="0" w:color="auto"/>
      </w:divBdr>
    </w:div>
    <w:div w:id="1814178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metmuseum.org/toah/hd/banq/hd_banq.htm" TargetMode="External"/><Relationship Id="rId3" Type="http://schemas.openxmlformats.org/officeDocument/2006/relationships/settings" Target="settings.xml"/><Relationship Id="rId7" Type="http://schemas.openxmlformats.org/officeDocument/2006/relationships/hyperlink" Target="https://moodle.uwtsd.ac.uk/mod/url/view.php?id=8634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blogs.getty.edu/iris/reclining-and-dining-and-drinking-in-ancient-rome,/" TargetMode="External"/><Relationship Id="rId4" Type="http://schemas.openxmlformats.org/officeDocument/2006/relationships/webSettings" Target="webSettings.xml"/><Relationship Id="rId9" Type="http://schemas.openxmlformats.org/officeDocument/2006/relationships/hyperlink" Target="https://www.througheternity.com/en/blog/things-to-do/banquets-ancient-rome.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througheternity.com/en/blog/things-to-do/banquets-ancient-ro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75826E-8F2D-4491-A8B0-751B52DC7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6</Pages>
  <Words>1393</Words>
  <Characters>7945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Watkin</dc:creator>
  <cp:lastModifiedBy>Watkin</cp:lastModifiedBy>
  <cp:revision>6</cp:revision>
  <dcterms:created xsi:type="dcterms:W3CDTF">2018-05-01T12:22:00Z</dcterms:created>
  <dcterms:modified xsi:type="dcterms:W3CDTF">2018-05-01T22:48:00Z</dcterms:modified>
</cp:coreProperties>
</file>