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EC7D5" w14:textId="77777777" w:rsidR="007477D7" w:rsidRPr="00724416" w:rsidRDefault="007477D7" w:rsidP="007477D7">
      <w:pPr>
        <w:pStyle w:val="Header"/>
        <w:jc w:val="center"/>
        <w:rPr>
          <w:rFonts w:asciiTheme="minorHAnsi" w:hAnsiTheme="minorHAnsi" w:cs="Arial"/>
          <w:b/>
          <w:bCs/>
          <w:sz w:val="56"/>
          <w:szCs w:val="56"/>
        </w:rPr>
      </w:pPr>
      <w:r w:rsidRPr="00724416">
        <w:rPr>
          <w:rFonts w:asciiTheme="minorHAnsi" w:hAnsiTheme="minorHAnsi" w:cs="Arial"/>
          <w:b/>
          <w:bCs/>
          <w:sz w:val="56"/>
          <w:szCs w:val="56"/>
        </w:rPr>
        <w:t>BMSW4014 Problem Solving and Innovation</w:t>
      </w:r>
    </w:p>
    <w:p w14:paraId="41C510AB" w14:textId="77777777" w:rsidR="007477D7" w:rsidRPr="00F33220" w:rsidRDefault="007477D7" w:rsidP="007477D7">
      <w:pPr>
        <w:jc w:val="center"/>
        <w:rPr>
          <w:rFonts w:cs="Times New Roman"/>
          <w:sz w:val="40"/>
          <w:szCs w:val="36"/>
        </w:rPr>
      </w:pPr>
    </w:p>
    <w:p w14:paraId="401D453D" w14:textId="77777777" w:rsidR="007477D7" w:rsidRPr="00F33220" w:rsidRDefault="007477D7" w:rsidP="007477D7">
      <w:pPr>
        <w:jc w:val="center"/>
        <w:rPr>
          <w:rFonts w:eastAsiaTheme="majorEastAsia" w:cs="Times New Roman"/>
          <w:color w:val="2E74B5" w:themeColor="accent1" w:themeShade="BF"/>
          <w:sz w:val="48"/>
          <w:szCs w:val="56"/>
        </w:rPr>
      </w:pPr>
      <w:r w:rsidRPr="00F33220">
        <w:rPr>
          <w:rFonts w:cs="Times New Roman"/>
          <w:sz w:val="40"/>
          <w:szCs w:val="36"/>
        </w:rPr>
        <w:t>Individual Assessment</w:t>
      </w:r>
    </w:p>
    <w:p w14:paraId="3DF61C30" w14:textId="77777777" w:rsidR="007477D7" w:rsidRDefault="007477D7" w:rsidP="007477D7"/>
    <w:p w14:paraId="25A42DEA" w14:textId="77777777" w:rsidR="007477D7" w:rsidRPr="007477D7" w:rsidRDefault="007477D7" w:rsidP="007477D7">
      <w:pPr>
        <w:jc w:val="center"/>
        <w:rPr>
          <w:b/>
        </w:rPr>
      </w:pPr>
      <w:r>
        <w:rPr>
          <w:b/>
        </w:rPr>
        <w:t>Student Name: Abdul R</w:t>
      </w:r>
      <w:r w:rsidRPr="007477D7">
        <w:rPr>
          <w:b/>
        </w:rPr>
        <w:t>ukshan</w:t>
      </w:r>
    </w:p>
    <w:p w14:paraId="268220A2" w14:textId="77777777" w:rsidR="007477D7" w:rsidRPr="007477D7" w:rsidRDefault="007477D7" w:rsidP="007477D7">
      <w:pPr>
        <w:jc w:val="center"/>
        <w:rPr>
          <w:b/>
        </w:rPr>
      </w:pPr>
      <w:r w:rsidRPr="007477D7">
        <w:rPr>
          <w:b/>
        </w:rPr>
        <w:t>ID: 2412468</w:t>
      </w:r>
    </w:p>
    <w:p w14:paraId="692AAA49" w14:textId="77777777" w:rsidR="007477D7" w:rsidRPr="007477D7" w:rsidRDefault="007477D7" w:rsidP="007477D7">
      <w:pPr>
        <w:spacing w:line="259" w:lineRule="auto"/>
        <w:jc w:val="left"/>
      </w:pPr>
      <w:r>
        <w:br w:type="page"/>
      </w:r>
    </w:p>
    <w:p w14:paraId="24D39EA5" w14:textId="77777777" w:rsidR="007477D7" w:rsidRPr="007477D7" w:rsidRDefault="007477D7" w:rsidP="007477D7">
      <w:pPr>
        <w:rPr>
          <w:b/>
        </w:rPr>
      </w:pPr>
      <w:r w:rsidRPr="007477D7">
        <w:rPr>
          <w:b/>
        </w:rPr>
        <w:lastRenderedPageBreak/>
        <w:t xml:space="preserve">Slide 11 </w:t>
      </w:r>
    </w:p>
    <w:p w14:paraId="6579D789" w14:textId="77777777" w:rsidR="007477D7" w:rsidRPr="007477D7" w:rsidRDefault="007477D7" w:rsidP="007477D7">
      <w:r w:rsidRPr="007477D7">
        <w:rPr>
          <w:noProof/>
          <w:lang w:val="en-US"/>
        </w:rPr>
        <w:drawing>
          <wp:inline distT="0" distB="0" distL="0" distR="0" wp14:anchorId="5ED824C8" wp14:editId="2507FBC7">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43275"/>
                    </a:xfrm>
                    <a:prstGeom prst="rect">
                      <a:avLst/>
                    </a:prstGeom>
                  </pic:spPr>
                </pic:pic>
              </a:graphicData>
            </a:graphic>
          </wp:inline>
        </w:drawing>
      </w:r>
    </w:p>
    <w:p w14:paraId="0E4E9A6F" w14:textId="77777777" w:rsidR="007477D7" w:rsidRPr="007477D7" w:rsidRDefault="007477D7" w:rsidP="007477D7">
      <w:pPr>
        <w:rPr>
          <w:rStyle w:val="Strong"/>
          <w:b w:val="0"/>
          <w:bCs w:val="0"/>
        </w:rPr>
      </w:pPr>
      <w:r w:rsidRPr="007477D7">
        <w:rPr>
          <w:rStyle w:val="Strong"/>
          <w:b w:val="0"/>
        </w:rPr>
        <w:t>Thus, to solve the problem of shoplifting, it is crucial to develop an integrated approach that unites all the parties (Google Books, 2025). Sainsbury’s has an important role in ensuring the increase of security measures like the use of surveillance cameras, self-checkout, training the employees, and hiring security personnel to deal with shoplifters. However, measures taken inside the company are not enough. The police must become more engaged in the identification and apprehension of offenders, eradication of organised retail crime groups, and increase legal penalties for repeat offenders. However, police intervention in shoplifting cases has been pale, with only 3% of the reported cases being prosecuted. To address this issue, there is a need for enhanced collaboration between retailers and the police in order to ensure that theft is not ignored and offenders are punished. Finally, one more factor is the necessity of raising public awareness and involving the community in the process of promoting ethical consumption. Hence, retailers can engage other organisations, schools and other institutions to spread the word about the effects of shoplifting on society and the economy. This can help encourage ethical consumer behaviour as well as promote trust between the retailers and the public, thus minimising cases of opportunistic theft. The security of the retail business is useful to all parties involved, including the retailers, employees, police, and customers, since it helps businesses grow and consumers shop safely.</w:t>
      </w:r>
    </w:p>
    <w:p w14:paraId="78874ADE" w14:textId="77777777" w:rsidR="007477D7" w:rsidRPr="007477D7" w:rsidRDefault="007477D7" w:rsidP="007477D7">
      <w:pPr>
        <w:rPr>
          <w:b/>
        </w:rPr>
      </w:pPr>
      <w:r w:rsidRPr="007477D7">
        <w:rPr>
          <w:b/>
        </w:rPr>
        <w:t xml:space="preserve">Slide 12 </w:t>
      </w:r>
    </w:p>
    <w:p w14:paraId="79502FD7" w14:textId="77777777" w:rsidR="007477D7" w:rsidRPr="007477D7" w:rsidRDefault="007477D7" w:rsidP="007477D7">
      <w:r w:rsidRPr="007477D7">
        <w:rPr>
          <w:noProof/>
          <w:lang w:val="en-US"/>
        </w:rPr>
        <w:drawing>
          <wp:inline distT="0" distB="0" distL="0" distR="0" wp14:anchorId="3E52C315" wp14:editId="0812C28A">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14483B6D" w14:textId="77777777" w:rsidR="007477D7" w:rsidRPr="007477D7" w:rsidRDefault="007477D7" w:rsidP="007477D7">
      <w:pPr>
        <w:rPr>
          <w:rStyle w:val="Strong"/>
          <w:b w:val="0"/>
          <w:bCs w:val="0"/>
        </w:rPr>
      </w:pPr>
      <w:r w:rsidRPr="007477D7">
        <w:rPr>
          <w:rStyle w:val="Strong"/>
          <w:b w:val="0"/>
        </w:rPr>
        <w:t>In conclusion, shoplifting is a rising problem that has a significant impact on the financial and operational performance of companies such as Sainsbury’s. The billions lost annually through theft affect the profitability of businesses, raise operational costs, and consequently lead to the high costs of basic goods and services (</w:t>
      </w:r>
      <w:proofErr w:type="spellStart"/>
      <w:r w:rsidRPr="007477D7">
        <w:rPr>
          <w:rStyle w:val="Strong"/>
          <w:b w:val="0"/>
        </w:rPr>
        <w:t>Protive</w:t>
      </w:r>
      <w:proofErr w:type="spellEnd"/>
      <w:r w:rsidRPr="007477D7">
        <w:rPr>
          <w:rStyle w:val="Strong"/>
          <w:b w:val="0"/>
        </w:rPr>
        <w:t xml:space="preserve"> Security &amp; Surveillance Limited, 2023). If no action is taken, this problem will only worsen and will have a negative impact not only on businesses, employees and shoppers. Thus, it is clear that the most efficient strategies to fight retail theft are based on the multi-sectoral approach (Quora, 2019). Retailers should ensure that they spend money on security technologies, enhance their security measures, and involve the police. The police need to increase the efforts in investigating incidences, arresting culprits, and putting in place measures to punish those involved in organised retail crime. Also, education and involvement of the public are very important in fighting shoplifting as it is caused by issues such as poverty and peer pressure. Consumers should be encouraged to report any activity that they believe to be fraudulent, and the general public should be encouraged to shop ethically. In conclusion, it is everyone’s duty to curb shoplifting since it is a complex issue that involves the cooperation of retailers, law enforcement agencies, policymakers, and society. It is only through collective effort and active work that it will be possible to achieve a significant change for the better and make the retail industry safer, more equitable, and environmentally friendly.</w:t>
      </w:r>
    </w:p>
    <w:p w14:paraId="321C82DD" w14:textId="77777777" w:rsidR="007477D7" w:rsidRPr="007477D7" w:rsidRDefault="007477D7" w:rsidP="007477D7">
      <w:pPr>
        <w:rPr>
          <w:b/>
        </w:rPr>
      </w:pPr>
      <w:r w:rsidRPr="007477D7">
        <w:rPr>
          <w:b/>
        </w:rPr>
        <w:t>Slide 13</w:t>
      </w:r>
    </w:p>
    <w:p w14:paraId="0AD52FF4" w14:textId="77777777" w:rsidR="007477D7" w:rsidRPr="007477D7" w:rsidRDefault="007477D7" w:rsidP="007477D7">
      <w:r w:rsidRPr="007477D7">
        <w:rPr>
          <w:noProof/>
          <w:lang w:val="en-US"/>
        </w:rPr>
        <w:drawing>
          <wp:inline distT="0" distB="0" distL="0" distR="0" wp14:anchorId="52BDEDAA" wp14:editId="5B53822D">
            <wp:extent cx="5943600" cy="33432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2F9D6B0C" w14:textId="77777777" w:rsidR="007477D7" w:rsidRPr="007477D7" w:rsidRDefault="007477D7" w:rsidP="007477D7">
      <w:pPr>
        <w:rPr>
          <w:rStyle w:val="Strong"/>
          <w:b w:val="0"/>
          <w:bCs w:val="0"/>
        </w:rPr>
      </w:pPr>
      <w:r w:rsidRPr="007477D7">
        <w:rPr>
          <w:rStyle w:val="Strong"/>
          <w:b w:val="0"/>
        </w:rPr>
        <w:t>The following are recommended for the further development of the approach to theft prevention at Sainsbury in the future: New challenges like theft by self-checkouts and online fraud are some of the reasons why measures should be taken. Sainsbury’s should improve the use of artificial intelligence in monitoring and collecting data should collaborate with the local police (Satish Kathiriya, Sinha and Abhishek Shende, 2023). The long-term measures include publicity and the employment of educative sessions to address the problem and the causes of theft that are related to socio-economic factors (Sidebottom et al., 2017). Therefore, Sainsbury’s can ensure that shopping is safe by being prepared and responding to the situation.</w:t>
      </w:r>
    </w:p>
    <w:p w14:paraId="4520892B" w14:textId="77777777" w:rsidR="007477D7" w:rsidRPr="007477D7" w:rsidRDefault="007477D7" w:rsidP="007477D7">
      <w:pPr>
        <w:spacing w:line="259" w:lineRule="auto"/>
        <w:jc w:val="left"/>
        <w:rPr>
          <w:rStyle w:val="Strong"/>
          <w:b w:val="0"/>
          <w:bCs w:val="0"/>
        </w:rPr>
      </w:pPr>
      <w:r w:rsidRPr="007477D7">
        <w:rPr>
          <w:rStyle w:val="Strong"/>
          <w:b w:val="0"/>
        </w:rPr>
        <w:br w:type="page"/>
      </w:r>
    </w:p>
    <w:p w14:paraId="0C3B2059" w14:textId="77777777" w:rsidR="006D0FED" w:rsidRPr="007477D7" w:rsidRDefault="007477D7">
      <w:pPr>
        <w:rPr>
          <w:b/>
        </w:rPr>
      </w:pPr>
      <w:r w:rsidRPr="007477D7">
        <w:rPr>
          <w:b/>
        </w:rPr>
        <w:t>References</w:t>
      </w:r>
    </w:p>
    <w:p w14:paraId="5354B51F" w14:textId="77777777" w:rsidR="007477D7" w:rsidRPr="00A304B3" w:rsidRDefault="007477D7" w:rsidP="007477D7">
      <w:pPr>
        <w:spacing w:after="240"/>
        <w:rPr>
          <w:rFonts w:eastAsia="Times New Roman" w:cs="Times New Roman"/>
          <w:color w:val="auto"/>
          <w:szCs w:val="24"/>
          <w:lang w:val="en-US"/>
        </w:rPr>
      </w:pPr>
      <w:r w:rsidRPr="00A304B3">
        <w:rPr>
          <w:rFonts w:eastAsia="Times New Roman" w:cs="Times New Roman"/>
          <w:color w:val="auto"/>
          <w:szCs w:val="24"/>
          <w:lang w:val="en-US"/>
        </w:rPr>
        <w:t xml:space="preserve">Google Books. (2025). </w:t>
      </w:r>
      <w:r w:rsidRPr="00A304B3">
        <w:rPr>
          <w:rFonts w:eastAsia="Times New Roman" w:cs="Times New Roman"/>
          <w:i/>
          <w:iCs/>
          <w:color w:val="auto"/>
          <w:szCs w:val="24"/>
          <w:lang w:val="en-US"/>
        </w:rPr>
        <w:t>Reclaiming the City</w:t>
      </w:r>
      <w:r w:rsidRPr="00A304B3">
        <w:rPr>
          <w:rFonts w:eastAsia="Times New Roman" w:cs="Times New Roman"/>
          <w:color w:val="auto"/>
          <w:szCs w:val="24"/>
          <w:lang w:val="en-US"/>
        </w:rPr>
        <w:t xml:space="preserve">. [online] Available at: </w:t>
      </w:r>
      <w:hyperlink r:id="rId9" w:history="1">
        <w:r w:rsidRPr="00FE1319">
          <w:rPr>
            <w:rStyle w:val="Hyperlink"/>
            <w:rFonts w:eastAsia="Times New Roman" w:cs="Times New Roman"/>
            <w:szCs w:val="24"/>
            <w:lang w:val="en-US"/>
          </w:rPr>
          <w:t>https://books.google.com/books?hl=en&amp;lr=&amp;id=J8ySQEYd30wC&amp;oi=fnd&amp;pg=PA176&amp;dq=+coordinated+effort+between+retailers+like+Sainsbury%E2%80%99s</w:t>
        </w:r>
      </w:hyperlink>
    </w:p>
    <w:p w14:paraId="73B54857" w14:textId="77777777" w:rsidR="007477D7" w:rsidRPr="00A304B3" w:rsidRDefault="007477D7" w:rsidP="007477D7">
      <w:pPr>
        <w:spacing w:after="240"/>
        <w:rPr>
          <w:rFonts w:eastAsia="Times New Roman" w:cs="Times New Roman"/>
          <w:color w:val="auto"/>
          <w:szCs w:val="24"/>
          <w:lang w:val="en-US"/>
        </w:rPr>
      </w:pPr>
      <w:proofErr w:type="spellStart"/>
      <w:r w:rsidRPr="00A304B3">
        <w:rPr>
          <w:rFonts w:eastAsia="Times New Roman" w:cs="Times New Roman"/>
          <w:color w:val="auto"/>
          <w:szCs w:val="24"/>
          <w:lang w:val="en-US"/>
        </w:rPr>
        <w:t>Protive</w:t>
      </w:r>
      <w:proofErr w:type="spellEnd"/>
      <w:r w:rsidRPr="00A304B3">
        <w:rPr>
          <w:rFonts w:eastAsia="Times New Roman" w:cs="Times New Roman"/>
          <w:color w:val="auto"/>
          <w:szCs w:val="24"/>
          <w:lang w:val="en-US"/>
        </w:rPr>
        <w:t xml:space="preserve"> Security &amp; Surveillance Limited (2023). </w:t>
      </w:r>
      <w:r w:rsidRPr="00A304B3">
        <w:rPr>
          <w:rFonts w:eastAsia="Times New Roman" w:cs="Times New Roman"/>
          <w:i/>
          <w:iCs/>
          <w:color w:val="auto"/>
          <w:szCs w:val="24"/>
          <w:lang w:val="en-US"/>
        </w:rPr>
        <w:t>In a recent article by the Daily Mail, the alarming surge in shoplifting across Britain’s high streets has been highlighted, revealing a concerning trend of thefts rising by more than a quarter within a year. This growing issue, often orchestrated by county lines-style gangs operating on a 'stealing</w:t>
      </w:r>
      <w:r w:rsidRPr="00A304B3">
        <w:rPr>
          <w:rFonts w:eastAsia="Times New Roman" w:cs="Times New Roman"/>
          <w:color w:val="auto"/>
          <w:szCs w:val="24"/>
          <w:lang w:val="en-US"/>
        </w:rPr>
        <w:t xml:space="preserve">. [online] Linkedin.com. Available at: </w:t>
      </w:r>
      <w:hyperlink r:id="rId10" w:history="1">
        <w:r w:rsidRPr="00FE1319">
          <w:rPr>
            <w:rStyle w:val="Hyperlink"/>
            <w:rFonts w:eastAsia="Times New Roman" w:cs="Times New Roman"/>
            <w:szCs w:val="24"/>
            <w:lang w:val="en-US"/>
          </w:rPr>
          <w:t>https://www.linkedin.com/pulse/role-protive-security-face-rising-shoplifting-8paie?trk=organization_guest_main-feed-card_feed-article-content</w:t>
        </w:r>
      </w:hyperlink>
    </w:p>
    <w:p w14:paraId="0CA528E5" w14:textId="77777777" w:rsidR="007477D7" w:rsidRPr="00A304B3" w:rsidRDefault="007477D7" w:rsidP="007477D7">
      <w:pPr>
        <w:spacing w:after="240"/>
        <w:rPr>
          <w:rFonts w:eastAsia="Times New Roman" w:cs="Times New Roman"/>
          <w:color w:val="auto"/>
          <w:szCs w:val="24"/>
          <w:lang w:val="en-US"/>
        </w:rPr>
      </w:pPr>
      <w:r w:rsidRPr="00A304B3">
        <w:rPr>
          <w:rFonts w:eastAsia="Times New Roman" w:cs="Times New Roman"/>
          <w:color w:val="auto"/>
          <w:szCs w:val="24"/>
          <w:lang w:val="en-US"/>
        </w:rPr>
        <w:t xml:space="preserve">Quora. (2019). </w:t>
      </w:r>
      <w:r w:rsidRPr="00A304B3">
        <w:rPr>
          <w:rFonts w:eastAsia="Times New Roman" w:cs="Times New Roman"/>
          <w:i/>
          <w:iCs/>
          <w:color w:val="auto"/>
          <w:szCs w:val="24"/>
          <w:lang w:val="en-US"/>
        </w:rPr>
        <w:t>Does shoplifting contribute to the high cost of retail goods?</w:t>
      </w:r>
      <w:r w:rsidRPr="00A304B3">
        <w:rPr>
          <w:rFonts w:eastAsia="Times New Roman" w:cs="Times New Roman"/>
          <w:color w:val="auto"/>
          <w:szCs w:val="24"/>
          <w:lang w:val="en-US"/>
        </w:rPr>
        <w:t xml:space="preserve"> [online] Available at: </w:t>
      </w:r>
      <w:hyperlink r:id="rId11" w:history="1">
        <w:r w:rsidRPr="00FE1319">
          <w:rPr>
            <w:rStyle w:val="Hyperlink"/>
            <w:rFonts w:eastAsia="Times New Roman" w:cs="Times New Roman"/>
            <w:szCs w:val="24"/>
            <w:lang w:val="en-US"/>
          </w:rPr>
          <w:t>https://www.quora.com/Does-shoplifting-contribute-to-the-high-cost-of-retail-goods</w:t>
        </w:r>
      </w:hyperlink>
    </w:p>
    <w:p w14:paraId="371E9343" w14:textId="77777777" w:rsidR="007477D7" w:rsidRPr="00A304B3" w:rsidRDefault="007477D7" w:rsidP="007477D7">
      <w:pPr>
        <w:spacing w:after="240"/>
        <w:rPr>
          <w:rFonts w:eastAsia="Times New Roman" w:cs="Times New Roman"/>
          <w:color w:val="auto"/>
          <w:szCs w:val="24"/>
          <w:lang w:val="en-US"/>
        </w:rPr>
      </w:pPr>
      <w:r w:rsidRPr="00A304B3">
        <w:rPr>
          <w:rFonts w:eastAsia="Times New Roman" w:cs="Times New Roman"/>
          <w:color w:val="auto"/>
          <w:szCs w:val="24"/>
          <w:lang w:val="en-US"/>
        </w:rPr>
        <w:t xml:space="preserve">Satish Kathiriya, Sinha, A. and Abhishek Shende (2023). Enhancing Retail Theft Prevention with Generative AI Technologies. </w:t>
      </w:r>
      <w:r w:rsidRPr="00A304B3">
        <w:rPr>
          <w:rFonts w:eastAsia="Times New Roman" w:cs="Times New Roman"/>
          <w:i/>
          <w:iCs/>
          <w:color w:val="auto"/>
          <w:szCs w:val="24"/>
          <w:lang w:val="en-US"/>
        </w:rPr>
        <w:t>International journal of science and research</w:t>
      </w:r>
      <w:r w:rsidRPr="00A304B3">
        <w:rPr>
          <w:rFonts w:eastAsia="Times New Roman" w:cs="Times New Roman"/>
          <w:color w:val="auto"/>
          <w:szCs w:val="24"/>
          <w:lang w:val="en-US"/>
        </w:rPr>
        <w:t xml:space="preserve">, 12(12), pp.2079–2083. </w:t>
      </w:r>
      <w:proofErr w:type="spellStart"/>
      <w:r w:rsidRPr="00A304B3">
        <w:rPr>
          <w:rFonts w:eastAsia="Times New Roman" w:cs="Times New Roman"/>
          <w:color w:val="auto"/>
          <w:szCs w:val="24"/>
          <w:lang w:val="en-US"/>
        </w:rPr>
        <w:t>doi</w:t>
      </w:r>
      <w:proofErr w:type="spellEnd"/>
      <w:r w:rsidRPr="00A304B3">
        <w:rPr>
          <w:rFonts w:eastAsia="Times New Roman" w:cs="Times New Roman"/>
          <w:color w:val="auto"/>
          <w:szCs w:val="24"/>
          <w:lang w:val="en-US"/>
        </w:rPr>
        <w:t>:</w:t>
      </w:r>
      <w:r>
        <w:rPr>
          <w:rFonts w:eastAsia="Times New Roman" w:cs="Times New Roman"/>
          <w:color w:val="auto"/>
          <w:szCs w:val="24"/>
          <w:lang w:val="en-US"/>
        </w:rPr>
        <w:t xml:space="preserve"> </w:t>
      </w:r>
      <w:hyperlink r:id="rId12" w:history="1">
        <w:r w:rsidRPr="00FE1319">
          <w:rPr>
            <w:rStyle w:val="Hyperlink"/>
            <w:rFonts w:eastAsia="Times New Roman" w:cs="Times New Roman"/>
            <w:szCs w:val="24"/>
            <w:lang w:val="en-US"/>
          </w:rPr>
          <w:t>https://doi.org/10.21275/sr24304172353</w:t>
        </w:r>
      </w:hyperlink>
      <w:r w:rsidRPr="00A304B3">
        <w:rPr>
          <w:rFonts w:eastAsia="Times New Roman" w:cs="Times New Roman"/>
          <w:color w:val="auto"/>
          <w:szCs w:val="24"/>
          <w:lang w:val="en-US"/>
        </w:rPr>
        <w:t>.</w:t>
      </w:r>
    </w:p>
    <w:p w14:paraId="2B04426A" w14:textId="77777777" w:rsidR="007477D7" w:rsidRDefault="007477D7" w:rsidP="007477D7">
      <w:pPr>
        <w:spacing w:after="240"/>
        <w:rPr>
          <w:rFonts w:eastAsia="Times New Roman" w:cs="Times New Roman"/>
          <w:color w:val="auto"/>
          <w:szCs w:val="24"/>
          <w:lang w:val="en-US"/>
        </w:rPr>
      </w:pPr>
      <w:r w:rsidRPr="00A304B3">
        <w:rPr>
          <w:rFonts w:eastAsia="Times New Roman" w:cs="Times New Roman"/>
          <w:color w:val="auto"/>
          <w:szCs w:val="24"/>
          <w:lang w:val="en-US"/>
        </w:rPr>
        <w:t xml:space="preserve">Sidebottom, A., Thornton, A., Tompson, L., </w:t>
      </w:r>
      <w:proofErr w:type="spellStart"/>
      <w:r w:rsidRPr="00A304B3">
        <w:rPr>
          <w:rFonts w:eastAsia="Times New Roman" w:cs="Times New Roman"/>
          <w:color w:val="auto"/>
          <w:szCs w:val="24"/>
          <w:lang w:val="en-US"/>
        </w:rPr>
        <w:t>Belur</w:t>
      </w:r>
      <w:proofErr w:type="spellEnd"/>
      <w:r w:rsidRPr="00A304B3">
        <w:rPr>
          <w:rFonts w:eastAsia="Times New Roman" w:cs="Times New Roman"/>
          <w:color w:val="auto"/>
          <w:szCs w:val="24"/>
          <w:lang w:val="en-US"/>
        </w:rPr>
        <w:t xml:space="preserve">, J., Tilley, N. and Bowers, K. (2017). A systematic review of tagging as a method to reduce theft in retail environments. </w:t>
      </w:r>
      <w:r w:rsidRPr="00A304B3">
        <w:rPr>
          <w:rFonts w:eastAsia="Times New Roman" w:cs="Times New Roman"/>
          <w:i/>
          <w:iCs/>
          <w:color w:val="auto"/>
          <w:szCs w:val="24"/>
          <w:lang w:val="en-US"/>
        </w:rPr>
        <w:t>Crime Science</w:t>
      </w:r>
      <w:r w:rsidRPr="00A304B3">
        <w:rPr>
          <w:rFonts w:eastAsia="Times New Roman" w:cs="Times New Roman"/>
          <w:color w:val="auto"/>
          <w:szCs w:val="24"/>
          <w:lang w:val="en-US"/>
        </w:rPr>
        <w:t xml:space="preserve">, 6(1). </w:t>
      </w:r>
      <w:proofErr w:type="spellStart"/>
      <w:r w:rsidRPr="00A304B3">
        <w:rPr>
          <w:rFonts w:eastAsia="Times New Roman" w:cs="Times New Roman"/>
          <w:color w:val="auto"/>
          <w:szCs w:val="24"/>
          <w:lang w:val="en-US"/>
        </w:rPr>
        <w:t>doi</w:t>
      </w:r>
      <w:proofErr w:type="spellEnd"/>
      <w:r w:rsidRPr="00A304B3">
        <w:rPr>
          <w:rFonts w:eastAsia="Times New Roman" w:cs="Times New Roman"/>
          <w:color w:val="auto"/>
          <w:szCs w:val="24"/>
          <w:lang w:val="en-US"/>
        </w:rPr>
        <w:t>:</w:t>
      </w:r>
      <w:r>
        <w:rPr>
          <w:rFonts w:eastAsia="Times New Roman" w:cs="Times New Roman"/>
          <w:color w:val="auto"/>
          <w:szCs w:val="24"/>
          <w:lang w:val="en-US"/>
        </w:rPr>
        <w:t xml:space="preserve"> </w:t>
      </w:r>
      <w:hyperlink r:id="rId13" w:history="1">
        <w:r w:rsidRPr="00FE1319">
          <w:rPr>
            <w:rStyle w:val="Hyperlink"/>
            <w:rFonts w:eastAsia="Times New Roman" w:cs="Times New Roman"/>
            <w:szCs w:val="24"/>
            <w:lang w:val="en-US"/>
          </w:rPr>
          <w:t>https://doi.org/10.1186/s40163-017-0068-y</w:t>
        </w:r>
      </w:hyperlink>
      <w:r w:rsidRPr="00A304B3">
        <w:rPr>
          <w:rFonts w:eastAsia="Times New Roman" w:cs="Times New Roman"/>
          <w:color w:val="auto"/>
          <w:szCs w:val="24"/>
          <w:lang w:val="en-US"/>
        </w:rPr>
        <w:t>.</w:t>
      </w:r>
    </w:p>
    <w:p w14:paraId="5D74A483" w14:textId="77777777" w:rsidR="007477D7" w:rsidRPr="007477D7" w:rsidRDefault="007477D7"/>
    <w:sectPr w:rsidR="007477D7" w:rsidRPr="007477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0B940" w14:textId="77777777" w:rsidR="00A721B4" w:rsidRDefault="00A721B4" w:rsidP="001722C1">
      <w:pPr>
        <w:spacing w:after="0" w:line="240" w:lineRule="auto"/>
      </w:pPr>
      <w:r>
        <w:separator/>
      </w:r>
    </w:p>
  </w:endnote>
  <w:endnote w:type="continuationSeparator" w:id="0">
    <w:p w14:paraId="5F188485" w14:textId="77777777" w:rsidR="00A721B4" w:rsidRDefault="00A721B4" w:rsidP="00172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347A6" w14:textId="77777777" w:rsidR="00A721B4" w:rsidRDefault="00A721B4" w:rsidP="001722C1">
      <w:pPr>
        <w:spacing w:after="0" w:line="240" w:lineRule="auto"/>
      </w:pPr>
      <w:r>
        <w:separator/>
      </w:r>
    </w:p>
  </w:footnote>
  <w:footnote w:type="continuationSeparator" w:id="0">
    <w:p w14:paraId="52C41AEA" w14:textId="77777777" w:rsidR="00A721B4" w:rsidRDefault="00A721B4" w:rsidP="001722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77D7"/>
    <w:rsid w:val="001722C1"/>
    <w:rsid w:val="005252A1"/>
    <w:rsid w:val="006D0FED"/>
    <w:rsid w:val="007477D7"/>
    <w:rsid w:val="00A721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DFE6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7D7"/>
    <w:pPr>
      <w:spacing w:line="360" w:lineRule="auto"/>
      <w:jc w:val="both"/>
    </w:pPr>
    <w:rPr>
      <w:rFonts w:ascii="Times New Roman" w:hAnsi="Times New Roman"/>
      <w:color w:val="000000" w:themeColor="text1"/>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477D7"/>
    <w:rPr>
      <w:b/>
      <w:bCs/>
    </w:rPr>
  </w:style>
  <w:style w:type="paragraph" w:styleId="Header">
    <w:name w:val="header"/>
    <w:basedOn w:val="Normal"/>
    <w:link w:val="HeaderChar"/>
    <w:unhideWhenUsed/>
    <w:rsid w:val="007477D7"/>
    <w:pPr>
      <w:tabs>
        <w:tab w:val="center" w:pos="4680"/>
        <w:tab w:val="right" w:pos="9360"/>
      </w:tabs>
      <w:spacing w:before="120" w:after="0" w:line="240" w:lineRule="auto"/>
      <w:jc w:val="left"/>
    </w:pPr>
    <w:rPr>
      <w:color w:val="auto"/>
      <w:lang w:val="en-US"/>
    </w:rPr>
  </w:style>
  <w:style w:type="character" w:customStyle="1" w:styleId="HeaderChar">
    <w:name w:val="Header Char"/>
    <w:basedOn w:val="DefaultParagraphFont"/>
    <w:link w:val="Header"/>
    <w:rsid w:val="007477D7"/>
    <w:rPr>
      <w:rFonts w:ascii="Times New Roman" w:hAnsi="Times New Roman"/>
      <w:sz w:val="24"/>
    </w:rPr>
  </w:style>
  <w:style w:type="character" w:styleId="Hyperlink">
    <w:name w:val="Hyperlink"/>
    <w:basedOn w:val="DefaultParagraphFont"/>
    <w:uiPriority w:val="99"/>
    <w:unhideWhenUsed/>
    <w:rsid w:val="007477D7"/>
    <w:rPr>
      <w:color w:val="0000FF"/>
      <w:u w:val="single"/>
    </w:rPr>
  </w:style>
  <w:style w:type="paragraph" w:styleId="Footer">
    <w:name w:val="footer"/>
    <w:basedOn w:val="Normal"/>
    <w:link w:val="FooterChar"/>
    <w:uiPriority w:val="99"/>
    <w:unhideWhenUsed/>
    <w:rsid w:val="00172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2C1"/>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186/s40163-017-0068-y"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doi.org/10.21275/sr2430417235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quora.com/Does-shoplifting-contribute-to-the-high-cost-of-retail-good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linkedin.com/pulse/role-protive-security-face-rising-shoplifting-8paie?trk=organization_guest_main-feed-card_feed-article-content" TargetMode="External"/><Relationship Id="rId4" Type="http://schemas.openxmlformats.org/officeDocument/2006/relationships/footnotes" Target="footnotes.xml"/><Relationship Id="rId9" Type="http://schemas.openxmlformats.org/officeDocument/2006/relationships/hyperlink" Target="https://books.google.com/books?hl=en&amp;lr=&amp;id=J8ySQEYd30wC&amp;oi=fnd&amp;pg=PA176&amp;dq=+coordinated+effort+between+retailers+like+Sainsbury%E2%80%99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893</Words>
  <Characters>5093</Characters>
  <Application>Microsoft Office Word</Application>
  <DocSecurity>0</DocSecurity>
  <Lines>42</Lines>
  <Paragraphs>11</Paragraphs>
  <ScaleCrop>false</ScaleCrop>
  <Company/>
  <LinksUpToDate>false</LinksUpToDate>
  <CharactersWithSpaces>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2025-02-14T20:42:00Z</dcterms:created>
  <dcterms:modified xsi:type="dcterms:W3CDTF">2025-02-14T20:42:00Z</dcterms:modified>
</cp:coreProperties>
</file>