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28D4E" w14:textId="77777777" w:rsidR="009C2D3B" w:rsidRDefault="001B7F67" w:rsidP="001B7F67">
      <w:pPr>
        <w:pStyle w:val="Title"/>
      </w:pPr>
      <w:r>
        <w:t>Curriculum Design Portfolio</w:t>
      </w:r>
    </w:p>
    <w:p w14:paraId="2C03C0C7" w14:textId="77777777" w:rsidR="001B7F67" w:rsidRDefault="001B7F67" w:rsidP="001B7F67"/>
    <w:p w14:paraId="27076B29" w14:textId="77777777" w:rsidR="001B7F67" w:rsidRDefault="001B7F67" w:rsidP="001B7F67">
      <w:r>
        <w:br w:type="page"/>
      </w:r>
    </w:p>
    <w:p w14:paraId="62A6C7B4" w14:textId="77777777" w:rsidR="00867DBB" w:rsidRDefault="00867DBB" w:rsidP="001B7F67">
      <w:pPr>
        <w:pStyle w:val="Heading1"/>
      </w:pPr>
      <w:bookmarkStart w:id="0" w:name="_Toc83034961"/>
      <w:bookmarkStart w:id="1" w:name="_Toc83034975"/>
      <w:r>
        <w:lastRenderedPageBreak/>
        <w:t>Contents</w:t>
      </w:r>
      <w:bookmarkEnd w:id="0"/>
      <w:bookmarkEnd w:id="1"/>
    </w:p>
    <w:sdt>
      <w:sdtPr>
        <w:rPr>
          <w:rFonts w:asciiTheme="minorHAnsi" w:eastAsiaTheme="minorEastAsia" w:hAnsiTheme="minorHAnsi" w:cstheme="minorBidi"/>
          <w:color w:val="auto"/>
          <w:sz w:val="21"/>
          <w:szCs w:val="21"/>
        </w:rPr>
        <w:id w:val="-1299832024"/>
        <w:docPartObj>
          <w:docPartGallery w:val="Table of Contents"/>
          <w:docPartUnique/>
        </w:docPartObj>
      </w:sdtPr>
      <w:sdtEndPr>
        <w:rPr>
          <w:b/>
          <w:bCs/>
          <w:noProof/>
        </w:rPr>
      </w:sdtEndPr>
      <w:sdtContent>
        <w:p w14:paraId="33482CFE" w14:textId="77777777" w:rsidR="00867DBB" w:rsidRDefault="00867DBB" w:rsidP="00867DBB">
          <w:pPr>
            <w:pStyle w:val="TOCHeading"/>
          </w:pPr>
          <w:r>
            <w:t>Table of Contents</w:t>
          </w:r>
        </w:p>
        <w:p w14:paraId="757A8F4D" w14:textId="1D097E82" w:rsidR="00D9367B" w:rsidRDefault="00867DBB">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83034961" w:history="1">
            <w:r w:rsidR="00D9367B" w:rsidRPr="009F3643">
              <w:rPr>
                <w:rStyle w:val="Hyperlink"/>
                <w:noProof/>
              </w:rPr>
              <w:t>Contents</w:t>
            </w:r>
            <w:r w:rsidR="00D9367B">
              <w:rPr>
                <w:noProof/>
                <w:webHidden/>
              </w:rPr>
              <w:tab/>
            </w:r>
            <w:r w:rsidR="00D9367B">
              <w:rPr>
                <w:noProof/>
                <w:webHidden/>
              </w:rPr>
              <w:fldChar w:fldCharType="begin"/>
            </w:r>
            <w:r w:rsidR="00D9367B">
              <w:rPr>
                <w:noProof/>
                <w:webHidden/>
              </w:rPr>
              <w:instrText xml:space="preserve"> PAGEREF _Toc83034961 \h </w:instrText>
            </w:r>
            <w:r w:rsidR="00D9367B">
              <w:rPr>
                <w:noProof/>
                <w:webHidden/>
              </w:rPr>
            </w:r>
            <w:r w:rsidR="00D9367B">
              <w:rPr>
                <w:noProof/>
                <w:webHidden/>
              </w:rPr>
              <w:fldChar w:fldCharType="separate"/>
            </w:r>
            <w:r w:rsidR="00D9367B">
              <w:rPr>
                <w:noProof/>
                <w:webHidden/>
              </w:rPr>
              <w:t>2</w:t>
            </w:r>
            <w:r w:rsidR="00D9367B">
              <w:rPr>
                <w:noProof/>
                <w:webHidden/>
              </w:rPr>
              <w:fldChar w:fldCharType="end"/>
            </w:r>
          </w:hyperlink>
        </w:p>
        <w:p w14:paraId="79D8748E" w14:textId="2B86F3AA" w:rsidR="00D9367B" w:rsidRDefault="00D9367B">
          <w:pPr>
            <w:pStyle w:val="TOC1"/>
            <w:tabs>
              <w:tab w:val="right" w:leader="dot" w:pos="9016"/>
            </w:tabs>
            <w:rPr>
              <w:noProof/>
              <w:sz w:val="22"/>
              <w:szCs w:val="22"/>
              <w:lang w:eastAsia="en-GB"/>
            </w:rPr>
          </w:pPr>
          <w:hyperlink w:anchor="_Toc83034962" w:history="1">
            <w:r w:rsidRPr="009F3643">
              <w:rPr>
                <w:rStyle w:val="Hyperlink"/>
                <w:noProof/>
              </w:rPr>
              <w:t>Introduction (Abstract)</w:t>
            </w:r>
            <w:r>
              <w:rPr>
                <w:noProof/>
                <w:webHidden/>
              </w:rPr>
              <w:tab/>
            </w:r>
            <w:r>
              <w:rPr>
                <w:noProof/>
                <w:webHidden/>
              </w:rPr>
              <w:fldChar w:fldCharType="begin"/>
            </w:r>
            <w:r>
              <w:rPr>
                <w:noProof/>
                <w:webHidden/>
              </w:rPr>
              <w:instrText xml:space="preserve"> PAGEREF _Toc83034962 \h </w:instrText>
            </w:r>
            <w:r>
              <w:rPr>
                <w:noProof/>
                <w:webHidden/>
              </w:rPr>
            </w:r>
            <w:r>
              <w:rPr>
                <w:noProof/>
                <w:webHidden/>
              </w:rPr>
              <w:fldChar w:fldCharType="separate"/>
            </w:r>
            <w:r>
              <w:rPr>
                <w:noProof/>
                <w:webHidden/>
              </w:rPr>
              <w:t>3</w:t>
            </w:r>
            <w:r>
              <w:rPr>
                <w:noProof/>
                <w:webHidden/>
              </w:rPr>
              <w:fldChar w:fldCharType="end"/>
            </w:r>
          </w:hyperlink>
        </w:p>
        <w:p w14:paraId="7FFC7646" w14:textId="61777CC5" w:rsidR="00D9367B" w:rsidRDefault="00D9367B">
          <w:pPr>
            <w:pStyle w:val="TOC1"/>
            <w:tabs>
              <w:tab w:val="right" w:leader="dot" w:pos="9016"/>
            </w:tabs>
            <w:rPr>
              <w:noProof/>
              <w:sz w:val="22"/>
              <w:szCs w:val="22"/>
              <w:lang w:eastAsia="en-GB"/>
            </w:rPr>
          </w:pPr>
          <w:hyperlink w:anchor="_Toc83034963" w:history="1">
            <w:r w:rsidRPr="009F3643">
              <w:rPr>
                <w:rStyle w:val="Hyperlink"/>
                <w:noProof/>
              </w:rPr>
              <w:t>Vocabulary word frequency inclusion in the flipped classroom</w:t>
            </w:r>
            <w:r>
              <w:rPr>
                <w:noProof/>
                <w:webHidden/>
              </w:rPr>
              <w:tab/>
            </w:r>
            <w:r>
              <w:rPr>
                <w:noProof/>
                <w:webHidden/>
              </w:rPr>
              <w:fldChar w:fldCharType="begin"/>
            </w:r>
            <w:r>
              <w:rPr>
                <w:noProof/>
                <w:webHidden/>
              </w:rPr>
              <w:instrText xml:space="preserve"> PAGEREF _Toc83034963 \h </w:instrText>
            </w:r>
            <w:r>
              <w:rPr>
                <w:noProof/>
                <w:webHidden/>
              </w:rPr>
            </w:r>
            <w:r>
              <w:rPr>
                <w:noProof/>
                <w:webHidden/>
              </w:rPr>
              <w:fldChar w:fldCharType="separate"/>
            </w:r>
            <w:r>
              <w:rPr>
                <w:noProof/>
                <w:webHidden/>
              </w:rPr>
              <w:t>5</w:t>
            </w:r>
            <w:r>
              <w:rPr>
                <w:noProof/>
                <w:webHidden/>
              </w:rPr>
              <w:fldChar w:fldCharType="end"/>
            </w:r>
          </w:hyperlink>
        </w:p>
        <w:p w14:paraId="13526407" w14:textId="4D3A18A6" w:rsidR="00D9367B" w:rsidRDefault="00D9367B">
          <w:pPr>
            <w:pStyle w:val="TOC2"/>
            <w:tabs>
              <w:tab w:val="right" w:leader="dot" w:pos="9016"/>
            </w:tabs>
            <w:rPr>
              <w:noProof/>
              <w:sz w:val="22"/>
              <w:szCs w:val="22"/>
              <w:lang w:eastAsia="en-GB"/>
            </w:rPr>
          </w:pPr>
          <w:hyperlink w:anchor="_Toc83034964" w:history="1">
            <w:r w:rsidRPr="009F3643">
              <w:rPr>
                <w:rStyle w:val="Hyperlink"/>
                <w:noProof/>
              </w:rPr>
              <w:t>Reference List</w:t>
            </w:r>
            <w:r>
              <w:rPr>
                <w:noProof/>
                <w:webHidden/>
              </w:rPr>
              <w:tab/>
            </w:r>
            <w:r>
              <w:rPr>
                <w:noProof/>
                <w:webHidden/>
              </w:rPr>
              <w:fldChar w:fldCharType="begin"/>
            </w:r>
            <w:r>
              <w:rPr>
                <w:noProof/>
                <w:webHidden/>
              </w:rPr>
              <w:instrText xml:space="preserve"> PAGEREF _Toc83034964 \h </w:instrText>
            </w:r>
            <w:r>
              <w:rPr>
                <w:noProof/>
                <w:webHidden/>
              </w:rPr>
            </w:r>
            <w:r>
              <w:rPr>
                <w:noProof/>
                <w:webHidden/>
              </w:rPr>
              <w:fldChar w:fldCharType="separate"/>
            </w:r>
            <w:r>
              <w:rPr>
                <w:noProof/>
                <w:webHidden/>
              </w:rPr>
              <w:t>10</w:t>
            </w:r>
            <w:r>
              <w:rPr>
                <w:noProof/>
                <w:webHidden/>
              </w:rPr>
              <w:fldChar w:fldCharType="end"/>
            </w:r>
          </w:hyperlink>
        </w:p>
        <w:p w14:paraId="5AD4191D" w14:textId="4571AE7E" w:rsidR="00D9367B" w:rsidRDefault="00D9367B">
          <w:pPr>
            <w:pStyle w:val="TOC2"/>
            <w:tabs>
              <w:tab w:val="right" w:leader="dot" w:pos="9016"/>
            </w:tabs>
            <w:rPr>
              <w:noProof/>
              <w:sz w:val="22"/>
              <w:szCs w:val="22"/>
              <w:lang w:eastAsia="en-GB"/>
            </w:rPr>
          </w:pPr>
          <w:hyperlink w:anchor="_Toc83034965" w:history="1">
            <w:r w:rsidRPr="009F3643">
              <w:rPr>
                <w:rStyle w:val="Hyperlink"/>
                <w:noProof/>
              </w:rPr>
              <w:t>Appendix</w:t>
            </w:r>
            <w:r>
              <w:rPr>
                <w:noProof/>
                <w:webHidden/>
              </w:rPr>
              <w:tab/>
            </w:r>
            <w:r>
              <w:rPr>
                <w:noProof/>
                <w:webHidden/>
              </w:rPr>
              <w:fldChar w:fldCharType="begin"/>
            </w:r>
            <w:r>
              <w:rPr>
                <w:noProof/>
                <w:webHidden/>
              </w:rPr>
              <w:instrText xml:space="preserve"> PAGEREF _Toc83034965 \h </w:instrText>
            </w:r>
            <w:r>
              <w:rPr>
                <w:noProof/>
                <w:webHidden/>
              </w:rPr>
            </w:r>
            <w:r>
              <w:rPr>
                <w:noProof/>
                <w:webHidden/>
              </w:rPr>
              <w:fldChar w:fldCharType="separate"/>
            </w:r>
            <w:r>
              <w:rPr>
                <w:noProof/>
                <w:webHidden/>
              </w:rPr>
              <w:t>12</w:t>
            </w:r>
            <w:r>
              <w:rPr>
                <w:noProof/>
                <w:webHidden/>
              </w:rPr>
              <w:fldChar w:fldCharType="end"/>
            </w:r>
          </w:hyperlink>
        </w:p>
        <w:p w14:paraId="15D44CB2" w14:textId="3F391932" w:rsidR="00D9367B" w:rsidRDefault="00D9367B">
          <w:pPr>
            <w:pStyle w:val="TOC1"/>
            <w:tabs>
              <w:tab w:val="right" w:leader="dot" w:pos="9016"/>
            </w:tabs>
            <w:rPr>
              <w:noProof/>
              <w:sz w:val="22"/>
              <w:szCs w:val="22"/>
              <w:lang w:eastAsia="en-GB"/>
            </w:rPr>
          </w:pPr>
          <w:hyperlink w:anchor="_Toc83034966" w:history="1">
            <w:r w:rsidRPr="009F3643">
              <w:rPr>
                <w:rStyle w:val="Hyperlink"/>
                <w:noProof/>
              </w:rPr>
              <w:t>Accommodating students with dyslexia</w:t>
            </w:r>
            <w:r>
              <w:rPr>
                <w:noProof/>
                <w:webHidden/>
              </w:rPr>
              <w:tab/>
            </w:r>
            <w:r>
              <w:rPr>
                <w:noProof/>
                <w:webHidden/>
              </w:rPr>
              <w:fldChar w:fldCharType="begin"/>
            </w:r>
            <w:r>
              <w:rPr>
                <w:noProof/>
                <w:webHidden/>
              </w:rPr>
              <w:instrText xml:space="preserve"> PAGEREF _Toc83034966 \h </w:instrText>
            </w:r>
            <w:r>
              <w:rPr>
                <w:noProof/>
                <w:webHidden/>
              </w:rPr>
            </w:r>
            <w:r>
              <w:rPr>
                <w:noProof/>
                <w:webHidden/>
              </w:rPr>
              <w:fldChar w:fldCharType="separate"/>
            </w:r>
            <w:r>
              <w:rPr>
                <w:noProof/>
                <w:webHidden/>
              </w:rPr>
              <w:t>13</w:t>
            </w:r>
            <w:r>
              <w:rPr>
                <w:noProof/>
                <w:webHidden/>
              </w:rPr>
              <w:fldChar w:fldCharType="end"/>
            </w:r>
          </w:hyperlink>
        </w:p>
        <w:p w14:paraId="0C8F165E" w14:textId="07119AEB" w:rsidR="00D9367B" w:rsidRDefault="00D9367B">
          <w:pPr>
            <w:pStyle w:val="TOC2"/>
            <w:tabs>
              <w:tab w:val="right" w:leader="dot" w:pos="9016"/>
            </w:tabs>
            <w:rPr>
              <w:noProof/>
              <w:sz w:val="22"/>
              <w:szCs w:val="22"/>
              <w:lang w:eastAsia="en-GB"/>
            </w:rPr>
          </w:pPr>
          <w:hyperlink w:anchor="_Toc83034967" w:history="1">
            <w:r w:rsidRPr="009F3643">
              <w:rPr>
                <w:rStyle w:val="Hyperlink"/>
                <w:noProof/>
              </w:rPr>
              <w:t>Reference List</w:t>
            </w:r>
            <w:r>
              <w:rPr>
                <w:noProof/>
                <w:webHidden/>
              </w:rPr>
              <w:tab/>
            </w:r>
            <w:r>
              <w:rPr>
                <w:noProof/>
                <w:webHidden/>
              </w:rPr>
              <w:fldChar w:fldCharType="begin"/>
            </w:r>
            <w:r>
              <w:rPr>
                <w:noProof/>
                <w:webHidden/>
              </w:rPr>
              <w:instrText xml:space="preserve"> PAGEREF _Toc83034967 \h </w:instrText>
            </w:r>
            <w:r>
              <w:rPr>
                <w:noProof/>
                <w:webHidden/>
              </w:rPr>
            </w:r>
            <w:r>
              <w:rPr>
                <w:noProof/>
                <w:webHidden/>
              </w:rPr>
              <w:fldChar w:fldCharType="separate"/>
            </w:r>
            <w:r>
              <w:rPr>
                <w:noProof/>
                <w:webHidden/>
              </w:rPr>
              <w:t>18</w:t>
            </w:r>
            <w:r>
              <w:rPr>
                <w:noProof/>
                <w:webHidden/>
              </w:rPr>
              <w:fldChar w:fldCharType="end"/>
            </w:r>
          </w:hyperlink>
        </w:p>
        <w:p w14:paraId="6859D57C" w14:textId="3D40816A" w:rsidR="00D9367B" w:rsidRDefault="00D9367B">
          <w:pPr>
            <w:pStyle w:val="TOC2"/>
            <w:tabs>
              <w:tab w:val="right" w:leader="dot" w:pos="9016"/>
            </w:tabs>
            <w:rPr>
              <w:noProof/>
              <w:sz w:val="22"/>
              <w:szCs w:val="22"/>
              <w:lang w:eastAsia="en-GB"/>
            </w:rPr>
          </w:pPr>
          <w:hyperlink w:anchor="_Toc83034968" w:history="1">
            <w:r w:rsidRPr="009F3643">
              <w:rPr>
                <w:rStyle w:val="Hyperlink"/>
                <w:noProof/>
              </w:rPr>
              <w:t>Appendix</w:t>
            </w:r>
            <w:r>
              <w:rPr>
                <w:noProof/>
                <w:webHidden/>
              </w:rPr>
              <w:tab/>
            </w:r>
            <w:r>
              <w:rPr>
                <w:noProof/>
                <w:webHidden/>
              </w:rPr>
              <w:fldChar w:fldCharType="begin"/>
            </w:r>
            <w:r>
              <w:rPr>
                <w:noProof/>
                <w:webHidden/>
              </w:rPr>
              <w:instrText xml:space="preserve"> PAGEREF _Toc83034968 \h </w:instrText>
            </w:r>
            <w:r>
              <w:rPr>
                <w:noProof/>
                <w:webHidden/>
              </w:rPr>
            </w:r>
            <w:r>
              <w:rPr>
                <w:noProof/>
                <w:webHidden/>
              </w:rPr>
              <w:fldChar w:fldCharType="separate"/>
            </w:r>
            <w:r>
              <w:rPr>
                <w:noProof/>
                <w:webHidden/>
              </w:rPr>
              <w:t>20</w:t>
            </w:r>
            <w:r>
              <w:rPr>
                <w:noProof/>
                <w:webHidden/>
              </w:rPr>
              <w:fldChar w:fldCharType="end"/>
            </w:r>
          </w:hyperlink>
        </w:p>
        <w:p w14:paraId="595FDEDF" w14:textId="477C2BC3" w:rsidR="00D9367B" w:rsidRDefault="00D9367B">
          <w:pPr>
            <w:pStyle w:val="TOC1"/>
            <w:tabs>
              <w:tab w:val="right" w:leader="dot" w:pos="9016"/>
            </w:tabs>
            <w:rPr>
              <w:noProof/>
              <w:sz w:val="22"/>
              <w:szCs w:val="22"/>
              <w:lang w:eastAsia="en-GB"/>
            </w:rPr>
          </w:pPr>
          <w:hyperlink w:anchor="_Toc83034969" w:history="1">
            <w:r w:rsidRPr="009F3643">
              <w:rPr>
                <w:rStyle w:val="Hyperlink"/>
                <w:noProof/>
              </w:rPr>
              <w:t>Introducing Automated Writing Evaluation and process writing exercises</w:t>
            </w:r>
            <w:r>
              <w:rPr>
                <w:noProof/>
                <w:webHidden/>
              </w:rPr>
              <w:tab/>
            </w:r>
            <w:r>
              <w:rPr>
                <w:noProof/>
                <w:webHidden/>
              </w:rPr>
              <w:fldChar w:fldCharType="begin"/>
            </w:r>
            <w:r>
              <w:rPr>
                <w:noProof/>
                <w:webHidden/>
              </w:rPr>
              <w:instrText xml:space="preserve"> PAGEREF _Toc83034969 \h </w:instrText>
            </w:r>
            <w:r>
              <w:rPr>
                <w:noProof/>
                <w:webHidden/>
              </w:rPr>
            </w:r>
            <w:r>
              <w:rPr>
                <w:noProof/>
                <w:webHidden/>
              </w:rPr>
              <w:fldChar w:fldCharType="separate"/>
            </w:r>
            <w:r>
              <w:rPr>
                <w:noProof/>
                <w:webHidden/>
              </w:rPr>
              <w:t>21</w:t>
            </w:r>
            <w:r>
              <w:rPr>
                <w:noProof/>
                <w:webHidden/>
              </w:rPr>
              <w:fldChar w:fldCharType="end"/>
            </w:r>
          </w:hyperlink>
        </w:p>
        <w:p w14:paraId="4DF5EF45" w14:textId="1B4A4A30" w:rsidR="00D9367B" w:rsidRDefault="00D9367B">
          <w:pPr>
            <w:pStyle w:val="TOC2"/>
            <w:tabs>
              <w:tab w:val="right" w:leader="dot" w:pos="9016"/>
            </w:tabs>
            <w:rPr>
              <w:noProof/>
              <w:sz w:val="22"/>
              <w:szCs w:val="22"/>
              <w:lang w:eastAsia="en-GB"/>
            </w:rPr>
          </w:pPr>
          <w:hyperlink w:anchor="_Toc83034970" w:history="1">
            <w:r w:rsidRPr="009F3643">
              <w:rPr>
                <w:rStyle w:val="Hyperlink"/>
                <w:noProof/>
              </w:rPr>
              <w:t>Reference List</w:t>
            </w:r>
            <w:r>
              <w:rPr>
                <w:noProof/>
                <w:webHidden/>
              </w:rPr>
              <w:tab/>
            </w:r>
            <w:r>
              <w:rPr>
                <w:noProof/>
                <w:webHidden/>
              </w:rPr>
              <w:fldChar w:fldCharType="begin"/>
            </w:r>
            <w:r>
              <w:rPr>
                <w:noProof/>
                <w:webHidden/>
              </w:rPr>
              <w:instrText xml:space="preserve"> PAGEREF _Toc83034970 \h </w:instrText>
            </w:r>
            <w:r>
              <w:rPr>
                <w:noProof/>
                <w:webHidden/>
              </w:rPr>
            </w:r>
            <w:r>
              <w:rPr>
                <w:noProof/>
                <w:webHidden/>
              </w:rPr>
              <w:fldChar w:fldCharType="separate"/>
            </w:r>
            <w:r>
              <w:rPr>
                <w:noProof/>
                <w:webHidden/>
              </w:rPr>
              <w:t>26</w:t>
            </w:r>
            <w:r>
              <w:rPr>
                <w:noProof/>
                <w:webHidden/>
              </w:rPr>
              <w:fldChar w:fldCharType="end"/>
            </w:r>
          </w:hyperlink>
        </w:p>
        <w:p w14:paraId="6EE9173C" w14:textId="4426B4D9" w:rsidR="00D9367B" w:rsidRDefault="00D9367B">
          <w:pPr>
            <w:pStyle w:val="TOC1"/>
            <w:tabs>
              <w:tab w:val="right" w:leader="dot" w:pos="9016"/>
            </w:tabs>
            <w:rPr>
              <w:noProof/>
              <w:sz w:val="22"/>
              <w:szCs w:val="22"/>
              <w:lang w:eastAsia="en-GB"/>
            </w:rPr>
          </w:pPr>
          <w:hyperlink w:anchor="_Toc83034971" w:history="1">
            <w:r w:rsidRPr="009F3643">
              <w:rPr>
                <w:rStyle w:val="Hyperlink"/>
                <w:noProof/>
              </w:rPr>
              <w:t>Introducing E-portfolios as assessment</w:t>
            </w:r>
            <w:r>
              <w:rPr>
                <w:noProof/>
                <w:webHidden/>
              </w:rPr>
              <w:tab/>
            </w:r>
            <w:r>
              <w:rPr>
                <w:noProof/>
                <w:webHidden/>
              </w:rPr>
              <w:fldChar w:fldCharType="begin"/>
            </w:r>
            <w:r>
              <w:rPr>
                <w:noProof/>
                <w:webHidden/>
              </w:rPr>
              <w:instrText xml:space="preserve"> PAGEREF _Toc83034971 \h </w:instrText>
            </w:r>
            <w:r>
              <w:rPr>
                <w:noProof/>
                <w:webHidden/>
              </w:rPr>
            </w:r>
            <w:r>
              <w:rPr>
                <w:noProof/>
                <w:webHidden/>
              </w:rPr>
              <w:fldChar w:fldCharType="separate"/>
            </w:r>
            <w:r>
              <w:rPr>
                <w:noProof/>
                <w:webHidden/>
              </w:rPr>
              <w:t>28</w:t>
            </w:r>
            <w:r>
              <w:rPr>
                <w:noProof/>
                <w:webHidden/>
              </w:rPr>
              <w:fldChar w:fldCharType="end"/>
            </w:r>
          </w:hyperlink>
        </w:p>
        <w:p w14:paraId="7F2D4B95" w14:textId="30BA612A" w:rsidR="00D9367B" w:rsidRDefault="00D9367B">
          <w:pPr>
            <w:pStyle w:val="TOC2"/>
            <w:tabs>
              <w:tab w:val="right" w:leader="dot" w:pos="9016"/>
            </w:tabs>
            <w:rPr>
              <w:noProof/>
              <w:sz w:val="22"/>
              <w:szCs w:val="22"/>
              <w:lang w:eastAsia="en-GB"/>
            </w:rPr>
          </w:pPr>
          <w:hyperlink w:anchor="_Toc83034972" w:history="1">
            <w:r w:rsidRPr="009F3643">
              <w:rPr>
                <w:rStyle w:val="Hyperlink"/>
                <w:noProof/>
              </w:rPr>
              <w:t>Reference List</w:t>
            </w:r>
            <w:r>
              <w:rPr>
                <w:noProof/>
                <w:webHidden/>
              </w:rPr>
              <w:tab/>
            </w:r>
            <w:r>
              <w:rPr>
                <w:noProof/>
                <w:webHidden/>
              </w:rPr>
              <w:fldChar w:fldCharType="begin"/>
            </w:r>
            <w:r>
              <w:rPr>
                <w:noProof/>
                <w:webHidden/>
              </w:rPr>
              <w:instrText xml:space="preserve"> PAGEREF _Toc83034972 \h </w:instrText>
            </w:r>
            <w:r>
              <w:rPr>
                <w:noProof/>
                <w:webHidden/>
              </w:rPr>
            </w:r>
            <w:r>
              <w:rPr>
                <w:noProof/>
                <w:webHidden/>
              </w:rPr>
              <w:fldChar w:fldCharType="separate"/>
            </w:r>
            <w:r>
              <w:rPr>
                <w:noProof/>
                <w:webHidden/>
              </w:rPr>
              <w:t>35</w:t>
            </w:r>
            <w:r>
              <w:rPr>
                <w:noProof/>
                <w:webHidden/>
              </w:rPr>
              <w:fldChar w:fldCharType="end"/>
            </w:r>
          </w:hyperlink>
        </w:p>
        <w:p w14:paraId="07B99DD3" w14:textId="6622B7AF" w:rsidR="00D9367B" w:rsidRDefault="00D9367B">
          <w:pPr>
            <w:pStyle w:val="TOC1"/>
            <w:tabs>
              <w:tab w:val="right" w:leader="dot" w:pos="9016"/>
            </w:tabs>
            <w:rPr>
              <w:noProof/>
              <w:sz w:val="22"/>
              <w:szCs w:val="22"/>
              <w:lang w:eastAsia="en-GB"/>
            </w:rPr>
          </w:pPr>
          <w:hyperlink w:anchor="_Toc83034973" w:history="1">
            <w:r w:rsidRPr="009F3643">
              <w:rPr>
                <w:rStyle w:val="Hyperlink"/>
                <w:noProof/>
              </w:rPr>
              <w:t>Curriculum coherence in teaching knowledge and skills</w:t>
            </w:r>
            <w:r>
              <w:rPr>
                <w:noProof/>
                <w:webHidden/>
              </w:rPr>
              <w:tab/>
            </w:r>
            <w:r>
              <w:rPr>
                <w:noProof/>
                <w:webHidden/>
              </w:rPr>
              <w:fldChar w:fldCharType="begin"/>
            </w:r>
            <w:r>
              <w:rPr>
                <w:noProof/>
                <w:webHidden/>
              </w:rPr>
              <w:instrText xml:space="preserve"> PAGEREF _Toc83034973 \h </w:instrText>
            </w:r>
            <w:r>
              <w:rPr>
                <w:noProof/>
                <w:webHidden/>
              </w:rPr>
            </w:r>
            <w:r>
              <w:rPr>
                <w:noProof/>
                <w:webHidden/>
              </w:rPr>
              <w:fldChar w:fldCharType="separate"/>
            </w:r>
            <w:r>
              <w:rPr>
                <w:noProof/>
                <w:webHidden/>
              </w:rPr>
              <w:t>37</w:t>
            </w:r>
            <w:r>
              <w:rPr>
                <w:noProof/>
                <w:webHidden/>
              </w:rPr>
              <w:fldChar w:fldCharType="end"/>
            </w:r>
          </w:hyperlink>
        </w:p>
        <w:p w14:paraId="76E86384" w14:textId="55AEB3DE" w:rsidR="00D9367B" w:rsidRDefault="00D9367B">
          <w:pPr>
            <w:pStyle w:val="TOC2"/>
            <w:tabs>
              <w:tab w:val="right" w:leader="dot" w:pos="9016"/>
            </w:tabs>
            <w:rPr>
              <w:noProof/>
              <w:sz w:val="22"/>
              <w:szCs w:val="22"/>
              <w:lang w:eastAsia="en-GB"/>
            </w:rPr>
          </w:pPr>
          <w:hyperlink w:anchor="_Toc83034974" w:history="1">
            <w:r w:rsidRPr="009F3643">
              <w:rPr>
                <w:rStyle w:val="Hyperlink"/>
                <w:noProof/>
              </w:rPr>
              <w:t>Reference list</w:t>
            </w:r>
            <w:r>
              <w:rPr>
                <w:noProof/>
                <w:webHidden/>
              </w:rPr>
              <w:tab/>
            </w:r>
            <w:r>
              <w:rPr>
                <w:noProof/>
                <w:webHidden/>
              </w:rPr>
              <w:fldChar w:fldCharType="begin"/>
            </w:r>
            <w:r>
              <w:rPr>
                <w:noProof/>
                <w:webHidden/>
              </w:rPr>
              <w:instrText xml:space="preserve"> PAGEREF _Toc83034974 \h </w:instrText>
            </w:r>
            <w:r>
              <w:rPr>
                <w:noProof/>
                <w:webHidden/>
              </w:rPr>
            </w:r>
            <w:r>
              <w:rPr>
                <w:noProof/>
                <w:webHidden/>
              </w:rPr>
              <w:fldChar w:fldCharType="separate"/>
            </w:r>
            <w:r>
              <w:rPr>
                <w:noProof/>
                <w:webHidden/>
              </w:rPr>
              <w:t>44</w:t>
            </w:r>
            <w:r>
              <w:rPr>
                <w:noProof/>
                <w:webHidden/>
              </w:rPr>
              <w:fldChar w:fldCharType="end"/>
            </w:r>
          </w:hyperlink>
        </w:p>
        <w:p w14:paraId="090A354E" w14:textId="4C3EC42D" w:rsidR="00867DBB" w:rsidRDefault="00867DBB" w:rsidP="00867DBB">
          <w:pPr>
            <w:rPr>
              <w:b/>
              <w:bCs/>
              <w:noProof/>
            </w:rPr>
          </w:pPr>
          <w:r>
            <w:rPr>
              <w:b/>
              <w:bCs/>
              <w:noProof/>
            </w:rPr>
            <w:fldChar w:fldCharType="end"/>
          </w:r>
        </w:p>
      </w:sdtContent>
    </w:sdt>
    <w:p w14:paraId="67AB95F9" w14:textId="77777777" w:rsidR="00867DBB" w:rsidRDefault="00867DBB">
      <w:pPr>
        <w:rPr>
          <w:rFonts w:asciiTheme="majorHAnsi" w:eastAsiaTheme="majorEastAsia" w:hAnsiTheme="majorHAnsi" w:cstheme="majorBidi"/>
          <w:color w:val="2E74B5" w:themeColor="accent1" w:themeShade="BF"/>
          <w:sz w:val="36"/>
          <w:szCs w:val="36"/>
        </w:rPr>
      </w:pPr>
      <w:r>
        <w:br w:type="page"/>
      </w:r>
    </w:p>
    <w:p w14:paraId="3CA56AD7" w14:textId="5B9BB0F8" w:rsidR="001B7F67" w:rsidRDefault="001B7F67" w:rsidP="001B7F67">
      <w:pPr>
        <w:pStyle w:val="Heading1"/>
      </w:pPr>
      <w:bookmarkStart w:id="2" w:name="_Toc83034962"/>
      <w:bookmarkStart w:id="3" w:name="_Toc83034976"/>
      <w:r>
        <w:lastRenderedPageBreak/>
        <w:t>Introduction (Abstract)</w:t>
      </w:r>
      <w:bookmarkEnd w:id="2"/>
      <w:bookmarkEnd w:id="3"/>
      <w:r>
        <w:t xml:space="preserve"> </w:t>
      </w:r>
    </w:p>
    <w:p w14:paraId="0CF8E98D" w14:textId="77777777" w:rsidR="00F374B9" w:rsidRDefault="00F374B9" w:rsidP="00867DBB"/>
    <w:p w14:paraId="3A948A2B" w14:textId="75A5AD1A" w:rsidR="001B7F67" w:rsidRDefault="00731190" w:rsidP="00F374B9">
      <w:pPr>
        <w:spacing w:line="480" w:lineRule="auto"/>
      </w:pPr>
      <w:r w:rsidRPr="00F374B9">
        <w:rPr>
          <w:rFonts w:ascii="Times New Roman" w:hAnsi="Times New Roman" w:cs="Times New Roman"/>
          <w:sz w:val="24"/>
          <w:szCs w:val="24"/>
        </w:rPr>
        <w:t>Due to the uniqueness of the</w:t>
      </w:r>
      <w:r w:rsidR="00621A25" w:rsidRPr="00F374B9">
        <w:rPr>
          <w:rFonts w:ascii="Times New Roman" w:hAnsi="Times New Roman" w:cs="Times New Roman"/>
          <w:sz w:val="24"/>
          <w:szCs w:val="24"/>
        </w:rPr>
        <w:t xml:space="preserve"> </w:t>
      </w:r>
      <w:r w:rsidR="00F374B9" w:rsidRPr="00F374B9">
        <w:rPr>
          <w:rFonts w:ascii="Times New Roman" w:hAnsi="Times New Roman" w:cs="Times New Roman"/>
          <w:sz w:val="24"/>
          <w:szCs w:val="24"/>
        </w:rPr>
        <w:t xml:space="preserve">online language </w:t>
      </w:r>
      <w:r w:rsidR="00621A25" w:rsidRPr="00F374B9">
        <w:rPr>
          <w:rFonts w:ascii="Times New Roman" w:hAnsi="Times New Roman" w:cs="Times New Roman"/>
          <w:sz w:val="24"/>
          <w:szCs w:val="24"/>
        </w:rPr>
        <w:t xml:space="preserve">school, its curriculum </w:t>
      </w:r>
      <w:r w:rsidRPr="00F374B9">
        <w:rPr>
          <w:rFonts w:ascii="Times New Roman" w:hAnsi="Times New Roman" w:cs="Times New Roman"/>
          <w:sz w:val="24"/>
          <w:szCs w:val="24"/>
        </w:rPr>
        <w:t>is not attached to any government policy or industry standard, this leaves gaps in the curriculum which this portfolio seeks to address based on research informed values. The school is financially driven being a competitive business in the crowded English Foreign Language (EFL) online teaching industry. Its ethos is to provide an evidence-based language progression, coupled with student empowerment within the corporate working context.</w:t>
      </w:r>
      <w:r w:rsidR="00D74549" w:rsidRPr="00F374B9">
        <w:rPr>
          <w:rFonts w:ascii="Times New Roman" w:hAnsi="Times New Roman" w:cs="Times New Roman"/>
          <w:sz w:val="24"/>
          <w:szCs w:val="24"/>
        </w:rPr>
        <w:t xml:space="preserve"> In this way students become more capable employees ensuring their retention and the company’s continued business. Therefore, the portfolio looks at noticeable areas of improvement to fulfil this curriculum objective while maintaining a competitive edge.</w:t>
      </w:r>
      <w:r w:rsidRPr="00F374B9">
        <w:rPr>
          <w:rFonts w:ascii="Times New Roman" w:hAnsi="Times New Roman" w:cs="Times New Roman"/>
          <w:sz w:val="24"/>
          <w:szCs w:val="24"/>
        </w:rPr>
        <w:t xml:space="preserve"> </w:t>
      </w:r>
      <w:r w:rsidR="00D74549" w:rsidRPr="00F374B9">
        <w:rPr>
          <w:rFonts w:ascii="Times New Roman" w:hAnsi="Times New Roman" w:cs="Times New Roman"/>
          <w:sz w:val="24"/>
          <w:szCs w:val="24"/>
        </w:rPr>
        <w:t>Changes are recommended to be introduced incrementally to maintain client expectations and enable the remote workforce to accommodate them in complete stages without the need for extensive guidance in accordance with the school’s short-goaled approach to language learning.</w:t>
      </w:r>
      <w:r w:rsidR="00E86718" w:rsidRPr="00F374B9">
        <w:rPr>
          <w:rFonts w:ascii="Times New Roman" w:hAnsi="Times New Roman" w:cs="Times New Roman"/>
          <w:sz w:val="24"/>
          <w:szCs w:val="24"/>
        </w:rPr>
        <w:t xml:space="preserve"> T</w:t>
      </w:r>
      <w:r w:rsidR="00D74549" w:rsidRPr="00F374B9">
        <w:rPr>
          <w:rFonts w:ascii="Times New Roman" w:hAnsi="Times New Roman" w:cs="Times New Roman"/>
          <w:sz w:val="24"/>
          <w:szCs w:val="24"/>
        </w:rPr>
        <w:t xml:space="preserve">he theme of student empowerment </w:t>
      </w:r>
      <w:r w:rsidR="00E86718" w:rsidRPr="00F374B9">
        <w:rPr>
          <w:rFonts w:ascii="Times New Roman" w:hAnsi="Times New Roman" w:cs="Times New Roman"/>
          <w:sz w:val="24"/>
          <w:szCs w:val="24"/>
        </w:rPr>
        <w:t xml:space="preserve">sees </w:t>
      </w:r>
      <w:r w:rsidR="00D74549" w:rsidRPr="00F374B9">
        <w:rPr>
          <w:rFonts w:ascii="Times New Roman" w:hAnsi="Times New Roman" w:cs="Times New Roman"/>
          <w:sz w:val="24"/>
          <w:szCs w:val="24"/>
        </w:rPr>
        <w:t>the following</w:t>
      </w:r>
      <w:r w:rsidR="00E86718" w:rsidRPr="00F374B9">
        <w:rPr>
          <w:rFonts w:ascii="Times New Roman" w:hAnsi="Times New Roman" w:cs="Times New Roman"/>
          <w:sz w:val="24"/>
          <w:szCs w:val="24"/>
        </w:rPr>
        <w:t xml:space="preserve"> recommendations: Adding word frequencies to lesson vocabulary to empower student learning choices thereby increasing motivation and commitment: Making materials font size and spacing dyslexic-friendly and providing dyslexia teacher training to create and support an inclusive policy; and replace one assessment with an e-portfolio for a more authentic and effective test that is personalised and therefore provide a more effective learning experience. </w:t>
      </w:r>
      <w:r w:rsidR="00F374B9" w:rsidRPr="00F374B9">
        <w:rPr>
          <w:rFonts w:ascii="Times New Roman" w:hAnsi="Times New Roman" w:cs="Times New Roman"/>
          <w:sz w:val="24"/>
          <w:szCs w:val="24"/>
        </w:rPr>
        <w:t>T</w:t>
      </w:r>
      <w:r w:rsidR="00D74549" w:rsidRPr="00F374B9">
        <w:rPr>
          <w:rFonts w:ascii="Times New Roman" w:hAnsi="Times New Roman" w:cs="Times New Roman"/>
          <w:sz w:val="24"/>
          <w:szCs w:val="24"/>
        </w:rPr>
        <w:t xml:space="preserve">he theme of filling </w:t>
      </w:r>
      <w:r w:rsidR="00E86718" w:rsidRPr="00F374B9">
        <w:rPr>
          <w:rFonts w:ascii="Times New Roman" w:hAnsi="Times New Roman" w:cs="Times New Roman"/>
          <w:sz w:val="24"/>
          <w:szCs w:val="24"/>
        </w:rPr>
        <w:t>noticeable</w:t>
      </w:r>
      <w:r w:rsidR="00D74549" w:rsidRPr="00F374B9">
        <w:rPr>
          <w:rFonts w:ascii="Times New Roman" w:hAnsi="Times New Roman" w:cs="Times New Roman"/>
          <w:sz w:val="24"/>
          <w:szCs w:val="24"/>
        </w:rPr>
        <w:t xml:space="preserve"> gaps in the curriculum </w:t>
      </w:r>
      <w:r w:rsidR="00F374B9" w:rsidRPr="00F374B9">
        <w:rPr>
          <w:rFonts w:ascii="Times New Roman" w:hAnsi="Times New Roman" w:cs="Times New Roman"/>
          <w:sz w:val="24"/>
          <w:szCs w:val="24"/>
        </w:rPr>
        <w:t>provide</w:t>
      </w:r>
      <w:r w:rsidR="00F374B9">
        <w:rPr>
          <w:rFonts w:ascii="Times New Roman" w:hAnsi="Times New Roman" w:cs="Times New Roman"/>
          <w:sz w:val="24"/>
          <w:szCs w:val="24"/>
        </w:rPr>
        <w:t>s</w:t>
      </w:r>
      <w:r w:rsidR="00F374B9" w:rsidRPr="00F374B9">
        <w:rPr>
          <w:rFonts w:ascii="Times New Roman" w:hAnsi="Times New Roman" w:cs="Times New Roman"/>
          <w:sz w:val="24"/>
          <w:szCs w:val="24"/>
        </w:rPr>
        <w:t xml:space="preserve"> the following recommendations</w:t>
      </w:r>
      <w:r w:rsidR="00E86718" w:rsidRPr="00F374B9">
        <w:rPr>
          <w:rFonts w:ascii="Times New Roman" w:hAnsi="Times New Roman" w:cs="Times New Roman"/>
          <w:sz w:val="24"/>
          <w:szCs w:val="24"/>
        </w:rPr>
        <w:t xml:space="preserve">: </w:t>
      </w:r>
      <w:r w:rsidR="00F374B9" w:rsidRPr="00F374B9">
        <w:rPr>
          <w:rFonts w:ascii="Times New Roman" w:hAnsi="Times New Roman" w:cs="Times New Roman"/>
          <w:sz w:val="24"/>
          <w:szCs w:val="24"/>
        </w:rPr>
        <w:t>p</w:t>
      </w:r>
      <w:r w:rsidR="00E86718" w:rsidRPr="00F374B9">
        <w:rPr>
          <w:rFonts w:ascii="Times New Roman" w:hAnsi="Times New Roman" w:cs="Times New Roman"/>
          <w:sz w:val="24"/>
          <w:szCs w:val="24"/>
        </w:rPr>
        <w:t>roviding process-writing lessons and Automated Writing Evaluation (AWE) software to correct full student written</w:t>
      </w:r>
      <w:r w:rsidR="00F374B9" w:rsidRPr="00F374B9">
        <w:rPr>
          <w:rFonts w:ascii="Times New Roman" w:hAnsi="Times New Roman" w:cs="Times New Roman"/>
          <w:sz w:val="24"/>
          <w:szCs w:val="24"/>
        </w:rPr>
        <w:t xml:space="preserve"> texts</w:t>
      </w:r>
      <w:r w:rsidR="00E86718" w:rsidRPr="00F374B9">
        <w:rPr>
          <w:rFonts w:ascii="Times New Roman" w:hAnsi="Times New Roman" w:cs="Times New Roman"/>
          <w:sz w:val="24"/>
          <w:szCs w:val="24"/>
        </w:rPr>
        <w:t xml:space="preserve">, since the school completely omits </w:t>
      </w:r>
      <w:r w:rsidR="00F374B9" w:rsidRPr="00F374B9">
        <w:rPr>
          <w:rFonts w:ascii="Times New Roman" w:hAnsi="Times New Roman" w:cs="Times New Roman"/>
          <w:sz w:val="24"/>
          <w:szCs w:val="24"/>
        </w:rPr>
        <w:t xml:space="preserve">the essential writing skill; and introducing a teacher-developed self-study training programme with grammar as the main starting point to ensure explanations and feedback are consistent throughout the school providing curriculum coherence. </w:t>
      </w:r>
    </w:p>
    <w:sdt>
      <w:sdtPr>
        <w:rPr>
          <w:rFonts w:asciiTheme="minorHAnsi" w:eastAsiaTheme="minorEastAsia" w:hAnsiTheme="minorHAnsi" w:cstheme="minorBidi"/>
          <w:color w:val="auto"/>
          <w:sz w:val="21"/>
          <w:szCs w:val="21"/>
        </w:rPr>
        <w:id w:val="-1917699975"/>
        <w:docPartObj>
          <w:docPartGallery w:val="Table of Contents"/>
          <w:docPartUnique/>
        </w:docPartObj>
      </w:sdtPr>
      <w:sdtEndPr>
        <w:rPr>
          <w:b/>
          <w:bCs/>
          <w:noProof/>
        </w:rPr>
      </w:sdtEndPr>
      <w:sdtContent>
        <w:p w14:paraId="6F8561D8" w14:textId="77777777" w:rsidR="00867DBB" w:rsidRDefault="00867DBB">
          <w:pPr>
            <w:pStyle w:val="TOCHeading"/>
          </w:pPr>
          <w:r>
            <w:t>Table of Contents</w:t>
          </w:r>
        </w:p>
        <w:p w14:paraId="57BA43BD" w14:textId="29A1D0AB" w:rsidR="00D9367B" w:rsidRDefault="00867DBB">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83034975" w:history="1">
            <w:r w:rsidR="00D9367B" w:rsidRPr="00085F3F">
              <w:rPr>
                <w:rStyle w:val="Hyperlink"/>
                <w:noProof/>
              </w:rPr>
              <w:t>Contents</w:t>
            </w:r>
            <w:r w:rsidR="00D9367B">
              <w:rPr>
                <w:noProof/>
                <w:webHidden/>
              </w:rPr>
              <w:tab/>
            </w:r>
            <w:r w:rsidR="00D9367B">
              <w:rPr>
                <w:noProof/>
                <w:webHidden/>
              </w:rPr>
              <w:fldChar w:fldCharType="begin"/>
            </w:r>
            <w:r w:rsidR="00D9367B">
              <w:rPr>
                <w:noProof/>
                <w:webHidden/>
              </w:rPr>
              <w:instrText xml:space="preserve"> PAGEREF _Toc83034975 \h </w:instrText>
            </w:r>
            <w:r w:rsidR="00D9367B">
              <w:rPr>
                <w:noProof/>
                <w:webHidden/>
              </w:rPr>
            </w:r>
            <w:r w:rsidR="00D9367B">
              <w:rPr>
                <w:noProof/>
                <w:webHidden/>
              </w:rPr>
              <w:fldChar w:fldCharType="separate"/>
            </w:r>
            <w:r w:rsidR="00D9367B">
              <w:rPr>
                <w:noProof/>
                <w:webHidden/>
              </w:rPr>
              <w:t>2</w:t>
            </w:r>
            <w:r w:rsidR="00D9367B">
              <w:rPr>
                <w:noProof/>
                <w:webHidden/>
              </w:rPr>
              <w:fldChar w:fldCharType="end"/>
            </w:r>
          </w:hyperlink>
        </w:p>
        <w:p w14:paraId="1FC589B8" w14:textId="3D26FF03" w:rsidR="00D9367B" w:rsidRDefault="00D9367B">
          <w:pPr>
            <w:pStyle w:val="TOC1"/>
            <w:tabs>
              <w:tab w:val="right" w:leader="dot" w:pos="9016"/>
            </w:tabs>
            <w:rPr>
              <w:noProof/>
              <w:sz w:val="22"/>
              <w:szCs w:val="22"/>
              <w:lang w:eastAsia="en-GB"/>
            </w:rPr>
          </w:pPr>
          <w:hyperlink w:anchor="_Toc83034976" w:history="1">
            <w:r w:rsidRPr="00085F3F">
              <w:rPr>
                <w:rStyle w:val="Hyperlink"/>
                <w:noProof/>
              </w:rPr>
              <w:t>Introduction (Abstract)</w:t>
            </w:r>
            <w:r>
              <w:rPr>
                <w:noProof/>
                <w:webHidden/>
              </w:rPr>
              <w:tab/>
            </w:r>
            <w:r>
              <w:rPr>
                <w:noProof/>
                <w:webHidden/>
              </w:rPr>
              <w:fldChar w:fldCharType="begin"/>
            </w:r>
            <w:r>
              <w:rPr>
                <w:noProof/>
                <w:webHidden/>
              </w:rPr>
              <w:instrText xml:space="preserve"> PAGEREF _Toc83034976 \h </w:instrText>
            </w:r>
            <w:r>
              <w:rPr>
                <w:noProof/>
                <w:webHidden/>
              </w:rPr>
            </w:r>
            <w:r>
              <w:rPr>
                <w:noProof/>
                <w:webHidden/>
              </w:rPr>
              <w:fldChar w:fldCharType="separate"/>
            </w:r>
            <w:r>
              <w:rPr>
                <w:noProof/>
                <w:webHidden/>
              </w:rPr>
              <w:t>3</w:t>
            </w:r>
            <w:r>
              <w:rPr>
                <w:noProof/>
                <w:webHidden/>
              </w:rPr>
              <w:fldChar w:fldCharType="end"/>
            </w:r>
          </w:hyperlink>
        </w:p>
        <w:p w14:paraId="78412C6F" w14:textId="68EB62EE" w:rsidR="00D9367B" w:rsidRDefault="00D9367B">
          <w:pPr>
            <w:pStyle w:val="TOC1"/>
            <w:tabs>
              <w:tab w:val="right" w:leader="dot" w:pos="9016"/>
            </w:tabs>
            <w:rPr>
              <w:noProof/>
              <w:sz w:val="22"/>
              <w:szCs w:val="22"/>
              <w:lang w:eastAsia="en-GB"/>
            </w:rPr>
          </w:pPr>
          <w:hyperlink w:anchor="_Toc83034977" w:history="1">
            <w:r w:rsidRPr="00085F3F">
              <w:rPr>
                <w:rStyle w:val="Hyperlink"/>
                <w:noProof/>
              </w:rPr>
              <w:t>Vocabulary word frequency inclusion in the flipped classroom</w:t>
            </w:r>
            <w:r>
              <w:rPr>
                <w:noProof/>
                <w:webHidden/>
              </w:rPr>
              <w:tab/>
            </w:r>
            <w:r>
              <w:rPr>
                <w:noProof/>
                <w:webHidden/>
              </w:rPr>
              <w:fldChar w:fldCharType="begin"/>
            </w:r>
            <w:r>
              <w:rPr>
                <w:noProof/>
                <w:webHidden/>
              </w:rPr>
              <w:instrText xml:space="preserve"> PAGEREF _Toc83034977 \h </w:instrText>
            </w:r>
            <w:r>
              <w:rPr>
                <w:noProof/>
                <w:webHidden/>
              </w:rPr>
            </w:r>
            <w:r>
              <w:rPr>
                <w:noProof/>
                <w:webHidden/>
              </w:rPr>
              <w:fldChar w:fldCharType="separate"/>
            </w:r>
            <w:r>
              <w:rPr>
                <w:noProof/>
                <w:webHidden/>
              </w:rPr>
              <w:t>5</w:t>
            </w:r>
            <w:r>
              <w:rPr>
                <w:noProof/>
                <w:webHidden/>
              </w:rPr>
              <w:fldChar w:fldCharType="end"/>
            </w:r>
          </w:hyperlink>
        </w:p>
        <w:p w14:paraId="7752A14C" w14:textId="63C25897" w:rsidR="00D9367B" w:rsidRDefault="00D9367B">
          <w:pPr>
            <w:pStyle w:val="TOC2"/>
            <w:tabs>
              <w:tab w:val="right" w:leader="dot" w:pos="9016"/>
            </w:tabs>
            <w:rPr>
              <w:noProof/>
              <w:sz w:val="22"/>
              <w:szCs w:val="22"/>
              <w:lang w:eastAsia="en-GB"/>
            </w:rPr>
          </w:pPr>
          <w:hyperlink w:anchor="_Toc83034978" w:history="1">
            <w:r w:rsidRPr="00085F3F">
              <w:rPr>
                <w:rStyle w:val="Hyperlink"/>
                <w:noProof/>
              </w:rPr>
              <w:t>Reference List</w:t>
            </w:r>
            <w:r>
              <w:rPr>
                <w:noProof/>
                <w:webHidden/>
              </w:rPr>
              <w:tab/>
            </w:r>
            <w:r>
              <w:rPr>
                <w:noProof/>
                <w:webHidden/>
              </w:rPr>
              <w:fldChar w:fldCharType="begin"/>
            </w:r>
            <w:r>
              <w:rPr>
                <w:noProof/>
                <w:webHidden/>
              </w:rPr>
              <w:instrText xml:space="preserve"> PAGEREF _Toc83034978 \h </w:instrText>
            </w:r>
            <w:r>
              <w:rPr>
                <w:noProof/>
                <w:webHidden/>
              </w:rPr>
            </w:r>
            <w:r>
              <w:rPr>
                <w:noProof/>
                <w:webHidden/>
              </w:rPr>
              <w:fldChar w:fldCharType="separate"/>
            </w:r>
            <w:r>
              <w:rPr>
                <w:noProof/>
                <w:webHidden/>
              </w:rPr>
              <w:t>10</w:t>
            </w:r>
            <w:r>
              <w:rPr>
                <w:noProof/>
                <w:webHidden/>
              </w:rPr>
              <w:fldChar w:fldCharType="end"/>
            </w:r>
          </w:hyperlink>
        </w:p>
        <w:p w14:paraId="3802CDEE" w14:textId="2D35DF2B" w:rsidR="00D9367B" w:rsidRDefault="00D9367B">
          <w:pPr>
            <w:pStyle w:val="TOC2"/>
            <w:tabs>
              <w:tab w:val="right" w:leader="dot" w:pos="9016"/>
            </w:tabs>
            <w:rPr>
              <w:noProof/>
              <w:sz w:val="22"/>
              <w:szCs w:val="22"/>
              <w:lang w:eastAsia="en-GB"/>
            </w:rPr>
          </w:pPr>
          <w:hyperlink w:anchor="_Toc83034979" w:history="1">
            <w:r w:rsidRPr="00085F3F">
              <w:rPr>
                <w:rStyle w:val="Hyperlink"/>
                <w:noProof/>
              </w:rPr>
              <w:t>Appendix</w:t>
            </w:r>
            <w:r>
              <w:rPr>
                <w:noProof/>
                <w:webHidden/>
              </w:rPr>
              <w:tab/>
            </w:r>
            <w:r>
              <w:rPr>
                <w:noProof/>
                <w:webHidden/>
              </w:rPr>
              <w:fldChar w:fldCharType="begin"/>
            </w:r>
            <w:r>
              <w:rPr>
                <w:noProof/>
                <w:webHidden/>
              </w:rPr>
              <w:instrText xml:space="preserve"> PAGEREF _Toc83034979 \h </w:instrText>
            </w:r>
            <w:r>
              <w:rPr>
                <w:noProof/>
                <w:webHidden/>
              </w:rPr>
            </w:r>
            <w:r>
              <w:rPr>
                <w:noProof/>
                <w:webHidden/>
              </w:rPr>
              <w:fldChar w:fldCharType="separate"/>
            </w:r>
            <w:r>
              <w:rPr>
                <w:noProof/>
                <w:webHidden/>
              </w:rPr>
              <w:t>12</w:t>
            </w:r>
            <w:r>
              <w:rPr>
                <w:noProof/>
                <w:webHidden/>
              </w:rPr>
              <w:fldChar w:fldCharType="end"/>
            </w:r>
          </w:hyperlink>
        </w:p>
        <w:p w14:paraId="5EA2FDE6" w14:textId="48B75D25" w:rsidR="00D9367B" w:rsidRDefault="00D9367B">
          <w:pPr>
            <w:pStyle w:val="TOC1"/>
            <w:tabs>
              <w:tab w:val="right" w:leader="dot" w:pos="9016"/>
            </w:tabs>
            <w:rPr>
              <w:noProof/>
              <w:sz w:val="22"/>
              <w:szCs w:val="22"/>
              <w:lang w:eastAsia="en-GB"/>
            </w:rPr>
          </w:pPr>
          <w:hyperlink w:anchor="_Toc83034980" w:history="1">
            <w:r w:rsidRPr="00085F3F">
              <w:rPr>
                <w:rStyle w:val="Hyperlink"/>
                <w:noProof/>
              </w:rPr>
              <w:t>Accommodating students with dyslexia</w:t>
            </w:r>
            <w:r>
              <w:rPr>
                <w:noProof/>
                <w:webHidden/>
              </w:rPr>
              <w:tab/>
            </w:r>
            <w:r>
              <w:rPr>
                <w:noProof/>
                <w:webHidden/>
              </w:rPr>
              <w:fldChar w:fldCharType="begin"/>
            </w:r>
            <w:r>
              <w:rPr>
                <w:noProof/>
                <w:webHidden/>
              </w:rPr>
              <w:instrText xml:space="preserve"> PAGEREF _Toc83034980 \h </w:instrText>
            </w:r>
            <w:r>
              <w:rPr>
                <w:noProof/>
                <w:webHidden/>
              </w:rPr>
            </w:r>
            <w:r>
              <w:rPr>
                <w:noProof/>
                <w:webHidden/>
              </w:rPr>
              <w:fldChar w:fldCharType="separate"/>
            </w:r>
            <w:r>
              <w:rPr>
                <w:noProof/>
                <w:webHidden/>
              </w:rPr>
              <w:t>13</w:t>
            </w:r>
            <w:r>
              <w:rPr>
                <w:noProof/>
                <w:webHidden/>
              </w:rPr>
              <w:fldChar w:fldCharType="end"/>
            </w:r>
          </w:hyperlink>
        </w:p>
        <w:p w14:paraId="2DF3439C" w14:textId="6C256000" w:rsidR="00D9367B" w:rsidRDefault="00D9367B">
          <w:pPr>
            <w:pStyle w:val="TOC2"/>
            <w:tabs>
              <w:tab w:val="right" w:leader="dot" w:pos="9016"/>
            </w:tabs>
            <w:rPr>
              <w:noProof/>
              <w:sz w:val="22"/>
              <w:szCs w:val="22"/>
              <w:lang w:eastAsia="en-GB"/>
            </w:rPr>
          </w:pPr>
          <w:hyperlink w:anchor="_Toc83034981" w:history="1">
            <w:r w:rsidRPr="00085F3F">
              <w:rPr>
                <w:rStyle w:val="Hyperlink"/>
                <w:noProof/>
              </w:rPr>
              <w:t>Reference List</w:t>
            </w:r>
            <w:r>
              <w:rPr>
                <w:noProof/>
                <w:webHidden/>
              </w:rPr>
              <w:tab/>
            </w:r>
            <w:r>
              <w:rPr>
                <w:noProof/>
                <w:webHidden/>
              </w:rPr>
              <w:fldChar w:fldCharType="begin"/>
            </w:r>
            <w:r>
              <w:rPr>
                <w:noProof/>
                <w:webHidden/>
              </w:rPr>
              <w:instrText xml:space="preserve"> PAGEREF _Toc83034981 \h </w:instrText>
            </w:r>
            <w:r>
              <w:rPr>
                <w:noProof/>
                <w:webHidden/>
              </w:rPr>
            </w:r>
            <w:r>
              <w:rPr>
                <w:noProof/>
                <w:webHidden/>
              </w:rPr>
              <w:fldChar w:fldCharType="separate"/>
            </w:r>
            <w:r>
              <w:rPr>
                <w:noProof/>
                <w:webHidden/>
              </w:rPr>
              <w:t>18</w:t>
            </w:r>
            <w:r>
              <w:rPr>
                <w:noProof/>
                <w:webHidden/>
              </w:rPr>
              <w:fldChar w:fldCharType="end"/>
            </w:r>
          </w:hyperlink>
        </w:p>
        <w:p w14:paraId="68759674" w14:textId="7368B8FD" w:rsidR="00D9367B" w:rsidRDefault="00D9367B">
          <w:pPr>
            <w:pStyle w:val="TOC2"/>
            <w:tabs>
              <w:tab w:val="right" w:leader="dot" w:pos="9016"/>
            </w:tabs>
            <w:rPr>
              <w:noProof/>
              <w:sz w:val="22"/>
              <w:szCs w:val="22"/>
              <w:lang w:eastAsia="en-GB"/>
            </w:rPr>
          </w:pPr>
          <w:hyperlink w:anchor="_Toc83034982" w:history="1">
            <w:r w:rsidRPr="00085F3F">
              <w:rPr>
                <w:rStyle w:val="Hyperlink"/>
                <w:noProof/>
              </w:rPr>
              <w:t>Appendix</w:t>
            </w:r>
            <w:r>
              <w:rPr>
                <w:noProof/>
                <w:webHidden/>
              </w:rPr>
              <w:tab/>
            </w:r>
            <w:r>
              <w:rPr>
                <w:noProof/>
                <w:webHidden/>
              </w:rPr>
              <w:fldChar w:fldCharType="begin"/>
            </w:r>
            <w:r>
              <w:rPr>
                <w:noProof/>
                <w:webHidden/>
              </w:rPr>
              <w:instrText xml:space="preserve"> PAGEREF _Toc83034982 \h </w:instrText>
            </w:r>
            <w:r>
              <w:rPr>
                <w:noProof/>
                <w:webHidden/>
              </w:rPr>
            </w:r>
            <w:r>
              <w:rPr>
                <w:noProof/>
                <w:webHidden/>
              </w:rPr>
              <w:fldChar w:fldCharType="separate"/>
            </w:r>
            <w:r>
              <w:rPr>
                <w:noProof/>
                <w:webHidden/>
              </w:rPr>
              <w:t>20</w:t>
            </w:r>
            <w:r>
              <w:rPr>
                <w:noProof/>
                <w:webHidden/>
              </w:rPr>
              <w:fldChar w:fldCharType="end"/>
            </w:r>
          </w:hyperlink>
        </w:p>
        <w:p w14:paraId="0219D7BB" w14:textId="181404E3" w:rsidR="00D9367B" w:rsidRDefault="00D9367B">
          <w:pPr>
            <w:pStyle w:val="TOC1"/>
            <w:tabs>
              <w:tab w:val="right" w:leader="dot" w:pos="9016"/>
            </w:tabs>
            <w:rPr>
              <w:noProof/>
              <w:sz w:val="22"/>
              <w:szCs w:val="22"/>
              <w:lang w:eastAsia="en-GB"/>
            </w:rPr>
          </w:pPr>
          <w:hyperlink w:anchor="_Toc83034983" w:history="1">
            <w:r w:rsidRPr="00085F3F">
              <w:rPr>
                <w:rStyle w:val="Hyperlink"/>
                <w:noProof/>
              </w:rPr>
              <w:t>Introducing Automated Writing Evaluation and process writing exercises</w:t>
            </w:r>
            <w:r>
              <w:rPr>
                <w:noProof/>
                <w:webHidden/>
              </w:rPr>
              <w:tab/>
            </w:r>
            <w:r>
              <w:rPr>
                <w:noProof/>
                <w:webHidden/>
              </w:rPr>
              <w:fldChar w:fldCharType="begin"/>
            </w:r>
            <w:r>
              <w:rPr>
                <w:noProof/>
                <w:webHidden/>
              </w:rPr>
              <w:instrText xml:space="preserve"> PAGEREF _Toc83034983 \h </w:instrText>
            </w:r>
            <w:r>
              <w:rPr>
                <w:noProof/>
                <w:webHidden/>
              </w:rPr>
            </w:r>
            <w:r>
              <w:rPr>
                <w:noProof/>
                <w:webHidden/>
              </w:rPr>
              <w:fldChar w:fldCharType="separate"/>
            </w:r>
            <w:r>
              <w:rPr>
                <w:noProof/>
                <w:webHidden/>
              </w:rPr>
              <w:t>21</w:t>
            </w:r>
            <w:r>
              <w:rPr>
                <w:noProof/>
                <w:webHidden/>
              </w:rPr>
              <w:fldChar w:fldCharType="end"/>
            </w:r>
          </w:hyperlink>
        </w:p>
        <w:p w14:paraId="3475D084" w14:textId="3D7C55D1" w:rsidR="00D9367B" w:rsidRDefault="00D9367B">
          <w:pPr>
            <w:pStyle w:val="TOC2"/>
            <w:tabs>
              <w:tab w:val="right" w:leader="dot" w:pos="9016"/>
            </w:tabs>
            <w:rPr>
              <w:noProof/>
              <w:sz w:val="22"/>
              <w:szCs w:val="22"/>
              <w:lang w:eastAsia="en-GB"/>
            </w:rPr>
          </w:pPr>
          <w:hyperlink w:anchor="_Toc83034984" w:history="1">
            <w:r w:rsidRPr="00085F3F">
              <w:rPr>
                <w:rStyle w:val="Hyperlink"/>
                <w:noProof/>
              </w:rPr>
              <w:t>Reference List</w:t>
            </w:r>
            <w:r>
              <w:rPr>
                <w:noProof/>
                <w:webHidden/>
              </w:rPr>
              <w:tab/>
            </w:r>
            <w:r>
              <w:rPr>
                <w:noProof/>
                <w:webHidden/>
              </w:rPr>
              <w:fldChar w:fldCharType="begin"/>
            </w:r>
            <w:r>
              <w:rPr>
                <w:noProof/>
                <w:webHidden/>
              </w:rPr>
              <w:instrText xml:space="preserve"> PAGEREF _Toc83034984 \h </w:instrText>
            </w:r>
            <w:r>
              <w:rPr>
                <w:noProof/>
                <w:webHidden/>
              </w:rPr>
            </w:r>
            <w:r>
              <w:rPr>
                <w:noProof/>
                <w:webHidden/>
              </w:rPr>
              <w:fldChar w:fldCharType="separate"/>
            </w:r>
            <w:r>
              <w:rPr>
                <w:noProof/>
                <w:webHidden/>
              </w:rPr>
              <w:t>26</w:t>
            </w:r>
            <w:r>
              <w:rPr>
                <w:noProof/>
                <w:webHidden/>
              </w:rPr>
              <w:fldChar w:fldCharType="end"/>
            </w:r>
          </w:hyperlink>
        </w:p>
        <w:p w14:paraId="26CD188C" w14:textId="2CAE745D" w:rsidR="00D9367B" w:rsidRDefault="00D9367B">
          <w:pPr>
            <w:pStyle w:val="TOC1"/>
            <w:tabs>
              <w:tab w:val="right" w:leader="dot" w:pos="9016"/>
            </w:tabs>
            <w:rPr>
              <w:noProof/>
              <w:sz w:val="22"/>
              <w:szCs w:val="22"/>
              <w:lang w:eastAsia="en-GB"/>
            </w:rPr>
          </w:pPr>
          <w:hyperlink w:anchor="_Toc83034985" w:history="1">
            <w:r w:rsidRPr="00085F3F">
              <w:rPr>
                <w:rStyle w:val="Hyperlink"/>
                <w:noProof/>
              </w:rPr>
              <w:t>Introducing E-portfolios as assessment</w:t>
            </w:r>
            <w:r>
              <w:rPr>
                <w:noProof/>
                <w:webHidden/>
              </w:rPr>
              <w:tab/>
            </w:r>
            <w:r>
              <w:rPr>
                <w:noProof/>
                <w:webHidden/>
              </w:rPr>
              <w:fldChar w:fldCharType="begin"/>
            </w:r>
            <w:r>
              <w:rPr>
                <w:noProof/>
                <w:webHidden/>
              </w:rPr>
              <w:instrText xml:space="preserve"> PAGEREF _Toc83034985 \h </w:instrText>
            </w:r>
            <w:r>
              <w:rPr>
                <w:noProof/>
                <w:webHidden/>
              </w:rPr>
            </w:r>
            <w:r>
              <w:rPr>
                <w:noProof/>
                <w:webHidden/>
              </w:rPr>
              <w:fldChar w:fldCharType="separate"/>
            </w:r>
            <w:r>
              <w:rPr>
                <w:noProof/>
                <w:webHidden/>
              </w:rPr>
              <w:t>28</w:t>
            </w:r>
            <w:r>
              <w:rPr>
                <w:noProof/>
                <w:webHidden/>
              </w:rPr>
              <w:fldChar w:fldCharType="end"/>
            </w:r>
          </w:hyperlink>
        </w:p>
        <w:p w14:paraId="25336D01" w14:textId="19AB3954" w:rsidR="00D9367B" w:rsidRDefault="00D9367B">
          <w:pPr>
            <w:pStyle w:val="TOC2"/>
            <w:tabs>
              <w:tab w:val="right" w:leader="dot" w:pos="9016"/>
            </w:tabs>
            <w:rPr>
              <w:noProof/>
              <w:sz w:val="22"/>
              <w:szCs w:val="22"/>
              <w:lang w:eastAsia="en-GB"/>
            </w:rPr>
          </w:pPr>
          <w:hyperlink w:anchor="_Toc83034986" w:history="1">
            <w:r w:rsidRPr="00085F3F">
              <w:rPr>
                <w:rStyle w:val="Hyperlink"/>
                <w:noProof/>
              </w:rPr>
              <w:t>Reference List</w:t>
            </w:r>
            <w:r>
              <w:rPr>
                <w:noProof/>
                <w:webHidden/>
              </w:rPr>
              <w:tab/>
            </w:r>
            <w:r>
              <w:rPr>
                <w:noProof/>
                <w:webHidden/>
              </w:rPr>
              <w:fldChar w:fldCharType="begin"/>
            </w:r>
            <w:r>
              <w:rPr>
                <w:noProof/>
                <w:webHidden/>
              </w:rPr>
              <w:instrText xml:space="preserve"> PAGEREF _Toc83034986 \h </w:instrText>
            </w:r>
            <w:r>
              <w:rPr>
                <w:noProof/>
                <w:webHidden/>
              </w:rPr>
            </w:r>
            <w:r>
              <w:rPr>
                <w:noProof/>
                <w:webHidden/>
              </w:rPr>
              <w:fldChar w:fldCharType="separate"/>
            </w:r>
            <w:r>
              <w:rPr>
                <w:noProof/>
                <w:webHidden/>
              </w:rPr>
              <w:t>35</w:t>
            </w:r>
            <w:r>
              <w:rPr>
                <w:noProof/>
                <w:webHidden/>
              </w:rPr>
              <w:fldChar w:fldCharType="end"/>
            </w:r>
          </w:hyperlink>
        </w:p>
        <w:p w14:paraId="40E99767" w14:textId="4E745DCA" w:rsidR="00D9367B" w:rsidRDefault="00D9367B">
          <w:pPr>
            <w:pStyle w:val="TOC1"/>
            <w:tabs>
              <w:tab w:val="right" w:leader="dot" w:pos="9016"/>
            </w:tabs>
            <w:rPr>
              <w:noProof/>
              <w:sz w:val="22"/>
              <w:szCs w:val="22"/>
              <w:lang w:eastAsia="en-GB"/>
            </w:rPr>
          </w:pPr>
          <w:hyperlink w:anchor="_Toc83034987" w:history="1">
            <w:r w:rsidRPr="00085F3F">
              <w:rPr>
                <w:rStyle w:val="Hyperlink"/>
                <w:noProof/>
              </w:rPr>
              <w:t>Curriculum coherence in teaching knowledge and skills</w:t>
            </w:r>
            <w:r>
              <w:rPr>
                <w:noProof/>
                <w:webHidden/>
              </w:rPr>
              <w:tab/>
            </w:r>
            <w:r>
              <w:rPr>
                <w:noProof/>
                <w:webHidden/>
              </w:rPr>
              <w:fldChar w:fldCharType="begin"/>
            </w:r>
            <w:r>
              <w:rPr>
                <w:noProof/>
                <w:webHidden/>
              </w:rPr>
              <w:instrText xml:space="preserve"> PAGEREF _Toc83034987 \h </w:instrText>
            </w:r>
            <w:r>
              <w:rPr>
                <w:noProof/>
                <w:webHidden/>
              </w:rPr>
            </w:r>
            <w:r>
              <w:rPr>
                <w:noProof/>
                <w:webHidden/>
              </w:rPr>
              <w:fldChar w:fldCharType="separate"/>
            </w:r>
            <w:r>
              <w:rPr>
                <w:noProof/>
                <w:webHidden/>
              </w:rPr>
              <w:t>37</w:t>
            </w:r>
            <w:r>
              <w:rPr>
                <w:noProof/>
                <w:webHidden/>
              </w:rPr>
              <w:fldChar w:fldCharType="end"/>
            </w:r>
          </w:hyperlink>
        </w:p>
        <w:p w14:paraId="5C6234AA" w14:textId="223A8788" w:rsidR="00D9367B" w:rsidRDefault="00D9367B">
          <w:pPr>
            <w:pStyle w:val="TOC2"/>
            <w:tabs>
              <w:tab w:val="right" w:leader="dot" w:pos="9016"/>
            </w:tabs>
            <w:rPr>
              <w:noProof/>
              <w:sz w:val="22"/>
              <w:szCs w:val="22"/>
              <w:lang w:eastAsia="en-GB"/>
            </w:rPr>
          </w:pPr>
          <w:hyperlink w:anchor="_Toc83034988" w:history="1">
            <w:r w:rsidRPr="00085F3F">
              <w:rPr>
                <w:rStyle w:val="Hyperlink"/>
                <w:noProof/>
              </w:rPr>
              <w:t>Reference list</w:t>
            </w:r>
            <w:r>
              <w:rPr>
                <w:noProof/>
                <w:webHidden/>
              </w:rPr>
              <w:tab/>
            </w:r>
            <w:r>
              <w:rPr>
                <w:noProof/>
                <w:webHidden/>
              </w:rPr>
              <w:fldChar w:fldCharType="begin"/>
            </w:r>
            <w:r>
              <w:rPr>
                <w:noProof/>
                <w:webHidden/>
              </w:rPr>
              <w:instrText xml:space="preserve"> PAGEREF _Toc83034988 \h </w:instrText>
            </w:r>
            <w:r>
              <w:rPr>
                <w:noProof/>
                <w:webHidden/>
              </w:rPr>
            </w:r>
            <w:r>
              <w:rPr>
                <w:noProof/>
                <w:webHidden/>
              </w:rPr>
              <w:fldChar w:fldCharType="separate"/>
            </w:r>
            <w:r>
              <w:rPr>
                <w:noProof/>
                <w:webHidden/>
              </w:rPr>
              <w:t>44</w:t>
            </w:r>
            <w:r>
              <w:rPr>
                <w:noProof/>
                <w:webHidden/>
              </w:rPr>
              <w:fldChar w:fldCharType="end"/>
            </w:r>
          </w:hyperlink>
        </w:p>
        <w:p w14:paraId="3FF4099A" w14:textId="3E8B4D54" w:rsidR="00867DBB" w:rsidRDefault="00867DBB">
          <w:r>
            <w:rPr>
              <w:b/>
              <w:bCs/>
              <w:noProof/>
            </w:rPr>
            <w:fldChar w:fldCharType="end"/>
          </w:r>
        </w:p>
      </w:sdtContent>
    </w:sdt>
    <w:p w14:paraId="10212AD9" w14:textId="77777777" w:rsidR="001B7F67" w:rsidRDefault="001B7F67" w:rsidP="001B7F67"/>
    <w:p w14:paraId="63757F67" w14:textId="77777777" w:rsidR="001B7F67" w:rsidRDefault="001B7F67" w:rsidP="001B7F67">
      <w:r>
        <w:br w:type="page"/>
      </w:r>
    </w:p>
    <w:p w14:paraId="2DA57194" w14:textId="43E3B1DA" w:rsidR="001B7F67" w:rsidRDefault="00F41DD6" w:rsidP="001B7F67">
      <w:pPr>
        <w:pStyle w:val="Heading1"/>
      </w:pPr>
      <w:bookmarkStart w:id="4" w:name="_Toc83034963"/>
      <w:bookmarkStart w:id="5" w:name="_Toc83034977"/>
      <w:r w:rsidRPr="00F41DD6">
        <w:lastRenderedPageBreak/>
        <w:t>Vocabulary word frequency inclusion in the flipped classroom</w:t>
      </w:r>
      <w:bookmarkEnd w:id="4"/>
      <w:bookmarkEnd w:id="5"/>
    </w:p>
    <w:p w14:paraId="7169DC8F" w14:textId="77777777" w:rsidR="00947870" w:rsidRDefault="00947870" w:rsidP="00947870">
      <w:pPr>
        <w:spacing w:line="480" w:lineRule="auto"/>
        <w:rPr>
          <w:rFonts w:ascii="Times New Roman" w:hAnsi="Times New Roman" w:cs="Times New Roman"/>
          <w:sz w:val="24"/>
          <w:szCs w:val="24"/>
        </w:rPr>
      </w:pPr>
    </w:p>
    <w:p w14:paraId="4B0F384A" w14:textId="5664BB14" w:rsidR="00947870" w:rsidRPr="00836D15" w:rsidRDefault="00947870" w:rsidP="00947870">
      <w:pPr>
        <w:spacing w:line="480" w:lineRule="auto"/>
        <w:rPr>
          <w:rFonts w:ascii="Times New Roman" w:hAnsi="Times New Roman" w:cs="Times New Roman"/>
          <w:sz w:val="24"/>
          <w:szCs w:val="24"/>
        </w:rPr>
      </w:pPr>
      <w:r w:rsidRPr="00836D15">
        <w:rPr>
          <w:rFonts w:ascii="Times New Roman" w:hAnsi="Times New Roman" w:cs="Times New Roman"/>
          <w:sz w:val="24"/>
          <w:szCs w:val="24"/>
        </w:rPr>
        <w:t xml:space="preserve">Because the school uses a flipped classroom approach, there is little control in how students interact with the materials and what learning choices they make. Individual motivation can therefore differ, having an impact on </w:t>
      </w:r>
      <w:r>
        <w:rPr>
          <w:rFonts w:ascii="Times New Roman" w:hAnsi="Times New Roman" w:cs="Times New Roman"/>
          <w:sz w:val="24"/>
          <w:szCs w:val="24"/>
        </w:rPr>
        <w:t xml:space="preserve">study </w:t>
      </w:r>
      <w:r w:rsidRPr="00836D15">
        <w:rPr>
          <w:rFonts w:ascii="Times New Roman" w:hAnsi="Times New Roman" w:cs="Times New Roman"/>
          <w:sz w:val="24"/>
          <w:szCs w:val="24"/>
        </w:rPr>
        <w:t>commitment</w:t>
      </w:r>
      <w:r>
        <w:rPr>
          <w:rFonts w:ascii="Times New Roman" w:hAnsi="Times New Roman" w:cs="Times New Roman"/>
          <w:sz w:val="24"/>
          <w:szCs w:val="24"/>
        </w:rPr>
        <w:t xml:space="preserve"> and learning success</w:t>
      </w:r>
      <w:r w:rsidRPr="00836D15">
        <w:rPr>
          <w:rFonts w:ascii="Times New Roman" w:hAnsi="Times New Roman" w:cs="Times New Roman"/>
          <w:sz w:val="24"/>
          <w:szCs w:val="24"/>
        </w:rPr>
        <w:t>. By providing guidance on how to select vocabulary</w:t>
      </w:r>
      <w:r>
        <w:rPr>
          <w:rFonts w:ascii="Times New Roman" w:hAnsi="Times New Roman" w:cs="Times New Roman"/>
          <w:sz w:val="24"/>
          <w:szCs w:val="24"/>
        </w:rPr>
        <w:t xml:space="preserve"> according to frequency of use,</w:t>
      </w:r>
      <w:r w:rsidRPr="00836D15">
        <w:rPr>
          <w:rFonts w:ascii="Times New Roman" w:hAnsi="Times New Roman" w:cs="Times New Roman"/>
          <w:sz w:val="24"/>
          <w:szCs w:val="24"/>
        </w:rPr>
        <w:t xml:space="preserve"> </w:t>
      </w:r>
      <w:r>
        <w:rPr>
          <w:rFonts w:ascii="Times New Roman" w:hAnsi="Times New Roman" w:cs="Times New Roman"/>
          <w:sz w:val="24"/>
          <w:szCs w:val="24"/>
        </w:rPr>
        <w:t>informed student choice is facilitated without a teacher present. T</w:t>
      </w:r>
      <w:r w:rsidRPr="00836D15">
        <w:rPr>
          <w:rFonts w:ascii="Times New Roman" w:hAnsi="Times New Roman" w:cs="Times New Roman"/>
          <w:sz w:val="24"/>
          <w:szCs w:val="24"/>
        </w:rPr>
        <w:t>herefore</w:t>
      </w:r>
      <w:r>
        <w:rPr>
          <w:rFonts w:ascii="Times New Roman" w:hAnsi="Times New Roman" w:cs="Times New Roman"/>
          <w:sz w:val="24"/>
          <w:szCs w:val="24"/>
        </w:rPr>
        <w:t>,</w:t>
      </w:r>
      <w:r w:rsidRPr="00836D15">
        <w:rPr>
          <w:rFonts w:ascii="Times New Roman" w:hAnsi="Times New Roman" w:cs="Times New Roman"/>
          <w:sz w:val="24"/>
          <w:szCs w:val="24"/>
        </w:rPr>
        <w:t xml:space="preserve"> increasing motivation and better </w:t>
      </w:r>
      <w:r>
        <w:rPr>
          <w:rFonts w:ascii="Times New Roman" w:hAnsi="Times New Roman" w:cs="Times New Roman"/>
          <w:sz w:val="24"/>
          <w:szCs w:val="24"/>
        </w:rPr>
        <w:t>managing</w:t>
      </w:r>
      <w:r w:rsidRPr="00836D15">
        <w:rPr>
          <w:rFonts w:ascii="Times New Roman" w:hAnsi="Times New Roman" w:cs="Times New Roman"/>
          <w:sz w:val="24"/>
          <w:szCs w:val="24"/>
        </w:rPr>
        <w:t xml:space="preserve"> the flipped classroom approach</w:t>
      </w:r>
      <w:r>
        <w:rPr>
          <w:rFonts w:ascii="Times New Roman" w:hAnsi="Times New Roman" w:cs="Times New Roman"/>
          <w:sz w:val="24"/>
          <w:szCs w:val="24"/>
        </w:rPr>
        <w:t xml:space="preserve"> according to a constructivist pedagogy whereby the student has agency to construct their learning (Elliott et al., 2000, p,256). This intends to empower students for their personal success, independence and ultimately ensuring their continued enrolment at the school.</w:t>
      </w:r>
    </w:p>
    <w:p w14:paraId="21EF5DB4" w14:textId="77777777" w:rsidR="00947870" w:rsidRPr="00836D15" w:rsidRDefault="00947870" w:rsidP="00947870">
      <w:pPr>
        <w:spacing w:line="480" w:lineRule="auto"/>
        <w:rPr>
          <w:rFonts w:ascii="Times New Roman" w:hAnsi="Times New Roman" w:cs="Times New Roman"/>
          <w:sz w:val="24"/>
          <w:szCs w:val="24"/>
        </w:rPr>
      </w:pPr>
    </w:p>
    <w:p w14:paraId="76EA8EAA" w14:textId="77777777" w:rsidR="00947870" w:rsidRPr="00836D15" w:rsidRDefault="00947870" w:rsidP="00947870">
      <w:pPr>
        <w:spacing w:line="480" w:lineRule="auto"/>
        <w:rPr>
          <w:rFonts w:ascii="Times New Roman" w:hAnsi="Times New Roman" w:cs="Times New Roman"/>
          <w:sz w:val="24"/>
          <w:szCs w:val="24"/>
        </w:rPr>
      </w:pPr>
      <w:r w:rsidRPr="00836D15">
        <w:rPr>
          <w:rFonts w:ascii="Times New Roman" w:hAnsi="Times New Roman" w:cs="Times New Roman"/>
          <w:sz w:val="24"/>
          <w:szCs w:val="24"/>
        </w:rPr>
        <w:t xml:space="preserve">The flipped classroom approach is a three-step methodology; study, speak, review, as illustrated </w:t>
      </w:r>
      <w:r>
        <w:rPr>
          <w:rFonts w:ascii="Times New Roman" w:hAnsi="Times New Roman" w:cs="Times New Roman"/>
          <w:sz w:val="24"/>
          <w:szCs w:val="24"/>
        </w:rPr>
        <w:t xml:space="preserve">in diagram 1. </w:t>
      </w:r>
      <w:r w:rsidRPr="00836D15">
        <w:rPr>
          <w:rFonts w:ascii="Times New Roman" w:hAnsi="Times New Roman" w:cs="Times New Roman"/>
          <w:sz w:val="24"/>
          <w:szCs w:val="24"/>
        </w:rPr>
        <w:t xml:space="preserve">Developed in 2007 by Bergmann and </w:t>
      </w:r>
      <w:proofErr w:type="spellStart"/>
      <w:r w:rsidRPr="00836D15">
        <w:rPr>
          <w:rFonts w:ascii="Times New Roman" w:hAnsi="Times New Roman" w:cs="Times New Roman"/>
          <w:sz w:val="24"/>
          <w:szCs w:val="24"/>
        </w:rPr>
        <w:t>Sams</w:t>
      </w:r>
      <w:proofErr w:type="spellEnd"/>
      <w:r w:rsidRPr="00836D15">
        <w:rPr>
          <w:rFonts w:ascii="Times New Roman" w:hAnsi="Times New Roman" w:cs="Times New Roman"/>
          <w:sz w:val="24"/>
          <w:szCs w:val="24"/>
        </w:rPr>
        <w:t xml:space="preserve"> (2012, p.32) for absent high school students to review class content, the flipped classroom approach moves the classwork to be done at home, leaving more participatory interaction time for the classroom. For English Foreign Language (EFL) students this approach is in its infancy with little research done in the EFL context (Mehring, 2016, p.1). Despite this, </w:t>
      </w:r>
      <w:r>
        <w:rPr>
          <w:rFonts w:ascii="Times New Roman" w:hAnsi="Times New Roman" w:cs="Times New Roman"/>
          <w:sz w:val="24"/>
          <w:szCs w:val="24"/>
        </w:rPr>
        <w:t>it</w:t>
      </w:r>
      <w:r w:rsidRPr="00836D15">
        <w:rPr>
          <w:rFonts w:ascii="Times New Roman" w:hAnsi="Times New Roman" w:cs="Times New Roman"/>
          <w:sz w:val="24"/>
          <w:szCs w:val="24"/>
        </w:rPr>
        <w:t xml:space="preserve"> has found improved attitudes to learning and greater academic achievement (Hung, 2017, p.189), though the factors affecting academic achievement are so numerous an approach alone cannot be credited for its success. Kim et al. (2017, p.280) credited the flipped classroom with evidence of deeper information processing and more cohesive interaction patterns. Though the study compared 60 minutes of discussion in the flipped classroom to 15 minutes in the traditional classroom, </w:t>
      </w:r>
      <w:r>
        <w:rPr>
          <w:rFonts w:ascii="Times New Roman" w:hAnsi="Times New Roman" w:cs="Times New Roman"/>
          <w:sz w:val="24"/>
          <w:szCs w:val="24"/>
        </w:rPr>
        <w:t xml:space="preserve">utilising the teacher as a facilitator to student-driven classes, </w:t>
      </w:r>
      <w:r w:rsidRPr="00836D15">
        <w:rPr>
          <w:rFonts w:ascii="Times New Roman" w:hAnsi="Times New Roman" w:cs="Times New Roman"/>
          <w:sz w:val="24"/>
          <w:szCs w:val="24"/>
        </w:rPr>
        <w:t xml:space="preserve">making this outcome likely. </w:t>
      </w:r>
      <w:proofErr w:type="spellStart"/>
      <w:r w:rsidRPr="00836D15">
        <w:rPr>
          <w:rFonts w:ascii="Times New Roman" w:hAnsi="Times New Roman" w:cs="Times New Roman"/>
          <w:sz w:val="24"/>
          <w:szCs w:val="24"/>
        </w:rPr>
        <w:t>Aclan</w:t>
      </w:r>
      <w:proofErr w:type="spellEnd"/>
      <w:r w:rsidRPr="00836D15">
        <w:rPr>
          <w:rFonts w:ascii="Times New Roman" w:hAnsi="Times New Roman" w:cs="Times New Roman"/>
          <w:sz w:val="24"/>
          <w:szCs w:val="24"/>
        </w:rPr>
        <w:t xml:space="preserve"> and Aziz (2015, pp.111-112) attributed successful autonomous vocabulary </w:t>
      </w:r>
      <w:r w:rsidRPr="00836D15">
        <w:rPr>
          <w:rFonts w:ascii="Times New Roman" w:hAnsi="Times New Roman" w:cs="Times New Roman"/>
          <w:sz w:val="24"/>
          <w:szCs w:val="24"/>
        </w:rPr>
        <w:lastRenderedPageBreak/>
        <w:t xml:space="preserve">learning in debate classes as they created a need for learning the vocabulary in a contextualised, </w:t>
      </w:r>
      <w:proofErr w:type="gramStart"/>
      <w:r w:rsidRPr="00836D15">
        <w:rPr>
          <w:rFonts w:ascii="Times New Roman" w:hAnsi="Times New Roman" w:cs="Times New Roman"/>
          <w:sz w:val="24"/>
          <w:szCs w:val="24"/>
        </w:rPr>
        <w:t>meaningful</w:t>
      </w:r>
      <w:proofErr w:type="gramEnd"/>
      <w:r w:rsidRPr="00836D15">
        <w:rPr>
          <w:rFonts w:ascii="Times New Roman" w:hAnsi="Times New Roman" w:cs="Times New Roman"/>
          <w:sz w:val="24"/>
          <w:szCs w:val="24"/>
        </w:rPr>
        <w:t xml:space="preserve"> and challenging way, which can be argued require the key positive outcomes Kim et al. found (p.280). Overall, the approach potentially leads to successful studying, particularly in motivation and vocabulary uptake due to the student autonomy to direct learning.</w:t>
      </w:r>
      <w:r>
        <w:rPr>
          <w:rFonts w:ascii="Times New Roman" w:hAnsi="Times New Roman" w:cs="Times New Roman"/>
          <w:sz w:val="24"/>
          <w:szCs w:val="24"/>
        </w:rPr>
        <w:t xml:space="preserve"> However, student autonomy risks learners not developing effective learning strategies from the materials, since this is not directly guided by a teacher, resulting in discontinued study from demotivation.  </w:t>
      </w:r>
    </w:p>
    <w:p w14:paraId="1F700C84" w14:textId="77777777" w:rsidR="00947870" w:rsidRPr="00836D15" w:rsidRDefault="00947870" w:rsidP="00947870">
      <w:pPr>
        <w:spacing w:line="480" w:lineRule="auto"/>
        <w:rPr>
          <w:rFonts w:ascii="Times New Roman" w:hAnsi="Times New Roman" w:cs="Times New Roman"/>
          <w:sz w:val="24"/>
          <w:szCs w:val="24"/>
        </w:rPr>
      </w:pPr>
    </w:p>
    <w:p w14:paraId="289CE811" w14:textId="77777777" w:rsidR="00947870" w:rsidRDefault="00947870" w:rsidP="00947870">
      <w:pPr>
        <w:spacing w:line="480" w:lineRule="auto"/>
        <w:rPr>
          <w:rFonts w:ascii="Times New Roman" w:hAnsi="Times New Roman" w:cs="Times New Roman"/>
          <w:sz w:val="24"/>
          <w:szCs w:val="24"/>
        </w:rPr>
      </w:pPr>
      <w:r w:rsidRPr="00836D15">
        <w:rPr>
          <w:rFonts w:ascii="Times New Roman" w:hAnsi="Times New Roman" w:cs="Times New Roman"/>
          <w:sz w:val="24"/>
          <w:szCs w:val="24"/>
        </w:rPr>
        <w:t>Nouri (2016, p.9) found that the perception of effective learning was significantly higher among lower-level students than higher in the flipped classroom. This perception can be explained by the mentalist learning theory which views language acquisition as innate (</w:t>
      </w:r>
      <w:proofErr w:type="spellStart"/>
      <w:r w:rsidRPr="00836D15">
        <w:rPr>
          <w:rFonts w:ascii="Times New Roman" w:hAnsi="Times New Roman" w:cs="Times New Roman"/>
          <w:sz w:val="24"/>
          <w:szCs w:val="24"/>
        </w:rPr>
        <w:t>Spino</w:t>
      </w:r>
      <w:proofErr w:type="spellEnd"/>
      <w:r w:rsidRPr="00836D15">
        <w:rPr>
          <w:rFonts w:ascii="Times New Roman" w:hAnsi="Times New Roman" w:cs="Times New Roman"/>
          <w:sz w:val="24"/>
          <w:szCs w:val="24"/>
        </w:rPr>
        <w:t xml:space="preserve"> and Loewen, 2018). The theory views second language acquisition as a continuum between the learner’s first language to their target second language goals; a continuum that is rarely completed (Ellis, 1985, p.72). </w:t>
      </w:r>
      <w:r>
        <w:rPr>
          <w:rFonts w:ascii="Times New Roman" w:hAnsi="Times New Roman" w:cs="Times New Roman"/>
          <w:sz w:val="24"/>
          <w:szCs w:val="24"/>
        </w:rPr>
        <w:t>As a student moves from beginner to independent speaker, the continuum appears short as knowing 3,000-word families attains this goal (</w:t>
      </w:r>
      <w:r w:rsidRPr="00836D15">
        <w:rPr>
          <w:rFonts w:ascii="Times New Roman" w:hAnsi="Times New Roman" w:cs="Times New Roman"/>
          <w:sz w:val="24"/>
          <w:szCs w:val="24"/>
        </w:rPr>
        <w:t>Milton and Alexiou</w:t>
      </w:r>
      <w:r>
        <w:rPr>
          <w:rFonts w:ascii="Times New Roman" w:hAnsi="Times New Roman" w:cs="Times New Roman"/>
          <w:sz w:val="24"/>
          <w:szCs w:val="24"/>
        </w:rPr>
        <w:t xml:space="preserve">, </w:t>
      </w:r>
      <w:r w:rsidRPr="00836D15">
        <w:rPr>
          <w:rFonts w:ascii="Times New Roman" w:hAnsi="Times New Roman" w:cs="Times New Roman"/>
          <w:sz w:val="24"/>
          <w:szCs w:val="24"/>
        </w:rPr>
        <w:t>2009, p.201)</w:t>
      </w:r>
      <w:r>
        <w:rPr>
          <w:rFonts w:ascii="Times New Roman" w:hAnsi="Times New Roman" w:cs="Times New Roman"/>
          <w:sz w:val="24"/>
          <w:szCs w:val="24"/>
        </w:rPr>
        <w:t>. However, the much higher number of 8-9,000-word families are required for understanding general English texts at 98% coverage</w:t>
      </w:r>
      <w:r w:rsidRPr="00E6740D">
        <w:rPr>
          <w:rFonts w:ascii="Times New Roman" w:hAnsi="Times New Roman" w:cs="Times New Roman"/>
          <w:sz w:val="24"/>
          <w:szCs w:val="24"/>
        </w:rPr>
        <w:t xml:space="preserve"> </w:t>
      </w:r>
      <w:r>
        <w:rPr>
          <w:rFonts w:ascii="Times New Roman" w:hAnsi="Times New Roman" w:cs="Times New Roman"/>
          <w:sz w:val="24"/>
          <w:szCs w:val="24"/>
        </w:rPr>
        <w:t>(</w:t>
      </w:r>
      <w:r w:rsidRPr="00836D15">
        <w:rPr>
          <w:rFonts w:ascii="Times New Roman" w:hAnsi="Times New Roman" w:cs="Times New Roman"/>
          <w:sz w:val="24"/>
          <w:szCs w:val="24"/>
        </w:rPr>
        <w:t>Nation</w:t>
      </w:r>
      <w:r>
        <w:rPr>
          <w:rFonts w:ascii="Times New Roman" w:hAnsi="Times New Roman" w:cs="Times New Roman"/>
          <w:sz w:val="24"/>
          <w:szCs w:val="24"/>
        </w:rPr>
        <w:t xml:space="preserve">, </w:t>
      </w:r>
      <w:r w:rsidRPr="00836D15">
        <w:rPr>
          <w:rFonts w:ascii="Times New Roman" w:hAnsi="Times New Roman" w:cs="Times New Roman"/>
          <w:sz w:val="24"/>
          <w:szCs w:val="24"/>
        </w:rPr>
        <w:t>2006, p.79)</w:t>
      </w:r>
      <w:r>
        <w:rPr>
          <w:rFonts w:ascii="Times New Roman" w:hAnsi="Times New Roman" w:cs="Times New Roman"/>
          <w:sz w:val="24"/>
          <w:szCs w:val="24"/>
        </w:rPr>
        <w:t xml:space="preserve">; making motivation at this level a key principle of language learning to underpin the curriculum (Nation and Macalister, 2010, p.39). </w:t>
      </w:r>
    </w:p>
    <w:p w14:paraId="267F8BED" w14:textId="77777777" w:rsidR="00947870" w:rsidRDefault="00947870" w:rsidP="00947870">
      <w:pPr>
        <w:spacing w:line="480" w:lineRule="auto"/>
        <w:rPr>
          <w:rFonts w:ascii="Times New Roman" w:hAnsi="Times New Roman" w:cs="Times New Roman"/>
          <w:sz w:val="24"/>
          <w:szCs w:val="24"/>
        </w:rPr>
      </w:pPr>
    </w:p>
    <w:p w14:paraId="0627BBF9" w14:textId="77777777" w:rsidR="00947870" w:rsidRDefault="00947870" w:rsidP="00947870">
      <w:pPr>
        <w:spacing w:line="480" w:lineRule="auto"/>
        <w:rPr>
          <w:rFonts w:ascii="Times New Roman" w:hAnsi="Times New Roman" w:cs="Times New Roman"/>
          <w:sz w:val="24"/>
          <w:szCs w:val="24"/>
        </w:rPr>
      </w:pPr>
      <w:r w:rsidRPr="00836D15">
        <w:rPr>
          <w:rFonts w:ascii="Times New Roman" w:hAnsi="Times New Roman" w:cs="Times New Roman"/>
          <w:sz w:val="24"/>
          <w:szCs w:val="24"/>
        </w:rPr>
        <w:t xml:space="preserve">The Self-Determination Theory (SDT), introduced by Deci (1975), names autonomy and competence as key to maintain and enhance intrinsic motivation. Coupling </w:t>
      </w:r>
      <w:proofErr w:type="gramStart"/>
      <w:r w:rsidRPr="00836D15">
        <w:rPr>
          <w:rFonts w:ascii="Times New Roman" w:hAnsi="Times New Roman" w:cs="Times New Roman"/>
          <w:sz w:val="24"/>
          <w:szCs w:val="24"/>
        </w:rPr>
        <w:t>free-choice</w:t>
      </w:r>
      <w:proofErr w:type="gramEnd"/>
      <w:r w:rsidRPr="00836D15">
        <w:rPr>
          <w:rFonts w:ascii="Times New Roman" w:hAnsi="Times New Roman" w:cs="Times New Roman"/>
          <w:sz w:val="24"/>
          <w:szCs w:val="24"/>
        </w:rPr>
        <w:t xml:space="preserve"> with the consequence of external reward reinforces intrinsic motivation on a powerful subconscious level. (Ryan and Deci, 2017, p.123). </w:t>
      </w:r>
      <w:r>
        <w:rPr>
          <w:rFonts w:ascii="Times New Roman" w:hAnsi="Times New Roman" w:cs="Times New Roman"/>
          <w:sz w:val="24"/>
          <w:szCs w:val="24"/>
        </w:rPr>
        <w:t xml:space="preserve">Without a teacher present in the </w:t>
      </w:r>
      <w:r>
        <w:rPr>
          <w:rFonts w:ascii="Times New Roman" w:hAnsi="Times New Roman" w:cs="Times New Roman"/>
          <w:sz w:val="24"/>
          <w:szCs w:val="24"/>
        </w:rPr>
        <w:lastRenderedPageBreak/>
        <w:t xml:space="preserve">homework section the external reward is left to the interpretation of the student. Further to this is the slow rate of success; </w:t>
      </w:r>
      <w:proofErr w:type="spellStart"/>
      <w:r w:rsidRPr="00836D15">
        <w:rPr>
          <w:rFonts w:ascii="Times New Roman" w:hAnsi="Times New Roman" w:cs="Times New Roman"/>
          <w:sz w:val="24"/>
          <w:szCs w:val="24"/>
        </w:rPr>
        <w:t>Masrai</w:t>
      </w:r>
      <w:proofErr w:type="spellEnd"/>
      <w:r w:rsidRPr="00836D15">
        <w:rPr>
          <w:rFonts w:ascii="Times New Roman" w:hAnsi="Times New Roman" w:cs="Times New Roman"/>
          <w:sz w:val="24"/>
          <w:szCs w:val="24"/>
        </w:rPr>
        <w:t xml:space="preserve"> and Milton (2018, p.600) placed vocabulary uptake at 2.5 words per contact teaching hour</w:t>
      </w:r>
      <w:r>
        <w:rPr>
          <w:rFonts w:ascii="Times New Roman" w:hAnsi="Times New Roman" w:cs="Times New Roman"/>
          <w:sz w:val="24"/>
          <w:szCs w:val="24"/>
        </w:rPr>
        <w:t>. With an extensive reading programme, uptake can raise to 8.4 words per contact hour (</w:t>
      </w:r>
      <w:proofErr w:type="spellStart"/>
      <w:r w:rsidRPr="00836D15">
        <w:rPr>
          <w:rFonts w:ascii="Times New Roman" w:hAnsi="Times New Roman" w:cs="Times New Roman"/>
          <w:sz w:val="24"/>
          <w:szCs w:val="24"/>
        </w:rPr>
        <w:t>Alsaif</w:t>
      </w:r>
      <w:proofErr w:type="spellEnd"/>
      <w:r w:rsidRPr="00836D15">
        <w:rPr>
          <w:rFonts w:ascii="Times New Roman" w:hAnsi="Times New Roman" w:cs="Times New Roman"/>
          <w:sz w:val="24"/>
          <w:szCs w:val="24"/>
        </w:rPr>
        <w:t xml:space="preserve"> and </w:t>
      </w:r>
      <w:proofErr w:type="spellStart"/>
      <w:r w:rsidRPr="00836D15">
        <w:rPr>
          <w:rFonts w:ascii="Times New Roman" w:hAnsi="Times New Roman" w:cs="Times New Roman"/>
          <w:sz w:val="24"/>
          <w:szCs w:val="24"/>
        </w:rPr>
        <w:t>Masrai</w:t>
      </w:r>
      <w:proofErr w:type="spellEnd"/>
      <w:r>
        <w:rPr>
          <w:rFonts w:ascii="Times New Roman" w:hAnsi="Times New Roman" w:cs="Times New Roman"/>
          <w:sz w:val="24"/>
          <w:szCs w:val="24"/>
        </w:rPr>
        <w:t xml:space="preserve">, </w:t>
      </w:r>
      <w:r w:rsidRPr="00836D15">
        <w:rPr>
          <w:rFonts w:ascii="Times New Roman" w:hAnsi="Times New Roman" w:cs="Times New Roman"/>
          <w:sz w:val="24"/>
          <w:szCs w:val="24"/>
        </w:rPr>
        <w:t>2019, p.43)</w:t>
      </w:r>
      <w:r>
        <w:rPr>
          <w:rFonts w:ascii="Times New Roman" w:hAnsi="Times New Roman" w:cs="Times New Roman"/>
          <w:sz w:val="24"/>
          <w:szCs w:val="24"/>
        </w:rPr>
        <w:t xml:space="preserve">. If success is too slow or not recognised, motivation is reliant on the aspect of </w:t>
      </w:r>
      <w:proofErr w:type="gramStart"/>
      <w:r>
        <w:rPr>
          <w:rFonts w:ascii="Times New Roman" w:hAnsi="Times New Roman" w:cs="Times New Roman"/>
          <w:sz w:val="24"/>
          <w:szCs w:val="24"/>
        </w:rPr>
        <w:t>free-choice</w:t>
      </w:r>
      <w:proofErr w:type="gramEnd"/>
      <w:r>
        <w:rPr>
          <w:rFonts w:ascii="Times New Roman" w:hAnsi="Times New Roman" w:cs="Times New Roman"/>
          <w:sz w:val="24"/>
          <w:szCs w:val="24"/>
        </w:rPr>
        <w:t xml:space="preserve">. </w:t>
      </w:r>
      <w:r w:rsidRPr="00836D15">
        <w:rPr>
          <w:rFonts w:ascii="Times New Roman" w:hAnsi="Times New Roman" w:cs="Times New Roman"/>
          <w:sz w:val="24"/>
          <w:szCs w:val="24"/>
        </w:rPr>
        <w:t xml:space="preserve"> </w:t>
      </w:r>
      <w:proofErr w:type="spellStart"/>
      <w:r w:rsidRPr="00836D15">
        <w:rPr>
          <w:rFonts w:ascii="Times New Roman" w:hAnsi="Times New Roman" w:cs="Times New Roman"/>
          <w:color w:val="000000"/>
          <w:spacing w:val="6"/>
          <w:sz w:val="24"/>
          <w:szCs w:val="24"/>
          <w:shd w:val="clear" w:color="auto" w:fill="FFFFFF"/>
        </w:rPr>
        <w:t>Dörnyei</w:t>
      </w:r>
      <w:proofErr w:type="spellEnd"/>
      <w:r w:rsidRPr="00836D15">
        <w:rPr>
          <w:rFonts w:ascii="Times New Roman" w:hAnsi="Times New Roman" w:cs="Times New Roman"/>
          <w:color w:val="000000"/>
          <w:spacing w:val="6"/>
          <w:sz w:val="24"/>
          <w:szCs w:val="24"/>
          <w:shd w:val="clear" w:color="auto" w:fill="FFFFFF"/>
        </w:rPr>
        <w:t xml:space="preserve"> (2020, p.11)</w:t>
      </w:r>
      <w:r w:rsidRPr="00836D15">
        <w:rPr>
          <w:rFonts w:ascii="Times New Roman" w:hAnsi="Times New Roman" w:cs="Times New Roman"/>
          <w:sz w:val="24"/>
          <w:szCs w:val="24"/>
        </w:rPr>
        <w:t xml:space="preserve"> distilled motivation into three </w:t>
      </w:r>
      <w:proofErr w:type="gramStart"/>
      <w:r w:rsidRPr="00836D15">
        <w:rPr>
          <w:rFonts w:ascii="Times New Roman" w:hAnsi="Times New Roman" w:cs="Times New Roman"/>
          <w:sz w:val="24"/>
          <w:szCs w:val="24"/>
        </w:rPr>
        <w:t>stages;</w:t>
      </w:r>
      <w:proofErr w:type="gramEnd"/>
      <w:r w:rsidRPr="00836D15">
        <w:rPr>
          <w:rFonts w:ascii="Times New Roman" w:hAnsi="Times New Roman" w:cs="Times New Roman"/>
          <w:sz w:val="24"/>
          <w:szCs w:val="24"/>
        </w:rPr>
        <w:t xml:space="preserve"> the pre-actional stage, actional stage and post</w:t>
      </w:r>
      <w:r>
        <w:rPr>
          <w:rFonts w:ascii="Times New Roman" w:hAnsi="Times New Roman" w:cs="Times New Roman"/>
          <w:sz w:val="24"/>
          <w:szCs w:val="24"/>
        </w:rPr>
        <w:t>-</w:t>
      </w:r>
      <w:r w:rsidRPr="00836D15">
        <w:rPr>
          <w:rFonts w:ascii="Times New Roman" w:hAnsi="Times New Roman" w:cs="Times New Roman"/>
          <w:sz w:val="24"/>
          <w:szCs w:val="24"/>
        </w:rPr>
        <w:t xml:space="preserve">actional stage. The former being heavily reliant on choice </w:t>
      </w:r>
      <w:proofErr w:type="gramStart"/>
      <w:r w:rsidRPr="00836D15">
        <w:rPr>
          <w:rFonts w:ascii="Times New Roman" w:hAnsi="Times New Roman" w:cs="Times New Roman"/>
          <w:sz w:val="24"/>
          <w:szCs w:val="24"/>
        </w:rPr>
        <w:t>in order to</w:t>
      </w:r>
      <w:proofErr w:type="gramEnd"/>
      <w:r w:rsidRPr="00836D15">
        <w:rPr>
          <w:rFonts w:ascii="Times New Roman" w:hAnsi="Times New Roman" w:cs="Times New Roman"/>
          <w:sz w:val="24"/>
          <w:szCs w:val="24"/>
        </w:rPr>
        <w:t xml:space="preserve"> generate the motivation </w:t>
      </w:r>
      <w:r>
        <w:rPr>
          <w:rFonts w:ascii="Times New Roman" w:hAnsi="Times New Roman" w:cs="Times New Roman"/>
          <w:sz w:val="24"/>
          <w:szCs w:val="24"/>
        </w:rPr>
        <w:t xml:space="preserve">sustaining </w:t>
      </w:r>
      <w:r w:rsidRPr="00836D15">
        <w:rPr>
          <w:rFonts w:ascii="Times New Roman" w:hAnsi="Times New Roman" w:cs="Times New Roman"/>
          <w:sz w:val="24"/>
          <w:szCs w:val="24"/>
        </w:rPr>
        <w:t xml:space="preserve">the following two stages. By </w:t>
      </w:r>
      <w:r>
        <w:rPr>
          <w:rFonts w:ascii="Times New Roman" w:hAnsi="Times New Roman" w:cs="Times New Roman"/>
          <w:sz w:val="24"/>
          <w:szCs w:val="24"/>
        </w:rPr>
        <w:t xml:space="preserve">adding word frequencies to new vocabulary introduced, the pre-actional stage directs student choice towards learning words which they are more likely to encounter, resulting in success in the post-actional stage of noticing words learnt in extra-curricular language </w:t>
      </w:r>
      <w:proofErr w:type="gramStart"/>
      <w:r>
        <w:rPr>
          <w:rFonts w:ascii="Times New Roman" w:hAnsi="Times New Roman" w:cs="Times New Roman"/>
          <w:sz w:val="24"/>
          <w:szCs w:val="24"/>
        </w:rPr>
        <w:t>use;</w:t>
      </w:r>
      <w:proofErr w:type="gramEnd"/>
      <w:r>
        <w:rPr>
          <w:rFonts w:ascii="Times New Roman" w:hAnsi="Times New Roman" w:cs="Times New Roman"/>
          <w:sz w:val="24"/>
          <w:szCs w:val="24"/>
        </w:rPr>
        <w:t xml:space="preserve"> motivating further study. </w:t>
      </w:r>
    </w:p>
    <w:p w14:paraId="3D62EDC3" w14:textId="77777777" w:rsidR="00947870" w:rsidRDefault="00947870" w:rsidP="00947870">
      <w:pPr>
        <w:spacing w:line="480" w:lineRule="auto"/>
        <w:rPr>
          <w:rFonts w:ascii="Times New Roman" w:hAnsi="Times New Roman" w:cs="Times New Roman"/>
          <w:sz w:val="24"/>
          <w:szCs w:val="24"/>
        </w:rPr>
      </w:pPr>
    </w:p>
    <w:p w14:paraId="1748356C" w14:textId="77777777" w:rsidR="00947870" w:rsidRDefault="00947870" w:rsidP="0094787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reason for educating students must underpin the design of the autonomous study stage of the flipped classroom approach. Where William (2013, p.5) describes the compromise between reasons to educate with no single agenda taking prominence; in a private language school, profit informs most decisions. Therefore, student empowerment becomes key as it ensures learning success and student retention since language learning is a highly subjective journey and, in adulthood, driven by choice. While a company may require their staff to attend English lessons, success in learning is student-driven and affected by emotions, </w:t>
      </w:r>
      <w:proofErr w:type="gramStart"/>
      <w:r>
        <w:rPr>
          <w:rFonts w:ascii="Times New Roman" w:hAnsi="Times New Roman" w:cs="Times New Roman"/>
          <w:sz w:val="24"/>
          <w:szCs w:val="24"/>
        </w:rPr>
        <w:t>experience</w:t>
      </w:r>
      <w:proofErr w:type="gramEnd"/>
      <w:r>
        <w:rPr>
          <w:rFonts w:ascii="Times New Roman" w:hAnsi="Times New Roman" w:cs="Times New Roman"/>
          <w:sz w:val="24"/>
          <w:szCs w:val="24"/>
        </w:rPr>
        <w:t xml:space="preserve"> and practice (Moore, 2012, p.151). The school has little control of these aspects in autonomous study, so must empower students by training in learning and coping strategies (Nation and Macalister, p.42). Creating motivated independent learners engages them with their personal language learning continuum, highlighting the rewards of long-term learning, thereby securing retention and continuation of the school as a business.</w:t>
      </w:r>
    </w:p>
    <w:p w14:paraId="48363312" w14:textId="77777777" w:rsidR="00947870" w:rsidRDefault="00947870" w:rsidP="00947870">
      <w:pPr>
        <w:spacing w:line="480" w:lineRule="auto"/>
        <w:rPr>
          <w:rFonts w:ascii="Times New Roman" w:hAnsi="Times New Roman" w:cs="Times New Roman"/>
          <w:sz w:val="24"/>
          <w:szCs w:val="24"/>
        </w:rPr>
      </w:pPr>
    </w:p>
    <w:p w14:paraId="62521447" w14:textId="77777777" w:rsidR="00947870" w:rsidRPr="00836D15" w:rsidRDefault="00947870" w:rsidP="00947870">
      <w:pPr>
        <w:spacing w:line="480" w:lineRule="auto"/>
        <w:rPr>
          <w:rFonts w:ascii="Times New Roman" w:hAnsi="Times New Roman" w:cs="Times New Roman"/>
          <w:sz w:val="24"/>
          <w:szCs w:val="24"/>
        </w:rPr>
      </w:pPr>
      <w:r w:rsidRPr="00836D15">
        <w:rPr>
          <w:rFonts w:ascii="Times New Roman" w:hAnsi="Times New Roman" w:cs="Times New Roman"/>
          <w:sz w:val="24"/>
          <w:szCs w:val="24"/>
        </w:rPr>
        <w:lastRenderedPageBreak/>
        <w:t>The school uses American English to present a consistent writing style. Therefore, the word frequency data should be taken from The Word Frequency Data Site (</w:t>
      </w:r>
      <w:proofErr w:type="spellStart"/>
      <w:r w:rsidRPr="00836D15">
        <w:rPr>
          <w:rFonts w:ascii="Times New Roman" w:hAnsi="Times New Roman" w:cs="Times New Roman"/>
          <w:sz w:val="24"/>
          <w:szCs w:val="24"/>
        </w:rPr>
        <w:t>n.d.a</w:t>
      </w:r>
      <w:proofErr w:type="spellEnd"/>
      <w:r w:rsidRPr="00836D15">
        <w:rPr>
          <w:rFonts w:ascii="Times New Roman" w:hAnsi="Times New Roman" w:cs="Times New Roman"/>
          <w:sz w:val="24"/>
          <w:szCs w:val="24"/>
        </w:rPr>
        <w:t xml:space="preserve">) which lists </w:t>
      </w:r>
      <w:proofErr w:type="gramStart"/>
      <w:r w:rsidRPr="00836D15">
        <w:rPr>
          <w:rFonts w:ascii="Times New Roman" w:hAnsi="Times New Roman" w:cs="Times New Roman"/>
          <w:sz w:val="24"/>
          <w:szCs w:val="24"/>
        </w:rPr>
        <w:t>1 billion word</w:t>
      </w:r>
      <w:proofErr w:type="gramEnd"/>
      <w:r w:rsidRPr="00836D15">
        <w:rPr>
          <w:rFonts w:ascii="Times New Roman" w:hAnsi="Times New Roman" w:cs="Times New Roman"/>
          <w:sz w:val="24"/>
          <w:szCs w:val="24"/>
        </w:rPr>
        <w:t xml:space="preserve"> frequencies taken from the Corpus of Contemporary American English (COCA). The COCA uses a mixture of spoken and written language across numerous genres of writing taken from 1990-2019 (Word Frequency Data, </w:t>
      </w:r>
      <w:proofErr w:type="spellStart"/>
      <w:r w:rsidRPr="00836D15">
        <w:rPr>
          <w:rFonts w:ascii="Times New Roman" w:hAnsi="Times New Roman" w:cs="Times New Roman"/>
          <w:sz w:val="24"/>
          <w:szCs w:val="24"/>
        </w:rPr>
        <w:t>n.d.b</w:t>
      </w:r>
      <w:proofErr w:type="spellEnd"/>
      <w:r w:rsidRPr="00836D15">
        <w:rPr>
          <w:rFonts w:ascii="Times New Roman" w:hAnsi="Times New Roman" w:cs="Times New Roman"/>
          <w:sz w:val="24"/>
          <w:szCs w:val="24"/>
        </w:rPr>
        <w:t xml:space="preserve">); making the data highly reliable and relevant. The cost of purchasing the data for 20,000 lemmas commercially is $195 (Word frequency data, </w:t>
      </w:r>
      <w:proofErr w:type="spellStart"/>
      <w:r w:rsidRPr="00836D15">
        <w:rPr>
          <w:rFonts w:ascii="Times New Roman" w:hAnsi="Times New Roman" w:cs="Times New Roman"/>
          <w:sz w:val="24"/>
          <w:szCs w:val="24"/>
        </w:rPr>
        <w:t>n.d.c</w:t>
      </w:r>
      <w:proofErr w:type="spellEnd"/>
      <w:r w:rsidRPr="00836D15">
        <w:rPr>
          <w:rFonts w:ascii="Times New Roman" w:hAnsi="Times New Roman" w:cs="Times New Roman"/>
          <w:sz w:val="24"/>
          <w:szCs w:val="24"/>
        </w:rPr>
        <w:t xml:space="preserve">). </w:t>
      </w:r>
      <w:r>
        <w:rPr>
          <w:rFonts w:ascii="Times New Roman" w:hAnsi="Times New Roman" w:cs="Times New Roman"/>
          <w:sz w:val="24"/>
          <w:szCs w:val="24"/>
        </w:rPr>
        <w:t>To reduce input costs, w</w:t>
      </w:r>
      <w:r w:rsidRPr="00836D15">
        <w:rPr>
          <w:rFonts w:ascii="Times New Roman" w:hAnsi="Times New Roman" w:cs="Times New Roman"/>
          <w:sz w:val="24"/>
          <w:szCs w:val="24"/>
        </w:rPr>
        <w:t>ord frequencies need not be added to beginner and elementary levels since the words introduced at these levels are essential for the student to progress to the intermediate level. The vocabulary frequency should just be given as a number next to the words introduced in the unit, though not every word can have a frequency. Idioms and phrasal verbs</w:t>
      </w:r>
      <w:r>
        <w:rPr>
          <w:rFonts w:ascii="Times New Roman" w:hAnsi="Times New Roman" w:cs="Times New Roman"/>
          <w:sz w:val="24"/>
          <w:szCs w:val="24"/>
        </w:rPr>
        <w:t xml:space="preserve"> cannot be included as they are understood as a complete unit rather than by their constituent parts. The </w:t>
      </w:r>
      <w:r w:rsidRPr="00836D15">
        <w:rPr>
          <w:rFonts w:ascii="Times New Roman" w:hAnsi="Times New Roman" w:cs="Times New Roman"/>
          <w:sz w:val="24"/>
          <w:szCs w:val="24"/>
        </w:rPr>
        <w:t xml:space="preserve">COCA N-grams data (Word frequency data, </w:t>
      </w:r>
      <w:proofErr w:type="spellStart"/>
      <w:r w:rsidRPr="00836D15">
        <w:rPr>
          <w:rFonts w:ascii="Times New Roman" w:hAnsi="Times New Roman" w:cs="Times New Roman"/>
          <w:sz w:val="24"/>
          <w:szCs w:val="24"/>
        </w:rPr>
        <w:t>n.d.d</w:t>
      </w:r>
      <w:proofErr w:type="spellEnd"/>
      <w:r w:rsidRPr="00836D15">
        <w:rPr>
          <w:rFonts w:ascii="Times New Roman" w:hAnsi="Times New Roman" w:cs="Times New Roman"/>
          <w:sz w:val="24"/>
          <w:szCs w:val="24"/>
        </w:rPr>
        <w:t>) resolves</w:t>
      </w:r>
      <w:r>
        <w:rPr>
          <w:rFonts w:ascii="Times New Roman" w:hAnsi="Times New Roman" w:cs="Times New Roman"/>
          <w:sz w:val="24"/>
          <w:szCs w:val="24"/>
        </w:rPr>
        <w:t xml:space="preserve"> this issue</w:t>
      </w:r>
      <w:r w:rsidRPr="00836D15">
        <w:rPr>
          <w:rFonts w:ascii="Times New Roman" w:hAnsi="Times New Roman" w:cs="Times New Roman"/>
          <w:sz w:val="24"/>
          <w:szCs w:val="24"/>
        </w:rPr>
        <w:t>, providing frequency</w:t>
      </w:r>
      <w:r>
        <w:rPr>
          <w:rFonts w:ascii="Times New Roman" w:hAnsi="Times New Roman" w:cs="Times New Roman"/>
          <w:sz w:val="24"/>
          <w:szCs w:val="24"/>
        </w:rPr>
        <w:t xml:space="preserve"> for</w:t>
      </w:r>
      <w:r w:rsidRPr="00836D15">
        <w:rPr>
          <w:rFonts w:ascii="Times New Roman" w:hAnsi="Times New Roman" w:cs="Times New Roman"/>
          <w:sz w:val="24"/>
          <w:szCs w:val="24"/>
        </w:rPr>
        <w:t xml:space="preserve"> multi-word phrases</w:t>
      </w:r>
      <w:r>
        <w:rPr>
          <w:rFonts w:ascii="Times New Roman" w:hAnsi="Times New Roman" w:cs="Times New Roman"/>
          <w:sz w:val="24"/>
          <w:szCs w:val="24"/>
        </w:rPr>
        <w:t xml:space="preserve">. By adding these frequencies to the platform in stages, a layers of necessity model to building a curriculum is taken, leaving opportunity to revisit and alter elements as they are used and feedback gathered (Nation and Macalister, 145). </w:t>
      </w:r>
    </w:p>
    <w:p w14:paraId="01E0C05D" w14:textId="77777777" w:rsidR="00947870" w:rsidRPr="00836D15" w:rsidRDefault="00947870" w:rsidP="00947870">
      <w:pPr>
        <w:spacing w:line="480" w:lineRule="auto"/>
        <w:rPr>
          <w:rFonts w:ascii="Times New Roman" w:hAnsi="Times New Roman" w:cs="Times New Roman"/>
          <w:sz w:val="24"/>
          <w:szCs w:val="24"/>
        </w:rPr>
      </w:pPr>
    </w:p>
    <w:p w14:paraId="264057B9" w14:textId="77777777" w:rsidR="00947870" w:rsidRDefault="00947870" w:rsidP="00947870">
      <w:pPr>
        <w:spacing w:line="480" w:lineRule="auto"/>
        <w:rPr>
          <w:rFonts w:ascii="Times New Roman" w:hAnsi="Times New Roman" w:cs="Times New Roman"/>
          <w:sz w:val="24"/>
          <w:szCs w:val="24"/>
        </w:rPr>
      </w:pPr>
      <w:r w:rsidRPr="00836D15">
        <w:rPr>
          <w:rFonts w:ascii="Times New Roman" w:hAnsi="Times New Roman" w:cs="Times New Roman"/>
          <w:sz w:val="24"/>
          <w:szCs w:val="24"/>
        </w:rPr>
        <w:t>Student uptake is expected since the word frequencies are intuitive and unlikely to need explanation; the natural assumption is that a high number attached to a word gives it more importance (</w:t>
      </w:r>
      <w:proofErr w:type="spellStart"/>
      <w:r w:rsidRPr="00836D15">
        <w:rPr>
          <w:rFonts w:ascii="Times New Roman" w:hAnsi="Times New Roman" w:cs="Times New Roman"/>
          <w:sz w:val="24"/>
          <w:szCs w:val="24"/>
        </w:rPr>
        <w:t>Dervin</w:t>
      </w:r>
      <w:proofErr w:type="spellEnd"/>
      <w:r w:rsidRPr="00836D15">
        <w:rPr>
          <w:rFonts w:ascii="Times New Roman" w:hAnsi="Times New Roman" w:cs="Times New Roman"/>
          <w:sz w:val="24"/>
          <w:szCs w:val="24"/>
        </w:rPr>
        <w:t xml:space="preserve">, 1998, p.8). The change should be introduced using sense-making theory, whereby a situation and its uses are bridged by the person making sense of </w:t>
      </w:r>
      <w:proofErr w:type="gramStart"/>
      <w:r w:rsidRPr="00836D15">
        <w:rPr>
          <w:rFonts w:ascii="Times New Roman" w:hAnsi="Times New Roman" w:cs="Times New Roman"/>
          <w:sz w:val="24"/>
          <w:szCs w:val="24"/>
        </w:rPr>
        <w:t>them;</w:t>
      </w:r>
      <w:proofErr w:type="gramEnd"/>
      <w:r w:rsidRPr="00836D15">
        <w:rPr>
          <w:rFonts w:ascii="Times New Roman" w:hAnsi="Times New Roman" w:cs="Times New Roman"/>
          <w:sz w:val="24"/>
          <w:szCs w:val="24"/>
        </w:rPr>
        <w:t xml:space="preserve"> making their own assumptions and thus being more committed to the change (</w:t>
      </w:r>
      <w:proofErr w:type="spellStart"/>
      <w:r w:rsidRPr="00836D15">
        <w:rPr>
          <w:rFonts w:ascii="Times New Roman" w:hAnsi="Times New Roman" w:cs="Times New Roman"/>
          <w:sz w:val="24"/>
          <w:szCs w:val="24"/>
        </w:rPr>
        <w:t>Dervin</w:t>
      </w:r>
      <w:proofErr w:type="spellEnd"/>
      <w:r w:rsidRPr="00836D15">
        <w:rPr>
          <w:rFonts w:ascii="Times New Roman" w:hAnsi="Times New Roman" w:cs="Times New Roman"/>
          <w:sz w:val="24"/>
          <w:szCs w:val="24"/>
        </w:rPr>
        <w:t xml:space="preserve">, p.7). The main obstacle likely to be encountered is cost. </w:t>
      </w:r>
      <w:r>
        <w:rPr>
          <w:rFonts w:ascii="Times New Roman" w:hAnsi="Times New Roman" w:cs="Times New Roman"/>
          <w:sz w:val="24"/>
          <w:szCs w:val="24"/>
        </w:rPr>
        <w:t xml:space="preserve">With </w:t>
      </w:r>
      <w:proofErr w:type="gramStart"/>
      <w:r>
        <w:rPr>
          <w:rFonts w:ascii="Times New Roman" w:hAnsi="Times New Roman" w:cs="Times New Roman"/>
          <w:sz w:val="24"/>
          <w:szCs w:val="24"/>
        </w:rPr>
        <w:t>a layers of necessity</w:t>
      </w:r>
      <w:proofErr w:type="gramEnd"/>
      <w:r>
        <w:rPr>
          <w:rFonts w:ascii="Times New Roman" w:hAnsi="Times New Roman" w:cs="Times New Roman"/>
          <w:sz w:val="24"/>
          <w:szCs w:val="24"/>
        </w:rPr>
        <w:t xml:space="preserve"> approach the higher levels can be treated first and subsequent levels added as input staff become available during off-</w:t>
      </w:r>
      <w:r>
        <w:rPr>
          <w:rFonts w:ascii="Times New Roman" w:hAnsi="Times New Roman" w:cs="Times New Roman"/>
          <w:sz w:val="24"/>
          <w:szCs w:val="24"/>
        </w:rPr>
        <w:lastRenderedPageBreak/>
        <w:t xml:space="preserve">peak seasons. This will prioritise the students most likely to be affected by a lack of motivation. </w:t>
      </w:r>
    </w:p>
    <w:p w14:paraId="0D7226EF" w14:textId="77777777" w:rsidR="00947870" w:rsidRDefault="00947870" w:rsidP="00947870">
      <w:pPr>
        <w:spacing w:line="480" w:lineRule="auto"/>
        <w:rPr>
          <w:rFonts w:ascii="Times New Roman" w:hAnsi="Times New Roman" w:cs="Times New Roman"/>
          <w:sz w:val="24"/>
          <w:szCs w:val="24"/>
        </w:rPr>
      </w:pPr>
    </w:p>
    <w:p w14:paraId="6F4C5751" w14:textId="77777777" w:rsidR="00947870" w:rsidRDefault="00947870" w:rsidP="00947870">
      <w:pPr>
        <w:spacing w:line="480" w:lineRule="auto"/>
        <w:rPr>
          <w:rFonts w:ascii="Times New Roman" w:hAnsi="Times New Roman" w:cs="Times New Roman"/>
          <w:sz w:val="24"/>
          <w:szCs w:val="24"/>
        </w:rPr>
      </w:pPr>
      <w:r>
        <w:rPr>
          <w:rFonts w:ascii="Times New Roman" w:hAnsi="Times New Roman" w:cs="Times New Roman"/>
          <w:sz w:val="24"/>
          <w:szCs w:val="24"/>
        </w:rPr>
        <w:t>In conclusion, the flipped classroom approach has a positive effect on learning despite appearing to lack some teacher influence on learning choices students make. This enables more autonomy being reliant on student motivation to generate their own successes. While that autonomy can result in demotivation in the face of slow progress or long-term goals, success can be signposted by adding word frequencies to promote learning strategies that empower students. While the school’s chief concern is that of profit, it is realised in student empowerment and learning success which drives the curriculum design to follow a model that enables experimentation without compromising the whole curriculum.</w:t>
      </w:r>
    </w:p>
    <w:p w14:paraId="5EBEBCFA" w14:textId="77777777" w:rsidR="00947870" w:rsidRDefault="00947870" w:rsidP="00947870">
      <w:pPr>
        <w:spacing w:line="480" w:lineRule="auto"/>
        <w:rPr>
          <w:rFonts w:ascii="Times New Roman" w:hAnsi="Times New Roman" w:cs="Times New Roman"/>
          <w:sz w:val="24"/>
          <w:szCs w:val="24"/>
        </w:rPr>
      </w:pPr>
    </w:p>
    <w:p w14:paraId="3F030877" w14:textId="053F422E" w:rsidR="001B7F67" w:rsidRDefault="001B7F67" w:rsidP="00EF2D36">
      <w:pPr>
        <w:jc w:val="center"/>
      </w:pPr>
    </w:p>
    <w:p w14:paraId="66DA854C" w14:textId="6838A35A" w:rsidR="00947870" w:rsidRDefault="00947870" w:rsidP="00EF2D36">
      <w:pPr>
        <w:jc w:val="center"/>
      </w:pPr>
    </w:p>
    <w:p w14:paraId="5FDF9F5E" w14:textId="00FB978A" w:rsidR="00947870" w:rsidRDefault="00947870" w:rsidP="00EF2D36">
      <w:pPr>
        <w:jc w:val="center"/>
      </w:pPr>
    </w:p>
    <w:p w14:paraId="4EF13484" w14:textId="3A5740F6" w:rsidR="00947870" w:rsidRDefault="00947870" w:rsidP="00EF2D36">
      <w:pPr>
        <w:jc w:val="center"/>
      </w:pPr>
    </w:p>
    <w:p w14:paraId="4063FB7A" w14:textId="29EF5332" w:rsidR="00947870" w:rsidRDefault="00947870" w:rsidP="00EF2D36">
      <w:pPr>
        <w:jc w:val="center"/>
      </w:pPr>
    </w:p>
    <w:p w14:paraId="5D576800" w14:textId="496A5085" w:rsidR="00947870" w:rsidRDefault="00947870" w:rsidP="00EF2D36">
      <w:pPr>
        <w:jc w:val="center"/>
      </w:pPr>
    </w:p>
    <w:p w14:paraId="0E9FDEFA" w14:textId="354436D6" w:rsidR="00947870" w:rsidRDefault="00947870" w:rsidP="00EF2D36">
      <w:pPr>
        <w:jc w:val="center"/>
      </w:pPr>
    </w:p>
    <w:p w14:paraId="14F86DF0" w14:textId="0B53B8B1" w:rsidR="00947870" w:rsidRDefault="00947870" w:rsidP="00EF2D36">
      <w:pPr>
        <w:jc w:val="center"/>
      </w:pPr>
    </w:p>
    <w:p w14:paraId="25E1252F" w14:textId="3AB03101" w:rsidR="00947870" w:rsidRDefault="00947870" w:rsidP="00EF2D36">
      <w:pPr>
        <w:jc w:val="center"/>
      </w:pPr>
    </w:p>
    <w:p w14:paraId="1454C7CF" w14:textId="208B4F05" w:rsidR="00947870" w:rsidRDefault="00947870" w:rsidP="00EF2D36">
      <w:pPr>
        <w:jc w:val="center"/>
      </w:pPr>
    </w:p>
    <w:p w14:paraId="1B632F97" w14:textId="404068A4" w:rsidR="00947870" w:rsidRDefault="00947870" w:rsidP="00EF2D36">
      <w:pPr>
        <w:jc w:val="center"/>
      </w:pPr>
    </w:p>
    <w:p w14:paraId="01FB3EF0" w14:textId="37F308B7" w:rsidR="00947870" w:rsidRDefault="00947870" w:rsidP="00EF2D36">
      <w:pPr>
        <w:jc w:val="center"/>
      </w:pPr>
    </w:p>
    <w:p w14:paraId="01A2373E" w14:textId="5F08833A" w:rsidR="00947870" w:rsidRDefault="00947870" w:rsidP="00EF2D36">
      <w:pPr>
        <w:jc w:val="center"/>
      </w:pPr>
    </w:p>
    <w:p w14:paraId="649F3504" w14:textId="47D5D0DB" w:rsidR="00947870" w:rsidRDefault="00947870" w:rsidP="00EF2D36">
      <w:pPr>
        <w:jc w:val="center"/>
      </w:pPr>
    </w:p>
    <w:p w14:paraId="70BA4403" w14:textId="4094FBC8" w:rsidR="00947870" w:rsidRDefault="00947870" w:rsidP="00EF2D36">
      <w:pPr>
        <w:jc w:val="center"/>
      </w:pPr>
    </w:p>
    <w:p w14:paraId="2E8C004C" w14:textId="77777777" w:rsidR="00947870" w:rsidRDefault="00947870" w:rsidP="00EF2D36">
      <w:pPr>
        <w:jc w:val="center"/>
      </w:pPr>
    </w:p>
    <w:p w14:paraId="270F396A" w14:textId="54DAC83B" w:rsidR="00867DBB" w:rsidRDefault="00867DBB" w:rsidP="00867DBB">
      <w:pPr>
        <w:pStyle w:val="Heading2"/>
      </w:pPr>
      <w:bookmarkStart w:id="6" w:name="_Toc83034964"/>
      <w:bookmarkStart w:id="7" w:name="_Toc83034978"/>
      <w:r>
        <w:lastRenderedPageBreak/>
        <w:t>Reference List</w:t>
      </w:r>
      <w:bookmarkEnd w:id="6"/>
      <w:bookmarkEnd w:id="7"/>
    </w:p>
    <w:p w14:paraId="0E1A6F07" w14:textId="77777777" w:rsidR="00EF6017" w:rsidRDefault="00EF6017" w:rsidP="00EF6017"/>
    <w:p w14:paraId="29E65F83" w14:textId="77777777" w:rsidR="00F41DD6" w:rsidRPr="00836D15" w:rsidRDefault="00F41DD6" w:rsidP="00F41DD6">
      <w:pPr>
        <w:rPr>
          <w:rFonts w:ascii="Times New Roman" w:hAnsi="Times New Roman" w:cs="Times New Roman"/>
          <w:sz w:val="24"/>
          <w:szCs w:val="24"/>
        </w:rPr>
      </w:pPr>
      <w:proofErr w:type="spellStart"/>
      <w:r w:rsidRPr="00836D15">
        <w:rPr>
          <w:rFonts w:ascii="Times New Roman" w:hAnsi="Times New Roman" w:cs="Times New Roman"/>
          <w:color w:val="000000"/>
          <w:spacing w:val="6"/>
          <w:sz w:val="24"/>
          <w:szCs w:val="24"/>
          <w:shd w:val="clear" w:color="auto" w:fill="FFFFFF"/>
        </w:rPr>
        <w:t>Aclan</w:t>
      </w:r>
      <w:proofErr w:type="spellEnd"/>
      <w:r w:rsidRPr="00836D15">
        <w:rPr>
          <w:rFonts w:ascii="Times New Roman" w:hAnsi="Times New Roman" w:cs="Times New Roman"/>
          <w:color w:val="000000"/>
          <w:spacing w:val="6"/>
          <w:sz w:val="24"/>
          <w:szCs w:val="24"/>
          <w:shd w:val="clear" w:color="auto" w:fill="FFFFFF"/>
        </w:rPr>
        <w:t xml:space="preserve">, E.M. and Aziz, N.H.A. (2015) ‘Why and How EFL Students Learn Vocabulary in Parliamentary Debate Class’, </w:t>
      </w:r>
      <w:r w:rsidRPr="00836D15">
        <w:rPr>
          <w:rFonts w:ascii="Times New Roman" w:hAnsi="Times New Roman" w:cs="Times New Roman"/>
          <w:i/>
          <w:iCs/>
          <w:color w:val="000000"/>
          <w:spacing w:val="6"/>
          <w:sz w:val="24"/>
          <w:szCs w:val="24"/>
          <w:shd w:val="clear" w:color="auto" w:fill="FFFFFF"/>
        </w:rPr>
        <w:t>Advances in Language and Literacy Studies</w:t>
      </w:r>
      <w:r w:rsidRPr="00836D15">
        <w:rPr>
          <w:rFonts w:ascii="Times New Roman" w:hAnsi="Times New Roman" w:cs="Times New Roman"/>
          <w:color w:val="000000"/>
          <w:spacing w:val="6"/>
          <w:sz w:val="24"/>
          <w:szCs w:val="24"/>
          <w:shd w:val="clear" w:color="auto" w:fill="FFFFFF"/>
        </w:rPr>
        <w:t xml:space="preserve">, 6 (1), pp. 102-133 </w:t>
      </w:r>
      <w:proofErr w:type="gramStart"/>
      <w:r w:rsidRPr="00836D15">
        <w:rPr>
          <w:rFonts w:ascii="Times New Roman" w:hAnsi="Times New Roman" w:cs="Times New Roman"/>
          <w:sz w:val="24"/>
          <w:szCs w:val="24"/>
        </w:rPr>
        <w:t>Doi:10.7575/aiac.alls</w:t>
      </w:r>
      <w:proofErr w:type="gramEnd"/>
      <w:r w:rsidRPr="00836D15">
        <w:rPr>
          <w:rFonts w:ascii="Times New Roman" w:hAnsi="Times New Roman" w:cs="Times New Roman"/>
          <w:sz w:val="24"/>
          <w:szCs w:val="24"/>
        </w:rPr>
        <w:t>.v.6n.1p.102 (Accessed on 8th August 2021).</w:t>
      </w:r>
    </w:p>
    <w:p w14:paraId="05EAE149" w14:textId="77777777" w:rsidR="00F41DD6" w:rsidRPr="00836D15" w:rsidRDefault="00F41DD6" w:rsidP="00F41DD6">
      <w:pPr>
        <w:rPr>
          <w:rFonts w:ascii="Times New Roman" w:hAnsi="Times New Roman" w:cs="Times New Roman"/>
          <w:sz w:val="24"/>
          <w:szCs w:val="24"/>
        </w:rPr>
      </w:pPr>
      <w:proofErr w:type="spellStart"/>
      <w:r w:rsidRPr="00836D15">
        <w:rPr>
          <w:rFonts w:ascii="Times New Roman" w:hAnsi="Times New Roman" w:cs="Times New Roman"/>
          <w:sz w:val="24"/>
          <w:szCs w:val="24"/>
        </w:rPr>
        <w:t>Alsaif</w:t>
      </w:r>
      <w:proofErr w:type="spellEnd"/>
      <w:r w:rsidRPr="00836D15">
        <w:rPr>
          <w:rFonts w:ascii="Times New Roman" w:hAnsi="Times New Roman" w:cs="Times New Roman"/>
          <w:sz w:val="24"/>
          <w:szCs w:val="24"/>
        </w:rPr>
        <w:t xml:space="preserve">, A. and </w:t>
      </w:r>
      <w:proofErr w:type="spellStart"/>
      <w:r w:rsidRPr="00836D15">
        <w:rPr>
          <w:rFonts w:ascii="Times New Roman" w:hAnsi="Times New Roman" w:cs="Times New Roman"/>
          <w:sz w:val="24"/>
          <w:szCs w:val="24"/>
        </w:rPr>
        <w:t>Masrai</w:t>
      </w:r>
      <w:proofErr w:type="spellEnd"/>
      <w:r w:rsidRPr="00836D15">
        <w:rPr>
          <w:rFonts w:ascii="Times New Roman" w:hAnsi="Times New Roman" w:cs="Times New Roman"/>
          <w:sz w:val="24"/>
          <w:szCs w:val="24"/>
        </w:rPr>
        <w:t xml:space="preserve">, A. (2019) ‘Extensive Reading and Incidental Vocabulary Acquisition: The case of a predominant language classroom input’, International Journal of Education and Literacy Studies, 7(2), pp. 39-45. </w:t>
      </w:r>
      <w:hyperlink r:id="rId6" w:history="1">
        <w:r w:rsidRPr="00836D15">
          <w:rPr>
            <w:rStyle w:val="Hyperlink"/>
            <w:rFonts w:ascii="Times New Roman" w:hAnsi="Times New Roman" w:cs="Times New Roman"/>
            <w:sz w:val="24"/>
            <w:szCs w:val="24"/>
          </w:rPr>
          <w:t>http://dx.doi.org/10.7575/aiac.ijels.v.7n.2p.39</w:t>
        </w:r>
      </w:hyperlink>
      <w:r w:rsidRPr="00836D15">
        <w:rPr>
          <w:rFonts w:ascii="Times New Roman" w:hAnsi="Times New Roman" w:cs="Times New Roman"/>
          <w:sz w:val="24"/>
          <w:szCs w:val="24"/>
        </w:rPr>
        <w:t xml:space="preserve"> (Accessed on 8th August 2021).</w:t>
      </w:r>
    </w:p>
    <w:p w14:paraId="1ED165F1" w14:textId="77777777"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sz w:val="24"/>
          <w:szCs w:val="24"/>
        </w:rPr>
        <w:t xml:space="preserve">Bergmann, J. and </w:t>
      </w:r>
      <w:proofErr w:type="spellStart"/>
      <w:r w:rsidRPr="00836D15">
        <w:rPr>
          <w:rFonts w:ascii="Times New Roman" w:hAnsi="Times New Roman" w:cs="Times New Roman"/>
          <w:sz w:val="24"/>
          <w:szCs w:val="24"/>
        </w:rPr>
        <w:t>Sams</w:t>
      </w:r>
      <w:proofErr w:type="spellEnd"/>
      <w:r w:rsidRPr="00836D15">
        <w:rPr>
          <w:rFonts w:ascii="Times New Roman" w:hAnsi="Times New Roman" w:cs="Times New Roman"/>
          <w:sz w:val="24"/>
          <w:szCs w:val="24"/>
        </w:rPr>
        <w:t xml:space="preserve">, A. (2012) </w:t>
      </w:r>
      <w:r w:rsidRPr="00836D15">
        <w:rPr>
          <w:rFonts w:ascii="Times New Roman" w:hAnsi="Times New Roman" w:cs="Times New Roman"/>
          <w:i/>
          <w:iCs/>
          <w:sz w:val="24"/>
          <w:szCs w:val="24"/>
        </w:rPr>
        <w:t>Flip your classroom: Reach every student in every class every day</w:t>
      </w:r>
      <w:r w:rsidRPr="00836D15">
        <w:rPr>
          <w:rFonts w:ascii="Times New Roman" w:hAnsi="Times New Roman" w:cs="Times New Roman"/>
          <w:sz w:val="24"/>
          <w:szCs w:val="24"/>
        </w:rPr>
        <w:t>. Eugene, Oregon and Arlington, Virginia: International Society for Tech in Education.</w:t>
      </w:r>
    </w:p>
    <w:p w14:paraId="62409FC5" w14:textId="77777777" w:rsidR="00F41DD6" w:rsidRPr="00836D15" w:rsidRDefault="00F41DD6" w:rsidP="00F41DD6">
      <w:pPr>
        <w:rPr>
          <w:rFonts w:ascii="Times New Roman" w:hAnsi="Times New Roman" w:cs="Times New Roman"/>
          <w:color w:val="000000"/>
          <w:spacing w:val="6"/>
          <w:sz w:val="24"/>
          <w:szCs w:val="24"/>
          <w:shd w:val="clear" w:color="auto" w:fill="FFFFFF"/>
        </w:rPr>
      </w:pPr>
      <w:r w:rsidRPr="00836D15">
        <w:rPr>
          <w:rFonts w:ascii="Times New Roman" w:hAnsi="Times New Roman" w:cs="Times New Roman"/>
          <w:color w:val="000000"/>
          <w:spacing w:val="6"/>
          <w:sz w:val="24"/>
          <w:szCs w:val="24"/>
          <w:shd w:val="clear" w:color="auto" w:fill="FFFFFF"/>
        </w:rPr>
        <w:t xml:space="preserve">Deci, E.L. (1975) </w:t>
      </w:r>
      <w:r w:rsidRPr="00836D15">
        <w:rPr>
          <w:rFonts w:ascii="Times New Roman" w:hAnsi="Times New Roman" w:cs="Times New Roman"/>
          <w:i/>
          <w:iCs/>
          <w:color w:val="000000"/>
          <w:spacing w:val="6"/>
          <w:sz w:val="24"/>
          <w:szCs w:val="24"/>
          <w:shd w:val="clear" w:color="auto" w:fill="FFFFFF"/>
        </w:rPr>
        <w:t>Intrinsic Motivation.</w:t>
      </w:r>
      <w:r w:rsidRPr="00836D15">
        <w:rPr>
          <w:rFonts w:ascii="Times New Roman" w:hAnsi="Times New Roman" w:cs="Times New Roman"/>
          <w:color w:val="000000"/>
          <w:spacing w:val="6"/>
          <w:sz w:val="24"/>
          <w:szCs w:val="24"/>
          <w:shd w:val="clear" w:color="auto" w:fill="FFFFFF"/>
        </w:rPr>
        <w:t xml:space="preserve"> New York: Plenum</w:t>
      </w:r>
    </w:p>
    <w:p w14:paraId="643E44DF" w14:textId="77777777" w:rsidR="00F41DD6" w:rsidRPr="00836D15" w:rsidRDefault="00F41DD6" w:rsidP="00F41DD6">
      <w:pPr>
        <w:rPr>
          <w:rFonts w:ascii="Times New Roman" w:hAnsi="Times New Roman" w:cs="Times New Roman"/>
          <w:color w:val="000000"/>
          <w:spacing w:val="6"/>
          <w:sz w:val="24"/>
          <w:szCs w:val="24"/>
          <w:shd w:val="clear" w:color="auto" w:fill="FFFFFF"/>
        </w:rPr>
      </w:pPr>
      <w:proofErr w:type="spellStart"/>
      <w:r w:rsidRPr="00836D15">
        <w:rPr>
          <w:rFonts w:ascii="Times New Roman" w:hAnsi="Times New Roman" w:cs="Times New Roman"/>
          <w:color w:val="000000"/>
          <w:spacing w:val="6"/>
          <w:sz w:val="24"/>
          <w:szCs w:val="24"/>
          <w:shd w:val="clear" w:color="auto" w:fill="FFFFFF"/>
        </w:rPr>
        <w:t>Dervin</w:t>
      </w:r>
      <w:proofErr w:type="spellEnd"/>
      <w:r w:rsidRPr="00836D15">
        <w:rPr>
          <w:rFonts w:ascii="Times New Roman" w:hAnsi="Times New Roman" w:cs="Times New Roman"/>
          <w:color w:val="000000"/>
          <w:spacing w:val="6"/>
          <w:sz w:val="24"/>
          <w:szCs w:val="24"/>
          <w:shd w:val="clear" w:color="auto" w:fill="FFFFFF"/>
        </w:rPr>
        <w:t xml:space="preserve">, B. (1998) ‘Sense making Theory and Practice: </w:t>
      </w:r>
      <w:proofErr w:type="gramStart"/>
      <w:r w:rsidRPr="00836D15">
        <w:rPr>
          <w:rFonts w:ascii="Times New Roman" w:hAnsi="Times New Roman" w:cs="Times New Roman"/>
          <w:color w:val="000000"/>
          <w:spacing w:val="6"/>
          <w:sz w:val="24"/>
          <w:szCs w:val="24"/>
          <w:shd w:val="clear" w:color="auto" w:fill="FFFFFF"/>
        </w:rPr>
        <w:t>an</w:t>
      </w:r>
      <w:proofErr w:type="gramEnd"/>
      <w:r w:rsidRPr="00836D15">
        <w:rPr>
          <w:rFonts w:ascii="Times New Roman" w:hAnsi="Times New Roman" w:cs="Times New Roman"/>
          <w:color w:val="000000"/>
          <w:spacing w:val="6"/>
          <w:sz w:val="24"/>
          <w:szCs w:val="24"/>
          <w:shd w:val="clear" w:color="auto" w:fill="FFFFFF"/>
        </w:rPr>
        <w:t xml:space="preserve"> Overview of user Interests in Knowledge Seeking and Use’</w:t>
      </w:r>
      <w:r w:rsidRPr="00836D15">
        <w:rPr>
          <w:rFonts w:ascii="Times New Roman" w:hAnsi="Times New Roman" w:cs="Times New Roman"/>
          <w:i/>
          <w:iCs/>
          <w:color w:val="000000"/>
          <w:spacing w:val="6"/>
          <w:sz w:val="24"/>
          <w:szCs w:val="24"/>
          <w:shd w:val="clear" w:color="auto" w:fill="FFFFFF"/>
        </w:rPr>
        <w:t>, Journal of Knowledge Management,</w:t>
      </w:r>
      <w:r w:rsidRPr="00836D15">
        <w:rPr>
          <w:rFonts w:ascii="Times New Roman" w:hAnsi="Times New Roman" w:cs="Times New Roman"/>
          <w:color w:val="000000"/>
          <w:spacing w:val="6"/>
          <w:sz w:val="24"/>
          <w:szCs w:val="24"/>
          <w:shd w:val="clear" w:color="auto" w:fill="FFFFFF"/>
        </w:rPr>
        <w:t xml:space="preserve"> 2(2), pp. 36-46. </w:t>
      </w:r>
      <w:r w:rsidRPr="00836D15">
        <w:rPr>
          <w:rFonts w:ascii="Times New Roman" w:hAnsi="Times New Roman" w:cs="Times New Roman"/>
          <w:color w:val="555555"/>
          <w:sz w:val="24"/>
          <w:szCs w:val="24"/>
          <w:shd w:val="clear" w:color="auto" w:fill="FFFFFF"/>
        </w:rPr>
        <w:t xml:space="preserve">DOI:10.1108/13673279810249369 </w:t>
      </w:r>
      <w:r w:rsidRPr="00836D15">
        <w:rPr>
          <w:rFonts w:ascii="Times New Roman" w:hAnsi="Times New Roman" w:cs="Times New Roman"/>
          <w:sz w:val="24"/>
          <w:szCs w:val="24"/>
        </w:rPr>
        <w:t>(Accessed on 10th August 2021).</w:t>
      </w:r>
    </w:p>
    <w:p w14:paraId="43E505F7" w14:textId="0DCC8A6C" w:rsidR="00F41DD6" w:rsidRPr="002A1155" w:rsidRDefault="00F41DD6" w:rsidP="00F41DD6">
      <w:pPr>
        <w:rPr>
          <w:rFonts w:ascii="Times New Roman" w:hAnsi="Times New Roman" w:cs="Times New Roman"/>
          <w:sz w:val="24"/>
          <w:szCs w:val="24"/>
        </w:rPr>
      </w:pPr>
      <w:proofErr w:type="spellStart"/>
      <w:r w:rsidRPr="00836D15">
        <w:rPr>
          <w:rFonts w:ascii="Times New Roman" w:hAnsi="Times New Roman" w:cs="Times New Roman"/>
          <w:color w:val="000000"/>
          <w:spacing w:val="6"/>
          <w:sz w:val="24"/>
          <w:szCs w:val="24"/>
          <w:shd w:val="clear" w:color="auto" w:fill="FFFFFF"/>
        </w:rPr>
        <w:t>Dörnyei</w:t>
      </w:r>
      <w:proofErr w:type="spellEnd"/>
      <w:r w:rsidRPr="00836D15">
        <w:rPr>
          <w:rFonts w:ascii="Times New Roman" w:hAnsi="Times New Roman" w:cs="Times New Roman"/>
          <w:i/>
          <w:iCs/>
          <w:color w:val="000000"/>
          <w:spacing w:val="6"/>
          <w:sz w:val="24"/>
          <w:szCs w:val="24"/>
          <w:shd w:val="clear" w:color="auto" w:fill="FFFFFF"/>
        </w:rPr>
        <w:t>,</w:t>
      </w:r>
      <w:r w:rsidRPr="00836D15">
        <w:rPr>
          <w:rFonts w:ascii="Times New Roman" w:hAnsi="Times New Roman" w:cs="Times New Roman"/>
          <w:color w:val="000000"/>
          <w:spacing w:val="6"/>
          <w:sz w:val="24"/>
          <w:szCs w:val="24"/>
          <w:shd w:val="clear" w:color="auto" w:fill="FFFFFF"/>
        </w:rPr>
        <w:t xml:space="preserve"> Z. (2020) </w:t>
      </w:r>
      <w:r w:rsidRPr="00836D15">
        <w:rPr>
          <w:rFonts w:ascii="Times New Roman" w:hAnsi="Times New Roman" w:cs="Times New Roman"/>
          <w:i/>
          <w:iCs/>
          <w:color w:val="000000"/>
          <w:spacing w:val="7"/>
          <w:sz w:val="24"/>
          <w:szCs w:val="24"/>
        </w:rPr>
        <w:t>Innovations and Challenges in Language Learning Motivation</w:t>
      </w:r>
      <w:r w:rsidRPr="00836D15">
        <w:rPr>
          <w:rFonts w:ascii="Times New Roman" w:hAnsi="Times New Roman" w:cs="Times New Roman"/>
          <w:color w:val="000000"/>
          <w:spacing w:val="6"/>
          <w:sz w:val="24"/>
          <w:szCs w:val="24"/>
          <w:shd w:val="clear" w:color="auto" w:fill="FFFFFF"/>
        </w:rPr>
        <w:t xml:space="preserve">. </w:t>
      </w:r>
      <w:r w:rsidRPr="00836D15">
        <w:rPr>
          <w:rFonts w:ascii="Times New Roman" w:hAnsi="Times New Roman" w:cs="Times New Roman"/>
          <w:sz w:val="24"/>
          <w:szCs w:val="24"/>
        </w:rPr>
        <w:t>London: Routledge.</w:t>
      </w:r>
    </w:p>
    <w:p w14:paraId="7AE70070" w14:textId="2CDA232D" w:rsidR="005118E7" w:rsidRPr="002A1155" w:rsidRDefault="005118E7" w:rsidP="00F41DD6">
      <w:pPr>
        <w:rPr>
          <w:rFonts w:ascii="Times New Roman" w:hAnsi="Times New Roman" w:cs="Times New Roman"/>
          <w:color w:val="000000"/>
          <w:spacing w:val="6"/>
          <w:sz w:val="24"/>
          <w:szCs w:val="24"/>
          <w:shd w:val="clear" w:color="auto" w:fill="FFFFFF"/>
        </w:rPr>
      </w:pPr>
      <w:r w:rsidRPr="002A1155">
        <w:rPr>
          <w:rFonts w:ascii="Times New Roman" w:hAnsi="Times New Roman" w:cs="Times New Roman"/>
          <w:color w:val="000000"/>
          <w:sz w:val="24"/>
          <w:szCs w:val="24"/>
          <w:shd w:val="clear" w:color="auto" w:fill="FFFFFF"/>
        </w:rPr>
        <w:t xml:space="preserve">Elliott, S.N., </w:t>
      </w:r>
      <w:proofErr w:type="spellStart"/>
      <w:r w:rsidRPr="002A1155">
        <w:rPr>
          <w:rFonts w:ascii="Times New Roman" w:hAnsi="Times New Roman" w:cs="Times New Roman"/>
          <w:color w:val="000000"/>
          <w:sz w:val="24"/>
          <w:szCs w:val="24"/>
          <w:shd w:val="clear" w:color="auto" w:fill="FFFFFF"/>
        </w:rPr>
        <w:t>Kratochwill</w:t>
      </w:r>
      <w:proofErr w:type="spellEnd"/>
      <w:r w:rsidRPr="002A1155">
        <w:rPr>
          <w:rFonts w:ascii="Times New Roman" w:hAnsi="Times New Roman" w:cs="Times New Roman"/>
          <w:color w:val="000000"/>
          <w:sz w:val="24"/>
          <w:szCs w:val="24"/>
          <w:shd w:val="clear" w:color="auto" w:fill="FFFFFF"/>
        </w:rPr>
        <w:t>, T.R., Littlefield Cook, J. and Travers, J. (2000) </w:t>
      </w:r>
      <w:r w:rsidRPr="002A1155">
        <w:rPr>
          <w:rStyle w:val="Emphasis"/>
          <w:rFonts w:ascii="Times New Roman" w:hAnsi="Times New Roman" w:cs="Times New Roman"/>
          <w:color w:val="000000"/>
          <w:sz w:val="24"/>
          <w:szCs w:val="24"/>
          <w:shd w:val="clear" w:color="auto" w:fill="FFFFFF"/>
        </w:rPr>
        <w:t>Educational psychology: Effective teaching, effective learning (3rd ed.)</w:t>
      </w:r>
      <w:r w:rsidRPr="002A1155">
        <w:rPr>
          <w:rFonts w:ascii="Times New Roman" w:hAnsi="Times New Roman" w:cs="Times New Roman"/>
          <w:color w:val="000000"/>
          <w:sz w:val="24"/>
          <w:szCs w:val="24"/>
          <w:shd w:val="clear" w:color="auto" w:fill="FFFFFF"/>
        </w:rPr>
        <w:t>. Boston, MA: McGraw-Hill College.</w:t>
      </w:r>
    </w:p>
    <w:p w14:paraId="44229E3C" w14:textId="77777777"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sz w:val="24"/>
          <w:szCs w:val="24"/>
        </w:rPr>
        <w:t xml:space="preserve">Ellis, R. (1985) </w:t>
      </w:r>
      <w:r w:rsidRPr="00836D15">
        <w:rPr>
          <w:rFonts w:ascii="Times New Roman" w:hAnsi="Times New Roman" w:cs="Times New Roman"/>
          <w:i/>
          <w:iCs/>
          <w:sz w:val="24"/>
          <w:szCs w:val="24"/>
        </w:rPr>
        <w:t>Understanding Second Language Acquisition.</w:t>
      </w:r>
      <w:r w:rsidRPr="00836D15">
        <w:rPr>
          <w:rFonts w:ascii="Times New Roman" w:hAnsi="Times New Roman" w:cs="Times New Roman"/>
          <w:sz w:val="24"/>
          <w:szCs w:val="24"/>
        </w:rPr>
        <w:t xml:space="preserve"> Oxford: Oxford University Press.</w:t>
      </w:r>
    </w:p>
    <w:p w14:paraId="7F1D44E7" w14:textId="77777777"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sz w:val="24"/>
          <w:szCs w:val="24"/>
        </w:rPr>
        <w:t xml:space="preserve">Hung, H.T. (2017) ‘Design-based research: Redesign of an English Language Course using a flipped classroom approach’, </w:t>
      </w:r>
      <w:r w:rsidRPr="00836D15">
        <w:rPr>
          <w:rFonts w:ascii="Times New Roman" w:hAnsi="Times New Roman" w:cs="Times New Roman"/>
          <w:i/>
          <w:iCs/>
          <w:sz w:val="24"/>
          <w:szCs w:val="24"/>
        </w:rPr>
        <w:t>TESOL Quarterly,</w:t>
      </w:r>
      <w:r w:rsidRPr="00836D15">
        <w:rPr>
          <w:rFonts w:ascii="Times New Roman" w:hAnsi="Times New Roman" w:cs="Times New Roman"/>
          <w:sz w:val="24"/>
          <w:szCs w:val="24"/>
        </w:rPr>
        <w:t xml:space="preserve"> 51(1), pp. 180-192 </w:t>
      </w:r>
      <w:proofErr w:type="spellStart"/>
      <w:r w:rsidRPr="00836D15">
        <w:rPr>
          <w:rFonts w:ascii="Times New Roman" w:hAnsi="Times New Roman" w:cs="Times New Roman"/>
          <w:sz w:val="24"/>
          <w:szCs w:val="24"/>
        </w:rPr>
        <w:t>doi</w:t>
      </w:r>
      <w:proofErr w:type="spellEnd"/>
      <w:r w:rsidRPr="00836D15">
        <w:rPr>
          <w:rFonts w:ascii="Times New Roman" w:hAnsi="Times New Roman" w:cs="Times New Roman"/>
          <w:sz w:val="24"/>
          <w:szCs w:val="24"/>
        </w:rPr>
        <w:t>: 10.1002/tesq.328 (Accessed on 8th August 2021).</w:t>
      </w:r>
    </w:p>
    <w:p w14:paraId="20E93B58" w14:textId="77777777"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sz w:val="24"/>
          <w:szCs w:val="24"/>
        </w:rPr>
        <w:t>Kim, J.E., Park, H., Jang, M. and Nam, H. (2017) ‘Exploring flipped classroom effects on second language learners’ cognitive processing’, Foreign Language Annals, 50(2), pp. 260-284.  DOI: 10.1111/flan.12260 (Accessed on 8th August 2021).</w:t>
      </w:r>
    </w:p>
    <w:p w14:paraId="2E966853" w14:textId="77777777" w:rsidR="00F41DD6" w:rsidRPr="00836D15" w:rsidRDefault="00F41DD6" w:rsidP="00F41DD6">
      <w:pPr>
        <w:rPr>
          <w:rFonts w:ascii="Times New Roman" w:hAnsi="Times New Roman" w:cs="Times New Roman"/>
          <w:sz w:val="24"/>
          <w:szCs w:val="24"/>
        </w:rPr>
      </w:pPr>
      <w:proofErr w:type="spellStart"/>
      <w:r w:rsidRPr="00836D15">
        <w:rPr>
          <w:rFonts w:ascii="Times New Roman" w:hAnsi="Times New Roman" w:cs="Times New Roman"/>
          <w:sz w:val="24"/>
          <w:szCs w:val="24"/>
        </w:rPr>
        <w:t>Masrai</w:t>
      </w:r>
      <w:proofErr w:type="spellEnd"/>
      <w:r w:rsidRPr="00836D15">
        <w:rPr>
          <w:rFonts w:ascii="Times New Roman" w:hAnsi="Times New Roman" w:cs="Times New Roman"/>
          <w:sz w:val="24"/>
          <w:szCs w:val="24"/>
        </w:rPr>
        <w:t xml:space="preserve">, A. and Milton, J. (2018) ‘The role of informal learning activities in improving L2 lexical access and acquisition in L1 Arabic speakers learning EFL’, </w:t>
      </w:r>
      <w:r w:rsidRPr="00836D15">
        <w:rPr>
          <w:rFonts w:ascii="Times New Roman" w:hAnsi="Times New Roman" w:cs="Times New Roman"/>
          <w:i/>
          <w:iCs/>
          <w:sz w:val="24"/>
          <w:szCs w:val="24"/>
        </w:rPr>
        <w:t>The Language Learning Journal</w:t>
      </w:r>
      <w:r w:rsidRPr="00836D15">
        <w:rPr>
          <w:rFonts w:ascii="Times New Roman" w:hAnsi="Times New Roman" w:cs="Times New Roman"/>
          <w:sz w:val="24"/>
          <w:szCs w:val="24"/>
        </w:rPr>
        <w:t>, 46(5), pp. 594-604. DOI: 10.1080/09571736.2018.1520655 (Accessed on 8th August 2021).</w:t>
      </w:r>
    </w:p>
    <w:p w14:paraId="5B2D0B52" w14:textId="77777777"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sz w:val="24"/>
          <w:szCs w:val="24"/>
        </w:rPr>
        <w:t xml:space="preserve">Mehring, J. (2016) ‘Present Research on the Flipped Classroom and Potential Tools for the EFL Classroom’, </w:t>
      </w:r>
      <w:r w:rsidRPr="00836D15">
        <w:rPr>
          <w:rFonts w:ascii="Times New Roman" w:hAnsi="Times New Roman" w:cs="Times New Roman"/>
          <w:i/>
          <w:iCs/>
          <w:sz w:val="24"/>
          <w:szCs w:val="24"/>
        </w:rPr>
        <w:t>Computers in the Schools,</w:t>
      </w:r>
      <w:r w:rsidRPr="00836D15">
        <w:rPr>
          <w:rFonts w:ascii="Times New Roman" w:hAnsi="Times New Roman" w:cs="Times New Roman"/>
          <w:sz w:val="24"/>
          <w:szCs w:val="24"/>
        </w:rPr>
        <w:t xml:space="preserve"> 33 (1), pp. 1-10. </w:t>
      </w:r>
      <w:hyperlink r:id="rId7" w:history="1">
        <w:r w:rsidRPr="00836D15">
          <w:rPr>
            <w:rStyle w:val="Hyperlink"/>
            <w:rFonts w:ascii="Times New Roman" w:hAnsi="Times New Roman" w:cs="Times New Roman"/>
            <w:sz w:val="24"/>
            <w:szCs w:val="24"/>
          </w:rPr>
          <w:t>http://dx.doi.org/10.1080/07380569.2016.1139912</w:t>
        </w:r>
      </w:hyperlink>
      <w:r w:rsidRPr="00836D15">
        <w:rPr>
          <w:rFonts w:ascii="Times New Roman" w:hAnsi="Times New Roman" w:cs="Times New Roman"/>
          <w:sz w:val="24"/>
          <w:szCs w:val="24"/>
        </w:rPr>
        <w:t xml:space="preserve"> (Accessed on 8th August 2021).</w:t>
      </w:r>
    </w:p>
    <w:p w14:paraId="6A183A74" w14:textId="77777777"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color w:val="333333"/>
          <w:spacing w:val="4"/>
          <w:sz w:val="24"/>
          <w:szCs w:val="24"/>
          <w:shd w:val="clear" w:color="auto" w:fill="FCFCFC"/>
        </w:rPr>
        <w:t xml:space="preserve">Milton J., Alexiou T. (2009) ‘Vocabulary Size and the Common European Framework of Reference for Languages’. In: Richards B., </w:t>
      </w:r>
      <w:proofErr w:type="spellStart"/>
      <w:r w:rsidRPr="00836D15">
        <w:rPr>
          <w:rFonts w:ascii="Times New Roman" w:hAnsi="Times New Roman" w:cs="Times New Roman"/>
          <w:color w:val="333333"/>
          <w:spacing w:val="4"/>
          <w:sz w:val="24"/>
          <w:szCs w:val="24"/>
          <w:shd w:val="clear" w:color="auto" w:fill="FCFCFC"/>
        </w:rPr>
        <w:t>Daller</w:t>
      </w:r>
      <w:proofErr w:type="spellEnd"/>
      <w:r w:rsidRPr="00836D15">
        <w:rPr>
          <w:rFonts w:ascii="Times New Roman" w:hAnsi="Times New Roman" w:cs="Times New Roman"/>
          <w:color w:val="333333"/>
          <w:spacing w:val="4"/>
          <w:sz w:val="24"/>
          <w:szCs w:val="24"/>
          <w:shd w:val="clear" w:color="auto" w:fill="FCFCFC"/>
        </w:rPr>
        <w:t xml:space="preserve"> M.H., Malvern D.D., Meara P., Milton J., </w:t>
      </w:r>
      <w:proofErr w:type="spellStart"/>
      <w:r w:rsidRPr="00836D15">
        <w:rPr>
          <w:rFonts w:ascii="Times New Roman" w:hAnsi="Times New Roman" w:cs="Times New Roman"/>
          <w:color w:val="333333"/>
          <w:spacing w:val="4"/>
          <w:sz w:val="24"/>
          <w:szCs w:val="24"/>
          <w:shd w:val="clear" w:color="auto" w:fill="FCFCFC"/>
        </w:rPr>
        <w:t>Treffers-Daller</w:t>
      </w:r>
      <w:proofErr w:type="spellEnd"/>
      <w:r w:rsidRPr="00836D15">
        <w:rPr>
          <w:rFonts w:ascii="Times New Roman" w:hAnsi="Times New Roman" w:cs="Times New Roman"/>
          <w:color w:val="333333"/>
          <w:spacing w:val="4"/>
          <w:sz w:val="24"/>
          <w:szCs w:val="24"/>
          <w:shd w:val="clear" w:color="auto" w:fill="FCFCFC"/>
        </w:rPr>
        <w:t xml:space="preserve"> J. (eds) </w:t>
      </w:r>
      <w:r w:rsidRPr="00836D15">
        <w:rPr>
          <w:rFonts w:ascii="Times New Roman" w:hAnsi="Times New Roman" w:cs="Times New Roman"/>
          <w:i/>
          <w:iCs/>
          <w:color w:val="333333"/>
          <w:spacing w:val="4"/>
          <w:sz w:val="24"/>
          <w:szCs w:val="24"/>
          <w:shd w:val="clear" w:color="auto" w:fill="FCFCFC"/>
        </w:rPr>
        <w:t>Vocabulary Studies in First and Second Language Acquisition.</w:t>
      </w:r>
      <w:r w:rsidRPr="00836D15">
        <w:rPr>
          <w:rFonts w:ascii="Times New Roman" w:hAnsi="Times New Roman" w:cs="Times New Roman"/>
          <w:color w:val="333333"/>
          <w:spacing w:val="4"/>
          <w:sz w:val="24"/>
          <w:szCs w:val="24"/>
          <w:shd w:val="clear" w:color="auto" w:fill="FCFCFC"/>
        </w:rPr>
        <w:t xml:space="preserve"> London: Palgrave Macmillan. https://doi.org/10.1057/9780230242258_12</w:t>
      </w:r>
    </w:p>
    <w:p w14:paraId="3E876309" w14:textId="628E2A7A" w:rsidR="00F41DD6" w:rsidRDefault="00F41DD6" w:rsidP="00F41DD6">
      <w:pPr>
        <w:rPr>
          <w:rFonts w:ascii="Times New Roman" w:hAnsi="Times New Roman" w:cs="Times New Roman"/>
          <w:sz w:val="24"/>
          <w:szCs w:val="24"/>
        </w:rPr>
      </w:pPr>
      <w:r w:rsidRPr="00836D15">
        <w:rPr>
          <w:rFonts w:ascii="Times New Roman" w:hAnsi="Times New Roman" w:cs="Times New Roman"/>
          <w:sz w:val="24"/>
          <w:szCs w:val="24"/>
        </w:rPr>
        <w:lastRenderedPageBreak/>
        <w:t xml:space="preserve">Nation, I.S.P. (2006) ‘How large a vocabulary is needed for reading and listening?’ </w:t>
      </w:r>
      <w:r w:rsidRPr="00836D15">
        <w:rPr>
          <w:rFonts w:ascii="Times New Roman" w:hAnsi="Times New Roman" w:cs="Times New Roman"/>
          <w:i/>
          <w:iCs/>
          <w:sz w:val="24"/>
          <w:szCs w:val="24"/>
        </w:rPr>
        <w:t>The Canadian Modern Language Review,</w:t>
      </w:r>
      <w:r w:rsidRPr="00836D15">
        <w:rPr>
          <w:rFonts w:ascii="Times New Roman" w:hAnsi="Times New Roman" w:cs="Times New Roman"/>
          <w:sz w:val="24"/>
          <w:szCs w:val="24"/>
        </w:rPr>
        <w:t xml:space="preserve"> 63(1) pp. 59-81. </w:t>
      </w:r>
      <w:hyperlink r:id="rId8" w:history="1">
        <w:r w:rsidRPr="00836D15">
          <w:rPr>
            <w:rStyle w:val="Hyperlink"/>
            <w:rFonts w:ascii="Times New Roman" w:hAnsi="Times New Roman" w:cs="Times New Roman"/>
            <w:color w:val="0088AA"/>
            <w:sz w:val="24"/>
            <w:szCs w:val="24"/>
            <w:shd w:val="clear" w:color="auto" w:fill="ECECEC"/>
          </w:rPr>
          <w:t>http://dx.doi.org/10.3138/cmlr.63.1.59</w:t>
        </w:r>
      </w:hyperlink>
      <w:r w:rsidRPr="00836D15">
        <w:rPr>
          <w:rFonts w:ascii="Times New Roman" w:hAnsi="Times New Roman" w:cs="Times New Roman"/>
          <w:sz w:val="24"/>
          <w:szCs w:val="24"/>
        </w:rPr>
        <w:t xml:space="preserve"> (Accessed on 8th August 2021).</w:t>
      </w:r>
    </w:p>
    <w:p w14:paraId="35B39789" w14:textId="77777777" w:rsidR="00947870" w:rsidRDefault="00947870" w:rsidP="00947870">
      <w:pPr>
        <w:rPr>
          <w:rFonts w:ascii="Times New Roman" w:hAnsi="Times New Roman" w:cs="Times New Roman"/>
          <w:sz w:val="24"/>
          <w:szCs w:val="24"/>
        </w:rPr>
      </w:pPr>
      <w:r>
        <w:rPr>
          <w:rFonts w:ascii="Times New Roman" w:hAnsi="Times New Roman" w:cs="Times New Roman"/>
          <w:sz w:val="24"/>
          <w:szCs w:val="24"/>
        </w:rPr>
        <w:t xml:space="preserve">Nation, I.S.P. and Macalister, J. (2010) </w:t>
      </w:r>
      <w:r w:rsidRPr="00F24EEA">
        <w:rPr>
          <w:rFonts w:ascii="Times New Roman" w:hAnsi="Times New Roman" w:cs="Times New Roman"/>
          <w:i/>
          <w:iCs/>
          <w:sz w:val="24"/>
          <w:szCs w:val="24"/>
        </w:rPr>
        <w:t>Language Curriculum Design</w:t>
      </w:r>
      <w:r>
        <w:rPr>
          <w:rFonts w:ascii="Times New Roman" w:hAnsi="Times New Roman" w:cs="Times New Roman"/>
          <w:sz w:val="24"/>
          <w:szCs w:val="24"/>
        </w:rPr>
        <w:t xml:space="preserve">. New York and London: </w:t>
      </w:r>
      <w:proofErr w:type="spellStart"/>
      <w:r>
        <w:rPr>
          <w:rFonts w:ascii="Times New Roman" w:hAnsi="Times New Roman" w:cs="Times New Roman"/>
          <w:sz w:val="24"/>
          <w:szCs w:val="24"/>
        </w:rPr>
        <w:t>Routeledge</w:t>
      </w:r>
      <w:proofErr w:type="spellEnd"/>
      <w:r>
        <w:rPr>
          <w:rFonts w:ascii="Times New Roman" w:hAnsi="Times New Roman" w:cs="Times New Roman"/>
          <w:sz w:val="24"/>
          <w:szCs w:val="24"/>
        </w:rPr>
        <w:t>.</w:t>
      </w:r>
    </w:p>
    <w:p w14:paraId="6AEF2383" w14:textId="77777777"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sz w:val="24"/>
          <w:szCs w:val="24"/>
        </w:rPr>
        <w:t xml:space="preserve">Nouri, J. (2016) ‘The flipped classroom: for active, effective and increased learning – especially for low achievers’, </w:t>
      </w:r>
      <w:r w:rsidRPr="00836D15">
        <w:rPr>
          <w:rFonts w:ascii="Times New Roman" w:hAnsi="Times New Roman" w:cs="Times New Roman"/>
          <w:i/>
          <w:iCs/>
          <w:sz w:val="24"/>
          <w:szCs w:val="24"/>
        </w:rPr>
        <w:t>International Journal of Educational Technology in Higher Education</w:t>
      </w:r>
      <w:r w:rsidRPr="00836D15">
        <w:rPr>
          <w:rFonts w:ascii="Times New Roman" w:hAnsi="Times New Roman" w:cs="Times New Roman"/>
          <w:sz w:val="24"/>
          <w:szCs w:val="24"/>
        </w:rPr>
        <w:t>, 13(33), pp. 1-10. DOI 10.1186/s41239-016-0032-z (Accessed on 8th August 2021).</w:t>
      </w:r>
    </w:p>
    <w:p w14:paraId="6C62E2A1" w14:textId="457B4001"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sz w:val="24"/>
          <w:szCs w:val="24"/>
        </w:rPr>
        <w:t xml:space="preserve">Ryan, R.M. and Deci, E.L. (2017) </w:t>
      </w:r>
      <w:r w:rsidRPr="00836D15">
        <w:rPr>
          <w:rFonts w:ascii="Times New Roman" w:hAnsi="Times New Roman" w:cs="Times New Roman"/>
          <w:i/>
          <w:iCs/>
          <w:sz w:val="24"/>
          <w:szCs w:val="24"/>
        </w:rPr>
        <w:t>Self Determination Theory: Basic Psychological Needs in Motivation, Development and Wellness</w:t>
      </w:r>
      <w:r w:rsidRPr="00836D15">
        <w:rPr>
          <w:rFonts w:ascii="Times New Roman" w:hAnsi="Times New Roman" w:cs="Times New Roman"/>
          <w:sz w:val="24"/>
          <w:szCs w:val="24"/>
        </w:rPr>
        <w:t>. New York, London: The Guildford Press</w:t>
      </w:r>
      <w:r w:rsidR="00947870">
        <w:rPr>
          <w:rFonts w:ascii="Times New Roman" w:hAnsi="Times New Roman" w:cs="Times New Roman"/>
          <w:sz w:val="24"/>
          <w:szCs w:val="24"/>
        </w:rPr>
        <w:t>.</w:t>
      </w:r>
    </w:p>
    <w:p w14:paraId="1D7EDC42" w14:textId="26D49C41" w:rsidR="00947870" w:rsidRDefault="00F41DD6" w:rsidP="00947870">
      <w:pPr>
        <w:shd w:val="clear" w:color="auto" w:fill="FFFFFF"/>
        <w:rPr>
          <w:rFonts w:ascii="Times New Roman" w:eastAsia="Times New Roman" w:hAnsi="Times New Roman" w:cs="Times New Roman"/>
          <w:i/>
          <w:iCs/>
          <w:color w:val="1C1D1E"/>
          <w:sz w:val="24"/>
          <w:szCs w:val="24"/>
          <w:lang w:eastAsia="en-GB"/>
        </w:rPr>
      </w:pPr>
      <w:proofErr w:type="spellStart"/>
      <w:r w:rsidRPr="00836D15">
        <w:rPr>
          <w:rFonts w:ascii="Times New Roman" w:hAnsi="Times New Roman" w:cs="Times New Roman"/>
          <w:sz w:val="24"/>
          <w:szCs w:val="24"/>
        </w:rPr>
        <w:t>Spino</w:t>
      </w:r>
      <w:proofErr w:type="spellEnd"/>
      <w:r w:rsidRPr="00836D15">
        <w:rPr>
          <w:rFonts w:ascii="Times New Roman" w:hAnsi="Times New Roman" w:cs="Times New Roman"/>
          <w:sz w:val="24"/>
          <w:szCs w:val="24"/>
        </w:rPr>
        <w:t>, L.A. and Loewen, S. (2018) ‘</w:t>
      </w:r>
      <w:r w:rsidRPr="00836D15">
        <w:rPr>
          <w:rFonts w:ascii="Times New Roman" w:eastAsia="Times New Roman" w:hAnsi="Times New Roman" w:cs="Times New Roman"/>
          <w:color w:val="1C1D1E"/>
          <w:sz w:val="24"/>
          <w:szCs w:val="24"/>
          <w:lang w:eastAsia="en-GB"/>
        </w:rPr>
        <w:t xml:space="preserve">Approaches and Methods in English for Speakers of Other Languages </w:t>
      </w:r>
      <w:r w:rsidRPr="004166B6">
        <w:rPr>
          <w:rFonts w:ascii="Times New Roman" w:eastAsia="Times New Roman" w:hAnsi="Times New Roman" w:cs="Times New Roman"/>
          <w:color w:val="1C1D1E"/>
          <w:sz w:val="24"/>
          <w:szCs w:val="24"/>
          <w:lang w:eastAsia="en-GB"/>
        </w:rPr>
        <w:t>Early Methods in English for Speakers of Other Languages: Classical Methods Before the 1950s</w:t>
      </w:r>
      <w:r w:rsidRPr="00836D15">
        <w:rPr>
          <w:rFonts w:ascii="Times New Roman" w:eastAsia="Times New Roman" w:hAnsi="Times New Roman" w:cs="Times New Roman"/>
          <w:color w:val="1C1D1E"/>
          <w:sz w:val="24"/>
          <w:szCs w:val="24"/>
          <w:lang w:eastAsia="en-GB"/>
        </w:rPr>
        <w:t xml:space="preserve">: Mentalist Learning Theory’, </w:t>
      </w:r>
      <w:r w:rsidRPr="00836D15">
        <w:rPr>
          <w:rFonts w:ascii="Times New Roman" w:eastAsia="Times New Roman" w:hAnsi="Times New Roman" w:cs="Times New Roman"/>
          <w:i/>
          <w:iCs/>
          <w:color w:val="1C1D1E"/>
          <w:sz w:val="24"/>
          <w:szCs w:val="24"/>
          <w:lang w:eastAsia="en-GB"/>
        </w:rPr>
        <w:t xml:space="preserve">The TESOL Encyclopaedia of English Language Teaching, </w:t>
      </w:r>
      <w:r w:rsidRPr="00836D15">
        <w:rPr>
          <w:rFonts w:ascii="Times New Roman" w:eastAsia="Times New Roman" w:hAnsi="Times New Roman" w:cs="Times New Roman"/>
          <w:color w:val="1C1D1E"/>
          <w:sz w:val="24"/>
          <w:szCs w:val="24"/>
          <w:lang w:eastAsia="en-GB"/>
        </w:rPr>
        <w:t>Wiley Online Library.</w:t>
      </w:r>
      <w:r w:rsidRPr="00836D15">
        <w:rPr>
          <w:rFonts w:ascii="Times New Roman" w:eastAsia="Times New Roman" w:hAnsi="Times New Roman" w:cs="Times New Roman"/>
          <w:i/>
          <w:iCs/>
          <w:color w:val="1C1D1E"/>
          <w:sz w:val="24"/>
          <w:szCs w:val="24"/>
          <w:lang w:eastAsia="en-GB"/>
        </w:rPr>
        <w:t xml:space="preserve"> </w:t>
      </w:r>
    </w:p>
    <w:p w14:paraId="14DE686E" w14:textId="77777777" w:rsidR="00947870" w:rsidRDefault="00947870" w:rsidP="00947870">
      <w:pPr>
        <w:spacing w:after="0"/>
        <w:rPr>
          <w:rFonts w:ascii="Times New Roman" w:hAnsi="Times New Roman" w:cs="Times New Roman"/>
          <w:sz w:val="24"/>
          <w:szCs w:val="24"/>
        </w:rPr>
      </w:pPr>
      <w:r>
        <w:rPr>
          <w:rFonts w:ascii="Times New Roman" w:hAnsi="Times New Roman" w:cs="Times New Roman"/>
          <w:sz w:val="24"/>
          <w:szCs w:val="24"/>
        </w:rPr>
        <w:t xml:space="preserve">William, D. (2013) </w:t>
      </w:r>
      <w:r w:rsidRPr="00BD3876">
        <w:rPr>
          <w:rFonts w:ascii="Times New Roman" w:hAnsi="Times New Roman" w:cs="Times New Roman"/>
          <w:i/>
          <w:iCs/>
          <w:sz w:val="24"/>
          <w:szCs w:val="24"/>
        </w:rPr>
        <w:t>Redesigning Schooling – 3; Principled curriculum design.</w:t>
      </w:r>
      <w:r>
        <w:rPr>
          <w:rFonts w:ascii="Times New Roman" w:hAnsi="Times New Roman" w:cs="Times New Roman"/>
          <w:sz w:val="24"/>
          <w:szCs w:val="24"/>
        </w:rPr>
        <w:t xml:space="preserve"> London: SSAT</w:t>
      </w:r>
    </w:p>
    <w:p w14:paraId="335910B0" w14:textId="77777777" w:rsidR="00947870" w:rsidRDefault="00947870" w:rsidP="00947870">
      <w:pPr>
        <w:spacing w:after="0"/>
        <w:rPr>
          <w:rFonts w:ascii="Times New Roman" w:hAnsi="Times New Roman" w:cs="Times New Roman"/>
          <w:sz w:val="24"/>
          <w:szCs w:val="24"/>
        </w:rPr>
      </w:pPr>
      <w:r>
        <w:rPr>
          <w:rFonts w:ascii="Times New Roman" w:hAnsi="Times New Roman" w:cs="Times New Roman"/>
          <w:sz w:val="24"/>
          <w:szCs w:val="24"/>
        </w:rPr>
        <w:t xml:space="preserve">Moore, A. (2012) </w:t>
      </w:r>
      <w:r w:rsidRPr="004F27F8">
        <w:rPr>
          <w:rFonts w:ascii="Times New Roman" w:hAnsi="Times New Roman" w:cs="Times New Roman"/>
          <w:i/>
          <w:iCs/>
          <w:sz w:val="24"/>
          <w:szCs w:val="24"/>
        </w:rPr>
        <w:t>Teaching and Learning: Pedagogy, Curriculum and Culture</w:t>
      </w:r>
      <w:r>
        <w:rPr>
          <w:rFonts w:ascii="Times New Roman" w:hAnsi="Times New Roman" w:cs="Times New Roman"/>
          <w:sz w:val="24"/>
          <w:szCs w:val="24"/>
        </w:rPr>
        <w:t>. 2</w:t>
      </w:r>
      <w:r w:rsidRPr="004F27F8">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New York: </w:t>
      </w:r>
      <w:proofErr w:type="spellStart"/>
      <w:r>
        <w:rPr>
          <w:rFonts w:ascii="Times New Roman" w:hAnsi="Times New Roman" w:cs="Times New Roman"/>
          <w:sz w:val="24"/>
          <w:szCs w:val="24"/>
        </w:rPr>
        <w:t>Routeledge</w:t>
      </w:r>
      <w:proofErr w:type="spellEnd"/>
      <w:r>
        <w:rPr>
          <w:rFonts w:ascii="Times New Roman" w:hAnsi="Times New Roman" w:cs="Times New Roman"/>
          <w:sz w:val="24"/>
          <w:szCs w:val="24"/>
        </w:rPr>
        <w:t>.</w:t>
      </w:r>
    </w:p>
    <w:p w14:paraId="289D1C1F" w14:textId="4999BC33" w:rsidR="00F41DD6" w:rsidRPr="00836D15" w:rsidRDefault="00947870" w:rsidP="00F41DD6">
      <w:pPr>
        <w:shd w:val="clear" w:color="auto" w:fill="FFFFFF"/>
        <w:rPr>
          <w:rFonts w:ascii="Times New Roman" w:hAnsi="Times New Roman" w:cs="Times New Roman"/>
          <w:sz w:val="24"/>
          <w:szCs w:val="24"/>
        </w:rPr>
      </w:pPr>
      <w:hyperlink r:id="rId9" w:history="1">
        <w:r w:rsidRPr="00FE3745">
          <w:rPr>
            <w:rStyle w:val="Hyperlink"/>
            <w:rFonts w:ascii="Times New Roman" w:hAnsi="Times New Roman" w:cs="Times New Roman"/>
            <w:sz w:val="24"/>
            <w:szCs w:val="24"/>
            <w:shd w:val="clear" w:color="auto" w:fill="FFFFFF"/>
          </w:rPr>
          <w:t>https://doi.org/10.1002/9781118784235.eelt0156</w:t>
        </w:r>
      </w:hyperlink>
      <w:r w:rsidR="00F41DD6" w:rsidRPr="00836D15">
        <w:rPr>
          <w:rFonts w:ascii="Times New Roman" w:hAnsi="Times New Roman" w:cs="Times New Roman"/>
          <w:sz w:val="24"/>
          <w:szCs w:val="24"/>
          <w:shd w:val="clear" w:color="auto" w:fill="FFFFFF"/>
        </w:rPr>
        <w:t xml:space="preserve"> </w:t>
      </w:r>
      <w:r w:rsidR="00F41DD6" w:rsidRPr="00836D15">
        <w:rPr>
          <w:rFonts w:ascii="Times New Roman" w:hAnsi="Times New Roman" w:cs="Times New Roman"/>
          <w:sz w:val="24"/>
          <w:szCs w:val="24"/>
        </w:rPr>
        <w:t>(Accessed on 10th August 2021).</w:t>
      </w:r>
    </w:p>
    <w:p w14:paraId="2E4C9ED0" w14:textId="77777777" w:rsidR="00F41DD6" w:rsidRPr="004166B6" w:rsidRDefault="00F41DD6" w:rsidP="00F41DD6">
      <w:pPr>
        <w:shd w:val="clear" w:color="auto" w:fill="FFFFFF"/>
        <w:spacing w:after="160" w:line="259" w:lineRule="auto"/>
        <w:rPr>
          <w:rFonts w:ascii="Times New Roman" w:eastAsiaTheme="minorHAnsi" w:hAnsi="Times New Roman" w:cs="Times New Roman"/>
          <w:sz w:val="24"/>
          <w:szCs w:val="24"/>
        </w:rPr>
      </w:pPr>
      <w:r w:rsidRPr="00836D15">
        <w:rPr>
          <w:rFonts w:ascii="Times New Roman" w:hAnsi="Times New Roman" w:cs="Times New Roman"/>
          <w:sz w:val="24"/>
          <w:szCs w:val="24"/>
        </w:rPr>
        <w:t>Word frequency data (</w:t>
      </w:r>
      <w:proofErr w:type="spellStart"/>
      <w:r w:rsidRPr="00836D15">
        <w:rPr>
          <w:rFonts w:ascii="Times New Roman" w:hAnsi="Times New Roman" w:cs="Times New Roman"/>
          <w:sz w:val="24"/>
          <w:szCs w:val="24"/>
        </w:rPr>
        <w:t>n.d.a</w:t>
      </w:r>
      <w:proofErr w:type="spellEnd"/>
      <w:r w:rsidRPr="00836D15">
        <w:rPr>
          <w:rFonts w:ascii="Times New Roman" w:hAnsi="Times New Roman" w:cs="Times New Roman"/>
          <w:sz w:val="24"/>
          <w:szCs w:val="24"/>
        </w:rPr>
        <w:t xml:space="preserve">) </w:t>
      </w:r>
      <w:r w:rsidRPr="00836D15">
        <w:rPr>
          <w:rFonts w:ascii="Times New Roman" w:hAnsi="Times New Roman" w:cs="Times New Roman"/>
          <w:i/>
          <w:iCs/>
          <w:sz w:val="24"/>
          <w:szCs w:val="24"/>
        </w:rPr>
        <w:t>Introduction: Overview</w:t>
      </w:r>
      <w:r w:rsidRPr="00836D15">
        <w:rPr>
          <w:rFonts w:ascii="Times New Roman" w:hAnsi="Times New Roman" w:cs="Times New Roman"/>
          <w:sz w:val="24"/>
          <w:szCs w:val="24"/>
        </w:rPr>
        <w:t xml:space="preserve">. Available at: </w:t>
      </w:r>
      <w:hyperlink r:id="rId10" w:history="1">
        <w:r w:rsidRPr="00836D15">
          <w:rPr>
            <w:rStyle w:val="Hyperlink"/>
            <w:rFonts w:ascii="Times New Roman" w:hAnsi="Times New Roman" w:cs="Times New Roman"/>
            <w:sz w:val="24"/>
            <w:szCs w:val="24"/>
          </w:rPr>
          <w:t>https://www.wordfrequency.info/</w:t>
        </w:r>
      </w:hyperlink>
      <w:r w:rsidRPr="00836D15">
        <w:rPr>
          <w:rStyle w:val="Hyperlink"/>
          <w:rFonts w:ascii="Times New Roman" w:hAnsi="Times New Roman" w:cs="Times New Roman"/>
          <w:sz w:val="24"/>
          <w:szCs w:val="24"/>
        </w:rPr>
        <w:t xml:space="preserve"> </w:t>
      </w:r>
      <w:r w:rsidRPr="00836D15">
        <w:rPr>
          <w:rFonts w:ascii="Times New Roman" w:hAnsi="Times New Roman" w:cs="Times New Roman"/>
          <w:sz w:val="24"/>
          <w:szCs w:val="24"/>
        </w:rPr>
        <w:t>(Accessed on 10th August 2021).</w:t>
      </w:r>
    </w:p>
    <w:p w14:paraId="4C756B53" w14:textId="77777777"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sz w:val="24"/>
          <w:szCs w:val="24"/>
        </w:rPr>
        <w:t>Word frequency data (</w:t>
      </w:r>
      <w:proofErr w:type="spellStart"/>
      <w:r w:rsidRPr="00836D15">
        <w:rPr>
          <w:rFonts w:ascii="Times New Roman" w:hAnsi="Times New Roman" w:cs="Times New Roman"/>
          <w:sz w:val="24"/>
          <w:szCs w:val="24"/>
        </w:rPr>
        <w:t>n.d.b</w:t>
      </w:r>
      <w:proofErr w:type="spellEnd"/>
      <w:r w:rsidRPr="00836D15">
        <w:rPr>
          <w:rFonts w:ascii="Times New Roman" w:hAnsi="Times New Roman" w:cs="Times New Roman"/>
          <w:sz w:val="24"/>
          <w:szCs w:val="24"/>
        </w:rPr>
        <w:t xml:space="preserve">) </w:t>
      </w:r>
      <w:r w:rsidRPr="00836D15">
        <w:rPr>
          <w:rFonts w:ascii="Times New Roman" w:hAnsi="Times New Roman" w:cs="Times New Roman"/>
          <w:i/>
          <w:iCs/>
          <w:sz w:val="24"/>
          <w:szCs w:val="24"/>
        </w:rPr>
        <w:t>Compare: Compare to other wordlists.</w:t>
      </w:r>
      <w:r w:rsidRPr="00836D15">
        <w:rPr>
          <w:rFonts w:ascii="Times New Roman" w:hAnsi="Times New Roman" w:cs="Times New Roman"/>
          <w:sz w:val="24"/>
          <w:szCs w:val="24"/>
        </w:rPr>
        <w:t xml:space="preserve"> Available at: </w:t>
      </w:r>
      <w:hyperlink r:id="rId11" w:history="1">
        <w:r w:rsidRPr="00836D15">
          <w:rPr>
            <w:rStyle w:val="Hyperlink"/>
            <w:rFonts w:ascii="Times New Roman" w:hAnsi="Times New Roman" w:cs="Times New Roman"/>
            <w:sz w:val="24"/>
            <w:szCs w:val="24"/>
          </w:rPr>
          <w:t>https://www.wordfrequency.info/comparison.asp</w:t>
        </w:r>
      </w:hyperlink>
      <w:r w:rsidRPr="00836D15">
        <w:rPr>
          <w:rFonts w:ascii="Times New Roman" w:hAnsi="Times New Roman" w:cs="Times New Roman"/>
          <w:sz w:val="24"/>
          <w:szCs w:val="24"/>
        </w:rPr>
        <w:t xml:space="preserve"> (Accessed on 10th August 2021).</w:t>
      </w:r>
    </w:p>
    <w:p w14:paraId="4FA34038" w14:textId="77777777"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sz w:val="24"/>
          <w:szCs w:val="24"/>
        </w:rPr>
        <w:t>Word frequency data (</w:t>
      </w:r>
      <w:proofErr w:type="spellStart"/>
      <w:r w:rsidRPr="00836D15">
        <w:rPr>
          <w:rFonts w:ascii="Times New Roman" w:hAnsi="Times New Roman" w:cs="Times New Roman"/>
          <w:sz w:val="24"/>
          <w:szCs w:val="24"/>
        </w:rPr>
        <w:t>n.d.c</w:t>
      </w:r>
      <w:proofErr w:type="spellEnd"/>
      <w:r w:rsidRPr="00836D15">
        <w:rPr>
          <w:rFonts w:ascii="Times New Roman" w:hAnsi="Times New Roman" w:cs="Times New Roman"/>
          <w:sz w:val="24"/>
          <w:szCs w:val="24"/>
        </w:rPr>
        <w:t xml:space="preserve">) </w:t>
      </w:r>
      <w:r w:rsidRPr="00836D15">
        <w:rPr>
          <w:rFonts w:ascii="Times New Roman" w:hAnsi="Times New Roman" w:cs="Times New Roman"/>
          <w:i/>
          <w:iCs/>
          <w:sz w:val="24"/>
          <w:szCs w:val="24"/>
        </w:rPr>
        <w:t xml:space="preserve">Get data: Purchase data. </w:t>
      </w:r>
      <w:r w:rsidRPr="00836D15">
        <w:rPr>
          <w:rFonts w:ascii="Times New Roman" w:hAnsi="Times New Roman" w:cs="Times New Roman"/>
          <w:sz w:val="24"/>
          <w:szCs w:val="24"/>
        </w:rPr>
        <w:t xml:space="preserve">Available at: </w:t>
      </w:r>
      <w:hyperlink r:id="rId12" w:history="1">
        <w:r w:rsidRPr="00836D15">
          <w:rPr>
            <w:rStyle w:val="Hyperlink"/>
            <w:rFonts w:ascii="Times New Roman" w:hAnsi="Times New Roman" w:cs="Times New Roman"/>
            <w:sz w:val="24"/>
            <w:szCs w:val="24"/>
          </w:rPr>
          <w:t>https://www.wordfrequency.info/purchase.asp</w:t>
        </w:r>
      </w:hyperlink>
      <w:r w:rsidRPr="00836D15">
        <w:rPr>
          <w:rFonts w:ascii="Times New Roman" w:hAnsi="Times New Roman" w:cs="Times New Roman"/>
          <w:sz w:val="24"/>
          <w:szCs w:val="24"/>
        </w:rPr>
        <w:t xml:space="preserve"> (Accessed on 10th August 2021).</w:t>
      </w:r>
    </w:p>
    <w:p w14:paraId="44E381DB" w14:textId="77777777" w:rsidR="00F41DD6" w:rsidRPr="00836D15" w:rsidRDefault="00F41DD6" w:rsidP="00F41DD6">
      <w:pPr>
        <w:rPr>
          <w:rFonts w:ascii="Times New Roman" w:hAnsi="Times New Roman" w:cs="Times New Roman"/>
          <w:sz w:val="24"/>
          <w:szCs w:val="24"/>
        </w:rPr>
      </w:pPr>
      <w:r w:rsidRPr="00836D15">
        <w:rPr>
          <w:rFonts w:ascii="Times New Roman" w:hAnsi="Times New Roman" w:cs="Times New Roman"/>
          <w:sz w:val="24"/>
          <w:szCs w:val="24"/>
        </w:rPr>
        <w:t>Word frequency data (</w:t>
      </w:r>
      <w:proofErr w:type="spellStart"/>
      <w:r w:rsidRPr="00836D15">
        <w:rPr>
          <w:rFonts w:ascii="Times New Roman" w:hAnsi="Times New Roman" w:cs="Times New Roman"/>
          <w:sz w:val="24"/>
          <w:szCs w:val="24"/>
        </w:rPr>
        <w:t>n.d.d</w:t>
      </w:r>
      <w:proofErr w:type="spellEnd"/>
      <w:r w:rsidRPr="00836D15">
        <w:rPr>
          <w:rFonts w:ascii="Times New Roman" w:hAnsi="Times New Roman" w:cs="Times New Roman"/>
          <w:sz w:val="24"/>
          <w:szCs w:val="24"/>
        </w:rPr>
        <w:t>)</w:t>
      </w:r>
      <w:r w:rsidRPr="00836D15">
        <w:rPr>
          <w:rFonts w:ascii="Times New Roman" w:hAnsi="Times New Roman" w:cs="Times New Roman"/>
          <w:i/>
          <w:iCs/>
          <w:sz w:val="24"/>
          <w:szCs w:val="24"/>
        </w:rPr>
        <w:t xml:space="preserve"> N-</w:t>
      </w:r>
      <w:proofErr w:type="gramStart"/>
      <w:r w:rsidRPr="00836D15">
        <w:rPr>
          <w:rFonts w:ascii="Times New Roman" w:hAnsi="Times New Roman" w:cs="Times New Roman"/>
          <w:i/>
          <w:iCs/>
          <w:sz w:val="24"/>
          <w:szCs w:val="24"/>
        </w:rPr>
        <w:t>Grams</w:t>
      </w:r>
      <w:proofErr w:type="gramEnd"/>
      <w:r w:rsidRPr="00836D15">
        <w:rPr>
          <w:rFonts w:ascii="Times New Roman" w:hAnsi="Times New Roman" w:cs="Times New Roman"/>
          <w:i/>
          <w:iCs/>
          <w:sz w:val="24"/>
          <w:szCs w:val="24"/>
        </w:rPr>
        <w:t xml:space="preserve"> data.</w:t>
      </w:r>
      <w:r w:rsidRPr="00836D15">
        <w:rPr>
          <w:rFonts w:ascii="Times New Roman" w:hAnsi="Times New Roman" w:cs="Times New Roman"/>
          <w:sz w:val="24"/>
          <w:szCs w:val="24"/>
        </w:rPr>
        <w:t xml:space="preserve"> </w:t>
      </w:r>
      <w:hyperlink r:id="rId13" w:history="1">
        <w:r w:rsidRPr="00836D15">
          <w:rPr>
            <w:rStyle w:val="Hyperlink"/>
            <w:rFonts w:ascii="Times New Roman" w:hAnsi="Times New Roman" w:cs="Times New Roman"/>
            <w:sz w:val="24"/>
            <w:szCs w:val="24"/>
          </w:rPr>
          <w:t>https://www.ngrams.info/</w:t>
        </w:r>
      </w:hyperlink>
      <w:r w:rsidRPr="00836D15">
        <w:rPr>
          <w:rFonts w:ascii="Times New Roman" w:hAnsi="Times New Roman" w:cs="Times New Roman"/>
          <w:sz w:val="24"/>
          <w:szCs w:val="24"/>
        </w:rPr>
        <w:t xml:space="preserve"> (Accessed on 10th August 2021).</w:t>
      </w:r>
    </w:p>
    <w:p w14:paraId="29AB92EC" w14:textId="48DEE43A" w:rsidR="00EB1B40" w:rsidRDefault="00EB1B40">
      <w:r>
        <w:br w:type="page"/>
      </w:r>
    </w:p>
    <w:p w14:paraId="703A2525" w14:textId="48763600" w:rsidR="001A47A8" w:rsidRPr="00867DBB" w:rsidRDefault="00867DBB" w:rsidP="00867DBB">
      <w:pPr>
        <w:pStyle w:val="Heading2"/>
      </w:pPr>
      <w:bookmarkStart w:id="8" w:name="_Toc83034965"/>
      <w:bookmarkStart w:id="9" w:name="_Toc83034979"/>
      <w:r>
        <w:lastRenderedPageBreak/>
        <w:t>Appendi</w:t>
      </w:r>
      <w:r w:rsidR="00A459A7">
        <w:t>x</w:t>
      </w:r>
      <w:bookmarkEnd w:id="8"/>
      <w:bookmarkEnd w:id="9"/>
    </w:p>
    <w:p w14:paraId="01B00018" w14:textId="77777777" w:rsidR="001A47A8" w:rsidRDefault="001A47A8" w:rsidP="001A47A8">
      <w:pPr>
        <w:ind w:left="720"/>
      </w:pPr>
    </w:p>
    <w:p w14:paraId="6D49EA83" w14:textId="26DF5179" w:rsidR="00F41DD6" w:rsidRPr="00E101A0" w:rsidRDefault="00F41DD6" w:rsidP="00F41DD6">
      <w:r w:rsidRPr="00E101A0">
        <w:t xml:space="preserve">Diagram 1: </w:t>
      </w:r>
    </w:p>
    <w:tbl>
      <w:tblPr>
        <w:tblStyle w:val="TableGrid"/>
        <w:tblW w:w="0" w:type="auto"/>
        <w:tblLook w:val="04A0" w:firstRow="1" w:lastRow="0" w:firstColumn="1" w:lastColumn="0" w:noHBand="0" w:noVBand="1"/>
      </w:tblPr>
      <w:tblGrid>
        <w:gridCol w:w="5472"/>
        <w:gridCol w:w="3544"/>
      </w:tblGrid>
      <w:tr w:rsidR="00F41DD6" w:rsidRPr="00836D15" w14:paraId="10502441" w14:textId="77777777" w:rsidTr="00BF578B">
        <w:tc>
          <w:tcPr>
            <w:tcW w:w="5472" w:type="dxa"/>
          </w:tcPr>
          <w:p w14:paraId="47B69375" w14:textId="77777777" w:rsidR="00F41DD6" w:rsidRPr="00836D15" w:rsidRDefault="00F41DD6" w:rsidP="00BF578B">
            <w:pPr>
              <w:rPr>
                <w:rFonts w:ascii="Times New Roman" w:hAnsi="Times New Roman" w:cs="Times New Roman"/>
                <w:sz w:val="24"/>
                <w:szCs w:val="24"/>
              </w:rPr>
            </w:pPr>
            <w:r w:rsidRPr="00836D15">
              <w:rPr>
                <w:rFonts w:ascii="Times New Roman" w:hAnsi="Times New Roman" w:cs="Times New Roman"/>
                <w:noProof/>
                <w:sz w:val="24"/>
                <w:szCs w:val="24"/>
              </w:rPr>
              <w:drawing>
                <wp:inline distT="0" distB="0" distL="0" distR="0" wp14:anchorId="62313917" wp14:editId="15681547">
                  <wp:extent cx="3337560" cy="206267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44797" cy="2067145"/>
                          </a:xfrm>
                          <a:prstGeom prst="rect">
                            <a:avLst/>
                          </a:prstGeom>
                          <a:noFill/>
                          <a:ln>
                            <a:noFill/>
                          </a:ln>
                        </pic:spPr>
                      </pic:pic>
                    </a:graphicData>
                  </a:graphic>
                </wp:inline>
              </w:drawing>
            </w:r>
          </w:p>
        </w:tc>
        <w:tc>
          <w:tcPr>
            <w:tcW w:w="3544" w:type="dxa"/>
          </w:tcPr>
          <w:p w14:paraId="4243D0B0" w14:textId="77777777" w:rsidR="00F41DD6" w:rsidRPr="00836D15" w:rsidRDefault="00F41DD6" w:rsidP="00BF578B">
            <w:pPr>
              <w:rPr>
                <w:rFonts w:ascii="Times New Roman" w:hAnsi="Times New Roman" w:cs="Times New Roman"/>
                <w:noProof/>
                <w:sz w:val="24"/>
                <w:szCs w:val="24"/>
              </w:rPr>
            </w:pPr>
            <w:r w:rsidRPr="00836D15">
              <w:rPr>
                <w:rFonts w:ascii="Times New Roman" w:hAnsi="Times New Roman" w:cs="Times New Roman"/>
                <w:sz w:val="24"/>
                <w:szCs w:val="24"/>
              </w:rPr>
              <w:t>Students are given self-study tasks to provide vocabulary and grammar input and develop their skills and functional language knowledge.</w:t>
            </w:r>
            <w:r w:rsidRPr="00836D15">
              <w:rPr>
                <w:rFonts w:ascii="Times New Roman" w:hAnsi="Times New Roman" w:cs="Times New Roman"/>
                <w:noProof/>
                <w:sz w:val="24"/>
                <w:szCs w:val="24"/>
              </w:rPr>
              <w:t xml:space="preserve"> </w:t>
            </w:r>
          </w:p>
          <w:p w14:paraId="3EA9B9F8" w14:textId="77777777" w:rsidR="00F41DD6" w:rsidRPr="00836D15" w:rsidRDefault="00F41DD6" w:rsidP="00BF578B">
            <w:pPr>
              <w:jc w:val="center"/>
              <w:rPr>
                <w:rFonts w:ascii="Times New Roman" w:hAnsi="Times New Roman" w:cs="Times New Roman"/>
                <w:sz w:val="24"/>
                <w:szCs w:val="24"/>
              </w:rPr>
            </w:pPr>
            <w:r w:rsidRPr="00836D15">
              <w:rPr>
                <w:rFonts w:ascii="Times New Roman" w:hAnsi="Times New Roman" w:cs="Times New Roman"/>
                <w:noProof/>
                <w:sz w:val="24"/>
                <w:szCs w:val="24"/>
              </w:rPr>
              <w:drawing>
                <wp:inline distT="0" distB="0" distL="0" distR="0" wp14:anchorId="55050A2D" wp14:editId="3D6441D4">
                  <wp:extent cx="914400" cy="914400"/>
                  <wp:effectExtent l="0" t="0" r="0" b="0"/>
                  <wp:docPr id="13" name="Graphic 13" descr="Book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Books outlin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914400" cy="914400"/>
                          </a:xfrm>
                          <a:prstGeom prst="rect">
                            <a:avLst/>
                          </a:prstGeom>
                        </pic:spPr>
                      </pic:pic>
                    </a:graphicData>
                  </a:graphic>
                </wp:inline>
              </w:drawing>
            </w:r>
          </w:p>
        </w:tc>
      </w:tr>
      <w:tr w:rsidR="00F41DD6" w:rsidRPr="00836D15" w14:paraId="10B5A0DA" w14:textId="77777777" w:rsidTr="00BF578B">
        <w:tc>
          <w:tcPr>
            <w:tcW w:w="5472" w:type="dxa"/>
          </w:tcPr>
          <w:p w14:paraId="6D8B9E30" w14:textId="77777777" w:rsidR="00F41DD6" w:rsidRPr="00836D15" w:rsidRDefault="00F41DD6" w:rsidP="00BF578B">
            <w:pPr>
              <w:rPr>
                <w:rFonts w:ascii="Times New Roman" w:hAnsi="Times New Roman" w:cs="Times New Roman"/>
                <w:sz w:val="24"/>
                <w:szCs w:val="24"/>
              </w:rPr>
            </w:pPr>
            <w:r w:rsidRPr="00836D15">
              <w:rPr>
                <w:rFonts w:ascii="Times New Roman" w:hAnsi="Times New Roman" w:cs="Times New Roman"/>
                <w:noProof/>
                <w:sz w:val="24"/>
                <w:szCs w:val="24"/>
              </w:rPr>
              <w:drawing>
                <wp:inline distT="0" distB="0" distL="0" distR="0" wp14:anchorId="4A3E47EB" wp14:editId="5259DD68">
                  <wp:extent cx="3261360" cy="2011360"/>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91385" cy="2029877"/>
                          </a:xfrm>
                          <a:prstGeom prst="rect">
                            <a:avLst/>
                          </a:prstGeom>
                          <a:noFill/>
                          <a:ln>
                            <a:noFill/>
                          </a:ln>
                        </pic:spPr>
                      </pic:pic>
                    </a:graphicData>
                  </a:graphic>
                </wp:inline>
              </w:drawing>
            </w:r>
          </w:p>
        </w:tc>
        <w:tc>
          <w:tcPr>
            <w:tcW w:w="3544" w:type="dxa"/>
          </w:tcPr>
          <w:p w14:paraId="204089B5" w14:textId="77777777" w:rsidR="00F41DD6" w:rsidRPr="00836D15" w:rsidRDefault="00F41DD6" w:rsidP="00BF578B">
            <w:pPr>
              <w:rPr>
                <w:rFonts w:ascii="Times New Roman" w:hAnsi="Times New Roman" w:cs="Times New Roman"/>
                <w:sz w:val="24"/>
                <w:szCs w:val="24"/>
              </w:rPr>
            </w:pPr>
            <w:r w:rsidRPr="00836D15">
              <w:rPr>
                <w:rFonts w:ascii="Times New Roman" w:hAnsi="Times New Roman" w:cs="Times New Roman"/>
                <w:sz w:val="24"/>
                <w:szCs w:val="24"/>
              </w:rPr>
              <w:t xml:space="preserve">Students have a </w:t>
            </w:r>
            <w:proofErr w:type="gramStart"/>
            <w:r w:rsidRPr="00836D15">
              <w:rPr>
                <w:rFonts w:ascii="Times New Roman" w:hAnsi="Times New Roman" w:cs="Times New Roman"/>
                <w:sz w:val="24"/>
                <w:szCs w:val="24"/>
              </w:rPr>
              <w:t>thirty minute</w:t>
            </w:r>
            <w:proofErr w:type="gramEnd"/>
            <w:r w:rsidRPr="00836D15">
              <w:rPr>
                <w:rFonts w:ascii="Times New Roman" w:hAnsi="Times New Roman" w:cs="Times New Roman"/>
                <w:sz w:val="24"/>
                <w:szCs w:val="24"/>
              </w:rPr>
              <w:t xml:space="preserve"> one-to-one online speaking class.</w:t>
            </w:r>
          </w:p>
          <w:p w14:paraId="66EF9861" w14:textId="77777777" w:rsidR="00F41DD6" w:rsidRPr="00836D15" w:rsidRDefault="00F41DD6" w:rsidP="00BF578B">
            <w:pPr>
              <w:jc w:val="center"/>
              <w:rPr>
                <w:rFonts w:ascii="Times New Roman" w:hAnsi="Times New Roman" w:cs="Times New Roman"/>
                <w:sz w:val="24"/>
                <w:szCs w:val="24"/>
              </w:rPr>
            </w:pPr>
            <w:r w:rsidRPr="00836D15">
              <w:rPr>
                <w:rFonts w:ascii="Times New Roman" w:hAnsi="Times New Roman" w:cs="Times New Roman"/>
                <w:noProof/>
                <w:sz w:val="24"/>
                <w:szCs w:val="24"/>
              </w:rPr>
              <w:drawing>
                <wp:inline distT="0" distB="0" distL="0" distR="0" wp14:anchorId="5C8FD338" wp14:editId="14A6EF87">
                  <wp:extent cx="914400" cy="914400"/>
                  <wp:effectExtent l="0" t="0" r="0" b="0"/>
                  <wp:docPr id="14" name="Graphic 14" descr="Call cente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Call center outlin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914400" cy="914400"/>
                          </a:xfrm>
                          <a:prstGeom prst="rect">
                            <a:avLst/>
                          </a:prstGeom>
                        </pic:spPr>
                      </pic:pic>
                    </a:graphicData>
                  </a:graphic>
                </wp:inline>
              </w:drawing>
            </w:r>
          </w:p>
        </w:tc>
      </w:tr>
      <w:tr w:rsidR="00F41DD6" w:rsidRPr="00836D15" w14:paraId="20DDBD71" w14:textId="77777777" w:rsidTr="00BF578B">
        <w:tc>
          <w:tcPr>
            <w:tcW w:w="5472" w:type="dxa"/>
          </w:tcPr>
          <w:p w14:paraId="22E875FB" w14:textId="77777777" w:rsidR="00F41DD6" w:rsidRPr="00836D15" w:rsidRDefault="00F41DD6" w:rsidP="00BF578B">
            <w:pPr>
              <w:rPr>
                <w:rFonts w:ascii="Times New Roman" w:hAnsi="Times New Roman" w:cs="Times New Roman"/>
                <w:sz w:val="24"/>
                <w:szCs w:val="24"/>
              </w:rPr>
            </w:pPr>
            <w:r w:rsidRPr="00836D15">
              <w:rPr>
                <w:rFonts w:ascii="Times New Roman" w:hAnsi="Times New Roman" w:cs="Times New Roman"/>
                <w:noProof/>
                <w:sz w:val="24"/>
                <w:szCs w:val="24"/>
              </w:rPr>
              <w:drawing>
                <wp:inline distT="0" distB="0" distL="0" distR="0" wp14:anchorId="633FBBE6" wp14:editId="1F1846B1">
                  <wp:extent cx="3230880" cy="1766968"/>
                  <wp:effectExtent l="0" t="0" r="762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72049" cy="1789483"/>
                          </a:xfrm>
                          <a:prstGeom prst="rect">
                            <a:avLst/>
                          </a:prstGeom>
                          <a:noFill/>
                          <a:ln>
                            <a:noFill/>
                          </a:ln>
                        </pic:spPr>
                      </pic:pic>
                    </a:graphicData>
                  </a:graphic>
                </wp:inline>
              </w:drawing>
            </w:r>
          </w:p>
        </w:tc>
        <w:tc>
          <w:tcPr>
            <w:tcW w:w="3544" w:type="dxa"/>
          </w:tcPr>
          <w:p w14:paraId="4B02ED28" w14:textId="77777777" w:rsidR="00F41DD6" w:rsidRPr="00836D15" w:rsidRDefault="00F41DD6" w:rsidP="00BF578B">
            <w:pPr>
              <w:rPr>
                <w:rFonts w:ascii="Times New Roman" w:hAnsi="Times New Roman" w:cs="Times New Roman"/>
                <w:sz w:val="24"/>
                <w:szCs w:val="24"/>
              </w:rPr>
            </w:pPr>
            <w:r w:rsidRPr="00836D15">
              <w:rPr>
                <w:rFonts w:ascii="Times New Roman" w:hAnsi="Times New Roman" w:cs="Times New Roman"/>
                <w:sz w:val="24"/>
                <w:szCs w:val="24"/>
              </w:rPr>
              <w:t>Students are given a report consisting of their in-class utterances with corresponding corrections, new words, pronunciation advice and other comments. These can be turned into online flashcards for further study.</w:t>
            </w:r>
          </w:p>
          <w:p w14:paraId="4A51029A" w14:textId="77777777" w:rsidR="00F41DD6" w:rsidRPr="00836D15" w:rsidRDefault="00F41DD6" w:rsidP="00BF578B">
            <w:pPr>
              <w:jc w:val="center"/>
              <w:rPr>
                <w:rFonts w:ascii="Times New Roman" w:hAnsi="Times New Roman" w:cs="Times New Roman"/>
                <w:sz w:val="24"/>
                <w:szCs w:val="24"/>
              </w:rPr>
            </w:pPr>
            <w:r w:rsidRPr="00836D15">
              <w:rPr>
                <w:rFonts w:ascii="Times New Roman" w:hAnsi="Times New Roman" w:cs="Times New Roman"/>
                <w:noProof/>
                <w:sz w:val="24"/>
                <w:szCs w:val="24"/>
              </w:rPr>
              <w:drawing>
                <wp:inline distT="0" distB="0" distL="0" distR="0" wp14:anchorId="015CA981" wp14:editId="5ADF6BFD">
                  <wp:extent cx="914400" cy="914400"/>
                  <wp:effectExtent l="0" t="0" r="0" b="0"/>
                  <wp:docPr id="11" name="Graphic 11" descr="Brain in hea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Brain in head outlin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inline>
              </w:drawing>
            </w:r>
          </w:p>
        </w:tc>
      </w:tr>
    </w:tbl>
    <w:p w14:paraId="75B95650" w14:textId="68ECF3E2" w:rsidR="00F41DD6" w:rsidRDefault="00F41DD6" w:rsidP="00F41DD6">
      <w:r>
        <w:t xml:space="preserve"> </w:t>
      </w:r>
    </w:p>
    <w:p w14:paraId="0D9BD448" w14:textId="095DCB0A" w:rsidR="00F41DD6" w:rsidRDefault="00F41DD6" w:rsidP="00F41DD6"/>
    <w:p w14:paraId="6E42F4CE" w14:textId="1E76DD31" w:rsidR="00723570" w:rsidRDefault="00723570" w:rsidP="00F41DD6"/>
    <w:p w14:paraId="5110589F" w14:textId="7B24B1F6" w:rsidR="00723570" w:rsidRDefault="00723570" w:rsidP="00F41DD6"/>
    <w:p w14:paraId="1DC7CC58" w14:textId="14F70524" w:rsidR="00723570" w:rsidRDefault="00723570" w:rsidP="00F41DD6"/>
    <w:p w14:paraId="638D0041" w14:textId="4BB79F85" w:rsidR="00723570" w:rsidRDefault="00723570" w:rsidP="00723570">
      <w:pPr>
        <w:pStyle w:val="Heading1"/>
        <w:jc w:val="center"/>
      </w:pPr>
      <w:bookmarkStart w:id="10" w:name="_Toc83034966"/>
      <w:bookmarkStart w:id="11" w:name="_Toc83034980"/>
      <w:r>
        <w:lastRenderedPageBreak/>
        <w:t>Accommodating students with dyslexia</w:t>
      </w:r>
      <w:bookmarkEnd w:id="10"/>
      <w:bookmarkEnd w:id="11"/>
    </w:p>
    <w:p w14:paraId="52E373A0" w14:textId="77777777" w:rsidR="002D1DDC" w:rsidRDefault="002D1DDC" w:rsidP="002D1DDC">
      <w:pPr>
        <w:spacing w:line="480" w:lineRule="auto"/>
        <w:jc w:val="center"/>
        <w:rPr>
          <w:rFonts w:ascii="Times New Roman" w:hAnsi="Times New Roman" w:cs="Times New Roman"/>
          <w:sz w:val="24"/>
          <w:szCs w:val="24"/>
        </w:rPr>
      </w:pPr>
    </w:p>
    <w:p w14:paraId="7AD79557" w14:textId="77777777" w:rsidR="002D1DDC" w:rsidRDefault="002D1DDC" w:rsidP="002D1DDC">
      <w:pPr>
        <w:spacing w:line="480" w:lineRule="auto"/>
        <w:rPr>
          <w:rFonts w:ascii="Times New Roman" w:hAnsi="Times New Roman" w:cs="Times New Roman"/>
          <w:sz w:val="24"/>
          <w:szCs w:val="24"/>
        </w:rPr>
      </w:pPr>
      <w:r w:rsidRPr="00605723">
        <w:rPr>
          <w:rFonts w:ascii="Times New Roman" w:hAnsi="Times New Roman" w:cs="Times New Roman"/>
          <w:sz w:val="24"/>
          <w:szCs w:val="24"/>
        </w:rPr>
        <w:t xml:space="preserve">Being an online school, it is important to stay abreast of digital developments and opportunities as they arise for financial benefit and professional standards. Neurodiverse learners create a wide-reaching customer potential, so far untargeted by the school. Creating a platform with these learners in mind cuts the cost of having to adapt and add on later (Newell, 2011, </w:t>
      </w:r>
      <w:proofErr w:type="spellStart"/>
      <w:r w:rsidRPr="00605723">
        <w:rPr>
          <w:rFonts w:ascii="Times New Roman" w:hAnsi="Times New Roman" w:cs="Times New Roman"/>
          <w:sz w:val="24"/>
          <w:szCs w:val="24"/>
        </w:rPr>
        <w:t>p.vii</w:t>
      </w:r>
      <w:proofErr w:type="spellEnd"/>
      <w:r w:rsidRPr="00605723">
        <w:rPr>
          <w:rFonts w:ascii="Times New Roman" w:hAnsi="Times New Roman" w:cs="Times New Roman"/>
          <w:sz w:val="24"/>
          <w:szCs w:val="24"/>
        </w:rPr>
        <w:t xml:space="preserve">). </w:t>
      </w:r>
      <w:r>
        <w:rPr>
          <w:rFonts w:ascii="Times New Roman" w:hAnsi="Times New Roman" w:cs="Times New Roman"/>
          <w:sz w:val="24"/>
          <w:szCs w:val="24"/>
        </w:rPr>
        <w:t xml:space="preserve">This potential is particularly relevant in the online community since the neurodiverse inclusion paradigm rapidly developed in line with the internet as previously excluded individuals found a platform to inform and educate (Singer, 2017, p.11). This section focuses on students with dyslexia and proposes adjusting the font size in the materials and providing teacher training in recognising and accommodating students with dyslexia as a starting point to create a more inclusive school. </w:t>
      </w:r>
    </w:p>
    <w:p w14:paraId="3B89311A" w14:textId="77777777" w:rsidR="002D1DDC" w:rsidRDefault="002D1DDC" w:rsidP="002D1DDC">
      <w:pPr>
        <w:spacing w:line="480" w:lineRule="auto"/>
        <w:rPr>
          <w:rFonts w:ascii="Times New Roman" w:hAnsi="Times New Roman" w:cs="Times New Roman"/>
          <w:sz w:val="24"/>
          <w:szCs w:val="24"/>
        </w:rPr>
      </w:pPr>
    </w:p>
    <w:p w14:paraId="192D8E16" w14:textId="3945DC0C" w:rsidR="002D1DDC" w:rsidRPr="00605723" w:rsidRDefault="002D1DDC" w:rsidP="002D1DDC">
      <w:pPr>
        <w:spacing w:line="480" w:lineRule="auto"/>
        <w:rPr>
          <w:rFonts w:ascii="Times New Roman" w:hAnsi="Times New Roman" w:cs="Times New Roman"/>
          <w:sz w:val="24"/>
          <w:szCs w:val="24"/>
        </w:rPr>
      </w:pPr>
      <w:r w:rsidRPr="00605723">
        <w:rPr>
          <w:rFonts w:ascii="Times New Roman" w:hAnsi="Times New Roman" w:cs="Times New Roman"/>
          <w:sz w:val="24"/>
          <w:szCs w:val="24"/>
        </w:rPr>
        <w:t xml:space="preserve">The school launched its latest platform version in 2018 making the units more </w:t>
      </w:r>
      <w:proofErr w:type="gramStart"/>
      <w:r w:rsidRPr="00605723">
        <w:rPr>
          <w:rFonts w:ascii="Times New Roman" w:hAnsi="Times New Roman" w:cs="Times New Roman"/>
          <w:sz w:val="24"/>
          <w:szCs w:val="24"/>
        </w:rPr>
        <w:t>short-goal</w:t>
      </w:r>
      <w:proofErr w:type="gramEnd"/>
      <w:r w:rsidRPr="00605723">
        <w:rPr>
          <w:rFonts w:ascii="Times New Roman" w:hAnsi="Times New Roman" w:cs="Times New Roman"/>
          <w:sz w:val="24"/>
          <w:szCs w:val="24"/>
        </w:rPr>
        <w:t xml:space="preserve"> orientated by dividing the lesson materials into single task cards. Each card has its own five-star rating system and optional comment box that enables the school to gather student materials feedback. The cards often contain images and small size 10 font, making it inaccessible to some users</w:t>
      </w:r>
      <w:r w:rsidR="00A459A7">
        <w:rPr>
          <w:rFonts w:ascii="Times New Roman" w:hAnsi="Times New Roman" w:cs="Times New Roman"/>
          <w:sz w:val="24"/>
          <w:szCs w:val="24"/>
        </w:rPr>
        <w:t>, illustrated in diagram 1</w:t>
      </w:r>
      <w:r w:rsidRPr="00605723">
        <w:rPr>
          <w:rFonts w:ascii="Times New Roman" w:hAnsi="Times New Roman" w:cs="Times New Roman"/>
          <w:sz w:val="24"/>
          <w:szCs w:val="24"/>
        </w:rPr>
        <w:t xml:space="preserve">. In addition, while listening exercises are coupled with a transcript, reading exercises do not include an audio file. It seems inconsistent that scaffolding is provided for listening skill exercises, but not reading. By remedying this and increasing the font size, the materials will be more inclusive for neurodiverse learners, particularly those with dyslexia. </w:t>
      </w:r>
      <w:r>
        <w:rPr>
          <w:rFonts w:ascii="Times New Roman" w:hAnsi="Times New Roman" w:cs="Times New Roman"/>
          <w:sz w:val="24"/>
          <w:szCs w:val="24"/>
        </w:rPr>
        <w:t>Accommodating neurodiversity within the materials provides a vehicle for teachers to follow suite, lessening the burden on them to provide differentiation and encouraging inclusion (Moore, 2012, p.131).</w:t>
      </w:r>
    </w:p>
    <w:p w14:paraId="03B09B17" w14:textId="77777777" w:rsidR="002D1DDC" w:rsidRPr="00605723" w:rsidRDefault="002D1DDC" w:rsidP="002D1DDC">
      <w:pPr>
        <w:spacing w:line="480" w:lineRule="auto"/>
        <w:rPr>
          <w:rFonts w:ascii="Times New Roman" w:hAnsi="Times New Roman" w:cs="Times New Roman"/>
          <w:sz w:val="24"/>
          <w:szCs w:val="24"/>
        </w:rPr>
      </w:pPr>
    </w:p>
    <w:p w14:paraId="293A8491" w14:textId="77777777" w:rsidR="002D1DDC" w:rsidRPr="00605723" w:rsidRDefault="002D1DDC" w:rsidP="002D1DDC">
      <w:pPr>
        <w:spacing w:line="480" w:lineRule="auto"/>
        <w:rPr>
          <w:rFonts w:ascii="Times New Roman" w:hAnsi="Times New Roman" w:cs="Times New Roman"/>
          <w:sz w:val="24"/>
          <w:szCs w:val="24"/>
        </w:rPr>
      </w:pPr>
      <w:r w:rsidRPr="00605723">
        <w:rPr>
          <w:rFonts w:ascii="Times New Roman" w:hAnsi="Times New Roman" w:cs="Times New Roman"/>
          <w:sz w:val="24"/>
          <w:szCs w:val="24"/>
        </w:rPr>
        <w:t>The percentage of the international population that has dyslexia is estimated at 15-25% (International Dyslexia Association, n.d.) making their presence in English Foreign Language (EFL) classrooms highly likely. However, while some teachers state they recognise dyslexia in their students, they admit lacking knowledge and training of strategies to apply to assist these learners (</w:t>
      </w:r>
      <w:proofErr w:type="spellStart"/>
      <w:r>
        <w:rPr>
          <w:rFonts w:ascii="Times New Roman" w:hAnsi="Times New Roman" w:cs="Times New Roman"/>
          <w:sz w:val="24"/>
          <w:szCs w:val="24"/>
        </w:rPr>
        <w:t>Nijakowska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Tsagari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Spanoudis</w:t>
      </w:r>
      <w:proofErr w:type="spellEnd"/>
      <w:r>
        <w:rPr>
          <w:rFonts w:ascii="Times New Roman" w:hAnsi="Times New Roman" w:cs="Times New Roman"/>
          <w:sz w:val="24"/>
          <w:szCs w:val="24"/>
        </w:rPr>
        <w:t>, 2020, p.792</w:t>
      </w:r>
      <w:r w:rsidRPr="00605723">
        <w:rPr>
          <w:rFonts w:ascii="Times New Roman" w:hAnsi="Times New Roman" w:cs="Times New Roman"/>
          <w:sz w:val="24"/>
          <w:szCs w:val="24"/>
        </w:rPr>
        <w:t>). This is unsurprising</w:t>
      </w:r>
      <w:r>
        <w:rPr>
          <w:rFonts w:ascii="Times New Roman" w:hAnsi="Times New Roman" w:cs="Times New Roman"/>
          <w:sz w:val="24"/>
          <w:szCs w:val="24"/>
        </w:rPr>
        <w:t>,</w:t>
      </w:r>
      <w:r w:rsidRPr="00605723">
        <w:rPr>
          <w:rFonts w:ascii="Times New Roman" w:hAnsi="Times New Roman" w:cs="Times New Roman"/>
          <w:sz w:val="24"/>
          <w:szCs w:val="24"/>
        </w:rPr>
        <w:t xml:space="preserve"> since dyslexia teaching strategies are not included in the most widely studied initial teacher training course, the Cambridge CELTA (Cambridge Assessment English, n.d.). Ma</w:t>
      </w:r>
      <w:r>
        <w:rPr>
          <w:rFonts w:ascii="Times New Roman" w:hAnsi="Times New Roman" w:cs="Times New Roman"/>
          <w:sz w:val="24"/>
          <w:szCs w:val="24"/>
        </w:rPr>
        <w:t>c</w:t>
      </w:r>
      <w:r w:rsidRPr="00605723">
        <w:rPr>
          <w:rFonts w:ascii="Times New Roman" w:hAnsi="Times New Roman" w:cs="Times New Roman"/>
          <w:sz w:val="24"/>
          <w:szCs w:val="24"/>
        </w:rPr>
        <w:t>kay (2004</w:t>
      </w:r>
      <w:r>
        <w:rPr>
          <w:rFonts w:ascii="Times New Roman" w:hAnsi="Times New Roman" w:cs="Times New Roman"/>
          <w:sz w:val="24"/>
          <w:szCs w:val="24"/>
        </w:rPr>
        <w:t>, p.253-254</w:t>
      </w:r>
      <w:r w:rsidRPr="00605723">
        <w:rPr>
          <w:rFonts w:ascii="Times New Roman" w:hAnsi="Times New Roman" w:cs="Times New Roman"/>
          <w:sz w:val="24"/>
          <w:szCs w:val="24"/>
        </w:rPr>
        <w:t xml:space="preserve">) believes this situation can be remedied through Continuous Professional Development (CPD) and a whole school approach that integrates dyslexic adjustments throughout the curriculum and learning experience. However, since the school’s platform and curriculum are already in place, </w:t>
      </w:r>
      <w:bookmarkStart w:id="12" w:name="_Hlk81993468"/>
      <w:r w:rsidRPr="00605723">
        <w:rPr>
          <w:rFonts w:ascii="Times New Roman" w:hAnsi="Times New Roman" w:cs="Times New Roman"/>
          <w:sz w:val="24"/>
          <w:szCs w:val="24"/>
        </w:rPr>
        <w:t xml:space="preserve">incremental changes that build to a whole school approach over an extended </w:t>
      </w:r>
      <w:proofErr w:type="gramStart"/>
      <w:r w:rsidRPr="00605723">
        <w:rPr>
          <w:rFonts w:ascii="Times New Roman" w:hAnsi="Times New Roman" w:cs="Times New Roman"/>
          <w:sz w:val="24"/>
          <w:szCs w:val="24"/>
        </w:rPr>
        <w:t>period of time</w:t>
      </w:r>
      <w:proofErr w:type="gramEnd"/>
      <w:r w:rsidRPr="00605723">
        <w:rPr>
          <w:rFonts w:ascii="Times New Roman" w:hAnsi="Times New Roman" w:cs="Times New Roman"/>
          <w:sz w:val="24"/>
          <w:szCs w:val="24"/>
        </w:rPr>
        <w:t xml:space="preserve"> would be more beneficial for teacher cooperation (Martens, Bramlett and </w:t>
      </w:r>
      <w:proofErr w:type="spellStart"/>
      <w:r w:rsidRPr="00605723">
        <w:rPr>
          <w:rFonts w:ascii="Times New Roman" w:hAnsi="Times New Roman" w:cs="Times New Roman"/>
          <w:sz w:val="24"/>
          <w:szCs w:val="24"/>
        </w:rPr>
        <w:t>Korrow</w:t>
      </w:r>
      <w:proofErr w:type="spellEnd"/>
      <w:r w:rsidRPr="00605723">
        <w:rPr>
          <w:rFonts w:ascii="Times New Roman" w:hAnsi="Times New Roman" w:cs="Times New Roman"/>
          <w:sz w:val="24"/>
          <w:szCs w:val="24"/>
        </w:rPr>
        <w:t>, 2017, p.41).</w:t>
      </w:r>
      <w:bookmarkEnd w:id="12"/>
      <w:r w:rsidRPr="00605723">
        <w:rPr>
          <w:rFonts w:ascii="Times New Roman" w:hAnsi="Times New Roman" w:cs="Times New Roman"/>
          <w:sz w:val="24"/>
          <w:szCs w:val="24"/>
        </w:rPr>
        <w:t xml:space="preserve"> Therefore, changing the presentation of materials can begin a gradual change towards inclusivity, without dramatically changing the learning experience. Following this, CPD is recommended to empower teachers, fill the gap in their initial teacher training and raise awareness of strategies available.</w:t>
      </w:r>
    </w:p>
    <w:p w14:paraId="44FC85E4" w14:textId="77777777" w:rsidR="002D1DDC" w:rsidRPr="00605723" w:rsidRDefault="002D1DDC" w:rsidP="002D1DDC">
      <w:pPr>
        <w:spacing w:line="480" w:lineRule="auto"/>
        <w:rPr>
          <w:rFonts w:ascii="Times New Roman" w:hAnsi="Times New Roman" w:cs="Times New Roman"/>
          <w:sz w:val="24"/>
          <w:szCs w:val="24"/>
        </w:rPr>
      </w:pPr>
    </w:p>
    <w:p w14:paraId="26A96627" w14:textId="77777777" w:rsidR="002D1DDC" w:rsidRPr="00605723" w:rsidRDefault="002D1DDC" w:rsidP="002D1DDC">
      <w:pPr>
        <w:spacing w:line="480" w:lineRule="auto"/>
        <w:rPr>
          <w:rFonts w:ascii="Times New Roman" w:hAnsi="Times New Roman" w:cs="Times New Roman"/>
          <w:sz w:val="24"/>
          <w:szCs w:val="24"/>
        </w:rPr>
      </w:pPr>
      <w:r w:rsidRPr="00605723">
        <w:rPr>
          <w:rFonts w:ascii="Times New Roman" w:hAnsi="Times New Roman" w:cs="Times New Roman"/>
          <w:sz w:val="24"/>
          <w:szCs w:val="24"/>
        </w:rPr>
        <w:t xml:space="preserve">When considering dyslexic friendly font, colour contrast, size, spacing and style are impactful factors that can be easily altered in the e-materials.  People who have dyslexia access their language centres instead of their brain’s visual area when reading making word recognition problematic and resulting in sounding out words making reading speeds slow (Finn et al., 2014, p.403). This processing does not alter between first and second language use, making research for first language users relevant to creating a dyslexic-friendly platform (Zang et al., 2014, p.552). While phonological awareness of words requires training, </w:t>
      </w:r>
      <w:proofErr w:type="spellStart"/>
      <w:r w:rsidRPr="00605723">
        <w:rPr>
          <w:rFonts w:ascii="Times New Roman" w:hAnsi="Times New Roman" w:cs="Times New Roman"/>
          <w:sz w:val="24"/>
          <w:szCs w:val="24"/>
        </w:rPr>
        <w:t>Zorzi</w:t>
      </w:r>
      <w:proofErr w:type="spellEnd"/>
      <w:r w:rsidRPr="00605723">
        <w:rPr>
          <w:rFonts w:ascii="Times New Roman" w:hAnsi="Times New Roman" w:cs="Times New Roman"/>
          <w:sz w:val="24"/>
          <w:szCs w:val="24"/>
        </w:rPr>
        <w:t xml:space="preserve"> et </w:t>
      </w:r>
      <w:r w:rsidRPr="00605723">
        <w:rPr>
          <w:rFonts w:ascii="Times New Roman" w:hAnsi="Times New Roman" w:cs="Times New Roman"/>
          <w:sz w:val="24"/>
          <w:szCs w:val="24"/>
        </w:rPr>
        <w:lastRenderedPageBreak/>
        <w:t xml:space="preserve">al. (2012, p.11458) found that increasing letter spacing allows improved reading fluency without training. High levels of print contrast can be beneficial to dyslexic </w:t>
      </w:r>
      <w:proofErr w:type="gramStart"/>
      <w:r w:rsidRPr="00605723">
        <w:rPr>
          <w:rFonts w:ascii="Times New Roman" w:hAnsi="Times New Roman" w:cs="Times New Roman"/>
          <w:sz w:val="24"/>
          <w:szCs w:val="24"/>
        </w:rPr>
        <w:t>readers</w:t>
      </w:r>
      <w:proofErr w:type="gramEnd"/>
      <w:r w:rsidRPr="00605723">
        <w:rPr>
          <w:rFonts w:ascii="Times New Roman" w:hAnsi="Times New Roman" w:cs="Times New Roman"/>
          <w:sz w:val="24"/>
          <w:szCs w:val="24"/>
        </w:rPr>
        <w:t xml:space="preserve"> but larger print is more effective in altering reading speeds (O’Brien, Mansfield and </w:t>
      </w:r>
      <w:proofErr w:type="spellStart"/>
      <w:r w:rsidRPr="00605723">
        <w:rPr>
          <w:rFonts w:ascii="Times New Roman" w:hAnsi="Times New Roman" w:cs="Times New Roman"/>
          <w:sz w:val="24"/>
          <w:szCs w:val="24"/>
        </w:rPr>
        <w:t>Legge</w:t>
      </w:r>
      <w:proofErr w:type="spellEnd"/>
      <w:r w:rsidRPr="00605723">
        <w:rPr>
          <w:rFonts w:ascii="Times New Roman" w:hAnsi="Times New Roman" w:cs="Times New Roman"/>
          <w:sz w:val="24"/>
          <w:szCs w:val="24"/>
        </w:rPr>
        <w:t>, 2000, p.7-9). Dyslexie is a font designed specifically for the dyslexic reader, however Marinus et al. (2016) noted that little empirical evidence supports the effectiveness of this font and that larger letter spacing in inter-word spacing yields faster reading times suggesting that spacing is more significant than font style. Large fonts and spacing forces the eye to move more slowly and so give more decoding time to a dyslexic reader, this also affects people without dyslexia who may find the change disrupting (</w:t>
      </w:r>
      <w:proofErr w:type="spellStart"/>
      <w:r w:rsidRPr="00605723">
        <w:rPr>
          <w:rFonts w:ascii="Times New Roman" w:hAnsi="Times New Roman" w:cs="Times New Roman"/>
          <w:sz w:val="24"/>
          <w:szCs w:val="24"/>
        </w:rPr>
        <w:t>Legge</w:t>
      </w:r>
      <w:proofErr w:type="spellEnd"/>
      <w:r w:rsidRPr="00605723">
        <w:rPr>
          <w:rFonts w:ascii="Times New Roman" w:hAnsi="Times New Roman" w:cs="Times New Roman"/>
          <w:sz w:val="24"/>
          <w:szCs w:val="24"/>
        </w:rPr>
        <w:t xml:space="preserve"> and Bigelow, 2011, p.7). These give understanding to The British Dyslexia Association’s font recommendations; a sans serif font size of 12-14 point; inter-letter spacing of 35% of the average letter width; inter-word spacing of at least 3.5 times that of inter-letter spacing; and a line spacing of 1.5 for dyslexic readers. Using these font sizes and spacings should accommodate learners with dyslexia without hindering those without. </w:t>
      </w:r>
    </w:p>
    <w:p w14:paraId="4BC0B657" w14:textId="77777777" w:rsidR="002D1DDC" w:rsidRPr="00605723" w:rsidRDefault="002D1DDC" w:rsidP="002D1DDC">
      <w:pPr>
        <w:spacing w:line="480" w:lineRule="auto"/>
        <w:rPr>
          <w:rFonts w:ascii="Times New Roman" w:hAnsi="Times New Roman" w:cs="Times New Roman"/>
          <w:sz w:val="24"/>
          <w:szCs w:val="24"/>
        </w:rPr>
      </w:pPr>
    </w:p>
    <w:p w14:paraId="3B200F15" w14:textId="77777777" w:rsidR="002D1DDC" w:rsidRPr="00605723" w:rsidRDefault="002D1DDC" w:rsidP="002D1DDC">
      <w:pPr>
        <w:spacing w:line="480" w:lineRule="auto"/>
        <w:rPr>
          <w:rFonts w:ascii="Times New Roman" w:hAnsi="Times New Roman" w:cs="Times New Roman"/>
          <w:sz w:val="24"/>
          <w:szCs w:val="24"/>
        </w:rPr>
      </w:pPr>
      <w:r w:rsidRPr="00605723">
        <w:rPr>
          <w:rFonts w:ascii="Times New Roman" w:hAnsi="Times New Roman" w:cs="Times New Roman"/>
          <w:sz w:val="24"/>
          <w:szCs w:val="24"/>
        </w:rPr>
        <w:t>When comparing reading fluency, dyslexic readers are capable of the same accuracy as non-dyslexic readers. However, more time and repeated readings are needed because the different word processing creates a disadvantage in decoding words. (Kwok and Ellis, 2014, p.2). This disadvantage is seen in distance learning where Open University students with dyslexia were found to be more likely to fail modules or pass with a lower grade than non-dyslexic students (Richardson, 2015). Audio versions of materials are readily offered by the O</w:t>
      </w:r>
      <w:r>
        <w:rPr>
          <w:rFonts w:ascii="Times New Roman" w:hAnsi="Times New Roman" w:cs="Times New Roman"/>
          <w:sz w:val="24"/>
          <w:szCs w:val="24"/>
        </w:rPr>
        <w:t xml:space="preserve">pen </w:t>
      </w:r>
      <w:proofErr w:type="gramStart"/>
      <w:r w:rsidRPr="00605723">
        <w:rPr>
          <w:rFonts w:ascii="Times New Roman" w:hAnsi="Times New Roman" w:cs="Times New Roman"/>
          <w:sz w:val="24"/>
          <w:szCs w:val="24"/>
        </w:rPr>
        <w:t>U</w:t>
      </w:r>
      <w:r>
        <w:rPr>
          <w:rFonts w:ascii="Times New Roman" w:hAnsi="Times New Roman" w:cs="Times New Roman"/>
          <w:sz w:val="24"/>
          <w:szCs w:val="24"/>
        </w:rPr>
        <w:t>niversity</w:t>
      </w:r>
      <w:r w:rsidRPr="00605723">
        <w:rPr>
          <w:rFonts w:ascii="Times New Roman" w:hAnsi="Times New Roman" w:cs="Times New Roman"/>
          <w:sz w:val="24"/>
          <w:szCs w:val="24"/>
        </w:rPr>
        <w:t>,</w:t>
      </w:r>
      <w:proofErr w:type="gramEnd"/>
      <w:r w:rsidRPr="00605723">
        <w:rPr>
          <w:rFonts w:ascii="Times New Roman" w:hAnsi="Times New Roman" w:cs="Times New Roman"/>
          <w:sz w:val="24"/>
          <w:szCs w:val="24"/>
        </w:rPr>
        <w:t xml:space="preserve"> however this support may hinder the students since adding audio support was fund to hinder students both with and without dyslexia with the exception of imparting factual information (Knoop-Van </w:t>
      </w:r>
      <w:proofErr w:type="spellStart"/>
      <w:r w:rsidRPr="00605723">
        <w:rPr>
          <w:rFonts w:ascii="Times New Roman" w:hAnsi="Times New Roman" w:cs="Times New Roman"/>
          <w:sz w:val="24"/>
          <w:szCs w:val="24"/>
        </w:rPr>
        <w:t>Campen</w:t>
      </w:r>
      <w:proofErr w:type="spellEnd"/>
      <w:r w:rsidRPr="00605723">
        <w:rPr>
          <w:rFonts w:ascii="Times New Roman" w:hAnsi="Times New Roman" w:cs="Times New Roman"/>
          <w:sz w:val="24"/>
          <w:szCs w:val="24"/>
        </w:rPr>
        <w:t xml:space="preserve">, </w:t>
      </w:r>
      <w:proofErr w:type="spellStart"/>
      <w:r w:rsidRPr="00605723">
        <w:rPr>
          <w:rFonts w:ascii="Times New Roman" w:hAnsi="Times New Roman" w:cs="Times New Roman"/>
          <w:sz w:val="24"/>
          <w:szCs w:val="24"/>
        </w:rPr>
        <w:t>Segers</w:t>
      </w:r>
      <w:proofErr w:type="spellEnd"/>
      <w:r w:rsidRPr="00605723">
        <w:rPr>
          <w:rFonts w:ascii="Times New Roman" w:hAnsi="Times New Roman" w:cs="Times New Roman"/>
          <w:sz w:val="24"/>
          <w:szCs w:val="24"/>
        </w:rPr>
        <w:t xml:space="preserve"> and Verhoeven, 2020, p.10). This is due to the redundancy effect which occurs when two models of information are imparted simultaneously; one </w:t>
      </w:r>
      <w:r w:rsidRPr="00605723">
        <w:rPr>
          <w:rFonts w:ascii="Times New Roman" w:hAnsi="Times New Roman" w:cs="Times New Roman"/>
          <w:sz w:val="24"/>
          <w:szCs w:val="24"/>
        </w:rPr>
        <w:lastRenderedPageBreak/>
        <w:t xml:space="preserve">becomes redundant as the brain assigns priority to the favoured one. Information is best imparted to the same extent in both modes, rather than simultaneously Mayer, </w:t>
      </w:r>
      <w:proofErr w:type="gramStart"/>
      <w:r w:rsidRPr="00605723">
        <w:rPr>
          <w:rFonts w:ascii="Times New Roman" w:hAnsi="Times New Roman" w:cs="Times New Roman"/>
          <w:sz w:val="24"/>
          <w:szCs w:val="24"/>
        </w:rPr>
        <w:t>Lee</w:t>
      </w:r>
      <w:proofErr w:type="gramEnd"/>
      <w:r w:rsidRPr="00605723">
        <w:rPr>
          <w:rFonts w:ascii="Times New Roman" w:hAnsi="Times New Roman" w:cs="Times New Roman"/>
          <w:sz w:val="24"/>
          <w:szCs w:val="24"/>
        </w:rPr>
        <w:t xml:space="preserve"> and Peebles, 2014, p.654). This effect would also impact the school’s materials that include transcripts with audio exercises. However, the students are instructed to only use the transcript on repeated </w:t>
      </w:r>
      <w:proofErr w:type="spellStart"/>
      <w:r w:rsidRPr="00605723">
        <w:rPr>
          <w:rFonts w:ascii="Times New Roman" w:hAnsi="Times New Roman" w:cs="Times New Roman"/>
          <w:sz w:val="24"/>
          <w:szCs w:val="24"/>
        </w:rPr>
        <w:t>listenings</w:t>
      </w:r>
      <w:proofErr w:type="spellEnd"/>
      <w:r w:rsidRPr="00605723">
        <w:rPr>
          <w:rFonts w:ascii="Times New Roman" w:hAnsi="Times New Roman" w:cs="Times New Roman"/>
          <w:sz w:val="24"/>
          <w:szCs w:val="24"/>
        </w:rPr>
        <w:t>. The transcripts present key and new vocabulary in bold text, drawing the students’ attention to where the target language is presented in the listening exercise, so they may focus on its pronunciation and use in context. Rather than adding to the cognitive load, the transcript is intended to act as scaffolding to assist learning.  Scaffolding is lessening the cognitive load by signposting or giving information thereby allowing the learner to focus on the target language or skill. Taguchi et al (2016, p.111) find effective scaffolding in repeated readings coupled with an audio model of a text, in the same way the school’s listening transcripts are intended to be used. Other types of scaffolding found to be successful in reading comprehension research concerning learners with dyslexia are predicting and questioning a text and adding visual displays (</w:t>
      </w:r>
      <w:proofErr w:type="spellStart"/>
      <w:r w:rsidRPr="00605723">
        <w:rPr>
          <w:rFonts w:ascii="Times New Roman" w:hAnsi="Times New Roman" w:cs="Times New Roman"/>
          <w:sz w:val="24"/>
          <w:szCs w:val="24"/>
        </w:rPr>
        <w:t>Awada</w:t>
      </w:r>
      <w:proofErr w:type="spellEnd"/>
      <w:r w:rsidRPr="00605723">
        <w:rPr>
          <w:rFonts w:ascii="Times New Roman" w:hAnsi="Times New Roman" w:cs="Times New Roman"/>
          <w:sz w:val="24"/>
          <w:szCs w:val="24"/>
        </w:rPr>
        <w:t xml:space="preserve"> and Gutiérrez-Colón, 2018, p.468); all of which the school does showing an existing awareness of inclusion strategies and a potential openness to add more.</w:t>
      </w:r>
    </w:p>
    <w:p w14:paraId="57EF6C8C" w14:textId="77777777" w:rsidR="002D1DDC" w:rsidRPr="00605723" w:rsidRDefault="002D1DDC" w:rsidP="002D1DDC">
      <w:pPr>
        <w:spacing w:line="480" w:lineRule="auto"/>
        <w:rPr>
          <w:rFonts w:ascii="Times New Roman" w:hAnsi="Times New Roman" w:cs="Times New Roman"/>
          <w:sz w:val="24"/>
          <w:szCs w:val="24"/>
        </w:rPr>
      </w:pPr>
    </w:p>
    <w:p w14:paraId="1724217C" w14:textId="77777777" w:rsidR="002D1DDC" w:rsidRDefault="002D1DDC" w:rsidP="002D1DDC">
      <w:pPr>
        <w:spacing w:line="480" w:lineRule="auto"/>
        <w:rPr>
          <w:rFonts w:ascii="Times New Roman" w:hAnsi="Times New Roman" w:cs="Times New Roman"/>
          <w:sz w:val="24"/>
          <w:szCs w:val="24"/>
        </w:rPr>
      </w:pPr>
      <w:r w:rsidRPr="00605723">
        <w:rPr>
          <w:rFonts w:ascii="Times New Roman" w:hAnsi="Times New Roman" w:cs="Times New Roman"/>
          <w:sz w:val="24"/>
          <w:szCs w:val="24"/>
        </w:rPr>
        <w:t>Mackay (2004</w:t>
      </w:r>
      <w:r>
        <w:rPr>
          <w:rFonts w:ascii="Times New Roman" w:hAnsi="Times New Roman" w:cs="Times New Roman"/>
          <w:sz w:val="24"/>
          <w:szCs w:val="24"/>
        </w:rPr>
        <w:t>, p.227</w:t>
      </w:r>
      <w:r w:rsidRPr="00605723">
        <w:rPr>
          <w:rFonts w:ascii="Times New Roman" w:hAnsi="Times New Roman" w:cs="Times New Roman"/>
          <w:sz w:val="24"/>
          <w:szCs w:val="24"/>
        </w:rPr>
        <w:t xml:space="preserve">) set out recommendations for establishing dyslexia-friendly schools that includes </w:t>
      </w:r>
      <w:r>
        <w:rPr>
          <w:rFonts w:ascii="Times New Roman" w:hAnsi="Times New Roman" w:cs="Times New Roman"/>
          <w:sz w:val="24"/>
          <w:szCs w:val="24"/>
        </w:rPr>
        <w:t>a clear policy, teacher training conducted by an expert and ap</w:t>
      </w:r>
      <w:r w:rsidRPr="00605723">
        <w:rPr>
          <w:rFonts w:ascii="Times New Roman" w:hAnsi="Times New Roman" w:cs="Times New Roman"/>
          <w:sz w:val="24"/>
          <w:szCs w:val="24"/>
        </w:rPr>
        <w:t xml:space="preserve">propriate materials. The training can be addressed without cost by accessing the European Dyslexia Association’s free teacher training course in recognising and addressing students with dyslexia (EDA, n.d.). Adding completion of this course to the school’s public teacher profiles would encourage participation. The course would allow teachers to add differentiation and inclusion in their classes more effectively. This would be reinforced by the school presenting its materials in the font size and spacing, previously discussed, recommended by the </w:t>
      </w:r>
      <w:r>
        <w:rPr>
          <w:rFonts w:ascii="Times New Roman" w:hAnsi="Times New Roman" w:cs="Times New Roman"/>
          <w:sz w:val="24"/>
          <w:szCs w:val="24"/>
        </w:rPr>
        <w:t xml:space="preserve">British </w:t>
      </w:r>
      <w:r>
        <w:rPr>
          <w:rFonts w:ascii="Times New Roman" w:hAnsi="Times New Roman" w:cs="Times New Roman"/>
          <w:sz w:val="24"/>
          <w:szCs w:val="24"/>
        </w:rPr>
        <w:lastRenderedPageBreak/>
        <w:t>Dyslexia Association (</w:t>
      </w:r>
      <w:r w:rsidRPr="00605723">
        <w:rPr>
          <w:rFonts w:ascii="Times New Roman" w:hAnsi="Times New Roman" w:cs="Times New Roman"/>
          <w:sz w:val="24"/>
          <w:szCs w:val="24"/>
        </w:rPr>
        <w:t>BDA</w:t>
      </w:r>
      <w:r>
        <w:rPr>
          <w:rFonts w:ascii="Times New Roman" w:hAnsi="Times New Roman" w:cs="Times New Roman"/>
          <w:sz w:val="24"/>
          <w:szCs w:val="24"/>
        </w:rPr>
        <w:t>)</w:t>
      </w:r>
      <w:r w:rsidRPr="00605723">
        <w:rPr>
          <w:rFonts w:ascii="Times New Roman" w:hAnsi="Times New Roman" w:cs="Times New Roman"/>
          <w:sz w:val="24"/>
          <w:szCs w:val="24"/>
        </w:rPr>
        <w:t xml:space="preserve">. Audio files should be added to reading texts with the recommendation of their use on repeated readings, rather than the first reading to avoid the redundancy effect and provide effective scaffolding and an alternative re-reading experience. By administering these changes in increments, the school </w:t>
      </w:r>
      <w:r>
        <w:rPr>
          <w:rFonts w:ascii="Times New Roman" w:hAnsi="Times New Roman" w:cs="Times New Roman"/>
          <w:sz w:val="24"/>
          <w:szCs w:val="24"/>
        </w:rPr>
        <w:t>can</w:t>
      </w:r>
      <w:r w:rsidRPr="00605723">
        <w:rPr>
          <w:rFonts w:ascii="Times New Roman" w:hAnsi="Times New Roman" w:cs="Times New Roman"/>
          <w:sz w:val="24"/>
          <w:szCs w:val="24"/>
        </w:rPr>
        <w:t xml:space="preserve"> gather feedback </w:t>
      </w:r>
      <w:r>
        <w:rPr>
          <w:rFonts w:ascii="Times New Roman" w:hAnsi="Times New Roman" w:cs="Times New Roman"/>
          <w:sz w:val="24"/>
          <w:szCs w:val="24"/>
        </w:rPr>
        <w:t>via</w:t>
      </w:r>
      <w:r w:rsidRPr="00605723">
        <w:rPr>
          <w:rFonts w:ascii="Times New Roman" w:hAnsi="Times New Roman" w:cs="Times New Roman"/>
          <w:sz w:val="24"/>
          <w:szCs w:val="24"/>
        </w:rPr>
        <w:t xml:space="preserve"> its materials five-star rating system on the platform. Adding this feature </w:t>
      </w:r>
      <w:r>
        <w:rPr>
          <w:rFonts w:ascii="Times New Roman" w:hAnsi="Times New Roman" w:cs="Times New Roman"/>
          <w:sz w:val="24"/>
          <w:szCs w:val="24"/>
        </w:rPr>
        <w:t xml:space="preserve">for teachers too </w:t>
      </w:r>
      <w:r w:rsidRPr="00605723">
        <w:rPr>
          <w:rFonts w:ascii="Times New Roman" w:hAnsi="Times New Roman" w:cs="Times New Roman"/>
          <w:sz w:val="24"/>
          <w:szCs w:val="24"/>
        </w:rPr>
        <w:t xml:space="preserve">would create equifinality, enabling the school to alter strategies and the adaption of their materials as the incremental changes take place. (Martens, Bramlett and </w:t>
      </w:r>
      <w:proofErr w:type="spellStart"/>
      <w:r w:rsidRPr="00605723">
        <w:rPr>
          <w:rFonts w:ascii="Times New Roman" w:hAnsi="Times New Roman" w:cs="Times New Roman"/>
          <w:sz w:val="24"/>
          <w:szCs w:val="24"/>
        </w:rPr>
        <w:t>Korrow</w:t>
      </w:r>
      <w:proofErr w:type="spellEnd"/>
      <w:r w:rsidRPr="00605723">
        <w:rPr>
          <w:rFonts w:ascii="Times New Roman" w:hAnsi="Times New Roman" w:cs="Times New Roman"/>
          <w:sz w:val="24"/>
          <w:szCs w:val="24"/>
        </w:rPr>
        <w:t xml:space="preserve">, 2017, p.39) This will also give teachers agency in the changes as they take place, empowering them to be active in creating a more inclusive teaching ethos in the school. </w:t>
      </w:r>
    </w:p>
    <w:p w14:paraId="602557BB" w14:textId="77777777" w:rsidR="002D1DDC" w:rsidRDefault="002D1DDC" w:rsidP="002D1DDC">
      <w:pPr>
        <w:spacing w:line="480" w:lineRule="auto"/>
        <w:rPr>
          <w:rFonts w:ascii="Times New Roman" w:hAnsi="Times New Roman" w:cs="Times New Roman"/>
          <w:sz w:val="24"/>
          <w:szCs w:val="24"/>
        </w:rPr>
      </w:pPr>
    </w:p>
    <w:p w14:paraId="13A377EE" w14:textId="77777777" w:rsidR="002D1DDC" w:rsidRPr="00605723" w:rsidRDefault="002D1DDC" w:rsidP="002D1DDC">
      <w:pPr>
        <w:spacing w:line="480" w:lineRule="auto"/>
        <w:rPr>
          <w:rFonts w:ascii="Times New Roman" w:hAnsi="Times New Roman" w:cs="Times New Roman"/>
          <w:sz w:val="24"/>
          <w:szCs w:val="24"/>
        </w:rPr>
      </w:pPr>
      <w:r>
        <w:rPr>
          <w:rFonts w:ascii="Times New Roman" w:hAnsi="Times New Roman" w:cs="Times New Roman"/>
          <w:sz w:val="24"/>
          <w:szCs w:val="24"/>
        </w:rPr>
        <w:t>In conclusion, Dyslexia is a prevalent neurodiversity that cannot be ignored, but is a gateway to creating a whole-school approach to inclusivity, which is essential to enable teachers to provide differentiation. Font size and spacing are particularly impactful for students with dyslexia, yet affect others minimally, making their inclusion an easy adjustment. While cognitive loading may make audio accompaniment to reading exercises ineffective, recommending use on re-readings can dramatically improve reading fluency. Finally, expert CPD needs to be given to teachers to empower them in implementing an inclusive policy. There recommendations are merely a starting point to begin making the school a more inclusive platform for neurodiverse people.</w:t>
      </w:r>
    </w:p>
    <w:p w14:paraId="7A822258" w14:textId="013C9485" w:rsidR="00723570" w:rsidRDefault="00723570" w:rsidP="00723570"/>
    <w:p w14:paraId="0C1A687E" w14:textId="6122C353" w:rsidR="002D1DDC" w:rsidRDefault="002D1DDC" w:rsidP="00723570"/>
    <w:p w14:paraId="0DAC2BDC" w14:textId="211B4F32" w:rsidR="00E101A0" w:rsidRDefault="00E101A0" w:rsidP="00723570"/>
    <w:p w14:paraId="2FB9F473" w14:textId="0BE3BDF7" w:rsidR="00E101A0" w:rsidRDefault="00E101A0" w:rsidP="00723570"/>
    <w:p w14:paraId="3AFB6C92" w14:textId="5A80ED96" w:rsidR="00E101A0" w:rsidRDefault="00E101A0" w:rsidP="00723570"/>
    <w:p w14:paraId="1F277773" w14:textId="77777777" w:rsidR="00E101A0" w:rsidRDefault="00E101A0" w:rsidP="00723570"/>
    <w:p w14:paraId="1CC21087" w14:textId="5C00D49F" w:rsidR="00723570" w:rsidRDefault="00723570" w:rsidP="00723570"/>
    <w:p w14:paraId="26E9BFD7" w14:textId="0C414CDC" w:rsidR="00723570" w:rsidRDefault="00723570" w:rsidP="00723570">
      <w:pPr>
        <w:pStyle w:val="Heading2"/>
      </w:pPr>
      <w:bookmarkStart w:id="13" w:name="_Toc83034967"/>
      <w:bookmarkStart w:id="14" w:name="_Toc83034981"/>
      <w:r>
        <w:lastRenderedPageBreak/>
        <w:t>Reference List</w:t>
      </w:r>
      <w:bookmarkEnd w:id="13"/>
      <w:bookmarkEnd w:id="14"/>
    </w:p>
    <w:p w14:paraId="402E4500" w14:textId="4A19E9DD" w:rsidR="00723570" w:rsidRDefault="00723570" w:rsidP="00723570"/>
    <w:p w14:paraId="669A26AD" w14:textId="77777777" w:rsidR="002D1DDC" w:rsidRPr="00605723" w:rsidRDefault="002D1DDC" w:rsidP="002D1DDC">
      <w:pPr>
        <w:rPr>
          <w:rFonts w:ascii="Times New Roman" w:hAnsi="Times New Roman" w:cs="Times New Roman"/>
          <w:sz w:val="24"/>
          <w:szCs w:val="24"/>
        </w:rPr>
      </w:pPr>
      <w:proofErr w:type="spellStart"/>
      <w:r w:rsidRPr="00605723">
        <w:rPr>
          <w:rFonts w:ascii="Times New Roman" w:hAnsi="Times New Roman" w:cs="Times New Roman"/>
          <w:sz w:val="24"/>
          <w:szCs w:val="24"/>
        </w:rPr>
        <w:t>Awada</w:t>
      </w:r>
      <w:proofErr w:type="spellEnd"/>
      <w:r w:rsidRPr="00605723">
        <w:rPr>
          <w:rFonts w:ascii="Times New Roman" w:hAnsi="Times New Roman" w:cs="Times New Roman"/>
          <w:sz w:val="24"/>
          <w:szCs w:val="24"/>
        </w:rPr>
        <w:t xml:space="preserve">, G. and Gutiérrez-Colón, M. P. (2018) ‘Multiple Strategies Approach and EFL Reading Comprehension of Learners with Dyslexia: Teachers’ Perceptions’, </w:t>
      </w:r>
      <w:r w:rsidRPr="00605723">
        <w:rPr>
          <w:rFonts w:ascii="Times New Roman" w:hAnsi="Times New Roman" w:cs="Times New Roman"/>
          <w:i/>
          <w:iCs/>
          <w:sz w:val="24"/>
          <w:szCs w:val="24"/>
        </w:rPr>
        <w:t xml:space="preserve">International Journal of Instruction, </w:t>
      </w:r>
      <w:r w:rsidRPr="00605723">
        <w:rPr>
          <w:rFonts w:ascii="Times New Roman" w:hAnsi="Times New Roman" w:cs="Times New Roman"/>
          <w:sz w:val="24"/>
          <w:szCs w:val="24"/>
        </w:rPr>
        <w:t xml:space="preserve">11(3), pp. 463-476. </w:t>
      </w:r>
      <w:hyperlink r:id="rId23" w:history="1">
        <w:r w:rsidRPr="00605723">
          <w:rPr>
            <w:rStyle w:val="Hyperlink"/>
            <w:rFonts w:ascii="Times New Roman" w:hAnsi="Times New Roman" w:cs="Times New Roman"/>
            <w:sz w:val="24"/>
            <w:szCs w:val="24"/>
          </w:rPr>
          <w:t>https://doi.org/10.12973/iji.2018.11332a</w:t>
        </w:r>
      </w:hyperlink>
      <w:r w:rsidRPr="00605723">
        <w:rPr>
          <w:rFonts w:ascii="Times New Roman" w:hAnsi="Times New Roman" w:cs="Times New Roman"/>
          <w:sz w:val="24"/>
          <w:szCs w:val="24"/>
        </w:rPr>
        <w:t xml:space="preserve"> (Accessed on 9</w:t>
      </w:r>
      <w:r w:rsidRPr="00605723">
        <w:rPr>
          <w:rFonts w:ascii="Times New Roman" w:hAnsi="Times New Roman" w:cs="Times New Roman"/>
          <w:sz w:val="24"/>
          <w:szCs w:val="24"/>
          <w:vertAlign w:val="superscript"/>
        </w:rPr>
        <w:t>th</w:t>
      </w:r>
      <w:r w:rsidRPr="00605723">
        <w:rPr>
          <w:rFonts w:ascii="Times New Roman" w:hAnsi="Times New Roman" w:cs="Times New Roman"/>
          <w:sz w:val="24"/>
          <w:szCs w:val="24"/>
        </w:rPr>
        <w:t xml:space="preserve"> September 2021).</w:t>
      </w:r>
    </w:p>
    <w:p w14:paraId="42CAB08F"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The British Dyslexia Association (n.d.) </w:t>
      </w:r>
      <w:r w:rsidRPr="00605723">
        <w:rPr>
          <w:rFonts w:ascii="Times New Roman" w:hAnsi="Times New Roman" w:cs="Times New Roman"/>
          <w:i/>
          <w:iCs/>
          <w:sz w:val="24"/>
          <w:szCs w:val="24"/>
        </w:rPr>
        <w:t xml:space="preserve">Dyslexia friendly style guide, </w:t>
      </w:r>
      <w:hyperlink r:id="rId24" w:history="1">
        <w:r w:rsidRPr="00605723">
          <w:rPr>
            <w:rStyle w:val="Hyperlink"/>
            <w:rFonts w:ascii="Times New Roman" w:hAnsi="Times New Roman" w:cs="Times New Roman"/>
            <w:sz w:val="24"/>
            <w:szCs w:val="24"/>
          </w:rPr>
          <w:t>https://www.bdadyslexia.org.uk/advice/employers/creating-a-dyslexia-friendly-workplace/dyslexia-friendly-style-guide</w:t>
        </w:r>
      </w:hyperlink>
      <w:r w:rsidRPr="00605723">
        <w:rPr>
          <w:rStyle w:val="Hyperlink"/>
          <w:rFonts w:ascii="Times New Roman" w:hAnsi="Times New Roman" w:cs="Times New Roman"/>
          <w:sz w:val="24"/>
          <w:szCs w:val="24"/>
        </w:rPr>
        <w:t xml:space="preserve"> </w:t>
      </w:r>
      <w:r w:rsidRPr="00605723">
        <w:rPr>
          <w:rFonts w:ascii="Times New Roman" w:hAnsi="Times New Roman" w:cs="Times New Roman"/>
          <w:sz w:val="24"/>
          <w:szCs w:val="24"/>
        </w:rPr>
        <w:t>(Accessed 3</w:t>
      </w:r>
      <w:r w:rsidRPr="00605723">
        <w:rPr>
          <w:rFonts w:ascii="Times New Roman" w:hAnsi="Times New Roman" w:cs="Times New Roman"/>
          <w:sz w:val="24"/>
          <w:szCs w:val="24"/>
          <w:vertAlign w:val="superscript"/>
        </w:rPr>
        <w:t>rd</w:t>
      </w:r>
      <w:r w:rsidRPr="00605723">
        <w:rPr>
          <w:rFonts w:ascii="Times New Roman" w:hAnsi="Times New Roman" w:cs="Times New Roman"/>
          <w:sz w:val="24"/>
          <w:szCs w:val="24"/>
        </w:rPr>
        <w:t xml:space="preserve"> September 2021).</w:t>
      </w:r>
    </w:p>
    <w:p w14:paraId="74E4457F"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Cambridge Assessment English (n.d.) </w:t>
      </w:r>
      <w:r w:rsidRPr="00605723">
        <w:rPr>
          <w:rFonts w:ascii="Times New Roman" w:hAnsi="Times New Roman" w:cs="Times New Roman"/>
          <w:i/>
          <w:iCs/>
          <w:sz w:val="24"/>
          <w:szCs w:val="24"/>
        </w:rPr>
        <w:t xml:space="preserve">What’s in the CELTA Course?, </w:t>
      </w:r>
      <w:hyperlink r:id="rId25" w:history="1">
        <w:r w:rsidRPr="00605723">
          <w:rPr>
            <w:rStyle w:val="Hyperlink"/>
            <w:rFonts w:ascii="Times New Roman" w:hAnsi="Times New Roman" w:cs="Times New Roman"/>
            <w:sz w:val="24"/>
            <w:szCs w:val="24"/>
          </w:rPr>
          <w:t>https://www.cambridgeenglish.org/teaching-english/teaching-qualifications/celta/about-the-celta-course/</w:t>
        </w:r>
      </w:hyperlink>
      <w:r w:rsidRPr="00605723">
        <w:rPr>
          <w:rFonts w:ascii="Times New Roman" w:hAnsi="Times New Roman" w:cs="Times New Roman"/>
          <w:sz w:val="24"/>
          <w:szCs w:val="24"/>
        </w:rPr>
        <w:t xml:space="preserve"> (Accessed 3</w:t>
      </w:r>
      <w:r w:rsidRPr="00605723">
        <w:rPr>
          <w:rFonts w:ascii="Times New Roman" w:hAnsi="Times New Roman" w:cs="Times New Roman"/>
          <w:sz w:val="24"/>
          <w:szCs w:val="24"/>
          <w:vertAlign w:val="superscript"/>
        </w:rPr>
        <w:t>rd</w:t>
      </w:r>
      <w:r w:rsidRPr="00605723">
        <w:rPr>
          <w:rFonts w:ascii="Times New Roman" w:hAnsi="Times New Roman" w:cs="Times New Roman"/>
          <w:sz w:val="24"/>
          <w:szCs w:val="24"/>
        </w:rPr>
        <w:t xml:space="preserve"> September 2021).</w:t>
      </w:r>
    </w:p>
    <w:p w14:paraId="00402E8C"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European Dyslexia Association (n.d.)</w:t>
      </w:r>
      <w:r w:rsidRPr="00605723">
        <w:rPr>
          <w:rFonts w:ascii="Times New Roman" w:hAnsi="Times New Roman" w:cs="Times New Roman"/>
          <w:i/>
          <w:iCs/>
          <w:sz w:val="24"/>
          <w:szCs w:val="24"/>
        </w:rPr>
        <w:t xml:space="preserve"> Online Dyslexia Course Available,</w:t>
      </w:r>
      <w:r w:rsidRPr="00605723">
        <w:rPr>
          <w:rFonts w:ascii="Times New Roman" w:hAnsi="Times New Roman" w:cs="Times New Roman"/>
          <w:sz w:val="24"/>
          <w:szCs w:val="24"/>
        </w:rPr>
        <w:t xml:space="preserve"> </w:t>
      </w:r>
      <w:hyperlink r:id="rId26" w:history="1">
        <w:r w:rsidRPr="00605723">
          <w:rPr>
            <w:rStyle w:val="Hyperlink"/>
            <w:rFonts w:ascii="Times New Roman" w:hAnsi="Times New Roman" w:cs="Times New Roman"/>
            <w:sz w:val="24"/>
            <w:szCs w:val="24"/>
          </w:rPr>
          <w:t>https://eda-info.eu/2021/04/22/online-dyslexia-course-available/</w:t>
        </w:r>
      </w:hyperlink>
    </w:p>
    <w:p w14:paraId="39465799"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Finn, E.S., Shen, X., </w:t>
      </w:r>
      <w:proofErr w:type="spellStart"/>
      <w:r w:rsidRPr="00605723">
        <w:rPr>
          <w:rFonts w:ascii="Times New Roman" w:hAnsi="Times New Roman" w:cs="Times New Roman"/>
          <w:sz w:val="24"/>
          <w:szCs w:val="24"/>
        </w:rPr>
        <w:t>Holahan</w:t>
      </w:r>
      <w:proofErr w:type="spellEnd"/>
      <w:r w:rsidRPr="00605723">
        <w:rPr>
          <w:rFonts w:ascii="Times New Roman" w:hAnsi="Times New Roman" w:cs="Times New Roman"/>
          <w:sz w:val="24"/>
          <w:szCs w:val="24"/>
        </w:rPr>
        <w:t xml:space="preserve">, J.M., </w:t>
      </w:r>
      <w:proofErr w:type="spellStart"/>
      <w:r w:rsidRPr="00605723">
        <w:rPr>
          <w:rFonts w:ascii="Times New Roman" w:hAnsi="Times New Roman" w:cs="Times New Roman"/>
          <w:sz w:val="24"/>
          <w:szCs w:val="24"/>
        </w:rPr>
        <w:t>Scheinost</w:t>
      </w:r>
      <w:proofErr w:type="spellEnd"/>
      <w:r w:rsidRPr="00605723">
        <w:rPr>
          <w:rFonts w:ascii="Times New Roman" w:hAnsi="Times New Roman" w:cs="Times New Roman"/>
          <w:sz w:val="24"/>
          <w:szCs w:val="24"/>
        </w:rPr>
        <w:t xml:space="preserve">, D., </w:t>
      </w:r>
      <w:proofErr w:type="spellStart"/>
      <w:r w:rsidRPr="00605723">
        <w:rPr>
          <w:rFonts w:ascii="Times New Roman" w:hAnsi="Times New Roman" w:cs="Times New Roman"/>
          <w:sz w:val="24"/>
          <w:szCs w:val="24"/>
        </w:rPr>
        <w:t>Lacadie</w:t>
      </w:r>
      <w:proofErr w:type="spellEnd"/>
      <w:r w:rsidRPr="00605723">
        <w:rPr>
          <w:rFonts w:ascii="Times New Roman" w:hAnsi="Times New Roman" w:cs="Times New Roman"/>
          <w:sz w:val="24"/>
          <w:szCs w:val="24"/>
        </w:rPr>
        <w:t xml:space="preserve">, C., </w:t>
      </w:r>
      <w:proofErr w:type="spellStart"/>
      <w:r w:rsidRPr="00605723">
        <w:rPr>
          <w:rFonts w:ascii="Times New Roman" w:hAnsi="Times New Roman" w:cs="Times New Roman"/>
          <w:sz w:val="24"/>
          <w:szCs w:val="24"/>
        </w:rPr>
        <w:t>Papademetris</w:t>
      </w:r>
      <w:proofErr w:type="spellEnd"/>
      <w:r w:rsidRPr="00605723">
        <w:rPr>
          <w:rFonts w:ascii="Times New Roman" w:hAnsi="Times New Roman" w:cs="Times New Roman"/>
          <w:sz w:val="24"/>
          <w:szCs w:val="24"/>
        </w:rPr>
        <w:t xml:space="preserve">, X., </w:t>
      </w:r>
      <w:proofErr w:type="spellStart"/>
      <w:r w:rsidRPr="00605723">
        <w:rPr>
          <w:rFonts w:ascii="Times New Roman" w:hAnsi="Times New Roman" w:cs="Times New Roman"/>
          <w:sz w:val="24"/>
          <w:szCs w:val="24"/>
        </w:rPr>
        <w:t>Shaywitz</w:t>
      </w:r>
      <w:proofErr w:type="spellEnd"/>
      <w:r w:rsidRPr="00605723">
        <w:rPr>
          <w:rFonts w:ascii="Times New Roman" w:hAnsi="Times New Roman" w:cs="Times New Roman"/>
          <w:sz w:val="24"/>
          <w:szCs w:val="24"/>
        </w:rPr>
        <w:t xml:space="preserve">, S.E., </w:t>
      </w:r>
      <w:proofErr w:type="spellStart"/>
      <w:r w:rsidRPr="00605723">
        <w:rPr>
          <w:rFonts w:ascii="Times New Roman" w:hAnsi="Times New Roman" w:cs="Times New Roman"/>
          <w:sz w:val="24"/>
          <w:szCs w:val="24"/>
        </w:rPr>
        <w:t>Shaywitz</w:t>
      </w:r>
      <w:proofErr w:type="spellEnd"/>
      <w:r w:rsidRPr="00605723">
        <w:rPr>
          <w:rFonts w:ascii="Times New Roman" w:hAnsi="Times New Roman" w:cs="Times New Roman"/>
          <w:sz w:val="24"/>
          <w:szCs w:val="24"/>
        </w:rPr>
        <w:t xml:space="preserve">, B.A. and Constable, R.T. (2014) ‘Disruption of Functional Networks in Dyslexia: A Whole-Brain, Data-Driven Analysis of Connectivity’, </w:t>
      </w:r>
      <w:r w:rsidRPr="00605723">
        <w:rPr>
          <w:rFonts w:ascii="Times New Roman" w:hAnsi="Times New Roman" w:cs="Times New Roman"/>
          <w:i/>
          <w:iCs/>
          <w:sz w:val="24"/>
          <w:szCs w:val="24"/>
        </w:rPr>
        <w:t>Biological Psychiatry,</w:t>
      </w:r>
      <w:r w:rsidRPr="00605723">
        <w:rPr>
          <w:rFonts w:ascii="Times New Roman" w:hAnsi="Times New Roman" w:cs="Times New Roman"/>
          <w:sz w:val="24"/>
          <w:szCs w:val="24"/>
        </w:rPr>
        <w:t xml:space="preserve"> 76 pp. 397-404. </w:t>
      </w:r>
      <w:hyperlink r:id="rId27" w:history="1">
        <w:r w:rsidRPr="00605723">
          <w:rPr>
            <w:rStyle w:val="Hyperlink"/>
            <w:rFonts w:ascii="Times New Roman" w:hAnsi="Times New Roman" w:cs="Times New Roman"/>
            <w:sz w:val="24"/>
            <w:szCs w:val="24"/>
          </w:rPr>
          <w:t>http://dx.doi.org/10.1016/j.biopsych.2013.08.031</w:t>
        </w:r>
      </w:hyperlink>
      <w:r w:rsidRPr="00605723">
        <w:rPr>
          <w:rFonts w:ascii="Times New Roman" w:hAnsi="Times New Roman" w:cs="Times New Roman"/>
          <w:sz w:val="24"/>
          <w:szCs w:val="24"/>
        </w:rPr>
        <w:t xml:space="preserve">  (Accessed on 9</w:t>
      </w:r>
      <w:r w:rsidRPr="00605723">
        <w:rPr>
          <w:rFonts w:ascii="Times New Roman" w:hAnsi="Times New Roman" w:cs="Times New Roman"/>
          <w:sz w:val="24"/>
          <w:szCs w:val="24"/>
          <w:vertAlign w:val="superscript"/>
        </w:rPr>
        <w:t>th</w:t>
      </w:r>
      <w:r w:rsidRPr="00605723">
        <w:rPr>
          <w:rFonts w:ascii="Times New Roman" w:hAnsi="Times New Roman" w:cs="Times New Roman"/>
          <w:sz w:val="24"/>
          <w:szCs w:val="24"/>
        </w:rPr>
        <w:t xml:space="preserve"> September 2021).</w:t>
      </w:r>
    </w:p>
    <w:p w14:paraId="5A9B5EE6"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International Dyslexia Association (n.d.) </w:t>
      </w:r>
      <w:r w:rsidRPr="00605723">
        <w:rPr>
          <w:rFonts w:ascii="Times New Roman" w:hAnsi="Times New Roman" w:cs="Times New Roman"/>
          <w:i/>
          <w:iCs/>
          <w:sz w:val="24"/>
          <w:szCs w:val="24"/>
        </w:rPr>
        <w:t>Dyslexia Basics</w:t>
      </w:r>
      <w:r w:rsidRPr="00605723">
        <w:rPr>
          <w:rFonts w:ascii="Times New Roman" w:hAnsi="Times New Roman" w:cs="Times New Roman"/>
          <w:sz w:val="24"/>
          <w:szCs w:val="24"/>
        </w:rPr>
        <w:t xml:space="preserve">, </w:t>
      </w:r>
      <w:hyperlink r:id="rId28" w:history="1">
        <w:r w:rsidRPr="00605723">
          <w:rPr>
            <w:rStyle w:val="Hyperlink"/>
            <w:rFonts w:ascii="Times New Roman" w:hAnsi="Times New Roman" w:cs="Times New Roman"/>
            <w:sz w:val="24"/>
            <w:szCs w:val="24"/>
          </w:rPr>
          <w:t>https://dyslexiaida.org/dyslexia-basics/</w:t>
        </w:r>
      </w:hyperlink>
      <w:r w:rsidRPr="00605723">
        <w:rPr>
          <w:rFonts w:ascii="Times New Roman" w:hAnsi="Times New Roman" w:cs="Times New Roman"/>
          <w:sz w:val="24"/>
          <w:szCs w:val="24"/>
        </w:rPr>
        <w:t xml:space="preserve"> (Accessed 1</w:t>
      </w:r>
      <w:r w:rsidRPr="00605723">
        <w:rPr>
          <w:rFonts w:ascii="Times New Roman" w:hAnsi="Times New Roman" w:cs="Times New Roman"/>
          <w:sz w:val="24"/>
          <w:szCs w:val="24"/>
          <w:vertAlign w:val="superscript"/>
        </w:rPr>
        <w:t>st</w:t>
      </w:r>
      <w:r w:rsidRPr="00605723">
        <w:rPr>
          <w:rFonts w:ascii="Times New Roman" w:hAnsi="Times New Roman" w:cs="Times New Roman"/>
          <w:sz w:val="24"/>
          <w:szCs w:val="24"/>
        </w:rPr>
        <w:t xml:space="preserve"> September 2021).</w:t>
      </w:r>
    </w:p>
    <w:p w14:paraId="15948F60"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Knoop-Van </w:t>
      </w:r>
      <w:proofErr w:type="spellStart"/>
      <w:r w:rsidRPr="00605723">
        <w:rPr>
          <w:rFonts w:ascii="Times New Roman" w:hAnsi="Times New Roman" w:cs="Times New Roman"/>
          <w:sz w:val="24"/>
          <w:szCs w:val="24"/>
        </w:rPr>
        <w:t>Campen</w:t>
      </w:r>
      <w:proofErr w:type="spellEnd"/>
      <w:r w:rsidRPr="00605723">
        <w:rPr>
          <w:rFonts w:ascii="Times New Roman" w:hAnsi="Times New Roman" w:cs="Times New Roman"/>
          <w:sz w:val="24"/>
          <w:szCs w:val="24"/>
        </w:rPr>
        <w:t xml:space="preserve">, C.A.N., </w:t>
      </w:r>
      <w:proofErr w:type="spellStart"/>
      <w:r w:rsidRPr="00605723">
        <w:rPr>
          <w:rFonts w:ascii="Times New Roman" w:hAnsi="Times New Roman" w:cs="Times New Roman"/>
          <w:sz w:val="24"/>
          <w:szCs w:val="24"/>
        </w:rPr>
        <w:t>Segers</w:t>
      </w:r>
      <w:proofErr w:type="spellEnd"/>
      <w:r w:rsidRPr="00605723">
        <w:rPr>
          <w:rFonts w:ascii="Times New Roman" w:hAnsi="Times New Roman" w:cs="Times New Roman"/>
          <w:sz w:val="24"/>
          <w:szCs w:val="24"/>
        </w:rPr>
        <w:t xml:space="preserve">, E. and Verhoeven, L. (2020) ‘Effects of audio support on multimedia learning processes and outcomes in students with dyslexia’, </w:t>
      </w:r>
      <w:r w:rsidRPr="00605723">
        <w:rPr>
          <w:rFonts w:ascii="Times New Roman" w:hAnsi="Times New Roman" w:cs="Times New Roman"/>
          <w:i/>
          <w:iCs/>
          <w:sz w:val="24"/>
          <w:szCs w:val="24"/>
        </w:rPr>
        <w:t>Computers &amp; Education,</w:t>
      </w:r>
      <w:r w:rsidRPr="00605723">
        <w:rPr>
          <w:rFonts w:ascii="Times New Roman" w:hAnsi="Times New Roman" w:cs="Times New Roman"/>
          <w:sz w:val="24"/>
          <w:szCs w:val="24"/>
        </w:rPr>
        <w:t xml:space="preserve"> 150, pp. 1-14. </w:t>
      </w:r>
      <w:hyperlink r:id="rId29" w:history="1">
        <w:r w:rsidRPr="00605723">
          <w:rPr>
            <w:rStyle w:val="Hyperlink"/>
            <w:rFonts w:ascii="Times New Roman" w:hAnsi="Times New Roman" w:cs="Times New Roman"/>
            <w:sz w:val="24"/>
            <w:szCs w:val="24"/>
          </w:rPr>
          <w:t>https://doi.org/10.1016/j.compedu.2020.103858</w:t>
        </w:r>
      </w:hyperlink>
      <w:r w:rsidRPr="00605723">
        <w:rPr>
          <w:rFonts w:ascii="Times New Roman" w:hAnsi="Times New Roman" w:cs="Times New Roman"/>
          <w:sz w:val="24"/>
          <w:szCs w:val="24"/>
        </w:rPr>
        <w:t xml:space="preserve"> (Accessed 1</w:t>
      </w:r>
      <w:r w:rsidRPr="00605723">
        <w:rPr>
          <w:rFonts w:ascii="Times New Roman" w:hAnsi="Times New Roman" w:cs="Times New Roman"/>
          <w:sz w:val="24"/>
          <w:szCs w:val="24"/>
          <w:vertAlign w:val="superscript"/>
        </w:rPr>
        <w:t>st</w:t>
      </w:r>
      <w:r w:rsidRPr="00605723">
        <w:rPr>
          <w:rFonts w:ascii="Times New Roman" w:hAnsi="Times New Roman" w:cs="Times New Roman"/>
          <w:sz w:val="24"/>
          <w:szCs w:val="24"/>
        </w:rPr>
        <w:t xml:space="preserve"> September 2021).</w:t>
      </w:r>
    </w:p>
    <w:p w14:paraId="7F4D05FA"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Kwok, R.K.W. and Ellis, A.W. (2014) ‘Visual word learning in adults with dyslexia’, </w:t>
      </w:r>
      <w:r w:rsidRPr="00605723">
        <w:rPr>
          <w:rFonts w:ascii="Times New Roman" w:hAnsi="Times New Roman" w:cs="Times New Roman"/>
          <w:i/>
          <w:iCs/>
          <w:sz w:val="24"/>
          <w:szCs w:val="24"/>
        </w:rPr>
        <w:t xml:space="preserve">Frontiers in Human Neuroscience, </w:t>
      </w:r>
      <w:r w:rsidRPr="00605723">
        <w:rPr>
          <w:rFonts w:ascii="Times New Roman" w:hAnsi="Times New Roman" w:cs="Times New Roman"/>
          <w:sz w:val="24"/>
          <w:szCs w:val="24"/>
        </w:rPr>
        <w:t>8, pp. 1-12. Doi: 10.3389/fuhum.2014.00264 (Accessed on 9</w:t>
      </w:r>
      <w:r w:rsidRPr="00605723">
        <w:rPr>
          <w:rFonts w:ascii="Times New Roman" w:hAnsi="Times New Roman" w:cs="Times New Roman"/>
          <w:sz w:val="24"/>
          <w:szCs w:val="24"/>
          <w:vertAlign w:val="superscript"/>
        </w:rPr>
        <w:t>th</w:t>
      </w:r>
      <w:r w:rsidRPr="00605723">
        <w:rPr>
          <w:rFonts w:ascii="Times New Roman" w:hAnsi="Times New Roman" w:cs="Times New Roman"/>
          <w:sz w:val="24"/>
          <w:szCs w:val="24"/>
        </w:rPr>
        <w:t xml:space="preserve"> September 2021).</w:t>
      </w:r>
    </w:p>
    <w:p w14:paraId="48EB3930" w14:textId="77777777" w:rsidR="002D1DDC" w:rsidRPr="00605723" w:rsidRDefault="002D1DDC" w:rsidP="002D1DDC">
      <w:pPr>
        <w:rPr>
          <w:rFonts w:ascii="Times New Roman" w:hAnsi="Times New Roman" w:cs="Times New Roman"/>
          <w:sz w:val="24"/>
          <w:szCs w:val="24"/>
        </w:rPr>
      </w:pPr>
      <w:proofErr w:type="spellStart"/>
      <w:r w:rsidRPr="00605723">
        <w:rPr>
          <w:rFonts w:ascii="Times New Roman" w:hAnsi="Times New Roman" w:cs="Times New Roman"/>
          <w:sz w:val="24"/>
          <w:szCs w:val="24"/>
        </w:rPr>
        <w:t>Legge</w:t>
      </w:r>
      <w:proofErr w:type="spellEnd"/>
      <w:r w:rsidRPr="00605723">
        <w:rPr>
          <w:rFonts w:ascii="Times New Roman" w:hAnsi="Times New Roman" w:cs="Times New Roman"/>
          <w:sz w:val="24"/>
          <w:szCs w:val="24"/>
        </w:rPr>
        <w:t xml:space="preserve">, G. and Bigelow, C. (2011) ‘Does Print Size Matter for Reading? A review of Findings from Vision Science and Typography’, </w:t>
      </w:r>
      <w:r w:rsidRPr="00605723">
        <w:rPr>
          <w:rFonts w:ascii="Times New Roman" w:hAnsi="Times New Roman" w:cs="Times New Roman"/>
          <w:i/>
          <w:iCs/>
          <w:sz w:val="24"/>
          <w:szCs w:val="24"/>
        </w:rPr>
        <w:t>Journal of Vision</w:t>
      </w:r>
      <w:r w:rsidRPr="00605723">
        <w:rPr>
          <w:rFonts w:ascii="Times New Roman" w:hAnsi="Times New Roman" w:cs="Times New Roman"/>
          <w:sz w:val="24"/>
          <w:szCs w:val="24"/>
        </w:rPr>
        <w:t>, 11(5):8, pp. 1-22. doi:10.1167/11.5.8. (Accessed on 9</w:t>
      </w:r>
      <w:r w:rsidRPr="00605723">
        <w:rPr>
          <w:rFonts w:ascii="Times New Roman" w:hAnsi="Times New Roman" w:cs="Times New Roman"/>
          <w:sz w:val="24"/>
          <w:szCs w:val="24"/>
          <w:vertAlign w:val="superscript"/>
        </w:rPr>
        <w:t>th</w:t>
      </w:r>
      <w:r w:rsidRPr="00605723">
        <w:rPr>
          <w:rFonts w:ascii="Times New Roman" w:hAnsi="Times New Roman" w:cs="Times New Roman"/>
          <w:sz w:val="24"/>
          <w:szCs w:val="24"/>
        </w:rPr>
        <w:t xml:space="preserve"> September 2021). </w:t>
      </w:r>
    </w:p>
    <w:p w14:paraId="02FDB989"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Mackay, N. (2004) ‘The case for dyslexia-friendly schools,’ in Reid, G. and Fawcett, A. (Eds.), </w:t>
      </w:r>
      <w:r w:rsidRPr="00605723">
        <w:rPr>
          <w:rFonts w:ascii="Times New Roman" w:hAnsi="Times New Roman" w:cs="Times New Roman"/>
          <w:i/>
          <w:iCs/>
          <w:sz w:val="24"/>
          <w:szCs w:val="24"/>
        </w:rPr>
        <w:t>Dyslexia in Context: Research, Policy and Practice.</w:t>
      </w:r>
      <w:r w:rsidRPr="00605723">
        <w:rPr>
          <w:rFonts w:ascii="Times New Roman" w:hAnsi="Times New Roman" w:cs="Times New Roman"/>
          <w:sz w:val="24"/>
          <w:szCs w:val="24"/>
        </w:rPr>
        <w:t xml:space="preserve"> London: </w:t>
      </w:r>
      <w:proofErr w:type="spellStart"/>
      <w:r w:rsidRPr="00605723">
        <w:rPr>
          <w:rFonts w:ascii="Times New Roman" w:hAnsi="Times New Roman" w:cs="Times New Roman"/>
          <w:sz w:val="24"/>
          <w:szCs w:val="24"/>
        </w:rPr>
        <w:t>Whurr</w:t>
      </w:r>
      <w:proofErr w:type="spellEnd"/>
      <w:r w:rsidRPr="00605723">
        <w:rPr>
          <w:rFonts w:ascii="Times New Roman" w:hAnsi="Times New Roman" w:cs="Times New Roman"/>
          <w:sz w:val="24"/>
          <w:szCs w:val="24"/>
        </w:rPr>
        <w:t>.</w:t>
      </w:r>
    </w:p>
    <w:p w14:paraId="5AC3811A"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Marinus, E., </w:t>
      </w:r>
      <w:proofErr w:type="spellStart"/>
      <w:r w:rsidRPr="00605723">
        <w:rPr>
          <w:rFonts w:ascii="Times New Roman" w:hAnsi="Times New Roman" w:cs="Times New Roman"/>
          <w:sz w:val="24"/>
          <w:szCs w:val="24"/>
        </w:rPr>
        <w:t>Mostars</w:t>
      </w:r>
      <w:proofErr w:type="spellEnd"/>
      <w:r w:rsidRPr="00605723">
        <w:rPr>
          <w:rFonts w:ascii="Times New Roman" w:hAnsi="Times New Roman" w:cs="Times New Roman"/>
          <w:sz w:val="24"/>
          <w:szCs w:val="24"/>
        </w:rPr>
        <w:t xml:space="preserve">, M., </w:t>
      </w:r>
      <w:proofErr w:type="spellStart"/>
      <w:r w:rsidRPr="00605723">
        <w:rPr>
          <w:rFonts w:ascii="Times New Roman" w:hAnsi="Times New Roman" w:cs="Times New Roman"/>
          <w:sz w:val="24"/>
          <w:szCs w:val="24"/>
        </w:rPr>
        <w:t>Segers</w:t>
      </w:r>
      <w:proofErr w:type="spellEnd"/>
      <w:r w:rsidRPr="00605723">
        <w:rPr>
          <w:rFonts w:ascii="Times New Roman" w:hAnsi="Times New Roman" w:cs="Times New Roman"/>
          <w:sz w:val="24"/>
          <w:szCs w:val="24"/>
        </w:rPr>
        <w:t xml:space="preserve">, E., Schubert, T.M., Madelaine, A. and </w:t>
      </w:r>
      <w:proofErr w:type="spellStart"/>
      <w:r w:rsidRPr="00605723">
        <w:rPr>
          <w:rFonts w:ascii="Times New Roman" w:hAnsi="Times New Roman" w:cs="Times New Roman"/>
          <w:sz w:val="24"/>
          <w:szCs w:val="24"/>
        </w:rPr>
        <w:t>Wheldall</w:t>
      </w:r>
      <w:proofErr w:type="spellEnd"/>
      <w:r w:rsidRPr="00605723">
        <w:rPr>
          <w:rFonts w:ascii="Times New Roman" w:hAnsi="Times New Roman" w:cs="Times New Roman"/>
          <w:sz w:val="24"/>
          <w:szCs w:val="24"/>
        </w:rPr>
        <w:t xml:space="preserve">, K. (2016) ‘A Special Font for People with Dyslexia: Does it Work and, if so, why?’, </w:t>
      </w:r>
      <w:r w:rsidRPr="00605723">
        <w:rPr>
          <w:rFonts w:ascii="Times New Roman" w:hAnsi="Times New Roman" w:cs="Times New Roman"/>
          <w:i/>
          <w:iCs/>
          <w:sz w:val="24"/>
          <w:szCs w:val="24"/>
        </w:rPr>
        <w:t>Dyslexia</w:t>
      </w:r>
      <w:r w:rsidRPr="00605723">
        <w:rPr>
          <w:rFonts w:ascii="Times New Roman" w:hAnsi="Times New Roman" w:cs="Times New Roman"/>
          <w:sz w:val="24"/>
          <w:szCs w:val="24"/>
        </w:rPr>
        <w:t>, 22(3), pp. 233-244.DOI: 10.1002/dys.1527 (Accessed 1</w:t>
      </w:r>
      <w:r w:rsidRPr="00605723">
        <w:rPr>
          <w:rFonts w:ascii="Times New Roman" w:hAnsi="Times New Roman" w:cs="Times New Roman"/>
          <w:sz w:val="24"/>
          <w:szCs w:val="24"/>
          <w:vertAlign w:val="superscript"/>
        </w:rPr>
        <w:t>st</w:t>
      </w:r>
      <w:r w:rsidRPr="00605723">
        <w:rPr>
          <w:rFonts w:ascii="Times New Roman" w:hAnsi="Times New Roman" w:cs="Times New Roman"/>
          <w:sz w:val="24"/>
          <w:szCs w:val="24"/>
        </w:rPr>
        <w:t xml:space="preserve"> September 2021).</w:t>
      </w:r>
    </w:p>
    <w:p w14:paraId="193CB577"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Martens, H., Bramlett, R.K. and </w:t>
      </w:r>
      <w:proofErr w:type="spellStart"/>
      <w:r w:rsidRPr="00605723">
        <w:rPr>
          <w:rFonts w:ascii="Times New Roman" w:hAnsi="Times New Roman" w:cs="Times New Roman"/>
          <w:sz w:val="24"/>
          <w:szCs w:val="24"/>
        </w:rPr>
        <w:t>Korrow</w:t>
      </w:r>
      <w:proofErr w:type="spellEnd"/>
      <w:r w:rsidRPr="00605723">
        <w:rPr>
          <w:rFonts w:ascii="Times New Roman" w:hAnsi="Times New Roman" w:cs="Times New Roman"/>
          <w:sz w:val="24"/>
          <w:szCs w:val="24"/>
        </w:rPr>
        <w:t xml:space="preserve">, K. (2017) ‘Exploring incremental change in schools: A qualitative investigation’, </w:t>
      </w:r>
      <w:r w:rsidRPr="00605723">
        <w:rPr>
          <w:rFonts w:ascii="Times New Roman" w:hAnsi="Times New Roman" w:cs="Times New Roman"/>
          <w:i/>
          <w:iCs/>
          <w:sz w:val="24"/>
          <w:szCs w:val="24"/>
        </w:rPr>
        <w:t>Research in the Schools,</w:t>
      </w:r>
      <w:r w:rsidRPr="00605723">
        <w:rPr>
          <w:rFonts w:ascii="Times New Roman" w:hAnsi="Times New Roman" w:cs="Times New Roman"/>
          <w:sz w:val="24"/>
          <w:szCs w:val="24"/>
        </w:rPr>
        <w:t xml:space="preserve"> 24(1), pp. 31-44. </w:t>
      </w:r>
      <w:hyperlink r:id="rId30" w:history="1">
        <w:r w:rsidRPr="00605723">
          <w:rPr>
            <w:rStyle w:val="Hyperlink"/>
            <w:rFonts w:ascii="Times New Roman" w:hAnsi="Times New Roman" w:cs="Times New Roman"/>
            <w:sz w:val="24"/>
            <w:szCs w:val="24"/>
          </w:rPr>
          <w:t>https://www-proquest-com.ezproxy.uwtsd.ac.uk/docview/1973738512?accountid=130472&amp;pq-origsite=primo</w:t>
        </w:r>
      </w:hyperlink>
      <w:r w:rsidRPr="00605723">
        <w:rPr>
          <w:rFonts w:ascii="Times New Roman" w:hAnsi="Times New Roman" w:cs="Times New Roman"/>
          <w:sz w:val="24"/>
          <w:szCs w:val="24"/>
        </w:rPr>
        <w:t xml:space="preserve"> (Accessed on 9</w:t>
      </w:r>
      <w:r w:rsidRPr="00605723">
        <w:rPr>
          <w:rFonts w:ascii="Times New Roman" w:hAnsi="Times New Roman" w:cs="Times New Roman"/>
          <w:sz w:val="24"/>
          <w:szCs w:val="24"/>
          <w:vertAlign w:val="superscript"/>
        </w:rPr>
        <w:t>th</w:t>
      </w:r>
      <w:r w:rsidRPr="00605723">
        <w:rPr>
          <w:rFonts w:ascii="Times New Roman" w:hAnsi="Times New Roman" w:cs="Times New Roman"/>
          <w:sz w:val="24"/>
          <w:szCs w:val="24"/>
        </w:rPr>
        <w:t xml:space="preserve"> September 2021).</w:t>
      </w:r>
    </w:p>
    <w:p w14:paraId="490A59BE"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lastRenderedPageBreak/>
        <w:t xml:space="preserve">Mayer, R.E., Lee, H. and Peebles, A. (2014) ‘Multimedia Learning in a Second Language: A Cognitive Load perspective’, </w:t>
      </w:r>
      <w:r w:rsidRPr="00605723">
        <w:rPr>
          <w:rFonts w:ascii="Times New Roman" w:hAnsi="Times New Roman" w:cs="Times New Roman"/>
          <w:i/>
          <w:iCs/>
          <w:sz w:val="24"/>
          <w:szCs w:val="24"/>
        </w:rPr>
        <w:t xml:space="preserve">Applied Cognitive Psychology, </w:t>
      </w:r>
      <w:r w:rsidRPr="00605723">
        <w:rPr>
          <w:rFonts w:ascii="Times New Roman" w:hAnsi="Times New Roman" w:cs="Times New Roman"/>
          <w:sz w:val="24"/>
          <w:szCs w:val="24"/>
        </w:rPr>
        <w:t xml:space="preserve">28(5) pp.653-660. </w:t>
      </w:r>
      <w:hyperlink r:id="rId31" w:history="1">
        <w:r w:rsidRPr="00605723">
          <w:rPr>
            <w:rStyle w:val="Hyperlink"/>
            <w:rFonts w:ascii="Times New Roman" w:hAnsi="Times New Roman" w:cs="Times New Roman"/>
            <w:sz w:val="24"/>
            <w:szCs w:val="24"/>
            <w:shd w:val="clear" w:color="auto" w:fill="FFFFFF"/>
          </w:rPr>
          <w:t>https://doi.org/10.1002/acp.3050</w:t>
        </w:r>
      </w:hyperlink>
      <w:r w:rsidRPr="00605723">
        <w:rPr>
          <w:rFonts w:ascii="Times New Roman" w:hAnsi="Times New Roman" w:cs="Times New Roman"/>
          <w:sz w:val="24"/>
          <w:szCs w:val="24"/>
          <w:shd w:val="clear" w:color="auto" w:fill="FFFFFF"/>
        </w:rPr>
        <w:t xml:space="preserve"> </w:t>
      </w:r>
      <w:r w:rsidRPr="00605723">
        <w:rPr>
          <w:rFonts w:ascii="Times New Roman" w:hAnsi="Times New Roman" w:cs="Times New Roman"/>
          <w:sz w:val="24"/>
          <w:szCs w:val="24"/>
        </w:rPr>
        <w:t>(Accessed on 9</w:t>
      </w:r>
      <w:r w:rsidRPr="00605723">
        <w:rPr>
          <w:rFonts w:ascii="Times New Roman" w:hAnsi="Times New Roman" w:cs="Times New Roman"/>
          <w:sz w:val="24"/>
          <w:szCs w:val="24"/>
          <w:vertAlign w:val="superscript"/>
        </w:rPr>
        <w:t>th</w:t>
      </w:r>
      <w:r w:rsidRPr="00605723">
        <w:rPr>
          <w:rFonts w:ascii="Times New Roman" w:hAnsi="Times New Roman" w:cs="Times New Roman"/>
          <w:sz w:val="24"/>
          <w:szCs w:val="24"/>
        </w:rPr>
        <w:t xml:space="preserve"> September 2021).</w:t>
      </w:r>
    </w:p>
    <w:p w14:paraId="2D219AC0" w14:textId="77777777" w:rsidR="002D1DDC" w:rsidRDefault="002D1DDC" w:rsidP="002D1DDC">
      <w:pPr>
        <w:rPr>
          <w:rFonts w:ascii="Times New Roman" w:hAnsi="Times New Roman" w:cs="Times New Roman"/>
          <w:sz w:val="24"/>
          <w:szCs w:val="24"/>
        </w:rPr>
      </w:pPr>
      <w:r>
        <w:rPr>
          <w:rFonts w:ascii="Times New Roman" w:hAnsi="Times New Roman" w:cs="Times New Roman"/>
          <w:sz w:val="24"/>
          <w:szCs w:val="24"/>
        </w:rPr>
        <w:t xml:space="preserve">Moore, A. (2012) </w:t>
      </w:r>
      <w:r w:rsidRPr="000D72E3">
        <w:rPr>
          <w:rFonts w:ascii="Times New Roman" w:hAnsi="Times New Roman" w:cs="Times New Roman"/>
          <w:i/>
          <w:iCs/>
          <w:sz w:val="24"/>
          <w:szCs w:val="24"/>
        </w:rPr>
        <w:t xml:space="preserve">Teaching and Learning: Pedagogy, Curriculum and Culture. </w:t>
      </w:r>
      <w:r w:rsidRPr="000D72E3">
        <w:rPr>
          <w:rFonts w:ascii="Times New Roman" w:hAnsi="Times New Roman" w:cs="Times New Roman"/>
          <w:sz w:val="24"/>
          <w:szCs w:val="24"/>
        </w:rPr>
        <w:t>2</w:t>
      </w:r>
      <w:r w:rsidRPr="000D72E3">
        <w:rPr>
          <w:rFonts w:ascii="Times New Roman" w:hAnsi="Times New Roman" w:cs="Times New Roman"/>
          <w:sz w:val="24"/>
          <w:szCs w:val="24"/>
          <w:vertAlign w:val="superscript"/>
        </w:rPr>
        <w:t>nd</w:t>
      </w:r>
      <w:r w:rsidRPr="000D72E3">
        <w:rPr>
          <w:rFonts w:ascii="Times New Roman" w:hAnsi="Times New Roman" w:cs="Times New Roman"/>
          <w:sz w:val="24"/>
          <w:szCs w:val="24"/>
        </w:rPr>
        <w:t xml:space="preserve"> </w:t>
      </w:r>
      <w:proofErr w:type="spellStart"/>
      <w:r w:rsidRPr="000D72E3">
        <w:rPr>
          <w:rFonts w:ascii="Times New Roman" w:hAnsi="Times New Roman" w:cs="Times New Roman"/>
          <w:sz w:val="24"/>
          <w:szCs w:val="24"/>
        </w:rPr>
        <w:t>Edn</w:t>
      </w:r>
      <w:proofErr w:type="spellEnd"/>
      <w:r w:rsidRPr="000D72E3">
        <w:rPr>
          <w:rFonts w:ascii="Times New Roman" w:hAnsi="Times New Roman" w:cs="Times New Roman"/>
          <w:sz w:val="24"/>
          <w:szCs w:val="24"/>
        </w:rPr>
        <w:t>.</w:t>
      </w:r>
      <w:r>
        <w:rPr>
          <w:rFonts w:ascii="Times New Roman" w:hAnsi="Times New Roman" w:cs="Times New Roman"/>
          <w:sz w:val="24"/>
          <w:szCs w:val="24"/>
        </w:rPr>
        <w:t xml:space="preserve"> Oxon: Routledge.</w:t>
      </w:r>
    </w:p>
    <w:p w14:paraId="7D3A9196"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Newell, A.F. (2011) </w:t>
      </w:r>
      <w:r w:rsidRPr="00605723">
        <w:rPr>
          <w:rFonts w:ascii="Times New Roman" w:hAnsi="Times New Roman" w:cs="Times New Roman"/>
          <w:i/>
          <w:iCs/>
          <w:sz w:val="24"/>
          <w:szCs w:val="24"/>
        </w:rPr>
        <w:t>Design and the Digital Divide: Insights from 40 Years in Computer Support for Older and Disabled People,</w:t>
      </w:r>
      <w:r w:rsidRPr="00605723">
        <w:rPr>
          <w:rFonts w:ascii="Times New Roman" w:hAnsi="Times New Roman" w:cs="Times New Roman"/>
          <w:sz w:val="24"/>
          <w:szCs w:val="24"/>
        </w:rPr>
        <w:t xml:space="preserve"> </w:t>
      </w:r>
      <w:proofErr w:type="gramStart"/>
      <w:r w:rsidRPr="00605723">
        <w:rPr>
          <w:rFonts w:ascii="Times New Roman" w:hAnsi="Times New Roman" w:cs="Times New Roman"/>
          <w:sz w:val="24"/>
          <w:szCs w:val="24"/>
        </w:rPr>
        <w:t>Morgan</w:t>
      </w:r>
      <w:proofErr w:type="gramEnd"/>
      <w:r w:rsidRPr="00605723">
        <w:rPr>
          <w:rFonts w:ascii="Times New Roman" w:hAnsi="Times New Roman" w:cs="Times New Roman"/>
          <w:sz w:val="24"/>
          <w:szCs w:val="24"/>
        </w:rPr>
        <w:t xml:space="preserve"> and Claypool.</w:t>
      </w:r>
    </w:p>
    <w:p w14:paraId="4AF01F87"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O’Brien, B., Mansfield, S., </w:t>
      </w:r>
      <w:proofErr w:type="spellStart"/>
      <w:r w:rsidRPr="00605723">
        <w:rPr>
          <w:rFonts w:ascii="Times New Roman" w:hAnsi="Times New Roman" w:cs="Times New Roman"/>
          <w:sz w:val="24"/>
          <w:szCs w:val="24"/>
        </w:rPr>
        <w:t>Legge</w:t>
      </w:r>
      <w:proofErr w:type="spellEnd"/>
      <w:r w:rsidRPr="00605723">
        <w:rPr>
          <w:rFonts w:ascii="Times New Roman" w:hAnsi="Times New Roman" w:cs="Times New Roman"/>
          <w:sz w:val="24"/>
          <w:szCs w:val="24"/>
        </w:rPr>
        <w:t xml:space="preserve">, G. (2005) ‘The effect of print size on reading in dyslexia’, </w:t>
      </w:r>
      <w:r w:rsidRPr="00605723">
        <w:rPr>
          <w:rFonts w:ascii="Times New Roman" w:hAnsi="Times New Roman" w:cs="Times New Roman"/>
          <w:i/>
          <w:iCs/>
          <w:sz w:val="24"/>
          <w:szCs w:val="24"/>
        </w:rPr>
        <w:t xml:space="preserve">Journal of Research in Reading, </w:t>
      </w:r>
      <w:r w:rsidRPr="00605723">
        <w:rPr>
          <w:rFonts w:ascii="Times New Roman" w:hAnsi="Times New Roman" w:cs="Times New Roman"/>
          <w:sz w:val="24"/>
          <w:szCs w:val="24"/>
        </w:rPr>
        <w:t xml:space="preserve">28(3), pp. 332-349. </w:t>
      </w:r>
      <w:r w:rsidRPr="00605723">
        <w:rPr>
          <w:rFonts w:ascii="Times New Roman" w:hAnsi="Times New Roman" w:cs="Times New Roman"/>
          <w:color w:val="555555"/>
          <w:sz w:val="24"/>
          <w:szCs w:val="24"/>
          <w:shd w:val="clear" w:color="auto" w:fill="FFFFFF"/>
        </w:rPr>
        <w:t>DOI:</w:t>
      </w:r>
      <w:hyperlink r:id="rId32" w:tgtFrame="_blank" w:history="1">
        <w:r w:rsidRPr="00605723">
          <w:rPr>
            <w:rStyle w:val="Hyperlink"/>
            <w:rFonts w:ascii="Times New Roman" w:hAnsi="Times New Roman" w:cs="Times New Roman"/>
            <w:sz w:val="24"/>
            <w:szCs w:val="24"/>
            <w:bdr w:val="none" w:sz="0" w:space="0" w:color="auto" w:frame="1"/>
            <w:shd w:val="clear" w:color="auto" w:fill="FFFFFF"/>
          </w:rPr>
          <w:t>10.1111/j.1467-9817.</w:t>
        </w:r>
        <w:proofErr w:type="gramStart"/>
        <w:r w:rsidRPr="00605723">
          <w:rPr>
            <w:rStyle w:val="Hyperlink"/>
            <w:rFonts w:ascii="Times New Roman" w:hAnsi="Times New Roman" w:cs="Times New Roman"/>
            <w:sz w:val="24"/>
            <w:szCs w:val="24"/>
            <w:bdr w:val="none" w:sz="0" w:space="0" w:color="auto" w:frame="1"/>
            <w:shd w:val="clear" w:color="auto" w:fill="FFFFFF"/>
          </w:rPr>
          <w:t>2005.00273.x</w:t>
        </w:r>
        <w:proofErr w:type="gramEnd"/>
      </w:hyperlink>
    </w:p>
    <w:p w14:paraId="78F65794" w14:textId="77777777" w:rsidR="002D1DDC"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Richardson, J.T.E. (2015) ‘Academic Attainment in Students with Dyslexia in Distance Education’, </w:t>
      </w:r>
      <w:r w:rsidRPr="00605723">
        <w:rPr>
          <w:rFonts w:ascii="Times New Roman" w:hAnsi="Times New Roman" w:cs="Times New Roman"/>
          <w:i/>
          <w:iCs/>
          <w:sz w:val="24"/>
          <w:szCs w:val="24"/>
        </w:rPr>
        <w:t>Dyslexia</w:t>
      </w:r>
      <w:r w:rsidRPr="00605723">
        <w:rPr>
          <w:rFonts w:ascii="Times New Roman" w:hAnsi="Times New Roman" w:cs="Times New Roman"/>
          <w:sz w:val="24"/>
          <w:szCs w:val="24"/>
        </w:rPr>
        <w:t>, 21, pp. 323-337.  DOI: 10.1002/dys.1502 (Accessed on 9</w:t>
      </w:r>
      <w:r w:rsidRPr="00605723">
        <w:rPr>
          <w:rFonts w:ascii="Times New Roman" w:hAnsi="Times New Roman" w:cs="Times New Roman"/>
          <w:sz w:val="24"/>
          <w:szCs w:val="24"/>
          <w:vertAlign w:val="superscript"/>
        </w:rPr>
        <w:t>th</w:t>
      </w:r>
      <w:r w:rsidRPr="00605723">
        <w:rPr>
          <w:rFonts w:ascii="Times New Roman" w:hAnsi="Times New Roman" w:cs="Times New Roman"/>
          <w:sz w:val="24"/>
          <w:szCs w:val="24"/>
        </w:rPr>
        <w:t xml:space="preserve"> September 2021).</w:t>
      </w:r>
    </w:p>
    <w:p w14:paraId="1D8ACB4B" w14:textId="77777777" w:rsidR="002D1DDC" w:rsidRPr="00605723" w:rsidRDefault="002D1DDC" w:rsidP="002D1DDC">
      <w:pPr>
        <w:rPr>
          <w:rFonts w:ascii="Times New Roman" w:hAnsi="Times New Roman" w:cs="Times New Roman"/>
          <w:sz w:val="24"/>
          <w:szCs w:val="24"/>
        </w:rPr>
      </w:pPr>
      <w:r>
        <w:rPr>
          <w:rFonts w:ascii="Times New Roman" w:hAnsi="Times New Roman" w:cs="Times New Roman"/>
          <w:sz w:val="24"/>
          <w:szCs w:val="24"/>
        </w:rPr>
        <w:t xml:space="preserve">Singer, J. (2017) </w:t>
      </w:r>
      <w:r w:rsidRPr="00971203">
        <w:rPr>
          <w:rFonts w:ascii="Times New Roman" w:hAnsi="Times New Roman" w:cs="Times New Roman"/>
          <w:i/>
          <w:iCs/>
          <w:sz w:val="24"/>
          <w:szCs w:val="24"/>
        </w:rPr>
        <w:t>Neurodiversity: The Birth of an Idea.</w:t>
      </w:r>
      <w:r>
        <w:rPr>
          <w:rFonts w:ascii="Times New Roman" w:hAnsi="Times New Roman" w:cs="Times New Roman"/>
          <w:sz w:val="24"/>
          <w:szCs w:val="24"/>
        </w:rPr>
        <w:t xml:space="preserve"> Self-published through Amazon. </w:t>
      </w:r>
    </w:p>
    <w:p w14:paraId="70A5BFE7"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Taguchi, E., Gorsuch, G., </w:t>
      </w:r>
      <w:proofErr w:type="spellStart"/>
      <w:r w:rsidRPr="00605723">
        <w:rPr>
          <w:rFonts w:ascii="Times New Roman" w:hAnsi="Times New Roman" w:cs="Times New Roman"/>
          <w:sz w:val="24"/>
          <w:szCs w:val="24"/>
        </w:rPr>
        <w:t>Lems</w:t>
      </w:r>
      <w:proofErr w:type="spellEnd"/>
      <w:r w:rsidRPr="00605723">
        <w:rPr>
          <w:rFonts w:ascii="Times New Roman" w:hAnsi="Times New Roman" w:cs="Times New Roman"/>
          <w:sz w:val="24"/>
          <w:szCs w:val="24"/>
        </w:rPr>
        <w:t xml:space="preserve">, K. and </w:t>
      </w:r>
      <w:proofErr w:type="spellStart"/>
      <w:r w:rsidRPr="00605723">
        <w:rPr>
          <w:rFonts w:ascii="Times New Roman" w:hAnsi="Times New Roman" w:cs="Times New Roman"/>
          <w:sz w:val="24"/>
          <w:szCs w:val="24"/>
        </w:rPr>
        <w:t>Rosszell</w:t>
      </w:r>
      <w:proofErr w:type="spellEnd"/>
      <w:r w:rsidRPr="00605723">
        <w:rPr>
          <w:rFonts w:ascii="Times New Roman" w:hAnsi="Times New Roman" w:cs="Times New Roman"/>
          <w:sz w:val="24"/>
          <w:szCs w:val="24"/>
        </w:rPr>
        <w:t xml:space="preserve">, R. (2016) ‘Scaffolding in L2 Reading: How repetition and an auditory model help readers’, </w:t>
      </w:r>
      <w:r w:rsidRPr="00605723">
        <w:rPr>
          <w:rFonts w:ascii="Times New Roman" w:hAnsi="Times New Roman" w:cs="Times New Roman"/>
          <w:i/>
          <w:iCs/>
          <w:sz w:val="24"/>
          <w:szCs w:val="24"/>
        </w:rPr>
        <w:t>Reading in a Foreign Language</w:t>
      </w:r>
      <w:r w:rsidRPr="00605723">
        <w:rPr>
          <w:rFonts w:ascii="Times New Roman" w:hAnsi="Times New Roman" w:cs="Times New Roman"/>
          <w:sz w:val="24"/>
          <w:szCs w:val="24"/>
        </w:rPr>
        <w:t>, 28(1), pp. 101-117. EISSN: 1539-0578 (Accessed on 9</w:t>
      </w:r>
      <w:r w:rsidRPr="00605723">
        <w:rPr>
          <w:rFonts w:ascii="Times New Roman" w:hAnsi="Times New Roman" w:cs="Times New Roman"/>
          <w:sz w:val="24"/>
          <w:szCs w:val="24"/>
          <w:vertAlign w:val="superscript"/>
        </w:rPr>
        <w:t>th</w:t>
      </w:r>
      <w:r w:rsidRPr="00605723">
        <w:rPr>
          <w:rFonts w:ascii="Times New Roman" w:hAnsi="Times New Roman" w:cs="Times New Roman"/>
          <w:sz w:val="24"/>
          <w:szCs w:val="24"/>
        </w:rPr>
        <w:t xml:space="preserve"> September 2021).</w:t>
      </w:r>
    </w:p>
    <w:p w14:paraId="21C001F2" w14:textId="77777777" w:rsidR="002D1DDC" w:rsidRPr="00605723" w:rsidRDefault="002D1DDC" w:rsidP="002D1DDC">
      <w:pPr>
        <w:rPr>
          <w:rFonts w:ascii="Times New Roman" w:hAnsi="Times New Roman" w:cs="Times New Roman"/>
          <w:sz w:val="24"/>
          <w:szCs w:val="24"/>
        </w:rPr>
      </w:pPr>
      <w:r w:rsidRPr="00605723">
        <w:rPr>
          <w:rFonts w:ascii="Times New Roman" w:hAnsi="Times New Roman" w:cs="Times New Roman"/>
          <w:sz w:val="24"/>
          <w:szCs w:val="24"/>
        </w:rPr>
        <w:t xml:space="preserve">Zhang, M., Li, J., Chen, C., </w:t>
      </w:r>
      <w:proofErr w:type="spellStart"/>
      <w:r w:rsidRPr="00605723">
        <w:rPr>
          <w:rFonts w:ascii="Times New Roman" w:hAnsi="Times New Roman" w:cs="Times New Roman"/>
          <w:sz w:val="24"/>
          <w:szCs w:val="24"/>
        </w:rPr>
        <w:t>Xue</w:t>
      </w:r>
      <w:proofErr w:type="spellEnd"/>
      <w:r w:rsidRPr="00605723">
        <w:rPr>
          <w:rFonts w:ascii="Times New Roman" w:hAnsi="Times New Roman" w:cs="Times New Roman"/>
          <w:sz w:val="24"/>
          <w:szCs w:val="24"/>
        </w:rPr>
        <w:t xml:space="preserve">, G., Lu, Z., Mei, L., </w:t>
      </w:r>
      <w:proofErr w:type="spellStart"/>
      <w:r w:rsidRPr="00605723">
        <w:rPr>
          <w:rFonts w:ascii="Times New Roman" w:hAnsi="Times New Roman" w:cs="Times New Roman"/>
          <w:sz w:val="24"/>
          <w:szCs w:val="24"/>
        </w:rPr>
        <w:t>Xue</w:t>
      </w:r>
      <w:proofErr w:type="spellEnd"/>
      <w:r w:rsidRPr="00605723">
        <w:rPr>
          <w:rFonts w:ascii="Times New Roman" w:hAnsi="Times New Roman" w:cs="Times New Roman"/>
          <w:sz w:val="24"/>
          <w:szCs w:val="24"/>
        </w:rPr>
        <w:t xml:space="preserve">, H., </w:t>
      </w:r>
      <w:proofErr w:type="spellStart"/>
      <w:r w:rsidRPr="00605723">
        <w:rPr>
          <w:rFonts w:ascii="Times New Roman" w:hAnsi="Times New Roman" w:cs="Times New Roman"/>
          <w:sz w:val="24"/>
          <w:szCs w:val="24"/>
        </w:rPr>
        <w:t>Xue</w:t>
      </w:r>
      <w:proofErr w:type="spellEnd"/>
      <w:r w:rsidRPr="00605723">
        <w:rPr>
          <w:rFonts w:ascii="Times New Roman" w:hAnsi="Times New Roman" w:cs="Times New Roman"/>
          <w:sz w:val="24"/>
          <w:szCs w:val="24"/>
        </w:rPr>
        <w:t xml:space="preserve">, F., He, Q., Chen, C., Wei, M. and Dong, Q. (2014) ‘Resting-state functional connectivity and reading abilities in first and second languages’, </w:t>
      </w:r>
      <w:proofErr w:type="spellStart"/>
      <w:r w:rsidRPr="00605723">
        <w:rPr>
          <w:rFonts w:ascii="Times New Roman" w:hAnsi="Times New Roman" w:cs="Times New Roman"/>
          <w:i/>
          <w:iCs/>
          <w:sz w:val="24"/>
          <w:szCs w:val="24"/>
        </w:rPr>
        <w:t>NeuroImage</w:t>
      </w:r>
      <w:proofErr w:type="spellEnd"/>
      <w:r w:rsidRPr="00605723">
        <w:rPr>
          <w:rFonts w:ascii="Times New Roman" w:hAnsi="Times New Roman" w:cs="Times New Roman"/>
          <w:i/>
          <w:iCs/>
          <w:sz w:val="24"/>
          <w:szCs w:val="24"/>
        </w:rPr>
        <w:t>,</w:t>
      </w:r>
      <w:r w:rsidRPr="00605723">
        <w:rPr>
          <w:rFonts w:ascii="Times New Roman" w:hAnsi="Times New Roman" w:cs="Times New Roman"/>
          <w:sz w:val="24"/>
          <w:szCs w:val="24"/>
        </w:rPr>
        <w:t xml:space="preserve"> 84, pp. 546-553. </w:t>
      </w:r>
      <w:hyperlink r:id="rId33" w:history="1">
        <w:r w:rsidRPr="00605723">
          <w:rPr>
            <w:rStyle w:val="Hyperlink"/>
            <w:rFonts w:ascii="Times New Roman" w:hAnsi="Times New Roman" w:cs="Times New Roman"/>
            <w:sz w:val="24"/>
            <w:szCs w:val="24"/>
          </w:rPr>
          <w:t>http://dx.doi.org/10.1016/j.neuroimage.2013.09.00</w:t>
        </w:r>
      </w:hyperlink>
      <w:r w:rsidRPr="00605723">
        <w:rPr>
          <w:rFonts w:ascii="Times New Roman" w:hAnsi="Times New Roman" w:cs="Times New Roman"/>
          <w:sz w:val="24"/>
          <w:szCs w:val="24"/>
        </w:rPr>
        <w:t xml:space="preserve"> (Accessed on 9</w:t>
      </w:r>
      <w:r w:rsidRPr="00605723">
        <w:rPr>
          <w:rFonts w:ascii="Times New Roman" w:hAnsi="Times New Roman" w:cs="Times New Roman"/>
          <w:sz w:val="24"/>
          <w:szCs w:val="24"/>
          <w:vertAlign w:val="superscript"/>
        </w:rPr>
        <w:t>th</w:t>
      </w:r>
      <w:r w:rsidRPr="00605723">
        <w:rPr>
          <w:rFonts w:ascii="Times New Roman" w:hAnsi="Times New Roman" w:cs="Times New Roman"/>
          <w:sz w:val="24"/>
          <w:szCs w:val="24"/>
        </w:rPr>
        <w:t xml:space="preserve"> September 2021).</w:t>
      </w:r>
    </w:p>
    <w:p w14:paraId="5E1772A9" w14:textId="77777777" w:rsidR="002D1DDC" w:rsidRPr="00605723" w:rsidRDefault="002D1DDC" w:rsidP="002D1DDC">
      <w:pPr>
        <w:rPr>
          <w:rFonts w:ascii="Times New Roman" w:hAnsi="Times New Roman" w:cs="Times New Roman"/>
          <w:sz w:val="24"/>
          <w:szCs w:val="24"/>
        </w:rPr>
      </w:pPr>
      <w:proofErr w:type="spellStart"/>
      <w:r w:rsidRPr="00605723">
        <w:rPr>
          <w:rFonts w:ascii="Times New Roman" w:hAnsi="Times New Roman" w:cs="Times New Roman"/>
          <w:sz w:val="24"/>
          <w:szCs w:val="24"/>
        </w:rPr>
        <w:t>Zorzi</w:t>
      </w:r>
      <w:proofErr w:type="spellEnd"/>
      <w:r w:rsidRPr="00605723">
        <w:rPr>
          <w:rFonts w:ascii="Times New Roman" w:hAnsi="Times New Roman" w:cs="Times New Roman"/>
          <w:sz w:val="24"/>
          <w:szCs w:val="24"/>
        </w:rPr>
        <w:t xml:space="preserve">, M., </w:t>
      </w:r>
      <w:proofErr w:type="spellStart"/>
      <w:r w:rsidRPr="00605723">
        <w:rPr>
          <w:rFonts w:ascii="Times New Roman" w:hAnsi="Times New Roman" w:cs="Times New Roman"/>
          <w:sz w:val="24"/>
          <w:szCs w:val="24"/>
        </w:rPr>
        <w:t>Barbiero</w:t>
      </w:r>
      <w:proofErr w:type="spellEnd"/>
      <w:r w:rsidRPr="00605723">
        <w:rPr>
          <w:rFonts w:ascii="Times New Roman" w:hAnsi="Times New Roman" w:cs="Times New Roman"/>
          <w:sz w:val="24"/>
          <w:szCs w:val="24"/>
        </w:rPr>
        <w:t xml:space="preserve">, C., </w:t>
      </w:r>
      <w:proofErr w:type="spellStart"/>
      <w:r w:rsidRPr="00605723">
        <w:rPr>
          <w:rFonts w:ascii="Times New Roman" w:hAnsi="Times New Roman" w:cs="Times New Roman"/>
          <w:sz w:val="24"/>
          <w:szCs w:val="24"/>
        </w:rPr>
        <w:t>Facoettia</w:t>
      </w:r>
      <w:proofErr w:type="spellEnd"/>
      <w:r w:rsidRPr="00605723">
        <w:rPr>
          <w:rFonts w:ascii="Times New Roman" w:hAnsi="Times New Roman" w:cs="Times New Roman"/>
          <w:sz w:val="24"/>
          <w:szCs w:val="24"/>
        </w:rPr>
        <w:t xml:space="preserve">, A., </w:t>
      </w:r>
      <w:proofErr w:type="spellStart"/>
      <w:r w:rsidRPr="00605723">
        <w:rPr>
          <w:rFonts w:ascii="Times New Roman" w:hAnsi="Times New Roman" w:cs="Times New Roman"/>
          <w:sz w:val="24"/>
          <w:szCs w:val="24"/>
        </w:rPr>
        <w:t>Lonciari</w:t>
      </w:r>
      <w:proofErr w:type="spellEnd"/>
      <w:r w:rsidRPr="00605723">
        <w:rPr>
          <w:rFonts w:ascii="Times New Roman" w:hAnsi="Times New Roman" w:cs="Times New Roman"/>
          <w:sz w:val="24"/>
          <w:szCs w:val="24"/>
        </w:rPr>
        <w:t xml:space="preserve">, I., </w:t>
      </w:r>
      <w:proofErr w:type="spellStart"/>
      <w:r w:rsidRPr="00605723">
        <w:rPr>
          <w:rFonts w:ascii="Times New Roman" w:hAnsi="Times New Roman" w:cs="Times New Roman"/>
          <w:sz w:val="24"/>
          <w:szCs w:val="24"/>
        </w:rPr>
        <w:t>Carrozzi</w:t>
      </w:r>
      <w:proofErr w:type="spellEnd"/>
      <w:r w:rsidRPr="00605723">
        <w:rPr>
          <w:rFonts w:ascii="Times New Roman" w:hAnsi="Times New Roman" w:cs="Times New Roman"/>
          <w:sz w:val="24"/>
          <w:szCs w:val="24"/>
        </w:rPr>
        <w:t xml:space="preserve">, M., </w:t>
      </w:r>
      <w:proofErr w:type="spellStart"/>
      <w:r w:rsidRPr="00605723">
        <w:rPr>
          <w:rFonts w:ascii="Times New Roman" w:hAnsi="Times New Roman" w:cs="Times New Roman"/>
          <w:sz w:val="24"/>
          <w:szCs w:val="24"/>
        </w:rPr>
        <w:t>Montico</w:t>
      </w:r>
      <w:proofErr w:type="spellEnd"/>
      <w:r w:rsidRPr="00605723">
        <w:rPr>
          <w:rFonts w:ascii="Times New Roman" w:hAnsi="Times New Roman" w:cs="Times New Roman"/>
          <w:sz w:val="24"/>
          <w:szCs w:val="24"/>
        </w:rPr>
        <w:t xml:space="preserve">, M., </w:t>
      </w:r>
      <w:proofErr w:type="spellStart"/>
      <w:r w:rsidRPr="00605723">
        <w:rPr>
          <w:rFonts w:ascii="Times New Roman" w:hAnsi="Times New Roman" w:cs="Times New Roman"/>
          <w:sz w:val="24"/>
          <w:szCs w:val="24"/>
        </w:rPr>
        <w:t>Bravar</w:t>
      </w:r>
      <w:proofErr w:type="spellEnd"/>
      <w:r w:rsidRPr="00605723">
        <w:rPr>
          <w:rFonts w:ascii="Times New Roman" w:hAnsi="Times New Roman" w:cs="Times New Roman"/>
          <w:sz w:val="24"/>
          <w:szCs w:val="24"/>
        </w:rPr>
        <w:t xml:space="preserve">, L., George, F., </w:t>
      </w:r>
      <w:proofErr w:type="spellStart"/>
      <w:r w:rsidRPr="00605723">
        <w:rPr>
          <w:rFonts w:ascii="Times New Roman" w:hAnsi="Times New Roman" w:cs="Times New Roman"/>
          <w:sz w:val="24"/>
          <w:szCs w:val="24"/>
        </w:rPr>
        <w:t>Pech-Georgel</w:t>
      </w:r>
      <w:proofErr w:type="spellEnd"/>
      <w:r w:rsidRPr="00605723">
        <w:rPr>
          <w:rFonts w:ascii="Times New Roman" w:hAnsi="Times New Roman" w:cs="Times New Roman"/>
          <w:sz w:val="24"/>
          <w:szCs w:val="24"/>
        </w:rPr>
        <w:t xml:space="preserve">, C. and Ziegler, J. (2012) ‘Extra-large letter spacing improves reading in dyslexia’, </w:t>
      </w:r>
      <w:r w:rsidRPr="00605723">
        <w:rPr>
          <w:rFonts w:ascii="Times New Roman" w:hAnsi="Times New Roman" w:cs="Times New Roman"/>
          <w:i/>
          <w:iCs/>
          <w:sz w:val="24"/>
          <w:szCs w:val="24"/>
        </w:rPr>
        <w:t xml:space="preserve">Proceedings of the National Academy of Sciences of the United States of America, </w:t>
      </w:r>
      <w:r w:rsidRPr="00605723">
        <w:rPr>
          <w:rFonts w:ascii="Times New Roman" w:hAnsi="Times New Roman" w:cs="Times New Roman"/>
          <w:sz w:val="24"/>
          <w:szCs w:val="24"/>
        </w:rPr>
        <w:t xml:space="preserve">109(28) 11455–11459. </w:t>
      </w:r>
      <w:proofErr w:type="spellStart"/>
      <w:r w:rsidRPr="00605723">
        <w:rPr>
          <w:rFonts w:ascii="Times New Roman" w:hAnsi="Times New Roman" w:cs="Times New Roman"/>
          <w:color w:val="000000"/>
          <w:sz w:val="24"/>
          <w:szCs w:val="24"/>
          <w:shd w:val="clear" w:color="auto" w:fill="FFFFFF"/>
        </w:rPr>
        <w:t>doi</w:t>
      </w:r>
      <w:proofErr w:type="spellEnd"/>
      <w:r w:rsidRPr="00605723">
        <w:rPr>
          <w:rFonts w:ascii="Times New Roman" w:hAnsi="Times New Roman" w:cs="Times New Roman"/>
          <w:color w:val="000000"/>
          <w:sz w:val="24"/>
          <w:szCs w:val="24"/>
          <w:shd w:val="clear" w:color="auto" w:fill="FFFFFF"/>
        </w:rPr>
        <w:t>: </w:t>
      </w:r>
      <w:hyperlink r:id="rId34" w:tgtFrame="_blank" w:history="1">
        <w:r w:rsidRPr="00605723">
          <w:rPr>
            <w:rStyle w:val="Hyperlink"/>
            <w:rFonts w:ascii="Times New Roman" w:hAnsi="Times New Roman" w:cs="Times New Roman"/>
            <w:color w:val="2F4A8B"/>
            <w:sz w:val="24"/>
            <w:szCs w:val="24"/>
            <w:shd w:val="clear" w:color="auto" w:fill="FFFFFF"/>
          </w:rPr>
          <w:t>10.1073/pnas.1205566109</w:t>
        </w:r>
      </w:hyperlink>
      <w:r w:rsidRPr="00605723">
        <w:rPr>
          <w:rFonts w:ascii="Times New Roman" w:hAnsi="Times New Roman" w:cs="Times New Roman"/>
          <w:sz w:val="24"/>
          <w:szCs w:val="24"/>
        </w:rPr>
        <w:t xml:space="preserve"> (Accessed 1</w:t>
      </w:r>
      <w:r w:rsidRPr="00605723">
        <w:rPr>
          <w:rFonts w:ascii="Times New Roman" w:hAnsi="Times New Roman" w:cs="Times New Roman"/>
          <w:sz w:val="24"/>
          <w:szCs w:val="24"/>
          <w:vertAlign w:val="superscript"/>
        </w:rPr>
        <w:t>st</w:t>
      </w:r>
      <w:r w:rsidRPr="00605723">
        <w:rPr>
          <w:rFonts w:ascii="Times New Roman" w:hAnsi="Times New Roman" w:cs="Times New Roman"/>
          <w:sz w:val="24"/>
          <w:szCs w:val="24"/>
        </w:rPr>
        <w:t xml:space="preserve"> September 2021).</w:t>
      </w:r>
    </w:p>
    <w:p w14:paraId="44969DC1" w14:textId="77777777" w:rsidR="002D1DDC" w:rsidRPr="00605723" w:rsidRDefault="002D1DDC" w:rsidP="002D1DDC">
      <w:pPr>
        <w:rPr>
          <w:rFonts w:ascii="Times New Roman" w:hAnsi="Times New Roman" w:cs="Times New Roman"/>
          <w:sz w:val="24"/>
          <w:szCs w:val="24"/>
        </w:rPr>
      </w:pPr>
    </w:p>
    <w:p w14:paraId="44FB7B65" w14:textId="7EB9BBA3" w:rsidR="00723570" w:rsidRDefault="00723570" w:rsidP="00723570"/>
    <w:p w14:paraId="36605646" w14:textId="28DA9139" w:rsidR="00723570" w:rsidRDefault="00723570" w:rsidP="00723570"/>
    <w:p w14:paraId="640210B8" w14:textId="3E485AF4" w:rsidR="00723570" w:rsidRDefault="00723570" w:rsidP="00723570"/>
    <w:p w14:paraId="78D622FF" w14:textId="4A09811B" w:rsidR="00723570" w:rsidRDefault="00723570" w:rsidP="00723570"/>
    <w:p w14:paraId="69AAB502" w14:textId="54EF0383" w:rsidR="00723570" w:rsidRDefault="00723570" w:rsidP="00723570"/>
    <w:p w14:paraId="7066A71B" w14:textId="2D25B3F1" w:rsidR="00723570" w:rsidRDefault="00723570" w:rsidP="00723570"/>
    <w:p w14:paraId="1A74E537" w14:textId="118A3F75" w:rsidR="00723570" w:rsidRDefault="00723570" w:rsidP="00723570"/>
    <w:p w14:paraId="7FB12220" w14:textId="481E3617" w:rsidR="00723570" w:rsidRDefault="00723570" w:rsidP="00723570"/>
    <w:p w14:paraId="4A0DFCDA" w14:textId="77777777" w:rsidR="00E101A0" w:rsidRDefault="00E101A0" w:rsidP="00723570"/>
    <w:p w14:paraId="45E5815C" w14:textId="54C043D3" w:rsidR="00723570" w:rsidRDefault="00723570" w:rsidP="00723570"/>
    <w:p w14:paraId="6EF6C872" w14:textId="0C74B29B" w:rsidR="002D1DDC" w:rsidRDefault="002D1DDC" w:rsidP="00723570"/>
    <w:p w14:paraId="73F49B14" w14:textId="27B2B658" w:rsidR="002D1DDC" w:rsidRDefault="002D1DDC" w:rsidP="002D1DDC">
      <w:pPr>
        <w:pStyle w:val="Heading2"/>
      </w:pPr>
      <w:bookmarkStart w:id="15" w:name="_Toc83034968"/>
      <w:bookmarkStart w:id="16" w:name="_Toc83034982"/>
      <w:r>
        <w:lastRenderedPageBreak/>
        <w:t>Appendix</w:t>
      </w:r>
      <w:bookmarkEnd w:id="15"/>
      <w:bookmarkEnd w:id="16"/>
    </w:p>
    <w:p w14:paraId="0E0A1AB3" w14:textId="34AEF881" w:rsidR="00A459A7" w:rsidRDefault="00A459A7" w:rsidP="00A459A7"/>
    <w:p w14:paraId="37803E89" w14:textId="638179F6" w:rsidR="00A459A7" w:rsidRDefault="00A459A7" w:rsidP="00A459A7">
      <w:r>
        <w:t xml:space="preserve">Diagram 1: </w:t>
      </w:r>
    </w:p>
    <w:p w14:paraId="7930CBE6" w14:textId="71537FC0" w:rsidR="00A459A7" w:rsidRDefault="00A459A7" w:rsidP="00A459A7">
      <w:r>
        <w:rPr>
          <w:noProof/>
        </w:rPr>
        <w:drawing>
          <wp:inline distT="0" distB="0" distL="0" distR="0" wp14:anchorId="19746647" wp14:editId="054B3E95">
            <wp:extent cx="5417127" cy="4108690"/>
            <wp:effectExtent l="0" t="0" r="0" b="6350"/>
            <wp:docPr id="1" name="Picture 1" descr="A group of people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posing for a photo&#10;&#10;Description automatically generated with medium confidenc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34751" cy="4122057"/>
                    </a:xfrm>
                    <a:prstGeom prst="rect">
                      <a:avLst/>
                    </a:prstGeom>
                    <a:noFill/>
                    <a:ln>
                      <a:noFill/>
                    </a:ln>
                  </pic:spPr>
                </pic:pic>
              </a:graphicData>
            </a:graphic>
          </wp:inline>
        </w:drawing>
      </w:r>
    </w:p>
    <w:p w14:paraId="2B58D8C5" w14:textId="2DBB4267" w:rsidR="00A459A7" w:rsidRDefault="00A459A7" w:rsidP="00A459A7"/>
    <w:p w14:paraId="03EF327A" w14:textId="32AC995F" w:rsidR="00A459A7" w:rsidRDefault="00A459A7" w:rsidP="00A459A7"/>
    <w:p w14:paraId="228490AE" w14:textId="52AF1B68" w:rsidR="00A459A7" w:rsidRDefault="00A459A7" w:rsidP="00A459A7"/>
    <w:p w14:paraId="22BB4777" w14:textId="05B15C2D" w:rsidR="00A459A7" w:rsidRDefault="00A459A7" w:rsidP="00A459A7"/>
    <w:p w14:paraId="0029E9D1" w14:textId="62FBA4A1" w:rsidR="00A459A7" w:rsidRDefault="00A459A7" w:rsidP="00A459A7"/>
    <w:p w14:paraId="6AE7AD0C" w14:textId="54E6978D" w:rsidR="00A459A7" w:rsidRDefault="00A459A7" w:rsidP="00A459A7"/>
    <w:p w14:paraId="2D50CF2B" w14:textId="10288163" w:rsidR="00A459A7" w:rsidRDefault="00A459A7" w:rsidP="00A459A7"/>
    <w:p w14:paraId="7CF8617E" w14:textId="5FC11742" w:rsidR="00A459A7" w:rsidRDefault="00A459A7" w:rsidP="00A459A7"/>
    <w:p w14:paraId="0DA61BD1" w14:textId="3885D66D" w:rsidR="00A459A7" w:rsidRDefault="00A459A7" w:rsidP="00A459A7"/>
    <w:p w14:paraId="017FE19A" w14:textId="21FE87CC" w:rsidR="00A459A7" w:rsidRDefault="00A459A7" w:rsidP="00A459A7"/>
    <w:p w14:paraId="69E7F0CF" w14:textId="3962EA41" w:rsidR="002D1DDC" w:rsidRDefault="002D1DDC" w:rsidP="00723570"/>
    <w:p w14:paraId="22C186F2" w14:textId="77777777" w:rsidR="00A459A7" w:rsidRDefault="00A459A7" w:rsidP="00723570"/>
    <w:p w14:paraId="5DD30C49" w14:textId="77777777" w:rsidR="00723570" w:rsidRDefault="00723570" w:rsidP="00723570">
      <w:pPr>
        <w:pStyle w:val="Heading1"/>
      </w:pPr>
      <w:bookmarkStart w:id="17" w:name="_Toc83034969"/>
      <w:bookmarkStart w:id="18" w:name="_Toc83034983"/>
      <w:r>
        <w:lastRenderedPageBreak/>
        <w:t xml:space="preserve">Introducing </w:t>
      </w:r>
      <w:r w:rsidRPr="0001733C">
        <w:t>Automated Writing Evaluation</w:t>
      </w:r>
      <w:r>
        <w:t xml:space="preserve"> and process writing exercises</w:t>
      </w:r>
      <w:bookmarkEnd w:id="17"/>
      <w:bookmarkEnd w:id="18"/>
    </w:p>
    <w:p w14:paraId="772EE9FA" w14:textId="10ACA6DE" w:rsidR="00723570" w:rsidRDefault="00723570" w:rsidP="00723570"/>
    <w:p w14:paraId="22F1871A" w14:textId="2F95385E" w:rsidR="00723570" w:rsidRDefault="00723570" w:rsidP="00723570"/>
    <w:p w14:paraId="3DAC77FC" w14:textId="77777777" w:rsidR="002D1DDC" w:rsidRDefault="002D1DDC" w:rsidP="002D1DDC">
      <w:pPr>
        <w:spacing w:line="480" w:lineRule="auto"/>
        <w:rPr>
          <w:rFonts w:ascii="Times New Roman" w:hAnsi="Times New Roman" w:cs="Times New Roman"/>
          <w:sz w:val="24"/>
          <w:szCs w:val="24"/>
        </w:rPr>
      </w:pPr>
      <w:bookmarkStart w:id="19" w:name="_Hlk82736157"/>
      <w:r>
        <w:rPr>
          <w:rFonts w:ascii="Times New Roman" w:hAnsi="Times New Roman" w:cs="Times New Roman"/>
          <w:sz w:val="24"/>
          <w:szCs w:val="24"/>
        </w:rPr>
        <w:t xml:space="preserve">The writing skill is a highly underdeveloped area as the school focuses on furthering speaking skills. Email templates are provided while grammar and vocabulary are practiced in the homework section in discreet point questions that are automatically corrected by the platform. While the students can contextualise the new language in the speaking lessons, no opportunity is given for this within the writing skill. This section proposes process-writing lessons be created and taught in place of some speaking lessons and that </w:t>
      </w:r>
      <w:r w:rsidRPr="0001733C">
        <w:rPr>
          <w:rFonts w:ascii="Times New Roman" w:hAnsi="Times New Roman" w:cs="Times New Roman"/>
          <w:sz w:val="24"/>
          <w:szCs w:val="24"/>
        </w:rPr>
        <w:t xml:space="preserve">Automated Writing Evaluation </w:t>
      </w:r>
      <w:r>
        <w:rPr>
          <w:rFonts w:ascii="Times New Roman" w:hAnsi="Times New Roman" w:cs="Times New Roman"/>
          <w:sz w:val="24"/>
          <w:szCs w:val="24"/>
        </w:rPr>
        <w:t xml:space="preserve">(AWE) software be used for extended product-writing practice. </w:t>
      </w:r>
    </w:p>
    <w:p w14:paraId="1C83D94A" w14:textId="77777777" w:rsidR="002D1DDC" w:rsidRDefault="002D1DDC" w:rsidP="002D1DDC">
      <w:pPr>
        <w:spacing w:line="480" w:lineRule="auto"/>
        <w:rPr>
          <w:rFonts w:ascii="Times New Roman" w:hAnsi="Times New Roman" w:cs="Times New Roman"/>
          <w:sz w:val="24"/>
          <w:szCs w:val="24"/>
        </w:rPr>
      </w:pPr>
    </w:p>
    <w:p w14:paraId="09339E17" w14:textId="77777777" w:rsidR="002D1DDC" w:rsidRDefault="002D1DDC" w:rsidP="002D1DDC">
      <w:pPr>
        <w:spacing w:line="480" w:lineRule="auto"/>
        <w:rPr>
          <w:rFonts w:ascii="Times New Roman" w:hAnsi="Times New Roman" w:cs="Times New Roman"/>
          <w:sz w:val="24"/>
          <w:szCs w:val="24"/>
        </w:rPr>
      </w:pPr>
      <w:r>
        <w:rPr>
          <w:rFonts w:ascii="Times New Roman" w:hAnsi="Times New Roman" w:cs="Times New Roman"/>
          <w:sz w:val="24"/>
          <w:szCs w:val="24"/>
        </w:rPr>
        <w:t>Leaning into the flipped classroom as a unique selling point, the school has a method approach to curriculum design. This lends itself to some areas being well developed and others lacking, since moulding the curriculum into the method distracts from developing each area on robust research (Nation and Macalister, 2010, p.37).</w:t>
      </w:r>
      <w:r w:rsidRPr="00F24EEA">
        <w:rPr>
          <w:rFonts w:ascii="Times New Roman" w:hAnsi="Times New Roman" w:cs="Times New Roman"/>
          <w:sz w:val="24"/>
          <w:szCs w:val="24"/>
        </w:rPr>
        <w:t xml:space="preserve"> </w:t>
      </w:r>
      <w:r w:rsidRPr="0001733C">
        <w:rPr>
          <w:rFonts w:ascii="Times New Roman" w:hAnsi="Times New Roman" w:cs="Times New Roman"/>
          <w:sz w:val="24"/>
          <w:szCs w:val="24"/>
        </w:rPr>
        <w:t>Omitting the writing skill reduces a significant amount of active language practice that is essential to engaged language development (</w:t>
      </w:r>
      <w:proofErr w:type="spellStart"/>
      <w:r w:rsidRPr="0001733C">
        <w:rPr>
          <w:rFonts w:ascii="Times New Roman" w:hAnsi="Times New Roman" w:cs="Times New Roman"/>
          <w:sz w:val="24"/>
          <w:szCs w:val="24"/>
        </w:rPr>
        <w:t>Bonwell</w:t>
      </w:r>
      <w:proofErr w:type="spellEnd"/>
      <w:r w:rsidRPr="0001733C">
        <w:rPr>
          <w:rFonts w:ascii="Times New Roman" w:hAnsi="Times New Roman" w:cs="Times New Roman"/>
          <w:sz w:val="24"/>
          <w:szCs w:val="24"/>
        </w:rPr>
        <w:t xml:space="preserve"> and </w:t>
      </w:r>
      <w:proofErr w:type="spellStart"/>
      <w:r w:rsidRPr="0001733C">
        <w:rPr>
          <w:rFonts w:ascii="Times New Roman" w:hAnsi="Times New Roman" w:cs="Times New Roman"/>
          <w:sz w:val="24"/>
          <w:szCs w:val="24"/>
        </w:rPr>
        <w:t>Eison</w:t>
      </w:r>
      <w:proofErr w:type="spellEnd"/>
      <w:r w:rsidRPr="0001733C">
        <w:rPr>
          <w:rFonts w:ascii="Times New Roman" w:hAnsi="Times New Roman" w:cs="Times New Roman"/>
          <w:sz w:val="24"/>
          <w:szCs w:val="24"/>
        </w:rPr>
        <w:t xml:space="preserve">, 1991, </w:t>
      </w:r>
      <w:proofErr w:type="spellStart"/>
      <w:r w:rsidRPr="0001733C">
        <w:rPr>
          <w:rFonts w:ascii="Times New Roman" w:hAnsi="Times New Roman" w:cs="Times New Roman"/>
          <w:sz w:val="24"/>
          <w:szCs w:val="24"/>
        </w:rPr>
        <w:t>p.iii</w:t>
      </w:r>
      <w:proofErr w:type="spellEnd"/>
      <w:r w:rsidRPr="0001733C">
        <w:rPr>
          <w:rFonts w:ascii="Times New Roman" w:hAnsi="Times New Roman" w:cs="Times New Roman"/>
          <w:sz w:val="24"/>
          <w:szCs w:val="24"/>
        </w:rPr>
        <w:t xml:space="preserve">). It may also dissuade potential customers in companies who require writing up-skilling. </w:t>
      </w:r>
      <w:r>
        <w:rPr>
          <w:rFonts w:ascii="Times New Roman" w:hAnsi="Times New Roman" w:cs="Times New Roman"/>
          <w:sz w:val="24"/>
          <w:szCs w:val="24"/>
        </w:rPr>
        <w:t xml:space="preserve">Marxist dialectical education regards everything being in motion and in relationship to each other. This forms patterns of contradiction and synthesis that enable progression (Au, chp 2, 2018). At a learning level, contradiction is created in learning a grammar item in a decontextualised way and the synthesis would be integrating it with other grammar, personal experience and exploring the limits of that grammar item in writing. By only presenting grammar in the single-sentence exercises, the school is effectively using Skinner’s theory of positive reinforcement, whereby the highly structured short-goal orientated materials remove mistake making opportunities (Moore, </w:t>
      </w:r>
      <w:r>
        <w:rPr>
          <w:rFonts w:ascii="Times New Roman" w:hAnsi="Times New Roman" w:cs="Times New Roman"/>
          <w:sz w:val="24"/>
          <w:szCs w:val="24"/>
        </w:rPr>
        <w:lastRenderedPageBreak/>
        <w:t xml:space="preserve">2012, p.4). Li, </w:t>
      </w:r>
      <w:proofErr w:type="gramStart"/>
      <w:r>
        <w:rPr>
          <w:rFonts w:ascii="Times New Roman" w:hAnsi="Times New Roman" w:cs="Times New Roman"/>
          <w:sz w:val="24"/>
          <w:szCs w:val="24"/>
        </w:rPr>
        <w:t>Zhu</w:t>
      </w:r>
      <w:proofErr w:type="gramEnd"/>
      <w:r>
        <w:rPr>
          <w:rFonts w:ascii="Times New Roman" w:hAnsi="Times New Roman" w:cs="Times New Roman"/>
          <w:sz w:val="24"/>
          <w:szCs w:val="24"/>
        </w:rPr>
        <w:t xml:space="preserve"> and Ellis (2016, p.277) point towards the last 40 years of Corrective feedback research that demonstrates the positive effect on language acquisition, making a clear case for integrating extended writing opportunities for a more constructivist approach that allows student expression and experimentation as they use existing knowledge to construct new ideas (Moore, p.21). </w:t>
      </w:r>
    </w:p>
    <w:p w14:paraId="1C44804B" w14:textId="77777777" w:rsidR="002D1DDC" w:rsidRDefault="002D1DDC" w:rsidP="002D1DD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0AFA8FF8" w14:textId="77777777" w:rsidR="002D1DDC" w:rsidRDefault="002D1DDC" w:rsidP="002D1DDC">
      <w:pPr>
        <w:spacing w:line="480" w:lineRule="auto"/>
        <w:rPr>
          <w:rFonts w:ascii="Times New Roman" w:hAnsi="Times New Roman" w:cs="Times New Roman"/>
          <w:sz w:val="24"/>
          <w:szCs w:val="24"/>
        </w:rPr>
      </w:pPr>
      <w:r w:rsidRPr="0001733C">
        <w:rPr>
          <w:rFonts w:ascii="Times New Roman" w:hAnsi="Times New Roman" w:cs="Times New Roman"/>
          <w:sz w:val="24"/>
          <w:szCs w:val="24"/>
        </w:rPr>
        <w:t xml:space="preserve">A common </w:t>
      </w:r>
      <w:r>
        <w:rPr>
          <w:rFonts w:ascii="Times New Roman" w:hAnsi="Times New Roman" w:cs="Times New Roman"/>
          <w:sz w:val="24"/>
          <w:szCs w:val="24"/>
        </w:rPr>
        <w:t xml:space="preserve">student </w:t>
      </w:r>
      <w:r w:rsidRPr="0001733C">
        <w:rPr>
          <w:rFonts w:ascii="Times New Roman" w:hAnsi="Times New Roman" w:cs="Times New Roman"/>
          <w:sz w:val="24"/>
          <w:szCs w:val="24"/>
        </w:rPr>
        <w:t>complaint</w:t>
      </w:r>
      <w:r>
        <w:rPr>
          <w:rFonts w:ascii="Times New Roman" w:hAnsi="Times New Roman" w:cs="Times New Roman"/>
          <w:sz w:val="24"/>
          <w:szCs w:val="24"/>
        </w:rPr>
        <w:t xml:space="preserve"> </w:t>
      </w:r>
      <w:r w:rsidRPr="0001733C">
        <w:rPr>
          <w:rFonts w:ascii="Times New Roman" w:hAnsi="Times New Roman" w:cs="Times New Roman"/>
          <w:sz w:val="24"/>
          <w:szCs w:val="24"/>
        </w:rPr>
        <w:t xml:space="preserve">is that the </w:t>
      </w:r>
      <w:r>
        <w:rPr>
          <w:rFonts w:ascii="Times New Roman" w:hAnsi="Times New Roman" w:cs="Times New Roman"/>
          <w:sz w:val="24"/>
          <w:szCs w:val="24"/>
        </w:rPr>
        <w:t xml:space="preserve">grammar </w:t>
      </w:r>
      <w:r w:rsidRPr="0001733C">
        <w:rPr>
          <w:rFonts w:ascii="Times New Roman" w:hAnsi="Times New Roman" w:cs="Times New Roman"/>
          <w:sz w:val="24"/>
          <w:szCs w:val="24"/>
        </w:rPr>
        <w:t xml:space="preserve">exercises in the homework section are repetitive and unrealistic or inappropriate to their personal language needs. Studying grammar in single sentences, may yield correct responses but their abstract nature confuses students </w:t>
      </w:r>
      <w:r>
        <w:rPr>
          <w:rFonts w:ascii="Times New Roman" w:hAnsi="Times New Roman" w:cs="Times New Roman"/>
          <w:sz w:val="24"/>
          <w:szCs w:val="24"/>
        </w:rPr>
        <w:t xml:space="preserve">making </w:t>
      </w:r>
      <w:r w:rsidRPr="0001733C">
        <w:rPr>
          <w:rFonts w:ascii="Times New Roman" w:hAnsi="Times New Roman" w:cs="Times New Roman"/>
          <w:sz w:val="24"/>
          <w:szCs w:val="24"/>
        </w:rPr>
        <w:t>real world use</w:t>
      </w:r>
      <w:r>
        <w:rPr>
          <w:rFonts w:ascii="Times New Roman" w:hAnsi="Times New Roman" w:cs="Times New Roman"/>
          <w:sz w:val="24"/>
          <w:szCs w:val="24"/>
        </w:rPr>
        <w:t xml:space="preserve"> of the grammar difficult</w:t>
      </w:r>
      <w:r w:rsidRPr="0001733C">
        <w:rPr>
          <w:rFonts w:ascii="Times New Roman" w:hAnsi="Times New Roman" w:cs="Times New Roman"/>
          <w:sz w:val="24"/>
          <w:szCs w:val="24"/>
        </w:rPr>
        <w:t>, rendering the lesson ineffective (Weaver et al., 2006, pp.77-78). Writing is highly beneficial to teach targeted grammar efficiently as it promotes emergent student language and facilitates learning the relationship between structure and meaning. (</w:t>
      </w:r>
      <w:proofErr w:type="spellStart"/>
      <w:r w:rsidRPr="0001733C">
        <w:rPr>
          <w:rFonts w:ascii="Times New Roman" w:hAnsi="Times New Roman" w:cs="Times New Roman"/>
          <w:sz w:val="24"/>
          <w:szCs w:val="24"/>
        </w:rPr>
        <w:t>Sams</w:t>
      </w:r>
      <w:proofErr w:type="spellEnd"/>
      <w:r w:rsidRPr="0001733C">
        <w:rPr>
          <w:rFonts w:ascii="Times New Roman" w:hAnsi="Times New Roman" w:cs="Times New Roman"/>
          <w:sz w:val="24"/>
          <w:szCs w:val="24"/>
        </w:rPr>
        <w:t>, 2003, p.57) However, merely marking student compositions teaches little about grammar as it lacks student analytical thinking to give depth to understanding (Weaver et al., p.93). Writing extended meaningful compositions that require coherent sentences and paragraph organisation can help internalise grammar due to the problem-solving nature of ensuring clear meaning is conveyed in a complex text. This encourages critical reflection in both the content, style of writing and the grammar used (</w:t>
      </w:r>
      <w:proofErr w:type="spellStart"/>
      <w:r w:rsidRPr="0001733C">
        <w:rPr>
          <w:rFonts w:ascii="Times New Roman" w:hAnsi="Times New Roman" w:cs="Times New Roman"/>
          <w:sz w:val="24"/>
          <w:szCs w:val="24"/>
        </w:rPr>
        <w:t>Mourssi</w:t>
      </w:r>
      <w:proofErr w:type="spellEnd"/>
      <w:r w:rsidRPr="0001733C">
        <w:rPr>
          <w:rFonts w:ascii="Times New Roman" w:hAnsi="Times New Roman" w:cs="Times New Roman"/>
          <w:sz w:val="24"/>
          <w:szCs w:val="24"/>
        </w:rPr>
        <w:t>, 2013, p.746). However, extensive writing is</w:t>
      </w:r>
      <w:r>
        <w:rPr>
          <w:rFonts w:ascii="Times New Roman" w:hAnsi="Times New Roman" w:cs="Times New Roman"/>
          <w:sz w:val="24"/>
          <w:szCs w:val="24"/>
        </w:rPr>
        <w:t xml:space="preserve"> time consuming and may not be appropriate for every student’s Language learning needs. </w:t>
      </w:r>
      <w:r w:rsidRPr="0001733C">
        <w:rPr>
          <w:rFonts w:ascii="Times New Roman" w:hAnsi="Times New Roman" w:cs="Times New Roman"/>
          <w:sz w:val="24"/>
          <w:szCs w:val="24"/>
        </w:rPr>
        <w:t xml:space="preserve"> T</w:t>
      </w:r>
      <w:r>
        <w:rPr>
          <w:rFonts w:ascii="Times New Roman" w:hAnsi="Times New Roman" w:cs="Times New Roman"/>
          <w:sz w:val="24"/>
          <w:szCs w:val="24"/>
        </w:rPr>
        <w:t xml:space="preserve">o bridge the gap between single-sentence grammar exercises and extended writing practice, the process-writing </w:t>
      </w:r>
      <w:r w:rsidRPr="0001733C">
        <w:rPr>
          <w:rFonts w:ascii="Times New Roman" w:hAnsi="Times New Roman" w:cs="Times New Roman"/>
          <w:sz w:val="24"/>
          <w:szCs w:val="24"/>
        </w:rPr>
        <w:t>approach</w:t>
      </w:r>
      <w:r>
        <w:rPr>
          <w:rFonts w:ascii="Times New Roman" w:hAnsi="Times New Roman" w:cs="Times New Roman"/>
          <w:sz w:val="24"/>
          <w:szCs w:val="24"/>
        </w:rPr>
        <w:t xml:space="preserve"> </w:t>
      </w:r>
      <w:r w:rsidRPr="0001733C">
        <w:rPr>
          <w:rFonts w:ascii="Times New Roman" w:hAnsi="Times New Roman" w:cs="Times New Roman"/>
          <w:sz w:val="24"/>
          <w:szCs w:val="24"/>
        </w:rPr>
        <w:t>practises stages of composition writing such as planning</w:t>
      </w:r>
      <w:r>
        <w:rPr>
          <w:rFonts w:ascii="Times New Roman" w:hAnsi="Times New Roman" w:cs="Times New Roman"/>
          <w:sz w:val="24"/>
          <w:szCs w:val="24"/>
        </w:rPr>
        <w:t xml:space="preserve">, </w:t>
      </w:r>
      <w:r w:rsidRPr="0001733C">
        <w:rPr>
          <w:rFonts w:ascii="Times New Roman" w:hAnsi="Times New Roman" w:cs="Times New Roman"/>
          <w:sz w:val="24"/>
          <w:szCs w:val="24"/>
        </w:rPr>
        <w:t>editing</w:t>
      </w:r>
      <w:r>
        <w:rPr>
          <w:rFonts w:ascii="Times New Roman" w:hAnsi="Times New Roman" w:cs="Times New Roman"/>
          <w:sz w:val="24"/>
          <w:szCs w:val="24"/>
        </w:rPr>
        <w:t xml:space="preserve"> and error checking. While product-writing takes a whole composition and corrects the language content, process-writing takes a writing stage and teaches the construction of meaning. Since the school provides email templates for students to use, they assume that the greater student need is in product-</w:t>
      </w:r>
      <w:r>
        <w:rPr>
          <w:rFonts w:ascii="Times New Roman" w:hAnsi="Times New Roman" w:cs="Times New Roman"/>
          <w:sz w:val="24"/>
          <w:szCs w:val="24"/>
        </w:rPr>
        <w:lastRenderedPageBreak/>
        <w:t xml:space="preserve">writing. The students are made up of corporate clients who likely have strengths in constructing meaning in their first language that they can transfer to their second. However, product writing can be time consuming to write and mark increasing costs. </w:t>
      </w:r>
    </w:p>
    <w:p w14:paraId="4971E4F3" w14:textId="77777777" w:rsidR="002D1DDC" w:rsidRPr="0001733C" w:rsidRDefault="002D1DDC" w:rsidP="002D1DDC">
      <w:pPr>
        <w:spacing w:line="480" w:lineRule="auto"/>
        <w:rPr>
          <w:rFonts w:ascii="Times New Roman" w:hAnsi="Times New Roman" w:cs="Times New Roman"/>
          <w:sz w:val="24"/>
          <w:szCs w:val="24"/>
        </w:rPr>
      </w:pPr>
    </w:p>
    <w:p w14:paraId="31691F89" w14:textId="77777777" w:rsidR="002D1DDC" w:rsidRPr="0001733C" w:rsidRDefault="002D1DDC" w:rsidP="002D1DDC">
      <w:pPr>
        <w:spacing w:line="480" w:lineRule="auto"/>
        <w:rPr>
          <w:rFonts w:ascii="Times New Roman" w:hAnsi="Times New Roman" w:cs="Times New Roman"/>
          <w:sz w:val="24"/>
          <w:szCs w:val="24"/>
        </w:rPr>
      </w:pPr>
      <w:r w:rsidRPr="0001733C">
        <w:rPr>
          <w:rFonts w:ascii="Times New Roman" w:hAnsi="Times New Roman" w:cs="Times New Roman"/>
          <w:sz w:val="24"/>
          <w:szCs w:val="24"/>
        </w:rPr>
        <w:t xml:space="preserve">In a comparative study of process and product approaches to writing, Hasan and </w:t>
      </w:r>
      <w:proofErr w:type="spellStart"/>
      <w:r w:rsidRPr="0001733C">
        <w:rPr>
          <w:rFonts w:ascii="Times New Roman" w:hAnsi="Times New Roman" w:cs="Times New Roman"/>
          <w:sz w:val="24"/>
          <w:szCs w:val="24"/>
        </w:rPr>
        <w:t>Akhand</w:t>
      </w:r>
      <w:proofErr w:type="spellEnd"/>
      <w:r w:rsidRPr="0001733C">
        <w:rPr>
          <w:rFonts w:ascii="Times New Roman" w:hAnsi="Times New Roman" w:cs="Times New Roman"/>
          <w:sz w:val="24"/>
          <w:szCs w:val="24"/>
        </w:rPr>
        <w:t xml:space="preserve"> (2010, p.86) found deficiencies in both approaches at the exam stage. Where the students studying product</w:t>
      </w:r>
      <w:r>
        <w:rPr>
          <w:rFonts w:ascii="Times New Roman" w:hAnsi="Times New Roman" w:cs="Times New Roman"/>
          <w:sz w:val="24"/>
          <w:szCs w:val="24"/>
        </w:rPr>
        <w:t>-</w:t>
      </w:r>
      <w:r w:rsidRPr="0001733C">
        <w:rPr>
          <w:rFonts w:ascii="Times New Roman" w:hAnsi="Times New Roman" w:cs="Times New Roman"/>
          <w:sz w:val="24"/>
          <w:szCs w:val="24"/>
        </w:rPr>
        <w:t xml:space="preserve">writing had strengths in structuring their composition, they failed to reflect their true writing ability, having weaknesses in the content of the writing. On the other hand, those studying process writing had difficulty organising their ideas or writing coherently (Hasan and </w:t>
      </w:r>
      <w:proofErr w:type="spellStart"/>
      <w:r w:rsidRPr="0001733C">
        <w:rPr>
          <w:rFonts w:ascii="Times New Roman" w:hAnsi="Times New Roman" w:cs="Times New Roman"/>
          <w:sz w:val="24"/>
          <w:szCs w:val="24"/>
        </w:rPr>
        <w:t>Akhand</w:t>
      </w:r>
      <w:proofErr w:type="spellEnd"/>
      <w:r w:rsidRPr="0001733C">
        <w:rPr>
          <w:rFonts w:ascii="Times New Roman" w:hAnsi="Times New Roman" w:cs="Times New Roman"/>
          <w:sz w:val="24"/>
          <w:szCs w:val="24"/>
        </w:rPr>
        <w:t xml:space="preserve">, p.83). To overcome these deficiencies, Hasan and </w:t>
      </w:r>
      <w:proofErr w:type="spellStart"/>
      <w:r w:rsidRPr="0001733C">
        <w:rPr>
          <w:rFonts w:ascii="Times New Roman" w:hAnsi="Times New Roman" w:cs="Times New Roman"/>
          <w:sz w:val="24"/>
          <w:szCs w:val="24"/>
        </w:rPr>
        <w:t>Akhand</w:t>
      </w:r>
      <w:proofErr w:type="spellEnd"/>
      <w:r w:rsidRPr="0001733C">
        <w:rPr>
          <w:rFonts w:ascii="Times New Roman" w:hAnsi="Times New Roman" w:cs="Times New Roman"/>
          <w:sz w:val="24"/>
          <w:szCs w:val="24"/>
        </w:rPr>
        <w:t xml:space="preserve"> </w:t>
      </w:r>
      <w:r>
        <w:rPr>
          <w:rFonts w:ascii="Times New Roman" w:hAnsi="Times New Roman" w:cs="Times New Roman"/>
          <w:sz w:val="24"/>
          <w:szCs w:val="24"/>
        </w:rPr>
        <w:t xml:space="preserve">(p.86) </w:t>
      </w:r>
      <w:r w:rsidRPr="0001733C">
        <w:rPr>
          <w:rFonts w:ascii="Times New Roman" w:hAnsi="Times New Roman" w:cs="Times New Roman"/>
          <w:sz w:val="24"/>
          <w:szCs w:val="24"/>
        </w:rPr>
        <w:t>recommend a teaching approach that combines both product and process writing</w:t>
      </w:r>
      <w:r>
        <w:rPr>
          <w:rFonts w:ascii="Times New Roman" w:hAnsi="Times New Roman" w:cs="Times New Roman"/>
          <w:sz w:val="24"/>
          <w:szCs w:val="24"/>
        </w:rPr>
        <w:t>.</w:t>
      </w:r>
      <w:r w:rsidRPr="0001733C">
        <w:rPr>
          <w:rFonts w:ascii="Times New Roman" w:hAnsi="Times New Roman" w:cs="Times New Roman"/>
          <w:sz w:val="24"/>
          <w:szCs w:val="24"/>
        </w:rPr>
        <w:t xml:space="preserve"> However, </w:t>
      </w:r>
      <w:bookmarkStart w:id="20" w:name="_Hlk82340247"/>
      <w:proofErr w:type="spellStart"/>
      <w:r w:rsidRPr="0001733C">
        <w:rPr>
          <w:rFonts w:ascii="Times New Roman" w:hAnsi="Times New Roman" w:cs="Times New Roman"/>
          <w:sz w:val="24"/>
          <w:szCs w:val="24"/>
        </w:rPr>
        <w:t>Hashemnezhad</w:t>
      </w:r>
      <w:proofErr w:type="spellEnd"/>
      <w:r w:rsidRPr="0001733C">
        <w:rPr>
          <w:rFonts w:ascii="Times New Roman" w:hAnsi="Times New Roman" w:cs="Times New Roman"/>
          <w:sz w:val="24"/>
          <w:szCs w:val="24"/>
        </w:rPr>
        <w:t xml:space="preserve"> and </w:t>
      </w:r>
      <w:proofErr w:type="spellStart"/>
      <w:r w:rsidRPr="0001733C">
        <w:rPr>
          <w:rFonts w:ascii="Times New Roman" w:hAnsi="Times New Roman" w:cs="Times New Roman"/>
          <w:sz w:val="24"/>
          <w:szCs w:val="24"/>
        </w:rPr>
        <w:t>Hashemnezhad</w:t>
      </w:r>
      <w:proofErr w:type="spellEnd"/>
      <w:r w:rsidRPr="0001733C">
        <w:rPr>
          <w:rFonts w:ascii="Times New Roman" w:hAnsi="Times New Roman" w:cs="Times New Roman"/>
          <w:sz w:val="24"/>
          <w:szCs w:val="24"/>
        </w:rPr>
        <w:t xml:space="preserve"> (2012, p.728) </w:t>
      </w:r>
      <w:bookmarkEnd w:id="20"/>
      <w:r w:rsidRPr="0001733C">
        <w:rPr>
          <w:rFonts w:ascii="Times New Roman" w:hAnsi="Times New Roman" w:cs="Times New Roman"/>
          <w:sz w:val="24"/>
          <w:szCs w:val="24"/>
        </w:rPr>
        <w:t>reject that recommendation following their comparative study in exam comparison</w:t>
      </w:r>
      <w:r>
        <w:rPr>
          <w:rFonts w:ascii="Times New Roman" w:hAnsi="Times New Roman" w:cs="Times New Roman"/>
          <w:sz w:val="24"/>
          <w:szCs w:val="24"/>
        </w:rPr>
        <w:t xml:space="preserve"> that</w:t>
      </w:r>
      <w:r w:rsidRPr="0001733C">
        <w:rPr>
          <w:rFonts w:ascii="Times New Roman" w:hAnsi="Times New Roman" w:cs="Times New Roman"/>
          <w:sz w:val="24"/>
          <w:szCs w:val="24"/>
        </w:rPr>
        <w:t xml:space="preserve"> champions the process teaching approach.  </w:t>
      </w:r>
      <w:proofErr w:type="spellStart"/>
      <w:r w:rsidRPr="0001733C">
        <w:rPr>
          <w:rFonts w:ascii="Times New Roman" w:hAnsi="Times New Roman" w:cs="Times New Roman"/>
          <w:sz w:val="24"/>
          <w:szCs w:val="24"/>
        </w:rPr>
        <w:t>Hashemnezhad</w:t>
      </w:r>
      <w:proofErr w:type="spellEnd"/>
      <w:r w:rsidRPr="0001733C">
        <w:rPr>
          <w:rFonts w:ascii="Times New Roman" w:hAnsi="Times New Roman" w:cs="Times New Roman"/>
          <w:sz w:val="24"/>
          <w:szCs w:val="24"/>
        </w:rPr>
        <w:t xml:space="preserve"> and </w:t>
      </w:r>
      <w:proofErr w:type="spellStart"/>
      <w:r w:rsidRPr="0001733C">
        <w:rPr>
          <w:rFonts w:ascii="Times New Roman" w:hAnsi="Times New Roman" w:cs="Times New Roman"/>
          <w:sz w:val="24"/>
          <w:szCs w:val="24"/>
        </w:rPr>
        <w:t>Hashemnezhad’s</w:t>
      </w:r>
      <w:proofErr w:type="spellEnd"/>
      <w:r w:rsidRPr="0001733C">
        <w:rPr>
          <w:rFonts w:ascii="Times New Roman" w:hAnsi="Times New Roman" w:cs="Times New Roman"/>
          <w:sz w:val="24"/>
          <w:szCs w:val="24"/>
        </w:rPr>
        <w:t xml:space="preserve"> study used four stages of product writing and five for process with emphasis on linguistic skills (</w:t>
      </w:r>
      <w:proofErr w:type="gramStart"/>
      <w:r w:rsidRPr="0001733C">
        <w:rPr>
          <w:rFonts w:ascii="Times New Roman" w:hAnsi="Times New Roman" w:cs="Times New Roman"/>
          <w:sz w:val="24"/>
          <w:szCs w:val="24"/>
        </w:rPr>
        <w:t>e.g.</w:t>
      </w:r>
      <w:proofErr w:type="gramEnd"/>
      <w:r w:rsidRPr="0001733C">
        <w:rPr>
          <w:rFonts w:ascii="Times New Roman" w:hAnsi="Times New Roman" w:cs="Times New Roman"/>
          <w:sz w:val="24"/>
          <w:szCs w:val="24"/>
        </w:rPr>
        <w:t xml:space="preserve"> drafting) rather than knowledge (e.g. grammar) for the latter (p.725). </w:t>
      </w:r>
      <w:proofErr w:type="spellStart"/>
      <w:r w:rsidRPr="0001733C">
        <w:rPr>
          <w:rFonts w:ascii="Times New Roman" w:hAnsi="Times New Roman" w:cs="Times New Roman"/>
          <w:sz w:val="24"/>
          <w:szCs w:val="24"/>
        </w:rPr>
        <w:t>Hansan</w:t>
      </w:r>
      <w:proofErr w:type="spellEnd"/>
      <w:r w:rsidRPr="0001733C">
        <w:rPr>
          <w:rFonts w:ascii="Times New Roman" w:hAnsi="Times New Roman" w:cs="Times New Roman"/>
          <w:sz w:val="24"/>
          <w:szCs w:val="24"/>
        </w:rPr>
        <w:t xml:space="preserve"> and </w:t>
      </w:r>
      <w:proofErr w:type="spellStart"/>
      <w:r w:rsidRPr="0001733C">
        <w:rPr>
          <w:rFonts w:ascii="Times New Roman" w:hAnsi="Times New Roman" w:cs="Times New Roman"/>
          <w:sz w:val="24"/>
          <w:szCs w:val="24"/>
        </w:rPr>
        <w:t>Akhand</w:t>
      </w:r>
      <w:proofErr w:type="spellEnd"/>
      <w:r w:rsidRPr="0001733C">
        <w:rPr>
          <w:rFonts w:ascii="Times New Roman" w:hAnsi="Times New Roman" w:cs="Times New Roman"/>
          <w:sz w:val="24"/>
          <w:szCs w:val="24"/>
        </w:rPr>
        <w:t xml:space="preserve"> maintained four stages for the product writing approach but used eight stages for process writing (p.79). While both studies used a sample of 60 university level</w:t>
      </w:r>
      <w:r>
        <w:rPr>
          <w:rFonts w:ascii="Times New Roman" w:hAnsi="Times New Roman" w:cs="Times New Roman"/>
          <w:sz w:val="24"/>
          <w:szCs w:val="24"/>
        </w:rPr>
        <w:t xml:space="preserve"> English Foreign Language (</w:t>
      </w:r>
      <w:r w:rsidRPr="0001733C">
        <w:rPr>
          <w:rFonts w:ascii="Times New Roman" w:hAnsi="Times New Roman" w:cs="Times New Roman"/>
          <w:sz w:val="24"/>
          <w:szCs w:val="24"/>
        </w:rPr>
        <w:t>EFL</w:t>
      </w:r>
      <w:r>
        <w:rPr>
          <w:rFonts w:ascii="Times New Roman" w:hAnsi="Times New Roman" w:cs="Times New Roman"/>
          <w:sz w:val="24"/>
          <w:szCs w:val="24"/>
        </w:rPr>
        <w:t>)</w:t>
      </w:r>
      <w:r w:rsidRPr="0001733C">
        <w:rPr>
          <w:rFonts w:ascii="Times New Roman" w:hAnsi="Times New Roman" w:cs="Times New Roman"/>
          <w:sz w:val="24"/>
          <w:szCs w:val="24"/>
        </w:rPr>
        <w:t xml:space="preserve"> students, </w:t>
      </w:r>
      <w:proofErr w:type="spellStart"/>
      <w:r w:rsidRPr="0001733C">
        <w:rPr>
          <w:rFonts w:ascii="Times New Roman" w:hAnsi="Times New Roman" w:cs="Times New Roman"/>
          <w:sz w:val="24"/>
          <w:szCs w:val="24"/>
        </w:rPr>
        <w:t>Hansan’s</w:t>
      </w:r>
      <w:proofErr w:type="spellEnd"/>
      <w:r w:rsidRPr="0001733C">
        <w:rPr>
          <w:rFonts w:ascii="Times New Roman" w:hAnsi="Times New Roman" w:cs="Times New Roman"/>
          <w:sz w:val="24"/>
          <w:szCs w:val="24"/>
        </w:rPr>
        <w:t xml:space="preserve"> included two teachers where </w:t>
      </w:r>
      <w:proofErr w:type="spellStart"/>
      <w:r w:rsidRPr="0001733C">
        <w:rPr>
          <w:rFonts w:ascii="Times New Roman" w:hAnsi="Times New Roman" w:cs="Times New Roman"/>
          <w:sz w:val="24"/>
          <w:szCs w:val="24"/>
        </w:rPr>
        <w:t>Hashemnezhad</w:t>
      </w:r>
      <w:proofErr w:type="spellEnd"/>
      <w:r w:rsidRPr="0001733C">
        <w:rPr>
          <w:rFonts w:ascii="Times New Roman" w:hAnsi="Times New Roman" w:cs="Times New Roman"/>
          <w:sz w:val="24"/>
          <w:szCs w:val="24"/>
        </w:rPr>
        <w:t xml:space="preserve"> and </w:t>
      </w:r>
      <w:proofErr w:type="spellStart"/>
      <w:r w:rsidRPr="0001733C">
        <w:rPr>
          <w:rFonts w:ascii="Times New Roman" w:hAnsi="Times New Roman" w:cs="Times New Roman"/>
          <w:sz w:val="24"/>
          <w:szCs w:val="24"/>
        </w:rPr>
        <w:t>Hashemnezhad’s</w:t>
      </w:r>
      <w:proofErr w:type="spellEnd"/>
      <w:r w:rsidRPr="0001733C">
        <w:rPr>
          <w:rFonts w:ascii="Times New Roman" w:hAnsi="Times New Roman" w:cs="Times New Roman"/>
          <w:sz w:val="24"/>
          <w:szCs w:val="24"/>
        </w:rPr>
        <w:t xml:space="preserve"> controlled that variable with only one teacher. Therefore, the more effective approach according to a comparison of these studies would be to streamline the process approach and focus on writing skill, rather than trying to integrate knowledge such as grammar too. This is reiterated in Weaver et al. (2006, pp.91-92) that recognises grammar being efficiently taught according to the student’s use but in a context of a mini-lesson spanning 5-25 minutes and recommends that writing skills alone are focused on. However, in a similar study that compared process and product writing of 60 </w:t>
      </w:r>
      <w:r w:rsidRPr="0001733C">
        <w:rPr>
          <w:rFonts w:ascii="Times New Roman" w:hAnsi="Times New Roman" w:cs="Times New Roman"/>
          <w:sz w:val="24"/>
          <w:szCs w:val="24"/>
        </w:rPr>
        <w:lastRenderedPageBreak/>
        <w:t xml:space="preserve">students that favoured the process approach, </w:t>
      </w:r>
      <w:proofErr w:type="spellStart"/>
      <w:r w:rsidRPr="0001733C">
        <w:rPr>
          <w:rFonts w:ascii="Times New Roman" w:hAnsi="Times New Roman" w:cs="Times New Roman"/>
          <w:sz w:val="24"/>
          <w:szCs w:val="24"/>
        </w:rPr>
        <w:t>Mehr</w:t>
      </w:r>
      <w:proofErr w:type="spellEnd"/>
      <w:r w:rsidRPr="0001733C">
        <w:rPr>
          <w:rFonts w:ascii="Times New Roman" w:hAnsi="Times New Roman" w:cs="Times New Roman"/>
          <w:sz w:val="24"/>
          <w:szCs w:val="24"/>
        </w:rPr>
        <w:t xml:space="preserve"> (2017, p.164) found that focusing on a single element of linguistic knowledge, (discourse markers) showed favourable results in both test scores and student opinion of the approach. This shows that grammar integration in writing is possible by combining the traditional approach of choosing the grammar to practice, rather than allowing the grammar naturally used to emerge. With the lesson length restrictions of the school, creating short writing lessons that centre around a specific grammar point </w:t>
      </w:r>
      <w:r>
        <w:rPr>
          <w:rFonts w:ascii="Times New Roman" w:hAnsi="Times New Roman" w:cs="Times New Roman"/>
          <w:sz w:val="24"/>
          <w:szCs w:val="24"/>
        </w:rPr>
        <w:t xml:space="preserve">and stage of writing </w:t>
      </w:r>
      <w:r w:rsidRPr="0001733C">
        <w:rPr>
          <w:rFonts w:ascii="Times New Roman" w:hAnsi="Times New Roman" w:cs="Times New Roman"/>
          <w:sz w:val="24"/>
          <w:szCs w:val="24"/>
        </w:rPr>
        <w:t xml:space="preserve">would be a compromise between the repetitive exercises and extensive writing. </w:t>
      </w:r>
    </w:p>
    <w:p w14:paraId="28EB9BC5" w14:textId="77777777" w:rsidR="002D1DDC" w:rsidRPr="0001733C" w:rsidRDefault="002D1DDC" w:rsidP="002D1DDC">
      <w:pPr>
        <w:spacing w:line="480" w:lineRule="auto"/>
        <w:rPr>
          <w:rFonts w:ascii="Times New Roman" w:hAnsi="Times New Roman" w:cs="Times New Roman"/>
          <w:sz w:val="24"/>
          <w:szCs w:val="24"/>
        </w:rPr>
      </w:pPr>
    </w:p>
    <w:p w14:paraId="71C3959A" w14:textId="77777777" w:rsidR="002D1DDC" w:rsidRPr="0001733C" w:rsidRDefault="002D1DDC" w:rsidP="002D1DDC">
      <w:pPr>
        <w:spacing w:line="480" w:lineRule="auto"/>
        <w:rPr>
          <w:rFonts w:ascii="Times New Roman" w:hAnsi="Times New Roman" w:cs="Times New Roman"/>
          <w:sz w:val="24"/>
          <w:szCs w:val="24"/>
        </w:rPr>
      </w:pPr>
      <w:r w:rsidRPr="0001733C">
        <w:rPr>
          <w:rFonts w:ascii="Times New Roman" w:hAnsi="Times New Roman" w:cs="Times New Roman"/>
          <w:sz w:val="24"/>
          <w:szCs w:val="24"/>
        </w:rPr>
        <w:t>While a process</w:t>
      </w:r>
      <w:r>
        <w:rPr>
          <w:rFonts w:ascii="Times New Roman" w:hAnsi="Times New Roman" w:cs="Times New Roman"/>
          <w:sz w:val="24"/>
          <w:szCs w:val="24"/>
        </w:rPr>
        <w:t>-</w:t>
      </w:r>
      <w:r w:rsidRPr="0001733C">
        <w:rPr>
          <w:rFonts w:ascii="Times New Roman" w:hAnsi="Times New Roman" w:cs="Times New Roman"/>
          <w:sz w:val="24"/>
          <w:szCs w:val="24"/>
        </w:rPr>
        <w:t xml:space="preserve">writing approach can be integrated into </w:t>
      </w:r>
      <w:r>
        <w:rPr>
          <w:rFonts w:ascii="Times New Roman" w:hAnsi="Times New Roman" w:cs="Times New Roman"/>
          <w:sz w:val="24"/>
          <w:szCs w:val="24"/>
        </w:rPr>
        <w:t>the syllabus</w:t>
      </w:r>
      <w:r w:rsidRPr="0001733C">
        <w:rPr>
          <w:rFonts w:ascii="Times New Roman" w:hAnsi="Times New Roman" w:cs="Times New Roman"/>
          <w:sz w:val="24"/>
          <w:szCs w:val="24"/>
        </w:rPr>
        <w:t>, there is little room for the inclusion of product</w:t>
      </w:r>
      <w:r>
        <w:rPr>
          <w:rFonts w:ascii="Times New Roman" w:hAnsi="Times New Roman" w:cs="Times New Roman"/>
          <w:sz w:val="24"/>
          <w:szCs w:val="24"/>
        </w:rPr>
        <w:t>-</w:t>
      </w:r>
      <w:r w:rsidRPr="0001733C">
        <w:rPr>
          <w:rFonts w:ascii="Times New Roman" w:hAnsi="Times New Roman" w:cs="Times New Roman"/>
          <w:sz w:val="24"/>
          <w:szCs w:val="24"/>
        </w:rPr>
        <w:t xml:space="preserve">writing exercises that allow more extensive and </w:t>
      </w:r>
      <w:r>
        <w:rPr>
          <w:rFonts w:ascii="Times New Roman" w:hAnsi="Times New Roman" w:cs="Times New Roman"/>
          <w:sz w:val="24"/>
          <w:szCs w:val="24"/>
        </w:rPr>
        <w:t xml:space="preserve">exploratory </w:t>
      </w:r>
      <w:r w:rsidRPr="0001733C">
        <w:rPr>
          <w:rFonts w:ascii="Times New Roman" w:hAnsi="Times New Roman" w:cs="Times New Roman"/>
          <w:sz w:val="24"/>
          <w:szCs w:val="24"/>
        </w:rPr>
        <w:t xml:space="preserve">writing. The school utilises automated systems to streamline language learning but stops short of developing Automated Writing Evaluation (AWE) technology on the platform. This works by comparing the student written response to a prompt with a database </w:t>
      </w:r>
      <w:r>
        <w:rPr>
          <w:rFonts w:ascii="Times New Roman" w:hAnsi="Times New Roman" w:cs="Times New Roman"/>
          <w:sz w:val="24"/>
          <w:szCs w:val="24"/>
        </w:rPr>
        <w:t xml:space="preserve">of written texts </w:t>
      </w:r>
      <w:r w:rsidRPr="0001733C">
        <w:rPr>
          <w:rFonts w:ascii="Times New Roman" w:hAnsi="Times New Roman" w:cs="Times New Roman"/>
          <w:sz w:val="24"/>
          <w:szCs w:val="24"/>
        </w:rPr>
        <w:t>organised by genre. Measurable writing features such as (but not limited to) vocabulary range, syntax and language complexity are automatically marked, highlighted and an overall score given (</w:t>
      </w:r>
      <w:proofErr w:type="spellStart"/>
      <w:r w:rsidRPr="0001733C">
        <w:rPr>
          <w:rFonts w:ascii="Times New Roman" w:hAnsi="Times New Roman" w:cs="Times New Roman"/>
          <w:sz w:val="24"/>
          <w:szCs w:val="24"/>
        </w:rPr>
        <w:t>Hockly</w:t>
      </w:r>
      <w:proofErr w:type="spellEnd"/>
      <w:r w:rsidRPr="0001733C">
        <w:rPr>
          <w:rFonts w:ascii="Times New Roman" w:hAnsi="Times New Roman" w:cs="Times New Roman"/>
          <w:sz w:val="24"/>
          <w:szCs w:val="24"/>
        </w:rPr>
        <w:t xml:space="preserve">, 2018, p.1). Critics highlight the inability of the technology to critically analyse the pieces written and that by omitting the human element, the system can be fooled into scoring nonsensical texts highly (Smith, 2018). However, </w:t>
      </w:r>
      <w:r>
        <w:rPr>
          <w:rFonts w:ascii="Times New Roman" w:hAnsi="Times New Roman" w:cs="Times New Roman"/>
          <w:sz w:val="24"/>
          <w:szCs w:val="24"/>
        </w:rPr>
        <w:t xml:space="preserve">the human element is not completely absent in the school since students still have their speaking lessons to raise any questions or concerns. </w:t>
      </w:r>
      <w:r w:rsidRPr="0001733C">
        <w:rPr>
          <w:rFonts w:ascii="Times New Roman" w:hAnsi="Times New Roman" w:cs="Times New Roman"/>
          <w:sz w:val="24"/>
          <w:szCs w:val="24"/>
        </w:rPr>
        <w:t>Liao (2016, pp.317-318) conducted a study whereby the AWE technology targeted known common grammar errors made by the test group and found significant reduction in these errors</w:t>
      </w:r>
      <w:r>
        <w:rPr>
          <w:rFonts w:ascii="Times New Roman" w:hAnsi="Times New Roman" w:cs="Times New Roman"/>
          <w:sz w:val="24"/>
          <w:szCs w:val="24"/>
        </w:rPr>
        <w:t xml:space="preserve">. </w:t>
      </w:r>
      <w:r w:rsidRPr="0001733C">
        <w:rPr>
          <w:rFonts w:ascii="Times New Roman" w:hAnsi="Times New Roman" w:cs="Times New Roman"/>
          <w:sz w:val="24"/>
          <w:szCs w:val="24"/>
        </w:rPr>
        <w:t xml:space="preserve">Grimes and </w:t>
      </w:r>
      <w:proofErr w:type="spellStart"/>
      <w:r w:rsidRPr="0001733C">
        <w:rPr>
          <w:rFonts w:ascii="Times New Roman" w:hAnsi="Times New Roman" w:cs="Times New Roman"/>
          <w:sz w:val="24"/>
          <w:szCs w:val="24"/>
        </w:rPr>
        <w:t>Warschauer</w:t>
      </w:r>
      <w:proofErr w:type="spellEnd"/>
      <w:r w:rsidRPr="0001733C">
        <w:rPr>
          <w:rFonts w:ascii="Times New Roman" w:hAnsi="Times New Roman" w:cs="Times New Roman"/>
          <w:sz w:val="24"/>
          <w:szCs w:val="24"/>
        </w:rPr>
        <w:t xml:space="preserve"> (2010, p.34) found that despite teachers being reluctant to use AWE technology, the students responded positively in motivation and test scores, and student autonomy increased significantly. </w:t>
      </w:r>
      <w:r>
        <w:rPr>
          <w:rFonts w:ascii="Times New Roman" w:hAnsi="Times New Roman" w:cs="Times New Roman"/>
          <w:sz w:val="24"/>
          <w:szCs w:val="24"/>
        </w:rPr>
        <w:t xml:space="preserve">Though it may not be a perfect system, it suits the </w:t>
      </w:r>
      <w:r>
        <w:rPr>
          <w:rFonts w:ascii="Times New Roman" w:hAnsi="Times New Roman" w:cs="Times New Roman"/>
          <w:sz w:val="24"/>
          <w:szCs w:val="24"/>
        </w:rPr>
        <w:lastRenderedPageBreak/>
        <w:t xml:space="preserve">school’s blend of self and guided study and provides the extensive writing as an option, allowing students to direct their own learning. </w:t>
      </w:r>
      <w:r w:rsidRPr="0001733C">
        <w:rPr>
          <w:rFonts w:ascii="Times New Roman" w:hAnsi="Times New Roman" w:cs="Times New Roman"/>
          <w:sz w:val="24"/>
          <w:szCs w:val="24"/>
        </w:rPr>
        <w:t xml:space="preserve">Cambridge’s </w:t>
      </w:r>
      <w:proofErr w:type="spellStart"/>
      <w:r w:rsidRPr="0001733C">
        <w:rPr>
          <w:rFonts w:ascii="Times New Roman" w:hAnsi="Times New Roman" w:cs="Times New Roman"/>
          <w:sz w:val="24"/>
          <w:szCs w:val="24"/>
        </w:rPr>
        <w:t>Write&amp;Improve</w:t>
      </w:r>
      <w:proofErr w:type="spellEnd"/>
      <w:r w:rsidRPr="0001733C">
        <w:rPr>
          <w:rFonts w:ascii="Times New Roman" w:hAnsi="Times New Roman" w:cs="Times New Roman"/>
          <w:sz w:val="24"/>
          <w:szCs w:val="24"/>
        </w:rPr>
        <w:t xml:space="preserve"> (</w:t>
      </w:r>
      <w:proofErr w:type="spellStart"/>
      <w:r w:rsidRPr="0001733C">
        <w:rPr>
          <w:rFonts w:ascii="Times New Roman" w:hAnsi="Times New Roman" w:cs="Times New Roman"/>
          <w:sz w:val="24"/>
          <w:szCs w:val="24"/>
        </w:rPr>
        <w:t>Write&amp;Improve</w:t>
      </w:r>
      <w:proofErr w:type="spellEnd"/>
      <w:r w:rsidRPr="0001733C">
        <w:rPr>
          <w:rFonts w:ascii="Times New Roman" w:hAnsi="Times New Roman" w:cs="Times New Roman"/>
          <w:sz w:val="24"/>
          <w:szCs w:val="24"/>
        </w:rPr>
        <w:t xml:space="preserve"> n.d.) includes over 250 general and business English exercises and links its results to the CEFR, which is the same scoring reference the school uses. While buying the package would be costly, it could be trialled for a year and if successful, the school could either continue the subscription or begin developing their own AWE system integrated on the platform depending on the cost analysis of the project. </w:t>
      </w:r>
    </w:p>
    <w:p w14:paraId="774F2842" w14:textId="77777777" w:rsidR="002D1DDC" w:rsidRPr="0001733C" w:rsidRDefault="002D1DDC" w:rsidP="002D1DDC">
      <w:pPr>
        <w:spacing w:line="480" w:lineRule="auto"/>
        <w:rPr>
          <w:rFonts w:ascii="Times New Roman" w:hAnsi="Times New Roman" w:cs="Times New Roman"/>
          <w:sz w:val="24"/>
          <w:szCs w:val="24"/>
        </w:rPr>
      </w:pPr>
    </w:p>
    <w:p w14:paraId="32C85ACC" w14:textId="77777777" w:rsidR="002D1DDC" w:rsidRPr="0001733C" w:rsidRDefault="002D1DDC" w:rsidP="002D1DDC">
      <w:pPr>
        <w:spacing w:line="480" w:lineRule="auto"/>
        <w:rPr>
          <w:rFonts w:ascii="Times New Roman" w:hAnsi="Times New Roman" w:cs="Times New Roman"/>
          <w:sz w:val="24"/>
          <w:szCs w:val="24"/>
        </w:rPr>
      </w:pPr>
      <w:r w:rsidRPr="0001733C">
        <w:rPr>
          <w:rFonts w:ascii="Times New Roman" w:hAnsi="Times New Roman" w:cs="Times New Roman"/>
          <w:sz w:val="24"/>
          <w:szCs w:val="24"/>
        </w:rPr>
        <w:t>In conclusion,</w:t>
      </w:r>
      <w:r>
        <w:rPr>
          <w:rFonts w:ascii="Times New Roman" w:hAnsi="Times New Roman" w:cs="Times New Roman"/>
          <w:sz w:val="24"/>
          <w:szCs w:val="24"/>
        </w:rPr>
        <w:t xml:space="preserve"> the flipped classroom provides a seemingly clear method for which to base the curriculum on. However, following it strictly has resulted in grammar being separated from writing removing the depth of practice required to integrate grammar into active language use. </w:t>
      </w:r>
      <w:proofErr w:type="gramStart"/>
      <w:r>
        <w:rPr>
          <w:rFonts w:ascii="Times New Roman" w:hAnsi="Times New Roman" w:cs="Times New Roman"/>
          <w:sz w:val="24"/>
          <w:szCs w:val="24"/>
        </w:rPr>
        <w:t>In an attempt to</w:t>
      </w:r>
      <w:proofErr w:type="gramEnd"/>
      <w:r>
        <w:rPr>
          <w:rFonts w:ascii="Times New Roman" w:hAnsi="Times New Roman" w:cs="Times New Roman"/>
          <w:sz w:val="24"/>
          <w:szCs w:val="24"/>
        </w:rPr>
        <w:t xml:space="preserve"> maintain student motivation, Skinner’s law of positive reinforcement has been employed by short grammar exercises designed to reward the student with more successes than extended writing would produce. This causes a breakdown in the progression of </w:t>
      </w:r>
      <w:proofErr w:type="gramStart"/>
      <w:r>
        <w:rPr>
          <w:rFonts w:ascii="Times New Roman" w:hAnsi="Times New Roman" w:cs="Times New Roman"/>
          <w:sz w:val="24"/>
          <w:szCs w:val="24"/>
        </w:rPr>
        <w:t>learning, since</w:t>
      </w:r>
      <w:proofErr w:type="gramEnd"/>
      <w:r>
        <w:rPr>
          <w:rFonts w:ascii="Times New Roman" w:hAnsi="Times New Roman" w:cs="Times New Roman"/>
          <w:sz w:val="24"/>
          <w:szCs w:val="24"/>
        </w:rPr>
        <w:t xml:space="preserve"> the grammar students learn is never realised and negativity can emerge from the repetitive nature of single-sentence exercises. Creating a writing syllabus based on research points towards a product-process approach to writing, which can be integrated into a flipped classroom approach by channelling the process writing into short lessons conducted with the teacher in place of a speaking lesson, thereby maintaining the lesson timing and structure already in place. The product-writing can be introduced using Cambridge’s </w:t>
      </w:r>
      <w:proofErr w:type="spellStart"/>
      <w:r>
        <w:rPr>
          <w:rFonts w:ascii="Times New Roman" w:hAnsi="Times New Roman" w:cs="Times New Roman"/>
          <w:sz w:val="24"/>
          <w:szCs w:val="24"/>
        </w:rPr>
        <w:t>Write&amp;Improve</w:t>
      </w:r>
      <w:proofErr w:type="spellEnd"/>
      <w:r>
        <w:rPr>
          <w:rFonts w:ascii="Times New Roman" w:hAnsi="Times New Roman" w:cs="Times New Roman"/>
          <w:sz w:val="24"/>
          <w:szCs w:val="24"/>
        </w:rPr>
        <w:t xml:space="preserve"> AWE software, enabling students to choose to practice extended writing or be assigned it by their teacher to reduce specific grammar mistakes effectively. </w:t>
      </w:r>
      <w:r w:rsidRPr="0001733C">
        <w:rPr>
          <w:rFonts w:ascii="Times New Roman" w:hAnsi="Times New Roman" w:cs="Times New Roman"/>
          <w:sz w:val="24"/>
          <w:szCs w:val="24"/>
        </w:rPr>
        <w:t xml:space="preserve">In this way, </w:t>
      </w:r>
      <w:r>
        <w:rPr>
          <w:rFonts w:ascii="Times New Roman" w:hAnsi="Times New Roman" w:cs="Times New Roman"/>
          <w:sz w:val="24"/>
          <w:szCs w:val="24"/>
        </w:rPr>
        <w:t xml:space="preserve">the school can promote a more complete curriculum. </w:t>
      </w:r>
    </w:p>
    <w:bookmarkEnd w:id="19"/>
    <w:p w14:paraId="4B501076" w14:textId="77777777" w:rsidR="002D1DDC" w:rsidRPr="0001733C" w:rsidRDefault="002D1DDC" w:rsidP="002D1DDC">
      <w:pPr>
        <w:rPr>
          <w:rFonts w:ascii="Times New Roman" w:hAnsi="Times New Roman" w:cs="Times New Roman"/>
          <w:sz w:val="24"/>
          <w:szCs w:val="24"/>
        </w:rPr>
      </w:pPr>
    </w:p>
    <w:p w14:paraId="0AA02B5E" w14:textId="77777777" w:rsidR="002D1DDC" w:rsidRDefault="002D1DDC" w:rsidP="00723570"/>
    <w:p w14:paraId="5CDB11CD" w14:textId="4ECDB33A" w:rsidR="00723570" w:rsidRDefault="00723570" w:rsidP="00723570">
      <w:pPr>
        <w:pStyle w:val="Heading2"/>
      </w:pPr>
      <w:bookmarkStart w:id="21" w:name="_Toc83034970"/>
      <w:bookmarkStart w:id="22" w:name="_Toc83034984"/>
      <w:r>
        <w:lastRenderedPageBreak/>
        <w:t>Reference List</w:t>
      </w:r>
      <w:bookmarkEnd w:id="21"/>
      <w:bookmarkEnd w:id="22"/>
    </w:p>
    <w:p w14:paraId="6A2998E7" w14:textId="2D14D80E" w:rsidR="00723570" w:rsidRDefault="00723570" w:rsidP="00723570"/>
    <w:p w14:paraId="17CD3E5E" w14:textId="77777777" w:rsidR="002D1DDC" w:rsidRDefault="002D1DDC" w:rsidP="002D1DDC">
      <w:pPr>
        <w:rPr>
          <w:rFonts w:ascii="Times New Roman" w:hAnsi="Times New Roman" w:cs="Times New Roman"/>
          <w:sz w:val="24"/>
          <w:szCs w:val="24"/>
        </w:rPr>
      </w:pPr>
      <w:bookmarkStart w:id="23" w:name="_Hlk82736195"/>
      <w:r>
        <w:rPr>
          <w:rFonts w:ascii="Times New Roman" w:hAnsi="Times New Roman" w:cs="Times New Roman"/>
          <w:sz w:val="24"/>
          <w:szCs w:val="24"/>
        </w:rPr>
        <w:t xml:space="preserve">Au, W. (2018) </w:t>
      </w:r>
      <w:r w:rsidRPr="004F27F8">
        <w:rPr>
          <w:rFonts w:ascii="Times New Roman" w:hAnsi="Times New Roman" w:cs="Times New Roman"/>
          <w:i/>
          <w:iCs/>
          <w:sz w:val="24"/>
          <w:szCs w:val="24"/>
        </w:rPr>
        <w:t xml:space="preserve">A Marxist Education. </w:t>
      </w:r>
      <w:r>
        <w:rPr>
          <w:rFonts w:ascii="Times New Roman" w:hAnsi="Times New Roman" w:cs="Times New Roman"/>
          <w:sz w:val="24"/>
          <w:szCs w:val="24"/>
        </w:rPr>
        <w:t>Chicago: Haymarket Books</w:t>
      </w:r>
    </w:p>
    <w:p w14:paraId="37DE6188" w14:textId="77777777" w:rsidR="002D1DDC" w:rsidRPr="0001733C" w:rsidRDefault="002D1DDC" w:rsidP="002D1DDC">
      <w:pPr>
        <w:rPr>
          <w:rFonts w:ascii="Times New Roman" w:hAnsi="Times New Roman" w:cs="Times New Roman"/>
          <w:sz w:val="24"/>
          <w:szCs w:val="24"/>
        </w:rPr>
      </w:pPr>
      <w:proofErr w:type="spellStart"/>
      <w:r w:rsidRPr="0001733C">
        <w:rPr>
          <w:rFonts w:ascii="Times New Roman" w:hAnsi="Times New Roman" w:cs="Times New Roman"/>
          <w:sz w:val="24"/>
          <w:szCs w:val="24"/>
        </w:rPr>
        <w:t>Bonwell</w:t>
      </w:r>
      <w:proofErr w:type="spellEnd"/>
      <w:r w:rsidRPr="0001733C">
        <w:rPr>
          <w:rFonts w:ascii="Times New Roman" w:hAnsi="Times New Roman" w:cs="Times New Roman"/>
          <w:sz w:val="24"/>
          <w:szCs w:val="24"/>
        </w:rPr>
        <w:t xml:space="preserve">, C.C. and </w:t>
      </w:r>
      <w:proofErr w:type="spellStart"/>
      <w:r w:rsidRPr="0001733C">
        <w:rPr>
          <w:rFonts w:ascii="Times New Roman" w:hAnsi="Times New Roman" w:cs="Times New Roman"/>
          <w:sz w:val="24"/>
          <w:szCs w:val="24"/>
        </w:rPr>
        <w:t>Eison</w:t>
      </w:r>
      <w:proofErr w:type="spellEnd"/>
      <w:r w:rsidRPr="0001733C">
        <w:rPr>
          <w:rFonts w:ascii="Times New Roman" w:hAnsi="Times New Roman" w:cs="Times New Roman"/>
          <w:sz w:val="24"/>
          <w:szCs w:val="24"/>
        </w:rPr>
        <w:t xml:space="preserve">, J.A. (1991) ‘Active Learning: Creating Excitement in the Classroom’, </w:t>
      </w:r>
      <w:r w:rsidRPr="0001733C">
        <w:rPr>
          <w:rFonts w:ascii="Times New Roman" w:hAnsi="Times New Roman" w:cs="Times New Roman"/>
          <w:i/>
          <w:iCs/>
          <w:sz w:val="24"/>
          <w:szCs w:val="24"/>
        </w:rPr>
        <w:t>ASHE-ERIC Higher Education Report</w:t>
      </w:r>
      <w:r w:rsidRPr="0001733C">
        <w:rPr>
          <w:rFonts w:ascii="Times New Roman" w:hAnsi="Times New Roman" w:cs="Times New Roman"/>
          <w:sz w:val="24"/>
          <w:szCs w:val="24"/>
        </w:rPr>
        <w:t xml:space="preserve">, 1. Washington, D.C.: The George Washington University, School of Education and Human Development. </w:t>
      </w:r>
    </w:p>
    <w:p w14:paraId="69507FE3" w14:textId="77777777" w:rsidR="002D1DDC" w:rsidRDefault="002D1DDC" w:rsidP="002D1DDC">
      <w:pPr>
        <w:rPr>
          <w:rFonts w:ascii="Times New Roman" w:hAnsi="Times New Roman" w:cs="Times New Roman"/>
          <w:sz w:val="24"/>
          <w:szCs w:val="24"/>
        </w:rPr>
      </w:pPr>
      <w:r w:rsidRPr="0001733C">
        <w:rPr>
          <w:rFonts w:ascii="Times New Roman" w:hAnsi="Times New Roman" w:cs="Times New Roman"/>
          <w:sz w:val="24"/>
          <w:szCs w:val="24"/>
        </w:rPr>
        <w:t xml:space="preserve">Cambridge (n.d.) </w:t>
      </w:r>
      <w:proofErr w:type="spellStart"/>
      <w:r w:rsidRPr="0001733C">
        <w:rPr>
          <w:rFonts w:ascii="Times New Roman" w:hAnsi="Times New Roman" w:cs="Times New Roman"/>
          <w:i/>
          <w:iCs/>
          <w:sz w:val="24"/>
          <w:szCs w:val="24"/>
        </w:rPr>
        <w:t>Write&amp;Improve</w:t>
      </w:r>
      <w:proofErr w:type="spellEnd"/>
      <w:r w:rsidRPr="0001733C">
        <w:rPr>
          <w:rFonts w:ascii="Times New Roman" w:hAnsi="Times New Roman" w:cs="Times New Roman"/>
          <w:i/>
          <w:iCs/>
          <w:sz w:val="24"/>
          <w:szCs w:val="24"/>
        </w:rPr>
        <w:t>,</w:t>
      </w:r>
      <w:r w:rsidRPr="0001733C">
        <w:rPr>
          <w:rFonts w:ascii="Times New Roman" w:hAnsi="Times New Roman" w:cs="Times New Roman"/>
          <w:sz w:val="24"/>
          <w:szCs w:val="24"/>
        </w:rPr>
        <w:t xml:space="preserve"> </w:t>
      </w:r>
      <w:hyperlink r:id="rId36" w:history="1">
        <w:r w:rsidRPr="0001733C">
          <w:rPr>
            <w:rStyle w:val="Hyperlink"/>
            <w:rFonts w:ascii="Times New Roman" w:hAnsi="Times New Roman" w:cs="Times New Roman"/>
            <w:sz w:val="24"/>
            <w:szCs w:val="24"/>
          </w:rPr>
          <w:t>https://writeandimprove.com/classview</w:t>
        </w:r>
      </w:hyperlink>
      <w:r w:rsidRPr="0001733C">
        <w:rPr>
          <w:rFonts w:ascii="Times New Roman" w:hAnsi="Times New Roman" w:cs="Times New Roman"/>
          <w:sz w:val="24"/>
          <w:szCs w:val="24"/>
        </w:rPr>
        <w:t xml:space="preserve"> Accessed on 6th September 2021).</w:t>
      </w:r>
    </w:p>
    <w:p w14:paraId="50470D5E" w14:textId="77777777" w:rsidR="002D1DDC" w:rsidRPr="0001733C" w:rsidRDefault="002D1DDC" w:rsidP="002D1DDC">
      <w:pPr>
        <w:rPr>
          <w:rFonts w:ascii="Times New Roman" w:hAnsi="Times New Roman" w:cs="Times New Roman"/>
          <w:sz w:val="24"/>
          <w:szCs w:val="24"/>
        </w:rPr>
      </w:pPr>
      <w:r w:rsidRPr="0001733C">
        <w:rPr>
          <w:rFonts w:ascii="Times New Roman" w:hAnsi="Times New Roman" w:cs="Times New Roman"/>
          <w:sz w:val="24"/>
          <w:szCs w:val="24"/>
        </w:rPr>
        <w:t xml:space="preserve">Grimes, D. and </w:t>
      </w:r>
      <w:proofErr w:type="spellStart"/>
      <w:r w:rsidRPr="0001733C">
        <w:rPr>
          <w:rFonts w:ascii="Times New Roman" w:hAnsi="Times New Roman" w:cs="Times New Roman"/>
          <w:sz w:val="24"/>
          <w:szCs w:val="24"/>
        </w:rPr>
        <w:t>Warschauer</w:t>
      </w:r>
      <w:proofErr w:type="spellEnd"/>
      <w:r w:rsidRPr="0001733C">
        <w:rPr>
          <w:rFonts w:ascii="Times New Roman" w:hAnsi="Times New Roman" w:cs="Times New Roman"/>
          <w:sz w:val="24"/>
          <w:szCs w:val="24"/>
        </w:rPr>
        <w:t xml:space="preserve">, M. (2010) ‘Utility in a Fallible Tool: A Multi-Site Case Study of Automated Writing Evaluation’, </w:t>
      </w:r>
      <w:r w:rsidRPr="0001733C">
        <w:rPr>
          <w:rFonts w:ascii="Times New Roman" w:hAnsi="Times New Roman" w:cs="Times New Roman"/>
          <w:i/>
          <w:iCs/>
          <w:sz w:val="24"/>
          <w:szCs w:val="24"/>
        </w:rPr>
        <w:t>The Journal of Technology, Learning, and Assessment</w:t>
      </w:r>
      <w:r w:rsidRPr="0001733C">
        <w:rPr>
          <w:rFonts w:ascii="Times New Roman" w:hAnsi="Times New Roman" w:cs="Times New Roman"/>
          <w:sz w:val="24"/>
          <w:szCs w:val="24"/>
        </w:rPr>
        <w:t xml:space="preserve">, 8(6), pp.2-43. </w:t>
      </w:r>
      <w:hyperlink r:id="rId37" w:history="1">
        <w:r w:rsidRPr="0001733C">
          <w:rPr>
            <w:rStyle w:val="Hyperlink"/>
            <w:rFonts w:ascii="Times New Roman" w:hAnsi="Times New Roman" w:cs="Times New Roman"/>
            <w:sz w:val="24"/>
            <w:szCs w:val="24"/>
          </w:rPr>
          <w:t>https://ejournals.bc.edu/index.php/jtla/article/download/1625/1469/0</w:t>
        </w:r>
      </w:hyperlink>
      <w:r w:rsidRPr="0001733C">
        <w:rPr>
          <w:rFonts w:ascii="Times New Roman" w:hAnsi="Times New Roman" w:cs="Times New Roman"/>
          <w:sz w:val="24"/>
          <w:szCs w:val="24"/>
        </w:rPr>
        <w:t xml:space="preserve"> (Accessed on 6</w:t>
      </w:r>
      <w:r w:rsidRPr="0001733C">
        <w:rPr>
          <w:rFonts w:ascii="Times New Roman" w:hAnsi="Times New Roman" w:cs="Times New Roman"/>
          <w:sz w:val="24"/>
          <w:szCs w:val="24"/>
          <w:vertAlign w:val="superscript"/>
        </w:rPr>
        <w:t>th</w:t>
      </w:r>
      <w:r w:rsidRPr="0001733C">
        <w:rPr>
          <w:rFonts w:ascii="Times New Roman" w:hAnsi="Times New Roman" w:cs="Times New Roman"/>
          <w:sz w:val="24"/>
          <w:szCs w:val="24"/>
        </w:rPr>
        <w:t xml:space="preserve"> September 2021).</w:t>
      </w:r>
    </w:p>
    <w:p w14:paraId="50D8AA30" w14:textId="77777777" w:rsidR="002D1DDC" w:rsidRPr="0001733C" w:rsidRDefault="002D1DDC" w:rsidP="002D1DDC">
      <w:pPr>
        <w:rPr>
          <w:rFonts w:ascii="Times New Roman" w:hAnsi="Times New Roman" w:cs="Times New Roman"/>
          <w:sz w:val="24"/>
          <w:szCs w:val="24"/>
        </w:rPr>
      </w:pPr>
      <w:r w:rsidRPr="0001733C">
        <w:rPr>
          <w:rFonts w:ascii="Times New Roman" w:hAnsi="Times New Roman" w:cs="Times New Roman"/>
          <w:sz w:val="24"/>
          <w:szCs w:val="24"/>
        </w:rPr>
        <w:t xml:space="preserve">Hasan, K. and </w:t>
      </w:r>
      <w:proofErr w:type="spellStart"/>
      <w:r w:rsidRPr="0001733C">
        <w:rPr>
          <w:rFonts w:ascii="Times New Roman" w:hAnsi="Times New Roman" w:cs="Times New Roman"/>
          <w:sz w:val="24"/>
          <w:szCs w:val="24"/>
        </w:rPr>
        <w:t>Akhand</w:t>
      </w:r>
      <w:proofErr w:type="spellEnd"/>
      <w:r w:rsidRPr="0001733C">
        <w:rPr>
          <w:rFonts w:ascii="Times New Roman" w:hAnsi="Times New Roman" w:cs="Times New Roman"/>
          <w:sz w:val="24"/>
          <w:szCs w:val="24"/>
        </w:rPr>
        <w:t xml:space="preserve">, M. (2010) ‘Approaches to Writing in EFL/ESL Context: Balancing Product and Process in Writing Class at Tertiary Level’, </w:t>
      </w:r>
      <w:r w:rsidRPr="0001733C">
        <w:rPr>
          <w:rFonts w:ascii="Times New Roman" w:hAnsi="Times New Roman" w:cs="Times New Roman"/>
          <w:i/>
          <w:iCs/>
          <w:sz w:val="24"/>
          <w:szCs w:val="24"/>
        </w:rPr>
        <w:t xml:space="preserve">Journal of NELTA, </w:t>
      </w:r>
      <w:r w:rsidRPr="0001733C">
        <w:rPr>
          <w:rFonts w:ascii="Times New Roman" w:hAnsi="Times New Roman" w:cs="Times New Roman"/>
          <w:sz w:val="24"/>
          <w:szCs w:val="24"/>
        </w:rPr>
        <w:t xml:space="preserve">15(1-2), pp. 77-88. </w:t>
      </w:r>
      <w:r w:rsidRPr="0001733C">
        <w:rPr>
          <w:rFonts w:ascii="Times New Roman" w:hAnsi="Times New Roman" w:cs="Times New Roman"/>
          <w:color w:val="555555"/>
          <w:sz w:val="24"/>
          <w:szCs w:val="24"/>
          <w:shd w:val="clear" w:color="auto" w:fill="FFFFFF"/>
        </w:rPr>
        <w:t>DOI:</w:t>
      </w:r>
      <w:hyperlink r:id="rId38" w:tgtFrame="_blank" w:history="1">
        <w:r w:rsidRPr="0001733C">
          <w:rPr>
            <w:rStyle w:val="Hyperlink"/>
            <w:rFonts w:ascii="Times New Roman" w:hAnsi="Times New Roman" w:cs="Times New Roman"/>
            <w:sz w:val="24"/>
            <w:szCs w:val="24"/>
            <w:bdr w:val="none" w:sz="0" w:space="0" w:color="auto" w:frame="1"/>
            <w:shd w:val="clear" w:color="auto" w:fill="FFFFFF"/>
          </w:rPr>
          <w:t>10.3126/</w:t>
        </w:r>
        <w:proofErr w:type="gramStart"/>
        <w:r w:rsidRPr="0001733C">
          <w:rPr>
            <w:rStyle w:val="Hyperlink"/>
            <w:rFonts w:ascii="Times New Roman" w:hAnsi="Times New Roman" w:cs="Times New Roman"/>
            <w:sz w:val="24"/>
            <w:szCs w:val="24"/>
            <w:bdr w:val="none" w:sz="0" w:space="0" w:color="auto" w:frame="1"/>
            <w:shd w:val="clear" w:color="auto" w:fill="FFFFFF"/>
          </w:rPr>
          <w:t>nelta.v</w:t>
        </w:r>
        <w:proofErr w:type="gramEnd"/>
        <w:r w:rsidRPr="0001733C">
          <w:rPr>
            <w:rStyle w:val="Hyperlink"/>
            <w:rFonts w:ascii="Times New Roman" w:hAnsi="Times New Roman" w:cs="Times New Roman"/>
            <w:sz w:val="24"/>
            <w:szCs w:val="24"/>
            <w:bdr w:val="none" w:sz="0" w:space="0" w:color="auto" w:frame="1"/>
            <w:shd w:val="clear" w:color="auto" w:fill="FFFFFF"/>
          </w:rPr>
          <w:t>15i1-2.4612</w:t>
        </w:r>
      </w:hyperlink>
      <w:r w:rsidRPr="0001733C">
        <w:rPr>
          <w:rFonts w:ascii="Times New Roman" w:hAnsi="Times New Roman" w:cs="Times New Roman"/>
          <w:sz w:val="24"/>
          <w:szCs w:val="24"/>
        </w:rPr>
        <w:t xml:space="preserve"> (Accessed on 5</w:t>
      </w:r>
      <w:r w:rsidRPr="0001733C">
        <w:rPr>
          <w:rFonts w:ascii="Times New Roman" w:hAnsi="Times New Roman" w:cs="Times New Roman"/>
          <w:sz w:val="24"/>
          <w:szCs w:val="24"/>
          <w:vertAlign w:val="superscript"/>
        </w:rPr>
        <w:t>th</w:t>
      </w:r>
      <w:r w:rsidRPr="0001733C">
        <w:rPr>
          <w:rFonts w:ascii="Times New Roman" w:hAnsi="Times New Roman" w:cs="Times New Roman"/>
          <w:sz w:val="24"/>
          <w:szCs w:val="24"/>
        </w:rPr>
        <w:t xml:space="preserve"> September 2021).</w:t>
      </w:r>
    </w:p>
    <w:p w14:paraId="2305C184" w14:textId="77777777" w:rsidR="002D1DDC" w:rsidRPr="0001733C" w:rsidRDefault="002D1DDC" w:rsidP="002D1DDC">
      <w:pPr>
        <w:rPr>
          <w:rFonts w:ascii="Times New Roman" w:hAnsi="Times New Roman" w:cs="Times New Roman"/>
          <w:sz w:val="24"/>
          <w:szCs w:val="24"/>
        </w:rPr>
      </w:pPr>
      <w:proofErr w:type="spellStart"/>
      <w:r w:rsidRPr="0001733C">
        <w:rPr>
          <w:rFonts w:ascii="Times New Roman" w:hAnsi="Times New Roman" w:cs="Times New Roman"/>
          <w:sz w:val="24"/>
          <w:szCs w:val="24"/>
        </w:rPr>
        <w:t>Hashemnezhad</w:t>
      </w:r>
      <w:proofErr w:type="spellEnd"/>
      <w:r w:rsidRPr="0001733C">
        <w:rPr>
          <w:rFonts w:ascii="Times New Roman" w:hAnsi="Times New Roman" w:cs="Times New Roman"/>
          <w:sz w:val="24"/>
          <w:szCs w:val="24"/>
        </w:rPr>
        <w:t xml:space="preserve">, H. and </w:t>
      </w:r>
      <w:proofErr w:type="spellStart"/>
      <w:r w:rsidRPr="0001733C">
        <w:rPr>
          <w:rFonts w:ascii="Times New Roman" w:hAnsi="Times New Roman" w:cs="Times New Roman"/>
          <w:sz w:val="24"/>
          <w:szCs w:val="24"/>
        </w:rPr>
        <w:t>Hashemnezhad</w:t>
      </w:r>
      <w:proofErr w:type="spellEnd"/>
      <w:r w:rsidRPr="0001733C">
        <w:rPr>
          <w:rFonts w:ascii="Times New Roman" w:hAnsi="Times New Roman" w:cs="Times New Roman"/>
          <w:sz w:val="24"/>
          <w:szCs w:val="24"/>
        </w:rPr>
        <w:t xml:space="preserve">, N. (2012) ‘A Comparative Study of Product, Process, and Post-process Approaches in Iranian EFL Students' Writing Skill’, </w:t>
      </w:r>
      <w:r w:rsidRPr="0001733C">
        <w:rPr>
          <w:rFonts w:ascii="Times New Roman" w:hAnsi="Times New Roman" w:cs="Times New Roman"/>
          <w:i/>
          <w:iCs/>
          <w:sz w:val="24"/>
          <w:szCs w:val="24"/>
        </w:rPr>
        <w:t>Journal of Language Teaching and Research</w:t>
      </w:r>
      <w:r w:rsidRPr="0001733C">
        <w:rPr>
          <w:rFonts w:ascii="Times New Roman" w:hAnsi="Times New Roman" w:cs="Times New Roman"/>
          <w:sz w:val="24"/>
          <w:szCs w:val="24"/>
        </w:rPr>
        <w:t>, 3(4), pp. 722-729. Doi:10.4304/jltr.3.4.722-729 (Accessed on 6</w:t>
      </w:r>
      <w:r w:rsidRPr="0001733C">
        <w:rPr>
          <w:rFonts w:ascii="Times New Roman" w:hAnsi="Times New Roman" w:cs="Times New Roman"/>
          <w:sz w:val="24"/>
          <w:szCs w:val="24"/>
          <w:vertAlign w:val="superscript"/>
        </w:rPr>
        <w:t>th</w:t>
      </w:r>
      <w:r w:rsidRPr="0001733C">
        <w:rPr>
          <w:rFonts w:ascii="Times New Roman" w:hAnsi="Times New Roman" w:cs="Times New Roman"/>
          <w:sz w:val="24"/>
          <w:szCs w:val="24"/>
        </w:rPr>
        <w:t xml:space="preserve"> September 2021).</w:t>
      </w:r>
    </w:p>
    <w:p w14:paraId="2EDDA2C5" w14:textId="77777777" w:rsidR="002D1DDC" w:rsidRDefault="002D1DDC" w:rsidP="002D1DDC">
      <w:pPr>
        <w:rPr>
          <w:rFonts w:ascii="Times New Roman" w:hAnsi="Times New Roman" w:cs="Times New Roman"/>
          <w:sz w:val="24"/>
          <w:szCs w:val="24"/>
        </w:rPr>
      </w:pPr>
      <w:proofErr w:type="spellStart"/>
      <w:r w:rsidRPr="0001733C">
        <w:rPr>
          <w:rFonts w:ascii="Times New Roman" w:hAnsi="Times New Roman" w:cs="Times New Roman"/>
          <w:sz w:val="24"/>
          <w:szCs w:val="24"/>
        </w:rPr>
        <w:t>Hockly</w:t>
      </w:r>
      <w:proofErr w:type="spellEnd"/>
      <w:r w:rsidRPr="0001733C">
        <w:rPr>
          <w:rFonts w:ascii="Times New Roman" w:hAnsi="Times New Roman" w:cs="Times New Roman"/>
          <w:sz w:val="24"/>
          <w:szCs w:val="24"/>
        </w:rPr>
        <w:t xml:space="preserve">, N. (2019) ‘Automated Writing Evaluation’, </w:t>
      </w:r>
      <w:r w:rsidRPr="0001733C">
        <w:rPr>
          <w:rFonts w:ascii="Times New Roman" w:hAnsi="Times New Roman" w:cs="Times New Roman"/>
          <w:i/>
          <w:iCs/>
          <w:sz w:val="24"/>
          <w:szCs w:val="24"/>
        </w:rPr>
        <w:t>ELT Journal</w:t>
      </w:r>
      <w:r w:rsidRPr="0001733C">
        <w:rPr>
          <w:rFonts w:ascii="Times New Roman" w:hAnsi="Times New Roman" w:cs="Times New Roman"/>
          <w:sz w:val="24"/>
          <w:szCs w:val="24"/>
        </w:rPr>
        <w:t xml:space="preserve">, 73(1), pp. 82-88. </w:t>
      </w:r>
      <w:r w:rsidRPr="0001733C">
        <w:rPr>
          <w:rFonts w:ascii="Times New Roman" w:hAnsi="Times New Roman" w:cs="Times New Roman"/>
          <w:color w:val="555555"/>
          <w:sz w:val="24"/>
          <w:szCs w:val="24"/>
          <w:shd w:val="clear" w:color="auto" w:fill="FFFFFF"/>
        </w:rPr>
        <w:t>DOI:</w:t>
      </w:r>
      <w:hyperlink r:id="rId39" w:tgtFrame="_blank" w:history="1">
        <w:r w:rsidRPr="0001733C">
          <w:rPr>
            <w:rStyle w:val="Hyperlink"/>
            <w:rFonts w:ascii="Times New Roman" w:hAnsi="Times New Roman" w:cs="Times New Roman"/>
            <w:sz w:val="24"/>
            <w:szCs w:val="24"/>
            <w:bdr w:val="none" w:sz="0" w:space="0" w:color="auto" w:frame="1"/>
            <w:shd w:val="clear" w:color="auto" w:fill="FFFFFF"/>
          </w:rPr>
          <w:t>10.1093/</w:t>
        </w:r>
        <w:proofErr w:type="spellStart"/>
        <w:r w:rsidRPr="0001733C">
          <w:rPr>
            <w:rStyle w:val="Hyperlink"/>
            <w:rFonts w:ascii="Times New Roman" w:hAnsi="Times New Roman" w:cs="Times New Roman"/>
            <w:sz w:val="24"/>
            <w:szCs w:val="24"/>
            <w:bdr w:val="none" w:sz="0" w:space="0" w:color="auto" w:frame="1"/>
            <w:shd w:val="clear" w:color="auto" w:fill="FFFFFF"/>
          </w:rPr>
          <w:t>elt</w:t>
        </w:r>
        <w:proofErr w:type="spellEnd"/>
        <w:r w:rsidRPr="0001733C">
          <w:rPr>
            <w:rStyle w:val="Hyperlink"/>
            <w:rFonts w:ascii="Times New Roman" w:hAnsi="Times New Roman" w:cs="Times New Roman"/>
            <w:sz w:val="24"/>
            <w:szCs w:val="24"/>
            <w:bdr w:val="none" w:sz="0" w:space="0" w:color="auto" w:frame="1"/>
            <w:shd w:val="clear" w:color="auto" w:fill="FFFFFF"/>
          </w:rPr>
          <w:t>/ccy044</w:t>
        </w:r>
      </w:hyperlink>
      <w:r w:rsidRPr="0001733C">
        <w:rPr>
          <w:rFonts w:ascii="Times New Roman" w:hAnsi="Times New Roman" w:cs="Times New Roman"/>
          <w:sz w:val="24"/>
          <w:szCs w:val="24"/>
        </w:rPr>
        <w:t xml:space="preserve"> (Accessed on 6</w:t>
      </w:r>
      <w:r w:rsidRPr="0001733C">
        <w:rPr>
          <w:rFonts w:ascii="Times New Roman" w:hAnsi="Times New Roman" w:cs="Times New Roman"/>
          <w:sz w:val="24"/>
          <w:szCs w:val="24"/>
          <w:vertAlign w:val="superscript"/>
        </w:rPr>
        <w:t>th</w:t>
      </w:r>
      <w:r w:rsidRPr="0001733C">
        <w:rPr>
          <w:rFonts w:ascii="Times New Roman" w:hAnsi="Times New Roman" w:cs="Times New Roman"/>
          <w:sz w:val="24"/>
          <w:szCs w:val="24"/>
        </w:rPr>
        <w:t xml:space="preserve"> September 2021).</w:t>
      </w:r>
    </w:p>
    <w:p w14:paraId="07BA33CA" w14:textId="77777777" w:rsidR="002D1DDC" w:rsidRPr="0001733C" w:rsidRDefault="002D1DDC" w:rsidP="002D1DDC">
      <w:pPr>
        <w:rPr>
          <w:rFonts w:ascii="Times New Roman" w:hAnsi="Times New Roman" w:cs="Times New Roman"/>
          <w:sz w:val="24"/>
          <w:szCs w:val="24"/>
        </w:rPr>
      </w:pPr>
      <w:r>
        <w:rPr>
          <w:rFonts w:ascii="Times New Roman" w:hAnsi="Times New Roman" w:cs="Times New Roman"/>
          <w:sz w:val="24"/>
          <w:szCs w:val="24"/>
        </w:rPr>
        <w:t xml:space="preserve">Li, S., Zhu, Y. and Ellis, R.  (2016) ‘The effects of the timing of corrective feedback on the acquisition of a new linguistic structure’, </w:t>
      </w:r>
      <w:r w:rsidRPr="00260D89">
        <w:rPr>
          <w:rFonts w:ascii="Times New Roman" w:hAnsi="Times New Roman" w:cs="Times New Roman"/>
          <w:i/>
          <w:iCs/>
          <w:sz w:val="24"/>
          <w:szCs w:val="24"/>
        </w:rPr>
        <w:t>The Modern Language Journal</w:t>
      </w:r>
      <w:r>
        <w:rPr>
          <w:rFonts w:ascii="Times New Roman" w:hAnsi="Times New Roman" w:cs="Times New Roman"/>
          <w:sz w:val="24"/>
          <w:szCs w:val="24"/>
        </w:rPr>
        <w:t xml:space="preserve">, 100(1) pp. 276-295. </w:t>
      </w:r>
      <w:r>
        <w:t xml:space="preserve">DOI: 10.1111/modl.12315 </w:t>
      </w:r>
      <w:r w:rsidRPr="0001733C">
        <w:rPr>
          <w:rFonts w:ascii="Times New Roman" w:hAnsi="Times New Roman" w:cs="Times New Roman"/>
          <w:sz w:val="24"/>
          <w:szCs w:val="24"/>
        </w:rPr>
        <w:t xml:space="preserve">(Accessed on </w:t>
      </w:r>
      <w:r>
        <w:rPr>
          <w:rFonts w:ascii="Times New Roman" w:hAnsi="Times New Roman" w:cs="Times New Roman"/>
          <w:sz w:val="24"/>
          <w:szCs w:val="24"/>
        </w:rPr>
        <w:t>18</w:t>
      </w:r>
      <w:r w:rsidRPr="0001733C">
        <w:rPr>
          <w:rFonts w:ascii="Times New Roman" w:hAnsi="Times New Roman" w:cs="Times New Roman"/>
          <w:sz w:val="24"/>
          <w:szCs w:val="24"/>
          <w:vertAlign w:val="superscript"/>
        </w:rPr>
        <w:t>th</w:t>
      </w:r>
      <w:r w:rsidRPr="0001733C">
        <w:rPr>
          <w:rFonts w:ascii="Times New Roman" w:hAnsi="Times New Roman" w:cs="Times New Roman"/>
          <w:sz w:val="24"/>
          <w:szCs w:val="24"/>
        </w:rPr>
        <w:t xml:space="preserve"> September 2021).</w:t>
      </w:r>
    </w:p>
    <w:p w14:paraId="0D618628" w14:textId="77777777" w:rsidR="002D1DDC" w:rsidRPr="0001733C" w:rsidRDefault="002D1DDC" w:rsidP="002D1DDC">
      <w:pPr>
        <w:rPr>
          <w:rFonts w:ascii="Times New Roman" w:hAnsi="Times New Roman" w:cs="Times New Roman"/>
          <w:sz w:val="24"/>
          <w:szCs w:val="24"/>
        </w:rPr>
      </w:pPr>
      <w:r w:rsidRPr="0001733C">
        <w:rPr>
          <w:rFonts w:ascii="Times New Roman" w:hAnsi="Times New Roman" w:cs="Times New Roman"/>
          <w:sz w:val="24"/>
          <w:szCs w:val="24"/>
        </w:rPr>
        <w:t xml:space="preserve">Liao, H.C. (2016) ‘Using automated writing evaluation to reduce grammar errors in writing’, </w:t>
      </w:r>
      <w:r w:rsidRPr="0001733C">
        <w:rPr>
          <w:rFonts w:ascii="Times New Roman" w:hAnsi="Times New Roman" w:cs="Times New Roman"/>
          <w:i/>
          <w:iCs/>
          <w:sz w:val="24"/>
          <w:szCs w:val="24"/>
        </w:rPr>
        <w:t>ELT Journal,</w:t>
      </w:r>
      <w:r w:rsidRPr="0001733C">
        <w:rPr>
          <w:rFonts w:ascii="Times New Roman" w:hAnsi="Times New Roman" w:cs="Times New Roman"/>
          <w:sz w:val="24"/>
          <w:szCs w:val="24"/>
        </w:rPr>
        <w:t xml:space="preserve"> 70(3), pp. 308-319. DOI: 10.1093/let/ccv058 (Accessed on 6</w:t>
      </w:r>
      <w:r w:rsidRPr="0001733C">
        <w:rPr>
          <w:rFonts w:ascii="Times New Roman" w:hAnsi="Times New Roman" w:cs="Times New Roman"/>
          <w:sz w:val="24"/>
          <w:szCs w:val="24"/>
          <w:vertAlign w:val="superscript"/>
        </w:rPr>
        <w:t>th</w:t>
      </w:r>
      <w:r w:rsidRPr="0001733C">
        <w:rPr>
          <w:rFonts w:ascii="Times New Roman" w:hAnsi="Times New Roman" w:cs="Times New Roman"/>
          <w:sz w:val="24"/>
          <w:szCs w:val="24"/>
        </w:rPr>
        <w:t xml:space="preserve"> September 2021).</w:t>
      </w:r>
    </w:p>
    <w:p w14:paraId="716461BA" w14:textId="77777777" w:rsidR="002D1DDC" w:rsidRPr="0001733C" w:rsidRDefault="002D1DDC" w:rsidP="002D1DDC">
      <w:pPr>
        <w:rPr>
          <w:rFonts w:ascii="Times New Roman" w:hAnsi="Times New Roman" w:cs="Times New Roman"/>
          <w:sz w:val="24"/>
          <w:szCs w:val="24"/>
        </w:rPr>
      </w:pPr>
      <w:proofErr w:type="spellStart"/>
      <w:r w:rsidRPr="0001733C">
        <w:rPr>
          <w:rFonts w:ascii="Times New Roman" w:hAnsi="Times New Roman" w:cs="Times New Roman"/>
          <w:sz w:val="24"/>
          <w:szCs w:val="24"/>
        </w:rPr>
        <w:t>Mehr</w:t>
      </w:r>
      <w:proofErr w:type="spellEnd"/>
      <w:r w:rsidRPr="0001733C">
        <w:rPr>
          <w:rFonts w:ascii="Times New Roman" w:hAnsi="Times New Roman" w:cs="Times New Roman"/>
          <w:sz w:val="24"/>
          <w:szCs w:val="24"/>
        </w:rPr>
        <w:t xml:space="preserve">, H.S. (2017) ‘The Impact of Product and Process Approach on Iranian EFL Learners’ Writing Ability and Their Attitudes toward Writing Skill’, </w:t>
      </w:r>
      <w:r w:rsidRPr="0001733C">
        <w:rPr>
          <w:rFonts w:ascii="Times New Roman" w:hAnsi="Times New Roman" w:cs="Times New Roman"/>
          <w:i/>
          <w:iCs/>
          <w:sz w:val="24"/>
          <w:szCs w:val="24"/>
        </w:rPr>
        <w:t>International Journal of English Linguistics,</w:t>
      </w:r>
      <w:r w:rsidRPr="0001733C">
        <w:rPr>
          <w:rFonts w:ascii="Times New Roman" w:hAnsi="Times New Roman" w:cs="Times New Roman"/>
          <w:sz w:val="24"/>
          <w:szCs w:val="24"/>
        </w:rPr>
        <w:t xml:space="preserve"> 7(2), pp. 158-166. doi:10.5539/</w:t>
      </w:r>
      <w:proofErr w:type="gramStart"/>
      <w:r w:rsidRPr="0001733C">
        <w:rPr>
          <w:rFonts w:ascii="Times New Roman" w:hAnsi="Times New Roman" w:cs="Times New Roman"/>
          <w:sz w:val="24"/>
          <w:szCs w:val="24"/>
        </w:rPr>
        <w:t>ijel.v</w:t>
      </w:r>
      <w:proofErr w:type="gramEnd"/>
      <w:r w:rsidRPr="0001733C">
        <w:rPr>
          <w:rFonts w:ascii="Times New Roman" w:hAnsi="Times New Roman" w:cs="Times New Roman"/>
          <w:sz w:val="24"/>
          <w:szCs w:val="24"/>
        </w:rPr>
        <w:t>7n2p158 (Accessed on 6</w:t>
      </w:r>
      <w:r w:rsidRPr="0001733C">
        <w:rPr>
          <w:rFonts w:ascii="Times New Roman" w:hAnsi="Times New Roman" w:cs="Times New Roman"/>
          <w:sz w:val="24"/>
          <w:szCs w:val="24"/>
          <w:vertAlign w:val="superscript"/>
        </w:rPr>
        <w:t>th</w:t>
      </w:r>
      <w:r w:rsidRPr="0001733C">
        <w:rPr>
          <w:rFonts w:ascii="Times New Roman" w:hAnsi="Times New Roman" w:cs="Times New Roman"/>
          <w:sz w:val="24"/>
          <w:szCs w:val="24"/>
        </w:rPr>
        <w:t xml:space="preserve"> September 2021).</w:t>
      </w:r>
    </w:p>
    <w:p w14:paraId="33061B6D" w14:textId="77777777" w:rsidR="002D1DDC" w:rsidRDefault="002D1DDC" w:rsidP="002D1DDC">
      <w:pPr>
        <w:rPr>
          <w:rFonts w:ascii="Times New Roman" w:hAnsi="Times New Roman" w:cs="Times New Roman"/>
          <w:sz w:val="24"/>
          <w:szCs w:val="24"/>
        </w:rPr>
      </w:pPr>
      <w:r>
        <w:rPr>
          <w:rFonts w:ascii="Times New Roman" w:hAnsi="Times New Roman" w:cs="Times New Roman"/>
          <w:sz w:val="24"/>
          <w:szCs w:val="24"/>
        </w:rPr>
        <w:t xml:space="preserve">Moore, A. (2012) </w:t>
      </w:r>
      <w:r w:rsidRPr="004F27F8">
        <w:rPr>
          <w:rFonts w:ascii="Times New Roman" w:hAnsi="Times New Roman" w:cs="Times New Roman"/>
          <w:i/>
          <w:iCs/>
          <w:sz w:val="24"/>
          <w:szCs w:val="24"/>
        </w:rPr>
        <w:t>Teaching and Learning: Pedagogy, Curriculum and Culture</w:t>
      </w:r>
      <w:r>
        <w:rPr>
          <w:rFonts w:ascii="Times New Roman" w:hAnsi="Times New Roman" w:cs="Times New Roman"/>
          <w:sz w:val="24"/>
          <w:szCs w:val="24"/>
        </w:rPr>
        <w:t>. 2</w:t>
      </w:r>
      <w:r w:rsidRPr="004F27F8">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New York: </w:t>
      </w:r>
      <w:proofErr w:type="spellStart"/>
      <w:r>
        <w:rPr>
          <w:rFonts w:ascii="Times New Roman" w:hAnsi="Times New Roman" w:cs="Times New Roman"/>
          <w:sz w:val="24"/>
          <w:szCs w:val="24"/>
        </w:rPr>
        <w:t>Routeledge</w:t>
      </w:r>
      <w:proofErr w:type="spellEnd"/>
      <w:r>
        <w:rPr>
          <w:rFonts w:ascii="Times New Roman" w:hAnsi="Times New Roman" w:cs="Times New Roman"/>
          <w:sz w:val="24"/>
          <w:szCs w:val="24"/>
        </w:rPr>
        <w:t>.</w:t>
      </w:r>
    </w:p>
    <w:p w14:paraId="0C56EC02" w14:textId="77777777" w:rsidR="002D1DDC" w:rsidRDefault="002D1DDC" w:rsidP="002D1DDC">
      <w:pPr>
        <w:rPr>
          <w:rFonts w:ascii="Times New Roman" w:hAnsi="Times New Roman" w:cs="Times New Roman"/>
          <w:sz w:val="24"/>
          <w:szCs w:val="24"/>
        </w:rPr>
      </w:pPr>
      <w:proofErr w:type="spellStart"/>
      <w:r w:rsidRPr="0001733C">
        <w:rPr>
          <w:rFonts w:ascii="Times New Roman" w:hAnsi="Times New Roman" w:cs="Times New Roman"/>
          <w:sz w:val="24"/>
          <w:szCs w:val="24"/>
        </w:rPr>
        <w:t>Mourssi</w:t>
      </w:r>
      <w:proofErr w:type="spellEnd"/>
      <w:r w:rsidRPr="0001733C">
        <w:rPr>
          <w:rFonts w:ascii="Times New Roman" w:hAnsi="Times New Roman" w:cs="Times New Roman"/>
          <w:sz w:val="24"/>
          <w:szCs w:val="24"/>
        </w:rPr>
        <w:t xml:space="preserve">, A. (2013) ‘Theoretical and Practical Linguistic Shifting from Product/Guided Writing to Process Writing and Recently to the Innovated Writing Process Approach in Teaching Writing for Second/Foreign Language Learners’, </w:t>
      </w:r>
      <w:r w:rsidRPr="0001733C">
        <w:rPr>
          <w:rFonts w:ascii="Times New Roman" w:hAnsi="Times New Roman" w:cs="Times New Roman"/>
          <w:i/>
          <w:iCs/>
          <w:sz w:val="24"/>
          <w:szCs w:val="24"/>
        </w:rPr>
        <w:t xml:space="preserve">International Journal of Academic Research in Business and Social Sciences, </w:t>
      </w:r>
      <w:r w:rsidRPr="0001733C">
        <w:rPr>
          <w:rFonts w:ascii="Times New Roman" w:hAnsi="Times New Roman" w:cs="Times New Roman"/>
          <w:sz w:val="24"/>
          <w:szCs w:val="24"/>
        </w:rPr>
        <w:t xml:space="preserve">3(5), pp. 731-751. </w:t>
      </w:r>
      <w:hyperlink r:id="rId40" w:history="1">
        <w:r w:rsidRPr="0001733C">
          <w:rPr>
            <w:rStyle w:val="Hyperlink"/>
            <w:rFonts w:ascii="Times New Roman" w:hAnsi="Times New Roman" w:cs="Times New Roman"/>
            <w:sz w:val="24"/>
            <w:szCs w:val="24"/>
            <w:shd w:val="clear" w:color="auto" w:fill="FFFFFF"/>
          </w:rPr>
          <w:t>https://hrmars.com/papers_submitted/9617/theoretical-and-practical-linguistic-shifting-from-productguided-writing-to-process-writing-and-recently-to-the-innovated-writing-process-approach-in-teaching-writing-for-secondforeign-language-learners.pdf</w:t>
        </w:r>
      </w:hyperlink>
      <w:r w:rsidRPr="0001733C">
        <w:rPr>
          <w:rFonts w:ascii="Times New Roman" w:hAnsi="Times New Roman" w:cs="Times New Roman"/>
          <w:color w:val="555555"/>
          <w:sz w:val="24"/>
          <w:szCs w:val="24"/>
          <w:shd w:val="clear" w:color="auto" w:fill="FFFFFF"/>
        </w:rPr>
        <w:t xml:space="preserve"> </w:t>
      </w:r>
      <w:r w:rsidRPr="0001733C">
        <w:rPr>
          <w:rFonts w:ascii="Times New Roman" w:hAnsi="Times New Roman" w:cs="Times New Roman"/>
          <w:sz w:val="24"/>
          <w:szCs w:val="24"/>
        </w:rPr>
        <w:t xml:space="preserve"> (Accessed on 5</w:t>
      </w:r>
      <w:r w:rsidRPr="0001733C">
        <w:rPr>
          <w:rFonts w:ascii="Times New Roman" w:hAnsi="Times New Roman" w:cs="Times New Roman"/>
          <w:sz w:val="24"/>
          <w:szCs w:val="24"/>
          <w:vertAlign w:val="superscript"/>
        </w:rPr>
        <w:t>th</w:t>
      </w:r>
      <w:r w:rsidRPr="0001733C">
        <w:rPr>
          <w:rFonts w:ascii="Times New Roman" w:hAnsi="Times New Roman" w:cs="Times New Roman"/>
          <w:sz w:val="24"/>
          <w:szCs w:val="24"/>
        </w:rPr>
        <w:t xml:space="preserve"> September 2021).</w:t>
      </w:r>
    </w:p>
    <w:p w14:paraId="7DA8C02C" w14:textId="77777777" w:rsidR="002D1DDC" w:rsidRPr="0001733C" w:rsidRDefault="002D1DDC" w:rsidP="002D1DDC">
      <w:pPr>
        <w:rPr>
          <w:rFonts w:ascii="Times New Roman" w:hAnsi="Times New Roman" w:cs="Times New Roman"/>
          <w:sz w:val="24"/>
          <w:szCs w:val="24"/>
        </w:rPr>
      </w:pPr>
      <w:r>
        <w:rPr>
          <w:rFonts w:ascii="Times New Roman" w:hAnsi="Times New Roman" w:cs="Times New Roman"/>
          <w:sz w:val="24"/>
          <w:szCs w:val="24"/>
        </w:rPr>
        <w:lastRenderedPageBreak/>
        <w:t xml:space="preserve">Nation, I.S.P. and Macalister, J. (2010) </w:t>
      </w:r>
      <w:r w:rsidRPr="00F24EEA">
        <w:rPr>
          <w:rFonts w:ascii="Times New Roman" w:hAnsi="Times New Roman" w:cs="Times New Roman"/>
          <w:i/>
          <w:iCs/>
          <w:sz w:val="24"/>
          <w:szCs w:val="24"/>
        </w:rPr>
        <w:t>Language Curriculum Design</w:t>
      </w:r>
      <w:r>
        <w:rPr>
          <w:rFonts w:ascii="Times New Roman" w:hAnsi="Times New Roman" w:cs="Times New Roman"/>
          <w:sz w:val="24"/>
          <w:szCs w:val="24"/>
        </w:rPr>
        <w:t xml:space="preserve">. New York and London: </w:t>
      </w:r>
      <w:proofErr w:type="spellStart"/>
      <w:r>
        <w:rPr>
          <w:rFonts w:ascii="Times New Roman" w:hAnsi="Times New Roman" w:cs="Times New Roman"/>
          <w:sz w:val="24"/>
          <w:szCs w:val="24"/>
        </w:rPr>
        <w:t>Routeledge</w:t>
      </w:r>
      <w:proofErr w:type="spellEnd"/>
      <w:r>
        <w:rPr>
          <w:rFonts w:ascii="Times New Roman" w:hAnsi="Times New Roman" w:cs="Times New Roman"/>
          <w:sz w:val="24"/>
          <w:szCs w:val="24"/>
        </w:rPr>
        <w:t>.</w:t>
      </w:r>
    </w:p>
    <w:p w14:paraId="4DE141B5" w14:textId="77777777" w:rsidR="002D1DDC" w:rsidRPr="0001733C" w:rsidRDefault="002D1DDC" w:rsidP="002D1DDC">
      <w:pPr>
        <w:rPr>
          <w:rFonts w:ascii="Times New Roman" w:hAnsi="Times New Roman" w:cs="Times New Roman"/>
          <w:sz w:val="24"/>
          <w:szCs w:val="24"/>
        </w:rPr>
      </w:pPr>
      <w:proofErr w:type="spellStart"/>
      <w:r w:rsidRPr="0001733C">
        <w:rPr>
          <w:rFonts w:ascii="Times New Roman" w:hAnsi="Times New Roman" w:cs="Times New Roman"/>
          <w:sz w:val="24"/>
          <w:szCs w:val="24"/>
        </w:rPr>
        <w:t>Sams</w:t>
      </w:r>
      <w:proofErr w:type="spellEnd"/>
      <w:r w:rsidRPr="0001733C">
        <w:rPr>
          <w:rFonts w:ascii="Times New Roman" w:hAnsi="Times New Roman" w:cs="Times New Roman"/>
          <w:sz w:val="24"/>
          <w:szCs w:val="24"/>
        </w:rPr>
        <w:t xml:space="preserve">, L. (2003) ‘Revitalizing Grammar: How to Teach Grammar, Analytical Thinking, and Writing: A Method that Works’, </w:t>
      </w:r>
      <w:r w:rsidRPr="0001733C">
        <w:rPr>
          <w:rFonts w:ascii="Times New Roman" w:hAnsi="Times New Roman" w:cs="Times New Roman"/>
          <w:i/>
          <w:iCs/>
          <w:sz w:val="24"/>
          <w:szCs w:val="24"/>
        </w:rPr>
        <w:t>English Journal</w:t>
      </w:r>
      <w:r w:rsidRPr="0001733C">
        <w:rPr>
          <w:rFonts w:ascii="Times New Roman" w:hAnsi="Times New Roman" w:cs="Times New Roman"/>
          <w:sz w:val="24"/>
          <w:szCs w:val="24"/>
        </w:rPr>
        <w:t xml:space="preserve">, 92(3) pp. 57-65. </w:t>
      </w:r>
      <w:hyperlink r:id="rId41" w:tgtFrame="_blank" w:tooltip="This link opens in a new window" w:history="1">
        <w:r w:rsidRPr="0001733C">
          <w:rPr>
            <w:rStyle w:val="Hyperlink"/>
            <w:rFonts w:ascii="Times New Roman" w:hAnsi="Times New Roman" w:cs="Times New Roman"/>
            <w:color w:val="990000"/>
            <w:spacing w:val="-5"/>
            <w:sz w:val="24"/>
            <w:szCs w:val="24"/>
            <w:shd w:val="clear" w:color="auto" w:fill="FFFFFF"/>
          </w:rPr>
          <w:t>https://doi.org/10.2307/822261</w:t>
        </w:r>
      </w:hyperlink>
      <w:r w:rsidRPr="0001733C">
        <w:rPr>
          <w:rFonts w:ascii="Times New Roman" w:hAnsi="Times New Roman" w:cs="Times New Roman"/>
          <w:sz w:val="24"/>
          <w:szCs w:val="24"/>
        </w:rPr>
        <w:t xml:space="preserve"> (Accessed on 5th September 2021).</w:t>
      </w:r>
    </w:p>
    <w:p w14:paraId="55A2A1FB" w14:textId="77777777" w:rsidR="002D1DDC" w:rsidRPr="0001733C" w:rsidRDefault="002D1DDC" w:rsidP="002D1DDC">
      <w:pPr>
        <w:rPr>
          <w:rFonts w:ascii="Times New Roman" w:hAnsi="Times New Roman" w:cs="Times New Roman"/>
          <w:sz w:val="24"/>
          <w:szCs w:val="24"/>
        </w:rPr>
      </w:pPr>
      <w:r w:rsidRPr="0001733C">
        <w:rPr>
          <w:rFonts w:ascii="Times New Roman" w:hAnsi="Times New Roman" w:cs="Times New Roman"/>
          <w:sz w:val="24"/>
          <w:szCs w:val="24"/>
        </w:rPr>
        <w:t>Smith, T. (2018) ‘More states opting to “</w:t>
      </w:r>
      <w:proofErr w:type="spellStart"/>
      <w:r w:rsidRPr="0001733C">
        <w:rPr>
          <w:rFonts w:ascii="Times New Roman" w:hAnsi="Times New Roman" w:cs="Times New Roman"/>
          <w:sz w:val="24"/>
          <w:szCs w:val="24"/>
        </w:rPr>
        <w:t>robo</w:t>
      </w:r>
      <w:proofErr w:type="spellEnd"/>
      <w:r w:rsidRPr="0001733C">
        <w:rPr>
          <w:rFonts w:ascii="Times New Roman" w:hAnsi="Times New Roman" w:cs="Times New Roman"/>
          <w:sz w:val="24"/>
          <w:szCs w:val="24"/>
        </w:rPr>
        <w:t xml:space="preserve">-grade” student essays by computer’, </w:t>
      </w:r>
      <w:r w:rsidRPr="0001733C">
        <w:rPr>
          <w:rFonts w:ascii="Times New Roman" w:hAnsi="Times New Roman" w:cs="Times New Roman"/>
          <w:i/>
          <w:iCs/>
          <w:sz w:val="24"/>
          <w:szCs w:val="24"/>
        </w:rPr>
        <w:t>National Public Radio Website.</w:t>
      </w:r>
      <w:r w:rsidRPr="0001733C">
        <w:rPr>
          <w:rFonts w:ascii="Times New Roman" w:hAnsi="Times New Roman" w:cs="Times New Roman"/>
          <w:sz w:val="24"/>
          <w:szCs w:val="24"/>
        </w:rPr>
        <w:t xml:space="preserve"> </w:t>
      </w:r>
      <w:hyperlink r:id="rId42" w:history="1">
        <w:r w:rsidRPr="0001733C">
          <w:rPr>
            <w:rStyle w:val="Hyperlink"/>
            <w:rFonts w:ascii="Times New Roman" w:hAnsi="Times New Roman" w:cs="Times New Roman"/>
            <w:sz w:val="24"/>
            <w:szCs w:val="24"/>
          </w:rPr>
          <w:t>https://www.npr.org/2018/06/30/624373367/more-states-opting-to-robo-grade-student-essays-by-computer?t=1631659507846</w:t>
        </w:r>
      </w:hyperlink>
      <w:r w:rsidRPr="0001733C">
        <w:rPr>
          <w:rFonts w:ascii="Times New Roman" w:hAnsi="Times New Roman" w:cs="Times New Roman"/>
          <w:sz w:val="24"/>
          <w:szCs w:val="24"/>
        </w:rPr>
        <w:t xml:space="preserve">  (Accessed on 6th September 2021).</w:t>
      </w:r>
    </w:p>
    <w:p w14:paraId="5B2D033B" w14:textId="77777777" w:rsidR="002D1DDC" w:rsidRPr="0001733C" w:rsidRDefault="002D1DDC" w:rsidP="002D1DDC">
      <w:pPr>
        <w:rPr>
          <w:rFonts w:ascii="Times New Roman" w:hAnsi="Times New Roman" w:cs="Times New Roman"/>
          <w:sz w:val="24"/>
          <w:szCs w:val="24"/>
        </w:rPr>
      </w:pPr>
      <w:r w:rsidRPr="0001733C">
        <w:rPr>
          <w:rFonts w:ascii="Times New Roman" w:hAnsi="Times New Roman" w:cs="Times New Roman"/>
          <w:sz w:val="24"/>
          <w:szCs w:val="24"/>
        </w:rPr>
        <w:t xml:space="preserve">Weaver, C., Bush, J., Anderson, J. and Bills, P. (2006) ‘Grammar intertwined throughout the writing process: an “inch wide and a mile deep”, </w:t>
      </w:r>
      <w:r w:rsidRPr="0001733C">
        <w:rPr>
          <w:rFonts w:ascii="Times New Roman" w:hAnsi="Times New Roman" w:cs="Times New Roman"/>
          <w:i/>
          <w:iCs/>
          <w:sz w:val="24"/>
          <w:szCs w:val="24"/>
        </w:rPr>
        <w:t>English Teaching Practice and Critique</w:t>
      </w:r>
      <w:r w:rsidRPr="0001733C">
        <w:rPr>
          <w:rFonts w:ascii="Times New Roman" w:hAnsi="Times New Roman" w:cs="Times New Roman"/>
          <w:sz w:val="24"/>
          <w:szCs w:val="24"/>
        </w:rPr>
        <w:t xml:space="preserve">, 5(1), pp. 77-101. </w:t>
      </w:r>
      <w:hyperlink r:id="rId43" w:history="1">
        <w:r w:rsidRPr="0001733C">
          <w:rPr>
            <w:rStyle w:val="Hyperlink"/>
            <w:rFonts w:ascii="Times New Roman" w:hAnsi="Times New Roman" w:cs="Times New Roman"/>
            <w:sz w:val="24"/>
            <w:szCs w:val="24"/>
          </w:rPr>
          <w:t>http://education.waikato.ac.nz/research/files/etpc/2006v5n1art5.pdf</w:t>
        </w:r>
      </w:hyperlink>
      <w:r w:rsidRPr="0001733C">
        <w:rPr>
          <w:rFonts w:ascii="Times New Roman" w:hAnsi="Times New Roman" w:cs="Times New Roman"/>
          <w:sz w:val="24"/>
          <w:szCs w:val="24"/>
        </w:rPr>
        <w:t xml:space="preserve"> (Accessed on 5th September 2021).</w:t>
      </w:r>
    </w:p>
    <w:p w14:paraId="68E1E199" w14:textId="77777777" w:rsidR="002D1DDC" w:rsidRPr="0001733C" w:rsidRDefault="002D1DDC" w:rsidP="002D1DDC">
      <w:pPr>
        <w:rPr>
          <w:rFonts w:ascii="Times New Roman" w:hAnsi="Times New Roman" w:cs="Times New Roman"/>
          <w:sz w:val="24"/>
          <w:szCs w:val="24"/>
        </w:rPr>
      </w:pPr>
    </w:p>
    <w:bookmarkEnd w:id="23"/>
    <w:p w14:paraId="3C988B64" w14:textId="77777777" w:rsidR="002D1DDC" w:rsidRPr="0001733C" w:rsidRDefault="002D1DDC" w:rsidP="002D1DDC">
      <w:pPr>
        <w:rPr>
          <w:rFonts w:ascii="Times New Roman" w:hAnsi="Times New Roman" w:cs="Times New Roman"/>
          <w:sz w:val="24"/>
          <w:szCs w:val="24"/>
        </w:rPr>
      </w:pPr>
    </w:p>
    <w:p w14:paraId="13B1671B" w14:textId="77777777" w:rsidR="002D1DDC" w:rsidRDefault="002D1DDC" w:rsidP="00723570"/>
    <w:p w14:paraId="0402DCD4" w14:textId="7CDE52E1" w:rsidR="00723570" w:rsidRDefault="00723570" w:rsidP="00723570"/>
    <w:p w14:paraId="781E85D5" w14:textId="46014593" w:rsidR="00723570" w:rsidRDefault="00723570" w:rsidP="00723570"/>
    <w:p w14:paraId="39D6E25B" w14:textId="03B6A19E" w:rsidR="00723570" w:rsidRDefault="00723570" w:rsidP="00723570"/>
    <w:p w14:paraId="1062D4BC" w14:textId="3A87FBD3" w:rsidR="00723570" w:rsidRDefault="00723570" w:rsidP="00723570"/>
    <w:p w14:paraId="0DD4AB17" w14:textId="32B4583D" w:rsidR="00723570" w:rsidRDefault="00723570" w:rsidP="00723570"/>
    <w:p w14:paraId="4BA9EF8E" w14:textId="5157FACB" w:rsidR="00723570" w:rsidRDefault="00723570" w:rsidP="00723570"/>
    <w:p w14:paraId="373D2047" w14:textId="3F0C182A" w:rsidR="00723570" w:rsidRDefault="00723570" w:rsidP="00723570"/>
    <w:p w14:paraId="4E07CAF7" w14:textId="1C02390E" w:rsidR="00723570" w:rsidRDefault="00723570" w:rsidP="00723570"/>
    <w:p w14:paraId="1C5380F7" w14:textId="4A874405" w:rsidR="00723570" w:rsidRDefault="00723570" w:rsidP="00723570"/>
    <w:p w14:paraId="424947D0" w14:textId="1054C1CB" w:rsidR="00723570" w:rsidRDefault="00723570" w:rsidP="00723570"/>
    <w:p w14:paraId="1E9B4A50" w14:textId="467E9011" w:rsidR="00723570" w:rsidRDefault="00723570" w:rsidP="00723570"/>
    <w:p w14:paraId="0069AE14" w14:textId="7147D6D5" w:rsidR="00723570" w:rsidRDefault="00723570" w:rsidP="00723570"/>
    <w:p w14:paraId="6C09919A" w14:textId="4623C2A5" w:rsidR="00723570" w:rsidRDefault="00723570" w:rsidP="00723570"/>
    <w:p w14:paraId="64EF1DF7" w14:textId="445D6765" w:rsidR="00723570" w:rsidRDefault="00723570" w:rsidP="00723570"/>
    <w:p w14:paraId="4E545F4A" w14:textId="15D86C4F" w:rsidR="00723570" w:rsidRDefault="00723570" w:rsidP="00723570"/>
    <w:p w14:paraId="2ABFBEAF" w14:textId="19030AF4" w:rsidR="00723570" w:rsidRDefault="00723570" w:rsidP="00723570"/>
    <w:p w14:paraId="24C80224" w14:textId="2806EE34" w:rsidR="00723570" w:rsidRDefault="00723570" w:rsidP="00723570"/>
    <w:p w14:paraId="2CED138A" w14:textId="1E135606" w:rsidR="00723570" w:rsidRDefault="00723570" w:rsidP="00723570"/>
    <w:p w14:paraId="66D7E331" w14:textId="0333C5CA" w:rsidR="00723570" w:rsidRDefault="00723570" w:rsidP="00723570"/>
    <w:p w14:paraId="74379AF0" w14:textId="143FF11D" w:rsidR="00723570" w:rsidRDefault="00723570" w:rsidP="00723570"/>
    <w:p w14:paraId="17666935" w14:textId="307A5761" w:rsidR="00723570" w:rsidRDefault="00723570" w:rsidP="00723570">
      <w:pPr>
        <w:pStyle w:val="Heading1"/>
      </w:pPr>
      <w:bookmarkStart w:id="24" w:name="_Toc83034971"/>
      <w:bookmarkStart w:id="25" w:name="_Toc83034985"/>
      <w:r w:rsidRPr="002D1067">
        <w:lastRenderedPageBreak/>
        <w:t>Introducing E-portfolios as assessment</w:t>
      </w:r>
      <w:bookmarkEnd w:id="24"/>
      <w:bookmarkEnd w:id="25"/>
    </w:p>
    <w:p w14:paraId="6077026C" w14:textId="50A4CF70" w:rsidR="00723570" w:rsidRDefault="00723570" w:rsidP="00723570"/>
    <w:p w14:paraId="200F9488" w14:textId="77777777" w:rsidR="002D1DDC" w:rsidRDefault="002D1DDC" w:rsidP="002D1DDC">
      <w:pPr>
        <w:spacing w:line="480" w:lineRule="auto"/>
        <w:rPr>
          <w:rFonts w:ascii="Times New Roman" w:hAnsi="Times New Roman" w:cs="Times New Roman"/>
          <w:sz w:val="24"/>
          <w:szCs w:val="24"/>
        </w:rPr>
      </w:pPr>
      <w:bookmarkStart w:id="26" w:name="_Hlk82736380"/>
      <w:r w:rsidRPr="002D1067">
        <w:rPr>
          <w:rFonts w:ascii="Times New Roman" w:hAnsi="Times New Roman" w:cs="Times New Roman"/>
          <w:sz w:val="24"/>
          <w:szCs w:val="24"/>
        </w:rPr>
        <w:t xml:space="preserve">E-portfolios are an increasingly popular tool to generate critical self-refection and self-regulation, learner autonomy and motivation (Jenson, 2011, pp.58-59) Utilised for the online language classroom, they can provide an alternative assessment tool which is more reflective of authentic student language use and ability, with a focus on language production as a process rather than </w:t>
      </w:r>
      <w:proofErr w:type="gramStart"/>
      <w:r w:rsidRPr="002D1067">
        <w:rPr>
          <w:rFonts w:ascii="Times New Roman" w:hAnsi="Times New Roman" w:cs="Times New Roman"/>
          <w:sz w:val="24"/>
          <w:szCs w:val="24"/>
        </w:rPr>
        <w:t>an end product</w:t>
      </w:r>
      <w:proofErr w:type="gramEnd"/>
      <w:r w:rsidRPr="002D1067">
        <w:rPr>
          <w:rFonts w:ascii="Times New Roman" w:hAnsi="Times New Roman" w:cs="Times New Roman"/>
          <w:sz w:val="24"/>
          <w:szCs w:val="24"/>
        </w:rPr>
        <w:t xml:space="preserve"> (Brown, 2004, pp.252-254). </w:t>
      </w:r>
      <w:r>
        <w:rPr>
          <w:rFonts w:ascii="Times New Roman" w:hAnsi="Times New Roman" w:cs="Times New Roman"/>
          <w:sz w:val="24"/>
          <w:szCs w:val="24"/>
        </w:rPr>
        <w:t xml:space="preserve">This fulfils a social purpose of a curriculum to create competent and economically competitive students (Moore, 2012, p.51) as the E-portfolios can be tailored to the working context of the students making them more in-line with the school’s corporate business language development image. </w:t>
      </w:r>
    </w:p>
    <w:p w14:paraId="10C1D956" w14:textId="77777777" w:rsidR="002D1DDC" w:rsidRDefault="002D1DDC" w:rsidP="002D1DDC">
      <w:pPr>
        <w:spacing w:line="480" w:lineRule="auto"/>
        <w:rPr>
          <w:rFonts w:ascii="Times New Roman" w:hAnsi="Times New Roman" w:cs="Times New Roman"/>
          <w:sz w:val="24"/>
          <w:szCs w:val="24"/>
        </w:rPr>
      </w:pPr>
    </w:p>
    <w:p w14:paraId="77BB66FF" w14:textId="77777777" w:rsidR="002D1DDC" w:rsidRPr="002D1067" w:rsidRDefault="002D1DDC" w:rsidP="002D1DDC">
      <w:pPr>
        <w:spacing w:line="480" w:lineRule="auto"/>
        <w:rPr>
          <w:rFonts w:ascii="Times New Roman" w:hAnsi="Times New Roman" w:cs="Times New Roman"/>
          <w:sz w:val="24"/>
          <w:szCs w:val="24"/>
        </w:rPr>
      </w:pPr>
      <w:r>
        <w:rPr>
          <w:rFonts w:ascii="Times New Roman" w:hAnsi="Times New Roman" w:cs="Times New Roman"/>
          <w:sz w:val="24"/>
          <w:szCs w:val="24"/>
        </w:rPr>
        <w:t>The school currently employs seemingly</w:t>
      </w:r>
      <w:r w:rsidRPr="002D1067">
        <w:rPr>
          <w:rFonts w:ascii="Times New Roman" w:hAnsi="Times New Roman" w:cs="Times New Roman"/>
          <w:sz w:val="24"/>
          <w:szCs w:val="24"/>
        </w:rPr>
        <w:t xml:space="preserve"> low-stakes</w:t>
      </w:r>
      <w:r>
        <w:rPr>
          <w:rFonts w:ascii="Times New Roman" w:hAnsi="Times New Roman" w:cs="Times New Roman"/>
          <w:sz w:val="24"/>
          <w:szCs w:val="24"/>
        </w:rPr>
        <w:t>,</w:t>
      </w:r>
      <w:r w:rsidRPr="002D1067">
        <w:rPr>
          <w:rFonts w:ascii="Times New Roman" w:hAnsi="Times New Roman" w:cs="Times New Roman"/>
          <w:sz w:val="24"/>
          <w:szCs w:val="24"/>
        </w:rPr>
        <w:t xml:space="preserve"> discrete point tests </w:t>
      </w:r>
      <w:r>
        <w:rPr>
          <w:rFonts w:ascii="Times New Roman" w:hAnsi="Times New Roman" w:cs="Times New Roman"/>
          <w:sz w:val="24"/>
          <w:szCs w:val="24"/>
        </w:rPr>
        <w:t>for ease of administration and to provide consistency across its large teaching force.</w:t>
      </w:r>
      <w:r w:rsidRPr="002D1067">
        <w:rPr>
          <w:rFonts w:ascii="Times New Roman" w:hAnsi="Times New Roman" w:cs="Times New Roman"/>
          <w:sz w:val="24"/>
          <w:szCs w:val="24"/>
        </w:rPr>
        <w:t xml:space="preserve"> These consist of automatically scored written questions and a speaking section, whereby the teacher grades according to their knowledge of the Common European Framework of Reference for Languages (CEFR) (British Council, n.d.) and gives an overall score out of 100 divided by 5 under the rubric: “needs attention, below average, average, above average, outstanding”. While the discrete-point questions provide high reliability and practical administration, it lacks in authentic language demonstration and positive washback (Brown, 2004, p.253). Test administration is minimised making it economical and therefore competitively priced (Henning, 1987 pp12-13), and linking the scoring system to the CEFR should create reliability in scoring. Despite these advantages, replacing one of the three level tests could enrichen the student experience and motivation, provide greater authenticity</w:t>
      </w:r>
      <w:r>
        <w:rPr>
          <w:rFonts w:ascii="Times New Roman" w:hAnsi="Times New Roman" w:cs="Times New Roman"/>
          <w:sz w:val="24"/>
          <w:szCs w:val="24"/>
        </w:rPr>
        <w:t>.</w:t>
      </w:r>
    </w:p>
    <w:p w14:paraId="6B6B2BA9" w14:textId="77777777" w:rsidR="002D1DDC" w:rsidRPr="002D1067" w:rsidRDefault="002D1DDC" w:rsidP="002D1DDC">
      <w:pPr>
        <w:spacing w:line="480" w:lineRule="auto"/>
        <w:rPr>
          <w:rFonts w:ascii="Times New Roman" w:hAnsi="Times New Roman" w:cs="Times New Roman"/>
          <w:sz w:val="24"/>
          <w:szCs w:val="24"/>
        </w:rPr>
      </w:pPr>
    </w:p>
    <w:p w14:paraId="0976E94F" w14:textId="77777777" w:rsidR="002D1DDC" w:rsidRPr="002D1067" w:rsidRDefault="002D1DDC" w:rsidP="002D1DDC">
      <w:pPr>
        <w:spacing w:line="480" w:lineRule="auto"/>
        <w:rPr>
          <w:rFonts w:ascii="Times New Roman" w:hAnsi="Times New Roman" w:cs="Times New Roman"/>
          <w:sz w:val="24"/>
          <w:szCs w:val="24"/>
        </w:rPr>
      </w:pPr>
      <w:r w:rsidRPr="002D1067">
        <w:rPr>
          <w:rFonts w:ascii="Times New Roman" w:hAnsi="Times New Roman" w:cs="Times New Roman"/>
          <w:sz w:val="24"/>
          <w:szCs w:val="24"/>
        </w:rPr>
        <w:lastRenderedPageBreak/>
        <w:t xml:space="preserve">The school receives European government funding for students who sit tests demonstrating progression, making the packages far cheaper for companies to buy for their staff. However, to reduce exam anxiety and encourage course uptake, the school’s tests are presented as a friendly progress check or low-stakes tests. This presentation affects the test’s face validity and student performance, which varies according to low- or high-stakes tests, making low-stakes tests an inaccurate indicator of level (Cole and Osterlind, 2008, p.127). </w:t>
      </w:r>
      <w:r>
        <w:rPr>
          <w:rFonts w:ascii="Times New Roman" w:hAnsi="Times New Roman" w:cs="Times New Roman"/>
          <w:sz w:val="24"/>
          <w:szCs w:val="24"/>
        </w:rPr>
        <w:t xml:space="preserve">Furthermore, it affects the principles of the curriculum by not basing the assessment on learner needs and not providing effective feedback (Nation and Macalister, 2010, p.65). This situation is reflected in lesson feedback reports which tend to include repeated errors, despite long-term study. </w:t>
      </w:r>
      <w:r w:rsidRPr="002D1067">
        <w:rPr>
          <w:rFonts w:ascii="Times New Roman" w:hAnsi="Times New Roman" w:cs="Times New Roman"/>
          <w:sz w:val="24"/>
          <w:szCs w:val="24"/>
        </w:rPr>
        <w:t xml:space="preserve">The written questions section is highly repetitive with decontextualised single units of language being tested which can be confusing for the students who learn in one-to-one classes focusing on authentic language production (Brown, p.8). The students are often unaware of the test objectives or its connection to the CEFR which can hamper progression and commitment. </w:t>
      </w:r>
      <w:r>
        <w:rPr>
          <w:rFonts w:ascii="Times New Roman" w:hAnsi="Times New Roman" w:cs="Times New Roman"/>
          <w:sz w:val="24"/>
          <w:szCs w:val="24"/>
        </w:rPr>
        <w:t xml:space="preserve">The school takes this approach to assessment in a bid to treat corporate clients in a manner that is respectful and does not pressurise the student or cause anxiety. </w:t>
      </w:r>
      <w:r w:rsidRPr="002D1067">
        <w:rPr>
          <w:rFonts w:ascii="Times New Roman" w:hAnsi="Times New Roman" w:cs="Times New Roman"/>
          <w:sz w:val="24"/>
          <w:szCs w:val="24"/>
        </w:rPr>
        <w:t xml:space="preserve">Overall, the test system is not consistent with the high standard of learning materials and teaching that the school is known for, due to the funding pressures, potential effects of exam anxiety and cost of creating and administering a more robust assessment system. </w:t>
      </w:r>
    </w:p>
    <w:p w14:paraId="31E1395E" w14:textId="77777777" w:rsidR="002D1DDC" w:rsidRPr="002D1067" w:rsidRDefault="002D1DDC" w:rsidP="002D1DDC">
      <w:pPr>
        <w:spacing w:line="480" w:lineRule="auto"/>
        <w:rPr>
          <w:rFonts w:ascii="Times New Roman" w:hAnsi="Times New Roman" w:cs="Times New Roman"/>
          <w:sz w:val="24"/>
          <w:szCs w:val="24"/>
        </w:rPr>
      </w:pPr>
    </w:p>
    <w:p w14:paraId="2862916F" w14:textId="77777777" w:rsidR="002D1DDC" w:rsidRPr="002D1067" w:rsidRDefault="002D1DDC" w:rsidP="002D1DDC">
      <w:pPr>
        <w:spacing w:line="480" w:lineRule="auto"/>
        <w:rPr>
          <w:rFonts w:ascii="Times New Roman" w:hAnsi="Times New Roman" w:cs="Times New Roman"/>
          <w:sz w:val="24"/>
          <w:szCs w:val="24"/>
        </w:rPr>
      </w:pPr>
      <w:r w:rsidRPr="002D1067">
        <w:rPr>
          <w:rFonts w:ascii="Times New Roman" w:hAnsi="Times New Roman" w:cs="Times New Roman"/>
          <w:sz w:val="24"/>
          <w:szCs w:val="24"/>
        </w:rPr>
        <w:t xml:space="preserve">Exam anxiety is a valid key concern for the school; a negative correlation between oral language ability and exam anxiety was corroborated in Hewitt and Stephenson’s (2012) replica study of Phillips’ 1992 research of the same, underlining the challenge test-makers face. Hewitt and Stephenson (p.181) found that more language is produced of low quality as exam anxiety increases among Spanish English learners. This has </w:t>
      </w:r>
      <w:proofErr w:type="gramStart"/>
      <w:r w:rsidRPr="002D1067">
        <w:rPr>
          <w:rFonts w:ascii="Times New Roman" w:hAnsi="Times New Roman" w:cs="Times New Roman"/>
          <w:sz w:val="24"/>
          <w:szCs w:val="24"/>
        </w:rPr>
        <w:t>particular implications</w:t>
      </w:r>
      <w:proofErr w:type="gramEnd"/>
      <w:r w:rsidRPr="002D1067">
        <w:rPr>
          <w:rFonts w:ascii="Times New Roman" w:hAnsi="Times New Roman" w:cs="Times New Roman"/>
          <w:sz w:val="24"/>
          <w:szCs w:val="24"/>
        </w:rPr>
        <w:t xml:space="preserve"> for the school as its Spanish student population is greater than any other nationality. In addition, </w:t>
      </w:r>
      <w:r w:rsidRPr="002D1067">
        <w:rPr>
          <w:rFonts w:ascii="Times New Roman" w:hAnsi="Times New Roman" w:cs="Times New Roman"/>
          <w:sz w:val="24"/>
          <w:szCs w:val="24"/>
        </w:rPr>
        <w:lastRenderedPageBreak/>
        <w:t xml:space="preserve">the school’s current timed oral tests could be filled with lower-level language than the student is capable. When researching fluency and anxiety, </w:t>
      </w:r>
      <w:proofErr w:type="spellStart"/>
      <w:r w:rsidRPr="002D1067">
        <w:rPr>
          <w:rFonts w:ascii="Times New Roman" w:hAnsi="Times New Roman" w:cs="Times New Roman"/>
          <w:sz w:val="24"/>
          <w:szCs w:val="24"/>
        </w:rPr>
        <w:t>Castillejo</w:t>
      </w:r>
      <w:proofErr w:type="spellEnd"/>
      <w:r w:rsidRPr="002D1067">
        <w:rPr>
          <w:rFonts w:ascii="Times New Roman" w:hAnsi="Times New Roman" w:cs="Times New Roman"/>
          <w:sz w:val="24"/>
          <w:szCs w:val="24"/>
        </w:rPr>
        <w:t xml:space="preserve"> (2019, p.337-339) found a decrease in oral proficiency and utterance length and an increase in the number of pauses taken, which are the indications native speakers use for understanding levels. While a teacher should look beyond this, without more test-specific criterion and testing standardisation meetings, it is possible a teacher’s judgement could revert to that of a native speaker. Despite this, the teachers are likely to have the same general idea of the student level, as </w:t>
      </w:r>
      <w:proofErr w:type="spellStart"/>
      <w:r w:rsidRPr="002D1067">
        <w:rPr>
          <w:rFonts w:ascii="Times New Roman" w:hAnsi="Times New Roman" w:cs="Times New Roman"/>
          <w:sz w:val="24"/>
          <w:szCs w:val="24"/>
        </w:rPr>
        <w:t>Bøhn</w:t>
      </w:r>
      <w:proofErr w:type="spellEnd"/>
      <w:r w:rsidRPr="002D1067">
        <w:rPr>
          <w:rFonts w:ascii="Times New Roman" w:hAnsi="Times New Roman" w:cs="Times New Roman"/>
          <w:sz w:val="24"/>
          <w:szCs w:val="24"/>
        </w:rPr>
        <w:t xml:space="preserve"> (2015, p.8-9) found the discrepancy of teacher marking occurs in how they prioritised knowledge of specific constructs such as linguistic competence and the ability to repair. </w:t>
      </w:r>
      <w:proofErr w:type="gramStart"/>
      <w:r w:rsidRPr="002D1067">
        <w:rPr>
          <w:rFonts w:ascii="Times New Roman" w:hAnsi="Times New Roman" w:cs="Times New Roman"/>
          <w:sz w:val="24"/>
          <w:szCs w:val="24"/>
        </w:rPr>
        <w:t>In particular, topic</w:t>
      </w:r>
      <w:proofErr w:type="gramEnd"/>
      <w:r w:rsidRPr="002D1067">
        <w:rPr>
          <w:rFonts w:ascii="Times New Roman" w:hAnsi="Times New Roman" w:cs="Times New Roman"/>
          <w:sz w:val="24"/>
          <w:szCs w:val="24"/>
        </w:rPr>
        <w:t xml:space="preserve"> knowledge was found to vary in its perceived importance which is likely to be the case in the school as well due to the wealth of topics covered over a level.</w:t>
      </w:r>
    </w:p>
    <w:p w14:paraId="68721155" w14:textId="77777777" w:rsidR="002D1DDC" w:rsidRPr="002D1067" w:rsidRDefault="002D1DDC" w:rsidP="002D1DDC">
      <w:pPr>
        <w:spacing w:line="480" w:lineRule="auto"/>
        <w:rPr>
          <w:rFonts w:ascii="Times New Roman" w:hAnsi="Times New Roman" w:cs="Times New Roman"/>
          <w:sz w:val="24"/>
          <w:szCs w:val="24"/>
        </w:rPr>
      </w:pPr>
    </w:p>
    <w:p w14:paraId="7B0FEB0D" w14:textId="77777777" w:rsidR="002D1DDC" w:rsidRPr="002D1067" w:rsidRDefault="002D1DDC" w:rsidP="002D1DDC">
      <w:pPr>
        <w:spacing w:line="480" w:lineRule="auto"/>
        <w:rPr>
          <w:rFonts w:ascii="Times New Roman" w:hAnsi="Times New Roman" w:cs="Times New Roman"/>
          <w:sz w:val="24"/>
          <w:szCs w:val="24"/>
        </w:rPr>
      </w:pPr>
      <w:r w:rsidRPr="002D1067">
        <w:rPr>
          <w:rFonts w:ascii="Times New Roman" w:hAnsi="Times New Roman" w:cs="Times New Roman"/>
          <w:sz w:val="24"/>
          <w:szCs w:val="24"/>
        </w:rPr>
        <w:t xml:space="preserve">Having an extensive course is intended to limit negative </w:t>
      </w:r>
      <w:r>
        <w:rPr>
          <w:rFonts w:ascii="Times New Roman" w:hAnsi="Times New Roman" w:cs="Times New Roman"/>
          <w:sz w:val="24"/>
          <w:szCs w:val="24"/>
        </w:rPr>
        <w:t xml:space="preserve">exam </w:t>
      </w:r>
      <w:r w:rsidRPr="002D1067">
        <w:rPr>
          <w:rFonts w:ascii="Times New Roman" w:hAnsi="Times New Roman" w:cs="Times New Roman"/>
          <w:sz w:val="24"/>
          <w:szCs w:val="24"/>
        </w:rPr>
        <w:t xml:space="preserve">washback, but as an extensively researched area, more practical solutions abound (Cheng, Sun and Ma, p.436). Ensuring students understand the test objectives can create positive washback and promote learner autonomy (Muñoz and Álvarez, 2010, pp. 46-47). By making objectives, exam topics, </w:t>
      </w:r>
      <w:proofErr w:type="gramStart"/>
      <w:r w:rsidRPr="002D1067">
        <w:rPr>
          <w:rFonts w:ascii="Times New Roman" w:hAnsi="Times New Roman" w:cs="Times New Roman"/>
          <w:sz w:val="24"/>
          <w:szCs w:val="24"/>
        </w:rPr>
        <w:t>expectations</w:t>
      </w:r>
      <w:proofErr w:type="gramEnd"/>
      <w:r w:rsidRPr="002D1067">
        <w:rPr>
          <w:rFonts w:ascii="Times New Roman" w:hAnsi="Times New Roman" w:cs="Times New Roman"/>
          <w:sz w:val="24"/>
          <w:szCs w:val="24"/>
        </w:rPr>
        <w:t xml:space="preserve"> and exam formats transparent, students are able to curb the negative effects of exam anxiety </w:t>
      </w:r>
      <w:proofErr w:type="spellStart"/>
      <w:r w:rsidRPr="002D1067">
        <w:rPr>
          <w:rFonts w:ascii="Times New Roman" w:hAnsi="Times New Roman" w:cs="Times New Roman"/>
          <w:sz w:val="24"/>
          <w:szCs w:val="24"/>
        </w:rPr>
        <w:t>Lotz</w:t>
      </w:r>
      <w:proofErr w:type="spellEnd"/>
      <w:r w:rsidRPr="002D1067">
        <w:rPr>
          <w:rFonts w:ascii="Times New Roman" w:hAnsi="Times New Roman" w:cs="Times New Roman"/>
          <w:sz w:val="24"/>
          <w:szCs w:val="24"/>
        </w:rPr>
        <w:t xml:space="preserve"> and </w:t>
      </w:r>
      <w:proofErr w:type="spellStart"/>
      <w:r w:rsidRPr="002D1067">
        <w:rPr>
          <w:rFonts w:ascii="Times New Roman" w:hAnsi="Times New Roman" w:cs="Times New Roman"/>
          <w:sz w:val="24"/>
          <w:szCs w:val="24"/>
        </w:rPr>
        <w:t>Sparfeldt</w:t>
      </w:r>
      <w:proofErr w:type="spellEnd"/>
      <w:r w:rsidRPr="002D1067">
        <w:rPr>
          <w:rFonts w:ascii="Times New Roman" w:hAnsi="Times New Roman" w:cs="Times New Roman"/>
          <w:sz w:val="24"/>
          <w:szCs w:val="24"/>
        </w:rPr>
        <w:t xml:space="preserve"> (2017, p.399). </w:t>
      </w:r>
      <w:proofErr w:type="spellStart"/>
      <w:r w:rsidRPr="002D1067">
        <w:rPr>
          <w:rFonts w:ascii="Times New Roman" w:hAnsi="Times New Roman" w:cs="Times New Roman"/>
          <w:sz w:val="24"/>
          <w:szCs w:val="24"/>
        </w:rPr>
        <w:t>Bokiev</w:t>
      </w:r>
      <w:proofErr w:type="spellEnd"/>
      <w:r w:rsidRPr="002D1067">
        <w:rPr>
          <w:rFonts w:ascii="Times New Roman" w:hAnsi="Times New Roman" w:cs="Times New Roman"/>
          <w:sz w:val="24"/>
          <w:szCs w:val="24"/>
        </w:rPr>
        <w:t xml:space="preserve"> and Samad (2021, p.583) champions this transparency to create positive washback, particularly in internal exams, and adds that authentic applications of the instruction be given to contextualise learning. Further to this, </w:t>
      </w:r>
      <w:proofErr w:type="spellStart"/>
      <w:r w:rsidRPr="002D1067">
        <w:rPr>
          <w:rFonts w:ascii="Times New Roman" w:hAnsi="Times New Roman" w:cs="Times New Roman"/>
          <w:sz w:val="24"/>
          <w:szCs w:val="24"/>
        </w:rPr>
        <w:t>Bokiev</w:t>
      </w:r>
      <w:proofErr w:type="spellEnd"/>
      <w:r w:rsidRPr="002D1067">
        <w:rPr>
          <w:rFonts w:ascii="Times New Roman" w:hAnsi="Times New Roman" w:cs="Times New Roman"/>
          <w:sz w:val="24"/>
          <w:szCs w:val="24"/>
        </w:rPr>
        <w:t xml:space="preserve"> and Samad (p.583) found that constructive feedback in internal tests promotes learner commitment and motivation to the course. </w:t>
      </w:r>
      <w:r>
        <w:rPr>
          <w:rFonts w:ascii="Times New Roman" w:hAnsi="Times New Roman" w:cs="Times New Roman"/>
          <w:sz w:val="24"/>
          <w:szCs w:val="24"/>
        </w:rPr>
        <w:t xml:space="preserve">A conversational assessment that includes information on learning, the student’s performance and an action plan is highly effective, despite being considered the least robust of assessment methods (Myatt, 2018, p.54). This kind of discussion would be easy to integrate into the speaking lessons in line with the </w:t>
      </w:r>
      <w:r>
        <w:rPr>
          <w:rFonts w:ascii="Times New Roman" w:hAnsi="Times New Roman" w:cs="Times New Roman"/>
          <w:sz w:val="24"/>
          <w:szCs w:val="24"/>
        </w:rPr>
        <w:lastRenderedPageBreak/>
        <w:t xml:space="preserve">constructivist approach the school promotes. </w:t>
      </w:r>
      <w:r w:rsidRPr="002D1067">
        <w:rPr>
          <w:rFonts w:ascii="Times New Roman" w:hAnsi="Times New Roman" w:cs="Times New Roman"/>
          <w:sz w:val="24"/>
          <w:szCs w:val="24"/>
        </w:rPr>
        <w:t xml:space="preserve">It is unlikely that the school’s current testing system creates a large amount of negative washback, </w:t>
      </w:r>
      <w:proofErr w:type="spellStart"/>
      <w:r w:rsidRPr="002D1067">
        <w:rPr>
          <w:rFonts w:ascii="Times New Roman" w:hAnsi="Times New Roman" w:cs="Times New Roman"/>
          <w:sz w:val="24"/>
          <w:szCs w:val="24"/>
        </w:rPr>
        <w:t>Zakharov</w:t>
      </w:r>
      <w:proofErr w:type="spellEnd"/>
      <w:r w:rsidRPr="002D1067">
        <w:rPr>
          <w:rFonts w:ascii="Times New Roman" w:hAnsi="Times New Roman" w:cs="Times New Roman"/>
          <w:sz w:val="24"/>
          <w:szCs w:val="24"/>
        </w:rPr>
        <w:t xml:space="preserve"> and </w:t>
      </w:r>
      <w:proofErr w:type="spellStart"/>
      <w:r w:rsidRPr="002D1067">
        <w:rPr>
          <w:rFonts w:ascii="Times New Roman" w:hAnsi="Times New Roman" w:cs="Times New Roman"/>
          <w:sz w:val="24"/>
          <w:szCs w:val="24"/>
        </w:rPr>
        <w:t>Carnoy</w:t>
      </w:r>
      <w:proofErr w:type="spellEnd"/>
      <w:r w:rsidRPr="002D1067">
        <w:rPr>
          <w:rFonts w:ascii="Times New Roman" w:hAnsi="Times New Roman" w:cs="Times New Roman"/>
          <w:sz w:val="24"/>
          <w:szCs w:val="24"/>
        </w:rPr>
        <w:t xml:space="preserve"> (2021, pp.11-12) found that teaching specifically to the test bore little effect on test performance. However, without the test information, guidance and feedback given, it is unlikely that positive washback will be generated either. </w:t>
      </w:r>
    </w:p>
    <w:p w14:paraId="2CB9579F" w14:textId="77777777" w:rsidR="002D1DDC" w:rsidRPr="002D1067" w:rsidRDefault="002D1DDC" w:rsidP="002D1DDC">
      <w:pPr>
        <w:spacing w:line="480" w:lineRule="auto"/>
        <w:rPr>
          <w:rFonts w:ascii="Times New Roman" w:hAnsi="Times New Roman" w:cs="Times New Roman"/>
          <w:sz w:val="24"/>
          <w:szCs w:val="24"/>
        </w:rPr>
      </w:pPr>
    </w:p>
    <w:p w14:paraId="5D633904" w14:textId="77777777" w:rsidR="002D1DDC" w:rsidRPr="002D1067" w:rsidRDefault="002D1DDC" w:rsidP="002D1DDC">
      <w:pPr>
        <w:spacing w:line="480" w:lineRule="auto"/>
        <w:rPr>
          <w:rFonts w:ascii="Times New Roman" w:hAnsi="Times New Roman" w:cs="Times New Roman"/>
          <w:sz w:val="24"/>
          <w:szCs w:val="24"/>
        </w:rPr>
      </w:pPr>
      <w:r w:rsidRPr="002D1067">
        <w:rPr>
          <w:rFonts w:ascii="Times New Roman" w:hAnsi="Times New Roman" w:cs="Times New Roman"/>
          <w:sz w:val="24"/>
          <w:szCs w:val="24"/>
        </w:rPr>
        <w:t xml:space="preserve">The increase in online learning offers an opportunity for e-portfolios to be utilised; cloud storage and collaboration sites make the format dynamic and in keeping with the school’s image of using people powered technology. </w:t>
      </w:r>
      <w:proofErr w:type="spellStart"/>
      <w:r w:rsidRPr="002D1067">
        <w:rPr>
          <w:rFonts w:ascii="Times New Roman" w:hAnsi="Times New Roman" w:cs="Times New Roman"/>
          <w:sz w:val="24"/>
          <w:szCs w:val="24"/>
        </w:rPr>
        <w:t>Namaziandost</w:t>
      </w:r>
      <w:proofErr w:type="spellEnd"/>
      <w:r w:rsidRPr="002D1067">
        <w:rPr>
          <w:rFonts w:ascii="Times New Roman" w:hAnsi="Times New Roman" w:cs="Times New Roman"/>
          <w:sz w:val="24"/>
          <w:szCs w:val="24"/>
        </w:rPr>
        <w:t xml:space="preserve"> et al. (2020, pp.17-18) found that attitudes to e-portfolios were positive among EFL learners for the detail they could reflect of the individual learning journey. However, concerns were raised about the robustness of e-portfolios as an assessment tool and that it should be compiled in addition to a traditional assessment. </w:t>
      </w:r>
      <w:proofErr w:type="spellStart"/>
      <w:r w:rsidRPr="002D1067">
        <w:rPr>
          <w:rFonts w:ascii="Times New Roman" w:hAnsi="Times New Roman" w:cs="Times New Roman"/>
          <w:sz w:val="24"/>
          <w:szCs w:val="24"/>
        </w:rPr>
        <w:t>Akbarov</w:t>
      </w:r>
      <w:proofErr w:type="spellEnd"/>
      <w:r w:rsidRPr="002D1067">
        <w:rPr>
          <w:rFonts w:ascii="Times New Roman" w:hAnsi="Times New Roman" w:cs="Times New Roman"/>
          <w:sz w:val="24"/>
          <w:szCs w:val="24"/>
        </w:rPr>
        <w:t xml:space="preserve">, </w:t>
      </w:r>
      <w:proofErr w:type="spellStart"/>
      <w:r w:rsidRPr="002D1067">
        <w:rPr>
          <w:rFonts w:ascii="Times New Roman" w:hAnsi="Times New Roman" w:cs="Times New Roman"/>
          <w:sz w:val="24"/>
          <w:szCs w:val="24"/>
        </w:rPr>
        <w:t>Gönen</w:t>
      </w:r>
      <w:proofErr w:type="spellEnd"/>
      <w:r w:rsidRPr="002D1067">
        <w:rPr>
          <w:rFonts w:ascii="Times New Roman" w:hAnsi="Times New Roman" w:cs="Times New Roman"/>
          <w:sz w:val="24"/>
          <w:szCs w:val="24"/>
        </w:rPr>
        <w:t xml:space="preserve"> and </w:t>
      </w:r>
      <w:proofErr w:type="spellStart"/>
      <w:r w:rsidRPr="002D1067">
        <w:rPr>
          <w:rFonts w:ascii="Times New Roman" w:hAnsi="Times New Roman" w:cs="Times New Roman"/>
          <w:sz w:val="24"/>
          <w:szCs w:val="24"/>
        </w:rPr>
        <w:t>Aydoğan</w:t>
      </w:r>
      <w:proofErr w:type="spellEnd"/>
      <w:r w:rsidRPr="002D1067">
        <w:rPr>
          <w:rFonts w:ascii="Times New Roman" w:hAnsi="Times New Roman" w:cs="Times New Roman"/>
          <w:sz w:val="24"/>
          <w:szCs w:val="24"/>
        </w:rPr>
        <w:t xml:space="preserve"> (2018, p.65-67) found a similar attitude where the students sampled expressed a preference for blended learning, still preferred traditional paper-based tests; showing that while experimentation in teaching is welcome, face validity in tests remain important, likely due to the stakes they hold. Despite this, e-portfolios can increase writing complexity, </w:t>
      </w:r>
      <w:proofErr w:type="gramStart"/>
      <w:r w:rsidRPr="002D1067">
        <w:rPr>
          <w:rFonts w:ascii="Times New Roman" w:hAnsi="Times New Roman" w:cs="Times New Roman"/>
          <w:sz w:val="24"/>
          <w:szCs w:val="24"/>
        </w:rPr>
        <w:t>accuracy</w:t>
      </w:r>
      <w:proofErr w:type="gramEnd"/>
      <w:r w:rsidRPr="002D1067">
        <w:rPr>
          <w:rFonts w:ascii="Times New Roman" w:hAnsi="Times New Roman" w:cs="Times New Roman"/>
          <w:sz w:val="24"/>
          <w:szCs w:val="24"/>
        </w:rPr>
        <w:t xml:space="preserve"> and fluency, and offer opportunities for peer and teacher feedback (Aghazadeh and Soleimani, 2020, p.195). For formative assessments Welsh (2012, p.80) found positive attitudes due to the perception that e-portfolios develop self-regulation and reflection. Wang and Jeffrey (2017, pp.1461-1462) found that students preferred e-portfolios compared to traditional assessments. Therefore, the potential benefits of e-portfolios are only negated by student buy-in making the presentation and maintenance of them highly impactful. </w:t>
      </w:r>
    </w:p>
    <w:p w14:paraId="428F2884" w14:textId="77777777" w:rsidR="002D1DDC" w:rsidRPr="002D1067" w:rsidRDefault="002D1DDC" w:rsidP="002D1DDC">
      <w:pPr>
        <w:spacing w:line="480" w:lineRule="auto"/>
        <w:rPr>
          <w:rFonts w:ascii="Times New Roman" w:hAnsi="Times New Roman" w:cs="Times New Roman"/>
          <w:sz w:val="24"/>
          <w:szCs w:val="24"/>
        </w:rPr>
      </w:pPr>
    </w:p>
    <w:p w14:paraId="09123689" w14:textId="77777777" w:rsidR="002D1DDC" w:rsidRPr="002D1067" w:rsidRDefault="002D1DDC" w:rsidP="002D1DDC">
      <w:pPr>
        <w:spacing w:line="480" w:lineRule="auto"/>
        <w:rPr>
          <w:rFonts w:ascii="Times New Roman" w:hAnsi="Times New Roman" w:cs="Times New Roman"/>
          <w:sz w:val="24"/>
          <w:szCs w:val="24"/>
        </w:rPr>
      </w:pPr>
      <w:r w:rsidRPr="002D1067">
        <w:rPr>
          <w:rFonts w:ascii="Times New Roman" w:hAnsi="Times New Roman" w:cs="Times New Roman"/>
          <w:sz w:val="24"/>
          <w:szCs w:val="24"/>
        </w:rPr>
        <w:lastRenderedPageBreak/>
        <w:t xml:space="preserve">Brown (p.257) warns of portfolios becoming a bloated repository of junk, recommending the objectives, assessment criteria and guidance be </w:t>
      </w:r>
      <w:proofErr w:type="gramStart"/>
      <w:r w:rsidRPr="002D1067">
        <w:rPr>
          <w:rFonts w:ascii="Times New Roman" w:hAnsi="Times New Roman" w:cs="Times New Roman"/>
          <w:sz w:val="24"/>
          <w:szCs w:val="24"/>
        </w:rPr>
        <w:t>given</w:t>
      </w:r>
      <w:proofErr w:type="gramEnd"/>
      <w:r w:rsidRPr="002D1067">
        <w:rPr>
          <w:rFonts w:ascii="Times New Roman" w:hAnsi="Times New Roman" w:cs="Times New Roman"/>
          <w:sz w:val="24"/>
          <w:szCs w:val="24"/>
        </w:rPr>
        <w:t xml:space="preserve"> and assignments be given that create positive washback. following guidelines be implemented to maintain their usefulness. </w:t>
      </w:r>
      <w:proofErr w:type="gramStart"/>
      <w:r w:rsidRPr="002D1067">
        <w:rPr>
          <w:rFonts w:ascii="Times New Roman" w:hAnsi="Times New Roman" w:cs="Times New Roman"/>
          <w:sz w:val="24"/>
          <w:szCs w:val="24"/>
        </w:rPr>
        <w:t>Therefore</w:t>
      </w:r>
      <w:proofErr w:type="gramEnd"/>
      <w:r w:rsidRPr="002D1067">
        <w:rPr>
          <w:rFonts w:ascii="Times New Roman" w:hAnsi="Times New Roman" w:cs="Times New Roman"/>
          <w:sz w:val="24"/>
          <w:szCs w:val="24"/>
        </w:rPr>
        <w:t xml:space="preserve"> the e-portfolios should be divided into six skills and knowledge areas: speaking, writing, listening, reading, vocabulary and grammar. The work created would </w:t>
      </w:r>
      <w:proofErr w:type="gramStart"/>
      <w:r w:rsidRPr="002D1067">
        <w:rPr>
          <w:rFonts w:ascii="Times New Roman" w:hAnsi="Times New Roman" w:cs="Times New Roman"/>
          <w:sz w:val="24"/>
          <w:szCs w:val="24"/>
        </w:rPr>
        <w:t>include:</w:t>
      </w:r>
      <w:proofErr w:type="gramEnd"/>
      <w:r w:rsidRPr="002D1067">
        <w:rPr>
          <w:rFonts w:ascii="Times New Roman" w:hAnsi="Times New Roman" w:cs="Times New Roman"/>
          <w:sz w:val="24"/>
          <w:szCs w:val="24"/>
        </w:rPr>
        <w:t xml:space="preserve"> videos of conversations, presentations, information seeking dialogues; written work reflecting both personal and work life contexts e.g. emails; and a reflective learning journal. Vocabulary and grammar quizzes would also be included to maintain reliability of the assessment. </w:t>
      </w:r>
      <w:proofErr w:type="spellStart"/>
      <w:r w:rsidRPr="002D1067">
        <w:rPr>
          <w:rFonts w:ascii="Times New Roman" w:hAnsi="Times New Roman" w:cs="Times New Roman"/>
          <w:sz w:val="24"/>
          <w:szCs w:val="24"/>
        </w:rPr>
        <w:t>Namaziandost</w:t>
      </w:r>
      <w:proofErr w:type="spellEnd"/>
      <w:r w:rsidRPr="002D1067">
        <w:rPr>
          <w:rFonts w:ascii="Times New Roman" w:hAnsi="Times New Roman" w:cs="Times New Roman"/>
          <w:sz w:val="24"/>
          <w:szCs w:val="24"/>
        </w:rPr>
        <w:t xml:space="preserve"> et al. (p.5) suggest three stages to an e-portfolio; the repository to collect work; the workspace to collaborate and develop work; and the showcase to make public student work. This would build confidence and encourage self-regulation skills. Collaboration would not be implemented since student time is limited and contractual company confidentiality must be maintained. The workspace would be confined to teacher feedback which could be built into the schedule in place of every second magazine lesson (unit, magazine, unit, e-portfolio). This would enable regular maintenance making the portfolio a living document that focuses on the process of language learning, rather than the final project. Assigning this lesson time would also reduce the time and work burden on teachers to promote buy-in for the new assignment procedure. This could lead to over-testing, therefore only one item from each </w:t>
      </w:r>
      <w:proofErr w:type="gramStart"/>
      <w:r w:rsidRPr="002D1067">
        <w:rPr>
          <w:rFonts w:ascii="Times New Roman" w:hAnsi="Times New Roman" w:cs="Times New Roman"/>
          <w:sz w:val="24"/>
          <w:szCs w:val="24"/>
        </w:rPr>
        <w:t>skills</w:t>
      </w:r>
      <w:proofErr w:type="gramEnd"/>
      <w:r w:rsidRPr="002D1067">
        <w:rPr>
          <w:rFonts w:ascii="Times New Roman" w:hAnsi="Times New Roman" w:cs="Times New Roman"/>
          <w:sz w:val="24"/>
          <w:szCs w:val="24"/>
        </w:rPr>
        <w:t xml:space="preserve"> and knowledge section making a total of six test sections should be tested to secure government funding. Choosing these can be negotiated between the student and teacher through matching the elements to the test criteria guided by the CEFR. Showcasing the work would be choosing one element to include anonymously on the school’s blog and social media pages. The student would be notified and could read comments given by readers and listeners, thereby gaining peer validation for their work. </w:t>
      </w:r>
    </w:p>
    <w:p w14:paraId="1AC2CC6F" w14:textId="77777777" w:rsidR="002D1DDC" w:rsidRPr="002D1067" w:rsidRDefault="002D1DDC" w:rsidP="002D1DDC">
      <w:pPr>
        <w:spacing w:line="480" w:lineRule="auto"/>
        <w:rPr>
          <w:rFonts w:ascii="Times New Roman" w:hAnsi="Times New Roman" w:cs="Times New Roman"/>
          <w:sz w:val="24"/>
          <w:szCs w:val="24"/>
        </w:rPr>
      </w:pPr>
    </w:p>
    <w:p w14:paraId="3E298DAC" w14:textId="77777777" w:rsidR="002D1DDC" w:rsidRDefault="002D1DDC" w:rsidP="002D1DDC">
      <w:pPr>
        <w:spacing w:line="480" w:lineRule="auto"/>
        <w:rPr>
          <w:rFonts w:ascii="Times New Roman" w:hAnsi="Times New Roman" w:cs="Times New Roman"/>
          <w:sz w:val="24"/>
          <w:szCs w:val="24"/>
        </w:rPr>
      </w:pPr>
      <w:r w:rsidRPr="002D1067">
        <w:rPr>
          <w:rFonts w:ascii="Times New Roman" w:hAnsi="Times New Roman" w:cs="Times New Roman"/>
          <w:sz w:val="24"/>
          <w:szCs w:val="24"/>
        </w:rPr>
        <w:lastRenderedPageBreak/>
        <w:t xml:space="preserve">Since the e-portfolios would be replacing one monthly magazine lesson, the </w:t>
      </w:r>
      <w:r>
        <w:rPr>
          <w:rFonts w:ascii="Times New Roman" w:hAnsi="Times New Roman" w:cs="Times New Roman"/>
          <w:sz w:val="24"/>
          <w:szCs w:val="24"/>
        </w:rPr>
        <w:t>salary costs would be minimal, enabling a low impact on curriculum change</w:t>
      </w:r>
      <w:r w:rsidRPr="002D1067">
        <w:rPr>
          <w:rFonts w:ascii="Times New Roman" w:hAnsi="Times New Roman" w:cs="Times New Roman"/>
          <w:sz w:val="24"/>
          <w:szCs w:val="24"/>
        </w:rPr>
        <w:t xml:space="preserve">. However, teachers would be expected to assess and correct more work than before. Paying for their time would increase teacher buy-in, but also running costs. Elements of the e-portfolio such as quizzes could utilise automated marking, some elements could be self-assessed and reflected on limiting teacher assessment time to one element per e-portfolio lesson. This would cost the equivalent of one extra lesson per month, per student, limiting the overall price increase to the course. Rogers’ diffusion of innovation theory, whereby a new system is given to a limited number of people, making others want to participate too; was successfully applied to measure the educational accountability in the introduction of an EFL programme in Japan (Sasaki, 2018, pp.13-16). This can also be applied to the e-portfolio’s by measuring their relative advantage, compatibility, complexity, trialability and observability in volunteer trials with selected companies and making changes as needed from the results. This would create company and student buy-in and give momentum to the change. </w:t>
      </w:r>
    </w:p>
    <w:p w14:paraId="5B2CE709" w14:textId="77777777" w:rsidR="002D1DDC" w:rsidRDefault="002D1DDC" w:rsidP="002D1DDC">
      <w:pPr>
        <w:spacing w:line="480" w:lineRule="auto"/>
        <w:rPr>
          <w:rFonts w:ascii="Times New Roman" w:hAnsi="Times New Roman" w:cs="Times New Roman"/>
          <w:sz w:val="24"/>
          <w:szCs w:val="24"/>
        </w:rPr>
      </w:pPr>
    </w:p>
    <w:p w14:paraId="64A81F28" w14:textId="77777777" w:rsidR="002D1DDC" w:rsidRPr="002D1067" w:rsidRDefault="002D1DDC" w:rsidP="002D1DDC">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the school’s approach to assessment is rooted in an automated system to decrease marking costs and allow student’s mental space to decrease exam anxiety. The face validity is down-played to put the students at ease, despite them being high-stakes for the school in offering competitive pricing. While there is merit in this, as students can perform well in low-stakes regular quizzes, it does not affect significant language progression. Including E-portfolios offers an opportunity to update the exam system informed by current research. They create authentic language which will be reflective of the students’ professional context affording them the delivery they expect as corporate clients. They could enhance positive washback along with assertive feedback sessions that does not shy away from causing anxiety, but instead aids language progression. Despite adding a certain amount of </w:t>
      </w:r>
      <w:r>
        <w:rPr>
          <w:rFonts w:ascii="Times New Roman" w:hAnsi="Times New Roman" w:cs="Times New Roman"/>
          <w:sz w:val="24"/>
          <w:szCs w:val="24"/>
        </w:rPr>
        <w:lastRenderedPageBreak/>
        <w:t xml:space="preserve">extra teacher work, managed </w:t>
      </w:r>
      <w:proofErr w:type="gramStart"/>
      <w:r>
        <w:rPr>
          <w:rFonts w:ascii="Times New Roman" w:hAnsi="Times New Roman" w:cs="Times New Roman"/>
          <w:sz w:val="24"/>
          <w:szCs w:val="24"/>
        </w:rPr>
        <w:t>correctly</w:t>
      </w:r>
      <w:proofErr w:type="gramEnd"/>
      <w:r>
        <w:rPr>
          <w:rFonts w:ascii="Times New Roman" w:hAnsi="Times New Roman" w:cs="Times New Roman"/>
          <w:sz w:val="24"/>
          <w:szCs w:val="24"/>
        </w:rPr>
        <w:t xml:space="preserve"> and delivered as an adjusted lesson format to the teachers, the company can integrate E-portfolios with minimal impact on its cost and pricing structure; enabling it to maintain competitive pricing while delivering a more robust assessment system. </w:t>
      </w:r>
    </w:p>
    <w:bookmarkEnd w:id="26"/>
    <w:p w14:paraId="7B6ED4BC" w14:textId="38754C55" w:rsidR="00723570" w:rsidRDefault="00723570" w:rsidP="00723570"/>
    <w:p w14:paraId="06FE25AF" w14:textId="5EF86504" w:rsidR="002D1DDC" w:rsidRDefault="002D1DDC" w:rsidP="00723570"/>
    <w:p w14:paraId="7A483E5D" w14:textId="7F844F5E" w:rsidR="002D1DDC" w:rsidRDefault="002D1DDC" w:rsidP="00723570"/>
    <w:p w14:paraId="11E5B520" w14:textId="55F04D80" w:rsidR="002D1DDC" w:rsidRDefault="002D1DDC" w:rsidP="00723570"/>
    <w:p w14:paraId="7EDA11BF" w14:textId="227BB694" w:rsidR="002D1DDC" w:rsidRDefault="002D1DDC" w:rsidP="00723570"/>
    <w:p w14:paraId="7F180F6C" w14:textId="2191135A" w:rsidR="002D1DDC" w:rsidRDefault="002D1DDC" w:rsidP="00723570"/>
    <w:p w14:paraId="55A02DCC" w14:textId="21B2ACC6" w:rsidR="002D1DDC" w:rsidRDefault="002D1DDC" w:rsidP="00723570"/>
    <w:p w14:paraId="5E9ADF00" w14:textId="7FA3CE6F" w:rsidR="002D1DDC" w:rsidRDefault="002D1DDC" w:rsidP="00723570"/>
    <w:p w14:paraId="4A338830" w14:textId="5BEA889D" w:rsidR="002D1DDC" w:rsidRDefault="002D1DDC" w:rsidP="00723570"/>
    <w:p w14:paraId="4F87DA08" w14:textId="7CA6E668" w:rsidR="002D1DDC" w:rsidRDefault="002D1DDC" w:rsidP="00723570"/>
    <w:p w14:paraId="29E21526" w14:textId="2DA93144" w:rsidR="002D1DDC" w:rsidRDefault="002D1DDC" w:rsidP="00723570"/>
    <w:p w14:paraId="4ED3D093" w14:textId="598CE675" w:rsidR="002D1DDC" w:rsidRDefault="002D1DDC" w:rsidP="00723570"/>
    <w:p w14:paraId="0D71F6DD" w14:textId="74A2EEF5" w:rsidR="002D1DDC" w:rsidRDefault="002D1DDC" w:rsidP="00723570"/>
    <w:p w14:paraId="29B61FA5" w14:textId="4054A4B7" w:rsidR="002D1DDC" w:rsidRDefault="002D1DDC" w:rsidP="00723570"/>
    <w:p w14:paraId="0A3FE497" w14:textId="79697AFA" w:rsidR="002D1DDC" w:rsidRDefault="002D1DDC" w:rsidP="00723570"/>
    <w:p w14:paraId="5E9FCB32" w14:textId="5BEFEE99" w:rsidR="002D1DDC" w:rsidRDefault="002D1DDC" w:rsidP="00723570"/>
    <w:p w14:paraId="1EA13C4D" w14:textId="65DB1BAB" w:rsidR="002D1DDC" w:rsidRDefault="002D1DDC" w:rsidP="00723570"/>
    <w:p w14:paraId="21C14956" w14:textId="3B33696B" w:rsidR="002D1DDC" w:rsidRDefault="002D1DDC" w:rsidP="00723570"/>
    <w:p w14:paraId="3E600E74" w14:textId="1FE9C468" w:rsidR="002D1DDC" w:rsidRDefault="002D1DDC" w:rsidP="00723570"/>
    <w:p w14:paraId="66208B7E" w14:textId="7EB4C469" w:rsidR="002D1DDC" w:rsidRDefault="002D1DDC" w:rsidP="00723570"/>
    <w:p w14:paraId="77DFF7B0" w14:textId="182D72F9" w:rsidR="002D1DDC" w:rsidRDefault="002D1DDC" w:rsidP="00723570"/>
    <w:p w14:paraId="22A0829D" w14:textId="3775913C" w:rsidR="002D1DDC" w:rsidRDefault="002D1DDC" w:rsidP="00723570"/>
    <w:p w14:paraId="345180A8" w14:textId="592C9E4D" w:rsidR="002D1DDC" w:rsidRDefault="002D1DDC" w:rsidP="00723570"/>
    <w:p w14:paraId="1FC1DD38" w14:textId="4745D12E" w:rsidR="002D1DDC" w:rsidRDefault="002D1DDC" w:rsidP="00723570"/>
    <w:p w14:paraId="5C76A614" w14:textId="6AF8DE8D" w:rsidR="002D1DDC" w:rsidRDefault="002D1DDC" w:rsidP="00723570"/>
    <w:p w14:paraId="687EADDF" w14:textId="5F31475E" w:rsidR="002D1DDC" w:rsidRDefault="002D1DDC" w:rsidP="00723570"/>
    <w:p w14:paraId="008BB945" w14:textId="701A5DCF" w:rsidR="002D1DDC" w:rsidRDefault="002D1DDC" w:rsidP="00723570"/>
    <w:p w14:paraId="3E8DD333" w14:textId="0C72327C" w:rsidR="002D1DDC" w:rsidRDefault="002D1DDC" w:rsidP="00723570"/>
    <w:p w14:paraId="2BF314B7" w14:textId="77777777" w:rsidR="002D1DDC" w:rsidRDefault="002D1DDC" w:rsidP="00723570"/>
    <w:p w14:paraId="7F2264DD" w14:textId="61C2D986" w:rsidR="00723570" w:rsidRDefault="00723570" w:rsidP="00723570">
      <w:pPr>
        <w:pStyle w:val="Heading2"/>
      </w:pPr>
      <w:bookmarkStart w:id="27" w:name="_Toc83034972"/>
      <w:bookmarkStart w:id="28" w:name="_Toc83034986"/>
      <w:r>
        <w:lastRenderedPageBreak/>
        <w:t>Reference List</w:t>
      </w:r>
      <w:bookmarkEnd w:id="27"/>
      <w:bookmarkEnd w:id="28"/>
    </w:p>
    <w:p w14:paraId="0B1FDF9F" w14:textId="60D2867D" w:rsidR="00723570" w:rsidRDefault="00723570" w:rsidP="00723570"/>
    <w:p w14:paraId="7C5A18E0" w14:textId="77777777" w:rsidR="002D1DDC" w:rsidRPr="002D1067" w:rsidRDefault="002D1DDC" w:rsidP="002D1DDC">
      <w:pPr>
        <w:rPr>
          <w:rFonts w:ascii="Times New Roman" w:hAnsi="Times New Roman" w:cs="Times New Roman"/>
          <w:sz w:val="24"/>
          <w:szCs w:val="24"/>
        </w:rPr>
      </w:pPr>
      <w:bookmarkStart w:id="29" w:name="_Hlk82736417"/>
      <w:r w:rsidRPr="002D1067">
        <w:rPr>
          <w:rFonts w:ascii="Times New Roman" w:hAnsi="Times New Roman" w:cs="Times New Roman"/>
          <w:sz w:val="24"/>
          <w:szCs w:val="24"/>
        </w:rPr>
        <w:t xml:space="preserve">Aghazadeh, Z. and Soleimani, M. (2020) ‘The effect of E-portfolio on EFL learners’ writing accuracy, fluency and complexity’, </w:t>
      </w:r>
      <w:r w:rsidRPr="002D1067">
        <w:rPr>
          <w:rFonts w:ascii="Times New Roman" w:hAnsi="Times New Roman" w:cs="Times New Roman"/>
          <w:i/>
          <w:iCs/>
          <w:sz w:val="24"/>
          <w:szCs w:val="24"/>
        </w:rPr>
        <w:t>The Reading Matrix: An International Online Journal</w:t>
      </w:r>
      <w:r w:rsidRPr="002D1067">
        <w:rPr>
          <w:rFonts w:ascii="Times New Roman" w:hAnsi="Times New Roman" w:cs="Times New Roman"/>
          <w:sz w:val="24"/>
          <w:szCs w:val="24"/>
        </w:rPr>
        <w:t>, 20(2), pp. 182-199. (Accessed on 27th August 2021).</w:t>
      </w:r>
    </w:p>
    <w:p w14:paraId="27795305" w14:textId="77777777" w:rsidR="002D1DDC" w:rsidRPr="002D1067" w:rsidRDefault="002D1DDC" w:rsidP="002D1DDC">
      <w:pPr>
        <w:rPr>
          <w:rFonts w:ascii="Times New Roman" w:hAnsi="Times New Roman" w:cs="Times New Roman"/>
          <w:sz w:val="24"/>
          <w:szCs w:val="24"/>
        </w:rPr>
      </w:pPr>
      <w:proofErr w:type="spellStart"/>
      <w:r w:rsidRPr="002D1067">
        <w:rPr>
          <w:rFonts w:ascii="Times New Roman" w:hAnsi="Times New Roman" w:cs="Times New Roman"/>
          <w:sz w:val="24"/>
          <w:szCs w:val="24"/>
        </w:rPr>
        <w:t>Akbarov</w:t>
      </w:r>
      <w:proofErr w:type="spellEnd"/>
      <w:r w:rsidRPr="002D1067">
        <w:rPr>
          <w:rFonts w:ascii="Times New Roman" w:hAnsi="Times New Roman" w:cs="Times New Roman"/>
          <w:sz w:val="24"/>
          <w:szCs w:val="24"/>
        </w:rPr>
        <w:t xml:space="preserve">, A., </w:t>
      </w:r>
      <w:proofErr w:type="spellStart"/>
      <w:r w:rsidRPr="002D1067">
        <w:rPr>
          <w:rFonts w:ascii="Times New Roman" w:hAnsi="Times New Roman" w:cs="Times New Roman"/>
          <w:sz w:val="24"/>
          <w:szCs w:val="24"/>
        </w:rPr>
        <w:t>Gönen</w:t>
      </w:r>
      <w:proofErr w:type="spellEnd"/>
      <w:r w:rsidRPr="002D1067">
        <w:rPr>
          <w:rFonts w:ascii="Times New Roman" w:hAnsi="Times New Roman" w:cs="Times New Roman"/>
          <w:sz w:val="24"/>
          <w:szCs w:val="24"/>
        </w:rPr>
        <w:t xml:space="preserve">, K. and </w:t>
      </w:r>
      <w:proofErr w:type="spellStart"/>
      <w:r w:rsidRPr="002D1067">
        <w:rPr>
          <w:rFonts w:ascii="Times New Roman" w:hAnsi="Times New Roman" w:cs="Times New Roman"/>
          <w:sz w:val="24"/>
          <w:szCs w:val="24"/>
        </w:rPr>
        <w:t>Aydoğan</w:t>
      </w:r>
      <w:proofErr w:type="spellEnd"/>
      <w:r w:rsidRPr="002D1067">
        <w:rPr>
          <w:rFonts w:ascii="Times New Roman" w:hAnsi="Times New Roman" w:cs="Times New Roman"/>
          <w:sz w:val="24"/>
          <w:szCs w:val="24"/>
        </w:rPr>
        <w:t xml:space="preserve">, H. (2018) ‘Students’ attitudes towards blended learning in EFL context’, </w:t>
      </w:r>
      <w:r w:rsidRPr="002D1067">
        <w:rPr>
          <w:rFonts w:ascii="Times New Roman" w:hAnsi="Times New Roman" w:cs="Times New Roman"/>
          <w:i/>
          <w:iCs/>
          <w:sz w:val="24"/>
          <w:szCs w:val="24"/>
        </w:rPr>
        <w:t xml:space="preserve">Acta </w:t>
      </w:r>
      <w:proofErr w:type="spellStart"/>
      <w:r w:rsidRPr="002D1067">
        <w:rPr>
          <w:rFonts w:ascii="Times New Roman" w:hAnsi="Times New Roman" w:cs="Times New Roman"/>
          <w:i/>
          <w:iCs/>
          <w:sz w:val="24"/>
          <w:szCs w:val="24"/>
        </w:rPr>
        <w:t>Didactica</w:t>
      </w:r>
      <w:proofErr w:type="spellEnd"/>
      <w:r w:rsidRPr="002D1067">
        <w:rPr>
          <w:rFonts w:ascii="Times New Roman" w:hAnsi="Times New Roman" w:cs="Times New Roman"/>
          <w:i/>
          <w:iCs/>
          <w:sz w:val="24"/>
          <w:szCs w:val="24"/>
        </w:rPr>
        <w:t xml:space="preserve"> </w:t>
      </w:r>
      <w:proofErr w:type="spellStart"/>
      <w:r w:rsidRPr="002D1067">
        <w:rPr>
          <w:rFonts w:ascii="Times New Roman" w:hAnsi="Times New Roman" w:cs="Times New Roman"/>
          <w:i/>
          <w:iCs/>
          <w:sz w:val="24"/>
          <w:szCs w:val="24"/>
        </w:rPr>
        <w:t>Napocensia</w:t>
      </w:r>
      <w:proofErr w:type="spellEnd"/>
      <w:r w:rsidRPr="002D1067">
        <w:rPr>
          <w:rFonts w:ascii="Times New Roman" w:hAnsi="Times New Roman" w:cs="Times New Roman"/>
          <w:i/>
          <w:iCs/>
          <w:sz w:val="24"/>
          <w:szCs w:val="24"/>
        </w:rPr>
        <w:t>,</w:t>
      </w:r>
      <w:r w:rsidRPr="002D1067">
        <w:rPr>
          <w:rFonts w:ascii="Times New Roman" w:hAnsi="Times New Roman" w:cs="Times New Roman"/>
          <w:sz w:val="24"/>
          <w:szCs w:val="24"/>
        </w:rPr>
        <w:t xml:space="preserve"> 11(1), pp. 61-68. DOI: 10.24193/adn.11.1.5. (Accessed on 27th August 2021). </w:t>
      </w:r>
    </w:p>
    <w:p w14:paraId="7472B437" w14:textId="77777777" w:rsidR="002D1DDC" w:rsidRPr="002D1067" w:rsidRDefault="002D1DDC" w:rsidP="002D1DDC">
      <w:pPr>
        <w:rPr>
          <w:rFonts w:ascii="Times New Roman" w:hAnsi="Times New Roman" w:cs="Times New Roman"/>
          <w:sz w:val="24"/>
          <w:szCs w:val="24"/>
        </w:rPr>
      </w:pPr>
      <w:proofErr w:type="spellStart"/>
      <w:r w:rsidRPr="002D1067">
        <w:rPr>
          <w:rFonts w:ascii="Times New Roman" w:hAnsi="Times New Roman" w:cs="Times New Roman"/>
          <w:sz w:val="24"/>
          <w:szCs w:val="24"/>
        </w:rPr>
        <w:t>Bøhn</w:t>
      </w:r>
      <w:proofErr w:type="spellEnd"/>
      <w:r w:rsidRPr="002D1067">
        <w:rPr>
          <w:rFonts w:ascii="Times New Roman" w:hAnsi="Times New Roman" w:cs="Times New Roman"/>
          <w:sz w:val="24"/>
          <w:szCs w:val="24"/>
        </w:rPr>
        <w:t xml:space="preserve">, H. (2015) ‘Assessing Spoken EFL Without a Common Rating Scale: Norwegian EFL Teachers’ Conceptions of Construct’, </w:t>
      </w:r>
      <w:r w:rsidRPr="002D1067">
        <w:rPr>
          <w:rFonts w:ascii="Times New Roman" w:hAnsi="Times New Roman" w:cs="Times New Roman"/>
          <w:i/>
          <w:iCs/>
          <w:sz w:val="24"/>
          <w:szCs w:val="24"/>
        </w:rPr>
        <w:t>SAGE Open,</w:t>
      </w:r>
      <w:r w:rsidRPr="002D1067">
        <w:rPr>
          <w:rFonts w:ascii="Times New Roman" w:hAnsi="Times New Roman" w:cs="Times New Roman"/>
          <w:sz w:val="24"/>
          <w:szCs w:val="24"/>
        </w:rPr>
        <w:t xml:space="preserve"> 5(4), pp. 1-12. DOI: 10.1177/2158244015621956 (Accessed on 27th August 2021).</w:t>
      </w:r>
    </w:p>
    <w:p w14:paraId="6F78942B" w14:textId="77777777" w:rsidR="002D1DDC" w:rsidRPr="002D1067" w:rsidRDefault="002D1DDC" w:rsidP="002D1DDC">
      <w:pPr>
        <w:rPr>
          <w:rFonts w:ascii="Times New Roman" w:hAnsi="Times New Roman" w:cs="Times New Roman"/>
          <w:sz w:val="24"/>
          <w:szCs w:val="24"/>
        </w:rPr>
      </w:pPr>
      <w:proofErr w:type="spellStart"/>
      <w:r w:rsidRPr="002D1067">
        <w:rPr>
          <w:rFonts w:ascii="Times New Roman" w:hAnsi="Times New Roman" w:cs="Times New Roman"/>
          <w:sz w:val="24"/>
          <w:szCs w:val="24"/>
        </w:rPr>
        <w:t>Bokiev</w:t>
      </w:r>
      <w:proofErr w:type="spellEnd"/>
      <w:r w:rsidRPr="002D1067">
        <w:rPr>
          <w:rFonts w:ascii="Times New Roman" w:hAnsi="Times New Roman" w:cs="Times New Roman"/>
          <w:sz w:val="24"/>
          <w:szCs w:val="24"/>
        </w:rPr>
        <w:t xml:space="preserve">, U. and Samad, A.A. (2021) ‘Washback of an English language assessment system in a Malaysian university foundation programme’, The Qualitative Report, 26(2), pp.555-587. </w:t>
      </w:r>
      <w:hyperlink r:id="rId44" w:history="1">
        <w:r w:rsidRPr="002D1067">
          <w:rPr>
            <w:rStyle w:val="Hyperlink"/>
            <w:rFonts w:ascii="Times New Roman" w:hAnsi="Times New Roman" w:cs="Times New Roman"/>
            <w:sz w:val="24"/>
            <w:szCs w:val="24"/>
          </w:rPr>
          <w:t>https://doi.org/10.46743/2160-3715/2021.4349</w:t>
        </w:r>
      </w:hyperlink>
      <w:r w:rsidRPr="002D1067">
        <w:rPr>
          <w:rFonts w:ascii="Times New Roman" w:hAnsi="Times New Roman" w:cs="Times New Roman"/>
          <w:sz w:val="24"/>
          <w:szCs w:val="24"/>
        </w:rPr>
        <w:t xml:space="preserve"> (Accessed on 27th August 2021).</w:t>
      </w:r>
    </w:p>
    <w:p w14:paraId="7FD92EED" w14:textId="77777777" w:rsidR="002D1DDC" w:rsidRPr="002D1067" w:rsidRDefault="002D1DDC" w:rsidP="002D1DDC">
      <w:pPr>
        <w:rPr>
          <w:rFonts w:ascii="Times New Roman" w:hAnsi="Times New Roman" w:cs="Times New Roman"/>
          <w:sz w:val="24"/>
          <w:szCs w:val="24"/>
        </w:rPr>
      </w:pPr>
      <w:r w:rsidRPr="002D1067">
        <w:rPr>
          <w:rFonts w:ascii="Times New Roman" w:hAnsi="Times New Roman" w:cs="Times New Roman"/>
          <w:sz w:val="24"/>
          <w:szCs w:val="24"/>
        </w:rPr>
        <w:t xml:space="preserve">British Council (n.d.) CEFR and Language Assessment, </w:t>
      </w:r>
      <w:hyperlink r:id="rId45" w:history="1">
        <w:r w:rsidRPr="002D1067">
          <w:rPr>
            <w:rStyle w:val="Hyperlink"/>
            <w:rFonts w:ascii="Times New Roman" w:hAnsi="Times New Roman" w:cs="Times New Roman"/>
            <w:sz w:val="24"/>
            <w:szCs w:val="24"/>
          </w:rPr>
          <w:t>https://www.britishcouncil.org/cefr-and-language-assessment</w:t>
        </w:r>
      </w:hyperlink>
      <w:r w:rsidRPr="002D1067">
        <w:rPr>
          <w:rFonts w:ascii="Times New Roman" w:hAnsi="Times New Roman" w:cs="Times New Roman"/>
          <w:sz w:val="24"/>
          <w:szCs w:val="24"/>
        </w:rPr>
        <w:t xml:space="preserve"> (Accessed on 29th August 2021).</w:t>
      </w:r>
    </w:p>
    <w:p w14:paraId="49EA3D4C" w14:textId="77777777" w:rsidR="002D1DDC" w:rsidRPr="002D1067" w:rsidRDefault="002D1DDC" w:rsidP="002D1DDC">
      <w:pPr>
        <w:rPr>
          <w:rFonts w:ascii="Times New Roman" w:hAnsi="Times New Roman" w:cs="Times New Roman"/>
          <w:sz w:val="24"/>
          <w:szCs w:val="24"/>
        </w:rPr>
      </w:pPr>
      <w:r w:rsidRPr="002D1067">
        <w:rPr>
          <w:rFonts w:ascii="Times New Roman" w:hAnsi="Times New Roman" w:cs="Times New Roman"/>
          <w:sz w:val="24"/>
          <w:szCs w:val="24"/>
        </w:rPr>
        <w:t xml:space="preserve">Brown, H. (2004) </w:t>
      </w:r>
      <w:r w:rsidRPr="002D1067">
        <w:rPr>
          <w:rFonts w:ascii="Times New Roman" w:hAnsi="Times New Roman" w:cs="Times New Roman"/>
          <w:i/>
          <w:iCs/>
          <w:sz w:val="24"/>
          <w:szCs w:val="24"/>
        </w:rPr>
        <w:t>Language Assessment Principles and Classroom Practices.</w:t>
      </w:r>
      <w:r w:rsidRPr="002D1067">
        <w:rPr>
          <w:rFonts w:ascii="Times New Roman" w:hAnsi="Times New Roman" w:cs="Times New Roman"/>
          <w:sz w:val="24"/>
          <w:szCs w:val="24"/>
        </w:rPr>
        <w:t xml:space="preserve"> 2</w:t>
      </w:r>
      <w:r w:rsidRPr="002D1067">
        <w:rPr>
          <w:rFonts w:ascii="Times New Roman" w:hAnsi="Times New Roman" w:cs="Times New Roman"/>
          <w:sz w:val="24"/>
          <w:szCs w:val="24"/>
          <w:vertAlign w:val="superscript"/>
        </w:rPr>
        <w:t>nd</w:t>
      </w:r>
      <w:r w:rsidRPr="002D1067">
        <w:rPr>
          <w:rFonts w:ascii="Times New Roman" w:hAnsi="Times New Roman" w:cs="Times New Roman"/>
          <w:sz w:val="24"/>
          <w:szCs w:val="24"/>
        </w:rPr>
        <w:t xml:space="preserve"> Ed. South Korea: Longman.</w:t>
      </w:r>
    </w:p>
    <w:p w14:paraId="3A3E688C" w14:textId="77777777" w:rsidR="002D1DDC" w:rsidRPr="002D1067" w:rsidRDefault="002D1DDC" w:rsidP="002D1DDC">
      <w:pPr>
        <w:rPr>
          <w:rFonts w:ascii="Times New Roman" w:hAnsi="Times New Roman" w:cs="Times New Roman"/>
          <w:sz w:val="24"/>
          <w:szCs w:val="24"/>
        </w:rPr>
      </w:pPr>
      <w:proofErr w:type="spellStart"/>
      <w:r w:rsidRPr="002D1067">
        <w:rPr>
          <w:rFonts w:ascii="Times New Roman" w:hAnsi="Times New Roman" w:cs="Times New Roman"/>
          <w:sz w:val="24"/>
          <w:szCs w:val="24"/>
        </w:rPr>
        <w:t>Castillejo</w:t>
      </w:r>
      <w:proofErr w:type="spellEnd"/>
      <w:r w:rsidRPr="002D1067">
        <w:rPr>
          <w:rFonts w:ascii="Times New Roman" w:hAnsi="Times New Roman" w:cs="Times New Roman"/>
          <w:sz w:val="24"/>
          <w:szCs w:val="24"/>
        </w:rPr>
        <w:t xml:space="preserve">, S.P. (2019) ‘The role of foreign language anxiety on L2 utterance fluency during a final exam’, </w:t>
      </w:r>
      <w:r w:rsidRPr="002D1067">
        <w:rPr>
          <w:rFonts w:ascii="Times New Roman" w:hAnsi="Times New Roman" w:cs="Times New Roman"/>
          <w:i/>
          <w:iCs/>
          <w:sz w:val="24"/>
          <w:szCs w:val="24"/>
        </w:rPr>
        <w:t>Language Testing</w:t>
      </w:r>
      <w:r w:rsidRPr="002D1067">
        <w:rPr>
          <w:rFonts w:ascii="Times New Roman" w:hAnsi="Times New Roman" w:cs="Times New Roman"/>
          <w:sz w:val="24"/>
          <w:szCs w:val="24"/>
        </w:rPr>
        <w:t>, 36(3) pp. 327-345. DOI: 10.1177/0265532218777783 (Accessed on 27th August 2021).</w:t>
      </w:r>
    </w:p>
    <w:p w14:paraId="073D97D5" w14:textId="77777777" w:rsidR="002D1DDC" w:rsidRPr="002D1067" w:rsidRDefault="002D1DDC" w:rsidP="002D1DDC">
      <w:pPr>
        <w:rPr>
          <w:rFonts w:ascii="Times New Roman" w:hAnsi="Times New Roman" w:cs="Times New Roman"/>
          <w:sz w:val="24"/>
          <w:szCs w:val="24"/>
        </w:rPr>
      </w:pPr>
      <w:r w:rsidRPr="002D1067">
        <w:rPr>
          <w:rFonts w:ascii="Times New Roman" w:hAnsi="Times New Roman" w:cs="Times New Roman"/>
          <w:sz w:val="24"/>
          <w:szCs w:val="24"/>
        </w:rPr>
        <w:t xml:space="preserve">Cheng, L., Sun, Y., &amp; Ma, J. (2015). ‘Review of washback research literature within Kane’s argument-based validation framework’, </w:t>
      </w:r>
      <w:r w:rsidRPr="002D1067">
        <w:rPr>
          <w:rFonts w:ascii="Times New Roman" w:hAnsi="Times New Roman" w:cs="Times New Roman"/>
          <w:i/>
          <w:iCs/>
          <w:sz w:val="24"/>
          <w:szCs w:val="24"/>
        </w:rPr>
        <w:t>Language Teaching,</w:t>
      </w:r>
      <w:r w:rsidRPr="002D1067">
        <w:rPr>
          <w:rFonts w:ascii="Times New Roman" w:hAnsi="Times New Roman" w:cs="Times New Roman"/>
          <w:sz w:val="24"/>
          <w:szCs w:val="24"/>
        </w:rPr>
        <w:t xml:space="preserve"> 48(4), pp. 436-470. </w:t>
      </w:r>
      <w:hyperlink r:id="rId46" w:history="1">
        <w:r w:rsidRPr="002D1067">
          <w:rPr>
            <w:rStyle w:val="Hyperlink"/>
            <w:rFonts w:ascii="Times New Roman" w:hAnsi="Times New Roman" w:cs="Times New Roman"/>
            <w:sz w:val="24"/>
            <w:szCs w:val="24"/>
          </w:rPr>
          <w:t>https://doi.org/10.1017/S0261444815000233</w:t>
        </w:r>
      </w:hyperlink>
      <w:r w:rsidRPr="002D1067">
        <w:rPr>
          <w:rFonts w:ascii="Times New Roman" w:hAnsi="Times New Roman" w:cs="Times New Roman"/>
          <w:sz w:val="24"/>
          <w:szCs w:val="24"/>
        </w:rPr>
        <w:t xml:space="preserve"> (Accessed on 27th August 2021).</w:t>
      </w:r>
    </w:p>
    <w:p w14:paraId="60F6791B" w14:textId="77777777" w:rsidR="002D1DDC" w:rsidRPr="002D1067" w:rsidRDefault="002D1DDC" w:rsidP="002D1DDC">
      <w:pPr>
        <w:rPr>
          <w:rFonts w:ascii="Times New Roman" w:hAnsi="Times New Roman" w:cs="Times New Roman"/>
          <w:sz w:val="24"/>
          <w:szCs w:val="24"/>
        </w:rPr>
      </w:pPr>
      <w:r w:rsidRPr="002D1067">
        <w:rPr>
          <w:rFonts w:ascii="Times New Roman" w:hAnsi="Times New Roman" w:cs="Times New Roman"/>
          <w:sz w:val="24"/>
          <w:szCs w:val="24"/>
        </w:rPr>
        <w:t xml:space="preserve">Cole, J.S. and Osterlind, S.J., (2008) ‘Investigating Differences Between Low- and High-Stakes Test Performance on a General Education Exam’, </w:t>
      </w:r>
      <w:r w:rsidRPr="002D1067">
        <w:rPr>
          <w:rFonts w:ascii="Times New Roman" w:hAnsi="Times New Roman" w:cs="Times New Roman"/>
          <w:i/>
          <w:iCs/>
          <w:sz w:val="24"/>
          <w:szCs w:val="24"/>
        </w:rPr>
        <w:t>The Journal of General Education</w:t>
      </w:r>
      <w:r w:rsidRPr="002D1067">
        <w:rPr>
          <w:rFonts w:ascii="Times New Roman" w:hAnsi="Times New Roman" w:cs="Times New Roman"/>
          <w:sz w:val="24"/>
          <w:szCs w:val="24"/>
        </w:rPr>
        <w:t xml:space="preserve">, 57(2) pp. 119-130. </w:t>
      </w:r>
      <w:r w:rsidRPr="002D1067">
        <w:rPr>
          <w:rFonts w:ascii="Times New Roman" w:hAnsi="Times New Roman" w:cs="Times New Roman"/>
          <w:color w:val="000000"/>
          <w:spacing w:val="-5"/>
          <w:sz w:val="24"/>
          <w:szCs w:val="24"/>
          <w:shd w:val="clear" w:color="auto" w:fill="FFFFFF"/>
        </w:rPr>
        <w:t xml:space="preserve">http://www.jstor.org/stable/27798099. </w:t>
      </w:r>
      <w:r w:rsidRPr="002D1067">
        <w:rPr>
          <w:rFonts w:ascii="Times New Roman" w:hAnsi="Times New Roman" w:cs="Times New Roman"/>
          <w:sz w:val="24"/>
          <w:szCs w:val="24"/>
        </w:rPr>
        <w:t>(Accessed on 27th August 2021).</w:t>
      </w:r>
    </w:p>
    <w:p w14:paraId="6A90D985" w14:textId="77777777" w:rsidR="002D1DDC" w:rsidRPr="002D1067" w:rsidRDefault="002D1DDC" w:rsidP="002D1DDC">
      <w:pPr>
        <w:rPr>
          <w:rFonts w:ascii="Times New Roman" w:hAnsi="Times New Roman" w:cs="Times New Roman"/>
          <w:sz w:val="24"/>
          <w:szCs w:val="24"/>
        </w:rPr>
      </w:pPr>
      <w:r w:rsidRPr="002D1067">
        <w:rPr>
          <w:rFonts w:ascii="Times New Roman" w:hAnsi="Times New Roman" w:cs="Times New Roman"/>
          <w:sz w:val="24"/>
          <w:szCs w:val="24"/>
        </w:rPr>
        <w:t xml:space="preserve">Henning, G. (1987) </w:t>
      </w:r>
      <w:r w:rsidRPr="002D1067">
        <w:rPr>
          <w:rFonts w:ascii="Times New Roman" w:hAnsi="Times New Roman" w:cs="Times New Roman"/>
          <w:i/>
          <w:iCs/>
          <w:sz w:val="24"/>
          <w:szCs w:val="24"/>
        </w:rPr>
        <w:t>A Guide to Language Testing: Development, Evaluation, Research.</w:t>
      </w:r>
      <w:r w:rsidRPr="002D1067">
        <w:rPr>
          <w:rFonts w:ascii="Times New Roman" w:hAnsi="Times New Roman" w:cs="Times New Roman"/>
          <w:sz w:val="24"/>
          <w:szCs w:val="24"/>
        </w:rPr>
        <w:t xml:space="preserve"> Los Angeles: University of California.</w:t>
      </w:r>
    </w:p>
    <w:p w14:paraId="51F5C5EA" w14:textId="77777777" w:rsidR="002D1DDC" w:rsidRPr="002D1067" w:rsidRDefault="002D1DDC" w:rsidP="002D1DDC">
      <w:pPr>
        <w:rPr>
          <w:rFonts w:ascii="Times New Roman" w:hAnsi="Times New Roman" w:cs="Times New Roman"/>
          <w:sz w:val="24"/>
          <w:szCs w:val="24"/>
        </w:rPr>
      </w:pPr>
      <w:r w:rsidRPr="002D1067">
        <w:rPr>
          <w:rFonts w:ascii="Times New Roman" w:hAnsi="Times New Roman" w:cs="Times New Roman"/>
          <w:sz w:val="24"/>
          <w:szCs w:val="24"/>
        </w:rPr>
        <w:t xml:space="preserve">Hewitt, E. and Stephenson, J. (2012) ‘Foreign Language Anxiety and Oral Exam Performance: A Replication of Phillips’s MLJ Study’, </w:t>
      </w:r>
      <w:r w:rsidRPr="002D1067">
        <w:rPr>
          <w:rFonts w:ascii="Times New Roman" w:hAnsi="Times New Roman" w:cs="Times New Roman"/>
          <w:i/>
          <w:iCs/>
          <w:sz w:val="24"/>
          <w:szCs w:val="24"/>
        </w:rPr>
        <w:t>The Modern Language Journal</w:t>
      </w:r>
      <w:r w:rsidRPr="002D1067">
        <w:rPr>
          <w:rFonts w:ascii="Times New Roman" w:hAnsi="Times New Roman" w:cs="Times New Roman"/>
          <w:sz w:val="24"/>
          <w:szCs w:val="24"/>
        </w:rPr>
        <w:t>, 96(2), pp. 170-189. DOI: 10.1111/j.1540-4781.</w:t>
      </w:r>
      <w:proofErr w:type="gramStart"/>
      <w:r w:rsidRPr="002D1067">
        <w:rPr>
          <w:rFonts w:ascii="Times New Roman" w:hAnsi="Times New Roman" w:cs="Times New Roman"/>
          <w:sz w:val="24"/>
          <w:szCs w:val="24"/>
        </w:rPr>
        <w:t>2011.01174.x</w:t>
      </w:r>
      <w:proofErr w:type="gramEnd"/>
      <w:r w:rsidRPr="002D1067">
        <w:rPr>
          <w:rFonts w:ascii="Times New Roman" w:hAnsi="Times New Roman" w:cs="Times New Roman"/>
          <w:sz w:val="24"/>
          <w:szCs w:val="24"/>
        </w:rPr>
        <w:t xml:space="preserve"> 0026-7902/11/170–189 (Accessed on 27th August 2021).</w:t>
      </w:r>
    </w:p>
    <w:p w14:paraId="5CB692D9" w14:textId="77777777" w:rsidR="002D1DDC" w:rsidRPr="002D1067" w:rsidRDefault="002D1DDC" w:rsidP="002D1DDC">
      <w:pPr>
        <w:rPr>
          <w:rFonts w:ascii="Times New Roman" w:hAnsi="Times New Roman" w:cs="Times New Roman"/>
          <w:sz w:val="24"/>
          <w:szCs w:val="24"/>
        </w:rPr>
      </w:pPr>
      <w:r w:rsidRPr="002D1067">
        <w:rPr>
          <w:rFonts w:ascii="Times New Roman" w:hAnsi="Times New Roman" w:cs="Times New Roman"/>
          <w:sz w:val="24"/>
          <w:szCs w:val="24"/>
        </w:rPr>
        <w:t xml:space="preserve">Jenson, J. (2011) ‘Promoting Self-regulation and Critical Reflection Through Writing Students’ Use of Electronic Portfolio’, </w:t>
      </w:r>
      <w:r w:rsidRPr="002D1067">
        <w:rPr>
          <w:rFonts w:ascii="Times New Roman" w:hAnsi="Times New Roman" w:cs="Times New Roman"/>
          <w:i/>
          <w:iCs/>
          <w:sz w:val="24"/>
          <w:szCs w:val="24"/>
        </w:rPr>
        <w:t xml:space="preserve">International Journal of </w:t>
      </w:r>
      <w:proofErr w:type="spellStart"/>
      <w:r w:rsidRPr="002D1067">
        <w:rPr>
          <w:rFonts w:ascii="Times New Roman" w:hAnsi="Times New Roman" w:cs="Times New Roman"/>
          <w:i/>
          <w:iCs/>
          <w:sz w:val="24"/>
          <w:szCs w:val="24"/>
        </w:rPr>
        <w:t>ePortfolio</w:t>
      </w:r>
      <w:proofErr w:type="spellEnd"/>
      <w:r w:rsidRPr="002D1067">
        <w:rPr>
          <w:rFonts w:ascii="Times New Roman" w:hAnsi="Times New Roman" w:cs="Times New Roman"/>
          <w:sz w:val="24"/>
          <w:szCs w:val="24"/>
        </w:rPr>
        <w:t xml:space="preserve">, 1(1), pp. 49-60. </w:t>
      </w:r>
      <w:hyperlink r:id="rId47" w:history="1">
        <w:r w:rsidRPr="002D1067">
          <w:rPr>
            <w:rStyle w:val="Hyperlink"/>
            <w:rFonts w:ascii="Times New Roman" w:hAnsi="Times New Roman" w:cs="Times New Roman"/>
            <w:sz w:val="24"/>
            <w:szCs w:val="24"/>
          </w:rPr>
          <w:t>https://files.eric.ed.gov/fulltext/EJ1107586.pdf</w:t>
        </w:r>
      </w:hyperlink>
      <w:r w:rsidRPr="002D1067">
        <w:rPr>
          <w:rFonts w:ascii="Times New Roman" w:hAnsi="Times New Roman" w:cs="Times New Roman"/>
          <w:sz w:val="24"/>
          <w:szCs w:val="24"/>
        </w:rPr>
        <w:t xml:space="preserve"> (Accessed on 27th August 2021).</w:t>
      </w:r>
    </w:p>
    <w:p w14:paraId="632C7DCD" w14:textId="77777777" w:rsidR="002D1DDC" w:rsidRDefault="002D1DDC" w:rsidP="002D1DDC">
      <w:pPr>
        <w:rPr>
          <w:rFonts w:ascii="Times New Roman" w:hAnsi="Times New Roman" w:cs="Times New Roman"/>
          <w:sz w:val="24"/>
          <w:szCs w:val="24"/>
        </w:rPr>
      </w:pPr>
      <w:proofErr w:type="spellStart"/>
      <w:r w:rsidRPr="002D1067">
        <w:rPr>
          <w:rFonts w:ascii="Times New Roman" w:hAnsi="Times New Roman" w:cs="Times New Roman"/>
          <w:sz w:val="24"/>
          <w:szCs w:val="24"/>
        </w:rPr>
        <w:t>Lotz</w:t>
      </w:r>
      <w:proofErr w:type="spellEnd"/>
      <w:r w:rsidRPr="002D1067">
        <w:rPr>
          <w:rFonts w:ascii="Times New Roman" w:hAnsi="Times New Roman" w:cs="Times New Roman"/>
          <w:sz w:val="24"/>
          <w:szCs w:val="24"/>
        </w:rPr>
        <w:t xml:space="preserve">, C. and </w:t>
      </w:r>
      <w:proofErr w:type="spellStart"/>
      <w:r w:rsidRPr="002D1067">
        <w:rPr>
          <w:rFonts w:ascii="Times New Roman" w:hAnsi="Times New Roman" w:cs="Times New Roman"/>
          <w:sz w:val="24"/>
          <w:szCs w:val="24"/>
        </w:rPr>
        <w:t>Sparfeldt</w:t>
      </w:r>
      <w:proofErr w:type="spellEnd"/>
      <w:r w:rsidRPr="002D1067">
        <w:rPr>
          <w:rFonts w:ascii="Times New Roman" w:hAnsi="Times New Roman" w:cs="Times New Roman"/>
          <w:sz w:val="24"/>
          <w:szCs w:val="24"/>
        </w:rPr>
        <w:t xml:space="preserve">, J.R. (2017) ‘Does test anxiety increase as the exam draws near? – Students’ state test anxiety recorded over the course of one semester’, </w:t>
      </w:r>
      <w:r w:rsidRPr="002D1067">
        <w:rPr>
          <w:rFonts w:ascii="Times New Roman" w:hAnsi="Times New Roman" w:cs="Times New Roman"/>
          <w:i/>
          <w:iCs/>
          <w:sz w:val="24"/>
          <w:szCs w:val="24"/>
        </w:rPr>
        <w:t>Personality and Individual Differences,</w:t>
      </w:r>
      <w:r w:rsidRPr="002D1067">
        <w:rPr>
          <w:rFonts w:ascii="Times New Roman" w:hAnsi="Times New Roman" w:cs="Times New Roman"/>
          <w:sz w:val="24"/>
          <w:szCs w:val="24"/>
        </w:rPr>
        <w:t xml:space="preserve"> 104, pp. 397-400. </w:t>
      </w:r>
      <w:hyperlink r:id="rId48" w:history="1">
        <w:r w:rsidRPr="002D1067">
          <w:rPr>
            <w:rStyle w:val="Hyperlink"/>
            <w:rFonts w:ascii="Times New Roman" w:hAnsi="Times New Roman" w:cs="Times New Roman"/>
            <w:sz w:val="24"/>
            <w:szCs w:val="24"/>
          </w:rPr>
          <w:t>http://dx.doi.org/10.1016/j.paid.2016.08.032</w:t>
        </w:r>
      </w:hyperlink>
      <w:r w:rsidRPr="002D1067">
        <w:rPr>
          <w:rFonts w:ascii="Times New Roman" w:hAnsi="Times New Roman" w:cs="Times New Roman"/>
          <w:sz w:val="24"/>
          <w:szCs w:val="24"/>
        </w:rPr>
        <w:t xml:space="preserve"> (Accessed on 27th August 2021).</w:t>
      </w:r>
    </w:p>
    <w:p w14:paraId="3CE2FBB0" w14:textId="77777777" w:rsidR="002D1DDC" w:rsidRDefault="002D1DDC" w:rsidP="002D1DDC">
      <w:pPr>
        <w:rPr>
          <w:rFonts w:ascii="Times New Roman" w:hAnsi="Times New Roman" w:cs="Times New Roman"/>
          <w:sz w:val="24"/>
          <w:szCs w:val="24"/>
        </w:rPr>
      </w:pPr>
      <w:r>
        <w:rPr>
          <w:rFonts w:ascii="Times New Roman" w:hAnsi="Times New Roman" w:cs="Times New Roman"/>
          <w:sz w:val="24"/>
          <w:szCs w:val="24"/>
        </w:rPr>
        <w:lastRenderedPageBreak/>
        <w:t xml:space="preserve">Moore, A. (2012) </w:t>
      </w:r>
      <w:r w:rsidRPr="000D72E3">
        <w:rPr>
          <w:rFonts w:ascii="Times New Roman" w:hAnsi="Times New Roman" w:cs="Times New Roman"/>
          <w:i/>
          <w:iCs/>
          <w:sz w:val="24"/>
          <w:szCs w:val="24"/>
        </w:rPr>
        <w:t xml:space="preserve">Teaching and Learning: Pedagogy, Curriculum and Culture. </w:t>
      </w:r>
      <w:r w:rsidRPr="000D72E3">
        <w:rPr>
          <w:rFonts w:ascii="Times New Roman" w:hAnsi="Times New Roman" w:cs="Times New Roman"/>
          <w:sz w:val="24"/>
          <w:szCs w:val="24"/>
        </w:rPr>
        <w:t>2</w:t>
      </w:r>
      <w:r w:rsidRPr="000D72E3">
        <w:rPr>
          <w:rFonts w:ascii="Times New Roman" w:hAnsi="Times New Roman" w:cs="Times New Roman"/>
          <w:sz w:val="24"/>
          <w:szCs w:val="24"/>
          <w:vertAlign w:val="superscript"/>
        </w:rPr>
        <w:t>nd</w:t>
      </w:r>
      <w:r w:rsidRPr="000D72E3">
        <w:rPr>
          <w:rFonts w:ascii="Times New Roman" w:hAnsi="Times New Roman" w:cs="Times New Roman"/>
          <w:sz w:val="24"/>
          <w:szCs w:val="24"/>
        </w:rPr>
        <w:t xml:space="preserve"> </w:t>
      </w:r>
      <w:proofErr w:type="spellStart"/>
      <w:r w:rsidRPr="000D72E3">
        <w:rPr>
          <w:rFonts w:ascii="Times New Roman" w:hAnsi="Times New Roman" w:cs="Times New Roman"/>
          <w:sz w:val="24"/>
          <w:szCs w:val="24"/>
        </w:rPr>
        <w:t>Edn</w:t>
      </w:r>
      <w:proofErr w:type="spellEnd"/>
      <w:r w:rsidRPr="000D72E3">
        <w:rPr>
          <w:rFonts w:ascii="Times New Roman" w:hAnsi="Times New Roman" w:cs="Times New Roman"/>
          <w:sz w:val="24"/>
          <w:szCs w:val="24"/>
        </w:rPr>
        <w:t>.</w:t>
      </w:r>
      <w:r>
        <w:rPr>
          <w:rFonts w:ascii="Times New Roman" w:hAnsi="Times New Roman" w:cs="Times New Roman"/>
          <w:sz w:val="24"/>
          <w:szCs w:val="24"/>
        </w:rPr>
        <w:t xml:space="preserve"> Oxon: Routledge.</w:t>
      </w:r>
    </w:p>
    <w:p w14:paraId="6ADE5D16" w14:textId="77777777" w:rsidR="002D1DDC" w:rsidRPr="00AA4791" w:rsidRDefault="002D1DDC" w:rsidP="002D1DDC">
      <w:pPr>
        <w:rPr>
          <w:rFonts w:ascii="Times New Roman" w:hAnsi="Times New Roman" w:cs="Times New Roman"/>
          <w:sz w:val="24"/>
          <w:szCs w:val="24"/>
        </w:rPr>
      </w:pPr>
      <w:r>
        <w:rPr>
          <w:rFonts w:ascii="Times New Roman" w:hAnsi="Times New Roman" w:cs="Times New Roman"/>
          <w:sz w:val="24"/>
          <w:szCs w:val="24"/>
        </w:rPr>
        <w:t xml:space="preserve">Myatt, M. (2018) </w:t>
      </w:r>
      <w:r w:rsidRPr="00A37E8E">
        <w:rPr>
          <w:rFonts w:ascii="Times New Roman" w:hAnsi="Times New Roman" w:cs="Times New Roman"/>
          <w:i/>
          <w:iCs/>
          <w:sz w:val="24"/>
          <w:szCs w:val="24"/>
        </w:rPr>
        <w:t>The Curriculum: Gallimaufry to coherence.</w:t>
      </w:r>
      <w:r>
        <w:rPr>
          <w:rFonts w:ascii="Times New Roman" w:hAnsi="Times New Roman" w:cs="Times New Roman"/>
          <w:sz w:val="24"/>
          <w:szCs w:val="24"/>
        </w:rPr>
        <w:t xml:space="preserve"> Woodbridge, UK: John Catt Educational Ltd.</w:t>
      </w:r>
    </w:p>
    <w:p w14:paraId="6FA60023" w14:textId="77777777" w:rsidR="002D1DDC" w:rsidRPr="002D1067" w:rsidRDefault="002D1DDC" w:rsidP="002D1DDC">
      <w:pPr>
        <w:rPr>
          <w:rFonts w:ascii="Times New Roman" w:hAnsi="Times New Roman" w:cs="Times New Roman"/>
          <w:sz w:val="24"/>
          <w:szCs w:val="24"/>
        </w:rPr>
      </w:pPr>
      <w:r w:rsidRPr="002D1067">
        <w:rPr>
          <w:rFonts w:ascii="Times New Roman" w:hAnsi="Times New Roman" w:cs="Times New Roman"/>
          <w:sz w:val="24"/>
          <w:szCs w:val="24"/>
        </w:rPr>
        <w:t xml:space="preserve">Muñoz and Álvarez, 2010) ‘Washback of an oral assessment system in the EFL classroom’, </w:t>
      </w:r>
      <w:r w:rsidRPr="002D1067">
        <w:rPr>
          <w:rFonts w:ascii="Times New Roman" w:hAnsi="Times New Roman" w:cs="Times New Roman"/>
          <w:i/>
          <w:iCs/>
          <w:sz w:val="24"/>
          <w:szCs w:val="24"/>
        </w:rPr>
        <w:t>Language Testing,</w:t>
      </w:r>
      <w:r w:rsidRPr="002D1067">
        <w:rPr>
          <w:rFonts w:ascii="Times New Roman" w:hAnsi="Times New Roman" w:cs="Times New Roman"/>
          <w:sz w:val="24"/>
          <w:szCs w:val="24"/>
        </w:rPr>
        <w:t xml:space="preserve"> 27(1), pp.33-49. DOI: 10.1177/0265532209347148 (Accessed on 27th August 2021).</w:t>
      </w:r>
    </w:p>
    <w:p w14:paraId="4E603553" w14:textId="77777777" w:rsidR="002D1DDC" w:rsidRPr="002D1067" w:rsidRDefault="002D1DDC" w:rsidP="002D1DDC">
      <w:pPr>
        <w:rPr>
          <w:rFonts w:ascii="Times New Roman" w:hAnsi="Times New Roman" w:cs="Times New Roman"/>
          <w:sz w:val="24"/>
          <w:szCs w:val="24"/>
        </w:rPr>
      </w:pPr>
      <w:proofErr w:type="spellStart"/>
      <w:r w:rsidRPr="002D1067">
        <w:rPr>
          <w:rFonts w:ascii="Times New Roman" w:hAnsi="Times New Roman" w:cs="Times New Roman"/>
          <w:sz w:val="24"/>
          <w:szCs w:val="24"/>
        </w:rPr>
        <w:t>Namaziandost</w:t>
      </w:r>
      <w:proofErr w:type="spellEnd"/>
      <w:r w:rsidRPr="002D1067">
        <w:rPr>
          <w:rFonts w:ascii="Times New Roman" w:hAnsi="Times New Roman" w:cs="Times New Roman"/>
          <w:sz w:val="24"/>
          <w:szCs w:val="24"/>
        </w:rPr>
        <w:t xml:space="preserve">, E., </w:t>
      </w:r>
      <w:proofErr w:type="spellStart"/>
      <w:r w:rsidRPr="002D1067">
        <w:rPr>
          <w:rFonts w:ascii="Times New Roman" w:hAnsi="Times New Roman" w:cs="Times New Roman"/>
          <w:sz w:val="24"/>
          <w:szCs w:val="24"/>
        </w:rPr>
        <w:t>Alekasir</w:t>
      </w:r>
      <w:proofErr w:type="spellEnd"/>
      <w:r w:rsidRPr="002D1067">
        <w:rPr>
          <w:rFonts w:ascii="Times New Roman" w:hAnsi="Times New Roman" w:cs="Times New Roman"/>
          <w:sz w:val="24"/>
          <w:szCs w:val="24"/>
        </w:rPr>
        <w:t xml:space="preserve">, A., </w:t>
      </w:r>
      <w:proofErr w:type="spellStart"/>
      <w:r w:rsidRPr="002D1067">
        <w:rPr>
          <w:rFonts w:ascii="Times New Roman" w:hAnsi="Times New Roman" w:cs="Times New Roman"/>
          <w:sz w:val="24"/>
          <w:szCs w:val="24"/>
        </w:rPr>
        <w:t>Sawalmeh</w:t>
      </w:r>
      <w:proofErr w:type="spellEnd"/>
      <w:r w:rsidRPr="002D1067">
        <w:rPr>
          <w:rFonts w:ascii="Times New Roman" w:hAnsi="Times New Roman" w:cs="Times New Roman"/>
          <w:sz w:val="24"/>
          <w:szCs w:val="24"/>
        </w:rPr>
        <w:t xml:space="preserve">, M.H.M. and Miftah, M.Z. (2020) ‘Investigating the Iranian EFL learners’ attitudes towards the implementation of e-portfolios in English learning and assessment’, </w:t>
      </w:r>
      <w:r w:rsidRPr="002D1067">
        <w:rPr>
          <w:rFonts w:ascii="Times New Roman" w:hAnsi="Times New Roman" w:cs="Times New Roman"/>
          <w:i/>
          <w:iCs/>
          <w:sz w:val="24"/>
          <w:szCs w:val="24"/>
        </w:rPr>
        <w:t>Cogent Education,</w:t>
      </w:r>
      <w:r w:rsidRPr="002D1067">
        <w:rPr>
          <w:rFonts w:ascii="Times New Roman" w:hAnsi="Times New Roman" w:cs="Times New Roman"/>
          <w:sz w:val="24"/>
          <w:szCs w:val="24"/>
        </w:rPr>
        <w:t xml:space="preserve"> 7, pp. 1-32. </w:t>
      </w:r>
      <w:hyperlink r:id="rId49" w:history="1">
        <w:r w:rsidRPr="002D1067">
          <w:rPr>
            <w:rStyle w:val="Hyperlink"/>
            <w:rFonts w:ascii="Times New Roman" w:hAnsi="Times New Roman" w:cs="Times New Roman"/>
            <w:sz w:val="24"/>
            <w:szCs w:val="24"/>
          </w:rPr>
          <w:t>https://doi.org/10.1080/2331186X.2020.1856764</w:t>
        </w:r>
      </w:hyperlink>
      <w:r w:rsidRPr="002D1067">
        <w:rPr>
          <w:rFonts w:ascii="Times New Roman" w:hAnsi="Times New Roman" w:cs="Times New Roman"/>
          <w:sz w:val="24"/>
          <w:szCs w:val="24"/>
        </w:rPr>
        <w:t xml:space="preserve"> (Accessed on 27th August 2021).</w:t>
      </w:r>
    </w:p>
    <w:p w14:paraId="5BEA9FAC" w14:textId="77777777" w:rsidR="002D1DDC" w:rsidRPr="0001733C" w:rsidRDefault="002D1DDC" w:rsidP="002D1DDC">
      <w:pPr>
        <w:rPr>
          <w:rFonts w:ascii="Times New Roman" w:hAnsi="Times New Roman" w:cs="Times New Roman"/>
          <w:sz w:val="24"/>
          <w:szCs w:val="24"/>
        </w:rPr>
      </w:pPr>
      <w:r>
        <w:rPr>
          <w:rFonts w:ascii="Times New Roman" w:hAnsi="Times New Roman" w:cs="Times New Roman"/>
          <w:sz w:val="24"/>
          <w:szCs w:val="24"/>
        </w:rPr>
        <w:t xml:space="preserve">Nation, I.S.P. and Macalister, J. (2010) </w:t>
      </w:r>
      <w:r w:rsidRPr="00F24EEA">
        <w:rPr>
          <w:rFonts w:ascii="Times New Roman" w:hAnsi="Times New Roman" w:cs="Times New Roman"/>
          <w:i/>
          <w:iCs/>
          <w:sz w:val="24"/>
          <w:szCs w:val="24"/>
        </w:rPr>
        <w:t>Language Curriculum Design</w:t>
      </w:r>
      <w:r>
        <w:rPr>
          <w:rFonts w:ascii="Times New Roman" w:hAnsi="Times New Roman" w:cs="Times New Roman"/>
          <w:sz w:val="24"/>
          <w:szCs w:val="24"/>
        </w:rPr>
        <w:t xml:space="preserve">. New York and London: </w:t>
      </w:r>
      <w:proofErr w:type="spellStart"/>
      <w:r>
        <w:rPr>
          <w:rFonts w:ascii="Times New Roman" w:hAnsi="Times New Roman" w:cs="Times New Roman"/>
          <w:sz w:val="24"/>
          <w:szCs w:val="24"/>
        </w:rPr>
        <w:t>Routeledge</w:t>
      </w:r>
      <w:proofErr w:type="spellEnd"/>
      <w:r>
        <w:rPr>
          <w:rFonts w:ascii="Times New Roman" w:hAnsi="Times New Roman" w:cs="Times New Roman"/>
          <w:sz w:val="24"/>
          <w:szCs w:val="24"/>
        </w:rPr>
        <w:t>.</w:t>
      </w:r>
    </w:p>
    <w:p w14:paraId="52FC6040" w14:textId="77777777" w:rsidR="002D1DDC" w:rsidRPr="002D1067" w:rsidRDefault="002D1DDC" w:rsidP="002D1DDC">
      <w:pPr>
        <w:rPr>
          <w:rFonts w:ascii="Times New Roman" w:hAnsi="Times New Roman" w:cs="Times New Roman"/>
          <w:sz w:val="24"/>
          <w:szCs w:val="24"/>
        </w:rPr>
      </w:pPr>
      <w:r w:rsidRPr="002D1067">
        <w:rPr>
          <w:rFonts w:ascii="Times New Roman" w:hAnsi="Times New Roman" w:cs="Times New Roman"/>
          <w:sz w:val="24"/>
          <w:szCs w:val="24"/>
        </w:rPr>
        <w:t xml:space="preserve">Sasaki, M. (2018) ‘Application of diffusion of innovation theory to education accountability: the case of EFL education in Japan’, </w:t>
      </w:r>
      <w:r w:rsidRPr="002D1067">
        <w:rPr>
          <w:rFonts w:ascii="Times New Roman" w:hAnsi="Times New Roman" w:cs="Times New Roman"/>
          <w:i/>
          <w:iCs/>
          <w:sz w:val="24"/>
          <w:szCs w:val="24"/>
        </w:rPr>
        <w:t>Language Testing in Asia</w:t>
      </w:r>
      <w:r w:rsidRPr="002D1067">
        <w:rPr>
          <w:rFonts w:ascii="Times New Roman" w:hAnsi="Times New Roman" w:cs="Times New Roman"/>
          <w:sz w:val="24"/>
          <w:szCs w:val="24"/>
        </w:rPr>
        <w:t>, 8(1), pp. 1-16. DOI 10.1186/s40468-017-0052-1 (Accessed on 27th August 2021).</w:t>
      </w:r>
    </w:p>
    <w:p w14:paraId="37055E21" w14:textId="77777777" w:rsidR="002D1DDC" w:rsidRPr="002D1067" w:rsidRDefault="002D1DDC" w:rsidP="002D1DDC">
      <w:pPr>
        <w:tabs>
          <w:tab w:val="left" w:pos="7968"/>
        </w:tabs>
        <w:rPr>
          <w:rFonts w:ascii="Times New Roman" w:hAnsi="Times New Roman" w:cs="Times New Roman"/>
          <w:sz w:val="24"/>
          <w:szCs w:val="24"/>
        </w:rPr>
      </w:pPr>
      <w:r w:rsidRPr="002D1067">
        <w:rPr>
          <w:rFonts w:ascii="Times New Roman" w:hAnsi="Times New Roman" w:cs="Times New Roman"/>
          <w:sz w:val="24"/>
          <w:szCs w:val="24"/>
        </w:rPr>
        <w:t>Wang, P., and Jeffrey, R. (2017) ‘Listening to learners: An investigation into college students’ attitudes towards the adoption of e-portfolios in English assessment and learning’,</w:t>
      </w:r>
      <w:r w:rsidRPr="002D1067">
        <w:rPr>
          <w:rFonts w:ascii="Times New Roman" w:hAnsi="Times New Roman" w:cs="Times New Roman"/>
          <w:i/>
          <w:iCs/>
          <w:sz w:val="24"/>
          <w:szCs w:val="24"/>
        </w:rPr>
        <w:t xml:space="preserve"> British Journal of Educational Technology,</w:t>
      </w:r>
      <w:r w:rsidRPr="002D1067">
        <w:rPr>
          <w:rFonts w:ascii="Times New Roman" w:hAnsi="Times New Roman" w:cs="Times New Roman"/>
          <w:sz w:val="24"/>
          <w:szCs w:val="24"/>
        </w:rPr>
        <w:t xml:space="preserve"> 48(6), pp. 1451–1463. </w:t>
      </w:r>
      <w:hyperlink r:id="rId50" w:history="1">
        <w:r w:rsidRPr="002D1067">
          <w:rPr>
            <w:rStyle w:val="Hyperlink"/>
            <w:rFonts w:ascii="Times New Roman" w:hAnsi="Times New Roman" w:cs="Times New Roman"/>
            <w:sz w:val="24"/>
            <w:szCs w:val="24"/>
          </w:rPr>
          <w:t>https://doi.org/10. 1111/bjet.12513</w:t>
        </w:r>
      </w:hyperlink>
      <w:r w:rsidRPr="002D1067">
        <w:rPr>
          <w:rFonts w:ascii="Times New Roman" w:hAnsi="Times New Roman" w:cs="Times New Roman"/>
          <w:sz w:val="24"/>
          <w:szCs w:val="24"/>
        </w:rPr>
        <w:t xml:space="preserve"> (Accessed on 27th August 2021).</w:t>
      </w:r>
    </w:p>
    <w:p w14:paraId="63F8DA86" w14:textId="77777777" w:rsidR="002D1DDC" w:rsidRPr="002D1067" w:rsidRDefault="002D1DDC" w:rsidP="002D1DDC">
      <w:pPr>
        <w:rPr>
          <w:rFonts w:ascii="Times New Roman" w:hAnsi="Times New Roman" w:cs="Times New Roman"/>
          <w:sz w:val="24"/>
          <w:szCs w:val="24"/>
        </w:rPr>
      </w:pPr>
      <w:r w:rsidRPr="002D1067">
        <w:rPr>
          <w:rFonts w:ascii="Times New Roman" w:hAnsi="Times New Roman" w:cs="Times New Roman"/>
          <w:sz w:val="24"/>
          <w:szCs w:val="24"/>
        </w:rPr>
        <w:t xml:space="preserve">Welsh, M. (2012) ‘Student perceptions of using the Pebble Pad e-portfolio system to support self-and </w:t>
      </w:r>
      <w:proofErr w:type="spellStart"/>
      <w:r w:rsidRPr="002D1067">
        <w:rPr>
          <w:rFonts w:ascii="Times New Roman" w:hAnsi="Times New Roman" w:cs="Times New Roman"/>
          <w:sz w:val="24"/>
          <w:szCs w:val="24"/>
        </w:rPr>
        <w:t>peerbased</w:t>
      </w:r>
      <w:proofErr w:type="spellEnd"/>
      <w:r w:rsidRPr="002D1067">
        <w:rPr>
          <w:rFonts w:ascii="Times New Roman" w:hAnsi="Times New Roman" w:cs="Times New Roman"/>
          <w:sz w:val="24"/>
          <w:szCs w:val="24"/>
        </w:rPr>
        <w:t xml:space="preserve"> formative assessment’, </w:t>
      </w:r>
      <w:r w:rsidRPr="002D1067">
        <w:rPr>
          <w:rFonts w:ascii="Times New Roman" w:hAnsi="Times New Roman" w:cs="Times New Roman"/>
          <w:i/>
          <w:iCs/>
          <w:sz w:val="24"/>
          <w:szCs w:val="24"/>
        </w:rPr>
        <w:t>Technology, Pedagogy and Education</w:t>
      </w:r>
      <w:r w:rsidRPr="002D1067">
        <w:rPr>
          <w:rFonts w:ascii="Times New Roman" w:hAnsi="Times New Roman" w:cs="Times New Roman"/>
          <w:sz w:val="24"/>
          <w:szCs w:val="24"/>
        </w:rPr>
        <w:t>, 21(1), pp. 57–83. https://doi.org/10.1080/ 1475939X.2012.659884 (Accessed on 27th August 2021).</w:t>
      </w:r>
    </w:p>
    <w:p w14:paraId="5CE42BE8" w14:textId="77777777" w:rsidR="002D1DDC" w:rsidRPr="002D1067" w:rsidRDefault="002D1DDC" w:rsidP="002D1DDC">
      <w:pPr>
        <w:rPr>
          <w:rFonts w:ascii="Times New Roman" w:hAnsi="Times New Roman" w:cs="Times New Roman"/>
          <w:sz w:val="24"/>
          <w:szCs w:val="24"/>
        </w:rPr>
      </w:pPr>
      <w:proofErr w:type="spellStart"/>
      <w:r w:rsidRPr="002D1067">
        <w:rPr>
          <w:rFonts w:ascii="Times New Roman" w:hAnsi="Times New Roman" w:cs="Times New Roman"/>
          <w:sz w:val="24"/>
          <w:szCs w:val="24"/>
        </w:rPr>
        <w:t>Zakharov</w:t>
      </w:r>
      <w:proofErr w:type="spellEnd"/>
      <w:r w:rsidRPr="002D1067">
        <w:rPr>
          <w:rFonts w:ascii="Times New Roman" w:hAnsi="Times New Roman" w:cs="Times New Roman"/>
          <w:sz w:val="24"/>
          <w:szCs w:val="24"/>
        </w:rPr>
        <w:t xml:space="preserve">, A. and </w:t>
      </w:r>
      <w:proofErr w:type="spellStart"/>
      <w:r w:rsidRPr="002D1067">
        <w:rPr>
          <w:rFonts w:ascii="Times New Roman" w:hAnsi="Times New Roman" w:cs="Times New Roman"/>
          <w:sz w:val="24"/>
          <w:szCs w:val="24"/>
        </w:rPr>
        <w:t>Carnoy</w:t>
      </w:r>
      <w:proofErr w:type="spellEnd"/>
      <w:r w:rsidRPr="002D1067">
        <w:rPr>
          <w:rFonts w:ascii="Times New Roman" w:hAnsi="Times New Roman" w:cs="Times New Roman"/>
          <w:sz w:val="24"/>
          <w:szCs w:val="24"/>
        </w:rPr>
        <w:t xml:space="preserve">, M. (2021) ‘Does teaching to the test improve student learning?’, </w:t>
      </w:r>
      <w:r w:rsidRPr="002D1067">
        <w:rPr>
          <w:rFonts w:ascii="Times New Roman" w:hAnsi="Times New Roman" w:cs="Times New Roman"/>
          <w:i/>
          <w:iCs/>
          <w:sz w:val="24"/>
          <w:szCs w:val="24"/>
        </w:rPr>
        <w:t>International Journal of Educational Development</w:t>
      </w:r>
      <w:r w:rsidRPr="002D1067">
        <w:rPr>
          <w:rFonts w:ascii="Times New Roman" w:hAnsi="Times New Roman" w:cs="Times New Roman"/>
          <w:sz w:val="24"/>
          <w:szCs w:val="24"/>
        </w:rPr>
        <w:t>, 84, pp. 1-13. https://doi.org/10.1016/j.ijedudev.2021.102422 (Accessed on 27th August 2021).</w:t>
      </w:r>
      <w:bookmarkEnd w:id="29"/>
    </w:p>
    <w:p w14:paraId="36C635E5" w14:textId="6D0E73BF" w:rsidR="000F553C" w:rsidRDefault="000F553C" w:rsidP="00723570"/>
    <w:p w14:paraId="5E7B5342" w14:textId="3C35E1F8" w:rsidR="000F553C" w:rsidRDefault="000F553C" w:rsidP="00723570"/>
    <w:p w14:paraId="7A2ABC82" w14:textId="548ECA20" w:rsidR="000F553C" w:rsidRDefault="000F553C" w:rsidP="00723570"/>
    <w:p w14:paraId="04ED140E" w14:textId="16271C2E" w:rsidR="000F553C" w:rsidRDefault="000F553C" w:rsidP="00723570"/>
    <w:p w14:paraId="7570C1F0" w14:textId="01CCFAFE" w:rsidR="000F553C" w:rsidRDefault="000F553C" w:rsidP="00723570"/>
    <w:p w14:paraId="2FC59DD8" w14:textId="4B452A75" w:rsidR="000F553C" w:rsidRDefault="000F553C" w:rsidP="00723570"/>
    <w:p w14:paraId="377AA3D2" w14:textId="315C2358" w:rsidR="000F553C" w:rsidRDefault="000F553C" w:rsidP="00723570"/>
    <w:p w14:paraId="36C4B63E" w14:textId="77777777" w:rsidR="002D1DDC" w:rsidRDefault="002D1DDC" w:rsidP="00723570"/>
    <w:p w14:paraId="422FA8BC" w14:textId="3969000D" w:rsidR="000F553C" w:rsidRDefault="000F553C" w:rsidP="00723570"/>
    <w:p w14:paraId="7DB09CFE" w14:textId="7B83BC9F" w:rsidR="000F553C" w:rsidRDefault="000F553C" w:rsidP="00723570"/>
    <w:p w14:paraId="6FFF4E63" w14:textId="77777777" w:rsidR="000F553C" w:rsidRPr="00AA4791" w:rsidRDefault="000F553C" w:rsidP="000F553C">
      <w:pPr>
        <w:pStyle w:val="Heading1"/>
      </w:pPr>
      <w:bookmarkStart w:id="30" w:name="_Toc83034973"/>
      <w:bookmarkStart w:id="31" w:name="_Toc83034987"/>
      <w:r w:rsidRPr="00AA4791">
        <w:lastRenderedPageBreak/>
        <w:t>Curriculum coherence in teaching knowledge and skills</w:t>
      </w:r>
      <w:bookmarkEnd w:id="30"/>
      <w:bookmarkEnd w:id="31"/>
    </w:p>
    <w:p w14:paraId="5E2DCE28" w14:textId="77777777" w:rsidR="002D1DDC" w:rsidRDefault="002D1DDC" w:rsidP="002D1DDC">
      <w:pPr>
        <w:spacing w:line="480" w:lineRule="auto"/>
        <w:rPr>
          <w:rFonts w:ascii="Times New Roman" w:hAnsi="Times New Roman" w:cs="Times New Roman"/>
          <w:sz w:val="24"/>
          <w:szCs w:val="24"/>
        </w:rPr>
      </w:pPr>
      <w:bookmarkStart w:id="32" w:name="_Hlk82736588"/>
    </w:p>
    <w:p w14:paraId="69360181" w14:textId="2822E812" w:rsidR="002D1DDC" w:rsidRDefault="002D1DDC" w:rsidP="002D1DDC">
      <w:pPr>
        <w:spacing w:line="480" w:lineRule="auto"/>
        <w:rPr>
          <w:rFonts w:ascii="Times New Roman" w:hAnsi="Times New Roman" w:cs="Times New Roman"/>
          <w:sz w:val="24"/>
          <w:szCs w:val="24"/>
        </w:rPr>
      </w:pPr>
      <w:r w:rsidRPr="00AA4791">
        <w:rPr>
          <w:rFonts w:ascii="Times New Roman" w:hAnsi="Times New Roman" w:cs="Times New Roman"/>
          <w:sz w:val="24"/>
          <w:szCs w:val="24"/>
        </w:rPr>
        <w:t>The school has over 300 teachers with varying qualifications</w:t>
      </w:r>
      <w:r>
        <w:rPr>
          <w:rFonts w:ascii="Times New Roman" w:hAnsi="Times New Roman" w:cs="Times New Roman"/>
          <w:sz w:val="24"/>
          <w:szCs w:val="24"/>
        </w:rPr>
        <w:t>,</w:t>
      </w:r>
      <w:r w:rsidRPr="00AA4791">
        <w:rPr>
          <w:rFonts w:ascii="Times New Roman" w:hAnsi="Times New Roman" w:cs="Times New Roman"/>
          <w:sz w:val="24"/>
          <w:szCs w:val="24"/>
        </w:rPr>
        <w:t xml:space="preserve"> </w:t>
      </w:r>
      <w:r>
        <w:rPr>
          <w:rFonts w:ascii="Times New Roman" w:hAnsi="Times New Roman" w:cs="Times New Roman"/>
          <w:sz w:val="24"/>
          <w:szCs w:val="24"/>
        </w:rPr>
        <w:t xml:space="preserve">this creates numerous interpretations of the school’s planned curriculum, making its implementation erratic resulting in the assessed curriculum, what has been learned, dependant more on studying done outside the class than the consistent delivery of language knowledge. However, the school uses a constructivist approach to teaching with one-to-one classes that promotes student-centred learning, which inherently creates variation in curriculum delivery. This section proposes teacher-created, self-study training be provided, with a grammar priority to ensure that explanations are consistent and accurate without affecting how the concepts are contextualised in class. </w:t>
      </w:r>
    </w:p>
    <w:p w14:paraId="57E490CC" w14:textId="77777777" w:rsidR="002D1DDC" w:rsidRDefault="002D1DDC" w:rsidP="002D1DDC">
      <w:pPr>
        <w:spacing w:line="480" w:lineRule="auto"/>
        <w:rPr>
          <w:rFonts w:ascii="Times New Roman" w:hAnsi="Times New Roman" w:cs="Times New Roman"/>
          <w:sz w:val="24"/>
          <w:szCs w:val="24"/>
        </w:rPr>
      </w:pPr>
    </w:p>
    <w:p w14:paraId="7693C144" w14:textId="77777777" w:rsidR="002D1DDC" w:rsidRPr="00AA4791" w:rsidRDefault="002D1DDC" w:rsidP="002D1DDC">
      <w:pPr>
        <w:spacing w:line="480" w:lineRule="auto"/>
        <w:rPr>
          <w:rFonts w:ascii="Times New Roman" w:hAnsi="Times New Roman" w:cs="Times New Roman"/>
          <w:sz w:val="24"/>
          <w:szCs w:val="24"/>
        </w:rPr>
      </w:pPr>
      <w:r w:rsidRPr="00AA4791">
        <w:rPr>
          <w:rFonts w:ascii="Times New Roman" w:hAnsi="Times New Roman" w:cs="Times New Roman"/>
          <w:sz w:val="24"/>
          <w:szCs w:val="24"/>
        </w:rPr>
        <w:t xml:space="preserve">The most widely recognised and held English Foreign Language (EFL) teaching qualification is the Cambridge Certificate in Teaching English to Speakers of Other Languages (the CELTA); a 120-hour course with a minimum of 6 contact practice teaching hours and self-reflective assessments (Cambridge Assessment English, </w:t>
      </w:r>
      <w:proofErr w:type="spellStart"/>
      <w:r w:rsidRPr="00AA4791">
        <w:rPr>
          <w:rFonts w:ascii="Times New Roman" w:hAnsi="Times New Roman" w:cs="Times New Roman"/>
          <w:sz w:val="24"/>
          <w:szCs w:val="24"/>
        </w:rPr>
        <w:t>n.d</w:t>
      </w:r>
      <w:proofErr w:type="spellEnd"/>
      <w:r w:rsidRPr="00AA4791">
        <w:rPr>
          <w:rFonts w:ascii="Times New Roman" w:hAnsi="Times New Roman" w:cs="Times New Roman"/>
          <w:sz w:val="24"/>
          <w:szCs w:val="24"/>
        </w:rPr>
        <w:t xml:space="preserve">). Serving as an introduction to teaching, it is unlikely to create robust consistency in teaching delivery (Mackenzie, 2018, p.248). The experience in teaching held by the staff has a wide scope ranging in time, teaching context and institution. The teachers do not communicate socially or professionally, as they would in a physical school. Therefore, it is highly likely that, while the materials provided are standardised, the curriculum delivery is largely informed by previous experience and personal values rather than a coherent qualification-based or company-informed curriculum. Further skewing the curriculum is that the company predominantly teaches one-to-one classes, an advantage in tailoring courses, but a disadvantage in maintaining curriculum coherence. A program of self-reflective assignments would help to regulate and </w:t>
      </w:r>
      <w:r w:rsidRPr="00AA4791">
        <w:rPr>
          <w:rFonts w:ascii="Times New Roman" w:hAnsi="Times New Roman" w:cs="Times New Roman"/>
          <w:sz w:val="24"/>
          <w:szCs w:val="24"/>
        </w:rPr>
        <w:lastRenderedPageBreak/>
        <w:t>standardise teaching knowledge creating a more uniform approach in applying the materials without losing the individualised delivery of lessons.</w:t>
      </w:r>
    </w:p>
    <w:p w14:paraId="1D6A41C5" w14:textId="77777777" w:rsidR="002D1DDC" w:rsidRPr="00AA4791" w:rsidRDefault="002D1DDC" w:rsidP="002D1DDC">
      <w:pPr>
        <w:spacing w:line="480" w:lineRule="auto"/>
        <w:rPr>
          <w:rFonts w:ascii="Times New Roman" w:hAnsi="Times New Roman" w:cs="Times New Roman"/>
          <w:sz w:val="24"/>
          <w:szCs w:val="24"/>
        </w:rPr>
      </w:pPr>
    </w:p>
    <w:p w14:paraId="1069E3FB" w14:textId="77777777" w:rsidR="002D1DDC" w:rsidRPr="00AA4791" w:rsidRDefault="002D1DDC" w:rsidP="002D1DDC">
      <w:pPr>
        <w:spacing w:line="480" w:lineRule="auto"/>
        <w:rPr>
          <w:rFonts w:ascii="Times New Roman" w:hAnsi="Times New Roman" w:cs="Times New Roman"/>
          <w:sz w:val="24"/>
          <w:szCs w:val="24"/>
        </w:rPr>
      </w:pPr>
      <w:r w:rsidRPr="00AA4791">
        <w:rPr>
          <w:rFonts w:ascii="Times New Roman" w:hAnsi="Times New Roman" w:cs="Times New Roman"/>
          <w:sz w:val="24"/>
          <w:szCs w:val="24"/>
        </w:rPr>
        <w:t xml:space="preserve">The CELTA focuses on five key areas surrounding learners, language knowledge, language skills, resources and developing teaching skills (Cambridge Assessment English). </w:t>
      </w:r>
      <w:proofErr w:type="gramStart"/>
      <w:r w:rsidRPr="00AA4791">
        <w:rPr>
          <w:rFonts w:ascii="Times New Roman" w:hAnsi="Times New Roman" w:cs="Times New Roman"/>
          <w:sz w:val="24"/>
          <w:szCs w:val="24"/>
        </w:rPr>
        <w:t>Following interviews with CELTA candidates, it</w:t>
      </w:r>
      <w:proofErr w:type="gramEnd"/>
      <w:r w:rsidRPr="00AA4791">
        <w:rPr>
          <w:rFonts w:ascii="Times New Roman" w:hAnsi="Times New Roman" w:cs="Times New Roman"/>
          <w:sz w:val="24"/>
          <w:szCs w:val="24"/>
        </w:rPr>
        <w:t xml:space="preserve"> was revealed that the techniques learned were applied in very broad strokes, potentially stifling student progression, with nuance presumed to be developed with experience (Mackenzie, p.255). Believing the CELTA to be inadequate, </w:t>
      </w:r>
      <w:proofErr w:type="spellStart"/>
      <w:r w:rsidRPr="00AA4791">
        <w:rPr>
          <w:rFonts w:ascii="Times New Roman" w:hAnsi="Times New Roman" w:cs="Times New Roman"/>
          <w:sz w:val="24"/>
          <w:szCs w:val="24"/>
        </w:rPr>
        <w:t>Prapaisit</w:t>
      </w:r>
      <w:proofErr w:type="spellEnd"/>
      <w:r w:rsidRPr="00AA4791">
        <w:rPr>
          <w:rFonts w:ascii="Times New Roman" w:hAnsi="Times New Roman" w:cs="Times New Roman"/>
          <w:sz w:val="24"/>
          <w:szCs w:val="24"/>
        </w:rPr>
        <w:t xml:space="preserve"> de Segovia and Hardison (2009, p.161) recommends that pre-service teacher training also include English language improvement, coursework centred on materials development and assessment issues, and structured observations to meet the goal of student-centred teaching. This was specifically in response to the introduction of student-centred teaching to the curriculum, a feature the school heavily advertises as its teaching method, while maintaining standardised materials to provide consistency. However, the school does not provide a platform for advancing teacher skills or knowledge. While </w:t>
      </w:r>
      <w:proofErr w:type="spellStart"/>
      <w:r w:rsidRPr="00AA4791">
        <w:rPr>
          <w:rFonts w:ascii="Times New Roman" w:hAnsi="Times New Roman" w:cs="Times New Roman"/>
          <w:sz w:val="24"/>
          <w:szCs w:val="24"/>
        </w:rPr>
        <w:t>Prapaisit</w:t>
      </w:r>
      <w:proofErr w:type="spellEnd"/>
      <w:r w:rsidRPr="00AA4791">
        <w:rPr>
          <w:rFonts w:ascii="Times New Roman" w:hAnsi="Times New Roman" w:cs="Times New Roman"/>
          <w:sz w:val="24"/>
          <w:szCs w:val="24"/>
        </w:rPr>
        <w:t xml:space="preserve"> de Segovia and Hardison (2009) referred to pre-service teachers, their recommendations can be applied to experienced teachers as a framework for Continuous Professional Development (CPD) which intends to fill gaps in knowledge and skills that may have been present throughout a teacher’s career and develop knowledge of how to best use the techniques learned (Mackenzie, p.263).</w:t>
      </w:r>
    </w:p>
    <w:p w14:paraId="495BDD9D" w14:textId="77777777" w:rsidR="002D1DDC" w:rsidRPr="00AA4791" w:rsidRDefault="002D1DDC" w:rsidP="002D1DDC">
      <w:pPr>
        <w:spacing w:line="480" w:lineRule="auto"/>
        <w:rPr>
          <w:rFonts w:ascii="Times New Roman" w:hAnsi="Times New Roman" w:cs="Times New Roman"/>
          <w:sz w:val="24"/>
          <w:szCs w:val="24"/>
        </w:rPr>
      </w:pPr>
    </w:p>
    <w:p w14:paraId="6451AA2C" w14:textId="77777777" w:rsidR="002D1DDC" w:rsidRPr="00AA4791" w:rsidRDefault="002D1DDC" w:rsidP="002D1DDC">
      <w:pPr>
        <w:spacing w:line="480" w:lineRule="auto"/>
        <w:rPr>
          <w:rFonts w:ascii="Times New Roman" w:hAnsi="Times New Roman" w:cs="Times New Roman"/>
          <w:sz w:val="24"/>
          <w:szCs w:val="24"/>
        </w:rPr>
      </w:pPr>
      <w:r w:rsidRPr="00AA4791">
        <w:rPr>
          <w:rFonts w:ascii="Times New Roman" w:hAnsi="Times New Roman" w:cs="Times New Roman"/>
          <w:sz w:val="24"/>
          <w:szCs w:val="24"/>
        </w:rPr>
        <w:t xml:space="preserve">Teacher variation in the face of uniform materials was shown empirically by Zhang and Yan (2018) in assessment. They found a secondary school’s end of year tests to be both reliable and valid, yet the teachers’ scoring was inconsistent. It can be assumed that these secondary </w:t>
      </w:r>
      <w:r w:rsidRPr="00AA4791">
        <w:rPr>
          <w:rFonts w:ascii="Times New Roman" w:hAnsi="Times New Roman" w:cs="Times New Roman"/>
          <w:sz w:val="24"/>
          <w:szCs w:val="24"/>
        </w:rPr>
        <w:lastRenderedPageBreak/>
        <w:t xml:space="preserve">school teachers exchanged ideas in a professional capacity by virtue of being physically present in the school. The school lacks this interaction likely providing a more diverse studying and assessment experience among the students. Cohorts of students from companies study simultaneously making discussion of English lessons among colleagues highly likely. The inconsistency discussed can cause students to request changes in teacher to gain a more fulfilling experience or more generously marked final test </w:t>
      </w:r>
      <w:proofErr w:type="gramStart"/>
      <w:r w:rsidRPr="00AA4791">
        <w:rPr>
          <w:rFonts w:ascii="Times New Roman" w:hAnsi="Times New Roman" w:cs="Times New Roman"/>
          <w:sz w:val="24"/>
          <w:szCs w:val="24"/>
        </w:rPr>
        <w:t>score;</w:t>
      </w:r>
      <w:proofErr w:type="gramEnd"/>
      <w:r w:rsidRPr="00AA4791">
        <w:rPr>
          <w:rFonts w:ascii="Times New Roman" w:hAnsi="Times New Roman" w:cs="Times New Roman"/>
          <w:sz w:val="24"/>
          <w:szCs w:val="24"/>
        </w:rPr>
        <w:t xml:space="preserve"> undermining the validity and reliability of the school’s intended delivery. Similarly, Swan (2002, pp.148-149) recounts a well-known study by Hughes &amp; </w:t>
      </w:r>
      <w:proofErr w:type="spellStart"/>
      <w:r w:rsidRPr="00AA4791">
        <w:rPr>
          <w:rFonts w:ascii="Times New Roman" w:hAnsi="Times New Roman" w:cs="Times New Roman"/>
          <w:sz w:val="24"/>
          <w:szCs w:val="24"/>
        </w:rPr>
        <w:t>Lascaratou</w:t>
      </w:r>
      <w:proofErr w:type="spellEnd"/>
      <w:r w:rsidRPr="00AA4791">
        <w:rPr>
          <w:rFonts w:ascii="Times New Roman" w:hAnsi="Times New Roman" w:cs="Times New Roman"/>
          <w:sz w:val="24"/>
          <w:szCs w:val="24"/>
        </w:rPr>
        <w:t xml:space="preserve">, (1982) where student mistakes were prioritised by native and non-native teachers according to communicative clarity and grammar rules respectively. Swan (p.151) uses this example to recommend teachers focus on knowing how to identify grammar structures that communicate meaning successfully and expand communication ability. Furthermore, Wyatt and </w:t>
      </w:r>
      <w:proofErr w:type="spellStart"/>
      <w:r w:rsidRPr="00AA4791">
        <w:rPr>
          <w:rFonts w:ascii="Times New Roman" w:hAnsi="Times New Roman" w:cs="Times New Roman"/>
          <w:sz w:val="24"/>
          <w:szCs w:val="24"/>
        </w:rPr>
        <w:t>Dikilitaş</w:t>
      </w:r>
      <w:proofErr w:type="spellEnd"/>
      <w:r w:rsidRPr="00AA4791">
        <w:rPr>
          <w:rFonts w:ascii="Times New Roman" w:hAnsi="Times New Roman" w:cs="Times New Roman"/>
          <w:sz w:val="24"/>
          <w:szCs w:val="24"/>
        </w:rPr>
        <w:t xml:space="preserve"> (2019) found that teaching approaches to grammar dramatically changed from inductive to deductive grammar teaching according to individual self-efficacy beliefs, often countering the teachers’ personal teaching beliefs. This research was compiled by teacher’s self-reported classroom practices indicating that the teachers were aware of the issue and how it alters their teaching practice. This likely causes anxiety and self-doubt; showing a need for post-certification teacher development that extends beyond the school’s benefits to the wellbeing of the teachers. </w:t>
      </w:r>
      <w:proofErr w:type="spellStart"/>
      <w:r w:rsidRPr="00AA4791">
        <w:rPr>
          <w:rFonts w:ascii="Times New Roman" w:hAnsi="Times New Roman" w:cs="Times New Roman"/>
          <w:sz w:val="24"/>
          <w:szCs w:val="24"/>
        </w:rPr>
        <w:t>Prapaisit</w:t>
      </w:r>
      <w:proofErr w:type="spellEnd"/>
      <w:r w:rsidRPr="00AA4791">
        <w:rPr>
          <w:rFonts w:ascii="Times New Roman" w:hAnsi="Times New Roman" w:cs="Times New Roman"/>
          <w:sz w:val="24"/>
          <w:szCs w:val="24"/>
        </w:rPr>
        <w:t xml:space="preserve"> de Segovia and Hardison (p.161) acknowledges the disconnect between policy makers and classroom practices further demonstrating the undermining of teacher knowledge affecting professional self-esteem. Therefore, a policy of ongoing feedback be</w:t>
      </w:r>
      <w:r>
        <w:rPr>
          <w:rFonts w:ascii="Times New Roman" w:hAnsi="Times New Roman" w:cs="Times New Roman"/>
          <w:sz w:val="24"/>
          <w:szCs w:val="24"/>
        </w:rPr>
        <w:t>ing</w:t>
      </w:r>
      <w:r w:rsidRPr="00AA4791">
        <w:rPr>
          <w:rFonts w:ascii="Times New Roman" w:hAnsi="Times New Roman" w:cs="Times New Roman"/>
          <w:sz w:val="24"/>
          <w:szCs w:val="24"/>
        </w:rPr>
        <w:t xml:space="preserve"> implemented between teachers and their institution is recommended (</w:t>
      </w:r>
      <w:proofErr w:type="spellStart"/>
      <w:r w:rsidRPr="00AA4791">
        <w:rPr>
          <w:rFonts w:ascii="Times New Roman" w:hAnsi="Times New Roman" w:cs="Times New Roman"/>
          <w:sz w:val="24"/>
          <w:szCs w:val="24"/>
        </w:rPr>
        <w:t>Prapaisit</w:t>
      </w:r>
      <w:proofErr w:type="spellEnd"/>
      <w:r w:rsidRPr="00AA4791">
        <w:rPr>
          <w:rFonts w:ascii="Times New Roman" w:hAnsi="Times New Roman" w:cs="Times New Roman"/>
          <w:sz w:val="24"/>
          <w:szCs w:val="24"/>
        </w:rPr>
        <w:t xml:space="preserve"> de Segovia and Hardison, p.161). Although, how such a system would be realised without appearing to micromanage would require extensive consideration on the part of the institute.</w:t>
      </w:r>
    </w:p>
    <w:p w14:paraId="2BFA4788" w14:textId="77777777" w:rsidR="002D1DDC" w:rsidRPr="00AA4791" w:rsidRDefault="002D1DDC" w:rsidP="002D1DDC">
      <w:pPr>
        <w:spacing w:line="480" w:lineRule="auto"/>
        <w:rPr>
          <w:rFonts w:ascii="Times New Roman" w:hAnsi="Times New Roman" w:cs="Times New Roman"/>
          <w:sz w:val="24"/>
          <w:szCs w:val="24"/>
        </w:rPr>
      </w:pPr>
    </w:p>
    <w:p w14:paraId="3B96F550" w14:textId="77777777" w:rsidR="002D1DDC" w:rsidRDefault="002D1DDC" w:rsidP="002D1DDC">
      <w:pPr>
        <w:spacing w:line="480" w:lineRule="auto"/>
        <w:rPr>
          <w:rFonts w:ascii="Times New Roman" w:hAnsi="Times New Roman" w:cs="Times New Roman"/>
          <w:sz w:val="24"/>
          <w:szCs w:val="24"/>
        </w:rPr>
      </w:pPr>
      <w:r w:rsidRPr="00AA4791">
        <w:rPr>
          <w:rFonts w:ascii="Times New Roman" w:hAnsi="Times New Roman" w:cs="Times New Roman"/>
          <w:sz w:val="24"/>
          <w:szCs w:val="24"/>
        </w:rPr>
        <w:lastRenderedPageBreak/>
        <w:t xml:space="preserve">Nunan (2003, p.596) also identified the significant lack of unity between curriculum rhetoric and classroom reality, stemming from the confusion English as a global language </w:t>
      </w:r>
      <w:proofErr w:type="gramStart"/>
      <w:r w:rsidRPr="00AA4791">
        <w:rPr>
          <w:rFonts w:ascii="Times New Roman" w:hAnsi="Times New Roman" w:cs="Times New Roman"/>
          <w:sz w:val="24"/>
          <w:szCs w:val="24"/>
        </w:rPr>
        <w:t>presents</w:t>
      </w:r>
      <w:proofErr w:type="gramEnd"/>
      <w:r w:rsidRPr="00AA4791">
        <w:rPr>
          <w:rFonts w:ascii="Times New Roman" w:hAnsi="Times New Roman" w:cs="Times New Roman"/>
          <w:sz w:val="24"/>
          <w:szCs w:val="24"/>
        </w:rPr>
        <w:t xml:space="preserve">. Unlike Mohr, </w:t>
      </w:r>
      <w:proofErr w:type="gramStart"/>
      <w:r w:rsidRPr="00AA4791">
        <w:rPr>
          <w:rFonts w:ascii="Times New Roman" w:hAnsi="Times New Roman" w:cs="Times New Roman"/>
          <w:sz w:val="24"/>
          <w:szCs w:val="24"/>
        </w:rPr>
        <w:t>Jansen</w:t>
      </w:r>
      <w:proofErr w:type="gramEnd"/>
      <w:r w:rsidRPr="00AA4791">
        <w:rPr>
          <w:rFonts w:ascii="Times New Roman" w:hAnsi="Times New Roman" w:cs="Times New Roman"/>
          <w:sz w:val="24"/>
          <w:szCs w:val="24"/>
        </w:rPr>
        <w:t xml:space="preserve"> and Forsberg (2021, p.90), who felt the answer might lie, impractically, in teaching a unified European variety of English; Nunan (p.610) leaned into the English language requirements of workplaces, for which learning is often undertaken. Workplace American English is the main focus of the school,</w:t>
      </w:r>
      <w:r>
        <w:rPr>
          <w:rFonts w:ascii="Times New Roman" w:hAnsi="Times New Roman" w:cs="Times New Roman"/>
          <w:sz w:val="24"/>
          <w:szCs w:val="24"/>
        </w:rPr>
        <w:t xml:space="preserve"> though</w:t>
      </w:r>
      <w:r w:rsidRPr="00AA4791">
        <w:rPr>
          <w:rFonts w:ascii="Times New Roman" w:hAnsi="Times New Roman" w:cs="Times New Roman"/>
          <w:sz w:val="24"/>
          <w:szCs w:val="24"/>
        </w:rPr>
        <w:t xml:space="preserve"> may not be taught by the </w:t>
      </w:r>
      <w:proofErr w:type="gramStart"/>
      <w:r w:rsidRPr="00AA4791">
        <w:rPr>
          <w:rFonts w:ascii="Times New Roman" w:hAnsi="Times New Roman" w:cs="Times New Roman"/>
          <w:sz w:val="24"/>
          <w:szCs w:val="24"/>
        </w:rPr>
        <w:t>globally-based</w:t>
      </w:r>
      <w:proofErr w:type="gramEnd"/>
      <w:r w:rsidRPr="00AA4791">
        <w:rPr>
          <w:rFonts w:ascii="Times New Roman" w:hAnsi="Times New Roman" w:cs="Times New Roman"/>
          <w:sz w:val="24"/>
          <w:szCs w:val="24"/>
        </w:rPr>
        <w:t xml:space="preserve"> teachers.  </w:t>
      </w:r>
      <w:r>
        <w:rPr>
          <w:rFonts w:ascii="Times New Roman" w:hAnsi="Times New Roman" w:cs="Times New Roman"/>
          <w:sz w:val="24"/>
          <w:szCs w:val="24"/>
        </w:rPr>
        <w:t xml:space="preserve">This inconsistency in English raises the question of what students are being prepared for language as it is currently used or as it will be used as the number of second language users evolve it (Moore, 2012, p.46). Further to this, Nunan (1988, p.141) points out the language used in the classroom is spoken for the sake of learning, creating a disconnect between the planned and implemented curriculum. Corpus linguistic research is informing grammar and materials development in response to these changes in language use and in a move away from contrived classroom language use (Conrad, 2000, p.557), which may create a divide between experienced and currently inexperienced teachers and how they interpret curriculum delivery. </w:t>
      </w:r>
    </w:p>
    <w:p w14:paraId="294DCDCA" w14:textId="77777777" w:rsidR="002D1DDC" w:rsidRDefault="002D1DDC" w:rsidP="002D1DDC">
      <w:pPr>
        <w:spacing w:line="480" w:lineRule="auto"/>
        <w:rPr>
          <w:rFonts w:ascii="Times New Roman" w:hAnsi="Times New Roman" w:cs="Times New Roman"/>
          <w:sz w:val="24"/>
          <w:szCs w:val="24"/>
        </w:rPr>
      </w:pPr>
    </w:p>
    <w:p w14:paraId="28DC7C0D" w14:textId="77777777" w:rsidR="002D1DDC" w:rsidRDefault="002D1DDC" w:rsidP="002D1DDC">
      <w:pPr>
        <w:spacing w:line="480" w:lineRule="auto"/>
        <w:rPr>
          <w:rFonts w:ascii="Times New Roman" w:hAnsi="Times New Roman" w:cs="Times New Roman"/>
          <w:sz w:val="24"/>
          <w:szCs w:val="24"/>
        </w:rPr>
      </w:pPr>
    </w:p>
    <w:p w14:paraId="2D8FC502" w14:textId="77777777" w:rsidR="002D1DDC" w:rsidRPr="00AA4791" w:rsidRDefault="002D1DDC" w:rsidP="002D1DD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difference between experienced and inexperienced teachers has a profound effect on curriculum delivery and learning outcomes. </w:t>
      </w:r>
      <w:r w:rsidRPr="00AA4791">
        <w:rPr>
          <w:rFonts w:ascii="Times New Roman" w:hAnsi="Times New Roman" w:cs="Times New Roman"/>
          <w:sz w:val="24"/>
          <w:szCs w:val="24"/>
        </w:rPr>
        <w:t xml:space="preserve">Jiang, Yuan and Yu (2021, p.16) found that experienced teachers teach according to their pre-qualified learning beliefs and positive experiences as </w:t>
      </w:r>
      <w:proofErr w:type="gramStart"/>
      <w:r w:rsidRPr="00AA4791">
        <w:rPr>
          <w:rFonts w:ascii="Times New Roman" w:hAnsi="Times New Roman" w:cs="Times New Roman"/>
          <w:sz w:val="24"/>
          <w:szCs w:val="24"/>
        </w:rPr>
        <w:t>students ,</w:t>
      </w:r>
      <w:proofErr w:type="gramEnd"/>
      <w:r w:rsidRPr="00AA4791">
        <w:rPr>
          <w:rFonts w:ascii="Times New Roman" w:hAnsi="Times New Roman" w:cs="Times New Roman"/>
          <w:sz w:val="24"/>
          <w:szCs w:val="24"/>
        </w:rPr>
        <w:t xml:space="preserve"> regardless of the curriculum. In contrast, inexperienced teachers tend to rely on the curriculum to inform teaching choices. </w:t>
      </w:r>
      <w:r>
        <w:rPr>
          <w:rFonts w:ascii="Times New Roman" w:hAnsi="Times New Roman" w:cs="Times New Roman"/>
          <w:sz w:val="24"/>
          <w:szCs w:val="24"/>
        </w:rPr>
        <w:t xml:space="preserve">Imposing a rigid adherence to the curriculum is likely to be subverted by experienced teachers and stifle development and innovation in inexperienced teachers. These differences have direct implications for student success with </w:t>
      </w:r>
      <w:r w:rsidRPr="00AA4791">
        <w:rPr>
          <w:rFonts w:ascii="Times New Roman" w:hAnsi="Times New Roman" w:cs="Times New Roman"/>
          <w:sz w:val="24"/>
          <w:szCs w:val="24"/>
        </w:rPr>
        <w:t xml:space="preserve">experienced teachers </w:t>
      </w:r>
      <w:r>
        <w:rPr>
          <w:rFonts w:ascii="Times New Roman" w:hAnsi="Times New Roman" w:cs="Times New Roman"/>
          <w:sz w:val="24"/>
          <w:szCs w:val="24"/>
        </w:rPr>
        <w:t xml:space="preserve">having </w:t>
      </w:r>
      <w:r w:rsidRPr="00AA4791">
        <w:rPr>
          <w:rFonts w:ascii="Times New Roman" w:hAnsi="Times New Roman" w:cs="Times New Roman"/>
          <w:sz w:val="24"/>
          <w:szCs w:val="24"/>
        </w:rPr>
        <w:t xml:space="preserve">a greater positive effect on test outcomes than </w:t>
      </w:r>
      <w:r>
        <w:rPr>
          <w:rFonts w:ascii="Times New Roman" w:hAnsi="Times New Roman" w:cs="Times New Roman"/>
          <w:sz w:val="24"/>
          <w:szCs w:val="24"/>
        </w:rPr>
        <w:lastRenderedPageBreak/>
        <w:t>inexperienced teachers</w:t>
      </w:r>
      <w:r w:rsidRPr="00AA4791">
        <w:rPr>
          <w:rFonts w:ascii="Times New Roman" w:hAnsi="Times New Roman" w:cs="Times New Roman"/>
          <w:sz w:val="24"/>
          <w:szCs w:val="24"/>
        </w:rPr>
        <w:t xml:space="preserve"> Kane, Rockoff and </w:t>
      </w:r>
      <w:proofErr w:type="spellStart"/>
      <w:r w:rsidRPr="00AA4791">
        <w:rPr>
          <w:rFonts w:ascii="Times New Roman" w:hAnsi="Times New Roman" w:cs="Times New Roman"/>
          <w:sz w:val="24"/>
          <w:szCs w:val="24"/>
        </w:rPr>
        <w:t>Staiger</w:t>
      </w:r>
      <w:proofErr w:type="spellEnd"/>
      <w:r w:rsidRPr="00AA4791">
        <w:rPr>
          <w:rFonts w:ascii="Times New Roman" w:hAnsi="Times New Roman" w:cs="Times New Roman"/>
          <w:sz w:val="24"/>
          <w:szCs w:val="24"/>
        </w:rPr>
        <w:t xml:space="preserve"> (2007, p.629) found that experienced teachers had a greater positive effect on test outcomes than those without, suggesting that teachers should be more involved in curriculum policy making. Further to this, Salazar (2008, pp.352-353) claims that a rigidly followed curriculum dehumanises the learning process and </w:t>
      </w:r>
      <w:proofErr w:type="spellStart"/>
      <w:r w:rsidRPr="00AA4791">
        <w:rPr>
          <w:rFonts w:ascii="Times New Roman" w:hAnsi="Times New Roman" w:cs="Times New Roman"/>
          <w:sz w:val="24"/>
          <w:szCs w:val="24"/>
        </w:rPr>
        <w:t>Wilches</w:t>
      </w:r>
      <w:proofErr w:type="spellEnd"/>
      <w:r w:rsidRPr="00AA4791">
        <w:rPr>
          <w:rFonts w:ascii="Times New Roman" w:hAnsi="Times New Roman" w:cs="Times New Roman"/>
          <w:sz w:val="24"/>
          <w:szCs w:val="24"/>
        </w:rPr>
        <w:t xml:space="preserve"> (2009, p.136) believes that standardising teaching creates a distrustful relationship between teachers and their institutions. While curriculum coherence may appear desirable, retaining the individual tailored approach may also have merit.  </w:t>
      </w:r>
    </w:p>
    <w:p w14:paraId="7F859FBC" w14:textId="77777777" w:rsidR="002D1DDC" w:rsidRPr="00AA4791" w:rsidRDefault="002D1DDC" w:rsidP="002D1DDC">
      <w:pPr>
        <w:spacing w:line="480" w:lineRule="auto"/>
        <w:rPr>
          <w:rFonts w:ascii="Times New Roman" w:hAnsi="Times New Roman" w:cs="Times New Roman"/>
          <w:sz w:val="24"/>
          <w:szCs w:val="24"/>
        </w:rPr>
      </w:pPr>
    </w:p>
    <w:p w14:paraId="444DF079" w14:textId="77777777" w:rsidR="002D1DDC" w:rsidRPr="00AA4791" w:rsidRDefault="002D1DDC" w:rsidP="002D1DDC">
      <w:pPr>
        <w:spacing w:line="480" w:lineRule="auto"/>
        <w:rPr>
          <w:rFonts w:ascii="Times New Roman" w:hAnsi="Times New Roman" w:cs="Times New Roman"/>
          <w:sz w:val="24"/>
          <w:szCs w:val="24"/>
        </w:rPr>
      </w:pPr>
      <w:r w:rsidRPr="00AA4791">
        <w:rPr>
          <w:rFonts w:ascii="Times New Roman" w:hAnsi="Times New Roman" w:cs="Times New Roman"/>
          <w:sz w:val="24"/>
          <w:szCs w:val="24"/>
        </w:rPr>
        <w:t xml:space="preserve">The school recognises that their teachers and their ability to individually tailor learning experiences are their focal selling point. Therefore, creating a restrictive curriculum for unified teaching would stifle the teachers who all have experience informing their beliefs and practices, making buy-in and cooperation unlikely. A more workable route to curriculum coherence is to increase teacher knowledge in the English language to ensure corrections and explanations are consistent across the school. </w:t>
      </w:r>
      <w:proofErr w:type="spellStart"/>
      <w:r w:rsidRPr="00AA4791">
        <w:rPr>
          <w:rFonts w:ascii="Times New Roman" w:hAnsi="Times New Roman" w:cs="Times New Roman"/>
          <w:sz w:val="24"/>
          <w:szCs w:val="24"/>
        </w:rPr>
        <w:t>Cubillo</w:t>
      </w:r>
      <w:proofErr w:type="spellEnd"/>
      <w:r w:rsidRPr="00AA4791">
        <w:rPr>
          <w:rFonts w:ascii="Times New Roman" w:hAnsi="Times New Roman" w:cs="Times New Roman"/>
          <w:sz w:val="24"/>
          <w:szCs w:val="24"/>
        </w:rPr>
        <w:t xml:space="preserve">, Ramirez and </w:t>
      </w:r>
      <w:proofErr w:type="spellStart"/>
      <w:r w:rsidRPr="00AA4791">
        <w:rPr>
          <w:rFonts w:ascii="Times New Roman" w:hAnsi="Times New Roman" w:cs="Times New Roman"/>
          <w:sz w:val="24"/>
          <w:szCs w:val="24"/>
        </w:rPr>
        <w:t>Gaubil</w:t>
      </w:r>
      <w:proofErr w:type="spellEnd"/>
      <w:r w:rsidRPr="00AA4791">
        <w:rPr>
          <w:rFonts w:ascii="Times New Roman" w:hAnsi="Times New Roman" w:cs="Times New Roman"/>
          <w:sz w:val="24"/>
          <w:szCs w:val="24"/>
        </w:rPr>
        <w:t xml:space="preserve"> (2015, p.47) found overwhelming success in long-term teacher training to improve levels of language proficiency. While this refers to language knowledge as opposed to teaching knowledge, the results show that long term consistent training can be impactful. There is likely a desire for teacher training if introduced with acknowledgement of the teachers’ existing professional ability Nguyen and Mai (2015, pp.216-217). Since the EFL teacher is tasked with a dynamic and evolving subject that is taught in a wide range of contexts, self-directed training is preferable to institution-led training because it leads to innovation rather than implementation (</w:t>
      </w:r>
      <w:proofErr w:type="spellStart"/>
      <w:r w:rsidRPr="00AA4791">
        <w:rPr>
          <w:rFonts w:ascii="Times New Roman" w:hAnsi="Times New Roman" w:cs="Times New Roman"/>
          <w:sz w:val="24"/>
          <w:szCs w:val="24"/>
        </w:rPr>
        <w:t>Alshaikhi</w:t>
      </w:r>
      <w:proofErr w:type="spellEnd"/>
      <w:r w:rsidRPr="00AA4791">
        <w:rPr>
          <w:rFonts w:ascii="Times New Roman" w:hAnsi="Times New Roman" w:cs="Times New Roman"/>
          <w:sz w:val="24"/>
          <w:szCs w:val="24"/>
        </w:rPr>
        <w:t xml:space="preserve">, 2020, p.1367). The school has a need to demonstrate their teachers go beyond simply delivering their materials when selling packages to companies. However, encouraging and regulating self-directed training requires monitoring and investment which may not be cost-effective to the private institution. </w:t>
      </w:r>
    </w:p>
    <w:bookmarkEnd w:id="32"/>
    <w:p w14:paraId="7D0F317D" w14:textId="77777777" w:rsidR="002D1DDC" w:rsidRPr="00AA4791" w:rsidRDefault="002D1DDC" w:rsidP="002D1DDC">
      <w:pPr>
        <w:spacing w:line="480" w:lineRule="auto"/>
        <w:rPr>
          <w:rFonts w:ascii="Times New Roman" w:hAnsi="Times New Roman" w:cs="Times New Roman"/>
          <w:sz w:val="24"/>
          <w:szCs w:val="24"/>
        </w:rPr>
      </w:pPr>
    </w:p>
    <w:p w14:paraId="4AEA78F4" w14:textId="77777777" w:rsidR="002D1DDC" w:rsidRDefault="002D1DDC" w:rsidP="002D1DDC">
      <w:pPr>
        <w:spacing w:line="480" w:lineRule="auto"/>
        <w:rPr>
          <w:rFonts w:ascii="Times New Roman" w:hAnsi="Times New Roman" w:cs="Times New Roman"/>
          <w:sz w:val="24"/>
          <w:szCs w:val="24"/>
        </w:rPr>
      </w:pPr>
      <w:r w:rsidRPr="00AA4791">
        <w:rPr>
          <w:rFonts w:ascii="Times New Roman" w:hAnsi="Times New Roman" w:cs="Times New Roman"/>
          <w:sz w:val="24"/>
          <w:szCs w:val="24"/>
        </w:rPr>
        <w:t xml:space="preserve">Huang (2013, pp.1937-1938) champions institutions creating training examinations coupled with rewards such as professional titles. This initiative could be easily integrated into the school’s online platform, enabling teachers to choose which training and examinations they undertake, in the same way as the students have the freedom to do on the language learning platform. The training can </w:t>
      </w:r>
      <w:r>
        <w:rPr>
          <w:rFonts w:ascii="Times New Roman" w:hAnsi="Times New Roman" w:cs="Times New Roman"/>
          <w:sz w:val="24"/>
          <w:szCs w:val="24"/>
        </w:rPr>
        <w:t xml:space="preserve">be developed by a focus group of teachers to </w:t>
      </w:r>
      <w:r w:rsidRPr="00AA4791">
        <w:rPr>
          <w:rFonts w:ascii="Times New Roman" w:hAnsi="Times New Roman" w:cs="Times New Roman"/>
          <w:sz w:val="24"/>
          <w:szCs w:val="24"/>
        </w:rPr>
        <w:t>expand on CELTA training areas</w:t>
      </w:r>
      <w:r w:rsidRPr="004E1491">
        <w:rPr>
          <w:rFonts w:ascii="Times New Roman" w:hAnsi="Times New Roman" w:cs="Times New Roman"/>
          <w:sz w:val="24"/>
          <w:szCs w:val="24"/>
        </w:rPr>
        <w:t xml:space="preserve"> </w:t>
      </w:r>
      <w:r w:rsidRPr="00AA4791">
        <w:rPr>
          <w:rFonts w:ascii="Times New Roman" w:hAnsi="Times New Roman" w:cs="Times New Roman"/>
          <w:sz w:val="24"/>
          <w:szCs w:val="24"/>
        </w:rPr>
        <w:t>and include a section on self-reflection of its application in class</w:t>
      </w:r>
      <w:r>
        <w:rPr>
          <w:rFonts w:ascii="Times New Roman" w:hAnsi="Times New Roman" w:cs="Times New Roman"/>
          <w:sz w:val="24"/>
          <w:szCs w:val="24"/>
        </w:rPr>
        <w:t>. In</w:t>
      </w:r>
      <w:r w:rsidRPr="00AA4791">
        <w:rPr>
          <w:rFonts w:ascii="Times New Roman" w:hAnsi="Times New Roman" w:cs="Times New Roman"/>
          <w:sz w:val="24"/>
          <w:szCs w:val="24"/>
        </w:rPr>
        <w:t xml:space="preserve"> </w:t>
      </w:r>
      <w:proofErr w:type="gramStart"/>
      <w:r w:rsidRPr="00AA4791">
        <w:rPr>
          <w:rFonts w:ascii="Times New Roman" w:hAnsi="Times New Roman" w:cs="Times New Roman"/>
          <w:sz w:val="24"/>
          <w:szCs w:val="24"/>
        </w:rPr>
        <w:t>particular</w:t>
      </w:r>
      <w:r>
        <w:rPr>
          <w:rFonts w:ascii="Times New Roman" w:hAnsi="Times New Roman" w:cs="Times New Roman"/>
          <w:sz w:val="24"/>
          <w:szCs w:val="24"/>
        </w:rPr>
        <w:t xml:space="preserve">, </w:t>
      </w:r>
      <w:r w:rsidRPr="00AA4791">
        <w:rPr>
          <w:rFonts w:ascii="Times New Roman" w:hAnsi="Times New Roman" w:cs="Times New Roman"/>
          <w:sz w:val="24"/>
          <w:szCs w:val="24"/>
        </w:rPr>
        <w:t xml:space="preserve"> Language</w:t>
      </w:r>
      <w:proofErr w:type="gramEnd"/>
      <w:r w:rsidRPr="00AA4791">
        <w:rPr>
          <w:rFonts w:ascii="Times New Roman" w:hAnsi="Times New Roman" w:cs="Times New Roman"/>
          <w:sz w:val="24"/>
          <w:szCs w:val="24"/>
        </w:rPr>
        <w:t xml:space="preserve"> awareness</w:t>
      </w:r>
      <w:r>
        <w:rPr>
          <w:rFonts w:ascii="Times New Roman" w:hAnsi="Times New Roman" w:cs="Times New Roman"/>
          <w:sz w:val="24"/>
          <w:szCs w:val="24"/>
        </w:rPr>
        <w:t xml:space="preserve"> and grammar should be prioritised to ensure consistent technical explanations are being given and that corpus based research is utilised rather than the teachers’ previous learning experiences of grammar which may be out dated or contrived.</w:t>
      </w:r>
      <w:r w:rsidRPr="00AA4791">
        <w:rPr>
          <w:rFonts w:ascii="Times New Roman" w:hAnsi="Times New Roman" w:cs="Times New Roman"/>
          <w:sz w:val="24"/>
          <w:szCs w:val="24"/>
        </w:rPr>
        <w:t xml:space="preserve"> Gaining professional titles may limit the amount of training that can be given as large numbers of titles can lessen their value and result in being demotivating, particularly to newly hired teachers who may compare themselves to more long-term teachers. Therefore, a lower-stakes reward system such as gaining badges. </w:t>
      </w:r>
    </w:p>
    <w:p w14:paraId="202EFBE3" w14:textId="77777777" w:rsidR="002D1DDC" w:rsidRDefault="002D1DDC" w:rsidP="002D1DDC">
      <w:pPr>
        <w:spacing w:line="480" w:lineRule="auto"/>
        <w:rPr>
          <w:rFonts w:ascii="Times New Roman" w:hAnsi="Times New Roman" w:cs="Times New Roman"/>
          <w:sz w:val="24"/>
          <w:szCs w:val="24"/>
        </w:rPr>
      </w:pPr>
    </w:p>
    <w:p w14:paraId="458205BC" w14:textId="77777777" w:rsidR="002D1DDC" w:rsidRPr="00AA4791" w:rsidRDefault="002D1DDC" w:rsidP="002D1DDC">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rather than impose restrictions on teaching, a successfully delivered curriculum should see schools invest in the depth of knowledge teachers have in their subject (Myatt, 2018, p.22). The CELTA does not provide this, and the language used in classrooms can be contrived or unrealistic. Teacher curriculum delivery can vary significantly, but this is an opportunity for the school to utilise that knowledge by forming a focus group of teachers to develop a training program that seeks to fill gaps in knowledge starting with grammar. </w:t>
      </w:r>
      <w:r w:rsidRPr="00AA4791">
        <w:rPr>
          <w:rFonts w:ascii="Times New Roman" w:hAnsi="Times New Roman" w:cs="Times New Roman"/>
          <w:sz w:val="24"/>
          <w:szCs w:val="24"/>
        </w:rPr>
        <w:t xml:space="preserve">By focusing on bolstering </w:t>
      </w:r>
      <w:r>
        <w:rPr>
          <w:rFonts w:ascii="Times New Roman" w:hAnsi="Times New Roman" w:cs="Times New Roman"/>
          <w:sz w:val="24"/>
          <w:szCs w:val="24"/>
        </w:rPr>
        <w:t>subject specific knowledge rather than general pedagogic approaches, training can be more effective (Myatt, p.26)</w:t>
      </w:r>
      <w:r w:rsidRPr="00AA4791">
        <w:rPr>
          <w:rFonts w:ascii="Times New Roman" w:hAnsi="Times New Roman" w:cs="Times New Roman"/>
          <w:sz w:val="24"/>
          <w:szCs w:val="24"/>
        </w:rPr>
        <w:t>,</w:t>
      </w:r>
      <w:r>
        <w:rPr>
          <w:rFonts w:ascii="Times New Roman" w:hAnsi="Times New Roman" w:cs="Times New Roman"/>
          <w:sz w:val="24"/>
          <w:szCs w:val="24"/>
        </w:rPr>
        <w:t xml:space="preserve"> and </w:t>
      </w:r>
      <w:r w:rsidRPr="00AA4791">
        <w:rPr>
          <w:rFonts w:ascii="Times New Roman" w:hAnsi="Times New Roman" w:cs="Times New Roman"/>
          <w:sz w:val="24"/>
          <w:szCs w:val="24"/>
        </w:rPr>
        <w:t xml:space="preserve">enables teachers to interpret the </w:t>
      </w:r>
      <w:r>
        <w:rPr>
          <w:rFonts w:ascii="Times New Roman" w:hAnsi="Times New Roman" w:cs="Times New Roman"/>
          <w:sz w:val="24"/>
          <w:szCs w:val="24"/>
        </w:rPr>
        <w:t xml:space="preserve">curriculum </w:t>
      </w:r>
      <w:r w:rsidRPr="00AA4791">
        <w:rPr>
          <w:rFonts w:ascii="Times New Roman" w:hAnsi="Times New Roman" w:cs="Times New Roman"/>
          <w:sz w:val="24"/>
          <w:szCs w:val="24"/>
        </w:rPr>
        <w:t xml:space="preserve">according to individual student needs. Presenting the training as optional, allows self-direction and acknowledges the teachers’ existing knowledge. This suits the process </w:t>
      </w:r>
      <w:r w:rsidRPr="00AA4791">
        <w:rPr>
          <w:rFonts w:ascii="Times New Roman" w:hAnsi="Times New Roman" w:cs="Times New Roman"/>
          <w:sz w:val="24"/>
          <w:szCs w:val="24"/>
        </w:rPr>
        <w:lastRenderedPageBreak/>
        <w:t>curriculum approach, which focuses on learning processes rather than narrowly defined learning outcomes (Knight, 2001, p.376) by aiming to fill knowledge gaps and open discussion on their application in class.</w:t>
      </w:r>
    </w:p>
    <w:p w14:paraId="39F52E3B" w14:textId="0DFB7151" w:rsidR="000F553C" w:rsidRDefault="000F553C" w:rsidP="00723570"/>
    <w:p w14:paraId="0236E8C7" w14:textId="6A24B62B" w:rsidR="000F553C" w:rsidRDefault="000F553C" w:rsidP="00723570"/>
    <w:p w14:paraId="1D6D91C6" w14:textId="0F7E1FF7" w:rsidR="00E101A0" w:rsidRDefault="00E101A0" w:rsidP="00723570"/>
    <w:p w14:paraId="749D01B2" w14:textId="465707FE" w:rsidR="00E101A0" w:rsidRDefault="00E101A0" w:rsidP="00723570"/>
    <w:p w14:paraId="13DA7EB5" w14:textId="403B9AA7" w:rsidR="00E101A0" w:rsidRDefault="00E101A0" w:rsidP="00723570"/>
    <w:p w14:paraId="49A8DBA6" w14:textId="6DFF471E" w:rsidR="00E101A0" w:rsidRDefault="00E101A0" w:rsidP="00723570"/>
    <w:p w14:paraId="7558459A" w14:textId="567320F3" w:rsidR="00E101A0" w:rsidRDefault="00E101A0" w:rsidP="00723570"/>
    <w:p w14:paraId="19C3FBCC" w14:textId="0E9F7BB5" w:rsidR="00E101A0" w:rsidRDefault="00E101A0" w:rsidP="00723570"/>
    <w:p w14:paraId="175983E2" w14:textId="60252042" w:rsidR="00E101A0" w:rsidRDefault="00E101A0" w:rsidP="00723570"/>
    <w:p w14:paraId="0B5375CC" w14:textId="1BDAC337" w:rsidR="00E101A0" w:rsidRDefault="00E101A0" w:rsidP="00723570"/>
    <w:p w14:paraId="327FDFFC" w14:textId="6EC09991" w:rsidR="00E101A0" w:rsidRDefault="00E101A0" w:rsidP="00723570"/>
    <w:p w14:paraId="6DD03367" w14:textId="6750EDA0" w:rsidR="00E101A0" w:rsidRDefault="00E101A0" w:rsidP="00723570"/>
    <w:p w14:paraId="26B91308" w14:textId="251BCFB5" w:rsidR="00E101A0" w:rsidRDefault="00E101A0" w:rsidP="00723570"/>
    <w:p w14:paraId="36FC1644" w14:textId="7FEEFB6D" w:rsidR="00E101A0" w:rsidRDefault="00E101A0" w:rsidP="00723570"/>
    <w:p w14:paraId="0E3084CE" w14:textId="76637E37" w:rsidR="00E101A0" w:rsidRDefault="00E101A0" w:rsidP="00723570"/>
    <w:p w14:paraId="61EE0AB3" w14:textId="041D65A6" w:rsidR="00E101A0" w:rsidRDefault="00E101A0" w:rsidP="00723570"/>
    <w:p w14:paraId="76D14501" w14:textId="55511DF0" w:rsidR="00E101A0" w:rsidRDefault="00E101A0" w:rsidP="00723570"/>
    <w:p w14:paraId="23F673A7" w14:textId="40BFA3FC" w:rsidR="00E101A0" w:rsidRDefault="00E101A0" w:rsidP="00723570"/>
    <w:p w14:paraId="1302DDFB" w14:textId="700A9B15" w:rsidR="00E101A0" w:rsidRDefault="00E101A0" w:rsidP="00723570"/>
    <w:p w14:paraId="61EC579C" w14:textId="42E9D390" w:rsidR="00E101A0" w:rsidRDefault="00E101A0" w:rsidP="00723570"/>
    <w:p w14:paraId="1F6617A0" w14:textId="2AA52693" w:rsidR="00E101A0" w:rsidRDefault="00E101A0" w:rsidP="00723570"/>
    <w:p w14:paraId="1CC599E4" w14:textId="63AD740D" w:rsidR="00E101A0" w:rsidRDefault="00E101A0" w:rsidP="00723570"/>
    <w:p w14:paraId="104A07B8" w14:textId="0316CE07" w:rsidR="00E101A0" w:rsidRDefault="00E101A0" w:rsidP="00723570"/>
    <w:p w14:paraId="1CEA8E27" w14:textId="6D5C3D11" w:rsidR="00E101A0" w:rsidRDefault="00E101A0" w:rsidP="00723570"/>
    <w:p w14:paraId="069FB049" w14:textId="373AA4C8" w:rsidR="00E101A0" w:rsidRDefault="00E101A0" w:rsidP="00723570"/>
    <w:p w14:paraId="5FD05257" w14:textId="55F3AA99" w:rsidR="00E101A0" w:rsidRDefault="00E101A0" w:rsidP="00723570"/>
    <w:p w14:paraId="7FE484FF" w14:textId="7CCF2D88" w:rsidR="00E101A0" w:rsidRDefault="00E101A0" w:rsidP="00723570"/>
    <w:p w14:paraId="722E4C17" w14:textId="77777777" w:rsidR="00E101A0" w:rsidRDefault="00E101A0" w:rsidP="00723570"/>
    <w:p w14:paraId="2C26F218" w14:textId="6D2256A3" w:rsidR="000F553C" w:rsidRDefault="000F553C" w:rsidP="00723570"/>
    <w:p w14:paraId="596295D6" w14:textId="34F9EB6C" w:rsidR="000F553C" w:rsidRDefault="000F553C" w:rsidP="000F553C">
      <w:pPr>
        <w:pStyle w:val="Heading2"/>
      </w:pPr>
      <w:bookmarkStart w:id="33" w:name="_Toc83034974"/>
      <w:bookmarkStart w:id="34" w:name="_Toc83034988"/>
      <w:r>
        <w:lastRenderedPageBreak/>
        <w:t>Reference list</w:t>
      </w:r>
      <w:bookmarkEnd w:id="33"/>
      <w:bookmarkEnd w:id="34"/>
    </w:p>
    <w:p w14:paraId="72C95FFA" w14:textId="5127F3F7" w:rsidR="000F553C" w:rsidRDefault="000F553C" w:rsidP="000F553C"/>
    <w:p w14:paraId="6A0BC198" w14:textId="77777777" w:rsidR="002D1DDC" w:rsidRPr="00AA4791" w:rsidRDefault="002D1DDC" w:rsidP="002D1DDC">
      <w:pPr>
        <w:rPr>
          <w:rFonts w:ascii="Times New Roman" w:hAnsi="Times New Roman" w:cs="Times New Roman"/>
          <w:sz w:val="24"/>
          <w:szCs w:val="24"/>
        </w:rPr>
      </w:pPr>
      <w:bookmarkStart w:id="35" w:name="_Hlk82736698"/>
      <w:proofErr w:type="spellStart"/>
      <w:r w:rsidRPr="00AA4791">
        <w:rPr>
          <w:rFonts w:ascii="Times New Roman" w:hAnsi="Times New Roman" w:cs="Times New Roman"/>
          <w:sz w:val="24"/>
          <w:szCs w:val="24"/>
        </w:rPr>
        <w:t>Alshaikhi</w:t>
      </w:r>
      <w:proofErr w:type="spellEnd"/>
      <w:r w:rsidRPr="00AA4791">
        <w:rPr>
          <w:rFonts w:ascii="Times New Roman" w:hAnsi="Times New Roman" w:cs="Times New Roman"/>
          <w:sz w:val="24"/>
          <w:szCs w:val="24"/>
        </w:rPr>
        <w:t xml:space="preserve">, H.I. (2020) ‘Self-directed Teacher Professional Development in Saudi Arabia: EFL Teachers’ Perceptions’, </w:t>
      </w:r>
      <w:r w:rsidRPr="00AA4791">
        <w:rPr>
          <w:rFonts w:ascii="Times New Roman" w:hAnsi="Times New Roman" w:cs="Times New Roman"/>
          <w:i/>
          <w:iCs/>
          <w:sz w:val="24"/>
          <w:szCs w:val="24"/>
        </w:rPr>
        <w:t>Theory and Practice in Language Studies,</w:t>
      </w:r>
      <w:r w:rsidRPr="00AA4791">
        <w:rPr>
          <w:rFonts w:ascii="Times New Roman" w:hAnsi="Times New Roman" w:cs="Times New Roman"/>
          <w:sz w:val="24"/>
          <w:szCs w:val="24"/>
        </w:rPr>
        <w:t xml:space="preserve"> 10(11), pp. 1359-1369. </w:t>
      </w:r>
      <w:hyperlink r:id="rId51" w:history="1">
        <w:r w:rsidRPr="00AA4791">
          <w:rPr>
            <w:rStyle w:val="Hyperlink"/>
            <w:rFonts w:ascii="Times New Roman" w:hAnsi="Times New Roman" w:cs="Times New Roman"/>
            <w:sz w:val="24"/>
            <w:szCs w:val="24"/>
          </w:rPr>
          <w:t>http://dx.doi.org/10.17507/tpls.1011.03</w:t>
        </w:r>
      </w:hyperlink>
      <w:r w:rsidRPr="00AA4791">
        <w:rPr>
          <w:rFonts w:ascii="Times New Roman" w:hAnsi="Times New Roman" w:cs="Times New Roman"/>
          <w:sz w:val="24"/>
          <w:szCs w:val="24"/>
        </w:rPr>
        <w:t xml:space="preserve"> (Accessed on 22</w:t>
      </w:r>
      <w:r w:rsidRPr="00AA4791">
        <w:rPr>
          <w:rFonts w:ascii="Times New Roman" w:hAnsi="Times New Roman" w:cs="Times New Roman"/>
          <w:sz w:val="24"/>
          <w:szCs w:val="24"/>
          <w:vertAlign w:val="superscript"/>
        </w:rPr>
        <w:t>nd</w:t>
      </w:r>
      <w:r w:rsidRPr="00AA4791">
        <w:rPr>
          <w:rFonts w:ascii="Times New Roman" w:hAnsi="Times New Roman" w:cs="Times New Roman"/>
          <w:sz w:val="24"/>
          <w:szCs w:val="24"/>
        </w:rPr>
        <w:t xml:space="preserve"> August 2021).</w:t>
      </w:r>
    </w:p>
    <w:p w14:paraId="600EC420"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Cambridge Assessment English. (n.d.) </w:t>
      </w:r>
      <w:r w:rsidRPr="00AA4791">
        <w:rPr>
          <w:rFonts w:ascii="Times New Roman" w:hAnsi="Times New Roman" w:cs="Times New Roman"/>
          <w:i/>
          <w:iCs/>
          <w:sz w:val="24"/>
          <w:szCs w:val="24"/>
        </w:rPr>
        <w:t xml:space="preserve">What’s in the CELTA Course? </w:t>
      </w:r>
      <w:hyperlink r:id="rId52" w:history="1">
        <w:r w:rsidRPr="00AA4791">
          <w:rPr>
            <w:rStyle w:val="Hyperlink"/>
            <w:rFonts w:ascii="Times New Roman" w:hAnsi="Times New Roman" w:cs="Times New Roman"/>
            <w:sz w:val="24"/>
            <w:szCs w:val="24"/>
          </w:rPr>
          <w:t>https://www.cambridgeenglish.org/teaching-english/teaching-qualifications/celta/about-the-celta-course/</w:t>
        </w:r>
      </w:hyperlink>
      <w:r w:rsidRPr="00AA4791">
        <w:rPr>
          <w:rFonts w:ascii="Times New Roman" w:hAnsi="Times New Roman" w:cs="Times New Roman"/>
          <w:sz w:val="24"/>
          <w:szCs w:val="24"/>
        </w:rPr>
        <w:t xml:space="preserve">  (Accessed on 20</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w:t>
      </w:r>
    </w:p>
    <w:p w14:paraId="3186ECA6" w14:textId="77777777" w:rsidR="002D1DDC" w:rsidRDefault="002D1DDC" w:rsidP="002D1DDC">
      <w:pPr>
        <w:rPr>
          <w:rFonts w:ascii="Times New Roman" w:hAnsi="Times New Roman" w:cs="Times New Roman"/>
          <w:sz w:val="24"/>
          <w:szCs w:val="24"/>
        </w:rPr>
      </w:pPr>
      <w:proofErr w:type="spellStart"/>
      <w:r w:rsidRPr="00AA4791">
        <w:rPr>
          <w:rFonts w:ascii="Times New Roman" w:hAnsi="Times New Roman" w:cs="Times New Roman"/>
          <w:sz w:val="24"/>
          <w:szCs w:val="24"/>
        </w:rPr>
        <w:t>Cubillo</w:t>
      </w:r>
      <w:proofErr w:type="spellEnd"/>
      <w:r w:rsidRPr="00AA4791">
        <w:rPr>
          <w:rFonts w:ascii="Times New Roman" w:hAnsi="Times New Roman" w:cs="Times New Roman"/>
          <w:sz w:val="24"/>
          <w:szCs w:val="24"/>
        </w:rPr>
        <w:t xml:space="preserve">, P.C., Ramirez, X.R. and </w:t>
      </w:r>
      <w:proofErr w:type="spellStart"/>
      <w:r w:rsidRPr="00AA4791">
        <w:rPr>
          <w:rFonts w:ascii="Times New Roman" w:hAnsi="Times New Roman" w:cs="Times New Roman"/>
          <w:sz w:val="24"/>
          <w:szCs w:val="24"/>
        </w:rPr>
        <w:t>Gaubil</w:t>
      </w:r>
      <w:proofErr w:type="spellEnd"/>
      <w:r w:rsidRPr="00AA4791">
        <w:rPr>
          <w:rFonts w:ascii="Times New Roman" w:hAnsi="Times New Roman" w:cs="Times New Roman"/>
          <w:sz w:val="24"/>
          <w:szCs w:val="24"/>
        </w:rPr>
        <w:t xml:space="preserve">, T.H. (2015) ‘The Design and Implementation of an In-Service EFL Teacher Training Model in the Costa Rican Public School System’, </w:t>
      </w:r>
      <w:r w:rsidRPr="00AA4791">
        <w:rPr>
          <w:rFonts w:ascii="Times New Roman" w:hAnsi="Times New Roman" w:cs="Times New Roman"/>
          <w:i/>
          <w:iCs/>
          <w:sz w:val="24"/>
          <w:szCs w:val="24"/>
        </w:rPr>
        <w:t>Gist Educational and Learning Research Journal</w:t>
      </w:r>
      <w:r w:rsidRPr="00AA4791">
        <w:rPr>
          <w:rFonts w:ascii="Times New Roman" w:hAnsi="Times New Roman" w:cs="Times New Roman"/>
          <w:sz w:val="24"/>
          <w:szCs w:val="24"/>
        </w:rPr>
        <w:t xml:space="preserve">, 10, pp. 29-50. </w:t>
      </w:r>
      <w:hyperlink r:id="rId53" w:history="1">
        <w:r w:rsidRPr="00AA4791">
          <w:rPr>
            <w:rStyle w:val="Hyperlink"/>
            <w:rFonts w:ascii="Times New Roman" w:hAnsi="Times New Roman" w:cs="Times New Roman"/>
            <w:color w:val="008ACB"/>
            <w:sz w:val="24"/>
            <w:szCs w:val="24"/>
            <w:shd w:val="clear" w:color="auto" w:fill="FFFFFF"/>
          </w:rPr>
          <w:t>https://doi.org/10.26817/16925777.266</w:t>
        </w:r>
      </w:hyperlink>
      <w:r w:rsidRPr="00AA4791">
        <w:rPr>
          <w:rFonts w:ascii="Times New Roman" w:hAnsi="Times New Roman" w:cs="Times New Roman"/>
          <w:sz w:val="24"/>
          <w:szCs w:val="24"/>
        </w:rPr>
        <w:t xml:space="preserve"> (Accessed on 22</w:t>
      </w:r>
      <w:r w:rsidRPr="00AA4791">
        <w:rPr>
          <w:rFonts w:ascii="Times New Roman" w:hAnsi="Times New Roman" w:cs="Times New Roman"/>
          <w:sz w:val="24"/>
          <w:szCs w:val="24"/>
          <w:vertAlign w:val="superscript"/>
        </w:rPr>
        <w:t>nd</w:t>
      </w:r>
      <w:r w:rsidRPr="00AA4791">
        <w:rPr>
          <w:rFonts w:ascii="Times New Roman" w:hAnsi="Times New Roman" w:cs="Times New Roman"/>
          <w:sz w:val="24"/>
          <w:szCs w:val="24"/>
        </w:rPr>
        <w:t xml:space="preserve"> August 2021).</w:t>
      </w:r>
    </w:p>
    <w:p w14:paraId="20315ACC" w14:textId="77777777" w:rsidR="002D1DDC" w:rsidRPr="00AA4791" w:rsidRDefault="002D1DDC" w:rsidP="002D1DDC">
      <w:pPr>
        <w:rPr>
          <w:rFonts w:ascii="Times New Roman" w:hAnsi="Times New Roman" w:cs="Times New Roman"/>
          <w:sz w:val="24"/>
          <w:szCs w:val="24"/>
        </w:rPr>
      </w:pPr>
      <w:r>
        <w:rPr>
          <w:rFonts w:ascii="Times New Roman" w:hAnsi="Times New Roman" w:cs="Times New Roman"/>
          <w:sz w:val="24"/>
          <w:szCs w:val="24"/>
        </w:rPr>
        <w:t>Conrad, S. (2000) ‘Will Corpus Linguistics Revolutionize Grammar Teaching in the 21</w:t>
      </w:r>
      <w:r w:rsidRPr="000D72E3">
        <w:rPr>
          <w:rFonts w:ascii="Times New Roman" w:hAnsi="Times New Roman" w:cs="Times New Roman"/>
          <w:sz w:val="24"/>
          <w:szCs w:val="24"/>
          <w:vertAlign w:val="superscript"/>
        </w:rPr>
        <w:t>st</w:t>
      </w:r>
      <w:r>
        <w:rPr>
          <w:rFonts w:ascii="Times New Roman" w:hAnsi="Times New Roman" w:cs="Times New Roman"/>
          <w:sz w:val="24"/>
          <w:szCs w:val="24"/>
        </w:rPr>
        <w:t xml:space="preserve"> Century?’, </w:t>
      </w:r>
      <w:r w:rsidRPr="000D72E3">
        <w:rPr>
          <w:rFonts w:ascii="Times New Roman" w:hAnsi="Times New Roman" w:cs="Times New Roman"/>
          <w:i/>
          <w:iCs/>
          <w:sz w:val="24"/>
          <w:szCs w:val="24"/>
        </w:rPr>
        <w:t>TESOL Quarterly,</w:t>
      </w:r>
      <w:r>
        <w:rPr>
          <w:rFonts w:ascii="Times New Roman" w:hAnsi="Times New Roman" w:cs="Times New Roman"/>
          <w:sz w:val="24"/>
          <w:szCs w:val="24"/>
        </w:rPr>
        <w:t xml:space="preserve"> 34(3), pp. 548-560. </w:t>
      </w:r>
      <w:hyperlink r:id="rId54" w:tgtFrame="_blank" w:tooltip="This link opens in a new window" w:history="1">
        <w:r>
          <w:rPr>
            <w:rStyle w:val="Hyperlink"/>
            <w:rFonts w:ascii="Helvetica" w:hAnsi="Helvetica"/>
            <w:color w:val="000000"/>
            <w:spacing w:val="-5"/>
            <w:shd w:val="clear" w:color="auto" w:fill="FFFFFF"/>
          </w:rPr>
          <w:t>https://doi.org/10.2307/3587743</w:t>
        </w:r>
      </w:hyperlink>
      <w:r>
        <w:t xml:space="preserve"> </w:t>
      </w:r>
      <w:r w:rsidRPr="00AA4791">
        <w:rPr>
          <w:rFonts w:ascii="Times New Roman" w:hAnsi="Times New Roman" w:cs="Times New Roman"/>
          <w:sz w:val="24"/>
          <w:szCs w:val="24"/>
        </w:rPr>
        <w:t>(Accessed on 24</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w:t>
      </w:r>
    </w:p>
    <w:p w14:paraId="20750A52"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Huang, T.E. (2013) ‘Research on Tertiary In-service EFL Teachers’ Training Mode Based on Network Technology’, </w:t>
      </w:r>
      <w:r w:rsidRPr="00AA4791">
        <w:rPr>
          <w:rFonts w:ascii="Times New Roman" w:hAnsi="Times New Roman" w:cs="Times New Roman"/>
          <w:i/>
          <w:iCs/>
          <w:sz w:val="24"/>
          <w:szCs w:val="24"/>
        </w:rPr>
        <w:t>Applied Mechanics and Materials,</w:t>
      </w:r>
      <w:r w:rsidRPr="00AA4791">
        <w:rPr>
          <w:rFonts w:ascii="Times New Roman" w:hAnsi="Times New Roman" w:cs="Times New Roman"/>
          <w:sz w:val="24"/>
          <w:szCs w:val="24"/>
        </w:rPr>
        <w:t xml:space="preserve"> 380-384, pp. 1935-1938. </w:t>
      </w:r>
      <w:hyperlink r:id="rId55" w:history="1">
        <w:r w:rsidRPr="00AA4791">
          <w:rPr>
            <w:rStyle w:val="Hyperlink"/>
            <w:rFonts w:ascii="Times New Roman" w:hAnsi="Times New Roman" w:cs="Times New Roman"/>
            <w:sz w:val="24"/>
            <w:szCs w:val="24"/>
            <w:shd w:val="clear" w:color="auto" w:fill="FFFFFF"/>
          </w:rPr>
          <w:t>https://doi.org/10.4028/www.scientific.net/amm.380-384.1935</w:t>
        </w:r>
      </w:hyperlink>
      <w:r w:rsidRPr="00AA4791">
        <w:rPr>
          <w:rFonts w:ascii="Times New Roman" w:hAnsi="Times New Roman" w:cs="Times New Roman"/>
          <w:color w:val="1F1F1F"/>
          <w:sz w:val="24"/>
          <w:szCs w:val="24"/>
          <w:shd w:val="clear" w:color="auto" w:fill="FFFFFF"/>
        </w:rPr>
        <w:t xml:space="preserve"> </w:t>
      </w:r>
      <w:r w:rsidRPr="00AA4791">
        <w:rPr>
          <w:rFonts w:ascii="Times New Roman" w:hAnsi="Times New Roman" w:cs="Times New Roman"/>
          <w:sz w:val="24"/>
          <w:szCs w:val="24"/>
        </w:rPr>
        <w:t>(Accessed on 24</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w:t>
      </w:r>
    </w:p>
    <w:p w14:paraId="4519A6D5"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Jian, L., Yuan, K. and Yu, S. (2021) ‘Transitioning from Pre-service to Novice: A study on Macau EFL Teachers’ Identity Change’, </w:t>
      </w:r>
      <w:r w:rsidRPr="00AA4791">
        <w:rPr>
          <w:rFonts w:ascii="Times New Roman" w:hAnsi="Times New Roman" w:cs="Times New Roman"/>
          <w:i/>
          <w:iCs/>
          <w:sz w:val="24"/>
          <w:szCs w:val="24"/>
        </w:rPr>
        <w:t>The Asia-Pacific Education Researcher,</w:t>
      </w:r>
      <w:r w:rsidRPr="00AA4791">
        <w:rPr>
          <w:rFonts w:ascii="Times New Roman" w:hAnsi="Times New Roman" w:cs="Times New Roman"/>
          <w:sz w:val="24"/>
          <w:szCs w:val="24"/>
        </w:rPr>
        <w:t xml:space="preserve"> 30(1), pp. 11-21. </w:t>
      </w:r>
      <w:hyperlink r:id="rId56" w:history="1">
        <w:r w:rsidRPr="00AA4791">
          <w:rPr>
            <w:rStyle w:val="Hyperlink"/>
            <w:rFonts w:ascii="Times New Roman" w:hAnsi="Times New Roman" w:cs="Times New Roman"/>
            <w:sz w:val="24"/>
            <w:szCs w:val="24"/>
          </w:rPr>
          <w:t>https://doi.org/10.1007/s40299-020-00510-4</w:t>
        </w:r>
      </w:hyperlink>
      <w:r w:rsidRPr="00AA4791">
        <w:rPr>
          <w:rFonts w:ascii="Times New Roman" w:hAnsi="Times New Roman" w:cs="Times New Roman"/>
          <w:sz w:val="24"/>
          <w:szCs w:val="24"/>
        </w:rPr>
        <w:t xml:space="preserve"> (Accessed on 20</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w:t>
      </w:r>
    </w:p>
    <w:p w14:paraId="04221851"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Kane, T.J., Rockoff, J.E. and </w:t>
      </w:r>
      <w:proofErr w:type="spellStart"/>
      <w:r w:rsidRPr="00AA4791">
        <w:rPr>
          <w:rFonts w:ascii="Times New Roman" w:hAnsi="Times New Roman" w:cs="Times New Roman"/>
          <w:sz w:val="24"/>
          <w:szCs w:val="24"/>
        </w:rPr>
        <w:t>Staiger</w:t>
      </w:r>
      <w:proofErr w:type="spellEnd"/>
      <w:r w:rsidRPr="00AA4791">
        <w:rPr>
          <w:rFonts w:ascii="Times New Roman" w:hAnsi="Times New Roman" w:cs="Times New Roman"/>
          <w:sz w:val="24"/>
          <w:szCs w:val="24"/>
        </w:rPr>
        <w:t xml:space="preserve">, D.O. (2008) ‘What does certification tell us about teacher effectiveness? Evidence from New York City’, </w:t>
      </w:r>
      <w:r w:rsidRPr="00AA4791">
        <w:rPr>
          <w:rFonts w:ascii="Times New Roman" w:hAnsi="Times New Roman" w:cs="Times New Roman"/>
          <w:i/>
          <w:iCs/>
          <w:sz w:val="24"/>
          <w:szCs w:val="24"/>
        </w:rPr>
        <w:t>Economics of Education Review,</w:t>
      </w:r>
      <w:r w:rsidRPr="00AA4791">
        <w:rPr>
          <w:rFonts w:ascii="Times New Roman" w:hAnsi="Times New Roman" w:cs="Times New Roman"/>
          <w:sz w:val="24"/>
          <w:szCs w:val="24"/>
        </w:rPr>
        <w:t xml:space="preserve"> 27, pp. 615-631. </w:t>
      </w:r>
      <w:hyperlink r:id="rId57" w:history="1">
        <w:r w:rsidRPr="00AA4791">
          <w:rPr>
            <w:rStyle w:val="Hyperlink"/>
            <w:rFonts w:ascii="Times New Roman" w:hAnsi="Times New Roman" w:cs="Times New Roman"/>
            <w:sz w:val="24"/>
            <w:szCs w:val="24"/>
          </w:rPr>
          <w:t>https://doi:10.1016/j.econedurev.2007.05.005</w:t>
        </w:r>
      </w:hyperlink>
      <w:r w:rsidRPr="00AA4791">
        <w:rPr>
          <w:rFonts w:ascii="Times New Roman" w:hAnsi="Times New Roman" w:cs="Times New Roman"/>
          <w:sz w:val="24"/>
          <w:szCs w:val="24"/>
        </w:rPr>
        <w:t xml:space="preserve"> (Accessed on 22</w:t>
      </w:r>
      <w:r w:rsidRPr="00AA4791">
        <w:rPr>
          <w:rFonts w:ascii="Times New Roman" w:hAnsi="Times New Roman" w:cs="Times New Roman"/>
          <w:sz w:val="24"/>
          <w:szCs w:val="24"/>
          <w:vertAlign w:val="superscript"/>
        </w:rPr>
        <w:t>nd</w:t>
      </w:r>
      <w:r w:rsidRPr="00AA4791">
        <w:rPr>
          <w:rFonts w:ascii="Times New Roman" w:hAnsi="Times New Roman" w:cs="Times New Roman"/>
          <w:sz w:val="24"/>
          <w:szCs w:val="24"/>
        </w:rPr>
        <w:t xml:space="preserve"> August 2021).</w:t>
      </w:r>
    </w:p>
    <w:p w14:paraId="2B0B9439"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Knight, P.T. (2001) ‘Complexity and Curriculum: a process approach to curriculum-making’, </w:t>
      </w:r>
      <w:r w:rsidRPr="00AA4791">
        <w:rPr>
          <w:rFonts w:ascii="Times New Roman" w:hAnsi="Times New Roman" w:cs="Times New Roman"/>
          <w:i/>
          <w:iCs/>
          <w:sz w:val="24"/>
          <w:szCs w:val="24"/>
        </w:rPr>
        <w:t>Teaching in Higher Education,</w:t>
      </w:r>
      <w:r w:rsidRPr="00AA4791">
        <w:rPr>
          <w:rFonts w:ascii="Times New Roman" w:hAnsi="Times New Roman" w:cs="Times New Roman"/>
          <w:sz w:val="24"/>
          <w:szCs w:val="24"/>
        </w:rPr>
        <w:t xml:space="preserve"> 6(3), pp. 369-381. </w:t>
      </w:r>
      <w:hyperlink r:id="rId58" w:history="1">
        <w:r w:rsidRPr="00AA4791">
          <w:rPr>
            <w:rStyle w:val="Hyperlink"/>
            <w:rFonts w:ascii="Times New Roman" w:hAnsi="Times New Roman" w:cs="Times New Roman"/>
            <w:sz w:val="24"/>
            <w:szCs w:val="24"/>
          </w:rPr>
          <w:t>https://doi:10.1080/13562510120061223</w:t>
        </w:r>
      </w:hyperlink>
      <w:r w:rsidRPr="00AA4791">
        <w:rPr>
          <w:rFonts w:ascii="Times New Roman" w:hAnsi="Times New Roman" w:cs="Times New Roman"/>
          <w:sz w:val="24"/>
          <w:szCs w:val="24"/>
        </w:rPr>
        <w:t xml:space="preserve"> (Accessed on 20</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w:t>
      </w:r>
    </w:p>
    <w:p w14:paraId="76421C68"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Mackenzie, L. (2018) ‘Teachers Development or Teacher Training? An exploration of Issues Reflected on by CELTA Candidates’, </w:t>
      </w:r>
      <w:r w:rsidRPr="00AA4791">
        <w:rPr>
          <w:rFonts w:ascii="Times New Roman" w:hAnsi="Times New Roman" w:cs="Times New Roman"/>
          <w:i/>
          <w:iCs/>
          <w:sz w:val="24"/>
          <w:szCs w:val="24"/>
        </w:rPr>
        <w:t>English Teaching and Learning,</w:t>
      </w:r>
      <w:r w:rsidRPr="00AA4791">
        <w:rPr>
          <w:rFonts w:ascii="Times New Roman" w:hAnsi="Times New Roman" w:cs="Times New Roman"/>
          <w:sz w:val="24"/>
          <w:szCs w:val="24"/>
        </w:rPr>
        <w:t xml:space="preserve"> 42, pp. 247-271. </w:t>
      </w:r>
      <w:hyperlink r:id="rId59" w:history="1">
        <w:r w:rsidRPr="00AA4791">
          <w:rPr>
            <w:rStyle w:val="Hyperlink"/>
            <w:rFonts w:ascii="Times New Roman" w:hAnsi="Times New Roman" w:cs="Times New Roman"/>
            <w:sz w:val="24"/>
            <w:szCs w:val="24"/>
          </w:rPr>
          <w:t>https://doi.org/10.1007/s42321-018-0016-2</w:t>
        </w:r>
      </w:hyperlink>
      <w:r w:rsidRPr="00AA4791">
        <w:rPr>
          <w:rFonts w:ascii="Times New Roman" w:hAnsi="Times New Roman" w:cs="Times New Roman"/>
          <w:sz w:val="24"/>
          <w:szCs w:val="24"/>
        </w:rPr>
        <w:t xml:space="preserve"> (Accessed on 24</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w:t>
      </w:r>
    </w:p>
    <w:p w14:paraId="6148A97B" w14:textId="77777777" w:rsidR="002D1DDC"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Mohr, S., Jansen, S. and Forsberg, J. (2021) ‘European English in the EFL classroom?’, </w:t>
      </w:r>
      <w:r w:rsidRPr="00AA4791">
        <w:rPr>
          <w:rFonts w:ascii="Times New Roman" w:hAnsi="Times New Roman" w:cs="Times New Roman"/>
          <w:i/>
          <w:iCs/>
          <w:sz w:val="24"/>
          <w:szCs w:val="24"/>
        </w:rPr>
        <w:t>English Today,</w:t>
      </w:r>
      <w:r w:rsidRPr="00AA4791">
        <w:rPr>
          <w:rFonts w:ascii="Times New Roman" w:hAnsi="Times New Roman" w:cs="Times New Roman"/>
          <w:sz w:val="24"/>
          <w:szCs w:val="24"/>
        </w:rPr>
        <w:t xml:space="preserve"> 37(2), pp. 85-91. </w:t>
      </w:r>
      <w:hyperlink r:id="rId60" w:history="1">
        <w:r w:rsidRPr="00AA4791">
          <w:rPr>
            <w:rStyle w:val="Hyperlink"/>
            <w:rFonts w:ascii="Times New Roman" w:hAnsi="Times New Roman" w:cs="Times New Roman"/>
            <w:sz w:val="24"/>
            <w:szCs w:val="24"/>
          </w:rPr>
          <w:t>https://doi:10.1017/S0266078419000403</w:t>
        </w:r>
      </w:hyperlink>
      <w:r w:rsidRPr="00AA4791">
        <w:rPr>
          <w:rFonts w:ascii="Times New Roman" w:hAnsi="Times New Roman" w:cs="Times New Roman"/>
          <w:sz w:val="24"/>
          <w:szCs w:val="24"/>
        </w:rPr>
        <w:t xml:space="preserve"> (Accessed on 22</w:t>
      </w:r>
      <w:r w:rsidRPr="00AA4791">
        <w:rPr>
          <w:rFonts w:ascii="Times New Roman" w:hAnsi="Times New Roman" w:cs="Times New Roman"/>
          <w:sz w:val="24"/>
          <w:szCs w:val="24"/>
          <w:vertAlign w:val="superscript"/>
        </w:rPr>
        <w:t>nd</w:t>
      </w:r>
      <w:r w:rsidRPr="00AA4791">
        <w:rPr>
          <w:rFonts w:ascii="Times New Roman" w:hAnsi="Times New Roman" w:cs="Times New Roman"/>
          <w:sz w:val="24"/>
          <w:szCs w:val="24"/>
        </w:rPr>
        <w:t xml:space="preserve"> August 2021).</w:t>
      </w:r>
    </w:p>
    <w:p w14:paraId="3B9ABC82" w14:textId="77777777" w:rsidR="002D1DDC" w:rsidRDefault="002D1DDC" w:rsidP="002D1DDC">
      <w:pPr>
        <w:rPr>
          <w:rFonts w:ascii="Times New Roman" w:hAnsi="Times New Roman" w:cs="Times New Roman"/>
          <w:sz w:val="24"/>
          <w:szCs w:val="24"/>
        </w:rPr>
      </w:pPr>
      <w:r>
        <w:rPr>
          <w:rFonts w:ascii="Times New Roman" w:hAnsi="Times New Roman" w:cs="Times New Roman"/>
          <w:sz w:val="24"/>
          <w:szCs w:val="24"/>
        </w:rPr>
        <w:t xml:space="preserve">Moore, A. (2012) </w:t>
      </w:r>
      <w:r w:rsidRPr="000D72E3">
        <w:rPr>
          <w:rFonts w:ascii="Times New Roman" w:hAnsi="Times New Roman" w:cs="Times New Roman"/>
          <w:i/>
          <w:iCs/>
          <w:sz w:val="24"/>
          <w:szCs w:val="24"/>
        </w:rPr>
        <w:t xml:space="preserve">Teaching and Learning: Pedagogy, Curriculum and Culture. </w:t>
      </w:r>
      <w:r w:rsidRPr="000D72E3">
        <w:rPr>
          <w:rFonts w:ascii="Times New Roman" w:hAnsi="Times New Roman" w:cs="Times New Roman"/>
          <w:sz w:val="24"/>
          <w:szCs w:val="24"/>
        </w:rPr>
        <w:t>2</w:t>
      </w:r>
      <w:r w:rsidRPr="000D72E3">
        <w:rPr>
          <w:rFonts w:ascii="Times New Roman" w:hAnsi="Times New Roman" w:cs="Times New Roman"/>
          <w:sz w:val="24"/>
          <w:szCs w:val="24"/>
          <w:vertAlign w:val="superscript"/>
        </w:rPr>
        <w:t>nd</w:t>
      </w:r>
      <w:r w:rsidRPr="000D72E3">
        <w:rPr>
          <w:rFonts w:ascii="Times New Roman" w:hAnsi="Times New Roman" w:cs="Times New Roman"/>
          <w:sz w:val="24"/>
          <w:szCs w:val="24"/>
        </w:rPr>
        <w:t xml:space="preserve"> </w:t>
      </w:r>
      <w:proofErr w:type="spellStart"/>
      <w:r w:rsidRPr="000D72E3">
        <w:rPr>
          <w:rFonts w:ascii="Times New Roman" w:hAnsi="Times New Roman" w:cs="Times New Roman"/>
          <w:sz w:val="24"/>
          <w:szCs w:val="24"/>
        </w:rPr>
        <w:t>Edn</w:t>
      </w:r>
      <w:proofErr w:type="spellEnd"/>
      <w:r w:rsidRPr="000D72E3">
        <w:rPr>
          <w:rFonts w:ascii="Times New Roman" w:hAnsi="Times New Roman" w:cs="Times New Roman"/>
          <w:sz w:val="24"/>
          <w:szCs w:val="24"/>
        </w:rPr>
        <w:t>.</w:t>
      </w:r>
      <w:r>
        <w:rPr>
          <w:rFonts w:ascii="Times New Roman" w:hAnsi="Times New Roman" w:cs="Times New Roman"/>
          <w:sz w:val="24"/>
          <w:szCs w:val="24"/>
        </w:rPr>
        <w:t xml:space="preserve"> Oxon: Routledge.</w:t>
      </w:r>
    </w:p>
    <w:p w14:paraId="3A3EA57D" w14:textId="77777777" w:rsidR="002D1DDC" w:rsidRPr="00AA4791" w:rsidRDefault="002D1DDC" w:rsidP="002D1DDC">
      <w:pPr>
        <w:rPr>
          <w:rFonts w:ascii="Times New Roman" w:hAnsi="Times New Roman" w:cs="Times New Roman"/>
          <w:sz w:val="24"/>
          <w:szCs w:val="24"/>
        </w:rPr>
      </w:pPr>
      <w:r>
        <w:rPr>
          <w:rFonts w:ascii="Times New Roman" w:hAnsi="Times New Roman" w:cs="Times New Roman"/>
          <w:sz w:val="24"/>
          <w:szCs w:val="24"/>
        </w:rPr>
        <w:t xml:space="preserve">Myatt, M. (2018) </w:t>
      </w:r>
      <w:r w:rsidRPr="00A37E8E">
        <w:rPr>
          <w:rFonts w:ascii="Times New Roman" w:hAnsi="Times New Roman" w:cs="Times New Roman"/>
          <w:i/>
          <w:iCs/>
          <w:sz w:val="24"/>
          <w:szCs w:val="24"/>
        </w:rPr>
        <w:t>The Curriculum: Gallimaufry to coherence.</w:t>
      </w:r>
      <w:r>
        <w:rPr>
          <w:rFonts w:ascii="Times New Roman" w:hAnsi="Times New Roman" w:cs="Times New Roman"/>
          <w:sz w:val="24"/>
          <w:szCs w:val="24"/>
        </w:rPr>
        <w:t xml:space="preserve"> Woodbridge, UK: John Catt Educational Ltd.</w:t>
      </w:r>
    </w:p>
    <w:p w14:paraId="105F7338"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lastRenderedPageBreak/>
        <w:t xml:space="preserve">Nguyen, V.T. and Mai, K.N. (2015) ‘Responses to a Language Policy: EFL Teachers’ Voices’, </w:t>
      </w:r>
      <w:r w:rsidRPr="00AA4791">
        <w:rPr>
          <w:rFonts w:ascii="Times New Roman" w:hAnsi="Times New Roman" w:cs="Times New Roman"/>
          <w:i/>
          <w:iCs/>
          <w:sz w:val="24"/>
          <w:szCs w:val="24"/>
        </w:rPr>
        <w:t>The European Journal of Social and Behavioural Sciences,</w:t>
      </w:r>
      <w:r w:rsidRPr="00AA4791">
        <w:rPr>
          <w:rFonts w:ascii="Times New Roman" w:hAnsi="Times New Roman" w:cs="Times New Roman"/>
          <w:sz w:val="24"/>
          <w:szCs w:val="24"/>
        </w:rPr>
        <w:t xml:space="preserve"> 13(2), pp.205-219. </w:t>
      </w:r>
      <w:hyperlink r:id="rId61" w:history="1">
        <w:r w:rsidRPr="00AA4791">
          <w:rPr>
            <w:rStyle w:val="Hyperlink"/>
            <w:rFonts w:ascii="Times New Roman" w:hAnsi="Times New Roman" w:cs="Times New Roman"/>
            <w:sz w:val="24"/>
            <w:szCs w:val="24"/>
          </w:rPr>
          <w:t>http://dx.doi.org/10.15405/ejsbs.164</w:t>
        </w:r>
      </w:hyperlink>
      <w:r w:rsidRPr="00AA4791">
        <w:rPr>
          <w:rFonts w:ascii="Times New Roman" w:hAnsi="Times New Roman" w:cs="Times New Roman"/>
          <w:sz w:val="24"/>
          <w:szCs w:val="24"/>
        </w:rPr>
        <w:t xml:space="preserve">  (Accessed on 22</w:t>
      </w:r>
      <w:r w:rsidRPr="00AA4791">
        <w:rPr>
          <w:rFonts w:ascii="Times New Roman" w:hAnsi="Times New Roman" w:cs="Times New Roman"/>
          <w:sz w:val="24"/>
          <w:szCs w:val="24"/>
          <w:vertAlign w:val="superscript"/>
        </w:rPr>
        <w:t>nd</w:t>
      </w:r>
      <w:r w:rsidRPr="00AA4791">
        <w:rPr>
          <w:rFonts w:ascii="Times New Roman" w:hAnsi="Times New Roman" w:cs="Times New Roman"/>
          <w:sz w:val="24"/>
          <w:szCs w:val="24"/>
        </w:rPr>
        <w:t xml:space="preserve"> August 2021).</w:t>
      </w:r>
    </w:p>
    <w:p w14:paraId="38D3F7C5" w14:textId="77777777" w:rsidR="002D1DDC" w:rsidRDefault="002D1DDC" w:rsidP="002D1DDC">
      <w:pPr>
        <w:rPr>
          <w:rFonts w:ascii="Times New Roman" w:hAnsi="Times New Roman" w:cs="Times New Roman"/>
          <w:sz w:val="24"/>
          <w:szCs w:val="24"/>
        </w:rPr>
      </w:pPr>
      <w:r>
        <w:rPr>
          <w:rFonts w:ascii="Times New Roman" w:hAnsi="Times New Roman" w:cs="Times New Roman"/>
          <w:sz w:val="24"/>
          <w:szCs w:val="24"/>
        </w:rPr>
        <w:t xml:space="preserve">Nunan, D. (1988) </w:t>
      </w:r>
      <w:r w:rsidRPr="000D72E3">
        <w:rPr>
          <w:rFonts w:ascii="Times New Roman" w:hAnsi="Times New Roman" w:cs="Times New Roman"/>
          <w:i/>
          <w:iCs/>
          <w:sz w:val="24"/>
          <w:szCs w:val="24"/>
        </w:rPr>
        <w:t>The Le</w:t>
      </w:r>
      <w:r>
        <w:rPr>
          <w:rFonts w:ascii="Times New Roman" w:hAnsi="Times New Roman" w:cs="Times New Roman"/>
          <w:i/>
          <w:iCs/>
          <w:sz w:val="24"/>
          <w:szCs w:val="24"/>
        </w:rPr>
        <w:t>a</w:t>
      </w:r>
      <w:r w:rsidRPr="000D72E3">
        <w:rPr>
          <w:rFonts w:ascii="Times New Roman" w:hAnsi="Times New Roman" w:cs="Times New Roman"/>
          <w:i/>
          <w:iCs/>
          <w:sz w:val="24"/>
          <w:szCs w:val="24"/>
        </w:rPr>
        <w:t>rner Centred Curriculum.</w:t>
      </w:r>
      <w:r>
        <w:rPr>
          <w:rFonts w:ascii="Times New Roman" w:hAnsi="Times New Roman" w:cs="Times New Roman"/>
          <w:sz w:val="24"/>
          <w:szCs w:val="24"/>
        </w:rPr>
        <w:t xml:space="preserve"> Cambridge: Cambridge University Press.</w:t>
      </w:r>
    </w:p>
    <w:p w14:paraId="36D524E5"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Nunan, D. (2003) ‘The Impact of English as a Global Language on Educational Policies and Practices in the Asia-Pacific Region’, TESOL Quarterly, 37(4), pp. 589-613. </w:t>
      </w:r>
      <w:hyperlink r:id="rId62" w:tgtFrame="_blank" w:tooltip="This link opens in a new window" w:history="1">
        <w:r w:rsidRPr="00AA4791">
          <w:rPr>
            <w:rStyle w:val="Hyperlink"/>
            <w:rFonts w:ascii="Times New Roman" w:hAnsi="Times New Roman" w:cs="Times New Roman"/>
            <w:color w:val="000000"/>
            <w:spacing w:val="-5"/>
            <w:sz w:val="24"/>
            <w:szCs w:val="24"/>
            <w:shd w:val="clear" w:color="auto" w:fill="FFFFFF"/>
          </w:rPr>
          <w:t>https://doi.org/10.2307/3588214</w:t>
        </w:r>
      </w:hyperlink>
      <w:r w:rsidRPr="00AA4791">
        <w:rPr>
          <w:rFonts w:ascii="Times New Roman" w:hAnsi="Times New Roman" w:cs="Times New Roman"/>
          <w:sz w:val="24"/>
          <w:szCs w:val="24"/>
        </w:rPr>
        <w:t xml:space="preserve"> (Accessed on 20</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w:t>
      </w:r>
    </w:p>
    <w:p w14:paraId="29F54759" w14:textId="77777777" w:rsidR="002D1DDC" w:rsidRPr="00AA4791" w:rsidRDefault="002D1DDC" w:rsidP="002D1DDC">
      <w:pPr>
        <w:rPr>
          <w:rFonts w:ascii="Times New Roman" w:hAnsi="Times New Roman" w:cs="Times New Roman"/>
          <w:sz w:val="24"/>
          <w:szCs w:val="24"/>
        </w:rPr>
      </w:pPr>
      <w:proofErr w:type="spellStart"/>
      <w:r w:rsidRPr="00AA4791">
        <w:rPr>
          <w:rFonts w:ascii="Times New Roman" w:hAnsi="Times New Roman" w:cs="Times New Roman"/>
          <w:sz w:val="24"/>
          <w:szCs w:val="24"/>
        </w:rPr>
        <w:t>Prapaisit</w:t>
      </w:r>
      <w:proofErr w:type="spellEnd"/>
      <w:r w:rsidRPr="00AA4791">
        <w:rPr>
          <w:rFonts w:ascii="Times New Roman" w:hAnsi="Times New Roman" w:cs="Times New Roman"/>
          <w:sz w:val="24"/>
          <w:szCs w:val="24"/>
        </w:rPr>
        <w:t xml:space="preserve"> de Segovia, L. and Hardison, D.M. (2008) ‘Implementing Education Reform: EFL teachers’ perspectives’, </w:t>
      </w:r>
      <w:r w:rsidRPr="00AA4791">
        <w:rPr>
          <w:rFonts w:ascii="Times New Roman" w:hAnsi="Times New Roman" w:cs="Times New Roman"/>
          <w:i/>
          <w:iCs/>
          <w:sz w:val="24"/>
          <w:szCs w:val="24"/>
        </w:rPr>
        <w:t>ELT Journal,</w:t>
      </w:r>
      <w:r w:rsidRPr="00AA4791">
        <w:rPr>
          <w:rFonts w:ascii="Times New Roman" w:hAnsi="Times New Roman" w:cs="Times New Roman"/>
          <w:sz w:val="24"/>
          <w:szCs w:val="24"/>
        </w:rPr>
        <w:t xml:space="preserve"> 63(2), pp. 154-162. </w:t>
      </w:r>
      <w:hyperlink r:id="rId63" w:history="1">
        <w:r w:rsidRPr="00AA4791">
          <w:rPr>
            <w:rStyle w:val="Hyperlink"/>
            <w:rFonts w:ascii="Times New Roman" w:hAnsi="Times New Roman" w:cs="Times New Roman"/>
            <w:sz w:val="24"/>
            <w:szCs w:val="24"/>
          </w:rPr>
          <w:t>https://doi:10.1093/elt/ccn024</w:t>
        </w:r>
      </w:hyperlink>
      <w:r w:rsidRPr="00AA4791">
        <w:rPr>
          <w:rFonts w:ascii="Times New Roman" w:hAnsi="Times New Roman" w:cs="Times New Roman"/>
          <w:sz w:val="24"/>
          <w:szCs w:val="24"/>
        </w:rPr>
        <w:t xml:space="preserve"> (Accessed on 24</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 </w:t>
      </w:r>
    </w:p>
    <w:p w14:paraId="41BEF939"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Salazar, M.C., (2008) ‘English or Nothing: The Impact of Rigid Language Policies on the Inclusion of Humanizing Practices in a Hugh School ESL Program’, </w:t>
      </w:r>
      <w:r w:rsidRPr="00AA4791">
        <w:rPr>
          <w:rFonts w:ascii="Times New Roman" w:hAnsi="Times New Roman" w:cs="Times New Roman"/>
          <w:i/>
          <w:iCs/>
          <w:sz w:val="24"/>
          <w:szCs w:val="24"/>
        </w:rPr>
        <w:t>Equity and Excellence in Education,</w:t>
      </w:r>
      <w:r w:rsidRPr="00AA4791">
        <w:rPr>
          <w:rFonts w:ascii="Times New Roman" w:hAnsi="Times New Roman" w:cs="Times New Roman"/>
          <w:sz w:val="24"/>
          <w:szCs w:val="24"/>
        </w:rPr>
        <w:t xml:space="preserve"> 41(3), pp. 341-356. </w:t>
      </w:r>
      <w:hyperlink r:id="rId64" w:history="1">
        <w:r w:rsidRPr="00AA4791">
          <w:rPr>
            <w:rStyle w:val="Hyperlink"/>
            <w:rFonts w:ascii="Times New Roman" w:hAnsi="Times New Roman" w:cs="Times New Roman"/>
            <w:sz w:val="24"/>
            <w:szCs w:val="24"/>
          </w:rPr>
          <w:t>https://doi:10.1080/10665680802174783</w:t>
        </w:r>
      </w:hyperlink>
      <w:r w:rsidRPr="00AA4791">
        <w:rPr>
          <w:rFonts w:ascii="Times New Roman" w:hAnsi="Times New Roman" w:cs="Times New Roman"/>
          <w:sz w:val="24"/>
          <w:szCs w:val="24"/>
        </w:rPr>
        <w:t xml:space="preserve"> (Accessed on 20</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w:t>
      </w:r>
    </w:p>
    <w:p w14:paraId="566BDC05"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Swan, M. (2002) ‘Seven Bad Reasons for Teaching Grammar – and Two Good Ones’, in Richards, J.C. and </w:t>
      </w:r>
      <w:proofErr w:type="spellStart"/>
      <w:r w:rsidRPr="00AA4791">
        <w:rPr>
          <w:rFonts w:ascii="Times New Roman" w:hAnsi="Times New Roman" w:cs="Times New Roman"/>
          <w:sz w:val="24"/>
          <w:szCs w:val="24"/>
        </w:rPr>
        <w:t>Renandya</w:t>
      </w:r>
      <w:proofErr w:type="spellEnd"/>
      <w:r w:rsidRPr="00AA4791">
        <w:rPr>
          <w:rFonts w:ascii="Times New Roman" w:hAnsi="Times New Roman" w:cs="Times New Roman"/>
          <w:sz w:val="24"/>
          <w:szCs w:val="24"/>
        </w:rPr>
        <w:t xml:space="preserve">, W.A. (ed.) </w:t>
      </w:r>
      <w:r w:rsidRPr="00AA4791">
        <w:rPr>
          <w:rFonts w:ascii="Times New Roman" w:hAnsi="Times New Roman" w:cs="Times New Roman"/>
          <w:i/>
          <w:iCs/>
          <w:sz w:val="24"/>
          <w:szCs w:val="24"/>
        </w:rPr>
        <w:t>Methodology in Language Teaching; An Anthology of Current Practice.</w:t>
      </w:r>
      <w:r w:rsidRPr="00AA4791">
        <w:rPr>
          <w:rFonts w:ascii="Times New Roman" w:hAnsi="Times New Roman" w:cs="Times New Roman"/>
          <w:sz w:val="24"/>
          <w:szCs w:val="24"/>
        </w:rPr>
        <w:t xml:space="preserve"> New York: Cambridge University Press.</w:t>
      </w:r>
    </w:p>
    <w:p w14:paraId="02E47D44" w14:textId="77777777" w:rsidR="002D1DDC" w:rsidRPr="00AA4791" w:rsidRDefault="002D1DDC" w:rsidP="002D1DDC">
      <w:pPr>
        <w:rPr>
          <w:rFonts w:ascii="Times New Roman" w:hAnsi="Times New Roman" w:cs="Times New Roman"/>
          <w:sz w:val="24"/>
          <w:szCs w:val="24"/>
        </w:rPr>
      </w:pPr>
      <w:proofErr w:type="spellStart"/>
      <w:r w:rsidRPr="00AA4791">
        <w:rPr>
          <w:rFonts w:ascii="Times New Roman" w:hAnsi="Times New Roman" w:cs="Times New Roman"/>
          <w:sz w:val="24"/>
          <w:szCs w:val="24"/>
        </w:rPr>
        <w:t>Wilches</w:t>
      </w:r>
      <w:proofErr w:type="spellEnd"/>
      <w:r w:rsidRPr="00AA4791">
        <w:rPr>
          <w:rFonts w:ascii="Times New Roman" w:hAnsi="Times New Roman" w:cs="Times New Roman"/>
          <w:sz w:val="24"/>
          <w:szCs w:val="24"/>
        </w:rPr>
        <w:t>, J.A.U. (2009) ‘</w:t>
      </w:r>
      <w:r w:rsidRPr="00AA4791">
        <w:rPr>
          <w:rFonts w:ascii="Times New Roman" w:hAnsi="Times New Roman" w:cs="Times New Roman"/>
          <w:color w:val="000000"/>
          <w:sz w:val="24"/>
          <w:szCs w:val="24"/>
          <w:shd w:val="clear" w:color="auto" w:fill="FFFFFF"/>
        </w:rPr>
        <w:t xml:space="preserve">Education and Language Policy in Colombia: Exploring Processes of Inclusion, Exclusion, and Stratification in Times of Global Reform’, </w:t>
      </w:r>
      <w:r w:rsidRPr="00AA4791">
        <w:rPr>
          <w:rFonts w:ascii="Times New Roman" w:hAnsi="Times New Roman" w:cs="Times New Roman"/>
          <w:i/>
          <w:iCs/>
          <w:color w:val="000000"/>
          <w:sz w:val="24"/>
          <w:szCs w:val="24"/>
          <w:shd w:val="clear" w:color="auto" w:fill="FFFFFF"/>
        </w:rPr>
        <w:t>Profile Issues in Teachers’ Professional Development</w:t>
      </w:r>
      <w:r w:rsidRPr="00AA4791">
        <w:rPr>
          <w:rFonts w:ascii="Times New Roman" w:hAnsi="Times New Roman" w:cs="Times New Roman"/>
          <w:color w:val="000000"/>
          <w:sz w:val="24"/>
          <w:szCs w:val="24"/>
          <w:shd w:val="clear" w:color="auto" w:fill="FFFFFF"/>
        </w:rPr>
        <w:t xml:space="preserve">, 11, pp. 123-141 </w:t>
      </w:r>
      <w:hyperlink r:id="rId65" w:history="1">
        <w:r w:rsidRPr="00AA4791">
          <w:rPr>
            <w:rStyle w:val="Hyperlink"/>
            <w:rFonts w:ascii="Times New Roman" w:hAnsi="Times New Roman" w:cs="Times New Roman"/>
            <w:sz w:val="24"/>
            <w:szCs w:val="24"/>
            <w:shd w:val="clear" w:color="auto" w:fill="FFFFFF"/>
          </w:rPr>
          <w:t>https://www.researchgate.net/publication/237645132_Education_and_Language_Policy_in_Colombia_Exploring_Processes_of_Inclusion_Exclusion_and_Stratification_in_Times_of_Global_Reform_Politicas_educativas_y_linguisticas_en_Colombia_procesos_de_inclusion_</w:t>
        </w:r>
      </w:hyperlink>
      <w:r w:rsidRPr="00AA4791">
        <w:rPr>
          <w:rFonts w:ascii="Times New Roman" w:hAnsi="Times New Roman" w:cs="Times New Roman"/>
          <w:color w:val="000000"/>
          <w:sz w:val="24"/>
          <w:szCs w:val="24"/>
          <w:shd w:val="clear" w:color="auto" w:fill="FFFFFF"/>
        </w:rPr>
        <w:t xml:space="preserve"> </w:t>
      </w:r>
      <w:r w:rsidRPr="00AA4791">
        <w:rPr>
          <w:rFonts w:ascii="Times New Roman" w:hAnsi="Times New Roman" w:cs="Times New Roman"/>
          <w:sz w:val="24"/>
          <w:szCs w:val="24"/>
        </w:rPr>
        <w:t>(Accessed on 25</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w:t>
      </w:r>
    </w:p>
    <w:p w14:paraId="12A65E31" w14:textId="77777777" w:rsidR="002D1DDC" w:rsidRPr="00AA4791" w:rsidRDefault="002D1DDC" w:rsidP="002D1DDC">
      <w:pPr>
        <w:pStyle w:val="dx-doi"/>
        <w:spacing w:before="0" w:after="0"/>
        <w:rPr>
          <w:color w:val="333333"/>
        </w:rPr>
      </w:pPr>
      <w:r w:rsidRPr="00AA4791">
        <w:t xml:space="preserve">Wyatt, M. and </w:t>
      </w:r>
      <w:proofErr w:type="spellStart"/>
      <w:r w:rsidRPr="00AA4791">
        <w:t>Dikilitaş</w:t>
      </w:r>
      <w:proofErr w:type="spellEnd"/>
      <w:r w:rsidRPr="00AA4791">
        <w:t xml:space="preserve">, K. (2019) ‘English language teachers’ self-efficacy beliefs for grammar instruction: implications for teacher educators’, </w:t>
      </w:r>
      <w:r w:rsidRPr="00AA4791">
        <w:rPr>
          <w:i/>
          <w:iCs/>
        </w:rPr>
        <w:t>The Language Learning Journal</w:t>
      </w:r>
      <w:r w:rsidRPr="00AA4791">
        <w:t xml:space="preserve">, 49(5), pp. 541-553  </w:t>
      </w:r>
      <w:hyperlink r:id="rId66" w:history="1">
        <w:r w:rsidRPr="00AA4791">
          <w:rPr>
            <w:rStyle w:val="Hyperlink"/>
            <w:color w:val="10147E"/>
          </w:rPr>
          <w:t>https://doi.org/10.1080/09571736.2019.1642943</w:t>
        </w:r>
      </w:hyperlink>
      <w:r w:rsidRPr="00AA4791">
        <w:rPr>
          <w:color w:val="333333"/>
        </w:rPr>
        <w:t xml:space="preserve"> </w:t>
      </w:r>
      <w:r w:rsidRPr="00AA4791">
        <w:t>(Accessed on 24</w:t>
      </w:r>
      <w:r w:rsidRPr="00AA4791">
        <w:rPr>
          <w:vertAlign w:val="superscript"/>
        </w:rPr>
        <w:t>th</w:t>
      </w:r>
      <w:r w:rsidRPr="00AA4791">
        <w:t xml:space="preserve"> August 2021).</w:t>
      </w:r>
    </w:p>
    <w:p w14:paraId="13783208" w14:textId="77777777" w:rsidR="002D1DDC" w:rsidRPr="00AA4791" w:rsidRDefault="002D1DDC" w:rsidP="002D1DDC">
      <w:pPr>
        <w:rPr>
          <w:rFonts w:ascii="Times New Roman" w:hAnsi="Times New Roman" w:cs="Times New Roman"/>
          <w:sz w:val="24"/>
          <w:szCs w:val="24"/>
        </w:rPr>
      </w:pPr>
      <w:r w:rsidRPr="00AA4791">
        <w:rPr>
          <w:rFonts w:ascii="Times New Roman" w:hAnsi="Times New Roman" w:cs="Times New Roman"/>
          <w:sz w:val="24"/>
          <w:szCs w:val="24"/>
        </w:rPr>
        <w:t xml:space="preserve">Zhang, C. and Yan, X. (2018) ‘Assessment Literacy of Secondary EFL Teachers: Evidence from Regional EFL Test’, </w:t>
      </w:r>
      <w:r w:rsidRPr="00AA4791">
        <w:rPr>
          <w:rFonts w:ascii="Times New Roman" w:hAnsi="Times New Roman" w:cs="Times New Roman"/>
          <w:i/>
          <w:iCs/>
          <w:sz w:val="24"/>
          <w:szCs w:val="24"/>
        </w:rPr>
        <w:t>Chinese journal of Applied Linguistics</w:t>
      </w:r>
      <w:r w:rsidRPr="00AA4791">
        <w:rPr>
          <w:rFonts w:ascii="Times New Roman" w:hAnsi="Times New Roman" w:cs="Times New Roman"/>
          <w:sz w:val="24"/>
          <w:szCs w:val="24"/>
        </w:rPr>
        <w:t xml:space="preserve"> 41(1) pp. 25-46. https://doi 10.1515/cjal-2018-0002 (Accessed on 24</w:t>
      </w:r>
      <w:r w:rsidRPr="00AA4791">
        <w:rPr>
          <w:rFonts w:ascii="Times New Roman" w:hAnsi="Times New Roman" w:cs="Times New Roman"/>
          <w:sz w:val="24"/>
          <w:szCs w:val="24"/>
          <w:vertAlign w:val="superscript"/>
        </w:rPr>
        <w:t>th</w:t>
      </w:r>
      <w:r w:rsidRPr="00AA4791">
        <w:rPr>
          <w:rFonts w:ascii="Times New Roman" w:hAnsi="Times New Roman" w:cs="Times New Roman"/>
          <w:sz w:val="24"/>
          <w:szCs w:val="24"/>
        </w:rPr>
        <w:t xml:space="preserve"> August 2021).</w:t>
      </w:r>
      <w:bookmarkEnd w:id="35"/>
    </w:p>
    <w:sectPr w:rsidR="002D1DDC" w:rsidRPr="00AA47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74935"/>
    <w:multiLevelType w:val="hybridMultilevel"/>
    <w:tmpl w:val="6442A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7F67"/>
    <w:rsid w:val="00045C4C"/>
    <w:rsid w:val="00053D25"/>
    <w:rsid w:val="000F553C"/>
    <w:rsid w:val="00122C02"/>
    <w:rsid w:val="001272C1"/>
    <w:rsid w:val="0019191A"/>
    <w:rsid w:val="001A47A8"/>
    <w:rsid w:val="001B7F67"/>
    <w:rsid w:val="00254ECE"/>
    <w:rsid w:val="00285513"/>
    <w:rsid w:val="002A0BD3"/>
    <w:rsid w:val="002A1155"/>
    <w:rsid w:val="002B5D2A"/>
    <w:rsid w:val="002D1DDC"/>
    <w:rsid w:val="003157F0"/>
    <w:rsid w:val="00365EAE"/>
    <w:rsid w:val="003816A8"/>
    <w:rsid w:val="00390665"/>
    <w:rsid w:val="003B2F13"/>
    <w:rsid w:val="003C13C1"/>
    <w:rsid w:val="004062A3"/>
    <w:rsid w:val="00432F72"/>
    <w:rsid w:val="004643EC"/>
    <w:rsid w:val="004B3AAB"/>
    <w:rsid w:val="004E3315"/>
    <w:rsid w:val="005118E7"/>
    <w:rsid w:val="0059220D"/>
    <w:rsid w:val="005C4B4E"/>
    <w:rsid w:val="00621A25"/>
    <w:rsid w:val="00621D57"/>
    <w:rsid w:val="006638BD"/>
    <w:rsid w:val="006A154B"/>
    <w:rsid w:val="00723570"/>
    <w:rsid w:val="00731190"/>
    <w:rsid w:val="007D4E2F"/>
    <w:rsid w:val="00867DBB"/>
    <w:rsid w:val="008B13FC"/>
    <w:rsid w:val="00947870"/>
    <w:rsid w:val="009C2D3B"/>
    <w:rsid w:val="009C310B"/>
    <w:rsid w:val="009D15FF"/>
    <w:rsid w:val="009D2901"/>
    <w:rsid w:val="009D3AB4"/>
    <w:rsid w:val="009F7A84"/>
    <w:rsid w:val="00A10086"/>
    <w:rsid w:val="00A459A7"/>
    <w:rsid w:val="00AA5E80"/>
    <w:rsid w:val="00AA75B2"/>
    <w:rsid w:val="00AF428C"/>
    <w:rsid w:val="00BA34D8"/>
    <w:rsid w:val="00BB371D"/>
    <w:rsid w:val="00BE2912"/>
    <w:rsid w:val="00CA04EC"/>
    <w:rsid w:val="00D74549"/>
    <w:rsid w:val="00D74F1A"/>
    <w:rsid w:val="00D9367B"/>
    <w:rsid w:val="00DB1DE4"/>
    <w:rsid w:val="00DD222D"/>
    <w:rsid w:val="00E101A0"/>
    <w:rsid w:val="00E86718"/>
    <w:rsid w:val="00EB1B40"/>
    <w:rsid w:val="00EF2D36"/>
    <w:rsid w:val="00EF6017"/>
    <w:rsid w:val="00F374B9"/>
    <w:rsid w:val="00F41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4143E"/>
  <w15:chartTrackingRefBased/>
  <w15:docId w15:val="{BB1CEB0F-1D4E-4FD1-B7DC-13CA7328B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F67"/>
  </w:style>
  <w:style w:type="paragraph" w:styleId="Heading1">
    <w:name w:val="heading 1"/>
    <w:basedOn w:val="Normal"/>
    <w:next w:val="Normal"/>
    <w:link w:val="Heading1Char"/>
    <w:uiPriority w:val="9"/>
    <w:qFormat/>
    <w:rsid w:val="001B7F67"/>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1B7F67"/>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1B7F6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B7F6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B7F6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B7F6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B7F6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B7F6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B7F6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7F67"/>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1B7F67"/>
    <w:rPr>
      <w:rFonts w:asciiTheme="majorHAnsi" w:eastAsiaTheme="majorEastAsia" w:hAnsiTheme="majorHAnsi" w:cstheme="majorBidi"/>
      <w:color w:val="2E74B5" w:themeColor="accent1" w:themeShade="BF"/>
      <w:spacing w:val="-7"/>
      <w:sz w:val="80"/>
      <w:szCs w:val="80"/>
    </w:rPr>
  </w:style>
  <w:style w:type="character" w:customStyle="1" w:styleId="Heading1Char">
    <w:name w:val="Heading 1 Char"/>
    <w:basedOn w:val="DefaultParagraphFont"/>
    <w:link w:val="Heading1"/>
    <w:uiPriority w:val="9"/>
    <w:rsid w:val="001B7F67"/>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1B7F67"/>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1B7F6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B7F6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B7F6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B7F6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B7F6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B7F6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B7F6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1B7F67"/>
    <w:pPr>
      <w:spacing w:line="240" w:lineRule="auto"/>
    </w:pPr>
    <w:rPr>
      <w:b/>
      <w:bCs/>
      <w:color w:val="404040" w:themeColor="text1" w:themeTint="BF"/>
      <w:sz w:val="20"/>
      <w:szCs w:val="20"/>
    </w:rPr>
  </w:style>
  <w:style w:type="paragraph" w:styleId="Subtitle">
    <w:name w:val="Subtitle"/>
    <w:basedOn w:val="Normal"/>
    <w:next w:val="Normal"/>
    <w:link w:val="SubtitleChar"/>
    <w:uiPriority w:val="11"/>
    <w:qFormat/>
    <w:rsid w:val="001B7F6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B7F6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1B7F67"/>
    <w:rPr>
      <w:b/>
      <w:bCs/>
    </w:rPr>
  </w:style>
  <w:style w:type="character" w:styleId="Emphasis">
    <w:name w:val="Emphasis"/>
    <w:basedOn w:val="DefaultParagraphFont"/>
    <w:uiPriority w:val="20"/>
    <w:qFormat/>
    <w:rsid w:val="001B7F67"/>
    <w:rPr>
      <w:i/>
      <w:iCs/>
    </w:rPr>
  </w:style>
  <w:style w:type="paragraph" w:styleId="NoSpacing">
    <w:name w:val="No Spacing"/>
    <w:uiPriority w:val="1"/>
    <w:qFormat/>
    <w:rsid w:val="001B7F67"/>
    <w:pPr>
      <w:spacing w:after="0" w:line="240" w:lineRule="auto"/>
    </w:pPr>
  </w:style>
  <w:style w:type="paragraph" w:styleId="Quote">
    <w:name w:val="Quote"/>
    <w:basedOn w:val="Normal"/>
    <w:next w:val="Normal"/>
    <w:link w:val="QuoteChar"/>
    <w:uiPriority w:val="29"/>
    <w:qFormat/>
    <w:rsid w:val="001B7F6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B7F67"/>
    <w:rPr>
      <w:i/>
      <w:iCs/>
    </w:rPr>
  </w:style>
  <w:style w:type="paragraph" w:styleId="IntenseQuote">
    <w:name w:val="Intense Quote"/>
    <w:basedOn w:val="Normal"/>
    <w:next w:val="Normal"/>
    <w:link w:val="IntenseQuoteChar"/>
    <w:uiPriority w:val="30"/>
    <w:qFormat/>
    <w:rsid w:val="001B7F67"/>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1B7F67"/>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1B7F67"/>
    <w:rPr>
      <w:i/>
      <w:iCs/>
      <w:color w:val="595959" w:themeColor="text1" w:themeTint="A6"/>
    </w:rPr>
  </w:style>
  <w:style w:type="character" w:styleId="IntenseEmphasis">
    <w:name w:val="Intense Emphasis"/>
    <w:basedOn w:val="DefaultParagraphFont"/>
    <w:uiPriority w:val="21"/>
    <w:qFormat/>
    <w:rsid w:val="001B7F67"/>
    <w:rPr>
      <w:b/>
      <w:bCs/>
      <w:i/>
      <w:iCs/>
    </w:rPr>
  </w:style>
  <w:style w:type="character" w:styleId="SubtleReference">
    <w:name w:val="Subtle Reference"/>
    <w:basedOn w:val="DefaultParagraphFont"/>
    <w:uiPriority w:val="31"/>
    <w:qFormat/>
    <w:rsid w:val="001B7F67"/>
    <w:rPr>
      <w:smallCaps/>
      <w:color w:val="404040" w:themeColor="text1" w:themeTint="BF"/>
    </w:rPr>
  </w:style>
  <w:style w:type="character" w:styleId="IntenseReference">
    <w:name w:val="Intense Reference"/>
    <w:basedOn w:val="DefaultParagraphFont"/>
    <w:uiPriority w:val="32"/>
    <w:qFormat/>
    <w:rsid w:val="001B7F67"/>
    <w:rPr>
      <w:b/>
      <w:bCs/>
      <w:smallCaps/>
      <w:u w:val="single"/>
    </w:rPr>
  </w:style>
  <w:style w:type="character" w:styleId="BookTitle">
    <w:name w:val="Book Title"/>
    <w:basedOn w:val="DefaultParagraphFont"/>
    <w:uiPriority w:val="33"/>
    <w:qFormat/>
    <w:rsid w:val="001B7F67"/>
    <w:rPr>
      <w:b/>
      <w:bCs/>
      <w:smallCaps/>
    </w:rPr>
  </w:style>
  <w:style w:type="paragraph" w:styleId="TOCHeading">
    <w:name w:val="TOC Heading"/>
    <w:basedOn w:val="Heading1"/>
    <w:next w:val="Normal"/>
    <w:uiPriority w:val="39"/>
    <w:unhideWhenUsed/>
    <w:qFormat/>
    <w:rsid w:val="001B7F67"/>
    <w:pPr>
      <w:outlineLvl w:val="9"/>
    </w:pPr>
  </w:style>
  <w:style w:type="paragraph" w:styleId="TOC1">
    <w:name w:val="toc 1"/>
    <w:basedOn w:val="Normal"/>
    <w:next w:val="Normal"/>
    <w:autoRedefine/>
    <w:uiPriority w:val="39"/>
    <w:unhideWhenUsed/>
    <w:rsid w:val="001B7F67"/>
    <w:pPr>
      <w:spacing w:after="100"/>
    </w:pPr>
  </w:style>
  <w:style w:type="character" w:styleId="Hyperlink">
    <w:name w:val="Hyperlink"/>
    <w:basedOn w:val="DefaultParagraphFont"/>
    <w:uiPriority w:val="99"/>
    <w:unhideWhenUsed/>
    <w:rsid w:val="001B7F67"/>
    <w:rPr>
      <w:color w:val="0563C1" w:themeColor="hyperlink"/>
      <w:u w:val="single"/>
    </w:rPr>
  </w:style>
  <w:style w:type="paragraph" w:styleId="ListParagraph">
    <w:name w:val="List Paragraph"/>
    <w:basedOn w:val="Normal"/>
    <w:uiPriority w:val="34"/>
    <w:qFormat/>
    <w:rsid w:val="00EB1B40"/>
    <w:pPr>
      <w:ind w:left="720"/>
      <w:contextualSpacing/>
    </w:pPr>
  </w:style>
  <w:style w:type="paragraph" w:styleId="TOC2">
    <w:name w:val="toc 2"/>
    <w:basedOn w:val="Normal"/>
    <w:next w:val="Normal"/>
    <w:autoRedefine/>
    <w:uiPriority w:val="39"/>
    <w:unhideWhenUsed/>
    <w:rsid w:val="00F41DD6"/>
    <w:pPr>
      <w:spacing w:after="100"/>
      <w:ind w:left="210"/>
    </w:pPr>
  </w:style>
  <w:style w:type="table" w:styleId="TableGrid">
    <w:name w:val="Table Grid"/>
    <w:basedOn w:val="TableNormal"/>
    <w:uiPriority w:val="39"/>
    <w:rsid w:val="00F41DD6"/>
    <w:pPr>
      <w:spacing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23570"/>
    <w:pPr>
      <w:spacing w:after="100" w:line="259" w:lineRule="auto"/>
      <w:ind w:left="440"/>
    </w:pPr>
    <w:rPr>
      <w:rFonts w:cs="Times New Roman"/>
      <w:sz w:val="22"/>
      <w:szCs w:val="22"/>
      <w:lang w:val="en-US"/>
    </w:rPr>
  </w:style>
  <w:style w:type="paragraph" w:customStyle="1" w:styleId="dx-doi">
    <w:name w:val="dx-doi"/>
    <w:basedOn w:val="Normal"/>
    <w:rsid w:val="000F55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74F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da-info.eu/2021/04/22/online-dyslexia-course-available/" TargetMode="External"/><Relationship Id="rId21" Type="http://schemas.openxmlformats.org/officeDocument/2006/relationships/image" Target="media/image8.png"/><Relationship Id="rId34" Type="http://schemas.openxmlformats.org/officeDocument/2006/relationships/hyperlink" Target="https://dx.doi.org/10.1073%2Fpnas.1205566109" TargetMode="External"/><Relationship Id="rId42" Type="http://schemas.openxmlformats.org/officeDocument/2006/relationships/hyperlink" Target="https://www.npr.org/2018/06/30/624373367/more-states-opting-to-robo-grade-student-essays-by-computer?t=1631659507846" TargetMode="External"/><Relationship Id="rId47" Type="http://schemas.openxmlformats.org/officeDocument/2006/relationships/hyperlink" Target="https://files.eric.ed.gov/fulltext/EJ1107586.pdf" TargetMode="External"/><Relationship Id="rId50" Type="http://schemas.openxmlformats.org/officeDocument/2006/relationships/hyperlink" Target="https://doi.org/10.%201111/bjet.12513" TargetMode="External"/><Relationship Id="rId55" Type="http://schemas.openxmlformats.org/officeDocument/2006/relationships/hyperlink" Target="https://doi.org/10.4028/www.scientific.net/amm.380-384.1935" TargetMode="External"/><Relationship Id="rId63" Type="http://schemas.openxmlformats.org/officeDocument/2006/relationships/hyperlink" Target="https://doi:10.1093/elt/ccn024" TargetMode="External"/><Relationship Id="rId68" Type="http://schemas.openxmlformats.org/officeDocument/2006/relationships/theme" Target="theme/theme1.xml"/><Relationship Id="rId7" Type="http://schemas.openxmlformats.org/officeDocument/2006/relationships/hyperlink" Target="http://dx.doi.org/10.1080/07380569.2016.1139912" TargetMode="External"/><Relationship Id="rId2" Type="http://schemas.openxmlformats.org/officeDocument/2006/relationships/numbering" Target="numbering.xml"/><Relationship Id="rId16" Type="http://schemas.openxmlformats.org/officeDocument/2006/relationships/image" Target="media/image3.svg"/><Relationship Id="rId29" Type="http://schemas.openxmlformats.org/officeDocument/2006/relationships/hyperlink" Target="https://doi.org/10.1016/j.compedu.2020.103858" TargetMode="External"/><Relationship Id="rId11" Type="http://schemas.openxmlformats.org/officeDocument/2006/relationships/hyperlink" Target="https://www.wordfrequency.info/comparison.asp" TargetMode="External"/><Relationship Id="rId24" Type="http://schemas.openxmlformats.org/officeDocument/2006/relationships/hyperlink" Target="https://www.bdadyslexia.org.uk/advice/employers/creating-a-dyslexia-friendly-workplace/dyslexia-friendly-style-guide" TargetMode="External"/><Relationship Id="rId32" Type="http://schemas.openxmlformats.org/officeDocument/2006/relationships/hyperlink" Target="http://dx.doi.org/10.1111/j.1467-9817.2005.00273.x" TargetMode="External"/><Relationship Id="rId37" Type="http://schemas.openxmlformats.org/officeDocument/2006/relationships/hyperlink" Target="https://ejournals.bc.edu/index.php/jtla/article/download/1625/1469/0" TargetMode="External"/><Relationship Id="rId40" Type="http://schemas.openxmlformats.org/officeDocument/2006/relationships/hyperlink" Target="https://hrmars.com/papers_submitted/9617/theoretical-and-practical-linguistic-shifting-from-productguided-writing-to-process-writing-and-recently-to-the-innovated-writing-process-approach-in-teaching-writing-for-secondforeign-language-learners.pdf" TargetMode="External"/><Relationship Id="rId45" Type="http://schemas.openxmlformats.org/officeDocument/2006/relationships/hyperlink" Target="https://www.britishcouncil.org/cefr-and-language-assessment" TargetMode="External"/><Relationship Id="rId53" Type="http://schemas.openxmlformats.org/officeDocument/2006/relationships/hyperlink" Target="https://doi.org/10.26817/16925777.266" TargetMode="External"/><Relationship Id="rId58" Type="http://schemas.openxmlformats.org/officeDocument/2006/relationships/hyperlink" Target="https://doi:10.1080/13562510120061223" TargetMode="External"/><Relationship Id="rId66" Type="http://schemas.openxmlformats.org/officeDocument/2006/relationships/hyperlink" Target="https://doi.org/10.1080/09571736.2019.1642943" TargetMode="External"/><Relationship Id="rId5" Type="http://schemas.openxmlformats.org/officeDocument/2006/relationships/webSettings" Target="webSettings.xml"/><Relationship Id="rId61" Type="http://schemas.openxmlformats.org/officeDocument/2006/relationships/hyperlink" Target="http://dx.doi.org/10.15405/ejsbs.164" TargetMode="External"/><Relationship Id="rId19" Type="http://schemas.openxmlformats.org/officeDocument/2006/relationships/image" Target="media/image6.svg"/><Relationship Id="rId14" Type="http://schemas.openxmlformats.org/officeDocument/2006/relationships/image" Target="media/image1.png"/><Relationship Id="rId22" Type="http://schemas.openxmlformats.org/officeDocument/2006/relationships/image" Target="media/image9.svg"/><Relationship Id="rId27" Type="http://schemas.openxmlformats.org/officeDocument/2006/relationships/hyperlink" Target="http://dx.doi.org/10.1016/j.biopsych.2013.08.031" TargetMode="External"/><Relationship Id="rId30" Type="http://schemas.openxmlformats.org/officeDocument/2006/relationships/hyperlink" Target="https://www-proquest-com.ezproxy.uwtsd.ac.uk/docview/1973738512?accountid=130472&amp;pq-origsite=primo" TargetMode="External"/><Relationship Id="rId35" Type="http://schemas.openxmlformats.org/officeDocument/2006/relationships/image" Target="media/image10.png"/><Relationship Id="rId43" Type="http://schemas.openxmlformats.org/officeDocument/2006/relationships/hyperlink" Target="http://education.waikato.ac.nz/research/files/etpc/2006v5n1art5.pdf" TargetMode="External"/><Relationship Id="rId48" Type="http://schemas.openxmlformats.org/officeDocument/2006/relationships/hyperlink" Target="http://dx.doi.org/10.1016/j.paid.2016.08.032" TargetMode="External"/><Relationship Id="rId56" Type="http://schemas.openxmlformats.org/officeDocument/2006/relationships/hyperlink" Target="https://doi.org/10.1007/s40299-020-00510-4" TargetMode="External"/><Relationship Id="rId64" Type="http://schemas.openxmlformats.org/officeDocument/2006/relationships/hyperlink" Target="https://doi:10.1080/10665680802174783" TargetMode="External"/><Relationship Id="rId8" Type="http://schemas.openxmlformats.org/officeDocument/2006/relationships/hyperlink" Target="http://dx.doi.org/10.3138/cmlr.63.1.59" TargetMode="External"/><Relationship Id="rId51" Type="http://schemas.openxmlformats.org/officeDocument/2006/relationships/hyperlink" Target="http://dx.doi.org/10.17507/tpls.1011.03" TargetMode="External"/><Relationship Id="rId3" Type="http://schemas.openxmlformats.org/officeDocument/2006/relationships/styles" Target="styles.xml"/><Relationship Id="rId12" Type="http://schemas.openxmlformats.org/officeDocument/2006/relationships/hyperlink" Target="https://www.wordfrequency.info/purchase.asp" TargetMode="External"/><Relationship Id="rId17" Type="http://schemas.openxmlformats.org/officeDocument/2006/relationships/image" Target="media/image4.png"/><Relationship Id="rId25" Type="http://schemas.openxmlformats.org/officeDocument/2006/relationships/hyperlink" Target="https://www.cambridgeenglish.org/teaching-english/teaching-qualifications/celta/about-the-celta-course/" TargetMode="External"/><Relationship Id="rId33" Type="http://schemas.openxmlformats.org/officeDocument/2006/relationships/hyperlink" Target="http://dx.doi.org/10.1016/j.neuroimage.2013.09.00" TargetMode="External"/><Relationship Id="rId38" Type="http://schemas.openxmlformats.org/officeDocument/2006/relationships/hyperlink" Target="http://dx.doi.org/10.3126/nelta.v15i1-2.4612" TargetMode="External"/><Relationship Id="rId46" Type="http://schemas.openxmlformats.org/officeDocument/2006/relationships/hyperlink" Target="https://doi.org/10.1017/S0261444815000233" TargetMode="External"/><Relationship Id="rId59" Type="http://schemas.openxmlformats.org/officeDocument/2006/relationships/hyperlink" Target="https://doi.org/10.1007/s42321-018-0016-2" TargetMode="External"/><Relationship Id="rId67"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hyperlink" Target="https://doi.org/10.2307/822261" TargetMode="External"/><Relationship Id="rId54" Type="http://schemas.openxmlformats.org/officeDocument/2006/relationships/hyperlink" Target="https://doi.org/10.2307/3587743" TargetMode="External"/><Relationship Id="rId62" Type="http://schemas.openxmlformats.org/officeDocument/2006/relationships/hyperlink" Target="https://doi.org/10.2307/3588214" TargetMode="External"/><Relationship Id="rId1" Type="http://schemas.openxmlformats.org/officeDocument/2006/relationships/customXml" Target="../customXml/item1.xml"/><Relationship Id="rId6" Type="http://schemas.openxmlformats.org/officeDocument/2006/relationships/hyperlink" Target="http://dx.doi.org/10.7575/aiac.ijels.v.7n.2p.39" TargetMode="External"/><Relationship Id="rId15" Type="http://schemas.openxmlformats.org/officeDocument/2006/relationships/image" Target="media/image2.png"/><Relationship Id="rId23" Type="http://schemas.openxmlformats.org/officeDocument/2006/relationships/hyperlink" Target="https://doi.org/10.12973/iji.2018.11332a" TargetMode="External"/><Relationship Id="rId28" Type="http://schemas.openxmlformats.org/officeDocument/2006/relationships/hyperlink" Target="https://dyslexiaida.org/dyslexia-basics/" TargetMode="External"/><Relationship Id="rId36" Type="http://schemas.openxmlformats.org/officeDocument/2006/relationships/hyperlink" Target="https://writeandimprove.com/classview" TargetMode="External"/><Relationship Id="rId49" Type="http://schemas.openxmlformats.org/officeDocument/2006/relationships/hyperlink" Target="https://doi.org/10.1080/2331186X.2020.1856764" TargetMode="External"/><Relationship Id="rId57" Type="http://schemas.openxmlformats.org/officeDocument/2006/relationships/hyperlink" Target="https://doi:10.1016/j.econedurev.2007.05.005" TargetMode="External"/><Relationship Id="rId10" Type="http://schemas.openxmlformats.org/officeDocument/2006/relationships/hyperlink" Target="https://www.wordfrequency.info/" TargetMode="External"/><Relationship Id="rId31" Type="http://schemas.openxmlformats.org/officeDocument/2006/relationships/hyperlink" Target="https://doi.org/10.1002/acp.3050" TargetMode="External"/><Relationship Id="rId44" Type="http://schemas.openxmlformats.org/officeDocument/2006/relationships/hyperlink" Target="https://doi.org/10.46743/2160-3715/2021.4349" TargetMode="External"/><Relationship Id="rId52" Type="http://schemas.openxmlformats.org/officeDocument/2006/relationships/hyperlink" Target="https://www.cambridgeenglish.org/teaching-english/teaching-qualifications/celta/about-the-celta-course/" TargetMode="External"/><Relationship Id="rId60" Type="http://schemas.openxmlformats.org/officeDocument/2006/relationships/hyperlink" Target="https://doi:10.1017/S0266078419000403" TargetMode="External"/><Relationship Id="rId65" Type="http://schemas.openxmlformats.org/officeDocument/2006/relationships/hyperlink" Target="https://www.researchgate.net/publication/237645132_Education_and_Language_Policy_in_Colombia_Exploring_Processes_of_Inclusion_Exclusion_and_Stratification_in_Times_of_Global_Reform_Politicas_educativas_y_linguisticas_en_Colombia_procesos_de_inclusion_" TargetMode="External"/><Relationship Id="rId4" Type="http://schemas.openxmlformats.org/officeDocument/2006/relationships/settings" Target="settings.xml"/><Relationship Id="rId9" Type="http://schemas.openxmlformats.org/officeDocument/2006/relationships/hyperlink" Target="https://doi.org/10.1002/9781118784235.eelt0156" TargetMode="External"/><Relationship Id="rId13" Type="http://schemas.openxmlformats.org/officeDocument/2006/relationships/hyperlink" Target="https://www.ngrams.info/" TargetMode="External"/><Relationship Id="rId18" Type="http://schemas.openxmlformats.org/officeDocument/2006/relationships/image" Target="media/image5.png"/><Relationship Id="rId39" Type="http://schemas.openxmlformats.org/officeDocument/2006/relationships/hyperlink" Target="http://dx.doi.org/10.1093/elt/ccy0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E9BD4-F4C7-461A-946C-57E151892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45</Pages>
  <Words>12738</Words>
  <Characters>72609</Characters>
  <Application>Microsoft Office Word</Application>
  <DocSecurity>0</DocSecurity>
  <Lines>605</Lines>
  <Paragraphs>170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dc:creator>
  <cp:keywords/>
  <dc:description/>
  <cp:lastModifiedBy>Kiri Wood</cp:lastModifiedBy>
  <cp:revision>6</cp:revision>
  <dcterms:created xsi:type="dcterms:W3CDTF">2021-09-20T10:18:00Z</dcterms:created>
  <dcterms:modified xsi:type="dcterms:W3CDTF">2021-09-20T11:56:00Z</dcterms:modified>
</cp:coreProperties>
</file>