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933548213"/>
        <w:docPartObj>
          <w:docPartGallery w:val="Cover Pages"/>
          <w:docPartUnique/>
        </w:docPartObj>
      </w:sdtPr>
      <w:sdtEndPr>
        <w:rPr>
          <w:rFonts w:ascii="Arial" w:eastAsiaTheme="majorEastAsia" w:hAnsi="Arial" w:cstheme="majorBidi"/>
          <w:color w:val="0F4761" w:themeColor="accent1" w:themeShade="BF"/>
          <w:sz w:val="40"/>
          <w:szCs w:val="40"/>
        </w:rPr>
      </w:sdtEndPr>
      <w:sdtContent>
        <w:p w14:paraId="1FEF8ADE" w14:textId="4DF1A69D" w:rsidR="00BF71CD" w:rsidRDefault="00BF71CD">
          <w:pPr>
            <w:pStyle w:val="NoSpacing"/>
          </w:pPr>
          <w:r>
            <w:rPr>
              <w:noProof/>
            </w:rPr>
            <mc:AlternateContent>
              <mc:Choice Requires="wpg">
                <w:drawing>
                  <wp:anchor distT="0" distB="0" distL="114300" distR="114300" simplePos="0" relativeHeight="251659264" behindDoc="1" locked="0" layoutInCell="1" allowOverlap="1" wp14:anchorId="43AF279D" wp14:editId="318F780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60FCC64" w14:textId="065024A1" w:rsidR="00BF71CD" w:rsidRDefault="00BF71CD">
                                      <w:pPr>
                                        <w:pStyle w:val="NoSpacing"/>
                                        <w:jc w:val="right"/>
                                        <w:rPr>
                                          <w:color w:val="FFFFFF" w:themeColor="background1"/>
                                          <w:sz w:val="28"/>
                                          <w:szCs w:val="28"/>
                                        </w:rPr>
                                      </w:pPr>
                                      <w:r w:rsidRPr="00BF71CD">
                                        <w:rPr>
                                          <w:color w:val="FFFFFF" w:themeColor="background1"/>
                                          <w:sz w:val="28"/>
                                          <w:szCs w:val="28"/>
                                        </w:rPr>
                                        <w:t>Module code: BMHP5021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AF279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60FCC64" w14:textId="065024A1" w:rsidR="00BF71CD" w:rsidRDefault="00BF71CD">
                                <w:pPr>
                                  <w:pStyle w:val="NoSpacing"/>
                                  <w:jc w:val="right"/>
                                  <w:rPr>
                                    <w:color w:val="FFFFFF" w:themeColor="background1"/>
                                    <w:sz w:val="28"/>
                                    <w:szCs w:val="28"/>
                                  </w:rPr>
                                </w:pPr>
                                <w:r w:rsidRPr="00BF71CD">
                                  <w:rPr>
                                    <w:color w:val="FFFFFF" w:themeColor="background1"/>
                                    <w:sz w:val="28"/>
                                    <w:szCs w:val="28"/>
                                  </w:rPr>
                                  <w:t>Module code: BMHP5021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9983236" w14:textId="4A91B6E4" w:rsidR="00BF71CD" w:rsidRDefault="00BF71CD">
          <w:pPr>
            <w:rPr>
              <w:rFonts w:ascii="Arial" w:eastAsiaTheme="majorEastAsia" w:hAnsi="Arial" w:cstheme="majorBidi"/>
              <w:color w:val="0F4761" w:themeColor="accent1" w:themeShade="BF"/>
              <w:sz w:val="40"/>
              <w:szCs w:val="40"/>
            </w:rPr>
          </w:pPr>
          <w:r>
            <w:rPr>
              <w:noProof/>
            </w:rPr>
            <mc:AlternateContent>
              <mc:Choice Requires="wps">
                <w:drawing>
                  <wp:anchor distT="0" distB="0" distL="114300" distR="114300" simplePos="0" relativeHeight="251661312" behindDoc="0" locked="0" layoutInCell="1" allowOverlap="1" wp14:anchorId="67FC2451" wp14:editId="1E912F49">
                    <wp:simplePos x="0" y="0"/>
                    <wp:positionH relativeFrom="page">
                      <wp:posOffset>3175635</wp:posOffset>
                    </wp:positionH>
                    <wp:positionV relativeFrom="page">
                      <wp:posOffset>6619875</wp:posOffset>
                    </wp:positionV>
                    <wp:extent cx="3657600" cy="365760"/>
                    <wp:effectExtent l="0" t="0" r="7620" b="12065"/>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72E477" w14:textId="77777777" w:rsidR="00BF71CD" w:rsidRPr="00BF71CD" w:rsidRDefault="00BF71CD" w:rsidP="00BF71CD">
                                <w:pPr>
                                  <w:pStyle w:val="NoSpacing"/>
                                  <w:spacing w:line="360" w:lineRule="auto"/>
                                  <w:rPr>
                                    <w:color w:val="156082" w:themeColor="accent1"/>
                                    <w:sz w:val="30"/>
                                    <w:szCs w:val="30"/>
                                  </w:rPr>
                                </w:pPr>
                                <w:r w:rsidRPr="00BF71CD">
                                  <w:rPr>
                                    <w:color w:val="156082" w:themeColor="accent1"/>
                                    <w:sz w:val="30"/>
                                    <w:szCs w:val="30"/>
                                  </w:rPr>
                                  <w:t>Hira Ahmed</w:t>
                                </w:r>
                              </w:p>
                              <w:p w14:paraId="170251BC" w14:textId="77777777" w:rsidR="00BF71CD" w:rsidRPr="00BF71CD" w:rsidRDefault="00BF71CD" w:rsidP="00BF71CD">
                                <w:pPr>
                                  <w:pStyle w:val="NoSpacing"/>
                                  <w:spacing w:line="360" w:lineRule="auto"/>
                                  <w:rPr>
                                    <w:color w:val="156082" w:themeColor="accent1"/>
                                    <w:sz w:val="30"/>
                                    <w:szCs w:val="30"/>
                                  </w:rPr>
                                </w:pPr>
                                <w:r w:rsidRPr="00BF71CD">
                                  <w:rPr>
                                    <w:color w:val="156082" w:themeColor="accent1"/>
                                    <w:sz w:val="30"/>
                                    <w:szCs w:val="30"/>
                                  </w:rPr>
                                  <w:t>Student No. 2426399</w:t>
                                </w:r>
                              </w:p>
                              <w:p w14:paraId="3C79835A" w14:textId="77777777" w:rsidR="00BF71CD" w:rsidRPr="00BF71CD" w:rsidRDefault="00BF71CD" w:rsidP="00BF71CD">
                                <w:pPr>
                                  <w:pStyle w:val="NoSpacing"/>
                                  <w:spacing w:line="360" w:lineRule="auto"/>
                                  <w:rPr>
                                    <w:color w:val="156082" w:themeColor="accent1"/>
                                    <w:sz w:val="30"/>
                                    <w:szCs w:val="30"/>
                                  </w:rPr>
                                </w:pPr>
                              </w:p>
                              <w:p w14:paraId="5667172A" w14:textId="77777777" w:rsidR="00BF71CD" w:rsidRPr="00BF71CD" w:rsidRDefault="00BF71CD" w:rsidP="00BF71CD">
                                <w:pPr>
                                  <w:pStyle w:val="NoSpacing"/>
                                  <w:spacing w:line="360" w:lineRule="auto"/>
                                  <w:rPr>
                                    <w:caps/>
                                    <w:color w:val="595959" w:themeColor="text1" w:themeTint="A6"/>
                                    <w:sz w:val="24"/>
                                    <w:szCs w:val="24"/>
                                  </w:rPr>
                                </w:pPr>
                                <w:r w:rsidRPr="00BF71CD">
                                  <w:rPr>
                                    <w:caps/>
                                    <w:color w:val="595959" w:themeColor="text1" w:themeTint="A6"/>
                                    <w:sz w:val="24"/>
                                    <w:szCs w:val="24"/>
                                  </w:rPr>
                                  <w:t xml:space="preserve">Lecturer: </w:t>
                                </w:r>
                                <w:r w:rsidRPr="00BF71CD">
                                  <w:rPr>
                                    <w:caps/>
                                    <w:color w:val="595959" w:themeColor="text1" w:themeTint="A6"/>
                                    <w:sz w:val="24"/>
                                    <w:szCs w:val="24"/>
                                    <w:lang w:val="en-GB"/>
                                  </w:rPr>
                                  <w:t>Gillian Weaver</w:t>
                                </w:r>
                              </w:p>
                              <w:p w14:paraId="4CF02720" w14:textId="1286BF57" w:rsidR="00BF71CD" w:rsidRPr="00BF71CD" w:rsidRDefault="00BF71CD" w:rsidP="00BF71CD">
                                <w:pPr>
                                  <w:pStyle w:val="NoSpacing"/>
                                  <w:spacing w:line="360" w:lineRule="auto"/>
                                  <w:rPr>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FC2451" id="_x0000_t202" coordsize="21600,21600" o:spt="202" path="m,l,21600r21600,l21600,xe">
                    <v:stroke joinstyle="miter"/>
                    <v:path gradientshapeok="t" o:connecttype="rect"/>
                  </v:shapetype>
                  <v:shape id="Text Box 28" o:spid="_x0000_s1055" type="#_x0000_t202" style="position:absolute;margin-left:250.05pt;margin-top:521.2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" filled="f" stroked="f" strokeweight=".5pt">
                    <v:textbox style="mso-fit-shape-to-text:t" inset="0,0,0,0">
                      <w:txbxContent>
                        <w:p w14:paraId="0D72E477" w14:textId="77777777" w:rsidR="00BF71CD" w:rsidRPr="00BF71CD" w:rsidRDefault="00BF71CD" w:rsidP="00BF71CD">
                          <w:pPr>
                            <w:pStyle w:val="NoSpacing"/>
                            <w:spacing w:line="360" w:lineRule="auto"/>
                            <w:rPr>
                              <w:color w:val="156082" w:themeColor="accent1"/>
                              <w:sz w:val="30"/>
                              <w:szCs w:val="30"/>
                            </w:rPr>
                          </w:pPr>
                          <w:r w:rsidRPr="00BF71CD">
                            <w:rPr>
                              <w:color w:val="156082" w:themeColor="accent1"/>
                              <w:sz w:val="30"/>
                              <w:szCs w:val="30"/>
                            </w:rPr>
                            <w:t>Hira Ahmed</w:t>
                          </w:r>
                        </w:p>
                        <w:p w14:paraId="170251BC" w14:textId="77777777" w:rsidR="00BF71CD" w:rsidRPr="00BF71CD" w:rsidRDefault="00BF71CD" w:rsidP="00BF71CD">
                          <w:pPr>
                            <w:pStyle w:val="NoSpacing"/>
                            <w:spacing w:line="360" w:lineRule="auto"/>
                            <w:rPr>
                              <w:color w:val="156082" w:themeColor="accent1"/>
                              <w:sz w:val="30"/>
                              <w:szCs w:val="30"/>
                            </w:rPr>
                          </w:pPr>
                          <w:r w:rsidRPr="00BF71CD">
                            <w:rPr>
                              <w:color w:val="156082" w:themeColor="accent1"/>
                              <w:sz w:val="30"/>
                              <w:szCs w:val="30"/>
                            </w:rPr>
                            <w:t>Student No. 2426399</w:t>
                          </w:r>
                        </w:p>
                        <w:p w14:paraId="3C79835A" w14:textId="77777777" w:rsidR="00BF71CD" w:rsidRPr="00BF71CD" w:rsidRDefault="00BF71CD" w:rsidP="00BF71CD">
                          <w:pPr>
                            <w:pStyle w:val="NoSpacing"/>
                            <w:spacing w:line="360" w:lineRule="auto"/>
                            <w:rPr>
                              <w:color w:val="156082" w:themeColor="accent1"/>
                              <w:sz w:val="30"/>
                              <w:szCs w:val="30"/>
                            </w:rPr>
                          </w:pPr>
                        </w:p>
                        <w:p w14:paraId="5667172A" w14:textId="77777777" w:rsidR="00BF71CD" w:rsidRPr="00BF71CD" w:rsidRDefault="00BF71CD" w:rsidP="00BF71CD">
                          <w:pPr>
                            <w:pStyle w:val="NoSpacing"/>
                            <w:spacing w:line="360" w:lineRule="auto"/>
                            <w:rPr>
                              <w:caps/>
                              <w:color w:val="595959" w:themeColor="text1" w:themeTint="A6"/>
                              <w:sz w:val="24"/>
                              <w:szCs w:val="24"/>
                            </w:rPr>
                          </w:pPr>
                          <w:r w:rsidRPr="00BF71CD">
                            <w:rPr>
                              <w:caps/>
                              <w:color w:val="595959" w:themeColor="text1" w:themeTint="A6"/>
                              <w:sz w:val="24"/>
                              <w:szCs w:val="24"/>
                            </w:rPr>
                            <w:t xml:space="preserve">Lecturer: </w:t>
                          </w:r>
                          <w:r w:rsidRPr="00BF71CD">
                            <w:rPr>
                              <w:caps/>
                              <w:color w:val="595959" w:themeColor="text1" w:themeTint="A6"/>
                              <w:sz w:val="24"/>
                              <w:szCs w:val="24"/>
                              <w:lang w:val="en-GB"/>
                            </w:rPr>
                            <w:t>Gillian Weaver</w:t>
                          </w:r>
                        </w:p>
                        <w:p w14:paraId="4CF02720" w14:textId="1286BF57" w:rsidR="00BF71CD" w:rsidRPr="00BF71CD" w:rsidRDefault="00BF71CD" w:rsidP="00BF71CD">
                          <w:pPr>
                            <w:pStyle w:val="NoSpacing"/>
                            <w:spacing w:line="360" w:lineRule="auto"/>
                            <w:rPr>
                              <w:color w:val="595959" w:themeColor="text1" w:themeTint="A6"/>
                              <w:sz w:val="24"/>
                              <w:szCs w:val="24"/>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E2F13E" wp14:editId="2ABB819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749040" cy="1859280"/>
                    <wp:effectExtent l="0" t="0" r="3810" b="7620"/>
                    <wp:wrapNone/>
                    <wp:docPr id="1" name="Text Box 30"/>
                    <wp:cNvGraphicFramePr/>
                    <a:graphic xmlns:a="http://schemas.openxmlformats.org/drawingml/2006/main">
                      <a:graphicData uri="http://schemas.microsoft.com/office/word/2010/wordprocessingShape">
                        <wps:wsp>
                          <wps:cNvSpPr txBox="1"/>
                          <wps:spPr>
                            <a:xfrm>
                              <a:off x="0" y="0"/>
                              <a:ext cx="3749040" cy="1859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5CE4B" w14:textId="09881D21" w:rsidR="00BF71C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F71CD" w:rsidRPr="00BF71CD">
                                      <w:rPr>
                                        <w:rFonts w:asciiTheme="majorHAnsi" w:eastAsiaTheme="majorEastAsia" w:hAnsiTheme="majorHAnsi" w:cstheme="majorBidi"/>
                                        <w:color w:val="262626" w:themeColor="text1" w:themeTint="D9"/>
                                        <w:sz w:val="72"/>
                                        <w:szCs w:val="72"/>
                                      </w:rPr>
                                      <w:t>Component 2: Written Report</w:t>
                                    </w:r>
                                  </w:sdtContent>
                                </w:sdt>
                              </w:p>
                              <w:p w14:paraId="6B27F6F9" w14:textId="37D99017" w:rsidR="00BF71CD" w:rsidRDefault="00000000">
                                <w:pPr>
                                  <w:spacing w:before="120"/>
                                  <w:rPr>
                                    <w:color w:val="404040" w:themeColor="text1" w:themeTint="BF"/>
                                    <w:sz w:val="36"/>
                                    <w:szCs w:val="36"/>
                                  </w:rPr>
                                </w:pPr>
                                <w:sdt>
                                  <w:sdtPr>
                                    <w:rPr>
                                      <w:rFonts w:ascii="Arial" w:eastAsia="Times New Roman" w:hAnsi="Arial" w:cs="Arial"/>
                                      <w:b/>
                                      <w:kern w:val="0"/>
                                      <w:sz w:val="22"/>
                                      <w:szCs w:val="22"/>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F71CD" w:rsidRPr="00BF71CD">
                                      <w:rPr>
                                        <w:rFonts w:ascii="Arial" w:eastAsia="Times New Roman" w:hAnsi="Arial" w:cs="Arial"/>
                                        <w:b/>
                                        <w:kern w:val="0"/>
                                        <w:sz w:val="22"/>
                                        <w:szCs w:val="22"/>
                                        <w14:ligatures w14:val="none"/>
                                      </w:rPr>
                                      <w:t>Protecting and Supporting Families in Health and Care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2E2F13E" id="Text Box 30" o:spid="_x0000_s1056" type="#_x0000_t202" style="position:absolute;margin-left:0;margin-top:0;width:295.2pt;height:146.4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" filled="f" stroked="f" strokeweight=".5pt">
                    <v:textbox inset="0,0,0,0">
                      <w:txbxContent>
                        <w:p w14:paraId="60E5CE4B" w14:textId="09881D21" w:rsidR="00BF71C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F71CD" w:rsidRPr="00BF71CD">
                                <w:rPr>
                                  <w:rFonts w:asciiTheme="majorHAnsi" w:eastAsiaTheme="majorEastAsia" w:hAnsiTheme="majorHAnsi" w:cstheme="majorBidi"/>
                                  <w:color w:val="262626" w:themeColor="text1" w:themeTint="D9"/>
                                  <w:sz w:val="72"/>
                                  <w:szCs w:val="72"/>
                                </w:rPr>
                                <w:t>Component 2: Written Report</w:t>
                              </w:r>
                            </w:sdtContent>
                          </w:sdt>
                        </w:p>
                        <w:p w14:paraId="6B27F6F9" w14:textId="37D99017" w:rsidR="00BF71CD" w:rsidRDefault="00000000">
                          <w:pPr>
                            <w:spacing w:before="120"/>
                            <w:rPr>
                              <w:color w:val="404040" w:themeColor="text1" w:themeTint="BF"/>
                              <w:sz w:val="36"/>
                              <w:szCs w:val="36"/>
                            </w:rPr>
                          </w:pPr>
                          <w:sdt>
                            <w:sdtPr>
                              <w:rPr>
                                <w:rFonts w:ascii="Arial" w:eastAsia="Times New Roman" w:hAnsi="Arial" w:cs="Arial"/>
                                <w:b/>
                                <w:kern w:val="0"/>
                                <w:sz w:val="22"/>
                                <w:szCs w:val="22"/>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F71CD" w:rsidRPr="00BF71CD">
                                <w:rPr>
                                  <w:rFonts w:ascii="Arial" w:eastAsia="Times New Roman" w:hAnsi="Arial" w:cs="Arial"/>
                                  <w:b/>
                                  <w:kern w:val="0"/>
                                  <w:sz w:val="22"/>
                                  <w:szCs w:val="22"/>
                                  <w14:ligatures w14:val="none"/>
                                </w:rPr>
                                <w:t>Protecting and Supporting Families in Health and Care</w:t>
                              </w:r>
                            </w:sdtContent>
                          </w:sdt>
                        </w:p>
                      </w:txbxContent>
                    </v:textbox>
                    <w10:wrap anchorx="page" anchory="page"/>
                  </v:shape>
                </w:pict>
              </mc:Fallback>
            </mc:AlternateContent>
          </w:r>
          <w:r>
            <w:rPr>
              <w:rFonts w:ascii="Arial" w:eastAsiaTheme="majorEastAsia" w:hAnsi="Arial" w:cstheme="majorBidi"/>
              <w:color w:val="0F4761" w:themeColor="accent1" w:themeShade="BF"/>
              <w:sz w:val="40"/>
              <w:szCs w:val="40"/>
            </w:rPr>
            <w:br w:type="page"/>
          </w:r>
        </w:p>
      </w:sdtContent>
    </w:sdt>
    <w:p w14:paraId="4395834C" w14:textId="77777777" w:rsidR="00BF71CD" w:rsidRDefault="00BF71CD">
      <w:pPr>
        <w:rPr>
          <w:rFonts w:ascii="Arial" w:eastAsiaTheme="majorEastAsia" w:hAnsi="Arial" w:cstheme="majorBidi"/>
          <w:color w:val="0F4761" w:themeColor="accent1" w:themeShade="BF"/>
          <w:sz w:val="40"/>
          <w:szCs w:val="40"/>
        </w:rPr>
      </w:pPr>
    </w:p>
    <w:sdt>
      <w:sdtPr>
        <w:rPr>
          <w:rFonts w:asciiTheme="minorHAnsi" w:eastAsiaTheme="minorHAnsi" w:hAnsiTheme="minorHAnsi" w:cstheme="minorBidi"/>
          <w:color w:val="auto"/>
          <w:kern w:val="2"/>
          <w:sz w:val="24"/>
          <w:szCs w:val="24"/>
          <w:lang w:val="en-GB"/>
          <w14:ligatures w14:val="standardContextual"/>
        </w:rPr>
        <w:id w:val="-1181968438"/>
        <w:docPartObj>
          <w:docPartGallery w:val="Table of Contents"/>
          <w:docPartUnique/>
        </w:docPartObj>
      </w:sdtPr>
      <w:sdtEndPr>
        <w:rPr>
          <w:b/>
          <w:bCs/>
          <w:noProof/>
        </w:rPr>
      </w:sdtEndPr>
      <w:sdtContent>
        <w:p w14:paraId="499A0902" w14:textId="7DFB50F9" w:rsidR="00BF71CD" w:rsidRDefault="00BF71CD" w:rsidP="00BF71CD">
          <w:pPr>
            <w:pStyle w:val="TOCHeading"/>
            <w:spacing w:line="360" w:lineRule="auto"/>
          </w:pPr>
          <w:r>
            <w:t>Contents</w:t>
          </w:r>
        </w:p>
        <w:p w14:paraId="3D02F7ED" w14:textId="394FF123" w:rsidR="00BF71CD" w:rsidRDefault="00BF71CD" w:rsidP="00BF71CD">
          <w:pPr>
            <w:pStyle w:val="TOC1"/>
            <w:tabs>
              <w:tab w:val="right" w:leader="dot" w:pos="9016"/>
            </w:tabs>
            <w:spacing w:line="360" w:lineRule="auto"/>
            <w:rPr>
              <w:noProof/>
            </w:rPr>
          </w:pPr>
          <w:r>
            <w:fldChar w:fldCharType="begin"/>
          </w:r>
          <w:r>
            <w:instrText xml:space="preserve"> TOC \o "1-3" \h \z \u </w:instrText>
          </w:r>
          <w:r>
            <w:fldChar w:fldCharType="separate"/>
          </w:r>
          <w:hyperlink w:anchor="_Toc235354461" w:history="1">
            <w:r w:rsidRPr="00A420C1">
              <w:rPr>
                <w:rStyle w:val="Hyperlink"/>
                <w:rFonts w:ascii="Arial" w:hAnsi="Arial"/>
                <w:noProof/>
              </w:rPr>
              <w:t>Introduction</w:t>
            </w:r>
            <w:r>
              <w:rPr>
                <w:noProof/>
                <w:webHidden/>
              </w:rPr>
              <w:tab/>
            </w:r>
            <w:r>
              <w:rPr>
                <w:noProof/>
                <w:webHidden/>
              </w:rPr>
              <w:fldChar w:fldCharType="begin"/>
            </w:r>
            <w:r>
              <w:rPr>
                <w:noProof/>
                <w:webHidden/>
              </w:rPr>
              <w:instrText xml:space="preserve"> PAGEREF _Toc235354461 \h </w:instrText>
            </w:r>
            <w:r>
              <w:rPr>
                <w:noProof/>
                <w:webHidden/>
              </w:rPr>
            </w:r>
            <w:r>
              <w:rPr>
                <w:noProof/>
                <w:webHidden/>
              </w:rPr>
              <w:fldChar w:fldCharType="separate"/>
            </w:r>
            <w:r>
              <w:rPr>
                <w:noProof/>
                <w:webHidden/>
              </w:rPr>
              <w:t>2</w:t>
            </w:r>
            <w:r>
              <w:rPr>
                <w:noProof/>
                <w:webHidden/>
              </w:rPr>
              <w:fldChar w:fldCharType="end"/>
            </w:r>
          </w:hyperlink>
        </w:p>
        <w:p w14:paraId="35EE2394" w14:textId="72DF36CD" w:rsidR="00BF71CD" w:rsidRDefault="00BF71CD" w:rsidP="00BF71CD">
          <w:pPr>
            <w:pStyle w:val="TOC1"/>
            <w:tabs>
              <w:tab w:val="right" w:leader="dot" w:pos="9016"/>
            </w:tabs>
            <w:spacing w:line="360" w:lineRule="auto"/>
            <w:rPr>
              <w:noProof/>
            </w:rPr>
          </w:pPr>
          <w:hyperlink w:anchor="_Toc235354462" w:history="1">
            <w:r w:rsidRPr="00A420C1">
              <w:rPr>
                <w:rStyle w:val="Hyperlink"/>
                <w:noProof/>
              </w:rPr>
              <w:t>The Early Help System</w:t>
            </w:r>
            <w:r>
              <w:rPr>
                <w:noProof/>
                <w:webHidden/>
              </w:rPr>
              <w:tab/>
            </w:r>
            <w:r>
              <w:rPr>
                <w:noProof/>
                <w:webHidden/>
              </w:rPr>
              <w:fldChar w:fldCharType="begin"/>
            </w:r>
            <w:r>
              <w:rPr>
                <w:noProof/>
                <w:webHidden/>
              </w:rPr>
              <w:instrText xml:space="preserve"> PAGEREF _Toc235354462 \h </w:instrText>
            </w:r>
            <w:r>
              <w:rPr>
                <w:noProof/>
                <w:webHidden/>
              </w:rPr>
            </w:r>
            <w:r>
              <w:rPr>
                <w:noProof/>
                <w:webHidden/>
              </w:rPr>
              <w:fldChar w:fldCharType="separate"/>
            </w:r>
            <w:r>
              <w:rPr>
                <w:noProof/>
                <w:webHidden/>
              </w:rPr>
              <w:t>2</w:t>
            </w:r>
            <w:r>
              <w:rPr>
                <w:noProof/>
                <w:webHidden/>
              </w:rPr>
              <w:fldChar w:fldCharType="end"/>
            </w:r>
          </w:hyperlink>
        </w:p>
        <w:p w14:paraId="0BD7AE80" w14:textId="3A1103B5" w:rsidR="00BF71CD" w:rsidRDefault="00BF71CD" w:rsidP="00BF71CD">
          <w:pPr>
            <w:pStyle w:val="TOC1"/>
            <w:tabs>
              <w:tab w:val="right" w:leader="dot" w:pos="9016"/>
            </w:tabs>
            <w:spacing w:line="360" w:lineRule="auto"/>
            <w:rPr>
              <w:noProof/>
            </w:rPr>
          </w:pPr>
          <w:hyperlink w:anchor="_Toc235354463" w:history="1">
            <w:r w:rsidRPr="00A420C1">
              <w:rPr>
                <w:rStyle w:val="Hyperlink"/>
                <w:noProof/>
              </w:rPr>
              <w:t>Multi-agency Working</w:t>
            </w:r>
            <w:r>
              <w:rPr>
                <w:noProof/>
                <w:webHidden/>
              </w:rPr>
              <w:tab/>
            </w:r>
            <w:r>
              <w:rPr>
                <w:noProof/>
                <w:webHidden/>
              </w:rPr>
              <w:fldChar w:fldCharType="begin"/>
            </w:r>
            <w:r>
              <w:rPr>
                <w:noProof/>
                <w:webHidden/>
              </w:rPr>
              <w:instrText xml:space="preserve"> PAGEREF _Toc235354463 \h </w:instrText>
            </w:r>
            <w:r>
              <w:rPr>
                <w:noProof/>
                <w:webHidden/>
              </w:rPr>
            </w:r>
            <w:r>
              <w:rPr>
                <w:noProof/>
                <w:webHidden/>
              </w:rPr>
              <w:fldChar w:fldCharType="separate"/>
            </w:r>
            <w:r>
              <w:rPr>
                <w:noProof/>
                <w:webHidden/>
              </w:rPr>
              <w:t>3</w:t>
            </w:r>
            <w:r>
              <w:rPr>
                <w:noProof/>
                <w:webHidden/>
              </w:rPr>
              <w:fldChar w:fldCharType="end"/>
            </w:r>
          </w:hyperlink>
        </w:p>
        <w:p w14:paraId="6C4E0DC8" w14:textId="488B0769" w:rsidR="00BF71CD" w:rsidRDefault="00BF71CD" w:rsidP="00BF71CD">
          <w:pPr>
            <w:pStyle w:val="TOC1"/>
            <w:tabs>
              <w:tab w:val="right" w:leader="dot" w:pos="9016"/>
            </w:tabs>
            <w:spacing w:line="360" w:lineRule="auto"/>
            <w:rPr>
              <w:noProof/>
            </w:rPr>
          </w:pPr>
          <w:hyperlink w:anchor="_Toc235354464" w:history="1">
            <w:r w:rsidRPr="00A420C1">
              <w:rPr>
                <w:rStyle w:val="Hyperlink"/>
                <w:noProof/>
              </w:rPr>
              <w:t>Evaluation of Leeds City Council Website</w:t>
            </w:r>
            <w:r>
              <w:rPr>
                <w:noProof/>
                <w:webHidden/>
              </w:rPr>
              <w:tab/>
            </w:r>
            <w:r>
              <w:rPr>
                <w:noProof/>
                <w:webHidden/>
              </w:rPr>
              <w:fldChar w:fldCharType="begin"/>
            </w:r>
            <w:r>
              <w:rPr>
                <w:noProof/>
                <w:webHidden/>
              </w:rPr>
              <w:instrText xml:space="preserve"> PAGEREF _Toc235354464 \h </w:instrText>
            </w:r>
            <w:r>
              <w:rPr>
                <w:noProof/>
                <w:webHidden/>
              </w:rPr>
            </w:r>
            <w:r>
              <w:rPr>
                <w:noProof/>
                <w:webHidden/>
              </w:rPr>
              <w:fldChar w:fldCharType="separate"/>
            </w:r>
            <w:r>
              <w:rPr>
                <w:noProof/>
                <w:webHidden/>
              </w:rPr>
              <w:t>4</w:t>
            </w:r>
            <w:r>
              <w:rPr>
                <w:noProof/>
                <w:webHidden/>
              </w:rPr>
              <w:fldChar w:fldCharType="end"/>
            </w:r>
          </w:hyperlink>
        </w:p>
        <w:p w14:paraId="0973B516" w14:textId="06FA5EB8" w:rsidR="00BF71CD" w:rsidRDefault="00BF71CD" w:rsidP="00BF71CD">
          <w:pPr>
            <w:pStyle w:val="TOC1"/>
            <w:tabs>
              <w:tab w:val="right" w:leader="dot" w:pos="9016"/>
            </w:tabs>
            <w:spacing w:line="360" w:lineRule="auto"/>
            <w:rPr>
              <w:noProof/>
            </w:rPr>
          </w:pPr>
          <w:hyperlink w:anchor="_Toc235354465" w:history="1">
            <w:r w:rsidRPr="00A420C1">
              <w:rPr>
                <w:rStyle w:val="Hyperlink"/>
                <w:noProof/>
              </w:rPr>
              <w:t>Evaluation of Tower Hamlets Council Website</w:t>
            </w:r>
            <w:r>
              <w:rPr>
                <w:noProof/>
                <w:webHidden/>
              </w:rPr>
              <w:tab/>
            </w:r>
            <w:r>
              <w:rPr>
                <w:noProof/>
                <w:webHidden/>
              </w:rPr>
              <w:fldChar w:fldCharType="begin"/>
            </w:r>
            <w:r>
              <w:rPr>
                <w:noProof/>
                <w:webHidden/>
              </w:rPr>
              <w:instrText xml:space="preserve"> PAGEREF _Toc235354465 \h </w:instrText>
            </w:r>
            <w:r>
              <w:rPr>
                <w:noProof/>
                <w:webHidden/>
              </w:rPr>
            </w:r>
            <w:r>
              <w:rPr>
                <w:noProof/>
                <w:webHidden/>
              </w:rPr>
              <w:fldChar w:fldCharType="separate"/>
            </w:r>
            <w:r>
              <w:rPr>
                <w:noProof/>
                <w:webHidden/>
              </w:rPr>
              <w:t>5</w:t>
            </w:r>
            <w:r>
              <w:rPr>
                <w:noProof/>
                <w:webHidden/>
              </w:rPr>
              <w:fldChar w:fldCharType="end"/>
            </w:r>
          </w:hyperlink>
        </w:p>
        <w:p w14:paraId="36F6B12F" w14:textId="68CD43CD" w:rsidR="00BF71CD" w:rsidRDefault="00BF71CD" w:rsidP="00BF71CD">
          <w:pPr>
            <w:pStyle w:val="TOC1"/>
            <w:tabs>
              <w:tab w:val="right" w:leader="dot" w:pos="9016"/>
            </w:tabs>
            <w:spacing w:line="360" w:lineRule="auto"/>
            <w:rPr>
              <w:noProof/>
            </w:rPr>
          </w:pPr>
          <w:hyperlink w:anchor="_Toc235354466" w:history="1">
            <w:r w:rsidRPr="00A420C1">
              <w:rPr>
                <w:rStyle w:val="Hyperlink"/>
                <w:noProof/>
              </w:rPr>
              <w:t>Evaluation of Staffordshire County Council Website</w:t>
            </w:r>
            <w:r>
              <w:rPr>
                <w:noProof/>
                <w:webHidden/>
              </w:rPr>
              <w:tab/>
            </w:r>
            <w:r>
              <w:rPr>
                <w:noProof/>
                <w:webHidden/>
              </w:rPr>
              <w:fldChar w:fldCharType="begin"/>
            </w:r>
            <w:r>
              <w:rPr>
                <w:noProof/>
                <w:webHidden/>
              </w:rPr>
              <w:instrText xml:space="preserve"> PAGEREF _Toc235354466 \h </w:instrText>
            </w:r>
            <w:r>
              <w:rPr>
                <w:noProof/>
                <w:webHidden/>
              </w:rPr>
            </w:r>
            <w:r>
              <w:rPr>
                <w:noProof/>
                <w:webHidden/>
              </w:rPr>
              <w:fldChar w:fldCharType="separate"/>
            </w:r>
            <w:r>
              <w:rPr>
                <w:noProof/>
                <w:webHidden/>
              </w:rPr>
              <w:t>5</w:t>
            </w:r>
            <w:r>
              <w:rPr>
                <w:noProof/>
                <w:webHidden/>
              </w:rPr>
              <w:fldChar w:fldCharType="end"/>
            </w:r>
          </w:hyperlink>
        </w:p>
        <w:p w14:paraId="30F827A6" w14:textId="46050806" w:rsidR="00BF71CD" w:rsidRDefault="00BF71CD" w:rsidP="00BF71CD">
          <w:pPr>
            <w:pStyle w:val="TOC1"/>
            <w:tabs>
              <w:tab w:val="right" w:leader="dot" w:pos="9016"/>
            </w:tabs>
            <w:spacing w:line="360" w:lineRule="auto"/>
            <w:rPr>
              <w:noProof/>
            </w:rPr>
          </w:pPr>
          <w:hyperlink w:anchor="_Toc235354467" w:history="1">
            <w:r w:rsidRPr="00A420C1">
              <w:rPr>
                <w:rStyle w:val="Hyperlink"/>
                <w:noProof/>
              </w:rPr>
              <w:t>Comparative Analysis</w:t>
            </w:r>
            <w:r>
              <w:rPr>
                <w:noProof/>
                <w:webHidden/>
              </w:rPr>
              <w:tab/>
            </w:r>
            <w:r>
              <w:rPr>
                <w:noProof/>
                <w:webHidden/>
              </w:rPr>
              <w:fldChar w:fldCharType="begin"/>
            </w:r>
            <w:r>
              <w:rPr>
                <w:noProof/>
                <w:webHidden/>
              </w:rPr>
              <w:instrText xml:space="preserve"> PAGEREF _Toc235354467 \h </w:instrText>
            </w:r>
            <w:r>
              <w:rPr>
                <w:noProof/>
                <w:webHidden/>
              </w:rPr>
            </w:r>
            <w:r>
              <w:rPr>
                <w:noProof/>
                <w:webHidden/>
              </w:rPr>
              <w:fldChar w:fldCharType="separate"/>
            </w:r>
            <w:r>
              <w:rPr>
                <w:noProof/>
                <w:webHidden/>
              </w:rPr>
              <w:t>6</w:t>
            </w:r>
            <w:r>
              <w:rPr>
                <w:noProof/>
                <w:webHidden/>
              </w:rPr>
              <w:fldChar w:fldCharType="end"/>
            </w:r>
          </w:hyperlink>
        </w:p>
        <w:p w14:paraId="3B15E166" w14:textId="20902EB3" w:rsidR="00BF71CD" w:rsidRDefault="00BF71CD" w:rsidP="00BF71CD">
          <w:pPr>
            <w:pStyle w:val="TOC1"/>
            <w:tabs>
              <w:tab w:val="right" w:leader="dot" w:pos="9016"/>
            </w:tabs>
            <w:spacing w:line="360" w:lineRule="auto"/>
            <w:rPr>
              <w:noProof/>
            </w:rPr>
          </w:pPr>
          <w:hyperlink w:anchor="_Toc235354468" w:history="1">
            <w:r w:rsidRPr="00A420C1">
              <w:rPr>
                <w:rStyle w:val="Hyperlink"/>
                <w:noProof/>
              </w:rPr>
              <w:t>Conclusion and Recommendations</w:t>
            </w:r>
            <w:r>
              <w:rPr>
                <w:noProof/>
                <w:webHidden/>
              </w:rPr>
              <w:tab/>
            </w:r>
            <w:r>
              <w:rPr>
                <w:noProof/>
                <w:webHidden/>
              </w:rPr>
              <w:fldChar w:fldCharType="begin"/>
            </w:r>
            <w:r>
              <w:rPr>
                <w:noProof/>
                <w:webHidden/>
              </w:rPr>
              <w:instrText xml:space="preserve"> PAGEREF _Toc235354468 \h </w:instrText>
            </w:r>
            <w:r>
              <w:rPr>
                <w:noProof/>
                <w:webHidden/>
              </w:rPr>
            </w:r>
            <w:r>
              <w:rPr>
                <w:noProof/>
                <w:webHidden/>
              </w:rPr>
              <w:fldChar w:fldCharType="separate"/>
            </w:r>
            <w:r>
              <w:rPr>
                <w:noProof/>
                <w:webHidden/>
              </w:rPr>
              <w:t>7</w:t>
            </w:r>
            <w:r>
              <w:rPr>
                <w:noProof/>
                <w:webHidden/>
              </w:rPr>
              <w:fldChar w:fldCharType="end"/>
            </w:r>
          </w:hyperlink>
        </w:p>
        <w:p w14:paraId="5174D494" w14:textId="2F050A72" w:rsidR="00BF71CD" w:rsidRDefault="00BF71CD" w:rsidP="00BF71CD">
          <w:pPr>
            <w:pStyle w:val="TOC1"/>
            <w:tabs>
              <w:tab w:val="right" w:leader="dot" w:pos="9016"/>
            </w:tabs>
            <w:spacing w:line="360" w:lineRule="auto"/>
            <w:rPr>
              <w:noProof/>
            </w:rPr>
          </w:pPr>
          <w:hyperlink w:anchor="_Toc235354469" w:history="1">
            <w:r w:rsidRPr="00A420C1">
              <w:rPr>
                <w:rStyle w:val="Hyperlink"/>
                <w:noProof/>
              </w:rPr>
              <w:t>Referenc</w:t>
            </w:r>
            <w:r w:rsidRPr="00A420C1">
              <w:rPr>
                <w:rStyle w:val="Hyperlink"/>
                <w:noProof/>
              </w:rPr>
              <w:t>e</w:t>
            </w:r>
            <w:r w:rsidRPr="00A420C1">
              <w:rPr>
                <w:rStyle w:val="Hyperlink"/>
                <w:noProof/>
              </w:rPr>
              <w:t>s</w:t>
            </w:r>
            <w:r>
              <w:rPr>
                <w:noProof/>
                <w:webHidden/>
              </w:rPr>
              <w:tab/>
            </w:r>
            <w:r>
              <w:rPr>
                <w:noProof/>
                <w:webHidden/>
              </w:rPr>
              <w:fldChar w:fldCharType="begin"/>
            </w:r>
            <w:r>
              <w:rPr>
                <w:noProof/>
                <w:webHidden/>
              </w:rPr>
              <w:instrText xml:space="preserve"> PAGEREF _Toc235354469 \h </w:instrText>
            </w:r>
            <w:r>
              <w:rPr>
                <w:noProof/>
                <w:webHidden/>
              </w:rPr>
            </w:r>
            <w:r>
              <w:rPr>
                <w:noProof/>
                <w:webHidden/>
              </w:rPr>
              <w:fldChar w:fldCharType="separate"/>
            </w:r>
            <w:r>
              <w:rPr>
                <w:noProof/>
                <w:webHidden/>
              </w:rPr>
              <w:t>8</w:t>
            </w:r>
            <w:r>
              <w:rPr>
                <w:noProof/>
                <w:webHidden/>
              </w:rPr>
              <w:fldChar w:fldCharType="end"/>
            </w:r>
          </w:hyperlink>
        </w:p>
        <w:p w14:paraId="355865DF" w14:textId="6F6E8543" w:rsidR="00BF71CD" w:rsidRDefault="00BF71CD" w:rsidP="00BF71CD">
          <w:pPr>
            <w:spacing w:line="360" w:lineRule="auto"/>
          </w:pPr>
          <w:r>
            <w:rPr>
              <w:b/>
              <w:bCs/>
              <w:noProof/>
            </w:rPr>
            <w:fldChar w:fldCharType="end"/>
          </w:r>
        </w:p>
      </w:sdtContent>
    </w:sdt>
    <w:p w14:paraId="6CF9E079" w14:textId="77777777" w:rsidR="00BF71CD" w:rsidRDefault="00BF71CD">
      <w:pPr>
        <w:rPr>
          <w:rFonts w:ascii="Arial" w:eastAsiaTheme="majorEastAsia" w:hAnsi="Arial" w:cstheme="majorBidi"/>
          <w:color w:val="0F4761" w:themeColor="accent1" w:themeShade="BF"/>
          <w:sz w:val="40"/>
          <w:szCs w:val="40"/>
        </w:rPr>
      </w:pPr>
      <w:bookmarkStart w:id="0" w:name="_Toc235354461"/>
      <w:r>
        <w:rPr>
          <w:rFonts w:ascii="Arial" w:hAnsi="Arial"/>
        </w:rPr>
        <w:br w:type="page"/>
      </w:r>
    </w:p>
    <w:p w14:paraId="6E5C2991" w14:textId="71949A8C" w:rsidR="008249FA" w:rsidRPr="008249FA" w:rsidRDefault="008249FA" w:rsidP="008249FA">
      <w:pPr>
        <w:pStyle w:val="Heading1"/>
        <w:spacing w:line="360" w:lineRule="auto"/>
        <w:jc w:val="both"/>
        <w:rPr>
          <w:rFonts w:ascii="Arial" w:hAnsi="Arial"/>
        </w:rPr>
      </w:pPr>
      <w:r w:rsidRPr="008249FA">
        <w:rPr>
          <w:rFonts w:ascii="Arial" w:hAnsi="Arial"/>
        </w:rPr>
        <w:lastRenderedPageBreak/>
        <w:t>Introduction</w:t>
      </w:r>
      <w:bookmarkEnd w:id="0"/>
      <w:r w:rsidRPr="008249FA">
        <w:rPr>
          <w:rFonts w:ascii="Arial" w:hAnsi="Arial"/>
        </w:rPr>
        <w:t xml:space="preserve"> </w:t>
      </w:r>
    </w:p>
    <w:p w14:paraId="60B39B75" w14:textId="30CF46A3" w:rsidR="008249FA" w:rsidRPr="008249FA" w:rsidRDefault="008249FA" w:rsidP="008249FA">
      <w:pPr>
        <w:spacing w:line="360" w:lineRule="auto"/>
        <w:jc w:val="both"/>
        <w:rPr>
          <w:rFonts w:ascii="Arial" w:hAnsi="Arial"/>
        </w:rPr>
      </w:pPr>
      <w:r w:rsidRPr="008249FA">
        <w:rPr>
          <w:rFonts w:ascii="Arial" w:hAnsi="Arial"/>
        </w:rPr>
        <w:t>Early Help is an approach that provides support to children, young people and families as soon as difficulties begin to emerge, with the aim of preventing problems from becoming more serious or requiring statutory intervention (Department for Education (DfE) and Department for Levelling Up, Housing and Communities (DLUHC), 2022). Rather than responding only when families reach crisis point, Early Help promotes prevention, partnership working and timely access to services through initiatives such as the Supporting Families Programme and Family Hubs (DfE, 2022). However, the effectiveness of Early Help depends not only on the availability of services but also on how clearly local authorities communicate this information to families. If websites are difficult to navigate or lack clear guidance, families may struggle to access support when it is most needed (NSPCC, 2024</w:t>
      </w:r>
      <w:r w:rsidR="00C708DD">
        <w:rPr>
          <w:rFonts w:ascii="Arial" w:hAnsi="Arial"/>
        </w:rPr>
        <w:t>a</w:t>
      </w:r>
      <w:r w:rsidRPr="008249FA">
        <w:rPr>
          <w:rFonts w:ascii="Arial" w:hAnsi="Arial"/>
        </w:rPr>
        <w:t>). This report critically evaluates how Leeds City Council, Tower Hamlets Council and Staffordshire County Council present Early Help information on their websites. It compares their accessibility, clarity and available support before identifying the most effective approach and recommending improvements.</w:t>
      </w:r>
    </w:p>
    <w:p w14:paraId="648F9BF5" w14:textId="24C9F69E" w:rsidR="008249FA" w:rsidRPr="008249FA" w:rsidRDefault="008249FA" w:rsidP="008249FA">
      <w:pPr>
        <w:pStyle w:val="Heading1"/>
        <w:rPr>
          <w:rFonts w:eastAsiaTheme="minorHAnsi"/>
        </w:rPr>
      </w:pPr>
      <w:bookmarkStart w:id="1" w:name="_Toc235354462"/>
      <w:r w:rsidRPr="008249FA">
        <w:rPr>
          <w:rFonts w:eastAsiaTheme="minorHAnsi"/>
        </w:rPr>
        <w:t>The Early Help System</w:t>
      </w:r>
      <w:bookmarkEnd w:id="1"/>
      <w:r w:rsidRPr="008249FA">
        <w:rPr>
          <w:rFonts w:eastAsiaTheme="minorHAnsi"/>
        </w:rPr>
        <w:t xml:space="preserve"> </w:t>
      </w:r>
    </w:p>
    <w:p w14:paraId="745EEA08" w14:textId="77777777" w:rsidR="008249FA" w:rsidRPr="008249FA" w:rsidRDefault="008249FA" w:rsidP="008249FA">
      <w:pPr>
        <w:spacing w:line="360" w:lineRule="auto"/>
        <w:jc w:val="both"/>
        <w:rPr>
          <w:rFonts w:ascii="Arial" w:hAnsi="Arial"/>
        </w:rPr>
      </w:pPr>
      <w:r w:rsidRPr="008249FA">
        <w:rPr>
          <w:rFonts w:ascii="Arial" w:hAnsi="Arial"/>
        </w:rPr>
        <w:t>The Early Help System is a network of services, professionals and organisations that work together to identify and respond to the needs of children, young people and families at the earliest possible stage. It is not a single service but a coordinated approach that aims to improve family outcomes before difficulties become safeguarding concerns or require statutory intervention (Department for Education (DfE) and Department for Levelling Up, Housing and Communities (DLUHC), 2022). This approach recognises that timely support is generally more effective and less costly than responding to crises after problems have escalated (DfE, 2022).</w:t>
      </w:r>
    </w:p>
    <w:p w14:paraId="7845218D" w14:textId="77777777" w:rsidR="008249FA" w:rsidRDefault="008249FA" w:rsidP="008249FA">
      <w:pPr>
        <w:spacing w:line="360" w:lineRule="auto"/>
        <w:jc w:val="both"/>
        <w:rPr>
          <w:rFonts w:ascii="Arial" w:hAnsi="Arial"/>
        </w:rPr>
      </w:pPr>
      <w:r w:rsidRPr="008249FA">
        <w:rPr>
          <w:rFonts w:ascii="Arial" w:hAnsi="Arial"/>
        </w:rPr>
        <w:t xml:space="preserve">A key principle of Early Help is the whole-family approach, which considers the needs of parents, carers and children together rather than focusing on one individual. Through the Supporting Families Programme, local authorities and partner agencies work collaboratively to address issues such as poor school attendance, domestic abuse, mental health, unemployment and financial hardship (DfE, 2022). Family Hubs further strengthen this approach by providing a single point of access where families </w:t>
      </w:r>
      <w:r w:rsidRPr="008249FA">
        <w:rPr>
          <w:rFonts w:ascii="Arial" w:hAnsi="Arial"/>
        </w:rPr>
        <w:lastRenderedPageBreak/>
        <w:t>can obtain advice and support from different services in one place, making support easier to access and reducing fragmentation (Birmingham City Council, 2024; Sandwell Family Hubs, 2024).</w:t>
      </w:r>
    </w:p>
    <w:p w14:paraId="7C079628" w14:textId="77777777" w:rsidR="008C6488" w:rsidRDefault="008C6488" w:rsidP="008C6488">
      <w:pPr>
        <w:keepNext/>
        <w:spacing w:line="360" w:lineRule="auto"/>
        <w:jc w:val="both"/>
      </w:pPr>
      <w:r>
        <w:rPr>
          <w:rFonts w:ascii="Arial" w:hAnsi="Arial"/>
        </w:rPr>
        <w:t xml:space="preserve">                                             </w:t>
      </w:r>
      <w:r>
        <w:rPr>
          <w:noProof/>
        </w:rPr>
        <w:drawing>
          <wp:inline distT="0" distB="0" distL="0" distR="0" wp14:anchorId="47CDFEDB" wp14:editId="742E0FC5">
            <wp:extent cx="2286000" cy="3429000"/>
            <wp:effectExtent l="0" t="0" r="0" b="0"/>
            <wp:docPr id="624247269" name="Picture 1" descr="The Early Help Pathway diagram illustrates a five-step process for identifying and addressing family difficulties, including requesting help, multi-agency assessment, receiving support, and achieving improved outco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47269" name="Picture 1" descr="The Early Help Pathway diagram illustrates a five-step process for identifying and addressing family difficulties, including requesting help, multi-agency assessment, receiving support, and achieving improved outcomes.&#10;&#10;AI-generated content may be incorrect."/>
                    <pic:cNvPicPr/>
                  </pic:nvPicPr>
                  <pic:blipFill>
                    <a:blip r:embed="rId9"/>
                    <a:stretch>
                      <a:fillRect/>
                    </a:stretch>
                  </pic:blipFill>
                  <pic:spPr>
                    <a:xfrm>
                      <a:off x="0" y="0"/>
                      <a:ext cx="2286000" cy="3429000"/>
                    </a:xfrm>
                    <a:prstGeom prst="rect">
                      <a:avLst/>
                    </a:prstGeom>
                  </pic:spPr>
                </pic:pic>
              </a:graphicData>
            </a:graphic>
          </wp:inline>
        </w:drawing>
      </w:r>
    </w:p>
    <w:p w14:paraId="1F1C97EF" w14:textId="67392F60" w:rsidR="008C6488" w:rsidRPr="008249FA" w:rsidRDefault="008C6488" w:rsidP="008C6488">
      <w:pPr>
        <w:pStyle w:val="Caption"/>
        <w:jc w:val="both"/>
        <w:rPr>
          <w:rFonts w:ascii="Arial" w:hAnsi="Arial"/>
        </w:rPr>
      </w:pPr>
      <w:r>
        <w:t xml:space="preserve">Figure </w:t>
      </w:r>
      <w:r>
        <w:fldChar w:fldCharType="begin"/>
      </w:r>
      <w:r>
        <w:instrText xml:space="preserve"> SEQ Figure \* ARABIC </w:instrText>
      </w:r>
      <w:r>
        <w:fldChar w:fldCharType="separate"/>
      </w:r>
      <w:r w:rsidR="00A57E0B">
        <w:rPr>
          <w:noProof/>
        </w:rPr>
        <w:t>1</w:t>
      </w:r>
      <w:r>
        <w:fldChar w:fldCharType="end"/>
      </w:r>
      <w:r>
        <w:t xml:space="preserve">: </w:t>
      </w:r>
      <w:r w:rsidRPr="009A1899">
        <w:t>Early Help Pathway (created using Canva</w:t>
      </w:r>
      <w:r>
        <w:t>)</w:t>
      </w:r>
    </w:p>
    <w:p w14:paraId="0F2506C0" w14:textId="0D283F42" w:rsidR="008249FA" w:rsidRPr="008249FA" w:rsidRDefault="008249FA" w:rsidP="008249FA">
      <w:pPr>
        <w:spacing w:line="360" w:lineRule="auto"/>
        <w:jc w:val="both"/>
        <w:rPr>
          <w:rFonts w:ascii="Arial" w:hAnsi="Arial"/>
        </w:rPr>
      </w:pPr>
      <w:r w:rsidRPr="008249FA">
        <w:rPr>
          <w:rFonts w:ascii="Arial" w:hAnsi="Arial"/>
        </w:rPr>
        <w:t>Early Help also plays an important role in safeguarding by identifying risks early and encouraging agencies to intervene before children experience significant harm (NSPCC, 2024</w:t>
      </w:r>
      <w:r w:rsidR="00C708DD">
        <w:rPr>
          <w:rFonts w:ascii="Arial" w:hAnsi="Arial"/>
        </w:rPr>
        <w:t>a</w:t>
      </w:r>
      <w:r w:rsidRPr="008249FA">
        <w:rPr>
          <w:rFonts w:ascii="Arial" w:hAnsi="Arial"/>
        </w:rPr>
        <w:t>). This preventative approach is particularly relevant during the current cost-of-living crisis, as financial pressures can increase family stress and create additional safeguarding concerns (LSE, 2022; Trussell Trust, 2024).</w:t>
      </w:r>
    </w:p>
    <w:p w14:paraId="1A80B637" w14:textId="1AD5B821" w:rsidR="008249FA" w:rsidRDefault="008249FA" w:rsidP="008249FA">
      <w:pPr>
        <w:spacing w:line="360" w:lineRule="auto"/>
        <w:jc w:val="both"/>
        <w:rPr>
          <w:rFonts w:ascii="Arial" w:hAnsi="Arial"/>
        </w:rPr>
      </w:pPr>
      <w:r w:rsidRPr="008249FA">
        <w:rPr>
          <w:rFonts w:ascii="Arial" w:hAnsi="Arial"/>
        </w:rPr>
        <w:t>Despite these strengths, Early Help has some limitations. Its success depends on effective multi-agency collaboration, sufficient funding and families knowing how to access services. Differences between local authorities can result in unequal access and inconsistent support. Furthermore, families experiencing poverty or digital exclusion may struggle to find online information or seek help. Therefore, clear and accessible local authority websites remain essential to ensure Early Help achieves its preventative purpose and reaches those most in need (NSPCC, 2024</w:t>
      </w:r>
      <w:r w:rsidR="00C708DD">
        <w:rPr>
          <w:rFonts w:ascii="Arial" w:hAnsi="Arial"/>
        </w:rPr>
        <w:t>a</w:t>
      </w:r>
      <w:r w:rsidRPr="008249FA">
        <w:rPr>
          <w:rFonts w:ascii="Arial" w:hAnsi="Arial"/>
        </w:rPr>
        <w:t>).</w:t>
      </w:r>
    </w:p>
    <w:p w14:paraId="7A370210" w14:textId="3FFEE331" w:rsidR="008249FA" w:rsidRPr="008249FA" w:rsidRDefault="008249FA" w:rsidP="008249FA">
      <w:pPr>
        <w:pStyle w:val="Heading1"/>
      </w:pPr>
      <w:bookmarkStart w:id="2" w:name="_Toc235354463"/>
      <w:r w:rsidRPr="008249FA">
        <w:lastRenderedPageBreak/>
        <w:t>Multi-agency Working</w:t>
      </w:r>
      <w:bookmarkEnd w:id="2"/>
      <w:r w:rsidRPr="008249FA">
        <w:t xml:space="preserve"> </w:t>
      </w:r>
    </w:p>
    <w:p w14:paraId="2B570BA3" w14:textId="77777777" w:rsidR="008249FA" w:rsidRPr="008249FA" w:rsidRDefault="008249FA" w:rsidP="008249FA">
      <w:pPr>
        <w:spacing w:line="360" w:lineRule="auto"/>
        <w:jc w:val="both"/>
        <w:rPr>
          <w:rFonts w:ascii="Arial" w:hAnsi="Arial"/>
        </w:rPr>
      </w:pPr>
      <w:r w:rsidRPr="008249FA">
        <w:rPr>
          <w:rFonts w:ascii="Arial" w:hAnsi="Arial"/>
        </w:rPr>
        <w:t xml:space="preserve">Multi-agency working means professionals from different organisations coordinating knowledge, decisions and services around a child and family. Interdisciplinary working goes further by combining different perspectives into one assessment and support plan, rather than agencies acting separately. </w:t>
      </w:r>
      <w:r w:rsidRPr="008249FA">
        <w:rPr>
          <w:rFonts w:ascii="Arial" w:hAnsi="Arial"/>
          <w:i/>
          <w:iCs/>
        </w:rPr>
        <w:t>Working Together to Safeguard Children</w:t>
      </w:r>
      <w:r w:rsidRPr="008249FA">
        <w:rPr>
          <w:rFonts w:ascii="Arial" w:hAnsi="Arial"/>
        </w:rPr>
        <w:t xml:space="preserve"> states that effective safeguarding depends on local authorities, police and health services sharing responsibility as statutory safeguarding partners (Department for Education, 2023). </w:t>
      </w:r>
    </w:p>
    <w:p w14:paraId="45662E60" w14:textId="77777777" w:rsidR="008249FA" w:rsidRPr="008249FA" w:rsidRDefault="008249FA" w:rsidP="008249FA">
      <w:pPr>
        <w:spacing w:line="360" w:lineRule="auto"/>
        <w:jc w:val="both"/>
        <w:rPr>
          <w:rFonts w:ascii="Arial" w:hAnsi="Arial"/>
        </w:rPr>
      </w:pPr>
      <w:r w:rsidRPr="008249FA">
        <w:rPr>
          <w:rFonts w:ascii="Arial" w:hAnsi="Arial"/>
        </w:rPr>
        <w:t xml:space="preserve">Within Early Help, schools can identify changes in attendance, behaviour or learning and provide trusted contact with families. Health professionals may recognise developmental, physical or mental health needs, while social workers assess family risks and coordinate support. Police contribute information about domestic abuse, exploitation and community risk. Voluntary organisations can provide food, housing, advocacy and emotional support, sometimes reaching families who distrust statutory services. Safeguarding partnerships should connect these contributions, agree thresholds and monitor outcomes. This supports the whole-family model promoted by the Supporting Families Programme (Department for Levelling Up, Housing and Communities, 2022). </w:t>
      </w:r>
    </w:p>
    <w:p w14:paraId="7C0E019F" w14:textId="33040062" w:rsidR="008249FA" w:rsidRDefault="008249FA" w:rsidP="008249FA">
      <w:pPr>
        <w:spacing w:line="360" w:lineRule="auto"/>
        <w:jc w:val="both"/>
        <w:rPr>
          <w:rFonts w:ascii="Arial" w:hAnsi="Arial"/>
        </w:rPr>
      </w:pPr>
      <w:r w:rsidRPr="008249FA">
        <w:rPr>
          <w:rFonts w:ascii="Arial" w:hAnsi="Arial"/>
        </w:rPr>
        <w:t>The main strength of multi-agency working is that it creates a fuller understanding of connected difficulties and may prevent families from repeating their story. Earlier information sharing can reduce missed warning signs and enable faster support (NSPCC, 2024</w:t>
      </w:r>
      <w:r w:rsidR="00C708DD">
        <w:rPr>
          <w:rFonts w:ascii="Arial" w:hAnsi="Arial"/>
        </w:rPr>
        <w:t>b</w:t>
      </w:r>
      <w:r w:rsidRPr="008249FA">
        <w:rPr>
          <w:rFonts w:ascii="Arial" w:hAnsi="Arial"/>
        </w:rPr>
        <w:t>). However, cooperation is not automatically effective. Different thresholds, professional language, workloads and data-sharing concerns can delay decisions or create unclear accountability. Reviews continue to identify communication and information-sharing failures, showing that several agencies being involved does not itself protect a child (NSPCC, 2024</w:t>
      </w:r>
      <w:r w:rsidR="00C708DD">
        <w:rPr>
          <w:rFonts w:ascii="Arial" w:hAnsi="Arial"/>
        </w:rPr>
        <w:t>b</w:t>
      </w:r>
      <w:r w:rsidRPr="008249FA">
        <w:rPr>
          <w:rFonts w:ascii="Arial" w:hAnsi="Arial"/>
        </w:rPr>
        <w:t xml:space="preserve">). Therefore, multi-agency working is strongest when roles are explicit, families are included, information is shared lawfully and one lead practitioner coordinates a plan. </w:t>
      </w:r>
    </w:p>
    <w:p w14:paraId="040A9D58" w14:textId="77777777" w:rsidR="009C6EB9" w:rsidRDefault="002C17E1" w:rsidP="002C17E1">
      <w:pPr>
        <w:keepNext/>
        <w:spacing w:line="360" w:lineRule="auto"/>
        <w:jc w:val="both"/>
        <w:rPr>
          <w:rFonts w:ascii="Arial" w:hAnsi="Arial"/>
        </w:rPr>
        <w:sectPr w:rsidR="009C6EB9" w:rsidSect="00BF71CD">
          <w:footerReference w:type="default" r:id="rId10"/>
          <w:pgSz w:w="11906" w:h="16838"/>
          <w:pgMar w:top="1440" w:right="1440" w:bottom="1440" w:left="1440" w:header="708" w:footer="708" w:gutter="0"/>
          <w:pgNumType w:start="0"/>
          <w:cols w:space="708"/>
          <w:titlePg/>
          <w:docGrid w:linePitch="360"/>
        </w:sectPr>
      </w:pPr>
      <w:r>
        <w:rPr>
          <w:rFonts w:ascii="Arial" w:hAnsi="Arial"/>
        </w:rPr>
        <w:t xml:space="preserve">                                  </w:t>
      </w:r>
    </w:p>
    <w:p w14:paraId="77E8576D" w14:textId="77777777" w:rsidR="002C17E1" w:rsidRDefault="002C17E1" w:rsidP="002C17E1">
      <w:pPr>
        <w:keepNext/>
        <w:spacing w:line="360" w:lineRule="auto"/>
        <w:jc w:val="both"/>
      </w:pPr>
      <w:r>
        <w:rPr>
          <w:noProof/>
        </w:rPr>
        <w:lastRenderedPageBreak/>
        <w:drawing>
          <wp:inline distT="0" distB="0" distL="0" distR="0" wp14:anchorId="3A33CE48" wp14:editId="1B4FFDF8">
            <wp:extent cx="3428552" cy="4085318"/>
            <wp:effectExtent l="0" t="0" r="635" b="0"/>
            <wp:docPr id="2146999224" name="Picture 1" descr="The diagram illustrates a collaborative framework among various agencies like schools, health services, and social care, centered around early help, police, assessment, and family support plans to enhance outcomes for children and famil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99224" name="Picture 1" descr="The diagram illustrates a collaborative framework among various agencies like schools, health services, and social care, centered around early help, police, assessment, and family support plans to enhance outcomes for children and families.&#10;&#10;AI-generated content may be incorrect."/>
                    <pic:cNvPicPr/>
                  </pic:nvPicPr>
                  <pic:blipFill>
                    <a:blip r:embed="rId11"/>
                    <a:stretch>
                      <a:fillRect/>
                    </a:stretch>
                  </pic:blipFill>
                  <pic:spPr>
                    <a:xfrm>
                      <a:off x="0" y="0"/>
                      <a:ext cx="3436379" cy="4094645"/>
                    </a:xfrm>
                    <a:prstGeom prst="rect">
                      <a:avLst/>
                    </a:prstGeom>
                  </pic:spPr>
                </pic:pic>
              </a:graphicData>
            </a:graphic>
          </wp:inline>
        </w:drawing>
      </w:r>
    </w:p>
    <w:p w14:paraId="7FE45CCE" w14:textId="27C70F80" w:rsidR="00A57E0B" w:rsidRDefault="002C17E1" w:rsidP="002C17E1">
      <w:pPr>
        <w:pStyle w:val="Caption"/>
        <w:jc w:val="both"/>
        <w:rPr>
          <w:sz w:val="20"/>
          <w:szCs w:val="20"/>
        </w:rPr>
      </w:pPr>
      <w:r w:rsidRPr="002C17E1">
        <w:rPr>
          <w:sz w:val="20"/>
          <w:szCs w:val="20"/>
        </w:rPr>
        <w:t xml:space="preserve">Figure </w:t>
      </w:r>
      <w:r w:rsidRPr="002C17E1">
        <w:rPr>
          <w:sz w:val="20"/>
          <w:szCs w:val="20"/>
        </w:rPr>
        <w:fldChar w:fldCharType="begin"/>
      </w:r>
      <w:r w:rsidRPr="002C17E1">
        <w:rPr>
          <w:sz w:val="20"/>
          <w:szCs w:val="20"/>
        </w:rPr>
        <w:instrText xml:space="preserve"> SEQ Figure \* ARABIC </w:instrText>
      </w:r>
      <w:r w:rsidRPr="002C17E1">
        <w:rPr>
          <w:sz w:val="20"/>
          <w:szCs w:val="20"/>
        </w:rPr>
        <w:fldChar w:fldCharType="separate"/>
      </w:r>
      <w:r w:rsidR="00A57E0B">
        <w:rPr>
          <w:noProof/>
          <w:sz w:val="20"/>
          <w:szCs w:val="20"/>
        </w:rPr>
        <w:t>2</w:t>
      </w:r>
      <w:r w:rsidRPr="002C17E1">
        <w:rPr>
          <w:sz w:val="20"/>
          <w:szCs w:val="20"/>
        </w:rPr>
        <w:fldChar w:fldCharType="end"/>
      </w:r>
      <w:r w:rsidRPr="002C17E1">
        <w:rPr>
          <w:sz w:val="20"/>
          <w:szCs w:val="20"/>
        </w:rPr>
        <w:t>:</w:t>
      </w:r>
      <w:r w:rsidR="003304A0">
        <w:rPr>
          <w:sz w:val="20"/>
          <w:szCs w:val="20"/>
        </w:rPr>
        <w:t xml:space="preserve"> </w:t>
      </w:r>
      <w:r w:rsidRPr="002C17E1">
        <w:rPr>
          <w:sz w:val="20"/>
          <w:szCs w:val="20"/>
        </w:rPr>
        <w:t xml:space="preserve">Multi-agency Working within the Early </w:t>
      </w:r>
      <w:r w:rsidR="00A57E0B" w:rsidRPr="002C17E1">
        <w:rPr>
          <w:sz w:val="20"/>
          <w:szCs w:val="20"/>
        </w:rPr>
        <w:t>Help System (created using Canva).</w:t>
      </w:r>
    </w:p>
    <w:p w14:paraId="39517B14" w14:textId="5130E541" w:rsidR="003A64B8" w:rsidRDefault="003A64B8" w:rsidP="003A64B8">
      <w:pPr>
        <w:pStyle w:val="Heading1"/>
      </w:pPr>
      <w:bookmarkStart w:id="3" w:name="_Toc235354464"/>
      <w:r w:rsidRPr="008249FA">
        <w:t>Evaluation of Leeds City Council Website</w:t>
      </w:r>
      <w:bookmarkEnd w:id="3"/>
      <w:r w:rsidRPr="008249FA">
        <w:t xml:space="preserve"> </w:t>
      </w:r>
    </w:p>
    <w:p w14:paraId="547FCBC5" w14:textId="77777777" w:rsidR="003A64B8" w:rsidRPr="003A64B8" w:rsidRDefault="003A64B8" w:rsidP="003A64B8"/>
    <w:p w14:paraId="3541CB2A" w14:textId="77777777" w:rsidR="00A57E0B" w:rsidRDefault="009C6EB9" w:rsidP="00A57E0B">
      <w:pPr>
        <w:pStyle w:val="Caption"/>
        <w:keepNext/>
        <w:jc w:val="both"/>
      </w:pPr>
      <w:r>
        <w:rPr>
          <w:noProof/>
        </w:rPr>
        <w:drawing>
          <wp:inline distT="0" distB="0" distL="0" distR="0" wp14:anchorId="16C8CA6A" wp14:editId="1C7A9CE7">
            <wp:extent cx="4257143" cy="3742857"/>
            <wp:effectExtent l="0" t="0" r="0" b="0"/>
            <wp:docPr id="717284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84736" name=""/>
                    <pic:cNvPicPr/>
                  </pic:nvPicPr>
                  <pic:blipFill>
                    <a:blip r:embed="rId12"/>
                    <a:stretch>
                      <a:fillRect/>
                    </a:stretch>
                  </pic:blipFill>
                  <pic:spPr>
                    <a:xfrm>
                      <a:off x="0" y="0"/>
                      <a:ext cx="4257143" cy="3742857"/>
                    </a:xfrm>
                    <a:prstGeom prst="rect">
                      <a:avLst/>
                    </a:prstGeom>
                  </pic:spPr>
                </pic:pic>
              </a:graphicData>
            </a:graphic>
          </wp:inline>
        </w:drawing>
      </w:r>
    </w:p>
    <w:p w14:paraId="4E95095C" w14:textId="5A8566BD" w:rsidR="002C17E1" w:rsidRPr="003B2356" w:rsidRDefault="00A57E0B" w:rsidP="00A57E0B">
      <w:pPr>
        <w:pStyle w:val="Caption"/>
        <w:jc w:val="both"/>
        <w:rPr>
          <w:sz w:val="22"/>
          <w:szCs w:val="22"/>
        </w:rPr>
      </w:pPr>
      <w:r w:rsidRPr="003B2356">
        <w:rPr>
          <w:sz w:val="20"/>
          <w:szCs w:val="20"/>
        </w:rPr>
        <w:t xml:space="preserve">Figure </w:t>
      </w:r>
      <w:r w:rsidRPr="003B2356">
        <w:rPr>
          <w:sz w:val="20"/>
          <w:szCs w:val="20"/>
        </w:rPr>
        <w:fldChar w:fldCharType="begin"/>
      </w:r>
      <w:r w:rsidRPr="003B2356">
        <w:rPr>
          <w:sz w:val="20"/>
          <w:szCs w:val="20"/>
        </w:rPr>
        <w:instrText xml:space="preserve"> SEQ Figure \* ARABIC </w:instrText>
      </w:r>
      <w:r w:rsidRPr="003B2356">
        <w:rPr>
          <w:sz w:val="20"/>
          <w:szCs w:val="20"/>
        </w:rPr>
        <w:fldChar w:fldCharType="separate"/>
      </w:r>
      <w:r w:rsidRPr="003B2356">
        <w:rPr>
          <w:noProof/>
          <w:sz w:val="20"/>
          <w:szCs w:val="20"/>
        </w:rPr>
        <w:t>3</w:t>
      </w:r>
      <w:r w:rsidRPr="003B2356">
        <w:rPr>
          <w:sz w:val="20"/>
          <w:szCs w:val="20"/>
        </w:rPr>
        <w:fldChar w:fldCharType="end"/>
      </w:r>
      <w:r w:rsidRPr="003B2356">
        <w:rPr>
          <w:sz w:val="20"/>
          <w:szCs w:val="20"/>
        </w:rPr>
        <w:t>:</w:t>
      </w:r>
      <w:r w:rsidR="003A64B8" w:rsidRPr="003B2356">
        <w:rPr>
          <w:sz w:val="20"/>
          <w:szCs w:val="20"/>
        </w:rPr>
        <w:t xml:space="preserve"> </w:t>
      </w:r>
      <w:r w:rsidRPr="003B2356">
        <w:rPr>
          <w:sz w:val="20"/>
          <w:szCs w:val="20"/>
        </w:rPr>
        <w:t>Evaluation of Leeds City Council Website (Source: Leeds City Council, 2026</w:t>
      </w:r>
      <w:r w:rsidR="002606B4" w:rsidRPr="003B2356">
        <w:rPr>
          <w:sz w:val="20"/>
          <w:szCs w:val="20"/>
        </w:rPr>
        <w:t>a</w:t>
      </w:r>
      <w:r w:rsidRPr="003B2356">
        <w:rPr>
          <w:sz w:val="20"/>
          <w:szCs w:val="20"/>
        </w:rPr>
        <w:t>)</w:t>
      </w:r>
    </w:p>
    <w:p w14:paraId="4DAF05F9" w14:textId="77777777" w:rsidR="00A57E0B" w:rsidRPr="00A57E0B" w:rsidRDefault="00A57E0B" w:rsidP="00A57E0B"/>
    <w:p w14:paraId="3B31CA42" w14:textId="466A3AFD" w:rsidR="008249FA" w:rsidRPr="008249FA" w:rsidRDefault="00A57E0B" w:rsidP="008249FA">
      <w:pPr>
        <w:spacing w:line="360" w:lineRule="auto"/>
        <w:jc w:val="both"/>
        <w:rPr>
          <w:rFonts w:ascii="Arial" w:hAnsi="Arial"/>
        </w:rPr>
      </w:pPr>
      <w:r w:rsidRPr="00A57E0B">
        <w:rPr>
          <w:rFonts w:ascii="Arial" w:hAnsi="Arial"/>
        </w:rPr>
        <w:t>As shown in Figure 3, Leeds City Council provides a clearly organised Early Help and Family Hubs section, using simple headings and short explanations that make the main information understandable to families.</w:t>
      </w:r>
      <w:r w:rsidR="008249FA" w:rsidRPr="008249FA">
        <w:rPr>
          <w:rFonts w:ascii="Arial" w:hAnsi="Arial"/>
        </w:rPr>
        <w:t xml:space="preserve"> Its Family Hubs page explains who can receive support, what services are available and how to make contact by telephone or email. The hubs support families with children aged 0–19 and young people with special educational needs and disabilities up to 25, which demonstrates an inclusive approach (Leeds City Council, 2026a). </w:t>
      </w:r>
    </w:p>
    <w:p w14:paraId="6539AA77" w14:textId="77777777" w:rsidR="003304A0" w:rsidRPr="003304A0" w:rsidRDefault="008249FA" w:rsidP="003304A0">
      <w:pPr>
        <w:spacing w:line="360" w:lineRule="auto"/>
        <w:jc w:val="both"/>
        <w:rPr>
          <w:rFonts w:ascii="Arial" w:hAnsi="Arial"/>
        </w:rPr>
      </w:pPr>
      <w:r w:rsidRPr="008249FA">
        <w:rPr>
          <w:rFonts w:ascii="Arial" w:hAnsi="Arial"/>
        </w:rPr>
        <w:t xml:space="preserve">A major strength is the </w:t>
      </w:r>
      <w:r w:rsidRPr="008D2A2F">
        <w:rPr>
          <w:rFonts w:ascii="Arial" w:hAnsi="Arial"/>
        </w:rPr>
        <w:t>Early Help Front Door,</w:t>
      </w:r>
      <w:r w:rsidRPr="008249FA">
        <w:rPr>
          <w:rFonts w:ascii="Arial" w:hAnsi="Arial"/>
        </w:rPr>
        <w:t xml:space="preserve"> which creates a clearer entry point into support and reflects the national aim of providing the right help at the right time (Leeds City Council, 2026b; DfE and DLUHC, 2022).</w:t>
      </w:r>
      <w:r w:rsidR="00302673">
        <w:rPr>
          <w:rFonts w:ascii="Arial" w:hAnsi="Arial"/>
        </w:rPr>
        <w:t xml:space="preserve"> </w:t>
      </w:r>
      <w:r w:rsidRPr="008249FA">
        <w:rPr>
          <w:rFonts w:ascii="Arial" w:hAnsi="Arial"/>
        </w:rPr>
        <w:t xml:space="preserve">Leeds also provides </w:t>
      </w:r>
      <w:r w:rsidR="00302673" w:rsidRPr="008249FA">
        <w:rPr>
          <w:rFonts w:ascii="Arial" w:hAnsi="Arial"/>
        </w:rPr>
        <w:t>One-Minute</w:t>
      </w:r>
      <w:r w:rsidRPr="008249FA">
        <w:rPr>
          <w:rFonts w:ascii="Arial" w:hAnsi="Arial"/>
        </w:rPr>
        <w:t xml:space="preserve"> Guides, Family Information Services and safeguarding contacts</w:t>
      </w:r>
      <w:r w:rsidRPr="003304A0">
        <w:rPr>
          <w:rFonts w:ascii="Arial" w:hAnsi="Arial"/>
        </w:rPr>
        <w:t xml:space="preserve">. </w:t>
      </w:r>
      <w:r w:rsidR="003304A0" w:rsidRPr="003304A0">
        <w:rPr>
          <w:rFonts w:ascii="Arial" w:hAnsi="Arial"/>
        </w:rPr>
        <w:t>By providing accessibility features such as translation and British Sign Language support, the website reflects the principles of the Public Sector Bodies (Websites and Mobile Applications) Accessibility Regulations 2018, helping reduce barriers for users with disabilities and diverse communication needs (UK Government, 2018).</w:t>
      </w:r>
    </w:p>
    <w:p w14:paraId="00292A29" w14:textId="704D7843" w:rsidR="008249FA" w:rsidRPr="008249FA" w:rsidRDefault="008249FA" w:rsidP="008249FA">
      <w:pPr>
        <w:spacing w:line="360" w:lineRule="auto"/>
        <w:jc w:val="both"/>
        <w:rPr>
          <w:rFonts w:ascii="Arial" w:hAnsi="Arial"/>
        </w:rPr>
      </w:pPr>
      <w:r w:rsidRPr="008249FA">
        <w:rPr>
          <w:rFonts w:ascii="Arial" w:hAnsi="Arial"/>
        </w:rPr>
        <w:t xml:space="preserve"> </w:t>
      </w:r>
    </w:p>
    <w:p w14:paraId="464314C0" w14:textId="77777777" w:rsidR="008249FA" w:rsidRDefault="008249FA" w:rsidP="008249FA">
      <w:pPr>
        <w:spacing w:line="360" w:lineRule="auto"/>
        <w:jc w:val="both"/>
        <w:rPr>
          <w:rFonts w:ascii="Arial" w:hAnsi="Arial"/>
        </w:rPr>
      </w:pPr>
      <w:r w:rsidRPr="008249FA">
        <w:rPr>
          <w:rFonts w:ascii="Arial" w:hAnsi="Arial"/>
        </w:rPr>
        <w:t>However, information is spread across the council website, Leeds Local Offer and separate guidance pages. This may confuse users with limited digital skills or urgent needs. Some referral guidance is also written mainly for professionals rather than families. Therefore, Leeds offers strong and inclusive resources, but a single family-facing referral page with a visible step-by-step process would improve navigation and reduce uncertainty.</w:t>
      </w:r>
    </w:p>
    <w:p w14:paraId="57DDF6FB" w14:textId="107429C0" w:rsidR="008C28D4" w:rsidRPr="008C28D4" w:rsidRDefault="008C28D4" w:rsidP="008C28D4">
      <w:pPr>
        <w:pStyle w:val="Heading1"/>
      </w:pPr>
      <w:bookmarkStart w:id="4" w:name="_Toc235354465"/>
      <w:r w:rsidRPr="008C28D4">
        <w:t>Evaluation of Tower Hamlets Council Website</w:t>
      </w:r>
      <w:bookmarkEnd w:id="4"/>
      <w:r w:rsidRPr="008C28D4">
        <w:t xml:space="preserve"> </w:t>
      </w:r>
    </w:p>
    <w:p w14:paraId="7958D89E" w14:textId="77777777" w:rsidR="008C28D4" w:rsidRPr="008C28D4" w:rsidRDefault="008C28D4" w:rsidP="008C28D4">
      <w:pPr>
        <w:spacing w:line="360" w:lineRule="auto"/>
        <w:jc w:val="both"/>
        <w:rPr>
          <w:rFonts w:ascii="Arial" w:hAnsi="Arial"/>
        </w:rPr>
      </w:pPr>
      <w:r w:rsidRPr="008C28D4">
        <w:rPr>
          <w:rFonts w:ascii="Arial" w:hAnsi="Arial"/>
        </w:rPr>
        <w:t>Tower Hamlets Council provides a dedicated Early Help webpage that clearly explains the purpose of the service and the support available to children, young people and families. The website uses straightforward language and logical headings, making it relatively easy for users to understand when Early Help may be appropriate (Tower Hamlets Council, 2026). The information emphasises early intervention, partnership working and improving family wellbeing, which reflects the principles of the Early Help System Guide and the Supporting Families Programme (Department for Education (DfE) and Department for Levelling Up, Housing and Communities (DLUHC), 2022).</w:t>
      </w:r>
    </w:p>
    <w:p w14:paraId="607B12A4" w14:textId="16E43D6C" w:rsidR="008C28D4" w:rsidRPr="008C28D4" w:rsidRDefault="008C28D4" w:rsidP="008C28D4">
      <w:pPr>
        <w:spacing w:line="360" w:lineRule="auto"/>
        <w:jc w:val="both"/>
        <w:rPr>
          <w:rFonts w:ascii="Arial" w:hAnsi="Arial"/>
        </w:rPr>
      </w:pPr>
      <w:r w:rsidRPr="00DC3590">
        <w:rPr>
          <w:rFonts w:ascii="Arial" w:hAnsi="Arial"/>
        </w:rPr>
        <w:lastRenderedPageBreak/>
        <w:t xml:space="preserve">A notable strength is the clear explanation of available services, including parenting support, emotional wellbeing, education, housing advice and help with family relationships. </w:t>
      </w:r>
      <w:r w:rsidR="00DC3590" w:rsidRPr="00DC3590">
        <w:rPr>
          <w:rFonts w:ascii="Arial" w:hAnsi="Arial"/>
        </w:rPr>
        <w:t>The website also provides referral information and contact details for professionals and families, which may encourage earlier engagement with support services and reduce the likelihood that family difficulties escalate to the point of requiring statutory intervention.</w:t>
      </w:r>
      <w:r w:rsidRPr="008C28D4">
        <w:rPr>
          <w:rFonts w:ascii="Arial" w:hAnsi="Arial"/>
        </w:rPr>
        <w:t xml:space="preserve"> This aligns with the national objective of preventing difficulties from escalating into safeguarding concerns (Department for Education, 2023).</w:t>
      </w:r>
    </w:p>
    <w:p w14:paraId="00C8CDDE" w14:textId="77777777" w:rsidR="009D10F1" w:rsidRPr="009D10F1" w:rsidRDefault="008C28D4" w:rsidP="009D10F1">
      <w:pPr>
        <w:spacing w:line="360" w:lineRule="auto"/>
        <w:jc w:val="both"/>
        <w:rPr>
          <w:rFonts w:ascii="Arial" w:hAnsi="Arial"/>
        </w:rPr>
      </w:pPr>
      <w:r w:rsidRPr="009D10F1">
        <w:rPr>
          <w:rFonts w:ascii="Arial" w:hAnsi="Arial"/>
        </w:rPr>
        <w:t xml:space="preserve">However, compared with Leeds, the website offers fewer practical resources, downloadable guidance and visual navigation tools. </w:t>
      </w:r>
      <w:r w:rsidR="009D10F1" w:rsidRPr="009D10F1">
        <w:rPr>
          <w:rFonts w:ascii="Arial" w:hAnsi="Arial"/>
        </w:rPr>
        <w:t xml:space="preserve">This may reduce families' ability to locate appropriate support independently, particularly those with limited digital skills or those experiencing crisis. As a result, access to Early Help could be delayed, potentially weakening one of the </w:t>
      </w:r>
      <w:proofErr w:type="gramStart"/>
      <w:r w:rsidR="009D10F1" w:rsidRPr="009D10F1">
        <w:rPr>
          <w:rFonts w:ascii="Arial" w:hAnsi="Arial"/>
        </w:rPr>
        <w:t>core</w:t>
      </w:r>
      <w:proofErr w:type="gramEnd"/>
      <w:r w:rsidR="009D10F1" w:rsidRPr="009D10F1">
        <w:rPr>
          <w:rFonts w:ascii="Arial" w:hAnsi="Arial"/>
        </w:rPr>
        <w:t xml:space="preserve"> aims of the Early Help System, which is to provide timely intervention before problems escalate (Department for Education (DfE) and Department for Levelling Up, Housing and Communities (DLUHC), 2022). </w:t>
      </w:r>
      <w:r w:rsidRPr="009D10F1">
        <w:rPr>
          <w:rFonts w:ascii="Arial" w:hAnsi="Arial"/>
        </w:rPr>
        <w:t xml:space="preserve">Some information is spread across different webpages, requiring users to search further for related services. Families experiencing financial hardship may also benefit from more visible links to food, welfare and community support, particularly given the continuing impact of the cost-of-living crisis (LSE, 2022; Trussell Trust, 2024). </w:t>
      </w:r>
      <w:r w:rsidR="009D10F1" w:rsidRPr="009D10F1">
        <w:rPr>
          <w:rFonts w:ascii="Arial" w:hAnsi="Arial"/>
        </w:rPr>
        <w:t>Therefore, although Tower Hamlets communicates Early Help effectively, integrating all family support information into a single, user-friendly portal would improve accessibility, encourage earlier engagement with support services and strengthen the preventative aims of Early Help.</w:t>
      </w:r>
    </w:p>
    <w:p w14:paraId="6C87177C" w14:textId="328E642A" w:rsidR="008C28D4" w:rsidRPr="008C28D4" w:rsidRDefault="008C28D4" w:rsidP="008C28D4">
      <w:pPr>
        <w:spacing w:line="360" w:lineRule="auto"/>
        <w:jc w:val="both"/>
        <w:rPr>
          <w:rFonts w:ascii="Arial" w:hAnsi="Arial"/>
        </w:rPr>
      </w:pPr>
    </w:p>
    <w:p w14:paraId="2DA038A3" w14:textId="40A00985" w:rsidR="003A4D3E" w:rsidRPr="003A4D3E" w:rsidRDefault="003A4D3E" w:rsidP="003A4D3E">
      <w:pPr>
        <w:pStyle w:val="Heading1"/>
      </w:pPr>
      <w:bookmarkStart w:id="5" w:name="_Toc235354466"/>
      <w:r w:rsidRPr="003A4D3E">
        <w:t>Evaluation of Staffordshire County Council Website</w:t>
      </w:r>
      <w:bookmarkEnd w:id="5"/>
      <w:r w:rsidRPr="003A4D3E">
        <w:t xml:space="preserve"> </w:t>
      </w:r>
    </w:p>
    <w:p w14:paraId="76A99A55" w14:textId="62021044" w:rsidR="003A4D3E" w:rsidRPr="003A4D3E" w:rsidRDefault="003A4D3E" w:rsidP="003A4D3E">
      <w:pPr>
        <w:spacing w:line="360" w:lineRule="auto"/>
        <w:jc w:val="both"/>
        <w:rPr>
          <w:rFonts w:ascii="Arial" w:hAnsi="Arial"/>
        </w:rPr>
      </w:pPr>
      <w:r w:rsidRPr="003A4D3E">
        <w:rPr>
          <w:rFonts w:ascii="Arial" w:hAnsi="Arial"/>
        </w:rPr>
        <w:t xml:space="preserve">Staffordshire County Council provides a well-structured Early Help section that explains the purpose of early intervention using clear and straightforward language. The website highlights that Early Help is available when families need additional support before problems become more serious, which reflects the principles of the Early Help System Guide and the Supporting Families Programme (Department for Education (DfE) and Department for Levelling Up, Housing and Communities (DLUHC), 2022). The website is easy to navigate, with direct links to Family Hubs, Staffordshire Connects, the Families First service and safeguarding information, allowing users to access a broad range of support. </w:t>
      </w:r>
    </w:p>
    <w:p w14:paraId="639295E7" w14:textId="0436DB72" w:rsidR="003A4D3E" w:rsidRPr="003A4D3E" w:rsidRDefault="003A4D3E" w:rsidP="003A4D3E">
      <w:pPr>
        <w:spacing w:line="360" w:lineRule="auto"/>
        <w:jc w:val="both"/>
        <w:rPr>
          <w:rFonts w:ascii="Arial" w:hAnsi="Arial"/>
        </w:rPr>
      </w:pPr>
      <w:r w:rsidRPr="003A4D3E">
        <w:rPr>
          <w:rFonts w:ascii="Arial" w:hAnsi="Arial"/>
        </w:rPr>
        <w:lastRenderedPageBreak/>
        <w:t xml:space="preserve">A key strength is the variety of available services, including parenting programmes, one-to-one family support, community groups, emotional wellbeing services and specialist support for families with multiple or complex needs. The website also explains how families and professionals can access support through local Early Help Teams and provides clear contact details, promoting timely intervention before statutory services become necessary. </w:t>
      </w:r>
    </w:p>
    <w:p w14:paraId="098DB5D5" w14:textId="177E3062" w:rsidR="003A4D3E" w:rsidRDefault="003024B6" w:rsidP="003A4D3E">
      <w:pPr>
        <w:spacing w:line="360" w:lineRule="auto"/>
        <w:jc w:val="both"/>
        <w:rPr>
          <w:rFonts w:ascii="Arial" w:hAnsi="Arial"/>
        </w:rPr>
      </w:pPr>
      <w:r w:rsidRPr="003024B6">
        <w:rPr>
          <w:rFonts w:ascii="Arial" w:hAnsi="Arial"/>
        </w:rPr>
        <w:t>However, the referral pathway is spread across several webpages, including Families First, Getting Access to Support and Staffordshire Connects. This increases the number of steps required to access support and may discourage families with limited digital confidence or those seeking urgent assistance. Delays in accessing support could reduce the effectiveness of Early Help, whose primary aim is to provide timely intervention before problems escalate (DfE and DLUHC, 2022). Although the website contains extensive information, a simplified referral pathway with visual step-by-step guidance would improve accessibility.</w:t>
      </w:r>
    </w:p>
    <w:p w14:paraId="7F4925F4" w14:textId="4AC34297" w:rsidR="00851835" w:rsidRPr="008D2A2F" w:rsidRDefault="00851835" w:rsidP="00851835">
      <w:pPr>
        <w:pStyle w:val="Caption"/>
        <w:keepNext/>
        <w:rPr>
          <w:sz w:val="20"/>
          <w:szCs w:val="20"/>
        </w:rPr>
      </w:pPr>
      <w:r w:rsidRPr="008D2A2F">
        <w:rPr>
          <w:sz w:val="20"/>
          <w:szCs w:val="20"/>
        </w:rPr>
        <w:t xml:space="preserve">Table </w:t>
      </w:r>
      <w:r w:rsidRPr="008D2A2F">
        <w:rPr>
          <w:sz w:val="20"/>
          <w:szCs w:val="20"/>
        </w:rPr>
        <w:fldChar w:fldCharType="begin"/>
      </w:r>
      <w:r w:rsidRPr="008D2A2F">
        <w:rPr>
          <w:sz w:val="20"/>
          <w:szCs w:val="20"/>
        </w:rPr>
        <w:instrText xml:space="preserve"> SEQ Table \* ARABIC </w:instrText>
      </w:r>
      <w:r w:rsidRPr="008D2A2F">
        <w:rPr>
          <w:sz w:val="20"/>
          <w:szCs w:val="20"/>
        </w:rPr>
        <w:fldChar w:fldCharType="separate"/>
      </w:r>
      <w:r w:rsidRPr="008D2A2F">
        <w:rPr>
          <w:noProof/>
          <w:sz w:val="20"/>
          <w:szCs w:val="20"/>
        </w:rPr>
        <w:t>1</w:t>
      </w:r>
      <w:r w:rsidRPr="008D2A2F">
        <w:rPr>
          <w:sz w:val="20"/>
          <w:szCs w:val="20"/>
        </w:rPr>
        <w:fldChar w:fldCharType="end"/>
      </w:r>
      <w:r w:rsidRPr="008D2A2F">
        <w:rPr>
          <w:sz w:val="20"/>
          <w:szCs w:val="20"/>
        </w:rPr>
        <w:t>:</w:t>
      </w:r>
      <w:r w:rsidR="002606B4">
        <w:rPr>
          <w:sz w:val="20"/>
          <w:szCs w:val="20"/>
        </w:rPr>
        <w:t xml:space="preserve"> </w:t>
      </w:r>
      <w:r w:rsidRPr="008D2A2F">
        <w:rPr>
          <w:sz w:val="20"/>
          <w:szCs w:val="20"/>
        </w:rPr>
        <w:t>Comparison Matrix of Early Help Website Features Across Three Local Authorities</w:t>
      </w:r>
    </w:p>
    <w:tbl>
      <w:tblPr>
        <w:tblStyle w:val="TableGrid"/>
        <w:tblW w:w="0" w:type="auto"/>
        <w:tblInd w:w="956" w:type="dxa"/>
        <w:tblLook w:val="04A0" w:firstRow="1" w:lastRow="0" w:firstColumn="1" w:lastColumn="0" w:noHBand="0" w:noVBand="1"/>
      </w:tblPr>
      <w:tblGrid>
        <w:gridCol w:w="2578"/>
        <w:gridCol w:w="910"/>
        <w:gridCol w:w="1906"/>
        <w:gridCol w:w="1710"/>
      </w:tblGrid>
      <w:tr w:rsidR="007B6179" w:rsidRPr="007B6179" w14:paraId="01C29732" w14:textId="77777777" w:rsidTr="002C17E1">
        <w:tc>
          <w:tcPr>
            <w:tcW w:w="0" w:type="auto"/>
            <w:shd w:val="clear" w:color="auto" w:fill="171717" w:themeFill="background2" w:themeFillShade="1A"/>
            <w:hideMark/>
          </w:tcPr>
          <w:p w14:paraId="75824B3B" w14:textId="77777777" w:rsidR="007B6179" w:rsidRPr="007B6179" w:rsidRDefault="007B6179" w:rsidP="007B6179">
            <w:pPr>
              <w:spacing w:after="160" w:line="360" w:lineRule="auto"/>
              <w:jc w:val="both"/>
              <w:rPr>
                <w:rFonts w:ascii="Arial" w:hAnsi="Arial"/>
                <w:b/>
                <w:bCs/>
                <w:color w:val="FFFFFF" w:themeColor="background1"/>
              </w:rPr>
            </w:pPr>
            <w:r w:rsidRPr="007B6179">
              <w:rPr>
                <w:rFonts w:ascii="Arial" w:hAnsi="Arial"/>
                <w:b/>
                <w:bCs/>
                <w:color w:val="FFFFFF" w:themeColor="background1"/>
              </w:rPr>
              <w:t>Feature</w:t>
            </w:r>
          </w:p>
        </w:tc>
        <w:tc>
          <w:tcPr>
            <w:tcW w:w="0" w:type="auto"/>
            <w:shd w:val="clear" w:color="auto" w:fill="4EA72E" w:themeFill="accent6"/>
            <w:hideMark/>
          </w:tcPr>
          <w:p w14:paraId="228D19C9" w14:textId="77777777" w:rsidR="007B6179" w:rsidRPr="007B6179" w:rsidRDefault="007B6179" w:rsidP="007B6179">
            <w:pPr>
              <w:spacing w:after="160" w:line="360" w:lineRule="auto"/>
              <w:jc w:val="center"/>
              <w:rPr>
                <w:rFonts w:ascii="Arial" w:hAnsi="Arial"/>
                <w:b/>
                <w:bCs/>
                <w:color w:val="FFFFFF" w:themeColor="background1"/>
              </w:rPr>
            </w:pPr>
            <w:r w:rsidRPr="007B6179">
              <w:rPr>
                <w:rFonts w:ascii="Arial" w:hAnsi="Arial"/>
                <w:b/>
                <w:bCs/>
                <w:color w:val="FFFFFF" w:themeColor="background1"/>
              </w:rPr>
              <w:t>Leeds</w:t>
            </w:r>
          </w:p>
        </w:tc>
        <w:tc>
          <w:tcPr>
            <w:tcW w:w="0" w:type="auto"/>
            <w:shd w:val="clear" w:color="auto" w:fill="0F9ED5" w:themeFill="accent4"/>
            <w:hideMark/>
          </w:tcPr>
          <w:p w14:paraId="1A22F788" w14:textId="77777777" w:rsidR="007B6179" w:rsidRPr="007B6179" w:rsidRDefault="007B6179" w:rsidP="007B6179">
            <w:pPr>
              <w:spacing w:after="160" w:line="360" w:lineRule="auto"/>
              <w:jc w:val="center"/>
              <w:rPr>
                <w:rFonts w:ascii="Arial" w:hAnsi="Arial"/>
                <w:b/>
                <w:bCs/>
                <w:color w:val="FFFFFF" w:themeColor="background1"/>
              </w:rPr>
            </w:pPr>
            <w:r w:rsidRPr="007B6179">
              <w:rPr>
                <w:rFonts w:ascii="Arial" w:hAnsi="Arial"/>
                <w:b/>
                <w:bCs/>
                <w:color w:val="FFFFFF" w:themeColor="background1"/>
              </w:rPr>
              <w:t>Tower Hamlets</w:t>
            </w:r>
          </w:p>
        </w:tc>
        <w:tc>
          <w:tcPr>
            <w:tcW w:w="0" w:type="auto"/>
            <w:shd w:val="clear" w:color="auto" w:fill="E97132" w:themeFill="accent2"/>
            <w:hideMark/>
          </w:tcPr>
          <w:p w14:paraId="4A7EE922" w14:textId="77777777" w:rsidR="007B6179" w:rsidRPr="007B6179" w:rsidRDefault="007B6179" w:rsidP="007B6179">
            <w:pPr>
              <w:spacing w:after="160" w:line="360" w:lineRule="auto"/>
              <w:jc w:val="center"/>
              <w:rPr>
                <w:rFonts w:ascii="Arial" w:hAnsi="Arial"/>
                <w:b/>
                <w:bCs/>
                <w:color w:val="FFFFFF" w:themeColor="background1"/>
              </w:rPr>
            </w:pPr>
            <w:r w:rsidRPr="007B6179">
              <w:rPr>
                <w:rFonts w:ascii="Arial" w:hAnsi="Arial"/>
                <w:b/>
                <w:bCs/>
                <w:color w:val="FFFFFF" w:themeColor="background1"/>
              </w:rPr>
              <w:t>Staffordshire</w:t>
            </w:r>
          </w:p>
        </w:tc>
      </w:tr>
      <w:tr w:rsidR="007B6179" w:rsidRPr="007B6179" w14:paraId="5848E5CD" w14:textId="77777777" w:rsidTr="002C17E1">
        <w:tc>
          <w:tcPr>
            <w:tcW w:w="0" w:type="auto"/>
            <w:shd w:val="clear" w:color="auto" w:fill="171717" w:themeFill="background2" w:themeFillShade="1A"/>
            <w:hideMark/>
          </w:tcPr>
          <w:p w14:paraId="212F047A" w14:textId="77777777" w:rsidR="007B6179" w:rsidRPr="007B6179" w:rsidRDefault="007B6179" w:rsidP="007B6179">
            <w:pPr>
              <w:spacing w:after="160" w:line="360" w:lineRule="auto"/>
              <w:jc w:val="both"/>
              <w:rPr>
                <w:rFonts w:ascii="Arial" w:hAnsi="Arial"/>
                <w:color w:val="FFFFFF" w:themeColor="background1"/>
              </w:rPr>
            </w:pPr>
            <w:r w:rsidRPr="007B6179">
              <w:rPr>
                <w:rFonts w:ascii="Arial" w:hAnsi="Arial"/>
                <w:color w:val="FFFFFF" w:themeColor="background1"/>
              </w:rPr>
              <w:t>Family Hubs</w:t>
            </w:r>
          </w:p>
        </w:tc>
        <w:tc>
          <w:tcPr>
            <w:tcW w:w="0" w:type="auto"/>
            <w:shd w:val="clear" w:color="auto" w:fill="4EA72E" w:themeFill="accent6"/>
            <w:hideMark/>
          </w:tcPr>
          <w:p w14:paraId="23CB6F5A"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c>
          <w:tcPr>
            <w:tcW w:w="0" w:type="auto"/>
            <w:shd w:val="clear" w:color="auto" w:fill="0F9ED5" w:themeFill="accent4"/>
            <w:hideMark/>
          </w:tcPr>
          <w:p w14:paraId="4E7B8E8F"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c>
          <w:tcPr>
            <w:tcW w:w="0" w:type="auto"/>
            <w:shd w:val="clear" w:color="auto" w:fill="E97132" w:themeFill="accent2"/>
            <w:hideMark/>
          </w:tcPr>
          <w:p w14:paraId="7518ECFF"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r>
      <w:tr w:rsidR="007B6179" w:rsidRPr="007B6179" w14:paraId="217EE7A5" w14:textId="77777777" w:rsidTr="002C17E1">
        <w:tc>
          <w:tcPr>
            <w:tcW w:w="0" w:type="auto"/>
            <w:shd w:val="clear" w:color="auto" w:fill="171717" w:themeFill="background2" w:themeFillShade="1A"/>
            <w:hideMark/>
          </w:tcPr>
          <w:p w14:paraId="7FA4CA5A" w14:textId="77777777" w:rsidR="007B6179" w:rsidRPr="007B6179" w:rsidRDefault="007B6179" w:rsidP="007B6179">
            <w:pPr>
              <w:spacing w:after="160" w:line="360" w:lineRule="auto"/>
              <w:jc w:val="both"/>
              <w:rPr>
                <w:rFonts w:ascii="Arial" w:hAnsi="Arial"/>
                <w:color w:val="FFFFFF" w:themeColor="background1"/>
              </w:rPr>
            </w:pPr>
            <w:r w:rsidRPr="007B6179">
              <w:rPr>
                <w:rFonts w:ascii="Arial" w:hAnsi="Arial"/>
                <w:color w:val="FFFFFF" w:themeColor="background1"/>
              </w:rPr>
              <w:t>Clear referral pathway</w:t>
            </w:r>
          </w:p>
        </w:tc>
        <w:tc>
          <w:tcPr>
            <w:tcW w:w="0" w:type="auto"/>
            <w:shd w:val="clear" w:color="auto" w:fill="4EA72E" w:themeFill="accent6"/>
            <w:hideMark/>
          </w:tcPr>
          <w:p w14:paraId="6FF3D993"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c>
          <w:tcPr>
            <w:tcW w:w="0" w:type="auto"/>
            <w:shd w:val="clear" w:color="auto" w:fill="0F9ED5" w:themeFill="accent4"/>
            <w:hideMark/>
          </w:tcPr>
          <w:p w14:paraId="78EED868"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c>
          <w:tcPr>
            <w:tcW w:w="0" w:type="auto"/>
            <w:shd w:val="clear" w:color="auto" w:fill="E97132" w:themeFill="accent2"/>
            <w:hideMark/>
          </w:tcPr>
          <w:p w14:paraId="7DF0FF4B" w14:textId="77777777" w:rsidR="007B6179" w:rsidRPr="007B6179" w:rsidRDefault="007B6179" w:rsidP="007B6179">
            <w:pPr>
              <w:spacing w:after="160" w:line="360" w:lineRule="auto"/>
              <w:jc w:val="center"/>
              <w:rPr>
                <w:rFonts w:ascii="Arial" w:hAnsi="Arial"/>
                <w:color w:val="FFFFFF" w:themeColor="background1"/>
              </w:rPr>
            </w:pPr>
            <w:r w:rsidRPr="007B6179">
              <w:rPr>
                <w:rFonts w:ascii="Cambria Math" w:hAnsi="Cambria Math" w:cs="Cambria Math"/>
                <w:color w:val="FFFFFF" w:themeColor="background1"/>
              </w:rPr>
              <w:t>◐</w:t>
            </w:r>
          </w:p>
        </w:tc>
      </w:tr>
      <w:tr w:rsidR="007B6179" w:rsidRPr="007B6179" w14:paraId="7ACA21DB" w14:textId="77777777" w:rsidTr="002C17E1">
        <w:tc>
          <w:tcPr>
            <w:tcW w:w="0" w:type="auto"/>
            <w:shd w:val="clear" w:color="auto" w:fill="171717" w:themeFill="background2" w:themeFillShade="1A"/>
            <w:hideMark/>
          </w:tcPr>
          <w:p w14:paraId="1C89611C" w14:textId="77777777" w:rsidR="007B6179" w:rsidRPr="007B6179" w:rsidRDefault="007B6179" w:rsidP="007B6179">
            <w:pPr>
              <w:spacing w:after="160" w:line="360" w:lineRule="auto"/>
              <w:jc w:val="both"/>
              <w:rPr>
                <w:rFonts w:ascii="Arial" w:hAnsi="Arial"/>
                <w:color w:val="FFFFFF" w:themeColor="background1"/>
              </w:rPr>
            </w:pPr>
            <w:r w:rsidRPr="007B6179">
              <w:rPr>
                <w:rFonts w:ascii="Arial" w:hAnsi="Arial"/>
                <w:color w:val="FFFFFF" w:themeColor="background1"/>
              </w:rPr>
              <w:t>Translation support</w:t>
            </w:r>
          </w:p>
        </w:tc>
        <w:tc>
          <w:tcPr>
            <w:tcW w:w="0" w:type="auto"/>
            <w:shd w:val="clear" w:color="auto" w:fill="4EA72E" w:themeFill="accent6"/>
            <w:hideMark/>
          </w:tcPr>
          <w:p w14:paraId="5D5F438A"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c>
          <w:tcPr>
            <w:tcW w:w="0" w:type="auto"/>
            <w:shd w:val="clear" w:color="auto" w:fill="0F9ED5" w:themeFill="accent4"/>
            <w:hideMark/>
          </w:tcPr>
          <w:p w14:paraId="2AAEF334" w14:textId="51827984" w:rsidR="007B6179" w:rsidRPr="007B6179" w:rsidRDefault="003304A0" w:rsidP="007B6179">
            <w:pPr>
              <w:spacing w:after="160" w:line="360" w:lineRule="auto"/>
              <w:jc w:val="center"/>
              <w:rPr>
                <w:rFonts w:ascii="Arial" w:hAnsi="Arial"/>
                <w:color w:val="FFFFFF" w:themeColor="background1"/>
              </w:rPr>
            </w:pPr>
            <w:r w:rsidRPr="003304A0">
              <w:rPr>
                <w:rFonts w:ascii="Segoe UI Symbol" w:hAnsi="Segoe UI Symbol" w:cs="Segoe UI Symbol"/>
                <w:color w:val="FFFFFF" w:themeColor="background1"/>
              </w:rPr>
              <w:t>✗</w:t>
            </w:r>
          </w:p>
        </w:tc>
        <w:tc>
          <w:tcPr>
            <w:tcW w:w="0" w:type="auto"/>
            <w:shd w:val="clear" w:color="auto" w:fill="E97132" w:themeFill="accent2"/>
            <w:hideMark/>
          </w:tcPr>
          <w:p w14:paraId="14B4E537" w14:textId="4D2BD14B" w:rsidR="007B6179" w:rsidRPr="007B6179" w:rsidRDefault="003304A0" w:rsidP="007B6179">
            <w:pPr>
              <w:spacing w:after="160" w:line="360" w:lineRule="auto"/>
              <w:jc w:val="center"/>
              <w:rPr>
                <w:rFonts w:ascii="Arial" w:hAnsi="Arial"/>
                <w:color w:val="FFFFFF" w:themeColor="background1"/>
              </w:rPr>
            </w:pPr>
            <w:r w:rsidRPr="003304A0">
              <w:rPr>
                <w:rFonts w:ascii="Segoe UI Symbol" w:hAnsi="Segoe UI Symbol" w:cs="Segoe UI Symbol"/>
                <w:color w:val="FFFFFF" w:themeColor="background1"/>
              </w:rPr>
              <w:t>✗</w:t>
            </w:r>
          </w:p>
        </w:tc>
      </w:tr>
      <w:tr w:rsidR="007B6179" w:rsidRPr="007B6179" w14:paraId="5FB8508C" w14:textId="77777777" w:rsidTr="002C17E1">
        <w:tc>
          <w:tcPr>
            <w:tcW w:w="0" w:type="auto"/>
            <w:shd w:val="clear" w:color="auto" w:fill="171717" w:themeFill="background2" w:themeFillShade="1A"/>
            <w:hideMark/>
          </w:tcPr>
          <w:p w14:paraId="3781B536" w14:textId="77777777" w:rsidR="007B6179" w:rsidRPr="007B6179" w:rsidRDefault="007B6179" w:rsidP="007B6179">
            <w:pPr>
              <w:spacing w:after="160" w:line="360" w:lineRule="auto"/>
              <w:jc w:val="both"/>
              <w:rPr>
                <w:rFonts w:ascii="Arial" w:hAnsi="Arial"/>
                <w:color w:val="FFFFFF" w:themeColor="background1"/>
              </w:rPr>
            </w:pPr>
            <w:r w:rsidRPr="007B6179">
              <w:rPr>
                <w:rFonts w:ascii="Arial" w:hAnsi="Arial"/>
                <w:color w:val="FFFFFF" w:themeColor="background1"/>
              </w:rPr>
              <w:t>Welfare support</w:t>
            </w:r>
          </w:p>
        </w:tc>
        <w:tc>
          <w:tcPr>
            <w:tcW w:w="0" w:type="auto"/>
            <w:shd w:val="clear" w:color="auto" w:fill="4EA72E" w:themeFill="accent6"/>
            <w:hideMark/>
          </w:tcPr>
          <w:p w14:paraId="0611ACC4"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c>
          <w:tcPr>
            <w:tcW w:w="0" w:type="auto"/>
            <w:shd w:val="clear" w:color="auto" w:fill="0F9ED5" w:themeFill="accent4"/>
            <w:hideMark/>
          </w:tcPr>
          <w:p w14:paraId="6F1D8E01" w14:textId="77777777" w:rsidR="007B6179" w:rsidRPr="007B6179" w:rsidRDefault="007B6179" w:rsidP="007B6179">
            <w:pPr>
              <w:spacing w:after="160" w:line="360" w:lineRule="auto"/>
              <w:jc w:val="center"/>
              <w:rPr>
                <w:rFonts w:ascii="Arial" w:hAnsi="Arial"/>
                <w:color w:val="FFFFFF" w:themeColor="background1"/>
              </w:rPr>
            </w:pPr>
            <w:r w:rsidRPr="007B6179">
              <w:rPr>
                <w:rFonts w:ascii="Cambria Math" w:hAnsi="Cambria Math" w:cs="Cambria Math"/>
                <w:color w:val="FFFFFF" w:themeColor="background1"/>
              </w:rPr>
              <w:t>◐</w:t>
            </w:r>
          </w:p>
        </w:tc>
        <w:tc>
          <w:tcPr>
            <w:tcW w:w="0" w:type="auto"/>
            <w:shd w:val="clear" w:color="auto" w:fill="E97132" w:themeFill="accent2"/>
            <w:hideMark/>
          </w:tcPr>
          <w:p w14:paraId="5BDD9C0C"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r>
      <w:tr w:rsidR="007B6179" w:rsidRPr="007B6179" w14:paraId="70438204" w14:textId="77777777" w:rsidTr="002C17E1">
        <w:tc>
          <w:tcPr>
            <w:tcW w:w="0" w:type="auto"/>
            <w:shd w:val="clear" w:color="auto" w:fill="171717" w:themeFill="background2" w:themeFillShade="1A"/>
            <w:hideMark/>
          </w:tcPr>
          <w:p w14:paraId="3CF7030B" w14:textId="77777777" w:rsidR="007B6179" w:rsidRPr="007B6179" w:rsidRDefault="007B6179" w:rsidP="007B6179">
            <w:pPr>
              <w:spacing w:after="160" w:line="360" w:lineRule="auto"/>
              <w:jc w:val="both"/>
              <w:rPr>
                <w:rFonts w:ascii="Arial" w:hAnsi="Arial"/>
                <w:color w:val="FFFFFF" w:themeColor="background1"/>
              </w:rPr>
            </w:pPr>
            <w:r w:rsidRPr="007B6179">
              <w:rPr>
                <w:rFonts w:ascii="Arial" w:hAnsi="Arial"/>
                <w:color w:val="FFFFFF" w:themeColor="background1"/>
              </w:rPr>
              <w:t>Professional guidance</w:t>
            </w:r>
          </w:p>
        </w:tc>
        <w:tc>
          <w:tcPr>
            <w:tcW w:w="0" w:type="auto"/>
            <w:shd w:val="clear" w:color="auto" w:fill="4EA72E" w:themeFill="accent6"/>
            <w:hideMark/>
          </w:tcPr>
          <w:p w14:paraId="6B3CA452"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c>
          <w:tcPr>
            <w:tcW w:w="0" w:type="auto"/>
            <w:shd w:val="clear" w:color="auto" w:fill="0F9ED5" w:themeFill="accent4"/>
            <w:hideMark/>
          </w:tcPr>
          <w:p w14:paraId="1078CA23"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c>
          <w:tcPr>
            <w:tcW w:w="0" w:type="auto"/>
            <w:shd w:val="clear" w:color="auto" w:fill="E97132" w:themeFill="accent2"/>
            <w:hideMark/>
          </w:tcPr>
          <w:p w14:paraId="04EF6D5F" w14:textId="77777777" w:rsidR="007B6179" w:rsidRPr="007B6179" w:rsidRDefault="007B6179" w:rsidP="007B6179">
            <w:pPr>
              <w:spacing w:after="160" w:line="360" w:lineRule="auto"/>
              <w:jc w:val="center"/>
              <w:rPr>
                <w:rFonts w:ascii="Arial" w:hAnsi="Arial"/>
                <w:color w:val="FFFFFF" w:themeColor="background1"/>
              </w:rPr>
            </w:pPr>
            <w:r w:rsidRPr="007B6179">
              <w:rPr>
                <w:rFonts w:ascii="Segoe UI Symbol" w:hAnsi="Segoe UI Symbol" w:cs="Segoe UI Symbol"/>
                <w:color w:val="FFFFFF" w:themeColor="background1"/>
              </w:rPr>
              <w:t>✓</w:t>
            </w:r>
          </w:p>
        </w:tc>
      </w:tr>
    </w:tbl>
    <w:p w14:paraId="449F459E" w14:textId="6991E30C" w:rsidR="007B6179" w:rsidRDefault="007B6179" w:rsidP="003A4D3E">
      <w:pPr>
        <w:spacing w:line="360" w:lineRule="auto"/>
        <w:jc w:val="both"/>
        <w:rPr>
          <w:rFonts w:ascii="Arial" w:hAnsi="Arial"/>
        </w:rPr>
      </w:pPr>
    </w:p>
    <w:p w14:paraId="489BA94A" w14:textId="310275FD" w:rsidR="00851835" w:rsidRPr="00851835" w:rsidRDefault="00851835" w:rsidP="00851835">
      <w:pPr>
        <w:spacing w:line="360" w:lineRule="auto"/>
        <w:jc w:val="both"/>
        <w:rPr>
          <w:rFonts w:ascii="Arial" w:hAnsi="Arial"/>
        </w:rPr>
      </w:pPr>
      <w:r w:rsidRPr="00851835">
        <w:rPr>
          <w:rFonts w:ascii="Arial" w:hAnsi="Arial"/>
        </w:rPr>
        <w:t xml:space="preserve">Key: </w:t>
      </w:r>
      <w:r w:rsidRPr="00851835">
        <w:rPr>
          <w:rFonts w:ascii="Segoe UI Symbol" w:hAnsi="Segoe UI Symbol" w:cs="Segoe UI Symbol"/>
        </w:rPr>
        <w:t>✓</w:t>
      </w:r>
      <w:r w:rsidRPr="00851835">
        <w:rPr>
          <w:rFonts w:ascii="Arial" w:hAnsi="Arial"/>
        </w:rPr>
        <w:t xml:space="preserve"> = Strong provision</w:t>
      </w:r>
      <w:r w:rsidRPr="00851835">
        <w:rPr>
          <w:rFonts w:ascii="Arial" w:hAnsi="Arial"/>
        </w:rPr>
        <w:t> </w:t>
      </w:r>
      <w:r w:rsidRPr="00851835">
        <w:rPr>
          <w:rFonts w:ascii="Arial" w:hAnsi="Arial"/>
        </w:rPr>
        <w:t> </w:t>
      </w:r>
      <w:r w:rsidRPr="00851835">
        <w:rPr>
          <w:rFonts w:ascii="Cambria Math" w:hAnsi="Cambria Math" w:cs="Cambria Math"/>
        </w:rPr>
        <w:t>◐</w:t>
      </w:r>
      <w:r w:rsidRPr="00851835">
        <w:rPr>
          <w:rFonts w:ascii="Arial" w:hAnsi="Arial"/>
        </w:rPr>
        <w:t xml:space="preserve"> = Moderate provision</w:t>
      </w:r>
      <w:r w:rsidRPr="00851835">
        <w:rPr>
          <w:rFonts w:ascii="Arial" w:hAnsi="Arial"/>
        </w:rPr>
        <w:t> </w:t>
      </w:r>
      <w:r w:rsidR="003304A0" w:rsidRPr="003304A0">
        <w:rPr>
          <w:rFonts w:ascii="Segoe UI Symbol" w:hAnsi="Segoe UI Symbol" w:cs="Segoe UI Symbol"/>
        </w:rPr>
        <w:t>✗</w:t>
      </w:r>
      <w:r w:rsidRPr="00851835">
        <w:rPr>
          <w:rFonts w:ascii="Arial" w:hAnsi="Arial"/>
        </w:rPr>
        <w:t xml:space="preserve"> = Limited provision</w:t>
      </w:r>
    </w:p>
    <w:p w14:paraId="1186299C" w14:textId="77777777" w:rsidR="002C17E1" w:rsidRDefault="002C17E1" w:rsidP="002C17E1">
      <w:bookmarkStart w:id="6" w:name="_Toc235354467"/>
    </w:p>
    <w:p w14:paraId="595EAE9D" w14:textId="6FF7D3D3" w:rsidR="003A4D3E" w:rsidRPr="003A4D3E" w:rsidRDefault="003A4D3E" w:rsidP="003A4D3E">
      <w:pPr>
        <w:pStyle w:val="Heading1"/>
      </w:pPr>
      <w:r w:rsidRPr="003A4D3E">
        <w:t>Comparative Analysis</w:t>
      </w:r>
      <w:bookmarkEnd w:id="6"/>
      <w:r w:rsidRPr="003A4D3E">
        <w:t xml:space="preserve"> </w:t>
      </w:r>
    </w:p>
    <w:p w14:paraId="205DAB1B" w14:textId="77777777" w:rsidR="003A4D3E" w:rsidRPr="003A4D3E" w:rsidRDefault="003A4D3E" w:rsidP="003A4D3E">
      <w:pPr>
        <w:spacing w:line="360" w:lineRule="auto"/>
        <w:jc w:val="both"/>
        <w:rPr>
          <w:rFonts w:ascii="Arial" w:hAnsi="Arial"/>
        </w:rPr>
      </w:pPr>
      <w:r w:rsidRPr="003A4D3E">
        <w:rPr>
          <w:rFonts w:ascii="Arial" w:hAnsi="Arial"/>
        </w:rPr>
        <w:t xml:space="preserve">The three local authority websites all aim to help families access Early Help before problems become more serious. They reflect the national principles of prevention, partnership working and whole-family support promoted by the Supporting Families Programme and the Early Help System Guide (Department for Education (DfE) and Department for Levelling Up, Housing and Communities (DLUHC), 2022). However, </w:t>
      </w:r>
      <w:r w:rsidRPr="003A4D3E">
        <w:rPr>
          <w:rFonts w:ascii="Arial" w:hAnsi="Arial"/>
        </w:rPr>
        <w:lastRenderedPageBreak/>
        <w:t>they differ in accessibility, content quality, referral pathways and overall user experience.</w:t>
      </w:r>
    </w:p>
    <w:p w14:paraId="4479FE21" w14:textId="77777777" w:rsidR="003A4D3E" w:rsidRPr="003A4D3E" w:rsidRDefault="003A4D3E" w:rsidP="003A4D3E">
      <w:pPr>
        <w:spacing w:line="360" w:lineRule="auto"/>
        <w:jc w:val="both"/>
        <w:rPr>
          <w:rFonts w:ascii="Arial" w:hAnsi="Arial"/>
        </w:rPr>
      </w:pPr>
      <w:r w:rsidRPr="003A4D3E">
        <w:rPr>
          <w:rFonts w:ascii="Arial" w:hAnsi="Arial"/>
        </w:rPr>
        <w:t>Leeds City Council provides the most comprehensive information. Its website combines Family Hubs, the Early Help Front Door, Family Information Service and safeguarding guidance into a wide range of resources. It also includes accessibility features such as translation support and British Sign Language, making information more inclusive for diverse communities. However, some information is located across several webpages, meaning users may need additional navigation to locate specific services (Leeds City Council, 2026).</w:t>
      </w:r>
    </w:p>
    <w:p w14:paraId="1717113B" w14:textId="77777777" w:rsidR="003A4D3E" w:rsidRPr="003A4D3E" w:rsidRDefault="003A4D3E" w:rsidP="003A4D3E">
      <w:pPr>
        <w:spacing w:line="360" w:lineRule="auto"/>
        <w:jc w:val="both"/>
        <w:rPr>
          <w:rFonts w:ascii="Arial" w:hAnsi="Arial"/>
        </w:rPr>
      </w:pPr>
      <w:r w:rsidRPr="003A4D3E">
        <w:rPr>
          <w:rFonts w:ascii="Arial" w:hAnsi="Arial"/>
        </w:rPr>
        <w:t>Tower Hamlets Council presents Early Help information in clear and simple language, making it easy for families to understand the purpose of the service. The website explains available support and referral routes effectively. Nevertheless, it provides fewer practical resources, downloadable guidance and visual navigation tools than Leeds. Greater integration of welfare, housing and community support would strengthen its response to wider family needs, particularly during the continuing cost-of-living pressures highlighted by the London School of Economics (LSE, 2022).</w:t>
      </w:r>
    </w:p>
    <w:p w14:paraId="6AFCC4B8" w14:textId="77777777" w:rsidR="003A4D3E" w:rsidRPr="003A4D3E" w:rsidRDefault="003A4D3E" w:rsidP="003A4D3E">
      <w:pPr>
        <w:spacing w:line="360" w:lineRule="auto"/>
        <w:jc w:val="both"/>
        <w:rPr>
          <w:rFonts w:ascii="Arial" w:hAnsi="Arial"/>
        </w:rPr>
      </w:pPr>
      <w:r w:rsidRPr="003A4D3E">
        <w:rPr>
          <w:rFonts w:ascii="Arial" w:hAnsi="Arial"/>
        </w:rPr>
        <w:t>Staffordshire County Council offers extensive information about Family Hubs, Families First and community support services. The website demonstrates a strong commitment to whole-family working and early intervention. However, referral information is distributed across several linked webpages, which may create confusion for users with limited digital skills or those seeking urgent support.</w:t>
      </w:r>
    </w:p>
    <w:p w14:paraId="7E13C133" w14:textId="5C9A2038" w:rsidR="003A4D3E" w:rsidRPr="003A4D3E" w:rsidRDefault="003A4D3E" w:rsidP="003A4D3E">
      <w:pPr>
        <w:spacing w:line="360" w:lineRule="auto"/>
        <w:jc w:val="both"/>
        <w:rPr>
          <w:rFonts w:ascii="Arial" w:hAnsi="Arial"/>
        </w:rPr>
      </w:pPr>
      <w:r w:rsidRPr="003A4D3E">
        <w:rPr>
          <w:rFonts w:ascii="Arial" w:hAnsi="Arial"/>
        </w:rPr>
        <w:t xml:space="preserve">Overall, Leeds City Council communicates Early Help most effectively. Although no website is perfect, Leeds combines comprehensive information, inclusive accessibility features, clear service descriptions and a broad range of support. </w:t>
      </w:r>
      <w:r w:rsidR="003024B6" w:rsidRPr="003024B6">
        <w:rPr>
          <w:rFonts w:ascii="Arial" w:hAnsi="Arial"/>
        </w:rPr>
        <w:t>However, website quality alone cannot determine the overall effectiveness of Early Help. The quality of support also depends on staff capacity, funding, waiting times and the availability of local services, which cannot be fully assessed through website evaluation alone.</w:t>
      </w:r>
      <w:r w:rsidR="003024B6">
        <w:rPr>
          <w:rFonts w:ascii="Arial" w:hAnsi="Arial"/>
        </w:rPr>
        <w:t xml:space="preserve"> </w:t>
      </w:r>
      <w:r w:rsidRPr="003A4D3E">
        <w:rPr>
          <w:rFonts w:ascii="Arial" w:hAnsi="Arial"/>
        </w:rPr>
        <w:t>These strengths are consistent with national guidance, which emphasises that families should receive timely, coordinated and easily accessible support before problems escalate (Department for Education, 2023; NSPCC, 2024</w:t>
      </w:r>
      <w:r w:rsidR="00B90BA8">
        <w:rPr>
          <w:rFonts w:ascii="Arial" w:hAnsi="Arial"/>
        </w:rPr>
        <w:t>a</w:t>
      </w:r>
      <w:r w:rsidRPr="003A4D3E">
        <w:rPr>
          <w:rFonts w:ascii="Arial" w:hAnsi="Arial"/>
        </w:rPr>
        <w:t>). While Tower Hamlets performs well for clarity and Staffordshire offers comprehensive services, Leeds provides the strongest balance between accessibility, information quality and user-centred design.</w:t>
      </w:r>
    </w:p>
    <w:p w14:paraId="3548B1F9" w14:textId="2167C5D0" w:rsidR="003A4D3E" w:rsidRPr="003A4D3E" w:rsidRDefault="003A4D3E" w:rsidP="003A4D3E">
      <w:pPr>
        <w:pStyle w:val="Heading1"/>
      </w:pPr>
      <w:bookmarkStart w:id="7" w:name="_Toc235354468"/>
      <w:r w:rsidRPr="003A4D3E">
        <w:lastRenderedPageBreak/>
        <w:t>Conclusion and Recommendations</w:t>
      </w:r>
      <w:bookmarkEnd w:id="7"/>
      <w:r w:rsidRPr="003A4D3E">
        <w:t xml:space="preserve"> </w:t>
      </w:r>
    </w:p>
    <w:p w14:paraId="4F252A37" w14:textId="77777777" w:rsidR="003024B6" w:rsidRPr="003024B6" w:rsidRDefault="003A4D3E" w:rsidP="003024B6">
      <w:pPr>
        <w:spacing w:line="360" w:lineRule="auto"/>
        <w:jc w:val="both"/>
        <w:rPr>
          <w:rFonts w:ascii="Arial" w:hAnsi="Arial"/>
        </w:rPr>
      </w:pPr>
      <w:r w:rsidRPr="003A4D3E">
        <w:rPr>
          <w:rFonts w:ascii="Arial" w:hAnsi="Arial"/>
        </w:rPr>
        <w:t>This report has shown that all three local authorities support the principles of Early Help by promoting early intervention, partnership working and whole-family support. However, the quality of information and ease of access vary. Leeds City Council provides the strongest overall website because it offers comprehensive information, inclusive accessibility features, clear explanations of available services and well-developed Family Hub resources. In comparison, Tower Hamlets presents clear information but could strengthen links to wider family support, while Staffordshire offers extensive services but has a more complex referral pathway.</w:t>
      </w:r>
      <w:r w:rsidR="003024B6">
        <w:rPr>
          <w:rFonts w:ascii="Arial" w:hAnsi="Arial"/>
        </w:rPr>
        <w:t xml:space="preserve"> </w:t>
      </w:r>
      <w:r w:rsidR="003024B6" w:rsidRPr="003024B6">
        <w:rPr>
          <w:rFonts w:ascii="Arial" w:hAnsi="Arial"/>
        </w:rPr>
        <w:t>Nevertheless, maintaining an effective Early Help system requires ongoing investment in both digital communication and the quality of services delivered to families, as accessible information alone cannot guarantee positive outcomes.</w:t>
      </w:r>
    </w:p>
    <w:p w14:paraId="7C9E43AD" w14:textId="74E4E0D8" w:rsidR="003A4D3E" w:rsidRDefault="003304A0" w:rsidP="003A4D3E">
      <w:pPr>
        <w:spacing w:line="360" w:lineRule="auto"/>
        <w:jc w:val="both"/>
        <w:rPr>
          <w:rFonts w:ascii="Arial" w:hAnsi="Arial"/>
        </w:rPr>
      </w:pPr>
      <w:r w:rsidRPr="003304A0">
        <w:rPr>
          <w:rFonts w:ascii="Arial" w:hAnsi="Arial"/>
        </w:rPr>
        <w:t xml:space="preserve">To improve communication, all three councils should develop a single, family-friendly Early Help portal that combines referral information and support services in one place. Adding multilingual video guides, live chat support and simplified referral forms would further improve accessibility and encourage families to seek help at an earlier stage, in line with the principles of accessible, coordinated early intervention outlined in the </w:t>
      </w:r>
      <w:r w:rsidRPr="003304A0">
        <w:rPr>
          <w:rFonts w:ascii="Arial" w:hAnsi="Arial"/>
          <w:i/>
          <w:iCs/>
        </w:rPr>
        <w:t>Early Help System Guide</w:t>
      </w:r>
      <w:r w:rsidRPr="003304A0">
        <w:rPr>
          <w:rFonts w:ascii="Arial" w:hAnsi="Arial"/>
        </w:rPr>
        <w:t xml:space="preserve"> and </w:t>
      </w:r>
      <w:r w:rsidRPr="003304A0">
        <w:rPr>
          <w:rFonts w:ascii="Arial" w:hAnsi="Arial"/>
          <w:i/>
          <w:iCs/>
        </w:rPr>
        <w:t>Working Together to Safeguard Children</w:t>
      </w:r>
      <w:r w:rsidRPr="003304A0">
        <w:rPr>
          <w:rFonts w:ascii="Arial" w:hAnsi="Arial"/>
        </w:rPr>
        <w:t xml:space="preserve"> (DfE and DLUHC, 2022; DfE, 2023).</w:t>
      </w:r>
    </w:p>
    <w:p w14:paraId="4121C93C" w14:textId="77777777" w:rsidR="003304A0" w:rsidRPr="003304A0" w:rsidRDefault="003304A0" w:rsidP="003304A0">
      <w:pPr>
        <w:spacing w:line="360" w:lineRule="auto"/>
        <w:jc w:val="both"/>
        <w:rPr>
          <w:rFonts w:ascii="Arial" w:hAnsi="Arial"/>
        </w:rPr>
      </w:pPr>
      <w:r w:rsidRPr="003304A0">
        <w:rPr>
          <w:rFonts w:ascii="Arial" w:hAnsi="Arial"/>
        </w:rPr>
        <w:t>Overall, improving website accessibility and navigation would help ensure that families can identify and access appropriate support promptly, strengthening the preventative aims of the Early Help system.</w:t>
      </w:r>
    </w:p>
    <w:p w14:paraId="14C9BF57" w14:textId="77777777" w:rsidR="003304A0" w:rsidRPr="003A4D3E" w:rsidRDefault="003304A0" w:rsidP="003A4D3E">
      <w:pPr>
        <w:spacing w:line="360" w:lineRule="auto"/>
        <w:jc w:val="both"/>
        <w:rPr>
          <w:rFonts w:ascii="Arial" w:hAnsi="Arial"/>
        </w:rPr>
      </w:pPr>
    </w:p>
    <w:p w14:paraId="56E7B331" w14:textId="3BF9C86C" w:rsidR="003A4D3E" w:rsidRPr="003A4D3E" w:rsidRDefault="003A4D3E" w:rsidP="003A4D3E">
      <w:pPr>
        <w:spacing w:line="360" w:lineRule="auto"/>
        <w:jc w:val="both"/>
        <w:rPr>
          <w:rFonts w:ascii="Arial" w:hAnsi="Arial"/>
        </w:rPr>
      </w:pPr>
    </w:p>
    <w:p w14:paraId="2116FDC4" w14:textId="7B427D9A" w:rsidR="008249FA" w:rsidRPr="003A4D3E" w:rsidRDefault="008249FA" w:rsidP="008249FA">
      <w:pPr>
        <w:spacing w:line="360" w:lineRule="auto"/>
        <w:jc w:val="both"/>
        <w:rPr>
          <w:rFonts w:ascii="Arial" w:hAnsi="Arial"/>
        </w:rPr>
      </w:pPr>
    </w:p>
    <w:p w14:paraId="59095BC7" w14:textId="77777777" w:rsidR="008249FA" w:rsidRPr="003A4D3E" w:rsidRDefault="008249FA" w:rsidP="008249FA">
      <w:pPr>
        <w:spacing w:line="360" w:lineRule="auto"/>
        <w:jc w:val="both"/>
        <w:rPr>
          <w:rFonts w:ascii="Arial" w:hAnsi="Arial"/>
        </w:rPr>
      </w:pPr>
    </w:p>
    <w:p w14:paraId="13D21840" w14:textId="77777777" w:rsidR="008249FA" w:rsidRPr="003A4D3E" w:rsidRDefault="008249FA" w:rsidP="008249FA">
      <w:pPr>
        <w:spacing w:line="360" w:lineRule="auto"/>
        <w:jc w:val="both"/>
        <w:rPr>
          <w:rFonts w:ascii="Arial" w:hAnsi="Arial"/>
        </w:rPr>
      </w:pPr>
    </w:p>
    <w:p w14:paraId="56DB13E0" w14:textId="637B0EDA" w:rsidR="008249FA" w:rsidRPr="003A4D3E" w:rsidRDefault="008249FA" w:rsidP="008249FA">
      <w:pPr>
        <w:spacing w:line="360" w:lineRule="auto"/>
        <w:jc w:val="both"/>
        <w:rPr>
          <w:rFonts w:ascii="Arial" w:hAnsi="Arial"/>
        </w:rPr>
      </w:pPr>
    </w:p>
    <w:p w14:paraId="49423BBE" w14:textId="509E3D06" w:rsidR="008249FA" w:rsidRPr="003A4D3E" w:rsidRDefault="008249FA" w:rsidP="008249FA">
      <w:pPr>
        <w:spacing w:line="360" w:lineRule="auto"/>
        <w:jc w:val="both"/>
        <w:rPr>
          <w:rFonts w:ascii="Arial" w:hAnsi="Arial"/>
        </w:rPr>
      </w:pPr>
    </w:p>
    <w:p w14:paraId="10DE1626" w14:textId="538C6B36" w:rsidR="00514D1C" w:rsidRDefault="00514D1C" w:rsidP="00D311D7">
      <w:pPr>
        <w:rPr>
          <w:rFonts w:asciiTheme="majorHAnsi" w:eastAsiaTheme="majorEastAsia" w:hAnsiTheme="majorHAnsi" w:cstheme="majorBidi"/>
          <w:color w:val="0F4761" w:themeColor="accent1" w:themeShade="BF"/>
          <w:sz w:val="40"/>
          <w:szCs w:val="40"/>
        </w:rPr>
      </w:pPr>
      <w:bookmarkStart w:id="8" w:name="_Toc235354469"/>
    </w:p>
    <w:p w14:paraId="238AC9FD" w14:textId="7A25A2A9" w:rsidR="008249FA" w:rsidRDefault="008249FA" w:rsidP="008249FA">
      <w:pPr>
        <w:pStyle w:val="Heading1"/>
      </w:pPr>
      <w:r w:rsidRPr="008249FA">
        <w:lastRenderedPageBreak/>
        <w:t>References</w:t>
      </w:r>
      <w:bookmarkEnd w:id="8"/>
    </w:p>
    <w:p w14:paraId="2F8FFDF6" w14:textId="77777777" w:rsidR="00B20B64" w:rsidRPr="00B20B64" w:rsidRDefault="00B20B64" w:rsidP="00B20B64">
      <w:pPr>
        <w:spacing w:line="360" w:lineRule="auto"/>
        <w:rPr>
          <w:rFonts w:ascii="Arial" w:hAnsi="Arial" w:cs="Arial"/>
        </w:rPr>
      </w:pPr>
      <w:r w:rsidRPr="00B20B64">
        <w:rPr>
          <w:rFonts w:ascii="Arial" w:hAnsi="Arial" w:cs="Arial"/>
        </w:rPr>
        <w:t xml:space="preserve">Birmingham City Council (2024) </w:t>
      </w:r>
      <w:r w:rsidRPr="00B20B64">
        <w:rPr>
          <w:rFonts w:ascii="Arial" w:hAnsi="Arial" w:cs="Arial"/>
          <w:i/>
          <w:iCs/>
        </w:rPr>
        <w:t>Welcome to Family Hubs</w:t>
      </w:r>
      <w:r w:rsidRPr="00B20B64">
        <w:rPr>
          <w:rFonts w:ascii="Arial" w:hAnsi="Arial" w:cs="Arial"/>
        </w:rPr>
        <w:t xml:space="preserve">. Available at: </w:t>
      </w:r>
      <w:hyperlink r:id="rId13" w:tgtFrame="_new" w:history="1">
        <w:r w:rsidRPr="00B20B64">
          <w:rPr>
            <w:rStyle w:val="Hyperlink"/>
            <w:rFonts w:ascii="Arial" w:hAnsi="Arial" w:cs="Arial"/>
          </w:rPr>
          <w:t>https://www.birmingham.gov.uk/info/50295/family_hubs/2753/welcome_to_family_hubs</w:t>
        </w:r>
      </w:hyperlink>
      <w:r w:rsidRPr="00B20B64">
        <w:rPr>
          <w:rFonts w:ascii="Arial" w:hAnsi="Arial" w:cs="Arial"/>
        </w:rPr>
        <w:t xml:space="preserve"> (Accessed: 16 July 2026).</w:t>
      </w:r>
    </w:p>
    <w:p w14:paraId="420E87A1" w14:textId="77777777" w:rsidR="00B20B64" w:rsidRPr="00B20B64" w:rsidRDefault="00B20B64" w:rsidP="00B20B64">
      <w:pPr>
        <w:spacing w:line="360" w:lineRule="auto"/>
        <w:rPr>
          <w:rFonts w:ascii="Arial" w:hAnsi="Arial" w:cs="Arial"/>
        </w:rPr>
      </w:pPr>
      <w:r w:rsidRPr="00B20B64">
        <w:rPr>
          <w:rFonts w:ascii="Arial" w:hAnsi="Arial" w:cs="Arial"/>
        </w:rPr>
        <w:t xml:space="preserve">Department for Education (2022) </w:t>
      </w:r>
      <w:r w:rsidRPr="00B20B64">
        <w:rPr>
          <w:rFonts w:ascii="Arial" w:hAnsi="Arial" w:cs="Arial"/>
          <w:i/>
          <w:iCs/>
        </w:rPr>
        <w:t>Supporting Families programme guidance 2022 to 2025</w:t>
      </w:r>
      <w:r w:rsidRPr="00B20B64">
        <w:rPr>
          <w:rFonts w:ascii="Arial" w:hAnsi="Arial" w:cs="Arial"/>
        </w:rPr>
        <w:t xml:space="preserve">. Available at: </w:t>
      </w:r>
      <w:hyperlink r:id="rId14" w:tgtFrame="_new" w:history="1">
        <w:r w:rsidRPr="00B20B64">
          <w:rPr>
            <w:rStyle w:val="Hyperlink"/>
            <w:rFonts w:ascii="Arial" w:hAnsi="Arial" w:cs="Arial"/>
          </w:rPr>
          <w:t>https://www.gov.uk/government/publications/supporting-families-programme-guidance-2022-to-2025</w:t>
        </w:r>
      </w:hyperlink>
      <w:r w:rsidRPr="00B20B64">
        <w:rPr>
          <w:rFonts w:ascii="Arial" w:hAnsi="Arial" w:cs="Arial"/>
        </w:rPr>
        <w:t xml:space="preserve"> (Accessed: 12 July 2026).</w:t>
      </w:r>
    </w:p>
    <w:p w14:paraId="42760D58" w14:textId="77777777" w:rsidR="00B20B64" w:rsidRPr="00B20B64" w:rsidRDefault="00B20B64" w:rsidP="00B20B64">
      <w:pPr>
        <w:spacing w:line="360" w:lineRule="auto"/>
        <w:rPr>
          <w:rFonts w:ascii="Arial" w:hAnsi="Arial" w:cs="Arial"/>
        </w:rPr>
      </w:pPr>
      <w:r w:rsidRPr="00B20B64">
        <w:rPr>
          <w:rFonts w:ascii="Arial" w:hAnsi="Arial" w:cs="Arial"/>
        </w:rPr>
        <w:t xml:space="preserve">Department for Education (2023) </w:t>
      </w:r>
      <w:r w:rsidRPr="00B20B64">
        <w:rPr>
          <w:rFonts w:ascii="Arial" w:hAnsi="Arial" w:cs="Arial"/>
          <w:i/>
          <w:iCs/>
        </w:rPr>
        <w:t>Working together to safeguard children 2023: Statutory guidance on inter-agency working to safeguard and promote the welfare of children</w:t>
      </w:r>
      <w:r w:rsidRPr="00B20B64">
        <w:rPr>
          <w:rFonts w:ascii="Arial" w:hAnsi="Arial" w:cs="Arial"/>
        </w:rPr>
        <w:t xml:space="preserve">. London: Department for Education. Available at: </w:t>
      </w:r>
      <w:hyperlink r:id="rId15" w:tgtFrame="_new" w:history="1">
        <w:r w:rsidRPr="00B20B64">
          <w:rPr>
            <w:rStyle w:val="Hyperlink"/>
            <w:rFonts w:ascii="Arial" w:hAnsi="Arial" w:cs="Arial"/>
          </w:rPr>
          <w:t>https://www.gov.uk/government/publications/working-together-to-safeguard-children--2</w:t>
        </w:r>
      </w:hyperlink>
      <w:r w:rsidRPr="00B20B64">
        <w:rPr>
          <w:rFonts w:ascii="Arial" w:hAnsi="Arial" w:cs="Arial"/>
        </w:rPr>
        <w:t xml:space="preserve"> (Accessed: 15 July 2026).</w:t>
      </w:r>
    </w:p>
    <w:p w14:paraId="45EACB59" w14:textId="77777777" w:rsidR="00B20B64" w:rsidRPr="00B20B64" w:rsidRDefault="00B20B64" w:rsidP="00B20B64">
      <w:pPr>
        <w:spacing w:line="360" w:lineRule="auto"/>
        <w:rPr>
          <w:rFonts w:ascii="Arial" w:hAnsi="Arial" w:cs="Arial"/>
        </w:rPr>
      </w:pPr>
      <w:r w:rsidRPr="00B20B64">
        <w:rPr>
          <w:rFonts w:ascii="Arial" w:hAnsi="Arial" w:cs="Arial"/>
        </w:rPr>
        <w:t xml:space="preserve">Department for Education (DfE) and Department for Levelling Up, Housing and Communities (DLUHC) (2022) </w:t>
      </w:r>
      <w:r w:rsidRPr="00B20B64">
        <w:rPr>
          <w:rFonts w:ascii="Arial" w:hAnsi="Arial" w:cs="Arial"/>
          <w:i/>
          <w:iCs/>
        </w:rPr>
        <w:t>Early Help System Guide: A toolkit to assist local strategic partnerships responsible for their Early Help System</w:t>
      </w:r>
      <w:r w:rsidRPr="00B20B64">
        <w:rPr>
          <w:rFonts w:ascii="Arial" w:hAnsi="Arial" w:cs="Arial"/>
        </w:rPr>
        <w:t xml:space="preserve">. London: HM Government. Available at: </w:t>
      </w:r>
      <w:hyperlink r:id="rId16" w:tgtFrame="_new" w:history="1">
        <w:r w:rsidRPr="00B20B64">
          <w:rPr>
            <w:rStyle w:val="Hyperlink"/>
            <w:rFonts w:ascii="Arial" w:hAnsi="Arial" w:cs="Arial"/>
          </w:rPr>
          <w:t>https://assets.publishing.service.gov.uk/government/uploads/system/uploads/attachment_data/file/1078299/Early_Help_System_Guide.pdf</w:t>
        </w:r>
      </w:hyperlink>
      <w:r w:rsidRPr="00B20B64">
        <w:rPr>
          <w:rFonts w:ascii="Arial" w:hAnsi="Arial" w:cs="Arial"/>
        </w:rPr>
        <w:t xml:space="preserve"> (Accessed: 11 July 2026).</w:t>
      </w:r>
    </w:p>
    <w:p w14:paraId="5B880220" w14:textId="77777777" w:rsidR="00B20B64" w:rsidRPr="00B20B64" w:rsidRDefault="00B20B64" w:rsidP="00B20B64">
      <w:pPr>
        <w:spacing w:line="360" w:lineRule="auto"/>
        <w:rPr>
          <w:rFonts w:ascii="Arial" w:hAnsi="Arial" w:cs="Arial"/>
        </w:rPr>
      </w:pPr>
      <w:r w:rsidRPr="00B20B64">
        <w:rPr>
          <w:rFonts w:ascii="Arial" w:hAnsi="Arial" w:cs="Arial"/>
        </w:rPr>
        <w:t xml:space="preserve">Leeds City Council (2026a) </w:t>
      </w:r>
      <w:r w:rsidRPr="00B20B64">
        <w:rPr>
          <w:rFonts w:ascii="Arial" w:hAnsi="Arial" w:cs="Arial"/>
          <w:i/>
          <w:iCs/>
        </w:rPr>
        <w:t>Family Hubs</w:t>
      </w:r>
      <w:r w:rsidRPr="00B20B64">
        <w:rPr>
          <w:rFonts w:ascii="Arial" w:hAnsi="Arial" w:cs="Arial"/>
        </w:rPr>
        <w:t xml:space="preserve">. Available at: </w:t>
      </w:r>
      <w:hyperlink r:id="rId17" w:tgtFrame="_new" w:history="1">
        <w:r w:rsidRPr="00B20B64">
          <w:rPr>
            <w:rStyle w:val="Hyperlink"/>
            <w:rFonts w:ascii="Arial" w:hAnsi="Arial" w:cs="Arial"/>
          </w:rPr>
          <w:t>https://www.leeds.gov.uk/children-and-families/services-for-families/family-hubs</w:t>
        </w:r>
      </w:hyperlink>
      <w:r w:rsidRPr="00B20B64">
        <w:rPr>
          <w:rFonts w:ascii="Arial" w:hAnsi="Arial" w:cs="Arial"/>
        </w:rPr>
        <w:t xml:space="preserve"> (Accessed: 14 July 2026).</w:t>
      </w:r>
    </w:p>
    <w:p w14:paraId="0BC67BF1" w14:textId="77777777" w:rsidR="00B20B64" w:rsidRPr="00B20B64" w:rsidRDefault="00B20B64" w:rsidP="00B20B64">
      <w:pPr>
        <w:spacing w:line="360" w:lineRule="auto"/>
        <w:rPr>
          <w:rFonts w:ascii="Arial" w:hAnsi="Arial" w:cs="Arial"/>
        </w:rPr>
      </w:pPr>
      <w:r w:rsidRPr="00B20B64">
        <w:rPr>
          <w:rFonts w:ascii="Arial" w:hAnsi="Arial" w:cs="Arial"/>
        </w:rPr>
        <w:t xml:space="preserve">Leeds City Council (2026b) </w:t>
      </w:r>
      <w:r w:rsidRPr="00B20B64">
        <w:rPr>
          <w:rFonts w:ascii="Arial" w:hAnsi="Arial" w:cs="Arial"/>
          <w:i/>
          <w:iCs/>
        </w:rPr>
        <w:t>Family Hubs and the Early Help Front Door team</w:t>
      </w:r>
      <w:r w:rsidRPr="00B20B64">
        <w:rPr>
          <w:rFonts w:ascii="Arial" w:hAnsi="Arial" w:cs="Arial"/>
        </w:rPr>
        <w:t xml:space="preserve">. Available at: </w:t>
      </w:r>
      <w:hyperlink r:id="rId18" w:tgtFrame="_new" w:history="1">
        <w:r w:rsidRPr="00B20B64">
          <w:rPr>
            <w:rStyle w:val="Hyperlink"/>
            <w:rFonts w:ascii="Arial" w:hAnsi="Arial" w:cs="Arial"/>
          </w:rPr>
          <w:t>https://www.leeds.gov.uk/one-minute-guides/family-hubs-and-early-help-front-door-team</w:t>
        </w:r>
      </w:hyperlink>
      <w:r w:rsidRPr="00B20B64">
        <w:rPr>
          <w:rFonts w:ascii="Arial" w:hAnsi="Arial" w:cs="Arial"/>
        </w:rPr>
        <w:t xml:space="preserve"> (Accessed: 17 July 2026).</w:t>
      </w:r>
    </w:p>
    <w:p w14:paraId="588D78C2" w14:textId="77777777" w:rsidR="00B20B64" w:rsidRPr="00B20B64" w:rsidRDefault="00B20B64" w:rsidP="00B20B64">
      <w:pPr>
        <w:spacing w:line="360" w:lineRule="auto"/>
        <w:rPr>
          <w:rFonts w:ascii="Arial" w:hAnsi="Arial" w:cs="Arial"/>
        </w:rPr>
      </w:pPr>
      <w:r w:rsidRPr="00B20B64">
        <w:rPr>
          <w:rFonts w:ascii="Arial" w:hAnsi="Arial" w:cs="Arial"/>
        </w:rPr>
        <w:t xml:space="preserve">Leeds City Council (2026c) </w:t>
      </w:r>
      <w:r w:rsidRPr="00B20B64">
        <w:rPr>
          <w:rFonts w:ascii="Arial" w:hAnsi="Arial" w:cs="Arial"/>
          <w:i/>
          <w:iCs/>
        </w:rPr>
        <w:t>Family Information Service</w:t>
      </w:r>
      <w:r w:rsidRPr="00B20B64">
        <w:rPr>
          <w:rFonts w:ascii="Arial" w:hAnsi="Arial" w:cs="Arial"/>
        </w:rPr>
        <w:t xml:space="preserve">. Available at: </w:t>
      </w:r>
      <w:hyperlink r:id="rId19" w:tgtFrame="_new" w:history="1">
        <w:r w:rsidRPr="00B20B64">
          <w:rPr>
            <w:rStyle w:val="Hyperlink"/>
            <w:rFonts w:ascii="Arial" w:hAnsi="Arial" w:cs="Arial"/>
          </w:rPr>
          <w:t>https://www.leeds.gov.uk/children-and-families/family-information-service</w:t>
        </w:r>
      </w:hyperlink>
      <w:r w:rsidRPr="00B20B64">
        <w:rPr>
          <w:rFonts w:ascii="Arial" w:hAnsi="Arial" w:cs="Arial"/>
        </w:rPr>
        <w:t xml:space="preserve"> (Accessed: 18 July 2026).</w:t>
      </w:r>
    </w:p>
    <w:p w14:paraId="465E8AC2" w14:textId="77777777" w:rsidR="00B20B64" w:rsidRPr="00B20B64" w:rsidRDefault="00B20B64" w:rsidP="00B20B64">
      <w:pPr>
        <w:spacing w:line="360" w:lineRule="auto"/>
        <w:rPr>
          <w:rFonts w:ascii="Arial" w:hAnsi="Arial" w:cs="Arial"/>
        </w:rPr>
      </w:pPr>
      <w:r w:rsidRPr="00B20B64">
        <w:rPr>
          <w:rFonts w:ascii="Arial" w:hAnsi="Arial" w:cs="Arial"/>
        </w:rPr>
        <w:t xml:space="preserve">London School of Economics and Political Science (2022) </w:t>
      </w:r>
      <w:r w:rsidRPr="00B20B64">
        <w:rPr>
          <w:rFonts w:ascii="Arial" w:hAnsi="Arial" w:cs="Arial"/>
          <w:i/>
          <w:iCs/>
        </w:rPr>
        <w:t xml:space="preserve">The </w:t>
      </w:r>
      <w:proofErr w:type="gramStart"/>
      <w:r w:rsidRPr="00B20B64">
        <w:rPr>
          <w:rFonts w:ascii="Arial" w:hAnsi="Arial" w:cs="Arial"/>
          <w:i/>
          <w:iCs/>
        </w:rPr>
        <w:t>cost of living</w:t>
      </w:r>
      <w:proofErr w:type="gramEnd"/>
      <w:r w:rsidRPr="00B20B64">
        <w:rPr>
          <w:rFonts w:ascii="Arial" w:hAnsi="Arial" w:cs="Arial"/>
          <w:i/>
          <w:iCs/>
        </w:rPr>
        <w:t xml:space="preserve"> crisis is a public health issue</w:t>
      </w:r>
      <w:r w:rsidRPr="00B20B64">
        <w:rPr>
          <w:rFonts w:ascii="Arial" w:hAnsi="Arial" w:cs="Arial"/>
        </w:rPr>
        <w:t xml:space="preserve">. Available at: </w:t>
      </w:r>
      <w:hyperlink r:id="rId20" w:tgtFrame="_new" w:history="1">
        <w:r w:rsidRPr="00B20B64">
          <w:rPr>
            <w:rStyle w:val="Hyperlink"/>
            <w:rFonts w:ascii="Arial" w:hAnsi="Arial" w:cs="Arial"/>
          </w:rPr>
          <w:t>https://blogs.lse.ac.uk/politicsandpolicy/the-cost-of-living-crisis-is-a-public-health-issue/</w:t>
        </w:r>
      </w:hyperlink>
      <w:r w:rsidRPr="00B20B64">
        <w:rPr>
          <w:rFonts w:ascii="Arial" w:hAnsi="Arial" w:cs="Arial"/>
        </w:rPr>
        <w:t xml:space="preserve"> (Accessed: 13 July 2026).</w:t>
      </w:r>
    </w:p>
    <w:p w14:paraId="33FE1DFA" w14:textId="77777777" w:rsidR="00B20B64" w:rsidRPr="00B20B64" w:rsidRDefault="00B20B64" w:rsidP="00B20B64">
      <w:pPr>
        <w:spacing w:line="360" w:lineRule="auto"/>
        <w:rPr>
          <w:rFonts w:ascii="Arial" w:hAnsi="Arial" w:cs="Arial"/>
        </w:rPr>
      </w:pPr>
      <w:r w:rsidRPr="00B20B64">
        <w:rPr>
          <w:rFonts w:ascii="Arial" w:hAnsi="Arial" w:cs="Arial"/>
        </w:rPr>
        <w:lastRenderedPageBreak/>
        <w:t xml:space="preserve">NSPCC (2024a) </w:t>
      </w:r>
      <w:r w:rsidRPr="00B20B64">
        <w:rPr>
          <w:rFonts w:ascii="Arial" w:hAnsi="Arial" w:cs="Arial"/>
          <w:i/>
          <w:iCs/>
        </w:rPr>
        <w:t>Early help and early intervention</w:t>
      </w:r>
      <w:r w:rsidRPr="00B20B64">
        <w:rPr>
          <w:rFonts w:ascii="Arial" w:hAnsi="Arial" w:cs="Arial"/>
        </w:rPr>
        <w:t xml:space="preserve">. Available at: </w:t>
      </w:r>
      <w:hyperlink r:id="rId21" w:tgtFrame="_new" w:history="1">
        <w:r w:rsidRPr="00B20B64">
          <w:rPr>
            <w:rStyle w:val="Hyperlink"/>
            <w:rFonts w:ascii="Arial" w:hAnsi="Arial" w:cs="Arial"/>
          </w:rPr>
          <w:t>https://learning.nspcc.org.uk/safeguarding-child-protection/early-help-and-early-intervention</w:t>
        </w:r>
      </w:hyperlink>
      <w:r w:rsidRPr="00B20B64">
        <w:rPr>
          <w:rFonts w:ascii="Arial" w:hAnsi="Arial" w:cs="Arial"/>
        </w:rPr>
        <w:t xml:space="preserve"> (Accessed: 16 July 2026).</w:t>
      </w:r>
    </w:p>
    <w:p w14:paraId="36D0D012" w14:textId="77777777" w:rsidR="00B20B64" w:rsidRPr="00B20B64" w:rsidRDefault="00B20B64" w:rsidP="00B20B64">
      <w:pPr>
        <w:spacing w:line="360" w:lineRule="auto"/>
        <w:rPr>
          <w:rFonts w:ascii="Arial" w:hAnsi="Arial" w:cs="Arial"/>
        </w:rPr>
      </w:pPr>
      <w:r w:rsidRPr="00B20B64">
        <w:rPr>
          <w:rFonts w:ascii="Arial" w:hAnsi="Arial" w:cs="Arial"/>
        </w:rPr>
        <w:t xml:space="preserve">NSPCC (2024b) </w:t>
      </w:r>
      <w:proofErr w:type="gramStart"/>
      <w:r w:rsidRPr="00B20B64">
        <w:rPr>
          <w:rFonts w:ascii="Arial" w:hAnsi="Arial" w:cs="Arial"/>
          <w:i/>
          <w:iCs/>
        </w:rPr>
        <w:t>Multi-agency</w:t>
      </w:r>
      <w:proofErr w:type="gramEnd"/>
      <w:r w:rsidRPr="00B20B64">
        <w:rPr>
          <w:rFonts w:ascii="Arial" w:hAnsi="Arial" w:cs="Arial"/>
          <w:i/>
          <w:iCs/>
        </w:rPr>
        <w:t xml:space="preserve"> working and information sharing: Learning from case reviews</w:t>
      </w:r>
      <w:r w:rsidRPr="00B20B64">
        <w:rPr>
          <w:rFonts w:ascii="Arial" w:hAnsi="Arial" w:cs="Arial"/>
        </w:rPr>
        <w:t xml:space="preserve">. Available at: </w:t>
      </w:r>
      <w:hyperlink r:id="rId22" w:tgtFrame="_new" w:history="1">
        <w:r w:rsidRPr="00B20B64">
          <w:rPr>
            <w:rStyle w:val="Hyperlink"/>
            <w:rFonts w:ascii="Arial" w:hAnsi="Arial" w:cs="Arial"/>
          </w:rPr>
          <w:t>https://learning.nspcc.org.uk/research-resources/learning-from-case-reviews/multi-agency-working-information-sharing</w:t>
        </w:r>
      </w:hyperlink>
      <w:r w:rsidRPr="00B20B64">
        <w:rPr>
          <w:rFonts w:ascii="Arial" w:hAnsi="Arial" w:cs="Arial"/>
        </w:rPr>
        <w:t xml:space="preserve"> (Accessed: 18 July 2026).</w:t>
      </w:r>
    </w:p>
    <w:p w14:paraId="03CB0AA0" w14:textId="77777777" w:rsidR="00B20B64" w:rsidRPr="00B20B64" w:rsidRDefault="00B20B64" w:rsidP="00B20B64">
      <w:pPr>
        <w:spacing w:line="360" w:lineRule="auto"/>
        <w:rPr>
          <w:rFonts w:ascii="Arial" w:hAnsi="Arial" w:cs="Arial"/>
        </w:rPr>
      </w:pPr>
      <w:r w:rsidRPr="00B20B64">
        <w:rPr>
          <w:rFonts w:ascii="Arial" w:hAnsi="Arial" w:cs="Arial"/>
        </w:rPr>
        <w:t xml:space="preserve">Sandwell Family Hubs (2024) </w:t>
      </w:r>
      <w:r w:rsidRPr="00B20B64">
        <w:rPr>
          <w:rFonts w:ascii="Arial" w:hAnsi="Arial" w:cs="Arial"/>
          <w:i/>
          <w:iCs/>
        </w:rPr>
        <w:t>Sandwell Family Hubs</w:t>
      </w:r>
      <w:r w:rsidRPr="00B20B64">
        <w:rPr>
          <w:rFonts w:ascii="Arial" w:hAnsi="Arial" w:cs="Arial"/>
        </w:rPr>
        <w:t xml:space="preserve">. Available at: </w:t>
      </w:r>
      <w:hyperlink r:id="rId23" w:tgtFrame="_new" w:history="1">
        <w:r w:rsidRPr="00B20B64">
          <w:rPr>
            <w:rStyle w:val="Hyperlink"/>
            <w:rFonts w:ascii="Arial" w:hAnsi="Arial" w:cs="Arial"/>
          </w:rPr>
          <w:t>https://www.sandwellfamilyhubs.com/</w:t>
        </w:r>
      </w:hyperlink>
      <w:r w:rsidRPr="00B20B64">
        <w:rPr>
          <w:rFonts w:ascii="Arial" w:hAnsi="Arial" w:cs="Arial"/>
        </w:rPr>
        <w:t xml:space="preserve"> (Accessed: 14 July 2026).</w:t>
      </w:r>
    </w:p>
    <w:p w14:paraId="1F634590" w14:textId="77777777" w:rsidR="00B20B64" w:rsidRPr="00B20B64" w:rsidRDefault="00B20B64" w:rsidP="00B20B64">
      <w:pPr>
        <w:spacing w:line="360" w:lineRule="auto"/>
        <w:rPr>
          <w:rFonts w:ascii="Arial" w:hAnsi="Arial" w:cs="Arial"/>
        </w:rPr>
      </w:pPr>
      <w:r w:rsidRPr="00B20B64">
        <w:rPr>
          <w:rFonts w:ascii="Arial" w:hAnsi="Arial" w:cs="Arial"/>
        </w:rPr>
        <w:t xml:space="preserve">Staffordshire County Council (2026a) </w:t>
      </w:r>
      <w:r w:rsidRPr="00B20B64">
        <w:rPr>
          <w:rFonts w:ascii="Arial" w:hAnsi="Arial" w:cs="Arial"/>
          <w:i/>
          <w:iCs/>
        </w:rPr>
        <w:t>Early Help – Helping children and families early</w:t>
      </w:r>
      <w:r w:rsidRPr="00B20B64">
        <w:rPr>
          <w:rFonts w:ascii="Arial" w:hAnsi="Arial" w:cs="Arial"/>
        </w:rPr>
        <w:t xml:space="preserve">. Available at: </w:t>
      </w:r>
      <w:hyperlink r:id="rId24" w:tgtFrame="_new" w:history="1">
        <w:r w:rsidRPr="00B20B64">
          <w:rPr>
            <w:rStyle w:val="Hyperlink"/>
            <w:rFonts w:ascii="Arial" w:hAnsi="Arial" w:cs="Arial"/>
          </w:rPr>
          <w:t>https://www.staffordshire.gov.uk/children-young-people-and-families/family-hubs/early-help-helping-children-and-families-early</w:t>
        </w:r>
      </w:hyperlink>
      <w:r w:rsidRPr="00B20B64">
        <w:rPr>
          <w:rFonts w:ascii="Arial" w:hAnsi="Arial" w:cs="Arial"/>
        </w:rPr>
        <w:t xml:space="preserve"> (Accessed: 15 July 2026).</w:t>
      </w:r>
    </w:p>
    <w:p w14:paraId="3E7069F2" w14:textId="77777777" w:rsidR="00B20B64" w:rsidRPr="00B20B64" w:rsidRDefault="00B20B64" w:rsidP="00B20B64">
      <w:pPr>
        <w:spacing w:line="360" w:lineRule="auto"/>
        <w:rPr>
          <w:rFonts w:ascii="Arial" w:hAnsi="Arial" w:cs="Arial"/>
        </w:rPr>
      </w:pPr>
      <w:r w:rsidRPr="00B20B64">
        <w:rPr>
          <w:rFonts w:ascii="Arial" w:hAnsi="Arial" w:cs="Arial"/>
        </w:rPr>
        <w:t xml:space="preserve">Staffordshire County Council (2026b) </w:t>
      </w:r>
      <w:r w:rsidRPr="00B20B64">
        <w:rPr>
          <w:rFonts w:ascii="Arial" w:hAnsi="Arial" w:cs="Arial"/>
          <w:i/>
          <w:iCs/>
        </w:rPr>
        <w:t>Family support services</w:t>
      </w:r>
      <w:r w:rsidRPr="00B20B64">
        <w:rPr>
          <w:rFonts w:ascii="Arial" w:hAnsi="Arial" w:cs="Arial"/>
        </w:rPr>
        <w:t xml:space="preserve">. Available at: </w:t>
      </w:r>
      <w:hyperlink r:id="rId25" w:tgtFrame="_new" w:history="1">
        <w:r w:rsidRPr="00B20B64">
          <w:rPr>
            <w:rStyle w:val="Hyperlink"/>
            <w:rFonts w:ascii="Arial" w:hAnsi="Arial" w:cs="Arial"/>
          </w:rPr>
          <w:t>https://www.staffordshire.gov.uk/children-young-people-and-families/family-hubs/family-support-services</w:t>
        </w:r>
      </w:hyperlink>
      <w:r w:rsidRPr="00B20B64">
        <w:rPr>
          <w:rFonts w:ascii="Arial" w:hAnsi="Arial" w:cs="Arial"/>
        </w:rPr>
        <w:t xml:space="preserve"> (Accessed: 17 July 2026).</w:t>
      </w:r>
    </w:p>
    <w:p w14:paraId="799D5170" w14:textId="77777777" w:rsidR="00B20B64" w:rsidRPr="00B20B64" w:rsidRDefault="00B20B64" w:rsidP="00B20B64">
      <w:pPr>
        <w:spacing w:line="360" w:lineRule="auto"/>
        <w:rPr>
          <w:rFonts w:ascii="Arial" w:hAnsi="Arial" w:cs="Arial"/>
        </w:rPr>
      </w:pPr>
      <w:r w:rsidRPr="00B20B64">
        <w:rPr>
          <w:rFonts w:ascii="Arial" w:hAnsi="Arial" w:cs="Arial"/>
        </w:rPr>
        <w:t xml:space="preserve">Tower Hamlets Council (2026) </w:t>
      </w:r>
      <w:r w:rsidRPr="00B20B64">
        <w:rPr>
          <w:rFonts w:ascii="Arial" w:hAnsi="Arial" w:cs="Arial"/>
          <w:i/>
          <w:iCs/>
        </w:rPr>
        <w:t>About Early Help</w:t>
      </w:r>
      <w:r w:rsidRPr="00B20B64">
        <w:rPr>
          <w:rFonts w:ascii="Arial" w:hAnsi="Arial" w:cs="Arial"/>
        </w:rPr>
        <w:t xml:space="preserve">. Available at: </w:t>
      </w:r>
      <w:hyperlink r:id="rId26" w:tgtFrame="_new" w:history="1">
        <w:r w:rsidRPr="00B20B64">
          <w:rPr>
            <w:rStyle w:val="Hyperlink"/>
            <w:rFonts w:ascii="Arial" w:hAnsi="Arial" w:cs="Arial"/>
          </w:rPr>
          <w:t>https://www.towerhamlets.gov.uk/lgnl/health__social_care/children_and_family_care/Early_Help/About_Early_Help.aspx</w:t>
        </w:r>
      </w:hyperlink>
      <w:r w:rsidRPr="00B20B64">
        <w:rPr>
          <w:rFonts w:ascii="Arial" w:hAnsi="Arial" w:cs="Arial"/>
        </w:rPr>
        <w:t xml:space="preserve"> (Accessed: 12 July 2026).</w:t>
      </w:r>
    </w:p>
    <w:p w14:paraId="234A1E70" w14:textId="77777777" w:rsidR="00B20B64" w:rsidRPr="00B20B64" w:rsidRDefault="00B20B64" w:rsidP="00B20B64">
      <w:pPr>
        <w:spacing w:line="360" w:lineRule="auto"/>
        <w:rPr>
          <w:rFonts w:ascii="Arial" w:hAnsi="Arial" w:cs="Arial"/>
        </w:rPr>
      </w:pPr>
      <w:r w:rsidRPr="00B20B64">
        <w:rPr>
          <w:rFonts w:ascii="Arial" w:hAnsi="Arial" w:cs="Arial"/>
        </w:rPr>
        <w:t xml:space="preserve">Trussell Trust (2024) </w:t>
      </w:r>
      <w:r w:rsidRPr="00B20B64">
        <w:rPr>
          <w:rFonts w:ascii="Arial" w:hAnsi="Arial" w:cs="Arial"/>
          <w:i/>
          <w:iCs/>
        </w:rPr>
        <w:t>Our work</w:t>
      </w:r>
      <w:r w:rsidRPr="00B20B64">
        <w:rPr>
          <w:rFonts w:ascii="Arial" w:hAnsi="Arial" w:cs="Arial"/>
        </w:rPr>
        <w:t xml:space="preserve">. Available at: </w:t>
      </w:r>
      <w:hyperlink r:id="rId27" w:tgtFrame="_new" w:history="1">
        <w:r w:rsidRPr="00B20B64">
          <w:rPr>
            <w:rStyle w:val="Hyperlink"/>
            <w:rFonts w:ascii="Arial" w:hAnsi="Arial" w:cs="Arial"/>
          </w:rPr>
          <w:t>https://www.trussell.org.uk/our-work</w:t>
        </w:r>
      </w:hyperlink>
      <w:r w:rsidRPr="00B20B64">
        <w:rPr>
          <w:rFonts w:ascii="Arial" w:hAnsi="Arial" w:cs="Arial"/>
        </w:rPr>
        <w:t xml:space="preserve"> (Accessed: 11 July 2026).</w:t>
      </w:r>
    </w:p>
    <w:p w14:paraId="6D7E8620" w14:textId="77777777" w:rsidR="00B20B64" w:rsidRPr="00B20B64" w:rsidRDefault="00B20B64" w:rsidP="00B20B64">
      <w:pPr>
        <w:spacing w:line="360" w:lineRule="auto"/>
        <w:rPr>
          <w:rFonts w:ascii="Arial" w:hAnsi="Arial" w:cs="Arial"/>
        </w:rPr>
      </w:pPr>
      <w:r w:rsidRPr="00B20B64">
        <w:rPr>
          <w:rFonts w:ascii="Arial" w:hAnsi="Arial" w:cs="Arial"/>
        </w:rPr>
        <w:t xml:space="preserve">UK Government (2018) </w:t>
      </w:r>
      <w:r w:rsidRPr="00B20B64">
        <w:rPr>
          <w:rFonts w:ascii="Arial" w:hAnsi="Arial" w:cs="Arial"/>
          <w:i/>
          <w:iCs/>
        </w:rPr>
        <w:t>The Public Sector Bodies (Websites and Mobile Applications) (No. 2) Accessibility Regulations 2018</w:t>
      </w:r>
      <w:r w:rsidRPr="00B20B64">
        <w:rPr>
          <w:rFonts w:ascii="Arial" w:hAnsi="Arial" w:cs="Arial"/>
        </w:rPr>
        <w:t xml:space="preserve">. Available at: </w:t>
      </w:r>
      <w:hyperlink r:id="rId28" w:tgtFrame="_new" w:history="1">
        <w:r w:rsidRPr="00B20B64">
          <w:rPr>
            <w:rStyle w:val="Hyperlink"/>
            <w:rFonts w:ascii="Arial" w:hAnsi="Arial" w:cs="Arial"/>
          </w:rPr>
          <w:t>https://www.legislation.gov.uk/uksi/2018/952/contents/made</w:t>
        </w:r>
      </w:hyperlink>
      <w:r w:rsidRPr="00B20B64">
        <w:rPr>
          <w:rFonts w:ascii="Arial" w:hAnsi="Arial" w:cs="Arial"/>
        </w:rPr>
        <w:t xml:space="preserve"> (Accessed: 18 July 2026).</w:t>
      </w:r>
    </w:p>
    <w:p w14:paraId="311934B5" w14:textId="77777777" w:rsidR="00B20B64" w:rsidRPr="00B20B64" w:rsidRDefault="00B20B64" w:rsidP="00B20B64">
      <w:pPr>
        <w:spacing w:line="360" w:lineRule="auto"/>
        <w:rPr>
          <w:rFonts w:ascii="Arial" w:hAnsi="Arial" w:cs="Arial"/>
        </w:rPr>
      </w:pPr>
    </w:p>
    <w:sectPr w:rsidR="00B20B64" w:rsidRPr="00B20B64" w:rsidSect="00CA572A">
      <w:pgSz w:w="11907" w:h="17861"/>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72D70" w14:textId="77777777" w:rsidR="00DE4261" w:rsidRDefault="00DE4261" w:rsidP="008249FA">
      <w:pPr>
        <w:spacing w:after="0" w:line="240" w:lineRule="auto"/>
      </w:pPr>
      <w:r>
        <w:separator/>
      </w:r>
    </w:p>
  </w:endnote>
  <w:endnote w:type="continuationSeparator" w:id="0">
    <w:p w14:paraId="58A6569D" w14:textId="77777777" w:rsidR="00DE4261" w:rsidRDefault="00DE4261" w:rsidP="00824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817650"/>
      <w:docPartObj>
        <w:docPartGallery w:val="Page Numbers (Bottom of Page)"/>
        <w:docPartUnique/>
      </w:docPartObj>
    </w:sdtPr>
    <w:sdtEndPr>
      <w:rPr>
        <w:noProof/>
      </w:rPr>
    </w:sdtEndPr>
    <w:sdtContent>
      <w:p w14:paraId="66D4D07B" w14:textId="2736C2F0" w:rsidR="008249FA" w:rsidRDefault="008249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DEB57" w14:textId="77777777" w:rsidR="008249FA" w:rsidRDefault="008249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0C5B6" w14:textId="77777777" w:rsidR="00DE4261" w:rsidRDefault="00DE4261" w:rsidP="008249FA">
      <w:pPr>
        <w:spacing w:after="0" w:line="240" w:lineRule="auto"/>
      </w:pPr>
      <w:r>
        <w:separator/>
      </w:r>
    </w:p>
  </w:footnote>
  <w:footnote w:type="continuationSeparator" w:id="0">
    <w:p w14:paraId="035F3FAA" w14:textId="77777777" w:rsidR="00DE4261" w:rsidRDefault="00DE4261" w:rsidP="008249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3671D7"/>
    <w:multiLevelType w:val="multilevel"/>
    <w:tmpl w:val="3CB07D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E07665"/>
    <w:multiLevelType w:val="hybridMultilevel"/>
    <w:tmpl w:val="9C1C6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6437D9"/>
    <w:multiLevelType w:val="hybridMultilevel"/>
    <w:tmpl w:val="5EA2F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6513901">
    <w:abstractNumId w:val="1"/>
  </w:num>
  <w:num w:numId="2" w16cid:durableId="1477532557">
    <w:abstractNumId w:val="0"/>
  </w:num>
  <w:num w:numId="3" w16cid:durableId="1038909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C6E"/>
    <w:rsid w:val="00064623"/>
    <w:rsid w:val="001800A7"/>
    <w:rsid w:val="00216617"/>
    <w:rsid w:val="002606B4"/>
    <w:rsid w:val="002C17E1"/>
    <w:rsid w:val="003024B6"/>
    <w:rsid w:val="00302673"/>
    <w:rsid w:val="003076FD"/>
    <w:rsid w:val="003304A0"/>
    <w:rsid w:val="003A4D3E"/>
    <w:rsid w:val="003A64B8"/>
    <w:rsid w:val="003B2356"/>
    <w:rsid w:val="00481F1F"/>
    <w:rsid w:val="00514D1C"/>
    <w:rsid w:val="005D5D8C"/>
    <w:rsid w:val="007B6179"/>
    <w:rsid w:val="008249FA"/>
    <w:rsid w:val="00851835"/>
    <w:rsid w:val="008C28D4"/>
    <w:rsid w:val="008C6488"/>
    <w:rsid w:val="008D2A2F"/>
    <w:rsid w:val="008D49C4"/>
    <w:rsid w:val="009C6EB9"/>
    <w:rsid w:val="009D10F1"/>
    <w:rsid w:val="00A57E0B"/>
    <w:rsid w:val="00A94F75"/>
    <w:rsid w:val="00B20B64"/>
    <w:rsid w:val="00B90BA8"/>
    <w:rsid w:val="00BA1F67"/>
    <w:rsid w:val="00BF71CD"/>
    <w:rsid w:val="00C06DD4"/>
    <w:rsid w:val="00C708DD"/>
    <w:rsid w:val="00CA4F32"/>
    <w:rsid w:val="00CA572A"/>
    <w:rsid w:val="00CE4CD0"/>
    <w:rsid w:val="00D16428"/>
    <w:rsid w:val="00D311D7"/>
    <w:rsid w:val="00DC3590"/>
    <w:rsid w:val="00DE4261"/>
    <w:rsid w:val="00DF63D7"/>
    <w:rsid w:val="00E52C6E"/>
    <w:rsid w:val="00EC7C7D"/>
    <w:rsid w:val="00F5735B"/>
    <w:rsid w:val="00FF4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33149"/>
  <w15:chartTrackingRefBased/>
  <w15:docId w15:val="{60A9B74C-1386-4B7B-8AD1-D58834CA0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C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C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C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C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C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C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C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C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C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C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C6E"/>
    <w:rPr>
      <w:rFonts w:eastAsiaTheme="majorEastAsia" w:cstheme="majorBidi"/>
      <w:color w:val="272727" w:themeColor="text1" w:themeTint="D8"/>
    </w:rPr>
  </w:style>
  <w:style w:type="paragraph" w:styleId="Title">
    <w:name w:val="Title"/>
    <w:basedOn w:val="Normal"/>
    <w:next w:val="Normal"/>
    <w:link w:val="TitleChar"/>
    <w:uiPriority w:val="10"/>
    <w:qFormat/>
    <w:rsid w:val="00E52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C6E"/>
    <w:pPr>
      <w:spacing w:before="160"/>
      <w:jc w:val="center"/>
    </w:pPr>
    <w:rPr>
      <w:i/>
      <w:iCs/>
      <w:color w:val="404040" w:themeColor="text1" w:themeTint="BF"/>
    </w:rPr>
  </w:style>
  <w:style w:type="character" w:customStyle="1" w:styleId="QuoteChar">
    <w:name w:val="Quote Char"/>
    <w:basedOn w:val="DefaultParagraphFont"/>
    <w:link w:val="Quote"/>
    <w:uiPriority w:val="29"/>
    <w:rsid w:val="00E52C6E"/>
    <w:rPr>
      <w:i/>
      <w:iCs/>
      <w:color w:val="404040" w:themeColor="text1" w:themeTint="BF"/>
    </w:rPr>
  </w:style>
  <w:style w:type="paragraph" w:styleId="ListParagraph">
    <w:name w:val="List Paragraph"/>
    <w:basedOn w:val="Normal"/>
    <w:uiPriority w:val="34"/>
    <w:qFormat/>
    <w:rsid w:val="00E52C6E"/>
    <w:pPr>
      <w:ind w:left="720"/>
      <w:contextualSpacing/>
    </w:pPr>
  </w:style>
  <w:style w:type="character" w:styleId="IntenseEmphasis">
    <w:name w:val="Intense Emphasis"/>
    <w:basedOn w:val="DefaultParagraphFont"/>
    <w:uiPriority w:val="21"/>
    <w:qFormat/>
    <w:rsid w:val="00E52C6E"/>
    <w:rPr>
      <w:i/>
      <w:iCs/>
      <w:color w:val="0F4761" w:themeColor="accent1" w:themeShade="BF"/>
    </w:rPr>
  </w:style>
  <w:style w:type="paragraph" w:styleId="IntenseQuote">
    <w:name w:val="Intense Quote"/>
    <w:basedOn w:val="Normal"/>
    <w:next w:val="Normal"/>
    <w:link w:val="IntenseQuoteChar"/>
    <w:uiPriority w:val="30"/>
    <w:qFormat/>
    <w:rsid w:val="00E52C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C6E"/>
    <w:rPr>
      <w:i/>
      <w:iCs/>
      <w:color w:val="0F4761" w:themeColor="accent1" w:themeShade="BF"/>
    </w:rPr>
  </w:style>
  <w:style w:type="character" w:styleId="IntenseReference">
    <w:name w:val="Intense Reference"/>
    <w:basedOn w:val="DefaultParagraphFont"/>
    <w:uiPriority w:val="32"/>
    <w:qFormat/>
    <w:rsid w:val="00E52C6E"/>
    <w:rPr>
      <w:b/>
      <w:bCs/>
      <w:smallCaps/>
      <w:color w:val="0F4761" w:themeColor="accent1" w:themeShade="BF"/>
      <w:spacing w:val="5"/>
    </w:rPr>
  </w:style>
  <w:style w:type="character" w:styleId="Hyperlink">
    <w:name w:val="Hyperlink"/>
    <w:basedOn w:val="DefaultParagraphFont"/>
    <w:uiPriority w:val="99"/>
    <w:unhideWhenUsed/>
    <w:rsid w:val="008249FA"/>
    <w:rPr>
      <w:color w:val="467886" w:themeColor="hyperlink"/>
      <w:u w:val="single"/>
    </w:rPr>
  </w:style>
  <w:style w:type="character" w:styleId="UnresolvedMention">
    <w:name w:val="Unresolved Mention"/>
    <w:basedOn w:val="DefaultParagraphFont"/>
    <w:uiPriority w:val="99"/>
    <w:semiHidden/>
    <w:unhideWhenUsed/>
    <w:rsid w:val="008249FA"/>
    <w:rPr>
      <w:color w:val="605E5C"/>
      <w:shd w:val="clear" w:color="auto" w:fill="E1DFDD"/>
    </w:rPr>
  </w:style>
  <w:style w:type="paragraph" w:styleId="Header">
    <w:name w:val="header"/>
    <w:basedOn w:val="Normal"/>
    <w:link w:val="HeaderChar"/>
    <w:uiPriority w:val="99"/>
    <w:unhideWhenUsed/>
    <w:rsid w:val="008249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9FA"/>
  </w:style>
  <w:style w:type="paragraph" w:styleId="Footer">
    <w:name w:val="footer"/>
    <w:basedOn w:val="Normal"/>
    <w:link w:val="FooterChar"/>
    <w:uiPriority w:val="99"/>
    <w:unhideWhenUsed/>
    <w:rsid w:val="008249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9FA"/>
  </w:style>
  <w:style w:type="paragraph" w:styleId="TOCHeading">
    <w:name w:val="TOC Heading"/>
    <w:basedOn w:val="Heading1"/>
    <w:next w:val="Normal"/>
    <w:uiPriority w:val="39"/>
    <w:unhideWhenUsed/>
    <w:qFormat/>
    <w:rsid w:val="00BF71C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F71CD"/>
    <w:pPr>
      <w:spacing w:after="100"/>
    </w:pPr>
  </w:style>
  <w:style w:type="paragraph" w:styleId="NoSpacing">
    <w:name w:val="No Spacing"/>
    <w:link w:val="NoSpacingChar"/>
    <w:uiPriority w:val="1"/>
    <w:qFormat/>
    <w:rsid w:val="00BF71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F71CD"/>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514D1C"/>
    <w:rPr>
      <w:color w:val="96607D" w:themeColor="followedHyperlink"/>
      <w:u w:val="single"/>
    </w:rPr>
  </w:style>
  <w:style w:type="table" w:styleId="TableGrid">
    <w:name w:val="Table Grid"/>
    <w:basedOn w:val="TableNormal"/>
    <w:uiPriority w:val="39"/>
    <w:rsid w:val="007B6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5183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irmingham.gov.uk/info/50295/family_hubs/2753/welcome_to_family_hubs" TargetMode="External"/><Relationship Id="rId18" Type="http://schemas.openxmlformats.org/officeDocument/2006/relationships/hyperlink" Target="https://www.leeds.gov.uk/one-minute-guides/family-hubs-and-early-help-front-door-team" TargetMode="External"/><Relationship Id="rId26" Type="http://schemas.openxmlformats.org/officeDocument/2006/relationships/hyperlink" Target="https://www.towerhamlets.gov.uk/lgnl/health__social_care/children_and_family_care/Early_Help/About_Early_Help.aspx" TargetMode="External"/><Relationship Id="rId3" Type="http://schemas.openxmlformats.org/officeDocument/2006/relationships/numbering" Target="numbering.xml"/><Relationship Id="rId21" Type="http://schemas.openxmlformats.org/officeDocument/2006/relationships/hyperlink" Target="https://learning.nspcc.org.uk/safeguarding-child-protection/early-help-and-early-intervention"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leeds.gov.uk/children-and-families/services-for-families/family-hubs" TargetMode="External"/><Relationship Id="rId25" Type="http://schemas.openxmlformats.org/officeDocument/2006/relationships/hyperlink" Target="https://www.staffordshire.gov.uk/children-young-people-and-families/family-hubs/family-support-services"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078299/Early_Help_System_Guide.pdf" TargetMode="External"/><Relationship Id="rId20" Type="http://schemas.openxmlformats.org/officeDocument/2006/relationships/hyperlink" Target="https://blogs.lse.ac.uk/politicsandpolicy/the-cost-of-living-crisis-is-a-public-health-issu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staffordshire.gov.uk/children-young-people-and-families/family-hubs/early-help-helping-children-and-families-early" TargetMode="External"/><Relationship Id="rId5" Type="http://schemas.openxmlformats.org/officeDocument/2006/relationships/settings" Target="settings.xml"/><Relationship Id="rId15" Type="http://schemas.openxmlformats.org/officeDocument/2006/relationships/hyperlink" Target="https://www.gov.uk/government/publications/working-together-to-safeguard-children--2" TargetMode="External"/><Relationship Id="rId23" Type="http://schemas.openxmlformats.org/officeDocument/2006/relationships/hyperlink" Target="https://www.sandwellfamilyhubs.com/" TargetMode="External"/><Relationship Id="rId28" Type="http://schemas.openxmlformats.org/officeDocument/2006/relationships/hyperlink" Target="https://www.legislation.gov.uk/uksi/2018/952/contents/made" TargetMode="External"/><Relationship Id="rId10" Type="http://schemas.openxmlformats.org/officeDocument/2006/relationships/footer" Target="footer1.xml"/><Relationship Id="rId19" Type="http://schemas.openxmlformats.org/officeDocument/2006/relationships/hyperlink" Target="https://www.leeds.gov.uk/children-and-families/family-information-servi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government/publications/supporting-families-programme-guidance-2022-to-2025" TargetMode="External"/><Relationship Id="rId22" Type="http://schemas.openxmlformats.org/officeDocument/2006/relationships/hyperlink" Target="https://learning.nspcc.org.uk/research-resources/learning-from-case-reviews/multi-agency-working-information-sharing" TargetMode="External"/><Relationship Id="rId27" Type="http://schemas.openxmlformats.org/officeDocument/2006/relationships/hyperlink" Target="https://www.trussell.org.uk/our-wor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BMHP5021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7F2458-015F-4249-B914-44255E46E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3448</Words>
  <Characters>19658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Component 2: Written Report</vt:lpstr>
    </vt:vector>
  </TitlesOfParts>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Report</dc:title>
  <dc:subject>Protecting and Supporting Families in Health and Care</dc:subject>
  <dc:creator>Iftekhar Rashid</dc:creator>
  <cp:keywords/>
  <dc:description/>
  <cp:lastModifiedBy>Iftekhar Rashid</cp:lastModifiedBy>
  <cp:revision>25</cp:revision>
  <dcterms:created xsi:type="dcterms:W3CDTF">2026-07-19T01:01:00Z</dcterms:created>
  <dcterms:modified xsi:type="dcterms:W3CDTF">2026-07-20T00:29:00Z</dcterms:modified>
</cp:coreProperties>
</file>