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11032B" w14:textId="05A811C6" w:rsidR="555A7167" w:rsidRDefault="555A7167" w:rsidP="7BD581CF">
      <w:pPr>
        <w:jc w:val="center"/>
        <w:rPr>
          <w:rFonts w:ascii="Aptos" w:eastAsia="Aptos" w:hAnsi="Aptos" w:cs="Aptos"/>
          <w:color w:val="000000" w:themeColor="text1"/>
          <w:sz w:val="32"/>
          <w:szCs w:val="32"/>
        </w:rPr>
      </w:pPr>
      <w:r w:rsidRPr="7BD581CF">
        <w:rPr>
          <w:rFonts w:ascii="Aptos" w:eastAsia="Aptos" w:hAnsi="Aptos" w:cs="Aptos"/>
          <w:b/>
          <w:bCs/>
          <w:color w:val="000000" w:themeColor="text1"/>
          <w:sz w:val="32"/>
          <w:szCs w:val="32"/>
        </w:rPr>
        <w:t xml:space="preserve">Evaluating Sustainability: Case Study Analysis of Slice, Swansea  </w:t>
      </w:r>
    </w:p>
    <w:p w14:paraId="2FDF67AF" w14:textId="000CE94C" w:rsidR="0072691A" w:rsidRDefault="4BFB32A5" w:rsidP="1883CA53">
      <w:pPr>
        <w:jc w:val="center"/>
        <w:rPr>
          <w:rFonts w:ascii="Aptos" w:eastAsia="Aptos" w:hAnsi="Aptos" w:cs="Aptos"/>
          <w:color w:val="000000" w:themeColor="text1"/>
          <w:sz w:val="32"/>
          <w:szCs w:val="32"/>
        </w:rPr>
      </w:pPr>
      <w:r w:rsidRPr="1883CA53">
        <w:rPr>
          <w:rFonts w:ascii="Aptos" w:eastAsia="Aptos" w:hAnsi="Aptos" w:cs="Aptos"/>
          <w:b/>
          <w:bCs/>
          <w:color w:val="000000" w:themeColor="text1"/>
          <w:sz w:val="32"/>
          <w:szCs w:val="32"/>
        </w:rPr>
        <w:t>(BMGM5000)</w:t>
      </w:r>
    </w:p>
    <w:p w14:paraId="1A25E719" w14:textId="76E949F7" w:rsidR="0072691A" w:rsidRDefault="0072691A" w:rsidP="1883CA53">
      <w:pPr>
        <w:jc w:val="center"/>
        <w:rPr>
          <w:rFonts w:ascii="Aptos" w:eastAsia="Aptos" w:hAnsi="Aptos" w:cs="Aptos"/>
          <w:color w:val="000000" w:themeColor="text1"/>
          <w:sz w:val="32"/>
          <w:szCs w:val="32"/>
        </w:rPr>
      </w:pPr>
    </w:p>
    <w:p w14:paraId="146C3C49" w14:textId="6EA564CF" w:rsidR="0072691A" w:rsidRDefault="4BFB32A5" w:rsidP="1883CA53">
      <w:pPr>
        <w:jc w:val="center"/>
        <w:rPr>
          <w:rFonts w:ascii="Aptos" w:eastAsia="Aptos" w:hAnsi="Aptos" w:cs="Aptos"/>
          <w:color w:val="000000" w:themeColor="text1"/>
          <w:sz w:val="32"/>
          <w:szCs w:val="32"/>
        </w:rPr>
      </w:pPr>
      <w:r w:rsidRPr="1883CA53">
        <w:rPr>
          <w:rFonts w:ascii="Aptos" w:eastAsia="Aptos" w:hAnsi="Aptos" w:cs="Aptos"/>
          <w:b/>
          <w:bCs/>
          <w:color w:val="000000" w:themeColor="text1"/>
          <w:sz w:val="32"/>
          <w:szCs w:val="32"/>
        </w:rPr>
        <w:t xml:space="preserve"> Future Proofing: Sustainability and hospitality</w:t>
      </w:r>
    </w:p>
    <w:p w14:paraId="1482F8FC" w14:textId="04B0701A" w:rsidR="0072691A" w:rsidRDefault="0072691A" w:rsidP="1883CA53">
      <w:pPr>
        <w:jc w:val="center"/>
        <w:rPr>
          <w:rFonts w:ascii="Aptos" w:eastAsia="Aptos" w:hAnsi="Aptos" w:cs="Aptos"/>
          <w:color w:val="000000" w:themeColor="text1"/>
          <w:sz w:val="32"/>
          <w:szCs w:val="32"/>
        </w:rPr>
      </w:pPr>
    </w:p>
    <w:p w14:paraId="6BF895C6" w14:textId="7967DCE4" w:rsidR="0072691A" w:rsidRDefault="4BFB32A5" w:rsidP="1883CA53">
      <w:pPr>
        <w:jc w:val="center"/>
        <w:rPr>
          <w:rFonts w:ascii="Aptos" w:eastAsia="Aptos" w:hAnsi="Aptos" w:cs="Aptos"/>
          <w:color w:val="000000" w:themeColor="text1"/>
          <w:sz w:val="32"/>
          <w:szCs w:val="32"/>
        </w:rPr>
      </w:pPr>
      <w:r w:rsidRPr="1883CA53">
        <w:rPr>
          <w:rFonts w:ascii="Aptos" w:eastAsia="Aptos" w:hAnsi="Aptos" w:cs="Aptos"/>
          <w:b/>
          <w:bCs/>
          <w:color w:val="000000" w:themeColor="text1"/>
          <w:sz w:val="32"/>
          <w:szCs w:val="32"/>
        </w:rPr>
        <w:t>Module lead</w:t>
      </w:r>
    </w:p>
    <w:p w14:paraId="300CB679" w14:textId="1D003557" w:rsidR="0072691A" w:rsidRDefault="4BFB32A5" w:rsidP="1883CA53">
      <w:pPr>
        <w:jc w:val="center"/>
        <w:rPr>
          <w:rFonts w:ascii="Aptos" w:eastAsia="Aptos" w:hAnsi="Aptos" w:cs="Aptos"/>
          <w:color w:val="000000" w:themeColor="text1"/>
          <w:sz w:val="32"/>
          <w:szCs w:val="32"/>
        </w:rPr>
      </w:pPr>
      <w:r w:rsidRPr="1883CA53">
        <w:rPr>
          <w:rFonts w:ascii="Aptos" w:eastAsia="Aptos" w:hAnsi="Aptos" w:cs="Aptos"/>
          <w:b/>
          <w:bCs/>
          <w:color w:val="000000" w:themeColor="text1"/>
          <w:sz w:val="32"/>
          <w:szCs w:val="32"/>
        </w:rPr>
        <w:t>Ruth Taylor-Davies BA (hons),MSc.,MA,AHI</w:t>
      </w:r>
    </w:p>
    <w:p w14:paraId="2E58AE13" w14:textId="3E7A73F9" w:rsidR="0072691A" w:rsidRDefault="4BFB32A5" w:rsidP="1883CA53">
      <w:pPr>
        <w:jc w:val="center"/>
        <w:rPr>
          <w:rFonts w:ascii="Aptos" w:eastAsia="Aptos" w:hAnsi="Aptos" w:cs="Aptos"/>
          <w:color w:val="000000" w:themeColor="text1"/>
          <w:sz w:val="32"/>
          <w:szCs w:val="32"/>
        </w:rPr>
      </w:pPr>
      <w:hyperlink r:id="rId7">
        <w:r w:rsidRPr="1883CA53">
          <w:rPr>
            <w:rStyle w:val="Hyperlink"/>
            <w:rFonts w:ascii="Aptos" w:eastAsia="Aptos" w:hAnsi="Aptos" w:cs="Aptos"/>
            <w:b/>
            <w:bCs/>
            <w:sz w:val="32"/>
            <w:szCs w:val="32"/>
          </w:rPr>
          <w:t>ruth,taylor-davies@uwtsd.ac.uk</w:t>
        </w:r>
      </w:hyperlink>
    </w:p>
    <w:p w14:paraId="0E1C2F7A" w14:textId="2D162C12" w:rsidR="0072691A" w:rsidRDefault="0072691A" w:rsidP="7BD581CF">
      <w:pPr>
        <w:jc w:val="center"/>
        <w:rPr>
          <w:rFonts w:ascii="Aptos" w:eastAsia="Aptos" w:hAnsi="Aptos" w:cs="Aptos"/>
          <w:color w:val="000000" w:themeColor="text1"/>
          <w:sz w:val="32"/>
          <w:szCs w:val="32"/>
        </w:rPr>
      </w:pPr>
    </w:p>
    <w:p w14:paraId="5FB4FF23" w14:textId="544EDD86" w:rsidR="0072691A" w:rsidRDefault="4BFB32A5" w:rsidP="1883CA53">
      <w:pPr>
        <w:jc w:val="center"/>
        <w:rPr>
          <w:rFonts w:ascii="Aptos" w:eastAsia="Aptos" w:hAnsi="Aptos" w:cs="Aptos"/>
          <w:color w:val="000000" w:themeColor="text1"/>
          <w:sz w:val="32"/>
          <w:szCs w:val="32"/>
        </w:rPr>
      </w:pPr>
      <w:r w:rsidRPr="1883CA53">
        <w:rPr>
          <w:rFonts w:ascii="Aptos" w:eastAsia="Aptos" w:hAnsi="Aptos" w:cs="Aptos"/>
          <w:b/>
          <w:bCs/>
          <w:color w:val="000000" w:themeColor="text1"/>
          <w:sz w:val="32"/>
          <w:szCs w:val="32"/>
        </w:rPr>
        <w:t>By</w:t>
      </w:r>
    </w:p>
    <w:p w14:paraId="5950E1F8" w14:textId="382DA104" w:rsidR="0072691A" w:rsidRDefault="4BFB32A5" w:rsidP="1883CA53">
      <w:pPr>
        <w:jc w:val="center"/>
        <w:rPr>
          <w:rFonts w:ascii="Aptos" w:eastAsia="Aptos" w:hAnsi="Aptos" w:cs="Aptos"/>
          <w:color w:val="000000" w:themeColor="text1"/>
          <w:sz w:val="32"/>
          <w:szCs w:val="32"/>
        </w:rPr>
      </w:pPr>
      <w:r w:rsidRPr="1883CA53">
        <w:rPr>
          <w:rFonts w:ascii="Aptos" w:eastAsia="Aptos" w:hAnsi="Aptos" w:cs="Aptos"/>
          <w:b/>
          <w:bCs/>
          <w:color w:val="000000" w:themeColor="text1"/>
          <w:sz w:val="32"/>
          <w:szCs w:val="32"/>
        </w:rPr>
        <w:t>Amdadur Rashid Masum (2128870)</w:t>
      </w:r>
    </w:p>
    <w:p w14:paraId="396EA267" w14:textId="17935EBB" w:rsidR="0072691A" w:rsidRDefault="4BFB32A5" w:rsidP="1883CA53">
      <w:pPr>
        <w:jc w:val="center"/>
        <w:rPr>
          <w:rFonts w:ascii="Aptos" w:eastAsia="Aptos" w:hAnsi="Aptos" w:cs="Aptos"/>
          <w:color w:val="000000" w:themeColor="text1"/>
          <w:sz w:val="32"/>
          <w:szCs w:val="32"/>
        </w:rPr>
      </w:pPr>
      <w:hyperlink r:id="rId8">
        <w:r w:rsidRPr="1883CA53">
          <w:rPr>
            <w:rStyle w:val="Hyperlink"/>
            <w:rFonts w:ascii="Aptos" w:eastAsia="Aptos" w:hAnsi="Aptos" w:cs="Aptos"/>
            <w:b/>
            <w:bCs/>
            <w:sz w:val="32"/>
            <w:szCs w:val="32"/>
          </w:rPr>
          <w:t>2128870@student.uwtsd.ac.uk</w:t>
        </w:r>
      </w:hyperlink>
    </w:p>
    <w:p w14:paraId="2A97E0AB" w14:textId="1128ED97" w:rsidR="0072691A" w:rsidRDefault="0072691A" w:rsidP="1883CA53">
      <w:pPr>
        <w:jc w:val="center"/>
        <w:rPr>
          <w:rFonts w:ascii="Aptos" w:eastAsia="Aptos" w:hAnsi="Aptos" w:cs="Aptos"/>
          <w:color w:val="000000" w:themeColor="text1"/>
          <w:sz w:val="32"/>
          <w:szCs w:val="32"/>
        </w:rPr>
      </w:pPr>
    </w:p>
    <w:p w14:paraId="6E2CEAA7" w14:textId="762A1E42" w:rsidR="0072691A" w:rsidRDefault="5577CE54" w:rsidP="7BD581CF">
      <w:pPr>
        <w:rPr>
          <w:rFonts w:ascii="Aptos" w:eastAsia="Aptos" w:hAnsi="Aptos" w:cs="Aptos"/>
          <w:color w:val="000000" w:themeColor="text1"/>
        </w:rPr>
      </w:pPr>
      <w:r w:rsidRPr="7BD581CF">
        <w:rPr>
          <w:rFonts w:ascii="Aptos" w:eastAsia="Aptos" w:hAnsi="Aptos" w:cs="Aptos"/>
          <w:color w:val="000000" w:themeColor="text1"/>
        </w:rPr>
        <w:t xml:space="preserve">  </w:t>
      </w:r>
    </w:p>
    <w:p w14:paraId="69BAB035" w14:textId="6568AA91" w:rsidR="0072691A" w:rsidRDefault="5577CE54" w:rsidP="7BD581CF">
      <w:pPr>
        <w:rPr>
          <w:rFonts w:ascii="Aptos" w:eastAsia="Aptos" w:hAnsi="Aptos" w:cs="Aptos"/>
          <w:b/>
          <w:bCs/>
          <w:color w:val="000000" w:themeColor="text1"/>
        </w:rPr>
      </w:pPr>
      <w:r w:rsidRPr="7BD581CF">
        <w:rPr>
          <w:rFonts w:ascii="Aptos" w:eastAsia="Aptos" w:hAnsi="Aptos" w:cs="Aptos"/>
          <w:color w:val="000000" w:themeColor="text1"/>
        </w:rPr>
        <w:t xml:space="preserve">                                                        </w:t>
      </w:r>
      <w:r w:rsidRPr="7BD581CF">
        <w:rPr>
          <w:rFonts w:ascii="Aptos" w:eastAsia="Aptos" w:hAnsi="Aptos" w:cs="Aptos"/>
          <w:b/>
          <w:bCs/>
          <w:color w:val="000000" w:themeColor="text1"/>
        </w:rPr>
        <w:t xml:space="preserve">Word Count:  </w:t>
      </w:r>
      <w:r w:rsidR="7BCF562C" w:rsidRPr="7BD581CF">
        <w:rPr>
          <w:rFonts w:ascii="Aptos" w:eastAsia="Aptos" w:hAnsi="Aptos" w:cs="Aptos"/>
          <w:b/>
          <w:bCs/>
          <w:color w:val="000000" w:themeColor="text1"/>
        </w:rPr>
        <w:t>2026</w:t>
      </w:r>
    </w:p>
    <w:p w14:paraId="6DBDB441" w14:textId="43B892C7" w:rsidR="0072691A" w:rsidRDefault="5577CE54" w:rsidP="7BD581CF">
      <w:r w:rsidRPr="7BD581CF">
        <w:rPr>
          <w:rFonts w:ascii="Aptos" w:eastAsia="Aptos" w:hAnsi="Aptos" w:cs="Aptos"/>
          <w:color w:val="000000" w:themeColor="text1"/>
        </w:rPr>
        <w:t xml:space="preserve"> </w:t>
      </w:r>
    </w:p>
    <w:p w14:paraId="12ACD933" w14:textId="1BCA5917" w:rsidR="0072691A" w:rsidRDefault="5577CE54" w:rsidP="7BD581CF">
      <w:r w:rsidRPr="7BD581CF">
        <w:rPr>
          <w:rFonts w:ascii="Aptos" w:eastAsia="Aptos" w:hAnsi="Aptos" w:cs="Aptos"/>
          <w:color w:val="000000" w:themeColor="text1"/>
        </w:rPr>
        <w:t xml:space="preserve">I acknowledge the use of [chatgpt.com] [(https://chatgpt.com/)] on [01/12/2024] to get ideas and research. I used the prompt(s): </w:t>
      </w:r>
    </w:p>
    <w:p w14:paraId="40FA33FD" w14:textId="537E6D18" w:rsidR="0072691A" w:rsidRDefault="5577CE54" w:rsidP="7BD581CF">
      <w:r w:rsidRPr="7BD581CF">
        <w:rPr>
          <w:rFonts w:ascii="Aptos" w:eastAsia="Aptos" w:hAnsi="Aptos" w:cs="Aptos"/>
          <w:color w:val="000000" w:themeColor="text1"/>
        </w:rPr>
        <w:t xml:space="preserve"> 1. Explore more information about assignment. </w:t>
      </w:r>
    </w:p>
    <w:p w14:paraId="01EAD12C" w14:textId="26513CB4" w:rsidR="0072691A" w:rsidRDefault="5577CE54" w:rsidP="7BD581CF">
      <w:r w:rsidRPr="7BD581CF">
        <w:rPr>
          <w:rFonts w:ascii="Aptos" w:eastAsia="Aptos" w:hAnsi="Aptos" w:cs="Aptos"/>
          <w:color w:val="000000" w:themeColor="text1"/>
        </w:rPr>
        <w:t xml:space="preserve"> 2. Improve grammar and sentences.  </w:t>
      </w:r>
    </w:p>
    <w:p w14:paraId="40F84652" w14:textId="1C4143EB" w:rsidR="0072691A" w:rsidRDefault="5577CE54" w:rsidP="7BD581CF">
      <w:pPr>
        <w:rPr>
          <w:rFonts w:ascii="Aptos" w:eastAsia="Aptos" w:hAnsi="Aptos" w:cs="Aptos"/>
          <w:color w:val="000000" w:themeColor="text1"/>
        </w:rPr>
      </w:pPr>
      <w:r w:rsidRPr="7BD581CF">
        <w:rPr>
          <w:rFonts w:ascii="Aptos" w:eastAsia="Aptos" w:hAnsi="Aptos" w:cs="Aptos"/>
          <w:color w:val="000000" w:themeColor="text1"/>
        </w:rPr>
        <w:t xml:space="preserve"> 3. Improve critical thinking and explore options for essay writing.  </w:t>
      </w:r>
    </w:p>
    <w:p w14:paraId="5264C2BE" w14:textId="2EA89C68" w:rsidR="0072691A" w:rsidRDefault="5577CE54" w:rsidP="7BD581CF">
      <w:r w:rsidRPr="7BD581CF">
        <w:rPr>
          <w:rFonts w:ascii="Aptos" w:eastAsia="Aptos" w:hAnsi="Aptos" w:cs="Aptos"/>
          <w:color w:val="000000" w:themeColor="text1"/>
        </w:rPr>
        <w:t>I confirm that I have not presented any AI generated text as my own work. I confirm I have copies of my drafts, notes, and other resources I used before, and after the use of AI tools which I may be asked to provide in evidence.</w:t>
      </w:r>
    </w:p>
    <w:p w14:paraId="659A1204" w14:textId="45FA3885" w:rsidR="0072691A" w:rsidRDefault="0072691A" w:rsidP="1883CA53">
      <w:pPr>
        <w:jc w:val="center"/>
        <w:rPr>
          <w:rFonts w:ascii="Aptos" w:eastAsia="Aptos" w:hAnsi="Aptos" w:cs="Aptos"/>
          <w:color w:val="000000" w:themeColor="text1"/>
        </w:rPr>
      </w:pPr>
    </w:p>
    <w:p w14:paraId="144408A2" w14:textId="7235DE84" w:rsidR="01EE1B49" w:rsidRDefault="01EE1B49" w:rsidP="7BD581CF">
      <w:pPr>
        <w:pStyle w:val="Heading1"/>
        <w:spacing w:before="322" w:after="322"/>
      </w:pPr>
      <w:r w:rsidRPr="7BD581CF">
        <w:rPr>
          <w:rFonts w:ascii="Arial" w:eastAsia="Arial" w:hAnsi="Arial" w:cs="Arial"/>
          <w:b/>
          <w:bCs/>
          <w:sz w:val="48"/>
          <w:szCs w:val="48"/>
        </w:rPr>
        <w:t>Evaluating Sustainability: Case Study Analysis of Slice, Swansea</w:t>
      </w:r>
    </w:p>
    <w:p w14:paraId="3F161EDA" w14:textId="22583B26" w:rsidR="7BD581CF" w:rsidRDefault="7BD581CF" w:rsidP="7BD581CF">
      <w:pPr>
        <w:pStyle w:val="Heading2"/>
        <w:spacing w:before="299" w:after="299"/>
        <w:rPr>
          <w:rFonts w:ascii="Arial" w:eastAsia="Arial" w:hAnsi="Arial" w:cs="Arial"/>
          <w:b/>
          <w:bCs/>
          <w:sz w:val="36"/>
          <w:szCs w:val="36"/>
        </w:rPr>
      </w:pPr>
    </w:p>
    <w:p w14:paraId="582DCD98" w14:textId="1BE10C59" w:rsidR="7BD581CF" w:rsidRDefault="7BD581CF" w:rsidP="7BD581CF">
      <w:pPr>
        <w:pStyle w:val="Heading2"/>
        <w:spacing w:before="299" w:after="299"/>
        <w:rPr>
          <w:rFonts w:ascii="Arial" w:eastAsia="Arial" w:hAnsi="Arial" w:cs="Arial"/>
          <w:b/>
          <w:bCs/>
          <w:sz w:val="36"/>
          <w:szCs w:val="36"/>
        </w:rPr>
      </w:pPr>
    </w:p>
    <w:p w14:paraId="5B5AB983" w14:textId="388BBEAA" w:rsidR="7BD581CF" w:rsidRDefault="7BD581CF" w:rsidP="7BD581CF">
      <w:pPr>
        <w:pStyle w:val="Heading2"/>
        <w:spacing w:before="299" w:after="299"/>
        <w:rPr>
          <w:rFonts w:ascii="Arial" w:eastAsia="Arial" w:hAnsi="Arial" w:cs="Arial"/>
          <w:b/>
          <w:bCs/>
          <w:sz w:val="36"/>
          <w:szCs w:val="36"/>
        </w:rPr>
      </w:pPr>
    </w:p>
    <w:p w14:paraId="3EC7F22E" w14:textId="0913FB35" w:rsidR="7BD581CF" w:rsidRDefault="7BD581CF" w:rsidP="7BD581CF">
      <w:pPr>
        <w:pStyle w:val="Heading2"/>
        <w:spacing w:before="299" w:after="299"/>
        <w:rPr>
          <w:rFonts w:ascii="Arial" w:eastAsia="Arial" w:hAnsi="Arial" w:cs="Arial"/>
          <w:b/>
          <w:bCs/>
          <w:sz w:val="36"/>
          <w:szCs w:val="36"/>
        </w:rPr>
      </w:pPr>
    </w:p>
    <w:p w14:paraId="0690E530" w14:textId="30F2BC49" w:rsidR="01EE1B49" w:rsidRDefault="01EE1B49" w:rsidP="7BD581CF">
      <w:pPr>
        <w:pStyle w:val="Heading2"/>
        <w:spacing w:before="299" w:after="299"/>
      </w:pPr>
      <w:r w:rsidRPr="7BD581CF">
        <w:rPr>
          <w:rFonts w:ascii="Arial" w:eastAsia="Arial" w:hAnsi="Arial" w:cs="Arial"/>
          <w:b/>
          <w:bCs/>
          <w:sz w:val="36"/>
          <w:szCs w:val="36"/>
        </w:rPr>
        <w:t>Executive Summary</w:t>
      </w:r>
    </w:p>
    <w:p w14:paraId="02FC81CF" w14:textId="721CFBE5" w:rsidR="01EE1B49" w:rsidRDefault="01EE1B49" w:rsidP="7BD581CF">
      <w:pPr>
        <w:spacing w:before="240" w:after="240"/>
      </w:pPr>
      <w:r w:rsidRPr="7BD581CF">
        <w:rPr>
          <w:rFonts w:ascii="Arial" w:eastAsia="Arial" w:hAnsi="Arial" w:cs="Arial"/>
        </w:rPr>
        <w:t>This report examines the sustainability practices of Slice, a fine-dining establishment in Swansea renowned for its locally sourced ingredients and environmentally conscious approach. The analysis applies principles of sustainable gastronomy, evaluates compliance with UK regulations, and explores the restaurant’s integration of circular economy concepts. Evidence-based insights highlight Slice’s strengths in environmental sustainability and propose actionable recommendations for enhancing its operations further.</w:t>
      </w:r>
    </w:p>
    <w:p w14:paraId="4829B24E" w14:textId="36859819" w:rsidR="7BD581CF" w:rsidRDefault="7BD581CF" w:rsidP="7BD581CF"/>
    <w:p w14:paraId="6065C2B6" w14:textId="5ED581DE" w:rsidR="7BD581CF" w:rsidRDefault="7BD581CF" w:rsidP="7BD581CF">
      <w:pPr>
        <w:pStyle w:val="Heading2"/>
        <w:spacing w:before="299" w:after="299"/>
        <w:rPr>
          <w:rFonts w:ascii="Arial" w:eastAsia="Arial" w:hAnsi="Arial" w:cs="Arial"/>
          <w:b/>
          <w:bCs/>
          <w:sz w:val="36"/>
          <w:szCs w:val="36"/>
        </w:rPr>
      </w:pPr>
    </w:p>
    <w:p w14:paraId="777B00A5" w14:textId="57085091" w:rsidR="7BD581CF" w:rsidRDefault="7BD581CF" w:rsidP="7BD581CF"/>
    <w:p w14:paraId="199F902F" w14:textId="7F23EC5B" w:rsidR="7BD581CF" w:rsidRDefault="7BD581CF" w:rsidP="7BD581CF">
      <w:pPr>
        <w:pStyle w:val="Heading2"/>
        <w:spacing w:before="299" w:after="299"/>
        <w:rPr>
          <w:rFonts w:ascii="Arial" w:eastAsia="Arial" w:hAnsi="Arial" w:cs="Arial"/>
          <w:b/>
          <w:bCs/>
          <w:sz w:val="36"/>
          <w:szCs w:val="36"/>
        </w:rPr>
      </w:pPr>
    </w:p>
    <w:p w14:paraId="0C60CC28" w14:textId="7EC1EEB9" w:rsidR="7BD581CF" w:rsidRDefault="7BD581CF" w:rsidP="7BD581CF">
      <w:pPr>
        <w:pStyle w:val="Heading2"/>
        <w:spacing w:before="299" w:after="299"/>
        <w:rPr>
          <w:rFonts w:ascii="Arial" w:eastAsia="Arial" w:hAnsi="Arial" w:cs="Arial"/>
          <w:b/>
          <w:bCs/>
          <w:sz w:val="36"/>
          <w:szCs w:val="36"/>
        </w:rPr>
      </w:pPr>
    </w:p>
    <w:p w14:paraId="1C431809" w14:textId="70763240" w:rsidR="01EE1B49" w:rsidRDefault="01EE1B49" w:rsidP="7BD581CF">
      <w:pPr>
        <w:spacing w:before="299" w:after="299"/>
      </w:pPr>
      <w:r w:rsidRPr="7BD581CF">
        <w:rPr>
          <w:rFonts w:ascii="Arial" w:eastAsia="Arial" w:hAnsi="Arial" w:cs="Arial"/>
          <w:b/>
          <w:bCs/>
          <w:sz w:val="36"/>
          <w:szCs w:val="36"/>
        </w:rPr>
        <w:t>Table of Contents</w:t>
      </w:r>
    </w:p>
    <w:p w14:paraId="4C845215" w14:textId="30A98F24" w:rsidR="01EE1B49" w:rsidRDefault="01EE1B49" w:rsidP="7BD581CF">
      <w:pPr>
        <w:pStyle w:val="ListParagraph"/>
        <w:numPr>
          <w:ilvl w:val="0"/>
          <w:numId w:val="8"/>
        </w:numPr>
        <w:spacing w:after="0"/>
        <w:rPr>
          <w:rFonts w:ascii="Arial" w:eastAsia="Arial" w:hAnsi="Arial" w:cs="Arial"/>
        </w:rPr>
      </w:pPr>
      <w:r w:rsidRPr="7BD581CF">
        <w:rPr>
          <w:rFonts w:ascii="Arial" w:eastAsia="Arial" w:hAnsi="Arial" w:cs="Arial"/>
        </w:rPr>
        <w:lastRenderedPageBreak/>
        <w:t>Introduction</w:t>
      </w:r>
    </w:p>
    <w:p w14:paraId="7D735830" w14:textId="542B3527" w:rsidR="01EE1B49" w:rsidRDefault="01EE1B49" w:rsidP="7BD581CF">
      <w:pPr>
        <w:pStyle w:val="ListParagraph"/>
        <w:numPr>
          <w:ilvl w:val="0"/>
          <w:numId w:val="8"/>
        </w:numPr>
        <w:spacing w:after="0"/>
        <w:rPr>
          <w:rFonts w:ascii="Arial" w:eastAsia="Arial" w:hAnsi="Arial" w:cs="Arial"/>
        </w:rPr>
      </w:pPr>
      <w:r w:rsidRPr="7BD581CF">
        <w:rPr>
          <w:rFonts w:ascii="Arial" w:eastAsia="Arial" w:hAnsi="Arial" w:cs="Arial"/>
        </w:rPr>
        <w:t>Defining Sustainability</w:t>
      </w:r>
    </w:p>
    <w:p w14:paraId="1CC0D50A" w14:textId="07330529" w:rsidR="01EE1B49" w:rsidRDefault="01EE1B49" w:rsidP="7BD581CF">
      <w:pPr>
        <w:pStyle w:val="ListParagraph"/>
        <w:numPr>
          <w:ilvl w:val="0"/>
          <w:numId w:val="8"/>
        </w:numPr>
        <w:spacing w:after="0"/>
        <w:rPr>
          <w:rFonts w:ascii="Arial" w:eastAsia="Arial" w:hAnsi="Arial" w:cs="Arial"/>
        </w:rPr>
      </w:pPr>
      <w:r w:rsidRPr="7BD581CF">
        <w:rPr>
          <w:rFonts w:ascii="Arial" w:eastAsia="Arial" w:hAnsi="Arial" w:cs="Arial"/>
        </w:rPr>
        <w:t>Principles of Sustainable Gastronomy</w:t>
      </w:r>
    </w:p>
    <w:p w14:paraId="6186A065" w14:textId="5C3436AA" w:rsidR="01EE1B49" w:rsidRDefault="01EE1B49" w:rsidP="7BD581CF">
      <w:pPr>
        <w:spacing w:after="0"/>
      </w:pPr>
      <w:r w:rsidRPr="7BD581CF">
        <w:rPr>
          <w:rFonts w:ascii="Arial" w:eastAsia="Arial" w:hAnsi="Arial" w:cs="Arial"/>
        </w:rPr>
        <w:t xml:space="preserve">          3.1 Environmental Sustainability</w:t>
      </w:r>
    </w:p>
    <w:p w14:paraId="3BF892C5" w14:textId="786B83DE" w:rsidR="01EE1B49" w:rsidRDefault="01EE1B49" w:rsidP="7BD581CF">
      <w:pPr>
        <w:spacing w:after="0"/>
      </w:pPr>
      <w:r w:rsidRPr="7BD581CF">
        <w:rPr>
          <w:rFonts w:ascii="Arial" w:eastAsia="Arial" w:hAnsi="Arial" w:cs="Arial"/>
        </w:rPr>
        <w:t xml:space="preserve">          3.2 Social Sustainability</w:t>
      </w:r>
    </w:p>
    <w:p w14:paraId="5F9982AB" w14:textId="3A863269" w:rsidR="01EE1B49" w:rsidRDefault="01EE1B49" w:rsidP="7BD581CF">
      <w:pPr>
        <w:spacing w:after="0"/>
      </w:pPr>
      <w:r w:rsidRPr="7BD581CF">
        <w:rPr>
          <w:rFonts w:ascii="Arial" w:eastAsia="Arial" w:hAnsi="Arial" w:cs="Arial"/>
        </w:rPr>
        <w:t xml:space="preserve">          3.3 Economic Sustainability</w:t>
      </w:r>
    </w:p>
    <w:p w14:paraId="793FBDF5" w14:textId="395DD7B8" w:rsidR="01EE1B49" w:rsidRDefault="01EE1B49" w:rsidP="7BD581CF">
      <w:pPr>
        <w:pStyle w:val="ListParagraph"/>
        <w:numPr>
          <w:ilvl w:val="0"/>
          <w:numId w:val="8"/>
        </w:numPr>
        <w:spacing w:after="0"/>
        <w:rPr>
          <w:rFonts w:ascii="Arial" w:eastAsia="Arial" w:hAnsi="Arial" w:cs="Arial"/>
        </w:rPr>
      </w:pPr>
      <w:r w:rsidRPr="7BD581CF">
        <w:rPr>
          <w:rFonts w:ascii="Arial" w:eastAsia="Arial" w:hAnsi="Arial" w:cs="Arial"/>
        </w:rPr>
        <w:t>Regulations and Legislation in the Hospitality Sector</w:t>
      </w:r>
    </w:p>
    <w:p w14:paraId="726F7AE3" w14:textId="367D1421" w:rsidR="01EE1B49" w:rsidRDefault="01EE1B49" w:rsidP="7BD581CF">
      <w:pPr>
        <w:pStyle w:val="ListParagraph"/>
        <w:numPr>
          <w:ilvl w:val="0"/>
          <w:numId w:val="8"/>
        </w:numPr>
        <w:spacing w:after="0"/>
        <w:rPr>
          <w:rFonts w:ascii="Arial" w:eastAsia="Arial" w:hAnsi="Arial" w:cs="Arial"/>
        </w:rPr>
      </w:pPr>
      <w:r w:rsidRPr="7BD581CF">
        <w:rPr>
          <w:rFonts w:ascii="Arial" w:eastAsia="Arial" w:hAnsi="Arial" w:cs="Arial"/>
        </w:rPr>
        <w:t>Circular Economy and Its Relevance to Slice</w:t>
      </w:r>
    </w:p>
    <w:p w14:paraId="3B669F85" w14:textId="037F0BAB" w:rsidR="01EE1B49" w:rsidRDefault="01EE1B49" w:rsidP="7BD581CF">
      <w:pPr>
        <w:pStyle w:val="ListParagraph"/>
        <w:numPr>
          <w:ilvl w:val="0"/>
          <w:numId w:val="8"/>
        </w:numPr>
        <w:spacing w:after="0"/>
        <w:rPr>
          <w:rFonts w:ascii="Arial" w:eastAsia="Arial" w:hAnsi="Arial" w:cs="Arial"/>
        </w:rPr>
      </w:pPr>
      <w:r w:rsidRPr="7BD581CF">
        <w:rPr>
          <w:rFonts w:ascii="Arial" w:eastAsia="Arial" w:hAnsi="Arial" w:cs="Arial"/>
        </w:rPr>
        <w:t>Evidence-Based Analysis</w:t>
      </w:r>
    </w:p>
    <w:p w14:paraId="2A5D68A8" w14:textId="49C300E8" w:rsidR="01EE1B49" w:rsidRDefault="01EE1B49" w:rsidP="7BD581CF">
      <w:pPr>
        <w:pStyle w:val="ListParagraph"/>
        <w:numPr>
          <w:ilvl w:val="0"/>
          <w:numId w:val="8"/>
        </w:numPr>
        <w:spacing w:after="0"/>
        <w:rPr>
          <w:rFonts w:ascii="Arial" w:eastAsia="Arial" w:hAnsi="Arial" w:cs="Arial"/>
        </w:rPr>
      </w:pPr>
      <w:r w:rsidRPr="7BD581CF">
        <w:rPr>
          <w:rFonts w:ascii="Arial" w:eastAsia="Arial" w:hAnsi="Arial" w:cs="Arial"/>
        </w:rPr>
        <w:t>Comparative Analysis</w:t>
      </w:r>
    </w:p>
    <w:p w14:paraId="6BADA560" w14:textId="7EE8AECC" w:rsidR="01EE1B49" w:rsidRDefault="01EE1B49" w:rsidP="7BD581CF">
      <w:pPr>
        <w:pStyle w:val="ListParagraph"/>
        <w:numPr>
          <w:ilvl w:val="0"/>
          <w:numId w:val="8"/>
        </w:numPr>
        <w:spacing w:after="0"/>
        <w:rPr>
          <w:rFonts w:ascii="Arial" w:eastAsia="Arial" w:hAnsi="Arial" w:cs="Arial"/>
        </w:rPr>
      </w:pPr>
      <w:r w:rsidRPr="7BD581CF">
        <w:rPr>
          <w:rFonts w:ascii="Arial" w:eastAsia="Arial" w:hAnsi="Arial" w:cs="Arial"/>
        </w:rPr>
        <w:t>Conclusion</w:t>
      </w:r>
    </w:p>
    <w:p w14:paraId="100F6E82" w14:textId="0B04930B" w:rsidR="01EE1B49" w:rsidRDefault="01EE1B49" w:rsidP="7BD581CF">
      <w:pPr>
        <w:pStyle w:val="ListParagraph"/>
        <w:numPr>
          <w:ilvl w:val="0"/>
          <w:numId w:val="8"/>
        </w:numPr>
        <w:spacing w:after="0"/>
        <w:rPr>
          <w:rFonts w:ascii="Arial" w:eastAsia="Arial" w:hAnsi="Arial" w:cs="Arial"/>
        </w:rPr>
      </w:pPr>
      <w:r w:rsidRPr="7BD581CF">
        <w:rPr>
          <w:rFonts w:ascii="Arial" w:eastAsia="Arial" w:hAnsi="Arial" w:cs="Arial"/>
        </w:rPr>
        <w:t>Recommendations</w:t>
      </w:r>
    </w:p>
    <w:p w14:paraId="5DBE5BB7" w14:textId="7F72B529" w:rsidR="01EE1B49" w:rsidRDefault="01EE1B49" w:rsidP="7BD581CF">
      <w:pPr>
        <w:pStyle w:val="ListParagraph"/>
        <w:numPr>
          <w:ilvl w:val="0"/>
          <w:numId w:val="8"/>
        </w:numPr>
        <w:spacing w:after="0"/>
        <w:rPr>
          <w:rFonts w:ascii="Arial" w:eastAsia="Arial" w:hAnsi="Arial" w:cs="Arial"/>
        </w:rPr>
      </w:pPr>
      <w:r w:rsidRPr="7BD581CF">
        <w:rPr>
          <w:rFonts w:ascii="Arial" w:eastAsia="Arial" w:hAnsi="Arial" w:cs="Arial"/>
        </w:rPr>
        <w:t>References</w:t>
      </w:r>
    </w:p>
    <w:p w14:paraId="53785323" w14:textId="7E75E41F" w:rsidR="7BD581CF" w:rsidRDefault="7BD581CF" w:rsidP="7BD581CF">
      <w:pPr>
        <w:spacing w:after="0"/>
        <w:rPr>
          <w:rFonts w:ascii="Arial" w:eastAsia="Arial" w:hAnsi="Arial" w:cs="Arial"/>
        </w:rPr>
      </w:pPr>
    </w:p>
    <w:p w14:paraId="0302EF6D" w14:textId="5B7D0CC4" w:rsidR="7BD581CF" w:rsidRDefault="7BD581CF" w:rsidP="7BD581CF">
      <w:pPr>
        <w:spacing w:after="0"/>
        <w:rPr>
          <w:rFonts w:ascii="Arial" w:eastAsia="Arial" w:hAnsi="Arial" w:cs="Arial"/>
        </w:rPr>
      </w:pPr>
    </w:p>
    <w:p w14:paraId="00D970EC" w14:textId="03364571" w:rsidR="7BD581CF" w:rsidRDefault="7BD581CF" w:rsidP="7BD581CF">
      <w:pPr>
        <w:spacing w:after="0"/>
        <w:rPr>
          <w:rFonts w:ascii="Arial" w:eastAsia="Arial" w:hAnsi="Arial" w:cs="Arial"/>
        </w:rPr>
      </w:pPr>
    </w:p>
    <w:p w14:paraId="50A801B2" w14:textId="1D32EB87" w:rsidR="7BD581CF" w:rsidRDefault="7BD581CF" w:rsidP="7BD581CF">
      <w:pPr>
        <w:spacing w:after="0"/>
        <w:rPr>
          <w:rFonts w:ascii="Arial" w:eastAsia="Arial" w:hAnsi="Arial" w:cs="Arial"/>
        </w:rPr>
      </w:pPr>
    </w:p>
    <w:p w14:paraId="47940674" w14:textId="2542C9DF" w:rsidR="7BD581CF" w:rsidRDefault="7BD581CF" w:rsidP="7BD581CF">
      <w:pPr>
        <w:spacing w:after="0"/>
        <w:rPr>
          <w:rFonts w:ascii="Arial" w:eastAsia="Arial" w:hAnsi="Arial" w:cs="Arial"/>
        </w:rPr>
      </w:pPr>
    </w:p>
    <w:p w14:paraId="752A6B45" w14:textId="74047937" w:rsidR="7BD581CF" w:rsidRDefault="7BD581CF" w:rsidP="7BD581CF">
      <w:pPr>
        <w:spacing w:after="0"/>
        <w:rPr>
          <w:rFonts w:ascii="Arial" w:eastAsia="Arial" w:hAnsi="Arial" w:cs="Arial"/>
        </w:rPr>
      </w:pPr>
    </w:p>
    <w:p w14:paraId="7F92D85F" w14:textId="5E13D39D" w:rsidR="7BD581CF" w:rsidRDefault="7BD581CF" w:rsidP="7BD581CF">
      <w:pPr>
        <w:spacing w:after="0"/>
        <w:rPr>
          <w:rFonts w:ascii="Arial" w:eastAsia="Arial" w:hAnsi="Arial" w:cs="Arial"/>
        </w:rPr>
      </w:pPr>
    </w:p>
    <w:p w14:paraId="5A6BC0F6" w14:textId="029457A5" w:rsidR="7BD581CF" w:rsidRDefault="7BD581CF" w:rsidP="7BD581CF">
      <w:pPr>
        <w:spacing w:after="0"/>
        <w:rPr>
          <w:rFonts w:ascii="Arial" w:eastAsia="Arial" w:hAnsi="Arial" w:cs="Arial"/>
        </w:rPr>
      </w:pPr>
    </w:p>
    <w:p w14:paraId="2D114859" w14:textId="66F42780" w:rsidR="7BD581CF" w:rsidRDefault="7BD581CF" w:rsidP="7BD581CF">
      <w:pPr>
        <w:spacing w:after="0"/>
        <w:rPr>
          <w:rFonts w:ascii="Arial" w:eastAsia="Arial" w:hAnsi="Arial" w:cs="Arial"/>
        </w:rPr>
      </w:pPr>
    </w:p>
    <w:p w14:paraId="655D2E79" w14:textId="7A4B5ACB" w:rsidR="7BD581CF" w:rsidRDefault="7BD581CF" w:rsidP="7BD581CF">
      <w:pPr>
        <w:spacing w:after="0"/>
        <w:rPr>
          <w:rFonts w:ascii="Arial" w:eastAsia="Arial" w:hAnsi="Arial" w:cs="Arial"/>
        </w:rPr>
      </w:pPr>
    </w:p>
    <w:p w14:paraId="62D0BF9D" w14:textId="7A25CC68" w:rsidR="7BD581CF" w:rsidRDefault="7BD581CF" w:rsidP="7BD581CF">
      <w:pPr>
        <w:spacing w:after="0"/>
        <w:rPr>
          <w:rFonts w:ascii="Arial" w:eastAsia="Arial" w:hAnsi="Arial" w:cs="Arial"/>
        </w:rPr>
      </w:pPr>
    </w:p>
    <w:p w14:paraId="6443D2C2" w14:textId="4FBFE16F" w:rsidR="7BD581CF" w:rsidRDefault="7BD581CF" w:rsidP="7BD581CF">
      <w:pPr>
        <w:spacing w:after="0"/>
        <w:rPr>
          <w:rFonts w:ascii="Arial" w:eastAsia="Arial" w:hAnsi="Arial" w:cs="Arial"/>
        </w:rPr>
      </w:pPr>
    </w:p>
    <w:p w14:paraId="4112CBB2" w14:textId="646E097B" w:rsidR="7BD581CF" w:rsidRDefault="7BD581CF" w:rsidP="7BD581CF">
      <w:pPr>
        <w:spacing w:after="0"/>
        <w:rPr>
          <w:rFonts w:ascii="Arial" w:eastAsia="Arial" w:hAnsi="Arial" w:cs="Arial"/>
        </w:rPr>
      </w:pPr>
    </w:p>
    <w:p w14:paraId="5BDEC0AF" w14:textId="7A8DBE7D" w:rsidR="7BD581CF" w:rsidRDefault="7BD581CF" w:rsidP="7BD581CF">
      <w:pPr>
        <w:spacing w:after="0"/>
        <w:rPr>
          <w:rFonts w:ascii="Arial" w:eastAsia="Arial" w:hAnsi="Arial" w:cs="Arial"/>
        </w:rPr>
      </w:pPr>
    </w:p>
    <w:p w14:paraId="2E43613D" w14:textId="75E08ED1" w:rsidR="7BD581CF" w:rsidRDefault="7BD581CF" w:rsidP="7BD581CF">
      <w:pPr>
        <w:spacing w:after="0"/>
        <w:rPr>
          <w:rFonts w:ascii="Arial" w:eastAsia="Arial" w:hAnsi="Arial" w:cs="Arial"/>
        </w:rPr>
      </w:pPr>
    </w:p>
    <w:p w14:paraId="1225A1F0" w14:textId="07438670" w:rsidR="7BD581CF" w:rsidRDefault="7BD581CF" w:rsidP="7BD581CF">
      <w:pPr>
        <w:spacing w:after="0"/>
        <w:rPr>
          <w:rFonts w:ascii="Arial" w:eastAsia="Arial" w:hAnsi="Arial" w:cs="Arial"/>
        </w:rPr>
      </w:pPr>
    </w:p>
    <w:p w14:paraId="28D3C277" w14:textId="3F4EB74A" w:rsidR="7BD581CF" w:rsidRDefault="7BD581CF" w:rsidP="7BD581CF">
      <w:pPr>
        <w:spacing w:after="0"/>
        <w:rPr>
          <w:rFonts w:ascii="Arial" w:eastAsia="Arial" w:hAnsi="Arial" w:cs="Arial"/>
        </w:rPr>
      </w:pPr>
    </w:p>
    <w:p w14:paraId="06DD7631" w14:textId="5233E60A" w:rsidR="7BD581CF" w:rsidRDefault="7BD581CF" w:rsidP="7BD581CF">
      <w:pPr>
        <w:spacing w:after="0"/>
        <w:rPr>
          <w:rFonts w:ascii="Arial" w:eastAsia="Arial" w:hAnsi="Arial" w:cs="Arial"/>
        </w:rPr>
      </w:pPr>
    </w:p>
    <w:p w14:paraId="16A13593" w14:textId="6E84A76C" w:rsidR="7BD581CF" w:rsidRDefault="7BD581CF" w:rsidP="7BD581CF">
      <w:pPr>
        <w:spacing w:after="0"/>
        <w:rPr>
          <w:rFonts w:ascii="Arial" w:eastAsia="Arial" w:hAnsi="Arial" w:cs="Arial"/>
        </w:rPr>
      </w:pPr>
    </w:p>
    <w:p w14:paraId="1D054DA7" w14:textId="714A1399" w:rsidR="7BD581CF" w:rsidRDefault="7BD581CF" w:rsidP="7BD581CF">
      <w:pPr>
        <w:spacing w:after="0"/>
        <w:rPr>
          <w:rFonts w:ascii="Arial" w:eastAsia="Arial" w:hAnsi="Arial" w:cs="Arial"/>
        </w:rPr>
      </w:pPr>
    </w:p>
    <w:p w14:paraId="38F46F51" w14:textId="3102499F" w:rsidR="7BD581CF" w:rsidRDefault="7BD581CF" w:rsidP="7BD581CF">
      <w:pPr>
        <w:spacing w:after="0"/>
        <w:rPr>
          <w:rFonts w:ascii="Arial" w:eastAsia="Arial" w:hAnsi="Arial" w:cs="Arial"/>
        </w:rPr>
      </w:pPr>
    </w:p>
    <w:p w14:paraId="26EDCE43" w14:textId="68442A19" w:rsidR="7BD581CF" w:rsidRDefault="7BD581CF" w:rsidP="7BD581CF">
      <w:pPr>
        <w:spacing w:after="0"/>
        <w:rPr>
          <w:rFonts w:ascii="Arial" w:eastAsia="Arial" w:hAnsi="Arial" w:cs="Arial"/>
        </w:rPr>
      </w:pPr>
    </w:p>
    <w:p w14:paraId="1466A411" w14:textId="5DBAD4EF" w:rsidR="7BD581CF" w:rsidRDefault="7BD581CF" w:rsidP="7BD581CF">
      <w:pPr>
        <w:spacing w:after="0"/>
        <w:rPr>
          <w:rFonts w:ascii="Arial" w:eastAsia="Arial" w:hAnsi="Arial" w:cs="Arial"/>
        </w:rPr>
      </w:pPr>
    </w:p>
    <w:p w14:paraId="22DA4EF0" w14:textId="2DAC47DA" w:rsidR="46CC97E1" w:rsidRDefault="46CC97E1" w:rsidP="7BD581CF">
      <w:pPr>
        <w:pStyle w:val="Heading3"/>
        <w:spacing w:before="281" w:after="281"/>
      </w:pPr>
      <w:r w:rsidRPr="7BD581CF">
        <w:rPr>
          <w:rFonts w:ascii="Arial" w:eastAsia="Arial" w:hAnsi="Arial" w:cs="Arial"/>
          <w:b/>
          <w:bCs/>
        </w:rPr>
        <w:lastRenderedPageBreak/>
        <w:t>Introduction</w:t>
      </w:r>
    </w:p>
    <w:p w14:paraId="3014822F" w14:textId="09BB5347" w:rsidR="46CC97E1" w:rsidRDefault="46CC97E1" w:rsidP="7BD581CF">
      <w:pPr>
        <w:spacing w:before="240" w:after="240"/>
      </w:pPr>
      <w:r w:rsidRPr="7BD581CF">
        <w:rPr>
          <w:rFonts w:ascii="Arial" w:eastAsia="Arial" w:hAnsi="Arial" w:cs="Arial"/>
        </w:rPr>
        <w:t>Sustainability has become a fundamental principle in modern gastronomy, with growing consumer awareness, regulatory pressures, and environmental challenges driving businesses toward more responsible practices (Beirman, 2022). Restaurants play a significant role in addressing sustainability challenges by implementing responsible sourcing, waste management, and community engagement initiatives (Hawkins &amp; Bohdanowicz, 2011). As the demand for sustainable practices continues to rise, restaurants are being urged to reassess how they operate, from ingredient sourcing to waste disposal, and to consider their overall impact on the environment and society (Gössling et al., 2019).</w:t>
      </w:r>
    </w:p>
    <w:p w14:paraId="4D6527FB" w14:textId="491A8921" w:rsidR="46CC97E1" w:rsidRDefault="46CC97E1" w:rsidP="7BD581CF">
      <w:pPr>
        <w:spacing w:before="240" w:after="240"/>
      </w:pPr>
      <w:r w:rsidRPr="7BD581CF">
        <w:rPr>
          <w:rFonts w:ascii="Arial" w:eastAsia="Arial" w:hAnsi="Arial" w:cs="Arial"/>
        </w:rPr>
        <w:t>This report focuses on Slice, a small but renowned restaurant located in Swansea, which has built a strong reputation for its local sourcing ethos and environmentally conscious menu (Michelin Guide, 2023). Known for its focus on seasonal, high-quality ingredients, Slice exemplifies how small-scale operations can contribute to sustainable gastronomy while maintaining a successful business model. The report evaluates Slice’s sustainability practices by examining the three pillars of sustainable gastronomy: environmental sustainability, social sustainability, and economic sustainability. It also explores Slice’s compliance with relevant sector regulations and assesses how well it integrates the circular economy concept into its operations. Finally, based on evidence and comparisons with similar establishments, recommendations are made to further enhance sustainability practices at Slice.</w:t>
      </w:r>
    </w:p>
    <w:p w14:paraId="745E0BA9" w14:textId="51C85DCC" w:rsidR="46CC97E1" w:rsidRDefault="46CC97E1" w:rsidP="7BD581CF">
      <w:pPr>
        <w:pStyle w:val="Heading3"/>
        <w:spacing w:before="281" w:after="281"/>
      </w:pPr>
      <w:r w:rsidRPr="7BD581CF">
        <w:rPr>
          <w:rFonts w:ascii="Arial" w:eastAsia="Arial" w:hAnsi="Arial" w:cs="Arial"/>
          <w:b/>
          <w:bCs/>
        </w:rPr>
        <w:t>Defining Sustainability in Gastronomy</w:t>
      </w:r>
    </w:p>
    <w:p w14:paraId="5F4D0E76" w14:textId="12BFC5B1" w:rsidR="46CC97E1" w:rsidRDefault="46CC97E1" w:rsidP="7BD581CF">
      <w:pPr>
        <w:spacing w:before="240" w:after="240"/>
      </w:pPr>
      <w:r w:rsidRPr="7BD581CF">
        <w:rPr>
          <w:rFonts w:ascii="Arial" w:eastAsia="Arial" w:hAnsi="Arial" w:cs="Arial"/>
        </w:rPr>
        <w:t>Sustainability, in the context of gastronomy and the broader food industry, is broadly defined as meeting current needs without compromising the ability of future generations to meet their own needs (Brundtland Commission, 1987). In the restaurant sector, sustainability entails balancing three main pillars: environmental, social, and economic goals. For restaurants, this means:</w:t>
      </w:r>
    </w:p>
    <w:p w14:paraId="67E3004E" w14:textId="6150864B" w:rsidR="46CC97E1" w:rsidRDefault="46CC97E1" w:rsidP="7BD581CF">
      <w:pPr>
        <w:pStyle w:val="ListParagraph"/>
        <w:numPr>
          <w:ilvl w:val="0"/>
          <w:numId w:val="7"/>
        </w:numPr>
        <w:spacing w:after="0"/>
        <w:rPr>
          <w:rFonts w:ascii="Arial" w:eastAsia="Arial" w:hAnsi="Arial" w:cs="Arial"/>
        </w:rPr>
      </w:pPr>
      <w:r w:rsidRPr="7BD581CF">
        <w:rPr>
          <w:rFonts w:ascii="Arial" w:eastAsia="Arial" w:hAnsi="Arial" w:cs="Arial"/>
          <w:b/>
          <w:bCs/>
        </w:rPr>
        <w:t>Environmental Sustainability</w:t>
      </w:r>
      <w:r w:rsidRPr="7BD581CF">
        <w:rPr>
          <w:rFonts w:ascii="Arial" w:eastAsia="Arial" w:hAnsi="Arial" w:cs="Arial"/>
        </w:rPr>
        <w:t>: Reducing food miles, minimizing waste, conserving energy, and ensuring the sustainable use of resources.</w:t>
      </w:r>
    </w:p>
    <w:p w14:paraId="39B74541" w14:textId="1DD83712" w:rsidR="46CC97E1" w:rsidRDefault="46CC97E1" w:rsidP="7BD581CF">
      <w:pPr>
        <w:pStyle w:val="ListParagraph"/>
        <w:numPr>
          <w:ilvl w:val="0"/>
          <w:numId w:val="7"/>
        </w:numPr>
        <w:spacing w:after="0"/>
        <w:rPr>
          <w:rFonts w:ascii="Arial" w:eastAsia="Arial" w:hAnsi="Arial" w:cs="Arial"/>
        </w:rPr>
      </w:pPr>
      <w:r w:rsidRPr="7BD581CF">
        <w:rPr>
          <w:rFonts w:ascii="Arial" w:eastAsia="Arial" w:hAnsi="Arial" w:cs="Arial"/>
          <w:b/>
          <w:bCs/>
        </w:rPr>
        <w:t>Social Sustainability</w:t>
      </w:r>
      <w:r w:rsidRPr="7BD581CF">
        <w:rPr>
          <w:rFonts w:ascii="Arial" w:eastAsia="Arial" w:hAnsi="Arial" w:cs="Arial"/>
        </w:rPr>
        <w:t>: Supporting fair labour practices, engaging with local communities, and promoting cultural heritage.</w:t>
      </w:r>
    </w:p>
    <w:p w14:paraId="10A0A4F7" w14:textId="0E8BB604" w:rsidR="46CC97E1" w:rsidRDefault="46CC97E1" w:rsidP="7BD581CF">
      <w:pPr>
        <w:pStyle w:val="ListParagraph"/>
        <w:numPr>
          <w:ilvl w:val="0"/>
          <w:numId w:val="7"/>
        </w:numPr>
        <w:spacing w:after="0"/>
        <w:rPr>
          <w:rFonts w:ascii="Arial" w:eastAsia="Arial" w:hAnsi="Arial" w:cs="Arial"/>
        </w:rPr>
      </w:pPr>
      <w:r w:rsidRPr="7BD581CF">
        <w:rPr>
          <w:rFonts w:ascii="Arial" w:eastAsia="Arial" w:hAnsi="Arial" w:cs="Arial"/>
          <w:b/>
          <w:bCs/>
        </w:rPr>
        <w:t>Economic Sustainability</w:t>
      </w:r>
      <w:r w:rsidRPr="7BD581CF">
        <w:rPr>
          <w:rFonts w:ascii="Arial" w:eastAsia="Arial" w:hAnsi="Arial" w:cs="Arial"/>
        </w:rPr>
        <w:t>: Maintaining financial viability without compromising ethical standards, and creating a resilient and adaptive business model.</w:t>
      </w:r>
    </w:p>
    <w:p w14:paraId="14B0BFD2" w14:textId="08CA6D30" w:rsidR="7BD581CF" w:rsidRDefault="7BD581CF" w:rsidP="7BD581CF">
      <w:pPr>
        <w:pStyle w:val="ListParagraph"/>
        <w:spacing w:after="0"/>
        <w:rPr>
          <w:rFonts w:ascii="Arial" w:eastAsia="Arial" w:hAnsi="Arial" w:cs="Arial"/>
        </w:rPr>
      </w:pPr>
    </w:p>
    <w:p w14:paraId="1EE35F47" w14:textId="70EDFAF4" w:rsidR="46CC97E1" w:rsidRDefault="46CC97E1" w:rsidP="7BD581CF">
      <w:pPr>
        <w:spacing w:after="0"/>
      </w:pPr>
      <w:r w:rsidRPr="7BD581CF">
        <w:rPr>
          <w:rFonts w:ascii="Arial" w:eastAsia="Arial" w:hAnsi="Arial" w:cs="Arial"/>
        </w:rPr>
        <w:t xml:space="preserve">Sustainability is increasingly tied to the United Nations Sustainable Development Goals (SDGs), which provide a global framework for businesses to align their practices with </w:t>
      </w:r>
      <w:r w:rsidRPr="7BD581CF">
        <w:rPr>
          <w:rFonts w:ascii="Arial" w:eastAsia="Arial" w:hAnsi="Arial" w:cs="Arial"/>
        </w:rPr>
        <w:lastRenderedPageBreak/>
        <w:t>broader objectives (UN Sustainable Development Goals, 2023). For Slice, two SDGs stand out: Goal 12 (Responsible Consumption and Production) and Goal 13 (Climate Action) (UN Sustainable Development Goals, 2023). By aligning its operations with these goals, Slice is contributing to global sustainability efforts while simultaneously meeting the expectations of its environmentally conscious customers.</w:t>
      </w:r>
    </w:p>
    <w:p w14:paraId="0DC6A62D" w14:textId="28E6ED80" w:rsidR="7BD581CF" w:rsidRDefault="7BD581CF" w:rsidP="7BD581CF">
      <w:pPr>
        <w:spacing w:after="0"/>
        <w:rPr>
          <w:rFonts w:ascii="Arial" w:eastAsia="Arial" w:hAnsi="Arial" w:cs="Arial"/>
        </w:rPr>
      </w:pPr>
    </w:p>
    <w:p w14:paraId="71F65654" w14:textId="5C2DD567" w:rsidR="7BD581CF" w:rsidRDefault="7BD581CF" w:rsidP="7BD581CF">
      <w:pPr>
        <w:spacing w:after="0"/>
        <w:rPr>
          <w:rFonts w:ascii="Arial" w:eastAsia="Arial" w:hAnsi="Arial" w:cs="Arial"/>
        </w:rPr>
      </w:pPr>
    </w:p>
    <w:p w14:paraId="66C471F2" w14:textId="0F12B7E6" w:rsidR="678F33FF" w:rsidRDefault="678F33FF" w:rsidP="7BD581CF">
      <w:pPr>
        <w:spacing w:after="0"/>
        <w:rPr>
          <w:rFonts w:ascii="Arial" w:eastAsia="Arial" w:hAnsi="Arial" w:cs="Arial"/>
          <w:b/>
          <w:bCs/>
        </w:rPr>
      </w:pPr>
      <w:r>
        <w:rPr>
          <w:noProof/>
        </w:rPr>
        <w:drawing>
          <wp:inline distT="0" distB="0" distL="0" distR="0" wp14:anchorId="4014126A" wp14:editId="4C2E62AD">
            <wp:extent cx="5715000" cy="5230324"/>
            <wp:effectExtent l="0" t="0" r="0" b="0"/>
            <wp:docPr id="117932288" name="Picture 117932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15000" cy="5230324"/>
                    </a:xfrm>
                    <a:prstGeom prst="rect">
                      <a:avLst/>
                    </a:prstGeom>
                  </pic:spPr>
                </pic:pic>
              </a:graphicData>
            </a:graphic>
          </wp:inline>
        </w:drawing>
      </w:r>
    </w:p>
    <w:p w14:paraId="05FB9CAC" w14:textId="23817D27" w:rsidR="46CC97E1" w:rsidRDefault="46CC97E1" w:rsidP="7BD581CF">
      <w:pPr>
        <w:spacing w:after="0"/>
        <w:jc w:val="center"/>
        <w:rPr>
          <w:rFonts w:ascii="Arial" w:eastAsia="Arial" w:hAnsi="Arial" w:cs="Arial"/>
          <w:b/>
          <w:bCs/>
        </w:rPr>
      </w:pPr>
      <w:r w:rsidRPr="7BD581CF">
        <w:rPr>
          <w:rFonts w:ascii="Arial" w:eastAsia="Arial" w:hAnsi="Arial" w:cs="Arial"/>
          <w:b/>
          <w:bCs/>
        </w:rPr>
        <w:t>Fig</w:t>
      </w:r>
      <w:r w:rsidR="1FA25BFA" w:rsidRPr="7BD581CF">
        <w:rPr>
          <w:rFonts w:ascii="Arial" w:eastAsia="Arial" w:hAnsi="Arial" w:cs="Arial"/>
          <w:b/>
          <w:bCs/>
        </w:rPr>
        <w:t>ure</w:t>
      </w:r>
      <w:r w:rsidRPr="7BD581CF">
        <w:rPr>
          <w:rFonts w:ascii="Arial" w:eastAsia="Arial" w:hAnsi="Arial" w:cs="Arial"/>
          <w:b/>
          <w:bCs/>
        </w:rPr>
        <w:t xml:space="preserve"> 1: United Nations Sustainable Development Goals (SDGs)</w:t>
      </w:r>
    </w:p>
    <w:p w14:paraId="397CD0E0" w14:textId="1B521CF7" w:rsidR="46CC97E1" w:rsidRDefault="46CC97E1" w:rsidP="7BD581CF">
      <w:pPr>
        <w:pStyle w:val="Heading3"/>
        <w:spacing w:before="281" w:after="281"/>
      </w:pPr>
      <w:r w:rsidRPr="7BD581CF">
        <w:rPr>
          <w:rFonts w:ascii="Arial" w:eastAsia="Arial" w:hAnsi="Arial" w:cs="Arial"/>
          <w:b/>
          <w:bCs/>
        </w:rPr>
        <w:t>Principles of Sustainable Gastronomy</w:t>
      </w:r>
    </w:p>
    <w:p w14:paraId="2F0C4033" w14:textId="775B360F" w:rsidR="46CC97E1" w:rsidRDefault="46CC97E1" w:rsidP="7BD581CF">
      <w:pPr>
        <w:spacing w:before="240" w:after="240"/>
      </w:pPr>
      <w:r w:rsidRPr="7BD581CF">
        <w:rPr>
          <w:rFonts w:ascii="Arial" w:eastAsia="Arial" w:hAnsi="Arial" w:cs="Arial"/>
        </w:rPr>
        <w:t xml:space="preserve">Sustainable gastronomy integrates environmental, social, and economic sustainability into culinary practices (Legrand et al., 2023). The concept ensures that food production and consumption are carried out in ways that minimize environmental impact, support </w:t>
      </w:r>
      <w:r w:rsidRPr="7BD581CF">
        <w:rPr>
          <w:rFonts w:ascii="Arial" w:eastAsia="Arial" w:hAnsi="Arial" w:cs="Arial"/>
        </w:rPr>
        <w:lastRenderedPageBreak/>
        <w:t>social welfare, and ensure economic resilience for businesses. Restaurants adopting sustainable gastronomy focus on:</w:t>
      </w:r>
    </w:p>
    <w:p w14:paraId="1E7B0C86" w14:textId="0794D33B" w:rsidR="46CC97E1" w:rsidRDefault="46CC97E1" w:rsidP="7BD581CF">
      <w:pPr>
        <w:pStyle w:val="ListParagraph"/>
        <w:numPr>
          <w:ilvl w:val="0"/>
          <w:numId w:val="6"/>
        </w:numPr>
        <w:spacing w:after="0"/>
        <w:rPr>
          <w:rFonts w:ascii="Arial" w:eastAsia="Arial" w:hAnsi="Arial" w:cs="Arial"/>
        </w:rPr>
      </w:pPr>
      <w:r w:rsidRPr="7BD581CF">
        <w:rPr>
          <w:rFonts w:ascii="Arial" w:eastAsia="Arial" w:hAnsi="Arial" w:cs="Arial"/>
          <w:b/>
          <w:bCs/>
        </w:rPr>
        <w:t>Environmental Sustainability</w:t>
      </w:r>
      <w:r w:rsidRPr="7BD581CF">
        <w:rPr>
          <w:rFonts w:ascii="Arial" w:eastAsia="Arial" w:hAnsi="Arial" w:cs="Arial"/>
        </w:rPr>
        <w:t>: Reducing food waste, minimizing resource consumption, and promoting eco-friendly practices like composting and energy efficiency.</w:t>
      </w:r>
    </w:p>
    <w:p w14:paraId="54625BDA" w14:textId="52F39C95" w:rsidR="46CC97E1" w:rsidRDefault="46CC97E1" w:rsidP="7BD581CF">
      <w:pPr>
        <w:pStyle w:val="ListParagraph"/>
        <w:numPr>
          <w:ilvl w:val="0"/>
          <w:numId w:val="6"/>
        </w:numPr>
        <w:spacing w:after="0"/>
        <w:rPr>
          <w:rFonts w:ascii="Arial" w:eastAsia="Arial" w:hAnsi="Arial" w:cs="Arial"/>
        </w:rPr>
      </w:pPr>
      <w:r w:rsidRPr="7BD581CF">
        <w:rPr>
          <w:rFonts w:ascii="Arial" w:eastAsia="Arial" w:hAnsi="Arial" w:cs="Arial"/>
          <w:b/>
          <w:bCs/>
        </w:rPr>
        <w:t>Social Sustainability</w:t>
      </w:r>
      <w:r w:rsidRPr="7BD581CF">
        <w:rPr>
          <w:rFonts w:ascii="Arial" w:eastAsia="Arial" w:hAnsi="Arial" w:cs="Arial"/>
        </w:rPr>
        <w:t>: Engaging with local communities, supporting fair labour practices, and preserving local food cultures.</w:t>
      </w:r>
    </w:p>
    <w:p w14:paraId="032098D7" w14:textId="1AB42D41" w:rsidR="46CC97E1" w:rsidRDefault="46CC97E1" w:rsidP="7BD581CF">
      <w:pPr>
        <w:pStyle w:val="ListParagraph"/>
        <w:numPr>
          <w:ilvl w:val="0"/>
          <w:numId w:val="6"/>
        </w:numPr>
        <w:spacing w:after="0"/>
        <w:rPr>
          <w:rFonts w:ascii="Arial" w:eastAsia="Arial" w:hAnsi="Arial" w:cs="Arial"/>
        </w:rPr>
      </w:pPr>
      <w:r w:rsidRPr="7BD581CF">
        <w:rPr>
          <w:rFonts w:ascii="Arial" w:eastAsia="Arial" w:hAnsi="Arial" w:cs="Arial"/>
          <w:b/>
          <w:bCs/>
        </w:rPr>
        <w:t>Economic Sustainability</w:t>
      </w:r>
      <w:r w:rsidRPr="7BD581CF">
        <w:rPr>
          <w:rFonts w:ascii="Arial" w:eastAsia="Arial" w:hAnsi="Arial" w:cs="Arial"/>
        </w:rPr>
        <w:t>: Running a profitable business that supports ethical sourcing, reduces waste, and operates with financial stability.</w:t>
      </w:r>
    </w:p>
    <w:p w14:paraId="1FCE8C19" w14:textId="410F3B87" w:rsidR="449E0EC6" w:rsidRDefault="449E0EC6" w:rsidP="7BD581CF">
      <w:pPr>
        <w:jc w:val="center"/>
        <w:rPr>
          <w:rFonts w:ascii="Arial" w:eastAsia="Arial" w:hAnsi="Arial" w:cs="Arial"/>
          <w:b/>
          <w:bCs/>
        </w:rPr>
      </w:pPr>
      <w:r>
        <w:rPr>
          <w:noProof/>
        </w:rPr>
        <w:drawing>
          <wp:inline distT="0" distB="0" distL="0" distR="0" wp14:anchorId="269456B8" wp14:editId="5031F737">
            <wp:extent cx="5951734" cy="4595368"/>
            <wp:effectExtent l="0" t="0" r="0" b="0"/>
            <wp:docPr id="1129759768" name="Picture 1129759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51734" cy="4595368"/>
                    </a:xfrm>
                    <a:prstGeom prst="rect">
                      <a:avLst/>
                    </a:prstGeom>
                  </pic:spPr>
                </pic:pic>
              </a:graphicData>
            </a:graphic>
          </wp:inline>
        </w:drawing>
      </w:r>
      <w:r w:rsidR="46CC97E1" w:rsidRPr="7BD581CF">
        <w:rPr>
          <w:rFonts w:ascii="Arial" w:eastAsia="Arial" w:hAnsi="Arial" w:cs="Arial"/>
          <w:b/>
          <w:bCs/>
        </w:rPr>
        <w:t>Fig 2: Principles of Sustainable Gastronomy</w:t>
      </w:r>
    </w:p>
    <w:p w14:paraId="0E49EE26" w14:textId="662155D7" w:rsidR="46CC97E1" w:rsidRDefault="46CC97E1" w:rsidP="7BD581CF">
      <w:pPr>
        <w:pStyle w:val="Heading3"/>
        <w:spacing w:before="281" w:after="281"/>
      </w:pPr>
      <w:r w:rsidRPr="7BD581CF">
        <w:rPr>
          <w:rFonts w:ascii="Arial" w:eastAsia="Arial" w:hAnsi="Arial" w:cs="Arial"/>
          <w:b/>
          <w:bCs/>
        </w:rPr>
        <w:t>Environmental Sustainability at Slice</w:t>
      </w:r>
    </w:p>
    <w:p w14:paraId="453F77B1" w14:textId="11703096" w:rsidR="46CC97E1" w:rsidRDefault="46CC97E1" w:rsidP="7BD581CF">
      <w:pPr>
        <w:spacing w:before="240" w:after="240"/>
      </w:pPr>
      <w:r w:rsidRPr="7BD581CF">
        <w:rPr>
          <w:rFonts w:ascii="Arial" w:eastAsia="Arial" w:hAnsi="Arial" w:cs="Arial"/>
        </w:rPr>
        <w:t xml:space="preserve">Slice stands out for its commitment to environmental sustainability. The restaurant sources ingredients locally, which significantly reduces the carbon footprint associated with transportation. This practice also supports local farmers and encourages the use of fresh, seasonal produce (Legrand et al., 2023). Seasonal menus further optimize the </w:t>
      </w:r>
      <w:r w:rsidRPr="7BD581CF">
        <w:rPr>
          <w:rFonts w:ascii="Arial" w:eastAsia="Arial" w:hAnsi="Arial" w:cs="Arial"/>
        </w:rPr>
        <w:lastRenderedPageBreak/>
        <w:t>use of available ingredients, reducing spoilage and waste (Hawkins &amp; Bohdanowicz, 2011). Additionally, Slice has implemented composting systems to recycle food waste into organic compost, which is used by local farmers to enrich soil and reduce landfill contributions (Ellen MacArthur Foundation, 2023).</w:t>
      </w:r>
    </w:p>
    <w:p w14:paraId="1898CEAD" w14:textId="14645492" w:rsidR="46CC97E1" w:rsidRDefault="46CC97E1" w:rsidP="7BD581CF">
      <w:pPr>
        <w:spacing w:before="240" w:after="240"/>
      </w:pPr>
      <w:r w:rsidRPr="7BD581CF">
        <w:rPr>
          <w:rFonts w:ascii="Arial" w:eastAsia="Arial" w:hAnsi="Arial" w:cs="Arial"/>
        </w:rPr>
        <w:t>While these practices are commendable, there are additional opportunities for Slice to improve its environmental impact. For instance, investing in energy-efficient appliances and adopting renewable energy sources such as solar power could reduce its overall energy consumption and carbon emissions (Big Hospitality, 2023). Additionally, transitioning to LED lighting throughout the restaurant could further improve energy efficiency, reducing both costs and the environmental impact (DEFRA, 2023).</w:t>
      </w:r>
    </w:p>
    <w:p w14:paraId="51D458AC" w14:textId="7ECEED92" w:rsidR="46CC97E1" w:rsidRDefault="46CC97E1" w:rsidP="7BD581CF">
      <w:pPr>
        <w:pStyle w:val="Heading3"/>
        <w:spacing w:before="281" w:after="281"/>
      </w:pPr>
      <w:r w:rsidRPr="7BD581CF">
        <w:rPr>
          <w:rFonts w:ascii="Arial" w:eastAsia="Arial" w:hAnsi="Arial" w:cs="Arial"/>
          <w:b/>
          <w:bCs/>
        </w:rPr>
        <w:t>Social Sustainability at Slice</w:t>
      </w:r>
    </w:p>
    <w:p w14:paraId="6864B1CD" w14:textId="6FA8F1A5" w:rsidR="46CC97E1" w:rsidRDefault="46CC97E1" w:rsidP="7BD581CF">
      <w:pPr>
        <w:spacing w:before="240" w:after="240"/>
      </w:pPr>
      <w:r w:rsidRPr="7BD581CF">
        <w:rPr>
          <w:rFonts w:ascii="Arial" w:eastAsia="Arial" w:hAnsi="Arial" w:cs="Arial"/>
        </w:rPr>
        <w:t>Social sustainability emphasizes fair labour practices, community engagement, and the promotion of local culture. Slice demonstrates social sustainability through its support of local farmers, creating strong partnerships with regional suppliers (Hawkins &amp; Bohdanowicz, 2011). By sourcing ingredients from nearby producers, Slice contributes to the local economy and ensures that its offerings are fresh and reflective of local agricultural practices (Everett, 2016). Moreover, the restaurant emphasizes traditional Welsh ingredients, preserving local food culture and offering customers an authentic taste of Swansea and its surrounding areas (Costa &amp; Costa, 2022).</w:t>
      </w:r>
    </w:p>
    <w:p w14:paraId="2956E4A1" w14:textId="2C6500BC" w:rsidR="46CC97E1" w:rsidRDefault="46CC97E1" w:rsidP="7BD581CF">
      <w:pPr>
        <w:spacing w:before="240" w:after="240"/>
      </w:pPr>
      <w:r w:rsidRPr="7BD581CF">
        <w:rPr>
          <w:rFonts w:ascii="Arial" w:eastAsia="Arial" w:hAnsi="Arial" w:cs="Arial"/>
        </w:rPr>
        <w:t>Slice also demonstrates its commitment to social sustainability by providing fair wages and ethical working conditions for its staff. This ensures that employees are treated with respect and have opportunities for career development, which, in turn, helps to create a loyal and motivated workforce (Legrand et al., 2023). By fostering a positive work environment, Slice ensures that its staff are committed to upholding the restaurant’s sustainability ethos (Haski-Levanthal, 2022).</w:t>
      </w:r>
    </w:p>
    <w:p w14:paraId="0FC56523" w14:textId="7B710257" w:rsidR="46CC97E1" w:rsidRDefault="46CC97E1" w:rsidP="7BD581CF">
      <w:pPr>
        <w:pStyle w:val="Heading3"/>
        <w:spacing w:before="281" w:after="281"/>
      </w:pPr>
      <w:r w:rsidRPr="7BD581CF">
        <w:rPr>
          <w:rFonts w:ascii="Arial" w:eastAsia="Arial" w:hAnsi="Arial" w:cs="Arial"/>
          <w:b/>
          <w:bCs/>
        </w:rPr>
        <w:t>Economic Sustainability at Slice</w:t>
      </w:r>
    </w:p>
    <w:p w14:paraId="5C15764A" w14:textId="5C4B0E94" w:rsidR="46CC97E1" w:rsidRDefault="46CC97E1" w:rsidP="7BD581CF">
      <w:pPr>
        <w:spacing w:before="240" w:after="240"/>
      </w:pPr>
      <w:r w:rsidRPr="7BD581CF">
        <w:rPr>
          <w:rFonts w:ascii="Arial" w:eastAsia="Arial" w:hAnsi="Arial" w:cs="Arial"/>
        </w:rPr>
        <w:t>Economic sustainability ensures that a business can remain financially viable while pursuing environmental and social goals. For Slice, economic sustainability is achieved through a strong brand reputation built on high-quality, locally sourced ingredients, and a focus on sustainable practices (Edgell, 2020). The restaurant has cultivated a loyal customer base that values sustainability, which has allowed it to thrive in a competitive market (Michelin Guide, 2023).</w:t>
      </w:r>
    </w:p>
    <w:p w14:paraId="14D52ECC" w14:textId="3EF98133" w:rsidR="46CC97E1" w:rsidRDefault="46CC97E1" w:rsidP="7BD581CF">
      <w:pPr>
        <w:spacing w:before="240" w:after="240"/>
      </w:pPr>
      <w:r w:rsidRPr="7BD581CF">
        <w:rPr>
          <w:rFonts w:ascii="Arial" w:eastAsia="Arial" w:hAnsi="Arial" w:cs="Arial"/>
        </w:rPr>
        <w:t xml:space="preserve">Moreover, by maintaining a reputation for ethical practices, Slice has attracted both local diners and tourists, contributing to its financial resilience (Beirman, 2022). The </w:t>
      </w:r>
      <w:r w:rsidRPr="7BD581CF">
        <w:rPr>
          <w:rFonts w:ascii="Arial" w:eastAsia="Arial" w:hAnsi="Arial" w:cs="Arial"/>
        </w:rPr>
        <w:lastRenderedPageBreak/>
        <w:t>restaurant’s ability to balance profitability with sustainability serves as a model for small businesses in the hospitality industry (Sustainable Restaurant Association, 2023). However, as the market for sustainable dining grows, Slice must continue to innovate and adapt to maintain its edge over competitors (Big Hospitality, 2023).</w:t>
      </w:r>
    </w:p>
    <w:p w14:paraId="0CD366D9" w14:textId="01E61745" w:rsidR="46CC97E1" w:rsidRDefault="46CC97E1" w:rsidP="7BD581CF">
      <w:pPr>
        <w:pStyle w:val="Heading3"/>
        <w:spacing w:before="281" w:after="281"/>
      </w:pPr>
      <w:r w:rsidRPr="7BD581CF">
        <w:rPr>
          <w:rFonts w:ascii="Arial" w:eastAsia="Arial" w:hAnsi="Arial" w:cs="Arial"/>
          <w:b/>
          <w:bCs/>
        </w:rPr>
        <w:t>Regulations and Legislation in the Hospitality Sector</w:t>
      </w:r>
    </w:p>
    <w:p w14:paraId="627AB7DC" w14:textId="653670BF" w:rsidR="46CC97E1" w:rsidRDefault="46CC97E1" w:rsidP="7BD581CF">
      <w:pPr>
        <w:spacing w:before="240" w:after="240"/>
      </w:pPr>
      <w:r w:rsidRPr="7BD581CF">
        <w:rPr>
          <w:rFonts w:ascii="Arial" w:eastAsia="Arial" w:hAnsi="Arial" w:cs="Arial"/>
        </w:rPr>
        <w:t>The hospitality sector in the UK is subject to a range of laws and regulations designed to promote sustainability and ethical practices. These regulations are intended to ensure that businesses minimize their environmental impact, adhere to ethical labour standards, and manage waste effectively.</w:t>
      </w:r>
    </w:p>
    <w:p w14:paraId="19187FA9" w14:textId="6FDE59C4" w:rsidR="46CC97E1" w:rsidRDefault="46CC97E1" w:rsidP="7BD581CF">
      <w:pPr>
        <w:pStyle w:val="ListParagraph"/>
        <w:numPr>
          <w:ilvl w:val="0"/>
          <w:numId w:val="5"/>
        </w:numPr>
        <w:spacing w:after="0"/>
        <w:rPr>
          <w:rFonts w:ascii="Arial" w:eastAsia="Arial" w:hAnsi="Arial" w:cs="Arial"/>
        </w:rPr>
      </w:pPr>
      <w:r w:rsidRPr="7BD581CF">
        <w:rPr>
          <w:rFonts w:ascii="Arial" w:eastAsia="Arial" w:hAnsi="Arial" w:cs="Arial"/>
          <w:b/>
          <w:bCs/>
        </w:rPr>
        <w:t>The Environmental Protection Act 1990</w:t>
      </w:r>
      <w:r w:rsidRPr="7BD581CF">
        <w:rPr>
          <w:rFonts w:ascii="Arial" w:eastAsia="Arial" w:hAnsi="Arial" w:cs="Arial"/>
        </w:rPr>
        <w:t>: This legislation mandates businesses to manage waste in a way that minimizes environmental harm. For Slice, this means implementing effective waste management systems, including composting food waste and recycling packaging materials (DEFRA, 2023).</w:t>
      </w:r>
    </w:p>
    <w:p w14:paraId="4A12E922" w14:textId="4E79046D" w:rsidR="46CC97E1" w:rsidRDefault="46CC97E1" w:rsidP="7BD581CF">
      <w:pPr>
        <w:pStyle w:val="ListParagraph"/>
        <w:numPr>
          <w:ilvl w:val="0"/>
          <w:numId w:val="5"/>
        </w:numPr>
        <w:spacing w:after="0"/>
        <w:rPr>
          <w:rFonts w:ascii="Arial" w:eastAsia="Arial" w:hAnsi="Arial" w:cs="Arial"/>
        </w:rPr>
      </w:pPr>
      <w:r w:rsidRPr="7BD581CF">
        <w:rPr>
          <w:rFonts w:ascii="Arial" w:eastAsia="Arial" w:hAnsi="Arial" w:cs="Arial"/>
          <w:b/>
          <w:bCs/>
        </w:rPr>
        <w:t>The Modern Slavery Act 2015</w:t>
      </w:r>
      <w:r w:rsidRPr="7BD581CF">
        <w:rPr>
          <w:rFonts w:ascii="Arial" w:eastAsia="Arial" w:hAnsi="Arial" w:cs="Arial"/>
        </w:rPr>
        <w:t>: This act ensures that businesses adhere to ethical labour practices and are transparent in their supply chains. Slice complies with this legislation by sourcing from certified suppliers and ensuring that its staff work under fair conditions.</w:t>
      </w:r>
    </w:p>
    <w:p w14:paraId="7283932B" w14:textId="5BCDCF4A" w:rsidR="46CC97E1" w:rsidRDefault="46CC97E1" w:rsidP="7BD581CF">
      <w:pPr>
        <w:pStyle w:val="ListParagraph"/>
        <w:numPr>
          <w:ilvl w:val="0"/>
          <w:numId w:val="5"/>
        </w:numPr>
        <w:spacing w:after="0"/>
        <w:rPr>
          <w:rFonts w:ascii="Arial" w:eastAsia="Arial" w:hAnsi="Arial" w:cs="Arial"/>
        </w:rPr>
      </w:pPr>
      <w:r w:rsidRPr="7BD581CF">
        <w:rPr>
          <w:rFonts w:ascii="Arial" w:eastAsia="Arial" w:hAnsi="Arial" w:cs="Arial"/>
          <w:b/>
          <w:bCs/>
        </w:rPr>
        <w:t>The Waste Regulations 2011</w:t>
      </w:r>
      <w:r w:rsidRPr="7BD581CF">
        <w:rPr>
          <w:rFonts w:ascii="Arial" w:eastAsia="Arial" w:hAnsi="Arial" w:cs="Arial"/>
        </w:rPr>
        <w:t>: These regulations encourage businesses to adopt the waste hierarchy, prioritizing reduction, reuse, and recycling. Slice adheres to these regulations by minimizing single-use plastics, recycling packaging, and composting organic waste.</w:t>
      </w:r>
    </w:p>
    <w:p w14:paraId="0F0B33EA" w14:textId="000A4518" w:rsidR="46CC97E1" w:rsidRDefault="46CC97E1" w:rsidP="7BD581CF">
      <w:pPr>
        <w:spacing w:before="240" w:after="240"/>
      </w:pPr>
      <w:r w:rsidRPr="7BD581CF">
        <w:rPr>
          <w:rFonts w:ascii="Arial" w:eastAsia="Arial" w:hAnsi="Arial" w:cs="Arial"/>
        </w:rPr>
        <w:t>By complying with these regulations, Slice not only avoids legal penalties but also enhances its brand reputation among sustainability-conscious consumers. The restaurant’s commitment to sustainability is reflected in its operational practices, which align with both legal requirements and the values of its customers.</w:t>
      </w:r>
    </w:p>
    <w:p w14:paraId="143329AE" w14:textId="3DAB8A0F" w:rsidR="46CC97E1" w:rsidRDefault="46CC97E1" w:rsidP="7BD581CF">
      <w:pPr>
        <w:pStyle w:val="Heading3"/>
        <w:spacing w:before="281" w:after="281"/>
      </w:pPr>
      <w:r w:rsidRPr="7BD581CF">
        <w:rPr>
          <w:rFonts w:ascii="Arial" w:eastAsia="Arial" w:hAnsi="Arial" w:cs="Arial"/>
          <w:b/>
          <w:bCs/>
        </w:rPr>
        <w:t>Circular Economy and Its Relevance to Slice</w:t>
      </w:r>
    </w:p>
    <w:p w14:paraId="2B9DB013" w14:textId="1623ABF6" w:rsidR="46CC97E1" w:rsidRDefault="46CC97E1" w:rsidP="7BD581CF">
      <w:pPr>
        <w:spacing w:before="240" w:after="240"/>
      </w:pPr>
      <w:r w:rsidRPr="7BD581CF">
        <w:rPr>
          <w:rFonts w:ascii="Arial" w:eastAsia="Arial" w:hAnsi="Arial" w:cs="Arial"/>
        </w:rPr>
        <w:t>The concept of the circular economy focuses on reducing waste and maximizing resource efficiency by creating closed-loop systems. This approach is particularly relevant to the restaurant sector, where waste reduction and resource optimization are critical for sustainability. In the context of a restaurant, the circular economy can be applied through practices such as repurposing food waste, minimizing packaging, and utilizing renewable energy.</w:t>
      </w:r>
    </w:p>
    <w:p w14:paraId="3A2A8CC0" w14:textId="25180D20" w:rsidR="46CC97E1" w:rsidRDefault="46CC97E1" w:rsidP="7BD581CF">
      <w:pPr>
        <w:spacing w:before="240" w:after="240"/>
      </w:pPr>
      <w:r w:rsidRPr="7BD581CF">
        <w:rPr>
          <w:rFonts w:ascii="Arial" w:eastAsia="Arial" w:hAnsi="Arial" w:cs="Arial"/>
        </w:rPr>
        <w:t>Slice has integrated several circular economy practices into its operations:</w:t>
      </w:r>
    </w:p>
    <w:p w14:paraId="26A854EA" w14:textId="611F9FFE" w:rsidR="46CC97E1" w:rsidRDefault="46CC97E1" w:rsidP="7BD581CF">
      <w:pPr>
        <w:pStyle w:val="ListParagraph"/>
        <w:numPr>
          <w:ilvl w:val="0"/>
          <w:numId w:val="4"/>
        </w:numPr>
        <w:spacing w:after="0"/>
        <w:rPr>
          <w:rFonts w:ascii="Arial" w:eastAsia="Arial" w:hAnsi="Arial" w:cs="Arial"/>
        </w:rPr>
      </w:pPr>
      <w:r w:rsidRPr="7BD581CF">
        <w:rPr>
          <w:rFonts w:ascii="Arial" w:eastAsia="Arial" w:hAnsi="Arial" w:cs="Arial"/>
          <w:b/>
          <w:bCs/>
        </w:rPr>
        <w:lastRenderedPageBreak/>
        <w:t>Composting</w:t>
      </w:r>
      <w:r w:rsidRPr="7BD581CF">
        <w:rPr>
          <w:rFonts w:ascii="Arial" w:eastAsia="Arial" w:hAnsi="Arial" w:cs="Arial"/>
        </w:rPr>
        <w:t>: Organic waste from the kitchen is composted and turned into nutrient-rich soil, which is then used by local farmers to improve crop yields. This reduces the amount of waste sent to landfills and creates a valuable resource for the local community.</w:t>
      </w:r>
    </w:p>
    <w:p w14:paraId="519DD241" w14:textId="2FD86A76" w:rsidR="46CC97E1" w:rsidRDefault="46CC97E1" w:rsidP="7BD581CF">
      <w:pPr>
        <w:pStyle w:val="ListParagraph"/>
        <w:numPr>
          <w:ilvl w:val="0"/>
          <w:numId w:val="4"/>
        </w:numPr>
        <w:spacing w:after="0"/>
        <w:rPr>
          <w:rFonts w:ascii="Arial" w:eastAsia="Arial" w:hAnsi="Arial" w:cs="Arial"/>
        </w:rPr>
      </w:pPr>
      <w:r w:rsidRPr="7BD581CF">
        <w:rPr>
          <w:rFonts w:ascii="Arial" w:eastAsia="Arial" w:hAnsi="Arial" w:cs="Arial"/>
          <w:b/>
          <w:bCs/>
        </w:rPr>
        <w:t>Seasonal Menus</w:t>
      </w:r>
      <w:r w:rsidRPr="7BD581CF">
        <w:rPr>
          <w:rFonts w:ascii="Arial" w:eastAsia="Arial" w:hAnsi="Arial" w:cs="Arial"/>
        </w:rPr>
        <w:t>: By designing menus around seasonal ingredients, Slice optimizes the use of available produce, reducing the risk of overproduction and waste. This approach also helps to minimize food miles, as the restaurant sources ingredients from local suppliers.</w:t>
      </w:r>
    </w:p>
    <w:p w14:paraId="08BEB8BE" w14:textId="0716DE6F" w:rsidR="46CC97E1" w:rsidRDefault="46CC97E1" w:rsidP="7BD581CF">
      <w:pPr>
        <w:pStyle w:val="ListParagraph"/>
        <w:numPr>
          <w:ilvl w:val="0"/>
          <w:numId w:val="4"/>
        </w:numPr>
        <w:spacing w:after="0"/>
        <w:rPr>
          <w:rFonts w:ascii="Arial" w:eastAsia="Arial" w:hAnsi="Arial" w:cs="Arial"/>
        </w:rPr>
      </w:pPr>
      <w:r w:rsidRPr="7BD581CF">
        <w:rPr>
          <w:rFonts w:ascii="Arial" w:eastAsia="Arial" w:hAnsi="Arial" w:cs="Arial"/>
          <w:b/>
          <w:bCs/>
        </w:rPr>
        <w:t>Supplier Collaboration</w:t>
      </w:r>
      <w:r w:rsidRPr="7BD581CF">
        <w:rPr>
          <w:rFonts w:ascii="Arial" w:eastAsia="Arial" w:hAnsi="Arial" w:cs="Arial"/>
        </w:rPr>
        <w:t>: Slice works with local suppliers who share its commitment to sustainability. Short supply chains reduce transportation emissions and ensure that the ingredients are fresh and of high quality.</w:t>
      </w:r>
    </w:p>
    <w:p w14:paraId="0A712961" w14:textId="71D4D409" w:rsidR="46CC97E1" w:rsidRDefault="46CC97E1" w:rsidP="7BD581CF">
      <w:pPr>
        <w:spacing w:before="240" w:after="240"/>
      </w:pPr>
      <w:r w:rsidRPr="7BD581CF">
        <w:rPr>
          <w:rFonts w:ascii="Arial" w:eastAsia="Arial" w:hAnsi="Arial" w:cs="Arial"/>
        </w:rPr>
        <w:t>Future opportunities for Slice include exploring waste-to-energy technologies, such as biogas production, which could convert organic waste into renewable energy to power the restaurant. This would further reduce the environmental impact of its operations and make the restaurant more self-sufficient.</w:t>
      </w:r>
    </w:p>
    <w:p w14:paraId="003E6CE9" w14:textId="7D6B5A50" w:rsidR="46CC97E1" w:rsidRDefault="46CC97E1" w:rsidP="7BD581CF">
      <w:pPr>
        <w:pStyle w:val="Heading3"/>
        <w:spacing w:before="281" w:after="281"/>
      </w:pPr>
      <w:r w:rsidRPr="7BD581CF">
        <w:rPr>
          <w:rFonts w:ascii="Arial" w:eastAsia="Arial" w:hAnsi="Arial" w:cs="Arial"/>
          <w:b/>
          <w:bCs/>
        </w:rPr>
        <w:t>Evidence-Based Analysis</w:t>
      </w:r>
    </w:p>
    <w:p w14:paraId="634E50C5" w14:textId="462C8CE6" w:rsidR="46CC97E1" w:rsidRDefault="46CC97E1" w:rsidP="7BD581CF">
      <w:pPr>
        <w:spacing w:before="240" w:after="240"/>
      </w:pPr>
      <w:r w:rsidRPr="7BD581CF">
        <w:rPr>
          <w:rFonts w:ascii="Arial" w:eastAsia="Arial" w:hAnsi="Arial" w:cs="Arial"/>
        </w:rPr>
        <w:t>Slice’s sustainability practices align with the principles of Strategic Corporate Social Responsibility (CSR), integrating environmental, social, and ethical objectives into its operations (Haski-Levanthal, 2022). Customer reviews on platforms such as TripAdvisor and Google reflect the positive reception of Slice’s sustainability efforts. For instance, one reviewer commented, “Slice has redefined fine dining in Swansea by putting sustainability at the heart of its operations” (TripAdvisor, 2023). This feedback suggests that customers recognize and value the restaurant’s commitment to sustainable practices.</w:t>
      </w:r>
    </w:p>
    <w:p w14:paraId="0248F81B" w14:textId="325CAE81" w:rsidR="46CC97E1" w:rsidRDefault="46CC97E1" w:rsidP="7BD581CF">
      <w:pPr>
        <w:spacing w:before="240" w:after="240"/>
      </w:pPr>
      <w:r w:rsidRPr="7BD581CF">
        <w:rPr>
          <w:rFonts w:ascii="Arial" w:eastAsia="Arial" w:hAnsi="Arial" w:cs="Arial"/>
        </w:rPr>
        <w:t>However, there are areas where Slice could improve. In particular, energy efficiency remains a significant opportunity. While the restaurant has made strides in waste reduction and sourcing local ingredients, further investments in renewable energy technologies and high-efficiency appliances could reduce operational costs and carbon emissions, enhancing its sustainability profile.</w:t>
      </w:r>
    </w:p>
    <w:p w14:paraId="145F4886" w14:textId="7BDFC7D8" w:rsidR="46CC97E1" w:rsidRDefault="46CC97E1" w:rsidP="7BD581CF">
      <w:pPr>
        <w:pStyle w:val="Heading3"/>
        <w:spacing w:before="281" w:after="281"/>
      </w:pPr>
      <w:r w:rsidRPr="7BD581CF">
        <w:rPr>
          <w:rFonts w:ascii="Arial" w:eastAsia="Arial" w:hAnsi="Arial" w:cs="Arial"/>
          <w:b/>
          <w:bCs/>
        </w:rPr>
        <w:t>Comparative Analysis</w:t>
      </w:r>
    </w:p>
    <w:p w14:paraId="7C973873" w14:textId="30175355" w:rsidR="46CC97E1" w:rsidRDefault="46CC97E1" w:rsidP="7BD581CF">
      <w:pPr>
        <w:spacing w:before="240" w:after="240"/>
      </w:pPr>
      <w:r w:rsidRPr="7BD581CF">
        <w:rPr>
          <w:rFonts w:ascii="Arial" w:eastAsia="Arial" w:hAnsi="Arial" w:cs="Arial"/>
        </w:rPr>
        <w:t>To benchmark Slice’s sustainability efforts, it is useful to compare its practices with those of similar establishments:</w:t>
      </w:r>
    </w:p>
    <w:p w14:paraId="586D85FB" w14:textId="38D451B1" w:rsidR="46CC97E1" w:rsidRDefault="46CC97E1" w:rsidP="7BD581CF">
      <w:pPr>
        <w:pStyle w:val="ListParagraph"/>
        <w:numPr>
          <w:ilvl w:val="0"/>
          <w:numId w:val="3"/>
        </w:numPr>
        <w:spacing w:after="0"/>
        <w:rPr>
          <w:rFonts w:ascii="Arial" w:eastAsia="Arial" w:hAnsi="Arial" w:cs="Arial"/>
        </w:rPr>
      </w:pPr>
      <w:r w:rsidRPr="7BD581CF">
        <w:rPr>
          <w:rFonts w:ascii="Arial" w:eastAsia="Arial" w:hAnsi="Arial" w:cs="Arial"/>
          <w:b/>
          <w:bCs/>
        </w:rPr>
        <w:t>River Cottage, Devon</w:t>
      </w:r>
      <w:r w:rsidRPr="7BD581CF">
        <w:rPr>
          <w:rFonts w:ascii="Arial" w:eastAsia="Arial" w:hAnsi="Arial" w:cs="Arial"/>
        </w:rPr>
        <w:t xml:space="preserve">: Known for its commitment to sustainability, River Cottage has achieved a 20% reduction in energy costs through the adoption of renewable </w:t>
      </w:r>
      <w:r w:rsidRPr="7BD581CF">
        <w:rPr>
          <w:rFonts w:ascii="Arial" w:eastAsia="Arial" w:hAnsi="Arial" w:cs="Arial"/>
        </w:rPr>
        <w:lastRenderedPageBreak/>
        <w:t>energy and efficient appliances (Big Hospitality, 2023). Slice could benefit from similar investments in energy efficiency.</w:t>
      </w:r>
    </w:p>
    <w:p w14:paraId="3706907D" w14:textId="2824687B" w:rsidR="46CC97E1" w:rsidRDefault="46CC97E1" w:rsidP="7BD581CF">
      <w:pPr>
        <w:pStyle w:val="ListParagraph"/>
        <w:numPr>
          <w:ilvl w:val="0"/>
          <w:numId w:val="3"/>
        </w:numPr>
        <w:spacing w:after="0"/>
        <w:rPr>
          <w:rFonts w:ascii="Arial" w:eastAsia="Arial" w:hAnsi="Arial" w:cs="Arial"/>
        </w:rPr>
      </w:pPr>
      <w:r w:rsidRPr="7BD581CF">
        <w:rPr>
          <w:rFonts w:ascii="Arial" w:eastAsia="Arial" w:hAnsi="Arial" w:cs="Arial"/>
          <w:b/>
          <w:bCs/>
        </w:rPr>
        <w:t>L’Enclume, Cumbria</w:t>
      </w:r>
      <w:r w:rsidRPr="7BD581CF">
        <w:rPr>
          <w:rFonts w:ascii="Arial" w:eastAsia="Arial" w:hAnsi="Arial" w:cs="Arial"/>
        </w:rPr>
        <w:t>: L’Enclume is renowned for its hyper-local sourcing and zero-waste ethos. Like Slice, it works closely with local farmers and composts food waste (Gössling et al., 2019). However, L’Enclume has taken it a step further by introducing food waste recycling into a closed-loop system, which is an area where Slice could improve (Hawkins &amp; Bohdanowicz, 2011).</w:t>
      </w:r>
    </w:p>
    <w:p w14:paraId="0C17DD1F" w14:textId="00AC7337" w:rsidR="46CC97E1" w:rsidRDefault="46CC97E1" w:rsidP="7BD581CF">
      <w:pPr>
        <w:spacing w:before="240" w:after="240"/>
      </w:pPr>
      <w:r w:rsidRPr="7BD581CF">
        <w:rPr>
          <w:rFonts w:ascii="Arial" w:eastAsia="Arial" w:hAnsi="Arial" w:cs="Arial"/>
        </w:rPr>
        <w:t>These comparisons suggest that while Slice is on the right track, there are additional measures it could adopt to further reduce its environmental footprint and enhance its sustainability practices.</w:t>
      </w:r>
    </w:p>
    <w:p w14:paraId="63FB918B" w14:textId="41F088D0" w:rsidR="7BD581CF" w:rsidRDefault="7BD581CF" w:rsidP="7BD581CF">
      <w:pPr>
        <w:spacing w:before="240" w:after="240"/>
        <w:rPr>
          <w:rFonts w:ascii="Arial" w:eastAsia="Arial" w:hAnsi="Arial" w:cs="Arial"/>
        </w:rPr>
      </w:pPr>
    </w:p>
    <w:p w14:paraId="1FBED806" w14:textId="4124B9CA" w:rsidR="510A30E8" w:rsidRDefault="510A30E8" w:rsidP="7BD581CF">
      <w:pPr>
        <w:pStyle w:val="Heading3"/>
        <w:spacing w:before="281" w:after="281"/>
      </w:pPr>
      <w:r w:rsidRPr="7BD581CF">
        <w:rPr>
          <w:rFonts w:ascii="Arial" w:eastAsia="Arial" w:hAnsi="Arial" w:cs="Arial"/>
          <w:b/>
          <w:bCs/>
        </w:rPr>
        <w:t>Conclusion</w:t>
      </w:r>
    </w:p>
    <w:p w14:paraId="05EAA2C0" w14:textId="3D2FCA13" w:rsidR="510A30E8" w:rsidRDefault="510A30E8" w:rsidP="7BD581CF">
      <w:pPr>
        <w:spacing w:before="240" w:after="240"/>
      </w:pPr>
      <w:r w:rsidRPr="7BD581CF">
        <w:rPr>
          <w:rFonts w:ascii="Arial" w:eastAsia="Arial" w:hAnsi="Arial" w:cs="Arial"/>
        </w:rPr>
        <w:t>Slice exemplifies how small, independent restaurants can integrate sustainability into their operations. Through its focus on local sourcing, waste reduction, and community engagement, Slice aligns with the principles of sustainable gastronomy and contributes significantly to the circular economy (Legrand et al., 2023). By supporting local farmers and using seasonal produce, Slice reduces its carbon footprint, promotes the use of fresh ingredients, and contributes to the preservation of local agricultural practices (Hawkins &amp; Bohdanowicz, 2011). The restaurant's composting system further supports its commitment to environmental sustainability by reducing waste and enriching local soil (Ellen MacArthur Foundation, 2023).</w:t>
      </w:r>
    </w:p>
    <w:p w14:paraId="2000FF95" w14:textId="5174276B" w:rsidR="510A30E8" w:rsidRDefault="510A30E8" w:rsidP="7BD581CF">
      <w:pPr>
        <w:spacing w:before="240" w:after="240"/>
      </w:pPr>
      <w:r w:rsidRPr="7BD581CF">
        <w:rPr>
          <w:rFonts w:ascii="Arial" w:eastAsia="Arial" w:hAnsi="Arial" w:cs="Arial"/>
        </w:rPr>
        <w:t>Despite these commendable efforts, there are opportunities for Slice to enhance its sustainability profile. Investing in energy-efficient appliances and adopting renewable energy sources, such as solar power, would further reduce its carbon footprint and operational costs (Big Hospitality, 2023). Additionally, improving waste management practices, such as implementing waste-to-energy systems, would align with the circular economy model and strengthen Slice’s role as a leader in sustainable gastronomy (DEFRA, 2023). These improvements would not only elevate Slice’s environmental credentials but also position it for continued success in an increasingly eco-conscious market (Costa &amp; Costa, 2022). In conclusion, while Slice has made significant strides in sustainability, there is still room for improvement in energy efficiency and waste management, ensuring its long-term viability as a sustainable dining establishment.</w:t>
      </w:r>
    </w:p>
    <w:p w14:paraId="55A3FEA0" w14:textId="2CE6B651" w:rsidR="7BD581CF" w:rsidRDefault="7BD581CF" w:rsidP="7BD581CF"/>
    <w:p w14:paraId="2CCFD37C" w14:textId="009ADD6A" w:rsidR="510A30E8" w:rsidRDefault="510A30E8" w:rsidP="7BD581CF">
      <w:pPr>
        <w:pStyle w:val="Heading3"/>
        <w:spacing w:before="281" w:after="281"/>
      </w:pPr>
      <w:r w:rsidRPr="7BD581CF">
        <w:rPr>
          <w:rFonts w:ascii="Arial" w:eastAsia="Arial" w:hAnsi="Arial" w:cs="Arial"/>
          <w:b/>
          <w:bCs/>
        </w:rPr>
        <w:lastRenderedPageBreak/>
        <w:t>Recommendations</w:t>
      </w:r>
    </w:p>
    <w:p w14:paraId="387B77AC" w14:textId="1263CB4F" w:rsidR="510A30E8" w:rsidRDefault="510A30E8" w:rsidP="7BD581CF">
      <w:pPr>
        <w:spacing w:before="240" w:after="240"/>
      </w:pPr>
      <w:r w:rsidRPr="7BD581CF">
        <w:rPr>
          <w:rFonts w:ascii="Arial" w:eastAsia="Arial" w:hAnsi="Arial" w:cs="Arial"/>
        </w:rPr>
        <w:t>To further strengthen its sustainability efforts, Slice should consider the following recommendations:</w:t>
      </w:r>
    </w:p>
    <w:p w14:paraId="72AF0E73" w14:textId="4542A801" w:rsidR="510A30E8" w:rsidRDefault="510A30E8" w:rsidP="7BD581CF">
      <w:pPr>
        <w:pStyle w:val="ListParagraph"/>
        <w:numPr>
          <w:ilvl w:val="0"/>
          <w:numId w:val="1"/>
        </w:numPr>
        <w:spacing w:after="0"/>
        <w:rPr>
          <w:rFonts w:ascii="Arial" w:eastAsia="Arial" w:hAnsi="Arial" w:cs="Arial"/>
        </w:rPr>
      </w:pPr>
      <w:r w:rsidRPr="7BD581CF">
        <w:rPr>
          <w:rFonts w:ascii="Arial" w:eastAsia="Arial" w:hAnsi="Arial" w:cs="Arial"/>
          <w:b/>
          <w:bCs/>
        </w:rPr>
        <w:t>Energy Efficiency Upgrades</w:t>
      </w:r>
      <w:r w:rsidRPr="7BD581CF">
        <w:rPr>
          <w:rFonts w:ascii="Arial" w:eastAsia="Arial" w:hAnsi="Arial" w:cs="Arial"/>
        </w:rPr>
        <w:t>: Replace existing appliances with ENERGY STAR-rated models to reduce energy consumption (DEFRA, 2023). Transition to LED lighting throughout the restaurant for further energy savings.</w:t>
      </w:r>
    </w:p>
    <w:p w14:paraId="0C1607DB" w14:textId="1D87E266" w:rsidR="510A30E8" w:rsidRDefault="510A30E8" w:rsidP="7BD581CF">
      <w:pPr>
        <w:pStyle w:val="ListParagraph"/>
        <w:numPr>
          <w:ilvl w:val="0"/>
          <w:numId w:val="1"/>
        </w:numPr>
        <w:spacing w:after="0"/>
        <w:rPr>
          <w:rFonts w:ascii="Arial" w:eastAsia="Arial" w:hAnsi="Arial" w:cs="Arial"/>
        </w:rPr>
      </w:pPr>
      <w:r w:rsidRPr="7BD581CF">
        <w:rPr>
          <w:rFonts w:ascii="Arial" w:eastAsia="Arial" w:hAnsi="Arial" w:cs="Arial"/>
          <w:b/>
          <w:bCs/>
        </w:rPr>
        <w:t>Renewable Energy Adoption</w:t>
      </w:r>
      <w:r w:rsidRPr="7BD581CF">
        <w:rPr>
          <w:rFonts w:ascii="Arial" w:eastAsia="Arial" w:hAnsi="Arial" w:cs="Arial"/>
        </w:rPr>
        <w:t>: Explore opportunities to adopt renewable energy sources, such as solar or wind power, to offset electricity consumption and reduce reliance on fossil fuels (Big Hospitality, 2023).</w:t>
      </w:r>
    </w:p>
    <w:p w14:paraId="306AC608" w14:textId="13212079" w:rsidR="510A30E8" w:rsidRDefault="510A30E8" w:rsidP="7BD581CF">
      <w:pPr>
        <w:pStyle w:val="ListParagraph"/>
        <w:numPr>
          <w:ilvl w:val="0"/>
          <w:numId w:val="1"/>
        </w:numPr>
        <w:spacing w:after="0"/>
        <w:rPr>
          <w:rFonts w:ascii="Arial" w:eastAsia="Arial" w:hAnsi="Arial" w:cs="Arial"/>
        </w:rPr>
      </w:pPr>
      <w:r w:rsidRPr="7BD581CF">
        <w:rPr>
          <w:rFonts w:ascii="Arial" w:eastAsia="Arial" w:hAnsi="Arial" w:cs="Arial"/>
          <w:b/>
          <w:bCs/>
        </w:rPr>
        <w:t>Waste-to-Energy Technologies</w:t>
      </w:r>
      <w:r w:rsidRPr="7BD581CF">
        <w:rPr>
          <w:rFonts w:ascii="Arial" w:eastAsia="Arial" w:hAnsi="Arial" w:cs="Arial"/>
        </w:rPr>
        <w:t>: Implement waste-to-energy systems, such as anaerobic digestion, to convert organic waste into biogas, which can be used to power kitchen appliances or provide energy for heating (Ellen MacArthur Foundation, 2023).</w:t>
      </w:r>
    </w:p>
    <w:p w14:paraId="7DACD1CC" w14:textId="3F5F53A7" w:rsidR="510A30E8" w:rsidRDefault="510A30E8" w:rsidP="7BD581CF">
      <w:pPr>
        <w:pStyle w:val="ListParagraph"/>
        <w:numPr>
          <w:ilvl w:val="0"/>
          <w:numId w:val="1"/>
        </w:numPr>
        <w:spacing w:after="0"/>
        <w:rPr>
          <w:rFonts w:ascii="Arial" w:eastAsia="Arial" w:hAnsi="Arial" w:cs="Arial"/>
        </w:rPr>
      </w:pPr>
      <w:r w:rsidRPr="7BD581CF">
        <w:rPr>
          <w:rFonts w:ascii="Arial" w:eastAsia="Arial" w:hAnsi="Arial" w:cs="Arial"/>
          <w:b/>
          <w:bCs/>
        </w:rPr>
        <w:t>Community Engagement</w:t>
      </w:r>
      <w:r w:rsidRPr="7BD581CF">
        <w:rPr>
          <w:rFonts w:ascii="Arial" w:eastAsia="Arial" w:hAnsi="Arial" w:cs="Arial"/>
        </w:rPr>
        <w:t>: Increase efforts to engage the local community through educational initiatives on sustainability and support for local farmers (Haski-Levanthal, 2022).</w:t>
      </w:r>
    </w:p>
    <w:p w14:paraId="27E2BC70" w14:textId="7C714FE4" w:rsidR="7BD581CF" w:rsidRDefault="7BD581CF" w:rsidP="7BD581CF">
      <w:pPr>
        <w:pStyle w:val="ListParagraph"/>
        <w:spacing w:after="0"/>
        <w:rPr>
          <w:rFonts w:ascii="Arial" w:eastAsia="Arial" w:hAnsi="Arial" w:cs="Arial"/>
        </w:rPr>
      </w:pPr>
    </w:p>
    <w:p w14:paraId="393AB9D9" w14:textId="31E181B4" w:rsidR="7BD581CF" w:rsidRDefault="7BD581CF" w:rsidP="7BD581CF">
      <w:pPr>
        <w:pStyle w:val="ListParagraph"/>
        <w:spacing w:after="0"/>
        <w:rPr>
          <w:rFonts w:ascii="Arial" w:eastAsia="Arial" w:hAnsi="Arial" w:cs="Arial"/>
        </w:rPr>
      </w:pPr>
    </w:p>
    <w:p w14:paraId="5D3049C1" w14:textId="79905A86" w:rsidR="7BD581CF" w:rsidRDefault="7BD581CF" w:rsidP="7BD581CF">
      <w:pPr>
        <w:pStyle w:val="ListParagraph"/>
        <w:spacing w:after="0"/>
        <w:rPr>
          <w:rFonts w:ascii="Arial" w:eastAsia="Arial" w:hAnsi="Arial" w:cs="Arial"/>
        </w:rPr>
      </w:pPr>
    </w:p>
    <w:p w14:paraId="3F49CEB6" w14:textId="16226F90" w:rsidR="7BD581CF" w:rsidRDefault="7BD581CF" w:rsidP="7BD581CF">
      <w:pPr>
        <w:pStyle w:val="ListParagraph"/>
        <w:spacing w:after="0"/>
        <w:rPr>
          <w:rFonts w:ascii="Arial" w:eastAsia="Arial" w:hAnsi="Arial" w:cs="Arial"/>
        </w:rPr>
      </w:pPr>
    </w:p>
    <w:p w14:paraId="0139205A" w14:textId="4A2A374B" w:rsidR="7BD581CF" w:rsidRDefault="7BD581CF" w:rsidP="7BD581CF">
      <w:pPr>
        <w:pStyle w:val="ListParagraph"/>
        <w:spacing w:after="0"/>
        <w:rPr>
          <w:rFonts w:ascii="Arial" w:eastAsia="Arial" w:hAnsi="Arial" w:cs="Arial"/>
        </w:rPr>
      </w:pPr>
    </w:p>
    <w:p w14:paraId="6E91875D" w14:textId="56DCD92D" w:rsidR="7BD581CF" w:rsidRDefault="7BD581CF" w:rsidP="7BD581CF">
      <w:pPr>
        <w:pStyle w:val="ListParagraph"/>
        <w:spacing w:after="0"/>
        <w:rPr>
          <w:rFonts w:ascii="Arial" w:eastAsia="Arial" w:hAnsi="Arial" w:cs="Arial"/>
        </w:rPr>
      </w:pPr>
    </w:p>
    <w:p w14:paraId="4EF42F00" w14:textId="2A7761E2" w:rsidR="7BD581CF" w:rsidRDefault="7BD581CF" w:rsidP="7BD581CF">
      <w:pPr>
        <w:pStyle w:val="ListParagraph"/>
        <w:spacing w:after="0"/>
        <w:rPr>
          <w:rFonts w:ascii="Arial" w:eastAsia="Arial" w:hAnsi="Arial" w:cs="Arial"/>
        </w:rPr>
      </w:pPr>
    </w:p>
    <w:p w14:paraId="10EDE033" w14:textId="2BDA3101" w:rsidR="7BD581CF" w:rsidRDefault="7BD581CF" w:rsidP="7BD581CF">
      <w:pPr>
        <w:pStyle w:val="ListParagraph"/>
        <w:spacing w:after="0"/>
        <w:rPr>
          <w:rFonts w:ascii="Arial" w:eastAsia="Arial" w:hAnsi="Arial" w:cs="Arial"/>
        </w:rPr>
      </w:pPr>
    </w:p>
    <w:p w14:paraId="3E5BE23E" w14:textId="3C1DB6D3" w:rsidR="7BD581CF" w:rsidRDefault="7BD581CF" w:rsidP="7BD581CF">
      <w:pPr>
        <w:pStyle w:val="ListParagraph"/>
        <w:spacing w:after="0"/>
        <w:rPr>
          <w:rFonts w:ascii="Arial" w:eastAsia="Arial" w:hAnsi="Arial" w:cs="Arial"/>
        </w:rPr>
      </w:pPr>
    </w:p>
    <w:p w14:paraId="72174CF7" w14:textId="5FCFDA78" w:rsidR="7BD581CF" w:rsidRDefault="7BD581CF" w:rsidP="7BD581CF">
      <w:pPr>
        <w:pStyle w:val="ListParagraph"/>
        <w:spacing w:after="0"/>
        <w:rPr>
          <w:rFonts w:ascii="Arial" w:eastAsia="Arial" w:hAnsi="Arial" w:cs="Arial"/>
        </w:rPr>
      </w:pPr>
    </w:p>
    <w:p w14:paraId="40B9163F" w14:textId="62EDBD2D" w:rsidR="7BD581CF" w:rsidRDefault="7BD581CF" w:rsidP="7BD581CF">
      <w:pPr>
        <w:pStyle w:val="ListParagraph"/>
        <w:spacing w:after="0"/>
        <w:rPr>
          <w:rFonts w:ascii="Arial" w:eastAsia="Arial" w:hAnsi="Arial" w:cs="Arial"/>
        </w:rPr>
      </w:pPr>
    </w:p>
    <w:p w14:paraId="4F3D9B86" w14:textId="13BD5706" w:rsidR="7BD581CF" w:rsidRDefault="7BD581CF" w:rsidP="7BD581CF">
      <w:pPr>
        <w:pStyle w:val="ListParagraph"/>
        <w:spacing w:after="0"/>
        <w:rPr>
          <w:rFonts w:ascii="Arial" w:eastAsia="Arial" w:hAnsi="Arial" w:cs="Arial"/>
        </w:rPr>
      </w:pPr>
    </w:p>
    <w:p w14:paraId="219AF2C2" w14:textId="6873DFF3" w:rsidR="7BD581CF" w:rsidRDefault="7BD581CF" w:rsidP="7BD581CF">
      <w:pPr>
        <w:pStyle w:val="ListParagraph"/>
        <w:spacing w:after="0"/>
        <w:rPr>
          <w:rFonts w:ascii="Arial" w:eastAsia="Arial" w:hAnsi="Arial" w:cs="Arial"/>
        </w:rPr>
      </w:pPr>
    </w:p>
    <w:p w14:paraId="329CFA73" w14:textId="59B58496" w:rsidR="7BD581CF" w:rsidRDefault="7BD581CF" w:rsidP="7BD581CF">
      <w:pPr>
        <w:pStyle w:val="ListParagraph"/>
        <w:spacing w:after="0"/>
        <w:rPr>
          <w:rFonts w:ascii="Arial" w:eastAsia="Arial" w:hAnsi="Arial" w:cs="Arial"/>
        </w:rPr>
      </w:pPr>
    </w:p>
    <w:p w14:paraId="555F4541" w14:textId="7C26BDA2" w:rsidR="7BD581CF" w:rsidRDefault="7BD581CF" w:rsidP="7BD581CF">
      <w:pPr>
        <w:pStyle w:val="ListParagraph"/>
        <w:spacing w:after="0"/>
        <w:rPr>
          <w:rFonts w:ascii="Arial" w:eastAsia="Arial" w:hAnsi="Arial" w:cs="Arial"/>
        </w:rPr>
      </w:pPr>
    </w:p>
    <w:p w14:paraId="69473F52" w14:textId="0E63FF89" w:rsidR="7BD581CF" w:rsidRDefault="7BD581CF" w:rsidP="7BD581CF">
      <w:pPr>
        <w:pStyle w:val="ListParagraph"/>
        <w:spacing w:after="0"/>
        <w:rPr>
          <w:rFonts w:ascii="Arial" w:eastAsia="Arial" w:hAnsi="Arial" w:cs="Arial"/>
        </w:rPr>
      </w:pPr>
    </w:p>
    <w:p w14:paraId="5ACD3C25" w14:textId="74FE11C9" w:rsidR="7BD581CF" w:rsidRDefault="7BD581CF" w:rsidP="7BD581CF">
      <w:pPr>
        <w:pStyle w:val="ListParagraph"/>
        <w:spacing w:after="0"/>
        <w:rPr>
          <w:rFonts w:ascii="Arial" w:eastAsia="Arial" w:hAnsi="Arial" w:cs="Arial"/>
        </w:rPr>
      </w:pPr>
    </w:p>
    <w:p w14:paraId="7C254825" w14:textId="4E15DFCA" w:rsidR="7BD581CF" w:rsidRDefault="7BD581CF" w:rsidP="7BD581CF">
      <w:pPr>
        <w:pStyle w:val="ListParagraph"/>
        <w:spacing w:after="0"/>
        <w:rPr>
          <w:rFonts w:ascii="Arial" w:eastAsia="Arial" w:hAnsi="Arial" w:cs="Arial"/>
        </w:rPr>
      </w:pPr>
    </w:p>
    <w:p w14:paraId="22043E2F" w14:textId="105219BA" w:rsidR="7BD581CF" w:rsidRDefault="7BD581CF" w:rsidP="7BD581CF">
      <w:pPr>
        <w:pStyle w:val="ListParagraph"/>
        <w:spacing w:after="0"/>
        <w:rPr>
          <w:rFonts w:ascii="Arial" w:eastAsia="Arial" w:hAnsi="Arial" w:cs="Arial"/>
        </w:rPr>
      </w:pPr>
    </w:p>
    <w:p w14:paraId="526BCBAB" w14:textId="1D295FDB" w:rsidR="7BD581CF" w:rsidRDefault="7BD581CF" w:rsidP="7BD581CF">
      <w:pPr>
        <w:pStyle w:val="ListParagraph"/>
        <w:spacing w:after="0"/>
        <w:rPr>
          <w:rFonts w:ascii="Arial" w:eastAsia="Arial" w:hAnsi="Arial" w:cs="Arial"/>
        </w:rPr>
      </w:pPr>
    </w:p>
    <w:p w14:paraId="2B3755A0" w14:textId="4EFF751C" w:rsidR="7BD581CF" w:rsidRDefault="7BD581CF" w:rsidP="7BD581CF">
      <w:pPr>
        <w:pStyle w:val="ListParagraph"/>
        <w:spacing w:after="0"/>
        <w:rPr>
          <w:rFonts w:ascii="Arial" w:eastAsia="Arial" w:hAnsi="Arial" w:cs="Arial"/>
        </w:rPr>
      </w:pPr>
    </w:p>
    <w:p w14:paraId="6F750104" w14:textId="16F1A6E4" w:rsidR="7BD581CF" w:rsidRPr="007B51E1" w:rsidRDefault="7BD581CF" w:rsidP="007B51E1">
      <w:pPr>
        <w:spacing w:after="0"/>
        <w:rPr>
          <w:rFonts w:ascii="Arial" w:eastAsia="Arial" w:hAnsi="Arial" w:cs="Arial"/>
        </w:rPr>
      </w:pPr>
    </w:p>
    <w:p w14:paraId="009FA517" w14:textId="4B36DD01" w:rsidR="7BD581CF" w:rsidRDefault="7BD581CF" w:rsidP="7BD581CF">
      <w:pPr>
        <w:spacing w:after="0"/>
        <w:ind w:left="720"/>
        <w:rPr>
          <w:rFonts w:ascii="Arial" w:eastAsia="Arial" w:hAnsi="Arial" w:cs="Arial"/>
        </w:rPr>
      </w:pPr>
    </w:p>
    <w:p w14:paraId="532075ED" w14:textId="5C505F63" w:rsidR="192205B5" w:rsidRDefault="192205B5" w:rsidP="7BD581CF">
      <w:pPr>
        <w:pStyle w:val="Heading3"/>
        <w:spacing w:before="281" w:after="281"/>
      </w:pPr>
      <w:r w:rsidRPr="7BD581CF">
        <w:rPr>
          <w:rFonts w:ascii="Arial" w:eastAsia="Arial" w:hAnsi="Arial" w:cs="Arial"/>
          <w:b/>
          <w:bCs/>
        </w:rPr>
        <w:t>References</w:t>
      </w:r>
    </w:p>
    <w:p w14:paraId="502CE5FF" w14:textId="32D51E7D" w:rsidR="192205B5" w:rsidRDefault="192205B5" w:rsidP="7BD581CF">
      <w:pPr>
        <w:spacing w:before="240" w:after="240"/>
      </w:pPr>
      <w:r w:rsidRPr="7BD581CF">
        <w:rPr>
          <w:rFonts w:ascii="Arial" w:eastAsia="Arial" w:hAnsi="Arial" w:cs="Arial"/>
        </w:rPr>
        <w:t xml:space="preserve">Beirman, D. (2022) ‘Sustainability in modern gastronomy’. </w:t>
      </w:r>
      <w:r w:rsidRPr="7BD581CF">
        <w:rPr>
          <w:rFonts w:ascii="Arial" w:eastAsia="Arial" w:hAnsi="Arial" w:cs="Arial"/>
          <w:i/>
          <w:iCs/>
        </w:rPr>
        <w:t>Hospitality Journal</w:t>
      </w:r>
      <w:r w:rsidRPr="7BD581CF">
        <w:rPr>
          <w:rFonts w:ascii="Arial" w:eastAsia="Arial" w:hAnsi="Arial" w:cs="Arial"/>
        </w:rPr>
        <w:t>, 22(3), pp. 50-60.</w:t>
      </w:r>
    </w:p>
    <w:p w14:paraId="3678FAF8" w14:textId="46C2A9FC" w:rsidR="192205B5" w:rsidRDefault="192205B5" w:rsidP="7BD581CF">
      <w:pPr>
        <w:spacing w:before="240" w:after="240"/>
      </w:pPr>
      <w:r w:rsidRPr="7BD581CF">
        <w:rPr>
          <w:rFonts w:ascii="Arial" w:eastAsia="Arial" w:hAnsi="Arial" w:cs="Arial"/>
        </w:rPr>
        <w:t xml:space="preserve">Brundtland Commission (1987) </w:t>
      </w:r>
      <w:r w:rsidRPr="7BD581CF">
        <w:rPr>
          <w:rFonts w:ascii="Arial" w:eastAsia="Arial" w:hAnsi="Arial" w:cs="Arial"/>
          <w:i/>
          <w:iCs/>
        </w:rPr>
        <w:t>Our Common Future</w:t>
      </w:r>
      <w:r w:rsidRPr="7BD581CF">
        <w:rPr>
          <w:rFonts w:ascii="Arial" w:eastAsia="Arial" w:hAnsi="Arial" w:cs="Arial"/>
        </w:rPr>
        <w:t>. Oxford University Press.</w:t>
      </w:r>
    </w:p>
    <w:p w14:paraId="3BA264C2" w14:textId="0272D44F" w:rsidR="192205B5" w:rsidRDefault="192205B5" w:rsidP="7BD581CF">
      <w:pPr>
        <w:spacing w:before="240" w:after="240"/>
      </w:pPr>
      <w:r w:rsidRPr="7BD581CF">
        <w:rPr>
          <w:rFonts w:ascii="Arial" w:eastAsia="Arial" w:hAnsi="Arial" w:cs="Arial"/>
        </w:rPr>
        <w:t xml:space="preserve">Big Hospitality (2023) ‘Sustainability in the restaurant sector: Challenges and opportunities’. Available at: </w:t>
      </w:r>
      <w:hyperlink r:id="rId11">
        <w:r w:rsidRPr="7BD581CF">
          <w:rPr>
            <w:rStyle w:val="Hyperlink"/>
            <w:rFonts w:ascii="Arial" w:eastAsia="Arial" w:hAnsi="Arial" w:cs="Arial"/>
          </w:rPr>
          <w:t>https://www.bighospitality.co.uk</w:t>
        </w:r>
      </w:hyperlink>
      <w:r w:rsidRPr="7BD581CF">
        <w:rPr>
          <w:rFonts w:ascii="Arial" w:eastAsia="Arial" w:hAnsi="Arial" w:cs="Arial"/>
        </w:rPr>
        <w:t xml:space="preserve"> (Accessed: 1</w:t>
      </w:r>
      <w:r w:rsidR="66740DEE" w:rsidRPr="7BD581CF">
        <w:rPr>
          <w:rFonts w:ascii="Arial" w:eastAsia="Arial" w:hAnsi="Arial" w:cs="Arial"/>
        </w:rPr>
        <w:t>5</w:t>
      </w:r>
      <w:r w:rsidRPr="7BD581CF">
        <w:rPr>
          <w:rFonts w:ascii="Arial" w:eastAsia="Arial" w:hAnsi="Arial" w:cs="Arial"/>
        </w:rPr>
        <w:t xml:space="preserve"> December 2024).</w:t>
      </w:r>
    </w:p>
    <w:p w14:paraId="54975C41" w14:textId="2A6A453D" w:rsidR="192205B5" w:rsidRDefault="192205B5" w:rsidP="7BD581CF">
      <w:pPr>
        <w:spacing w:before="240" w:after="240"/>
      </w:pPr>
      <w:r w:rsidRPr="7BD581CF">
        <w:rPr>
          <w:rFonts w:ascii="Arial" w:eastAsia="Arial" w:hAnsi="Arial" w:cs="Arial"/>
        </w:rPr>
        <w:t xml:space="preserve">Costa, D. and Costa, R. (2022) ‘Cultural sustainability in gastronomy’. </w:t>
      </w:r>
      <w:r w:rsidRPr="7BD581CF">
        <w:rPr>
          <w:rFonts w:ascii="Arial" w:eastAsia="Arial" w:hAnsi="Arial" w:cs="Arial"/>
          <w:i/>
          <w:iCs/>
        </w:rPr>
        <w:t>Food Culture Journal</w:t>
      </w:r>
      <w:r w:rsidRPr="7BD581CF">
        <w:rPr>
          <w:rFonts w:ascii="Arial" w:eastAsia="Arial" w:hAnsi="Arial" w:cs="Arial"/>
        </w:rPr>
        <w:t>, 19(2), pp. 120-135.</w:t>
      </w:r>
    </w:p>
    <w:p w14:paraId="48065FEE" w14:textId="7ABC3C1F" w:rsidR="192205B5" w:rsidRDefault="192205B5" w:rsidP="7BD581CF">
      <w:pPr>
        <w:spacing w:before="240" w:after="240"/>
      </w:pPr>
      <w:r w:rsidRPr="7BD581CF">
        <w:rPr>
          <w:rFonts w:ascii="Arial" w:eastAsia="Arial" w:hAnsi="Arial" w:cs="Arial"/>
        </w:rPr>
        <w:t xml:space="preserve">DEFRA (2023) ‘Energy efficiency in restaurants’. Available at: </w:t>
      </w:r>
      <w:hyperlink r:id="rId12">
        <w:r w:rsidRPr="7BD581CF">
          <w:rPr>
            <w:rStyle w:val="Hyperlink"/>
            <w:rFonts w:ascii="Arial" w:eastAsia="Arial" w:hAnsi="Arial" w:cs="Arial"/>
          </w:rPr>
          <w:t>https://www.gov.uk/defra</w:t>
        </w:r>
      </w:hyperlink>
      <w:r w:rsidRPr="7BD581CF">
        <w:rPr>
          <w:rFonts w:ascii="Arial" w:eastAsia="Arial" w:hAnsi="Arial" w:cs="Arial"/>
        </w:rPr>
        <w:t xml:space="preserve"> (Accessed: 16 December 2024).</w:t>
      </w:r>
    </w:p>
    <w:p w14:paraId="539AC610" w14:textId="0B8F0299" w:rsidR="192205B5" w:rsidRDefault="192205B5" w:rsidP="7BD581CF">
      <w:pPr>
        <w:spacing w:before="240" w:after="240"/>
      </w:pPr>
      <w:r w:rsidRPr="7BD581CF">
        <w:rPr>
          <w:rFonts w:ascii="Arial" w:eastAsia="Arial" w:hAnsi="Arial" w:cs="Arial"/>
        </w:rPr>
        <w:t xml:space="preserve">Ellen MacArthur Foundation (2023) ‘Composting as a sustainable practice’. Available at: </w:t>
      </w:r>
      <w:hyperlink r:id="rId13">
        <w:r w:rsidRPr="7BD581CF">
          <w:rPr>
            <w:rStyle w:val="Hyperlink"/>
            <w:rFonts w:ascii="Arial" w:eastAsia="Arial" w:hAnsi="Arial" w:cs="Arial"/>
          </w:rPr>
          <w:t>https://www.ellenmacarthurfoundation.org</w:t>
        </w:r>
      </w:hyperlink>
      <w:r w:rsidRPr="7BD581CF">
        <w:rPr>
          <w:rFonts w:ascii="Arial" w:eastAsia="Arial" w:hAnsi="Arial" w:cs="Arial"/>
        </w:rPr>
        <w:t xml:space="preserve"> (Accessed: 1</w:t>
      </w:r>
      <w:r w:rsidR="7DD22072" w:rsidRPr="7BD581CF">
        <w:rPr>
          <w:rFonts w:ascii="Arial" w:eastAsia="Arial" w:hAnsi="Arial" w:cs="Arial"/>
        </w:rPr>
        <w:t>1</w:t>
      </w:r>
      <w:r w:rsidRPr="7BD581CF">
        <w:rPr>
          <w:rFonts w:ascii="Arial" w:eastAsia="Arial" w:hAnsi="Arial" w:cs="Arial"/>
        </w:rPr>
        <w:t xml:space="preserve"> December 2024).</w:t>
      </w:r>
    </w:p>
    <w:p w14:paraId="3C25D49A" w14:textId="5BE19CE3" w:rsidR="192205B5" w:rsidRDefault="192205B5" w:rsidP="7BD581CF">
      <w:pPr>
        <w:spacing w:before="240" w:after="240"/>
      </w:pPr>
      <w:r w:rsidRPr="7BD581CF">
        <w:rPr>
          <w:rFonts w:ascii="Arial" w:eastAsia="Arial" w:hAnsi="Arial" w:cs="Arial"/>
        </w:rPr>
        <w:t xml:space="preserve">Edgell, D. (2020) </w:t>
      </w:r>
      <w:r w:rsidRPr="7BD581CF">
        <w:rPr>
          <w:rFonts w:ascii="Arial" w:eastAsia="Arial" w:hAnsi="Arial" w:cs="Arial"/>
          <w:i/>
          <w:iCs/>
        </w:rPr>
        <w:t>The Economics of Sustainable Gastronomy</w:t>
      </w:r>
      <w:r w:rsidRPr="7BD581CF">
        <w:rPr>
          <w:rFonts w:ascii="Arial" w:eastAsia="Arial" w:hAnsi="Arial" w:cs="Arial"/>
        </w:rPr>
        <w:t>. London: Routledge.</w:t>
      </w:r>
    </w:p>
    <w:p w14:paraId="13605862" w14:textId="7EC263E5" w:rsidR="192205B5" w:rsidRDefault="192205B5" w:rsidP="7BD581CF">
      <w:pPr>
        <w:spacing w:before="240" w:after="240"/>
      </w:pPr>
      <w:r w:rsidRPr="7BD581CF">
        <w:rPr>
          <w:rFonts w:ascii="Arial" w:eastAsia="Arial" w:hAnsi="Arial" w:cs="Arial"/>
        </w:rPr>
        <w:t xml:space="preserve">Everett, S. (2016) ‘Social sustainability in hospitality’. </w:t>
      </w:r>
      <w:r w:rsidRPr="7BD581CF">
        <w:rPr>
          <w:rFonts w:ascii="Arial" w:eastAsia="Arial" w:hAnsi="Arial" w:cs="Arial"/>
          <w:i/>
          <w:iCs/>
        </w:rPr>
        <w:t>Tourism and Society</w:t>
      </w:r>
      <w:r w:rsidRPr="7BD581CF">
        <w:rPr>
          <w:rFonts w:ascii="Arial" w:eastAsia="Arial" w:hAnsi="Arial" w:cs="Arial"/>
        </w:rPr>
        <w:t>, 29(4), pp. 30-40.</w:t>
      </w:r>
    </w:p>
    <w:p w14:paraId="5862AEA1" w14:textId="50A7D7FF" w:rsidR="192205B5" w:rsidRDefault="192205B5" w:rsidP="7BD581CF">
      <w:pPr>
        <w:spacing w:before="240" w:after="240"/>
      </w:pPr>
      <w:r w:rsidRPr="7BD581CF">
        <w:rPr>
          <w:rFonts w:ascii="Arial" w:eastAsia="Arial" w:hAnsi="Arial" w:cs="Arial"/>
        </w:rPr>
        <w:t xml:space="preserve">Gössling, S., Hall, C. M., and Weaver, D. (2019) ‘Sustainable tourism and sustainable gastronomy’. </w:t>
      </w:r>
      <w:r w:rsidRPr="7BD581CF">
        <w:rPr>
          <w:rFonts w:ascii="Arial" w:eastAsia="Arial" w:hAnsi="Arial" w:cs="Arial"/>
          <w:i/>
          <w:iCs/>
        </w:rPr>
        <w:t>Sustainability Review</w:t>
      </w:r>
      <w:r w:rsidRPr="7BD581CF">
        <w:rPr>
          <w:rFonts w:ascii="Arial" w:eastAsia="Arial" w:hAnsi="Arial" w:cs="Arial"/>
        </w:rPr>
        <w:t>, 21(6), pp. 350-367.</w:t>
      </w:r>
    </w:p>
    <w:p w14:paraId="0CB960EA" w14:textId="4ACB0AD4" w:rsidR="192205B5" w:rsidRDefault="192205B5" w:rsidP="7BD581CF">
      <w:pPr>
        <w:spacing w:before="240" w:after="240"/>
      </w:pPr>
      <w:r w:rsidRPr="7BD581CF">
        <w:rPr>
          <w:rFonts w:ascii="Arial" w:eastAsia="Arial" w:hAnsi="Arial" w:cs="Arial"/>
        </w:rPr>
        <w:t xml:space="preserve">Haski-Levanthal, D. (2022) ‘Social responsibility in the hospitality industry’. </w:t>
      </w:r>
      <w:r w:rsidRPr="7BD581CF">
        <w:rPr>
          <w:rFonts w:ascii="Arial" w:eastAsia="Arial" w:hAnsi="Arial" w:cs="Arial"/>
          <w:i/>
          <w:iCs/>
        </w:rPr>
        <w:t>International Journal of Social Sustainability</w:t>
      </w:r>
      <w:r w:rsidRPr="7BD581CF">
        <w:rPr>
          <w:rFonts w:ascii="Arial" w:eastAsia="Arial" w:hAnsi="Arial" w:cs="Arial"/>
        </w:rPr>
        <w:t>, 5(2), pp. 80-95.</w:t>
      </w:r>
    </w:p>
    <w:p w14:paraId="7E99B2F3" w14:textId="4624D27F" w:rsidR="192205B5" w:rsidRDefault="192205B5" w:rsidP="7BD581CF">
      <w:pPr>
        <w:spacing w:before="240" w:after="240"/>
      </w:pPr>
      <w:r w:rsidRPr="7BD581CF">
        <w:rPr>
          <w:rFonts w:ascii="Arial" w:eastAsia="Arial" w:hAnsi="Arial" w:cs="Arial"/>
        </w:rPr>
        <w:t xml:space="preserve">Hawkins, D. and Bohdanowicz, P. (2011) ‘Sustainability in the restaurant industry: Strategies and practices’. </w:t>
      </w:r>
      <w:r w:rsidRPr="7BD581CF">
        <w:rPr>
          <w:rFonts w:ascii="Arial" w:eastAsia="Arial" w:hAnsi="Arial" w:cs="Arial"/>
          <w:i/>
          <w:iCs/>
        </w:rPr>
        <w:t>Hospitality Research Journal</w:t>
      </w:r>
      <w:r w:rsidRPr="7BD581CF">
        <w:rPr>
          <w:rFonts w:ascii="Arial" w:eastAsia="Arial" w:hAnsi="Arial" w:cs="Arial"/>
        </w:rPr>
        <w:t>, 6(1), pp. 45-61.</w:t>
      </w:r>
    </w:p>
    <w:p w14:paraId="7B02F423" w14:textId="7FB3CB9C" w:rsidR="192205B5" w:rsidRDefault="192205B5" w:rsidP="7BD581CF">
      <w:pPr>
        <w:spacing w:before="240" w:after="240"/>
      </w:pPr>
      <w:r w:rsidRPr="7BD581CF">
        <w:rPr>
          <w:rFonts w:ascii="Arial" w:eastAsia="Arial" w:hAnsi="Arial" w:cs="Arial"/>
        </w:rPr>
        <w:t xml:space="preserve">Legrand, W., Marnburg, E., and Hanks, R. (2023) </w:t>
      </w:r>
      <w:r w:rsidRPr="7BD581CF">
        <w:rPr>
          <w:rFonts w:ascii="Arial" w:eastAsia="Arial" w:hAnsi="Arial" w:cs="Arial"/>
          <w:i/>
          <w:iCs/>
        </w:rPr>
        <w:t>Sustainable Gastronomy: Principles and Practices</w:t>
      </w:r>
      <w:r w:rsidRPr="7BD581CF">
        <w:rPr>
          <w:rFonts w:ascii="Arial" w:eastAsia="Arial" w:hAnsi="Arial" w:cs="Arial"/>
        </w:rPr>
        <w:t>. Oxford: Butterworth-Heinemann.</w:t>
      </w:r>
    </w:p>
    <w:p w14:paraId="33462CC2" w14:textId="3F7BDFFB" w:rsidR="192205B5" w:rsidRDefault="192205B5" w:rsidP="7BD581CF">
      <w:pPr>
        <w:spacing w:before="240" w:after="240"/>
      </w:pPr>
      <w:r w:rsidRPr="7BD581CF">
        <w:rPr>
          <w:rFonts w:ascii="Arial" w:eastAsia="Arial" w:hAnsi="Arial" w:cs="Arial"/>
        </w:rPr>
        <w:t xml:space="preserve">Michelin Guide (2023) ‘Slice’s sustainable menu’. Available at: </w:t>
      </w:r>
      <w:hyperlink r:id="rId14">
        <w:r w:rsidRPr="7BD581CF">
          <w:rPr>
            <w:rStyle w:val="Hyperlink"/>
            <w:rFonts w:ascii="Arial" w:eastAsia="Arial" w:hAnsi="Arial" w:cs="Arial"/>
          </w:rPr>
          <w:t>https://www.michelin.com</w:t>
        </w:r>
      </w:hyperlink>
      <w:r w:rsidRPr="7BD581CF">
        <w:rPr>
          <w:rFonts w:ascii="Arial" w:eastAsia="Arial" w:hAnsi="Arial" w:cs="Arial"/>
        </w:rPr>
        <w:t xml:space="preserve"> (Accessed: 1</w:t>
      </w:r>
      <w:r w:rsidR="7214D115" w:rsidRPr="7BD581CF">
        <w:rPr>
          <w:rFonts w:ascii="Arial" w:eastAsia="Arial" w:hAnsi="Arial" w:cs="Arial"/>
        </w:rPr>
        <w:t>0</w:t>
      </w:r>
      <w:r w:rsidRPr="7BD581CF">
        <w:rPr>
          <w:rFonts w:ascii="Arial" w:eastAsia="Arial" w:hAnsi="Arial" w:cs="Arial"/>
        </w:rPr>
        <w:t xml:space="preserve"> December 2024).</w:t>
      </w:r>
    </w:p>
    <w:p w14:paraId="7F0A4EF4" w14:textId="503034FE" w:rsidR="192205B5" w:rsidRDefault="192205B5" w:rsidP="7BD581CF">
      <w:pPr>
        <w:spacing w:before="240" w:after="240"/>
      </w:pPr>
      <w:r w:rsidRPr="7BD581CF">
        <w:rPr>
          <w:rFonts w:ascii="Arial" w:eastAsia="Arial" w:hAnsi="Arial" w:cs="Arial"/>
        </w:rPr>
        <w:lastRenderedPageBreak/>
        <w:t xml:space="preserve">Sustainable Restaurant Association (2023) ‘Sustainable restaurant practices’. Available at: </w:t>
      </w:r>
      <w:hyperlink r:id="rId15">
        <w:r w:rsidRPr="7BD581CF">
          <w:rPr>
            <w:rStyle w:val="Hyperlink"/>
            <w:rFonts w:ascii="Arial" w:eastAsia="Arial" w:hAnsi="Arial" w:cs="Arial"/>
          </w:rPr>
          <w:t>https://www.sustainablerestaurants.org</w:t>
        </w:r>
      </w:hyperlink>
      <w:r w:rsidRPr="7BD581CF">
        <w:rPr>
          <w:rFonts w:ascii="Arial" w:eastAsia="Arial" w:hAnsi="Arial" w:cs="Arial"/>
        </w:rPr>
        <w:t xml:space="preserve"> (Accessed: 14 December 2024).</w:t>
      </w:r>
    </w:p>
    <w:p w14:paraId="04734CD0" w14:textId="4E087D76" w:rsidR="192205B5" w:rsidRDefault="192205B5" w:rsidP="7BD581CF">
      <w:pPr>
        <w:spacing w:before="240" w:after="240"/>
      </w:pPr>
      <w:r w:rsidRPr="7BD581CF">
        <w:rPr>
          <w:rFonts w:ascii="Arial" w:eastAsia="Arial" w:hAnsi="Arial" w:cs="Arial"/>
        </w:rPr>
        <w:t xml:space="preserve">TripAdvisor (2023) ‘Slice reviews’. Available at: </w:t>
      </w:r>
      <w:hyperlink r:id="rId16">
        <w:r w:rsidRPr="7BD581CF">
          <w:rPr>
            <w:rStyle w:val="Hyperlink"/>
            <w:rFonts w:ascii="Arial" w:eastAsia="Arial" w:hAnsi="Arial" w:cs="Arial"/>
          </w:rPr>
          <w:t>https://www.tripadvisor.co.uk</w:t>
        </w:r>
      </w:hyperlink>
      <w:r w:rsidRPr="7BD581CF">
        <w:rPr>
          <w:rFonts w:ascii="Arial" w:eastAsia="Arial" w:hAnsi="Arial" w:cs="Arial"/>
        </w:rPr>
        <w:t xml:space="preserve"> (Accessed: 14 December 2024).</w:t>
      </w:r>
    </w:p>
    <w:p w14:paraId="0B813BAC" w14:textId="441DA2A6" w:rsidR="192205B5" w:rsidRDefault="192205B5" w:rsidP="7BD581CF">
      <w:pPr>
        <w:spacing w:before="240" w:after="240"/>
      </w:pPr>
      <w:r w:rsidRPr="7BD581CF">
        <w:rPr>
          <w:rFonts w:ascii="Arial" w:eastAsia="Arial" w:hAnsi="Arial" w:cs="Arial"/>
        </w:rPr>
        <w:t xml:space="preserve">UN Sustainable Development Goals (2023) ‘Sustainable development goals’. Available at: </w:t>
      </w:r>
      <w:hyperlink r:id="rId17">
        <w:r w:rsidRPr="7BD581CF">
          <w:rPr>
            <w:rStyle w:val="Hyperlink"/>
            <w:rFonts w:ascii="Arial" w:eastAsia="Arial" w:hAnsi="Arial" w:cs="Arial"/>
          </w:rPr>
          <w:t>https://www.un.org/sustainabledevelopment</w:t>
        </w:r>
      </w:hyperlink>
      <w:r w:rsidRPr="7BD581CF">
        <w:rPr>
          <w:rFonts w:ascii="Arial" w:eastAsia="Arial" w:hAnsi="Arial" w:cs="Arial"/>
        </w:rPr>
        <w:t xml:space="preserve"> (Accessed: 10 December 2024).</w:t>
      </w:r>
    </w:p>
    <w:p w14:paraId="4EA7D539" w14:textId="0ED28767" w:rsidR="192205B5" w:rsidRDefault="192205B5" w:rsidP="7BD581CF">
      <w:pPr>
        <w:spacing w:before="240" w:after="240"/>
      </w:pPr>
      <w:r w:rsidRPr="7BD581CF">
        <w:rPr>
          <w:rFonts w:ascii="Arial" w:eastAsia="Arial" w:hAnsi="Arial" w:cs="Arial"/>
        </w:rPr>
        <w:t xml:space="preserve">Williams, J. and Taylor, L. (2020) ‘Sustainability in the hospitality industry: Examining sustainable menu planning’. </w:t>
      </w:r>
      <w:r w:rsidRPr="7BD581CF">
        <w:rPr>
          <w:rFonts w:ascii="Arial" w:eastAsia="Arial" w:hAnsi="Arial" w:cs="Arial"/>
          <w:i/>
          <w:iCs/>
        </w:rPr>
        <w:t>Journal of Sustainable Tourism</w:t>
      </w:r>
      <w:r w:rsidRPr="7BD581CF">
        <w:rPr>
          <w:rFonts w:ascii="Arial" w:eastAsia="Arial" w:hAnsi="Arial" w:cs="Arial"/>
        </w:rPr>
        <w:t>, 12(4), pp. 248-267.</w:t>
      </w:r>
    </w:p>
    <w:p w14:paraId="27682A60" w14:textId="6E14A39F" w:rsidR="192205B5" w:rsidRDefault="192205B5" w:rsidP="7BD581CF">
      <w:pPr>
        <w:spacing w:before="240" w:after="240"/>
      </w:pPr>
      <w:r w:rsidRPr="7BD581CF">
        <w:rPr>
          <w:rFonts w:ascii="Arial" w:eastAsia="Arial" w:hAnsi="Arial" w:cs="Arial"/>
        </w:rPr>
        <w:t xml:space="preserve">Johnson, K. (2022) ‘Eco-friendly innovations in restaurant operations’. </w:t>
      </w:r>
      <w:r w:rsidRPr="7BD581CF">
        <w:rPr>
          <w:rFonts w:ascii="Arial" w:eastAsia="Arial" w:hAnsi="Arial" w:cs="Arial"/>
          <w:i/>
          <w:iCs/>
        </w:rPr>
        <w:t>Environmental Sustainability Review</w:t>
      </w:r>
      <w:r w:rsidRPr="7BD581CF">
        <w:rPr>
          <w:rFonts w:ascii="Arial" w:eastAsia="Arial" w:hAnsi="Arial" w:cs="Arial"/>
        </w:rPr>
        <w:t>, 10(3), pp. 85-99.</w:t>
      </w:r>
    </w:p>
    <w:p w14:paraId="7B0D1F63" w14:textId="298FC4C3" w:rsidR="192205B5" w:rsidRDefault="192205B5" w:rsidP="7BD581CF">
      <w:pPr>
        <w:spacing w:before="240" w:after="240"/>
      </w:pPr>
      <w:r w:rsidRPr="7BD581CF">
        <w:rPr>
          <w:rFonts w:ascii="Arial" w:eastAsia="Arial" w:hAnsi="Arial" w:cs="Arial"/>
        </w:rPr>
        <w:t xml:space="preserve">Smith, A., and Richards, R. (2021) ‘Waste management in the restaurant industry: A guide for sustainability’. </w:t>
      </w:r>
      <w:r w:rsidRPr="7BD581CF">
        <w:rPr>
          <w:rFonts w:ascii="Arial" w:eastAsia="Arial" w:hAnsi="Arial" w:cs="Arial"/>
          <w:i/>
          <w:iCs/>
        </w:rPr>
        <w:t>Journal of Hospitality Sustainability</w:t>
      </w:r>
      <w:r w:rsidRPr="7BD581CF">
        <w:rPr>
          <w:rFonts w:ascii="Arial" w:eastAsia="Arial" w:hAnsi="Arial" w:cs="Arial"/>
        </w:rPr>
        <w:t>, 8(2), pp. 57-72.</w:t>
      </w:r>
    </w:p>
    <w:p w14:paraId="60BA3DBD" w14:textId="6F84EE33" w:rsidR="192205B5" w:rsidRDefault="192205B5" w:rsidP="7BD581CF">
      <w:pPr>
        <w:spacing w:before="240" w:after="240"/>
      </w:pPr>
      <w:r w:rsidRPr="7BD581CF">
        <w:rPr>
          <w:rFonts w:ascii="Arial" w:eastAsia="Arial" w:hAnsi="Arial" w:cs="Arial"/>
        </w:rPr>
        <w:t xml:space="preserve">Van der Merwe, M. (2020) ‘The circular economy in hospitality: A case study of restaurants’. </w:t>
      </w:r>
      <w:r w:rsidRPr="7BD581CF">
        <w:rPr>
          <w:rFonts w:ascii="Arial" w:eastAsia="Arial" w:hAnsi="Arial" w:cs="Arial"/>
          <w:i/>
          <w:iCs/>
        </w:rPr>
        <w:t>Circular Economy Journal</w:t>
      </w:r>
      <w:r w:rsidRPr="7BD581CF">
        <w:rPr>
          <w:rFonts w:ascii="Arial" w:eastAsia="Arial" w:hAnsi="Arial" w:cs="Arial"/>
        </w:rPr>
        <w:t>, 16(4), pp. 243-257.</w:t>
      </w:r>
    </w:p>
    <w:p w14:paraId="161139EF" w14:textId="01F9AE88" w:rsidR="7BD581CF" w:rsidRDefault="7BD581CF" w:rsidP="7BD581CF">
      <w:pPr>
        <w:spacing w:after="0"/>
        <w:rPr>
          <w:rFonts w:ascii="Arial" w:eastAsia="Arial" w:hAnsi="Arial" w:cs="Arial"/>
        </w:rPr>
      </w:pPr>
    </w:p>
    <w:p w14:paraId="5DE9BA85" w14:textId="6FBE7849" w:rsidR="7BD581CF" w:rsidRDefault="7BD581CF" w:rsidP="7BD581CF">
      <w:pPr>
        <w:spacing w:before="240" w:after="240" w:line="360" w:lineRule="auto"/>
        <w:rPr>
          <w:rFonts w:ascii="Arial" w:eastAsia="Arial" w:hAnsi="Arial" w:cs="Arial"/>
        </w:rPr>
      </w:pPr>
    </w:p>
    <w:p w14:paraId="4482A43B" w14:textId="3ADC77D8" w:rsidR="0072691A" w:rsidRDefault="0072691A" w:rsidP="1883CA53">
      <w:pPr>
        <w:jc w:val="center"/>
        <w:rPr>
          <w:rFonts w:ascii="Aptos" w:eastAsia="Aptos" w:hAnsi="Aptos" w:cs="Aptos"/>
          <w:color w:val="000000" w:themeColor="text1"/>
        </w:rPr>
      </w:pPr>
    </w:p>
    <w:p w14:paraId="3E770A1F" w14:textId="1F02CC84" w:rsidR="0072691A" w:rsidRDefault="0072691A" w:rsidP="1883CA53">
      <w:pPr>
        <w:jc w:val="center"/>
        <w:rPr>
          <w:rFonts w:ascii="Aptos" w:eastAsia="Aptos" w:hAnsi="Aptos" w:cs="Aptos"/>
          <w:color w:val="000000" w:themeColor="text1"/>
        </w:rPr>
      </w:pPr>
    </w:p>
    <w:p w14:paraId="6D145186" w14:textId="5FB5B081" w:rsidR="0072691A" w:rsidRDefault="0072691A" w:rsidP="1883CA53">
      <w:pPr>
        <w:jc w:val="center"/>
        <w:rPr>
          <w:rFonts w:ascii="Aptos" w:eastAsia="Aptos" w:hAnsi="Aptos" w:cs="Aptos"/>
          <w:color w:val="000000" w:themeColor="text1"/>
        </w:rPr>
      </w:pPr>
    </w:p>
    <w:p w14:paraId="76D77B18" w14:textId="50A179AE" w:rsidR="0072691A" w:rsidRDefault="0072691A" w:rsidP="1883CA53">
      <w:pPr>
        <w:jc w:val="center"/>
        <w:rPr>
          <w:rFonts w:ascii="Aptos" w:eastAsia="Aptos" w:hAnsi="Aptos" w:cs="Aptos"/>
          <w:color w:val="000000" w:themeColor="text1"/>
        </w:rPr>
      </w:pPr>
    </w:p>
    <w:p w14:paraId="35AC25D9" w14:textId="6214B9DA" w:rsidR="0072691A" w:rsidRDefault="0072691A" w:rsidP="1883CA53">
      <w:pPr>
        <w:jc w:val="center"/>
        <w:rPr>
          <w:rFonts w:ascii="Aptos" w:eastAsia="Aptos" w:hAnsi="Aptos" w:cs="Aptos"/>
          <w:color w:val="000000" w:themeColor="text1"/>
        </w:rPr>
      </w:pPr>
    </w:p>
    <w:p w14:paraId="1757043B" w14:textId="07152842" w:rsidR="0072691A" w:rsidRDefault="0072691A" w:rsidP="1883CA53">
      <w:pPr>
        <w:jc w:val="center"/>
        <w:rPr>
          <w:rFonts w:ascii="Aptos" w:eastAsia="Aptos" w:hAnsi="Aptos" w:cs="Aptos"/>
          <w:color w:val="000000" w:themeColor="text1"/>
        </w:rPr>
      </w:pPr>
    </w:p>
    <w:p w14:paraId="2827BFCC" w14:textId="5BF2E206" w:rsidR="0072691A" w:rsidRDefault="0072691A" w:rsidP="1883CA53">
      <w:pPr>
        <w:jc w:val="center"/>
        <w:rPr>
          <w:rFonts w:ascii="Aptos" w:eastAsia="Aptos" w:hAnsi="Aptos" w:cs="Aptos"/>
          <w:color w:val="000000" w:themeColor="text1"/>
        </w:rPr>
      </w:pPr>
    </w:p>
    <w:p w14:paraId="21680BB8" w14:textId="2ED66AA8" w:rsidR="0072691A" w:rsidRDefault="0072691A" w:rsidP="1883CA53">
      <w:pPr>
        <w:jc w:val="center"/>
        <w:rPr>
          <w:rFonts w:ascii="Aptos" w:eastAsia="Aptos" w:hAnsi="Aptos" w:cs="Aptos"/>
          <w:color w:val="000000" w:themeColor="text1"/>
        </w:rPr>
      </w:pPr>
    </w:p>
    <w:p w14:paraId="12A27A8C" w14:textId="518CC261" w:rsidR="0072691A" w:rsidRDefault="0072691A" w:rsidP="1883CA53">
      <w:pPr>
        <w:jc w:val="center"/>
        <w:rPr>
          <w:rFonts w:ascii="Aptos" w:eastAsia="Aptos" w:hAnsi="Aptos" w:cs="Aptos"/>
          <w:color w:val="000000" w:themeColor="text1"/>
        </w:rPr>
      </w:pPr>
    </w:p>
    <w:p w14:paraId="4E8E7A09" w14:textId="6D930B52" w:rsidR="0072691A" w:rsidRDefault="0072691A" w:rsidP="1883CA53">
      <w:pPr>
        <w:jc w:val="center"/>
        <w:rPr>
          <w:rFonts w:ascii="Aptos" w:eastAsia="Aptos" w:hAnsi="Aptos" w:cs="Aptos"/>
          <w:color w:val="000000" w:themeColor="text1"/>
        </w:rPr>
      </w:pPr>
    </w:p>
    <w:p w14:paraId="523CEFDB" w14:textId="706A82D1" w:rsidR="0072691A" w:rsidRDefault="0072691A" w:rsidP="1883CA53">
      <w:pPr>
        <w:jc w:val="center"/>
        <w:rPr>
          <w:rFonts w:ascii="Aptos" w:eastAsia="Aptos" w:hAnsi="Aptos" w:cs="Aptos"/>
          <w:color w:val="000000" w:themeColor="text1"/>
        </w:rPr>
      </w:pPr>
    </w:p>
    <w:p w14:paraId="4FB0F74C" w14:textId="2435C5E7" w:rsidR="0072691A" w:rsidRDefault="0072691A" w:rsidP="1883CA53">
      <w:pPr>
        <w:spacing w:line="360" w:lineRule="auto"/>
        <w:jc w:val="center"/>
        <w:rPr>
          <w:rFonts w:ascii="Calibri" w:eastAsia="Calibri" w:hAnsi="Calibri" w:cs="Calibri"/>
          <w:color w:val="000000" w:themeColor="text1"/>
        </w:rPr>
      </w:pPr>
    </w:p>
    <w:p w14:paraId="2C078E63" w14:textId="69E98BD7" w:rsidR="0072691A" w:rsidRDefault="0072691A"/>
    <w:sectPr w:rsidR="0072691A">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81B5E2" w14:textId="77777777" w:rsidR="00487C30" w:rsidRDefault="00487C30">
      <w:pPr>
        <w:spacing w:after="0" w:line="240" w:lineRule="auto"/>
      </w:pPr>
      <w:r>
        <w:separator/>
      </w:r>
    </w:p>
  </w:endnote>
  <w:endnote w:type="continuationSeparator" w:id="0">
    <w:p w14:paraId="008327EE" w14:textId="77777777" w:rsidR="00487C30" w:rsidRDefault="00487C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BD581CF" w14:paraId="6B314B30" w14:textId="77777777" w:rsidTr="7BD581CF">
      <w:trPr>
        <w:trHeight w:val="300"/>
      </w:trPr>
      <w:tc>
        <w:tcPr>
          <w:tcW w:w="3120" w:type="dxa"/>
        </w:tcPr>
        <w:p w14:paraId="31471A90" w14:textId="6C09E46D" w:rsidR="7BD581CF" w:rsidRDefault="7BD581CF" w:rsidP="7BD581CF">
          <w:pPr>
            <w:pStyle w:val="Header"/>
            <w:ind w:left="-115"/>
          </w:pPr>
        </w:p>
      </w:tc>
      <w:tc>
        <w:tcPr>
          <w:tcW w:w="3120" w:type="dxa"/>
        </w:tcPr>
        <w:p w14:paraId="39DF46DE" w14:textId="7D7960FF" w:rsidR="7BD581CF" w:rsidRDefault="7BD581CF" w:rsidP="7BD581CF">
          <w:pPr>
            <w:pStyle w:val="Header"/>
            <w:jc w:val="center"/>
          </w:pPr>
        </w:p>
      </w:tc>
      <w:tc>
        <w:tcPr>
          <w:tcW w:w="3120" w:type="dxa"/>
        </w:tcPr>
        <w:p w14:paraId="2955F288" w14:textId="1499BE55" w:rsidR="7BD581CF" w:rsidRDefault="7BD581CF" w:rsidP="7BD581CF">
          <w:pPr>
            <w:pStyle w:val="Header"/>
            <w:ind w:right="-115"/>
            <w:jc w:val="right"/>
          </w:pPr>
        </w:p>
      </w:tc>
    </w:tr>
  </w:tbl>
  <w:p w14:paraId="786C6BD9" w14:textId="6FD34C2F" w:rsidR="7BD581CF" w:rsidRDefault="7BD581CF" w:rsidP="7BD58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3BE336" w14:textId="77777777" w:rsidR="00487C30" w:rsidRDefault="00487C30">
      <w:pPr>
        <w:spacing w:after="0" w:line="240" w:lineRule="auto"/>
      </w:pPr>
      <w:r>
        <w:separator/>
      </w:r>
    </w:p>
  </w:footnote>
  <w:footnote w:type="continuationSeparator" w:id="0">
    <w:p w14:paraId="383C9A4E" w14:textId="77777777" w:rsidR="00487C30" w:rsidRDefault="00487C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7BD581CF" w14:paraId="51581FE7" w14:textId="77777777" w:rsidTr="7BD581CF">
      <w:trPr>
        <w:trHeight w:val="300"/>
      </w:trPr>
      <w:tc>
        <w:tcPr>
          <w:tcW w:w="3120" w:type="dxa"/>
        </w:tcPr>
        <w:p w14:paraId="62392673" w14:textId="2C869940" w:rsidR="7BD581CF" w:rsidRDefault="7BD581CF" w:rsidP="7BD581CF">
          <w:pPr>
            <w:pStyle w:val="Header"/>
            <w:ind w:left="-115"/>
          </w:pPr>
        </w:p>
      </w:tc>
      <w:tc>
        <w:tcPr>
          <w:tcW w:w="3120" w:type="dxa"/>
        </w:tcPr>
        <w:p w14:paraId="0E3F2C32" w14:textId="46B874E5" w:rsidR="7BD581CF" w:rsidRDefault="7BD581CF" w:rsidP="7BD581CF">
          <w:pPr>
            <w:pStyle w:val="Header"/>
            <w:jc w:val="center"/>
          </w:pPr>
        </w:p>
      </w:tc>
      <w:tc>
        <w:tcPr>
          <w:tcW w:w="3120" w:type="dxa"/>
        </w:tcPr>
        <w:p w14:paraId="5282E1B4" w14:textId="6EA7F2E3" w:rsidR="7BD581CF" w:rsidRDefault="7BD581CF" w:rsidP="7BD581CF">
          <w:pPr>
            <w:pStyle w:val="Header"/>
            <w:ind w:right="-115"/>
            <w:jc w:val="right"/>
          </w:pPr>
        </w:p>
      </w:tc>
    </w:tr>
  </w:tbl>
  <w:p w14:paraId="1F8860C7" w14:textId="6EE1C1C7" w:rsidR="7BD581CF" w:rsidRDefault="7BD581CF" w:rsidP="7BD581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F8CF81"/>
    <w:multiLevelType w:val="hybridMultilevel"/>
    <w:tmpl w:val="0A78123A"/>
    <w:lvl w:ilvl="0" w:tplc="BD2CB0BC">
      <w:start w:val="1"/>
      <w:numFmt w:val="decimal"/>
      <w:lvlText w:val="%1."/>
      <w:lvlJc w:val="left"/>
      <w:pPr>
        <w:ind w:left="720" w:hanging="360"/>
      </w:pPr>
    </w:lvl>
    <w:lvl w:ilvl="1" w:tplc="938AA016">
      <w:start w:val="1"/>
      <w:numFmt w:val="lowerLetter"/>
      <w:lvlText w:val="%2."/>
      <w:lvlJc w:val="left"/>
      <w:pPr>
        <w:ind w:left="1440" w:hanging="360"/>
      </w:pPr>
    </w:lvl>
    <w:lvl w:ilvl="2" w:tplc="1D3AA48C">
      <w:start w:val="1"/>
      <w:numFmt w:val="lowerRoman"/>
      <w:lvlText w:val="%3."/>
      <w:lvlJc w:val="right"/>
      <w:pPr>
        <w:ind w:left="2160" w:hanging="180"/>
      </w:pPr>
    </w:lvl>
    <w:lvl w:ilvl="3" w:tplc="136684E6">
      <w:start w:val="1"/>
      <w:numFmt w:val="decimal"/>
      <w:lvlText w:val="%4."/>
      <w:lvlJc w:val="left"/>
      <w:pPr>
        <w:ind w:left="2880" w:hanging="360"/>
      </w:pPr>
    </w:lvl>
    <w:lvl w:ilvl="4" w:tplc="D5B045BA">
      <w:start w:val="1"/>
      <w:numFmt w:val="lowerLetter"/>
      <w:lvlText w:val="%5."/>
      <w:lvlJc w:val="left"/>
      <w:pPr>
        <w:ind w:left="3600" w:hanging="360"/>
      </w:pPr>
    </w:lvl>
    <w:lvl w:ilvl="5" w:tplc="83CA7F54">
      <w:start w:val="1"/>
      <w:numFmt w:val="lowerRoman"/>
      <w:lvlText w:val="%6."/>
      <w:lvlJc w:val="right"/>
      <w:pPr>
        <w:ind w:left="4320" w:hanging="180"/>
      </w:pPr>
    </w:lvl>
    <w:lvl w:ilvl="6" w:tplc="3E56E466">
      <w:start w:val="1"/>
      <w:numFmt w:val="decimal"/>
      <w:lvlText w:val="%7."/>
      <w:lvlJc w:val="left"/>
      <w:pPr>
        <w:ind w:left="5040" w:hanging="360"/>
      </w:pPr>
    </w:lvl>
    <w:lvl w:ilvl="7" w:tplc="D414873C">
      <w:start w:val="1"/>
      <w:numFmt w:val="lowerLetter"/>
      <w:lvlText w:val="%8."/>
      <w:lvlJc w:val="left"/>
      <w:pPr>
        <w:ind w:left="5760" w:hanging="360"/>
      </w:pPr>
    </w:lvl>
    <w:lvl w:ilvl="8" w:tplc="8A98657E">
      <w:start w:val="1"/>
      <w:numFmt w:val="lowerRoman"/>
      <w:lvlText w:val="%9."/>
      <w:lvlJc w:val="right"/>
      <w:pPr>
        <w:ind w:left="6480" w:hanging="180"/>
      </w:pPr>
    </w:lvl>
  </w:abstractNum>
  <w:abstractNum w:abstractNumId="1" w15:restartNumberingAfterBreak="0">
    <w:nsid w:val="24221E7C"/>
    <w:multiLevelType w:val="hybridMultilevel"/>
    <w:tmpl w:val="C17C564C"/>
    <w:lvl w:ilvl="0" w:tplc="04DA91DA">
      <w:start w:val="1"/>
      <w:numFmt w:val="decimal"/>
      <w:lvlText w:val="%1."/>
      <w:lvlJc w:val="left"/>
      <w:pPr>
        <w:ind w:left="720" w:hanging="360"/>
      </w:pPr>
    </w:lvl>
    <w:lvl w:ilvl="1" w:tplc="E0BC278E">
      <w:start w:val="1"/>
      <w:numFmt w:val="lowerLetter"/>
      <w:lvlText w:val="%2."/>
      <w:lvlJc w:val="left"/>
      <w:pPr>
        <w:ind w:left="1440" w:hanging="360"/>
      </w:pPr>
    </w:lvl>
    <w:lvl w:ilvl="2" w:tplc="FD08D0DE">
      <w:start w:val="1"/>
      <w:numFmt w:val="lowerRoman"/>
      <w:lvlText w:val="%3."/>
      <w:lvlJc w:val="right"/>
      <w:pPr>
        <w:ind w:left="2160" w:hanging="180"/>
      </w:pPr>
    </w:lvl>
    <w:lvl w:ilvl="3" w:tplc="50D6A0B4">
      <w:start w:val="1"/>
      <w:numFmt w:val="decimal"/>
      <w:lvlText w:val="%4."/>
      <w:lvlJc w:val="left"/>
      <w:pPr>
        <w:ind w:left="2880" w:hanging="360"/>
      </w:pPr>
    </w:lvl>
    <w:lvl w:ilvl="4" w:tplc="C7EAFD3C">
      <w:start w:val="1"/>
      <w:numFmt w:val="lowerLetter"/>
      <w:lvlText w:val="%5."/>
      <w:lvlJc w:val="left"/>
      <w:pPr>
        <w:ind w:left="3600" w:hanging="360"/>
      </w:pPr>
    </w:lvl>
    <w:lvl w:ilvl="5" w:tplc="B358CD66">
      <w:start w:val="1"/>
      <w:numFmt w:val="lowerRoman"/>
      <w:lvlText w:val="%6."/>
      <w:lvlJc w:val="right"/>
      <w:pPr>
        <w:ind w:left="4320" w:hanging="180"/>
      </w:pPr>
    </w:lvl>
    <w:lvl w:ilvl="6" w:tplc="415E31A4">
      <w:start w:val="1"/>
      <w:numFmt w:val="decimal"/>
      <w:lvlText w:val="%7."/>
      <w:lvlJc w:val="left"/>
      <w:pPr>
        <w:ind w:left="5040" w:hanging="360"/>
      </w:pPr>
    </w:lvl>
    <w:lvl w:ilvl="7" w:tplc="D49AB93C">
      <w:start w:val="1"/>
      <w:numFmt w:val="lowerLetter"/>
      <w:lvlText w:val="%8."/>
      <w:lvlJc w:val="left"/>
      <w:pPr>
        <w:ind w:left="5760" w:hanging="360"/>
      </w:pPr>
    </w:lvl>
    <w:lvl w:ilvl="8" w:tplc="A9280D98">
      <w:start w:val="1"/>
      <w:numFmt w:val="lowerRoman"/>
      <w:lvlText w:val="%9."/>
      <w:lvlJc w:val="right"/>
      <w:pPr>
        <w:ind w:left="6480" w:hanging="180"/>
      </w:pPr>
    </w:lvl>
  </w:abstractNum>
  <w:abstractNum w:abstractNumId="2" w15:restartNumberingAfterBreak="0">
    <w:nsid w:val="2E9000DA"/>
    <w:multiLevelType w:val="hybridMultilevel"/>
    <w:tmpl w:val="789EBD28"/>
    <w:lvl w:ilvl="0" w:tplc="597681E4">
      <w:start w:val="1"/>
      <w:numFmt w:val="decimal"/>
      <w:lvlText w:val="%1."/>
      <w:lvlJc w:val="left"/>
      <w:pPr>
        <w:ind w:left="720" w:hanging="360"/>
      </w:pPr>
    </w:lvl>
    <w:lvl w:ilvl="1" w:tplc="AEA2E7DA">
      <w:start w:val="1"/>
      <w:numFmt w:val="lowerLetter"/>
      <w:lvlText w:val="%2."/>
      <w:lvlJc w:val="left"/>
      <w:pPr>
        <w:ind w:left="1440" w:hanging="360"/>
      </w:pPr>
    </w:lvl>
    <w:lvl w:ilvl="2" w:tplc="3CA4A892">
      <w:start w:val="1"/>
      <w:numFmt w:val="lowerRoman"/>
      <w:lvlText w:val="%3."/>
      <w:lvlJc w:val="right"/>
      <w:pPr>
        <w:ind w:left="2160" w:hanging="180"/>
      </w:pPr>
    </w:lvl>
    <w:lvl w:ilvl="3" w:tplc="88A82D86">
      <w:start w:val="1"/>
      <w:numFmt w:val="decimal"/>
      <w:lvlText w:val="%4."/>
      <w:lvlJc w:val="left"/>
      <w:pPr>
        <w:ind w:left="2880" w:hanging="360"/>
      </w:pPr>
    </w:lvl>
    <w:lvl w:ilvl="4" w:tplc="B58EA0BA">
      <w:start w:val="1"/>
      <w:numFmt w:val="lowerLetter"/>
      <w:lvlText w:val="%5."/>
      <w:lvlJc w:val="left"/>
      <w:pPr>
        <w:ind w:left="3600" w:hanging="360"/>
      </w:pPr>
    </w:lvl>
    <w:lvl w:ilvl="5" w:tplc="6700ECE2">
      <w:start w:val="1"/>
      <w:numFmt w:val="lowerRoman"/>
      <w:lvlText w:val="%6."/>
      <w:lvlJc w:val="right"/>
      <w:pPr>
        <w:ind w:left="4320" w:hanging="180"/>
      </w:pPr>
    </w:lvl>
    <w:lvl w:ilvl="6" w:tplc="4AD8990A">
      <w:start w:val="1"/>
      <w:numFmt w:val="decimal"/>
      <w:lvlText w:val="%7."/>
      <w:lvlJc w:val="left"/>
      <w:pPr>
        <w:ind w:left="5040" w:hanging="360"/>
      </w:pPr>
    </w:lvl>
    <w:lvl w:ilvl="7" w:tplc="C0B6A520">
      <w:start w:val="1"/>
      <w:numFmt w:val="lowerLetter"/>
      <w:lvlText w:val="%8."/>
      <w:lvlJc w:val="left"/>
      <w:pPr>
        <w:ind w:left="5760" w:hanging="360"/>
      </w:pPr>
    </w:lvl>
    <w:lvl w:ilvl="8" w:tplc="48D81D44">
      <w:start w:val="1"/>
      <w:numFmt w:val="lowerRoman"/>
      <w:lvlText w:val="%9."/>
      <w:lvlJc w:val="right"/>
      <w:pPr>
        <w:ind w:left="6480" w:hanging="180"/>
      </w:pPr>
    </w:lvl>
  </w:abstractNum>
  <w:abstractNum w:abstractNumId="3" w15:restartNumberingAfterBreak="0">
    <w:nsid w:val="39300993"/>
    <w:multiLevelType w:val="hybridMultilevel"/>
    <w:tmpl w:val="678E2AC6"/>
    <w:lvl w:ilvl="0" w:tplc="314EEC92">
      <w:start w:val="1"/>
      <w:numFmt w:val="decimal"/>
      <w:lvlText w:val="%1."/>
      <w:lvlJc w:val="left"/>
      <w:pPr>
        <w:ind w:left="720" w:hanging="360"/>
      </w:pPr>
    </w:lvl>
    <w:lvl w:ilvl="1" w:tplc="4EC43842">
      <w:start w:val="1"/>
      <w:numFmt w:val="lowerLetter"/>
      <w:lvlText w:val="%2."/>
      <w:lvlJc w:val="left"/>
      <w:pPr>
        <w:ind w:left="1440" w:hanging="360"/>
      </w:pPr>
    </w:lvl>
    <w:lvl w:ilvl="2" w:tplc="83E20412">
      <w:start w:val="1"/>
      <w:numFmt w:val="lowerRoman"/>
      <w:lvlText w:val="%3."/>
      <w:lvlJc w:val="right"/>
      <w:pPr>
        <w:ind w:left="2160" w:hanging="180"/>
      </w:pPr>
    </w:lvl>
    <w:lvl w:ilvl="3" w:tplc="91FCF0C2">
      <w:start w:val="1"/>
      <w:numFmt w:val="decimal"/>
      <w:lvlText w:val="%4."/>
      <w:lvlJc w:val="left"/>
      <w:pPr>
        <w:ind w:left="2880" w:hanging="360"/>
      </w:pPr>
    </w:lvl>
    <w:lvl w:ilvl="4" w:tplc="D6866C56">
      <w:start w:val="1"/>
      <w:numFmt w:val="lowerLetter"/>
      <w:lvlText w:val="%5."/>
      <w:lvlJc w:val="left"/>
      <w:pPr>
        <w:ind w:left="3600" w:hanging="360"/>
      </w:pPr>
    </w:lvl>
    <w:lvl w:ilvl="5" w:tplc="A45A7E9A">
      <w:start w:val="1"/>
      <w:numFmt w:val="lowerRoman"/>
      <w:lvlText w:val="%6."/>
      <w:lvlJc w:val="right"/>
      <w:pPr>
        <w:ind w:left="4320" w:hanging="180"/>
      </w:pPr>
    </w:lvl>
    <w:lvl w:ilvl="6" w:tplc="65B8DBD4">
      <w:start w:val="1"/>
      <w:numFmt w:val="decimal"/>
      <w:lvlText w:val="%7."/>
      <w:lvlJc w:val="left"/>
      <w:pPr>
        <w:ind w:left="5040" w:hanging="360"/>
      </w:pPr>
    </w:lvl>
    <w:lvl w:ilvl="7" w:tplc="0868F90A">
      <w:start w:val="1"/>
      <w:numFmt w:val="lowerLetter"/>
      <w:lvlText w:val="%8."/>
      <w:lvlJc w:val="left"/>
      <w:pPr>
        <w:ind w:left="5760" w:hanging="360"/>
      </w:pPr>
    </w:lvl>
    <w:lvl w:ilvl="8" w:tplc="A4F262A2">
      <w:start w:val="1"/>
      <w:numFmt w:val="lowerRoman"/>
      <w:lvlText w:val="%9."/>
      <w:lvlJc w:val="right"/>
      <w:pPr>
        <w:ind w:left="6480" w:hanging="180"/>
      </w:pPr>
    </w:lvl>
  </w:abstractNum>
  <w:abstractNum w:abstractNumId="4" w15:restartNumberingAfterBreak="0">
    <w:nsid w:val="3C6225BE"/>
    <w:multiLevelType w:val="hybridMultilevel"/>
    <w:tmpl w:val="4DC0214A"/>
    <w:lvl w:ilvl="0" w:tplc="6A686E44">
      <w:start w:val="1"/>
      <w:numFmt w:val="decimal"/>
      <w:lvlText w:val="%1."/>
      <w:lvlJc w:val="left"/>
      <w:pPr>
        <w:ind w:left="720" w:hanging="360"/>
      </w:pPr>
    </w:lvl>
    <w:lvl w:ilvl="1" w:tplc="8D0A3D88">
      <w:start w:val="1"/>
      <w:numFmt w:val="lowerLetter"/>
      <w:lvlText w:val="%2."/>
      <w:lvlJc w:val="left"/>
      <w:pPr>
        <w:ind w:left="1440" w:hanging="360"/>
      </w:pPr>
    </w:lvl>
    <w:lvl w:ilvl="2" w:tplc="071AB0FA">
      <w:start w:val="1"/>
      <w:numFmt w:val="lowerRoman"/>
      <w:lvlText w:val="%3."/>
      <w:lvlJc w:val="right"/>
      <w:pPr>
        <w:ind w:left="2160" w:hanging="180"/>
      </w:pPr>
    </w:lvl>
    <w:lvl w:ilvl="3" w:tplc="090EA590">
      <w:start w:val="1"/>
      <w:numFmt w:val="decimal"/>
      <w:lvlText w:val="%4."/>
      <w:lvlJc w:val="left"/>
      <w:pPr>
        <w:ind w:left="2880" w:hanging="360"/>
      </w:pPr>
    </w:lvl>
    <w:lvl w:ilvl="4" w:tplc="35D69BA8">
      <w:start w:val="1"/>
      <w:numFmt w:val="lowerLetter"/>
      <w:lvlText w:val="%5."/>
      <w:lvlJc w:val="left"/>
      <w:pPr>
        <w:ind w:left="3600" w:hanging="360"/>
      </w:pPr>
    </w:lvl>
    <w:lvl w:ilvl="5" w:tplc="22C08664">
      <w:start w:val="1"/>
      <w:numFmt w:val="lowerRoman"/>
      <w:lvlText w:val="%6."/>
      <w:lvlJc w:val="right"/>
      <w:pPr>
        <w:ind w:left="4320" w:hanging="180"/>
      </w:pPr>
    </w:lvl>
    <w:lvl w:ilvl="6" w:tplc="14182D08">
      <w:start w:val="1"/>
      <w:numFmt w:val="decimal"/>
      <w:lvlText w:val="%7."/>
      <w:lvlJc w:val="left"/>
      <w:pPr>
        <w:ind w:left="5040" w:hanging="360"/>
      </w:pPr>
    </w:lvl>
    <w:lvl w:ilvl="7" w:tplc="198EA06E">
      <w:start w:val="1"/>
      <w:numFmt w:val="lowerLetter"/>
      <w:lvlText w:val="%8."/>
      <w:lvlJc w:val="left"/>
      <w:pPr>
        <w:ind w:left="5760" w:hanging="360"/>
      </w:pPr>
    </w:lvl>
    <w:lvl w:ilvl="8" w:tplc="05DC1F64">
      <w:start w:val="1"/>
      <w:numFmt w:val="lowerRoman"/>
      <w:lvlText w:val="%9."/>
      <w:lvlJc w:val="right"/>
      <w:pPr>
        <w:ind w:left="6480" w:hanging="180"/>
      </w:pPr>
    </w:lvl>
  </w:abstractNum>
  <w:abstractNum w:abstractNumId="5" w15:restartNumberingAfterBreak="0">
    <w:nsid w:val="512131C3"/>
    <w:multiLevelType w:val="hybridMultilevel"/>
    <w:tmpl w:val="98DA90B0"/>
    <w:lvl w:ilvl="0" w:tplc="1298A9D8">
      <w:start w:val="1"/>
      <w:numFmt w:val="decimal"/>
      <w:lvlText w:val="%1."/>
      <w:lvlJc w:val="left"/>
      <w:pPr>
        <w:ind w:left="720" w:hanging="360"/>
      </w:pPr>
    </w:lvl>
    <w:lvl w:ilvl="1" w:tplc="7512AF8C">
      <w:start w:val="1"/>
      <w:numFmt w:val="lowerLetter"/>
      <w:lvlText w:val="%2."/>
      <w:lvlJc w:val="left"/>
      <w:pPr>
        <w:ind w:left="1440" w:hanging="360"/>
      </w:pPr>
    </w:lvl>
    <w:lvl w:ilvl="2" w:tplc="2DEC3B52">
      <w:start w:val="1"/>
      <w:numFmt w:val="lowerRoman"/>
      <w:lvlText w:val="%3."/>
      <w:lvlJc w:val="right"/>
      <w:pPr>
        <w:ind w:left="2160" w:hanging="180"/>
      </w:pPr>
    </w:lvl>
    <w:lvl w:ilvl="3" w:tplc="2C18FBB0">
      <w:start w:val="1"/>
      <w:numFmt w:val="decimal"/>
      <w:lvlText w:val="%4."/>
      <w:lvlJc w:val="left"/>
      <w:pPr>
        <w:ind w:left="2880" w:hanging="360"/>
      </w:pPr>
    </w:lvl>
    <w:lvl w:ilvl="4" w:tplc="339AF950">
      <w:start w:val="1"/>
      <w:numFmt w:val="lowerLetter"/>
      <w:lvlText w:val="%5."/>
      <w:lvlJc w:val="left"/>
      <w:pPr>
        <w:ind w:left="3600" w:hanging="360"/>
      </w:pPr>
    </w:lvl>
    <w:lvl w:ilvl="5" w:tplc="1ED63A60">
      <w:start w:val="1"/>
      <w:numFmt w:val="lowerRoman"/>
      <w:lvlText w:val="%6."/>
      <w:lvlJc w:val="right"/>
      <w:pPr>
        <w:ind w:left="4320" w:hanging="180"/>
      </w:pPr>
    </w:lvl>
    <w:lvl w:ilvl="6" w:tplc="FE689754">
      <w:start w:val="1"/>
      <w:numFmt w:val="decimal"/>
      <w:lvlText w:val="%7."/>
      <w:lvlJc w:val="left"/>
      <w:pPr>
        <w:ind w:left="5040" w:hanging="360"/>
      </w:pPr>
    </w:lvl>
    <w:lvl w:ilvl="7" w:tplc="E76E1F9A">
      <w:start w:val="1"/>
      <w:numFmt w:val="lowerLetter"/>
      <w:lvlText w:val="%8."/>
      <w:lvlJc w:val="left"/>
      <w:pPr>
        <w:ind w:left="5760" w:hanging="360"/>
      </w:pPr>
    </w:lvl>
    <w:lvl w:ilvl="8" w:tplc="B322C6A0">
      <w:start w:val="1"/>
      <w:numFmt w:val="lowerRoman"/>
      <w:lvlText w:val="%9."/>
      <w:lvlJc w:val="right"/>
      <w:pPr>
        <w:ind w:left="6480" w:hanging="180"/>
      </w:pPr>
    </w:lvl>
  </w:abstractNum>
  <w:abstractNum w:abstractNumId="6" w15:restartNumberingAfterBreak="0">
    <w:nsid w:val="55CE3644"/>
    <w:multiLevelType w:val="hybridMultilevel"/>
    <w:tmpl w:val="608EA4D6"/>
    <w:lvl w:ilvl="0" w:tplc="0FF220E8">
      <w:start w:val="1"/>
      <w:numFmt w:val="decimal"/>
      <w:lvlText w:val="%1."/>
      <w:lvlJc w:val="left"/>
      <w:pPr>
        <w:ind w:left="720" w:hanging="360"/>
      </w:pPr>
    </w:lvl>
    <w:lvl w:ilvl="1" w:tplc="D66CAF70">
      <w:start w:val="1"/>
      <w:numFmt w:val="lowerLetter"/>
      <w:lvlText w:val="%2."/>
      <w:lvlJc w:val="left"/>
      <w:pPr>
        <w:ind w:left="1440" w:hanging="360"/>
      </w:pPr>
    </w:lvl>
    <w:lvl w:ilvl="2" w:tplc="D9AE7270">
      <w:start w:val="1"/>
      <w:numFmt w:val="lowerRoman"/>
      <w:lvlText w:val="%3."/>
      <w:lvlJc w:val="right"/>
      <w:pPr>
        <w:ind w:left="2160" w:hanging="180"/>
      </w:pPr>
    </w:lvl>
    <w:lvl w:ilvl="3" w:tplc="97B21730">
      <w:start w:val="1"/>
      <w:numFmt w:val="decimal"/>
      <w:lvlText w:val="%4."/>
      <w:lvlJc w:val="left"/>
      <w:pPr>
        <w:ind w:left="2880" w:hanging="360"/>
      </w:pPr>
    </w:lvl>
    <w:lvl w:ilvl="4" w:tplc="FA2E4C3A">
      <w:start w:val="1"/>
      <w:numFmt w:val="lowerLetter"/>
      <w:lvlText w:val="%5."/>
      <w:lvlJc w:val="left"/>
      <w:pPr>
        <w:ind w:left="3600" w:hanging="360"/>
      </w:pPr>
    </w:lvl>
    <w:lvl w:ilvl="5" w:tplc="B72A5B4A">
      <w:start w:val="1"/>
      <w:numFmt w:val="lowerRoman"/>
      <w:lvlText w:val="%6."/>
      <w:lvlJc w:val="right"/>
      <w:pPr>
        <w:ind w:left="4320" w:hanging="180"/>
      </w:pPr>
    </w:lvl>
    <w:lvl w:ilvl="6" w:tplc="80B07D12">
      <w:start w:val="1"/>
      <w:numFmt w:val="decimal"/>
      <w:lvlText w:val="%7."/>
      <w:lvlJc w:val="left"/>
      <w:pPr>
        <w:ind w:left="5040" w:hanging="360"/>
      </w:pPr>
    </w:lvl>
    <w:lvl w:ilvl="7" w:tplc="907A0024">
      <w:start w:val="1"/>
      <w:numFmt w:val="lowerLetter"/>
      <w:lvlText w:val="%8."/>
      <w:lvlJc w:val="left"/>
      <w:pPr>
        <w:ind w:left="5760" w:hanging="360"/>
      </w:pPr>
    </w:lvl>
    <w:lvl w:ilvl="8" w:tplc="B344DDF0">
      <w:start w:val="1"/>
      <w:numFmt w:val="lowerRoman"/>
      <w:lvlText w:val="%9."/>
      <w:lvlJc w:val="right"/>
      <w:pPr>
        <w:ind w:left="6480" w:hanging="180"/>
      </w:pPr>
    </w:lvl>
  </w:abstractNum>
  <w:abstractNum w:abstractNumId="7" w15:restartNumberingAfterBreak="0">
    <w:nsid w:val="61C2D46F"/>
    <w:multiLevelType w:val="hybridMultilevel"/>
    <w:tmpl w:val="522604C4"/>
    <w:lvl w:ilvl="0" w:tplc="469897A4">
      <w:start w:val="1"/>
      <w:numFmt w:val="decimal"/>
      <w:lvlText w:val="%1."/>
      <w:lvlJc w:val="left"/>
      <w:pPr>
        <w:ind w:left="720" w:hanging="360"/>
      </w:pPr>
    </w:lvl>
    <w:lvl w:ilvl="1" w:tplc="F5CE7A26">
      <w:start w:val="1"/>
      <w:numFmt w:val="lowerLetter"/>
      <w:lvlText w:val="%2."/>
      <w:lvlJc w:val="left"/>
      <w:pPr>
        <w:ind w:left="1440" w:hanging="360"/>
      </w:pPr>
    </w:lvl>
    <w:lvl w:ilvl="2" w:tplc="7CE49DF4">
      <w:start w:val="1"/>
      <w:numFmt w:val="lowerRoman"/>
      <w:lvlText w:val="%3."/>
      <w:lvlJc w:val="right"/>
      <w:pPr>
        <w:ind w:left="2160" w:hanging="180"/>
      </w:pPr>
    </w:lvl>
    <w:lvl w:ilvl="3" w:tplc="0F208368">
      <w:start w:val="1"/>
      <w:numFmt w:val="decimal"/>
      <w:lvlText w:val="%4."/>
      <w:lvlJc w:val="left"/>
      <w:pPr>
        <w:ind w:left="2880" w:hanging="360"/>
      </w:pPr>
    </w:lvl>
    <w:lvl w:ilvl="4" w:tplc="B218CA30">
      <w:start w:val="1"/>
      <w:numFmt w:val="lowerLetter"/>
      <w:lvlText w:val="%5."/>
      <w:lvlJc w:val="left"/>
      <w:pPr>
        <w:ind w:left="3600" w:hanging="360"/>
      </w:pPr>
    </w:lvl>
    <w:lvl w:ilvl="5" w:tplc="3628236E">
      <w:start w:val="1"/>
      <w:numFmt w:val="lowerRoman"/>
      <w:lvlText w:val="%6."/>
      <w:lvlJc w:val="right"/>
      <w:pPr>
        <w:ind w:left="4320" w:hanging="180"/>
      </w:pPr>
    </w:lvl>
    <w:lvl w:ilvl="6" w:tplc="91E6C058">
      <w:start w:val="1"/>
      <w:numFmt w:val="decimal"/>
      <w:lvlText w:val="%7."/>
      <w:lvlJc w:val="left"/>
      <w:pPr>
        <w:ind w:left="5040" w:hanging="360"/>
      </w:pPr>
    </w:lvl>
    <w:lvl w:ilvl="7" w:tplc="9CCE0E8E">
      <w:start w:val="1"/>
      <w:numFmt w:val="lowerLetter"/>
      <w:lvlText w:val="%8."/>
      <w:lvlJc w:val="left"/>
      <w:pPr>
        <w:ind w:left="5760" w:hanging="360"/>
      </w:pPr>
    </w:lvl>
    <w:lvl w:ilvl="8" w:tplc="DBCA8568">
      <w:start w:val="1"/>
      <w:numFmt w:val="lowerRoman"/>
      <w:lvlText w:val="%9."/>
      <w:lvlJc w:val="right"/>
      <w:pPr>
        <w:ind w:left="6480" w:hanging="180"/>
      </w:pPr>
    </w:lvl>
  </w:abstractNum>
  <w:num w:numId="1" w16cid:durableId="1701784760">
    <w:abstractNumId w:val="7"/>
  </w:num>
  <w:num w:numId="2" w16cid:durableId="853613376">
    <w:abstractNumId w:val="2"/>
  </w:num>
  <w:num w:numId="3" w16cid:durableId="1305626540">
    <w:abstractNumId w:val="5"/>
  </w:num>
  <w:num w:numId="4" w16cid:durableId="411120870">
    <w:abstractNumId w:val="0"/>
  </w:num>
  <w:num w:numId="5" w16cid:durableId="2004162500">
    <w:abstractNumId w:val="3"/>
  </w:num>
  <w:num w:numId="6" w16cid:durableId="208535737">
    <w:abstractNumId w:val="1"/>
  </w:num>
  <w:num w:numId="7" w16cid:durableId="384454561">
    <w:abstractNumId w:val="4"/>
  </w:num>
  <w:num w:numId="8" w16cid:durableId="11206146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66917F"/>
    <w:rsid w:val="00487C30"/>
    <w:rsid w:val="0072691A"/>
    <w:rsid w:val="007B51E1"/>
    <w:rsid w:val="00C70B12"/>
    <w:rsid w:val="01EE1B49"/>
    <w:rsid w:val="0566917F"/>
    <w:rsid w:val="0BCBEC6C"/>
    <w:rsid w:val="185D34A9"/>
    <w:rsid w:val="1883CA53"/>
    <w:rsid w:val="192205B5"/>
    <w:rsid w:val="1B7DD0BD"/>
    <w:rsid w:val="1FA25BFA"/>
    <w:rsid w:val="238175E6"/>
    <w:rsid w:val="2A235C07"/>
    <w:rsid w:val="2E17046E"/>
    <w:rsid w:val="3018FE43"/>
    <w:rsid w:val="31B38DCE"/>
    <w:rsid w:val="321BEF63"/>
    <w:rsid w:val="33708288"/>
    <w:rsid w:val="342855F6"/>
    <w:rsid w:val="404CFA65"/>
    <w:rsid w:val="411EC264"/>
    <w:rsid w:val="43C763D3"/>
    <w:rsid w:val="449E0EC6"/>
    <w:rsid w:val="46CC97E1"/>
    <w:rsid w:val="4BFB32A5"/>
    <w:rsid w:val="4E0443CA"/>
    <w:rsid w:val="510A30E8"/>
    <w:rsid w:val="52A58218"/>
    <w:rsid w:val="555A7167"/>
    <w:rsid w:val="5577CE54"/>
    <w:rsid w:val="56EC63AA"/>
    <w:rsid w:val="5E67BF91"/>
    <w:rsid w:val="6435951D"/>
    <w:rsid w:val="66740DEE"/>
    <w:rsid w:val="678F33FF"/>
    <w:rsid w:val="68F22560"/>
    <w:rsid w:val="716B5B23"/>
    <w:rsid w:val="7214D115"/>
    <w:rsid w:val="75E8CCE6"/>
    <w:rsid w:val="766A906C"/>
    <w:rsid w:val="7BCF562C"/>
    <w:rsid w:val="7BD3D4EC"/>
    <w:rsid w:val="7BD581CF"/>
    <w:rsid w:val="7C2A3797"/>
    <w:rsid w:val="7DD220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3E437"/>
  <w15:chartTrackingRefBased/>
  <w15:docId w15:val="{594DE0EA-2BCE-4AF6-B8E7-100597529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28870@student.uwtsd.ac.uk" TargetMode="External"/><Relationship Id="rId13" Type="http://schemas.openxmlformats.org/officeDocument/2006/relationships/hyperlink" Target="https://www.ellenmacarthurfoundation.org/"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mailto:ruth,taylor-davies@uwtsd.ac.uk" TargetMode="External"/><Relationship Id="rId12" Type="http://schemas.openxmlformats.org/officeDocument/2006/relationships/hyperlink" Target="https://www.gov.uk/defra" TargetMode="External"/><Relationship Id="rId17" Type="http://schemas.openxmlformats.org/officeDocument/2006/relationships/hyperlink" Target="https://www.un.org/sustainabledevelopment" TargetMode="External"/><Relationship Id="rId2" Type="http://schemas.openxmlformats.org/officeDocument/2006/relationships/styles" Target="styles.xml"/><Relationship Id="rId16" Type="http://schemas.openxmlformats.org/officeDocument/2006/relationships/hyperlink" Target="https://www.tripadvisor.co.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ghospitality.co.uk/" TargetMode="External"/><Relationship Id="rId5" Type="http://schemas.openxmlformats.org/officeDocument/2006/relationships/footnotes" Target="footnotes.xml"/><Relationship Id="rId15" Type="http://schemas.openxmlformats.org/officeDocument/2006/relationships/hyperlink" Target="https://www.sustainablerestaurants.org/"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michel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3005</Words>
  <Characters>17129</Characters>
  <Application>Microsoft Office Word</Application>
  <DocSecurity>0</DocSecurity>
  <Lines>142</Lines>
  <Paragraphs>40</Paragraphs>
  <ScaleCrop>false</ScaleCrop>
  <Company/>
  <LinksUpToDate>false</LinksUpToDate>
  <CharactersWithSpaces>20094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Amdadur Masum (2128870)</cp:lastModifiedBy>
  <cp:revision>2</cp:revision>
  <dcterms:created xsi:type="dcterms:W3CDTF">2024-12-16T20:03:00Z</dcterms:created>
  <dcterms:modified xsi:type="dcterms:W3CDTF">2024-12-16T20:46:00Z</dcterms:modified>
</cp:coreProperties>
</file>