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rPr>
        <w:id w:val="360017604"/>
        <w:docPartObj>
          <w:docPartGallery w:val="Cover Pages"/>
          <w:docPartUnique/>
        </w:docPartObj>
      </w:sdtPr>
      <w:sdtEndPr>
        <w:rPr>
          <w:sz w:val="22"/>
        </w:rPr>
      </w:sdtEndPr>
      <w:sdtContent>
        <w:p w14:paraId="69966F01" w14:textId="450FD066" w:rsidR="006D227D" w:rsidRDefault="006D227D">
          <w:pPr>
            <w:pStyle w:val="a3"/>
            <w:rPr>
              <w:sz w:val="2"/>
            </w:rPr>
          </w:pPr>
        </w:p>
        <w:p w14:paraId="4B2D712C" w14:textId="36935F44" w:rsidR="006D227D" w:rsidRDefault="006D227D">
          <w:r>
            <w:rPr>
              <w:noProof/>
            </w:rPr>
            <mc:AlternateContent>
              <mc:Choice Requires="wps">
                <w:drawing>
                  <wp:anchor distT="0" distB="0" distL="114300" distR="114300" simplePos="0" relativeHeight="251661312" behindDoc="0" locked="0" layoutInCell="1" allowOverlap="1" wp14:anchorId="295B8FD5" wp14:editId="38A9B8F8">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3E639DB" w14:textId="54D6573C" w:rsidR="006D227D" w:rsidRDefault="006D227D">
                                    <w:pPr>
                                      <w:pStyle w:val="a3"/>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The Global Business Environment</w:t>
                                    </w:r>
                                  </w:p>
                                </w:sdtContent>
                              </w:sdt>
                              <w:p w14:paraId="62468C01" w14:textId="4CADD44C" w:rsidR="006D227D" w:rsidRDefault="006942D9">
                                <w:pPr>
                                  <w:pStyle w:val="a3"/>
                                  <w:spacing w:before="120"/>
                                  <w:rPr>
                                    <w:color w:val="4472C4" w:themeColor="accent1"/>
                                    <w:sz w:val="36"/>
                                    <w:szCs w:val="36"/>
                                  </w:rPr>
                                </w:pPr>
                                <w:sdt>
                                  <w:sdtPr>
                                    <w:rPr>
                                      <w:color w:val="000000" w:themeColor="text1"/>
                                      <w:sz w:val="28"/>
                                      <w:szCs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6D227D" w:rsidRPr="006D227D">
                                      <w:rPr>
                                        <w:color w:val="000000" w:themeColor="text1"/>
                                        <w:sz w:val="28"/>
                                        <w:szCs w:val="28"/>
                                      </w:rPr>
                                      <w:t>BA Business Management; Module Code: LCBB4005</w:t>
                                    </w:r>
                                  </w:sdtContent>
                                </w:sdt>
                                <w:r w:rsidR="006D227D">
                                  <w:rPr>
                                    <w:noProof/>
                                  </w:rPr>
                                  <w:t xml:space="preserve"> </w:t>
                                </w:r>
                              </w:p>
                              <w:p w14:paraId="4775EF89" w14:textId="77777777" w:rsidR="006D227D" w:rsidRDefault="006D22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95B8FD5"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3E639DB" w14:textId="54D6573C" w:rsidR="006D227D" w:rsidRDefault="006D227D">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The Global Business Environment</w:t>
                              </w:r>
                            </w:p>
                          </w:sdtContent>
                        </w:sdt>
                        <w:p w14:paraId="62468C01" w14:textId="4CADD44C" w:rsidR="006D227D" w:rsidRDefault="006D227D">
                          <w:pPr>
                            <w:pStyle w:val="NoSpacing"/>
                            <w:spacing w:before="120"/>
                            <w:rPr>
                              <w:color w:val="4472C4" w:themeColor="accent1"/>
                              <w:sz w:val="36"/>
                              <w:szCs w:val="36"/>
                            </w:rPr>
                          </w:pPr>
                          <w:sdt>
                            <w:sdtPr>
                              <w:rPr>
                                <w:color w:val="000000" w:themeColor="text1"/>
                                <w:sz w:val="28"/>
                                <w:szCs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6D227D">
                                <w:rPr>
                                  <w:color w:val="000000" w:themeColor="text1"/>
                                  <w:sz w:val="28"/>
                                  <w:szCs w:val="28"/>
                                </w:rPr>
                                <w:t>BA Business Management; Module Code: LCBB4005</w:t>
                              </w:r>
                            </w:sdtContent>
                          </w:sdt>
                          <w:r>
                            <w:rPr>
                              <w:noProof/>
                            </w:rPr>
                            <w:t xml:space="preserve"> </w:t>
                          </w:r>
                        </w:p>
                        <w:p w14:paraId="4775EF89" w14:textId="77777777" w:rsidR="006D227D" w:rsidRDefault="006D227D"/>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229CCB8" wp14:editId="789FABBF">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EE8183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251616B5" w14:textId="46DAA010" w:rsidR="006D227D" w:rsidRDefault="00CE157F">
          <w:r>
            <w:rPr>
              <w:noProof/>
            </w:rPr>
            <mc:AlternateContent>
              <mc:Choice Requires="wps">
                <w:drawing>
                  <wp:anchor distT="0" distB="0" distL="114300" distR="114300" simplePos="0" relativeHeight="251663360" behindDoc="0" locked="0" layoutInCell="1" allowOverlap="1" wp14:anchorId="4C3B5875" wp14:editId="59F2B67C">
                    <wp:simplePos x="0" y="0"/>
                    <wp:positionH relativeFrom="column">
                      <wp:posOffset>2011680</wp:posOffset>
                    </wp:positionH>
                    <wp:positionV relativeFrom="paragraph">
                      <wp:posOffset>8172450</wp:posOffset>
                    </wp:positionV>
                    <wp:extent cx="4732020" cy="388620"/>
                    <wp:effectExtent l="0" t="0" r="11430" b="11430"/>
                    <wp:wrapNone/>
                    <wp:docPr id="3" name="Текстово поле 3"/>
                    <wp:cNvGraphicFramePr/>
                    <a:graphic xmlns:a="http://schemas.openxmlformats.org/drawingml/2006/main">
                      <a:graphicData uri="http://schemas.microsoft.com/office/word/2010/wordprocessingShape">
                        <wps:wsp>
                          <wps:cNvSpPr txBox="1"/>
                          <wps:spPr>
                            <a:xfrm>
                              <a:off x="0" y="0"/>
                              <a:ext cx="4732020" cy="388620"/>
                            </a:xfrm>
                            <a:prstGeom prst="rect">
                              <a:avLst/>
                            </a:prstGeom>
                            <a:solidFill>
                              <a:schemeClr val="lt1"/>
                            </a:solidFill>
                            <a:ln w="6350">
                              <a:solidFill>
                                <a:prstClr val="black"/>
                              </a:solidFill>
                            </a:ln>
                          </wps:spPr>
                          <wps:txbx>
                            <w:txbxContent>
                              <w:p w14:paraId="24177E66" w14:textId="53291A73" w:rsidR="00CE157F" w:rsidRPr="006942D9" w:rsidRDefault="00CE157F">
                                <w:pPr>
                                  <w:rPr>
                                    <w:sz w:val="28"/>
                                    <w:szCs w:val="28"/>
                                  </w:rPr>
                                </w:pPr>
                                <w:r w:rsidRPr="006942D9">
                                  <w:rPr>
                                    <w:sz w:val="28"/>
                                    <w:szCs w:val="28"/>
                                  </w:rPr>
                                  <w:t xml:space="preserve">Zlatina </w:t>
                                </w:r>
                                <w:proofErr w:type="spellStart"/>
                                <w:r w:rsidRPr="006942D9">
                                  <w:rPr>
                                    <w:sz w:val="28"/>
                                    <w:szCs w:val="28"/>
                                  </w:rPr>
                                  <w:t>Miladinova</w:t>
                                </w:r>
                                <w:proofErr w:type="spellEnd"/>
                                <w:r w:rsidRPr="006942D9">
                                  <w:rPr>
                                    <w:sz w:val="28"/>
                                    <w:szCs w:val="28"/>
                                  </w:rPr>
                                  <w:t xml:space="preserve"> Zlatkova 2123043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C3B5875" id="_x0000_t202" coordsize="21600,21600" o:spt="202" path="m,l,21600r21600,l21600,xe">
                    <v:stroke joinstyle="miter"/>
                    <v:path gradientshapeok="t" o:connecttype="rect"/>
                  </v:shapetype>
                  <v:shape id="Текстово поле 3" o:spid="_x0000_s1027" type="#_x0000_t202" style="position:absolute;margin-left:158.4pt;margin-top:643.5pt;width:372.6pt;height:30.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" fillcolor="white [3201]" strokeweight=".5pt">
                    <v:textbox>
                      <w:txbxContent>
                        <w:p w14:paraId="24177E66" w14:textId="53291A73" w:rsidR="00CE157F" w:rsidRPr="006942D9" w:rsidRDefault="00CE157F">
                          <w:pPr>
                            <w:rPr>
                              <w:sz w:val="28"/>
                              <w:szCs w:val="28"/>
                            </w:rPr>
                          </w:pPr>
                          <w:r w:rsidRPr="006942D9">
                            <w:rPr>
                              <w:sz w:val="28"/>
                              <w:szCs w:val="28"/>
                            </w:rPr>
                            <w:t xml:space="preserve">Zlatina </w:t>
                          </w:r>
                          <w:proofErr w:type="spellStart"/>
                          <w:r w:rsidRPr="006942D9">
                            <w:rPr>
                              <w:sz w:val="28"/>
                              <w:szCs w:val="28"/>
                            </w:rPr>
                            <w:t>Miladinova</w:t>
                          </w:r>
                          <w:proofErr w:type="spellEnd"/>
                          <w:r w:rsidRPr="006942D9">
                            <w:rPr>
                              <w:sz w:val="28"/>
                              <w:szCs w:val="28"/>
                            </w:rPr>
                            <w:t xml:space="preserve"> Zlatkova 2123043</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208CB6B9" wp14:editId="475D5A48">
                    <wp:simplePos x="0" y="0"/>
                    <wp:positionH relativeFrom="margin">
                      <wp:posOffset>-106680</wp:posOffset>
                    </wp:positionH>
                    <wp:positionV relativeFrom="margin">
                      <wp:posOffset>7231380</wp:posOffset>
                    </wp:positionV>
                    <wp:extent cx="6675120" cy="624840"/>
                    <wp:effectExtent l="0" t="0" r="11430" b="3810"/>
                    <wp:wrapNone/>
                    <wp:docPr id="69" name="Text Box 69"/>
                    <wp:cNvGraphicFramePr/>
                    <a:graphic xmlns:a="http://schemas.openxmlformats.org/drawingml/2006/main">
                      <a:graphicData uri="http://schemas.microsoft.com/office/word/2010/wordprocessingShape">
                        <wps:wsp>
                          <wps:cNvSpPr txBox="1"/>
                          <wps:spPr>
                            <a:xfrm>
                              <a:off x="0" y="0"/>
                              <a:ext cx="6675120" cy="624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B38D7E" w14:textId="181A6935" w:rsidR="006D227D" w:rsidRPr="006D227D" w:rsidRDefault="006942D9">
                                <w:pPr>
                                  <w:pStyle w:val="a3"/>
                                  <w:jc w:val="right"/>
                                  <w:rPr>
                                    <w:color w:val="4472C4" w:themeColor="accent1"/>
                                    <w:sz w:val="32"/>
                                    <w:szCs w:val="32"/>
                                  </w:rPr>
                                </w:pPr>
                                <w:sdt>
                                  <w:sdtPr>
                                    <w:rPr>
                                      <w:color w:val="000000" w:themeColor="text1"/>
                                      <w:sz w:val="32"/>
                                      <w:szCs w:val="32"/>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D227D" w:rsidRPr="006D227D">
                                      <w:rPr>
                                        <w:color w:val="000000" w:themeColor="text1"/>
                                        <w:sz w:val="32"/>
                                        <w:szCs w:val="32"/>
                                      </w:rPr>
                                      <w:t>Module Leader: Alfred Mensah and Nadeem Mirza</w:t>
                                    </w:r>
                                  </w:sdtContent>
                                </w:sdt>
                              </w:p>
                              <w:sdt>
                                <w:sdtPr>
                                  <w:rPr>
                                    <w:rFonts w:ascii="Calibri" w:eastAsia="Times New Roman" w:hAnsi="Calibri" w:cs="Times New Roman"/>
                                    <w:sz w:val="32"/>
                                    <w:szCs w:val="32"/>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1147FCEF" w14:textId="65D5CB0C" w:rsidR="006D227D" w:rsidRPr="006D227D" w:rsidRDefault="00CE157F" w:rsidP="006D227D">
                                    <w:pPr>
                                      <w:pStyle w:val="a3"/>
                                      <w:jc w:val="right"/>
                                      <w:rPr>
                                        <w:color w:val="4472C4" w:themeColor="accent1"/>
                                        <w:sz w:val="32"/>
                                        <w:szCs w:val="32"/>
                                      </w:rPr>
                                    </w:pPr>
                                    <w:r>
                                      <w:rPr>
                                        <w:rFonts w:ascii="Calibri" w:eastAsia="Times New Roman" w:hAnsi="Calibri" w:cs="Times New Roman"/>
                                        <w:sz w:val="32"/>
                                        <w:szCs w:val="32"/>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08CB6B9" id="Text Box 69" o:spid="_x0000_s1028" type="#_x0000_t202" style="position:absolute;margin-left:-8.4pt;margin-top:569.4pt;width:525.6pt;height:49.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" filled="f" stroked="f" strokeweight=".5pt">
                    <v:textbox inset="0,0,0,0">
                      <w:txbxContent>
                        <w:p w14:paraId="66B38D7E" w14:textId="181A6935" w:rsidR="006D227D" w:rsidRPr="006D227D" w:rsidRDefault="006942D9">
                          <w:pPr>
                            <w:pStyle w:val="a3"/>
                            <w:jc w:val="right"/>
                            <w:rPr>
                              <w:color w:val="4472C4" w:themeColor="accent1"/>
                              <w:sz w:val="32"/>
                              <w:szCs w:val="32"/>
                            </w:rPr>
                          </w:pPr>
                          <w:sdt>
                            <w:sdtPr>
                              <w:rPr>
                                <w:color w:val="000000" w:themeColor="text1"/>
                                <w:sz w:val="32"/>
                                <w:szCs w:val="32"/>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D227D" w:rsidRPr="006D227D">
                                <w:rPr>
                                  <w:color w:val="000000" w:themeColor="text1"/>
                                  <w:sz w:val="32"/>
                                  <w:szCs w:val="32"/>
                                </w:rPr>
                                <w:t>Module Leader: Alfred Mensah and Nadeem Mirza</w:t>
                              </w:r>
                            </w:sdtContent>
                          </w:sdt>
                        </w:p>
                        <w:sdt>
                          <w:sdtPr>
                            <w:rPr>
                              <w:rFonts w:ascii="Calibri" w:eastAsia="Times New Roman" w:hAnsi="Calibri" w:cs="Times New Roman"/>
                              <w:sz w:val="32"/>
                              <w:szCs w:val="32"/>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1147FCEF" w14:textId="65D5CB0C" w:rsidR="006D227D" w:rsidRPr="006D227D" w:rsidRDefault="00CE157F" w:rsidP="006D227D">
                              <w:pPr>
                                <w:pStyle w:val="a3"/>
                                <w:jc w:val="right"/>
                                <w:rPr>
                                  <w:color w:val="4472C4" w:themeColor="accent1"/>
                                  <w:sz w:val="32"/>
                                  <w:szCs w:val="32"/>
                                </w:rPr>
                              </w:pPr>
                              <w:r>
                                <w:rPr>
                                  <w:rFonts w:ascii="Calibri" w:eastAsia="Times New Roman" w:hAnsi="Calibri" w:cs="Times New Roman"/>
                                  <w:sz w:val="32"/>
                                  <w:szCs w:val="32"/>
                                </w:rPr>
                                <w:t xml:space="preserve">     </w:t>
                              </w:r>
                            </w:p>
                          </w:sdtContent>
                        </w:sdt>
                      </w:txbxContent>
                    </v:textbox>
                    <w10:wrap anchorx="margin" anchory="margin"/>
                  </v:shape>
                </w:pict>
              </mc:Fallback>
            </mc:AlternateContent>
          </w:r>
          <w:r w:rsidR="006D227D">
            <w:rPr>
              <w:noProof/>
            </w:rPr>
            <mc:AlternateContent>
              <mc:Choice Requires="wps">
                <w:drawing>
                  <wp:anchor distT="0" distB="0" distL="114300" distR="114300" simplePos="0" relativeHeight="251662336" behindDoc="0" locked="0" layoutInCell="1" allowOverlap="1" wp14:anchorId="20286BE1" wp14:editId="2CAF24F1">
                    <wp:simplePos x="0" y="0"/>
                    <wp:positionH relativeFrom="column">
                      <wp:posOffset>124691</wp:posOffset>
                    </wp:positionH>
                    <wp:positionV relativeFrom="paragraph">
                      <wp:posOffset>1728701</wp:posOffset>
                    </wp:positionV>
                    <wp:extent cx="2528454" cy="990600"/>
                    <wp:effectExtent l="0" t="0" r="24765" b="19050"/>
                    <wp:wrapNone/>
                    <wp:docPr id="1" name="Text Box 1"/>
                    <wp:cNvGraphicFramePr/>
                    <a:graphic xmlns:a="http://schemas.openxmlformats.org/drawingml/2006/main">
                      <a:graphicData uri="http://schemas.microsoft.com/office/word/2010/wordprocessingShape">
                        <wps:wsp>
                          <wps:cNvSpPr txBox="1"/>
                          <wps:spPr>
                            <a:xfrm>
                              <a:off x="0" y="0"/>
                              <a:ext cx="2528454" cy="990600"/>
                            </a:xfrm>
                            <a:prstGeom prst="rect">
                              <a:avLst/>
                            </a:prstGeom>
                            <a:solidFill>
                              <a:schemeClr val="lt1"/>
                            </a:solidFill>
                            <a:ln w="6350">
                              <a:solidFill>
                                <a:prstClr val="black"/>
                              </a:solidFill>
                            </a:ln>
                          </wps:spPr>
                          <wps:txbx>
                            <w:txbxContent>
                              <w:p w14:paraId="43412290" w14:textId="7DAD04EF" w:rsidR="006D227D" w:rsidRDefault="006D227D">
                                <w:r w:rsidRPr="006D227D">
                                  <w:rPr>
                                    <w:noProof/>
                                  </w:rPr>
                                  <w:drawing>
                                    <wp:inline distT="0" distB="0" distL="0" distR="0" wp14:anchorId="18E46E5E" wp14:editId="349C3A10">
                                      <wp:extent cx="2338705" cy="777875"/>
                                      <wp:effectExtent l="0" t="0" r="444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38705" cy="7778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286BE1" id="Text Box 1" o:spid="_x0000_s1028" type="#_x0000_t202" style="position:absolute;margin-left:9.8pt;margin-top:136.1pt;width:199.1pt;height:78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" fillcolor="white [3201]" strokeweight=".5pt">
                    <v:textbox>
                      <w:txbxContent>
                        <w:p w14:paraId="43412290" w14:textId="7DAD04EF" w:rsidR="006D227D" w:rsidRDefault="006D227D">
                          <w:r w:rsidRPr="006D227D">
                            <w:drawing>
                              <wp:inline distT="0" distB="0" distL="0" distR="0" wp14:anchorId="18E46E5E" wp14:editId="349C3A10">
                                <wp:extent cx="2338705" cy="777875"/>
                                <wp:effectExtent l="0" t="0" r="444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38705" cy="777875"/>
                                        </a:xfrm>
                                        <a:prstGeom prst="rect">
                                          <a:avLst/>
                                        </a:prstGeom>
                                        <a:noFill/>
                                        <a:ln>
                                          <a:noFill/>
                                        </a:ln>
                                      </pic:spPr>
                                    </pic:pic>
                                  </a:graphicData>
                                </a:graphic>
                              </wp:inline>
                            </w:drawing>
                          </w:r>
                        </w:p>
                      </w:txbxContent>
                    </v:textbox>
                  </v:shape>
                </w:pict>
              </mc:Fallback>
            </mc:AlternateContent>
          </w:r>
          <w:r w:rsidR="006D227D">
            <w:br w:type="page"/>
          </w:r>
        </w:p>
      </w:sdtContent>
    </w:sdt>
    <w:p w14:paraId="66EA6806" w14:textId="235C16C0" w:rsidR="006D227D" w:rsidRDefault="006D227D" w:rsidP="006D227D">
      <w:pPr>
        <w:pStyle w:val="1"/>
      </w:pPr>
      <w:r>
        <w:lastRenderedPageBreak/>
        <w:t xml:space="preserve">Introduction </w:t>
      </w:r>
    </w:p>
    <w:p w14:paraId="1EE199B2" w14:textId="7278A63F" w:rsidR="006D227D" w:rsidRDefault="006D227D" w:rsidP="006D227D">
      <w:r>
        <w:t xml:space="preserve">Mercedes Benz has gained popularity as a quality and luxury vehicle producer, entering the market </w:t>
      </w:r>
      <w:r w:rsidR="00B53EFB">
        <w:t>nearly 100 years ago</w:t>
      </w:r>
      <w:r w:rsidR="00AD7E94">
        <w:t>. The company has been founded by Karl Benz and Daimler. Benz is the inventor of the first gas-fueled engine, making him the inventor of the entire automobile industry which is a vital part of the global business environment nowadays. During the Covid 19 pandemic</w:t>
      </w:r>
      <w:r w:rsidR="00D7095E">
        <w:t>,</w:t>
      </w:r>
      <w:r w:rsidR="00AD7E94">
        <w:t xml:space="preserve"> every business on the planet faced struggles in keeping regulations that </w:t>
      </w:r>
      <w:r w:rsidR="00D7095E">
        <w:t xml:space="preserve">have never been part of people’s lives before. For each country the restrictions were different, however, each country had to find a way and deal with the pandemic. Businesses related to the automobile industry were one of the many strongly affected. From </w:t>
      </w:r>
      <w:r w:rsidR="00B00D6E">
        <w:t xml:space="preserve">a </w:t>
      </w:r>
      <w:r w:rsidR="00D7095E">
        <w:t xml:space="preserve">perspective point of view, many businesses had to close due to Covid, some of them forever. Covid has brought to the market the challenge of survival, </w:t>
      </w:r>
      <w:r w:rsidR="00B00D6E">
        <w:t>success,</w:t>
      </w:r>
      <w:r w:rsidR="00D7095E">
        <w:t xml:space="preserve"> or failure. Looking closely, failure is the </w:t>
      </w:r>
      <w:r w:rsidR="00B00D6E">
        <w:t>out-of-market</w:t>
      </w:r>
      <w:r w:rsidR="00D7095E">
        <w:t xml:space="preserve">/ bankruptcy state of a company, where </w:t>
      </w:r>
      <w:r w:rsidR="00B00D6E">
        <w:t xml:space="preserve">survival I managing to sustain on the market, and success is the term used when a company has clearly set goals that have been achieved. Achieving success in times of a global pandemic where people are scared for their lives appeared to be an impossible task for many companies, however, Mercedes Benz appeared to be one of the survivors, considering their level of success. </w:t>
      </w:r>
      <w:r w:rsidR="00A93DAB">
        <w:t xml:space="preserve">The company had faced many megatrends throughout the years of its existence and kept remaining on the market, this, however, is not securing its absolute sustainability. The megatrends flowing over the market are drastically affecting businesses and changing the entire business environment. </w:t>
      </w:r>
    </w:p>
    <w:p w14:paraId="4280F11A" w14:textId="5C265EE2" w:rsidR="00B00D6E" w:rsidRDefault="00B00D6E" w:rsidP="00B00D6E">
      <w:pPr>
        <w:pStyle w:val="1"/>
      </w:pPr>
      <w:r>
        <w:t xml:space="preserve">Literature evaluation </w:t>
      </w:r>
    </w:p>
    <w:p w14:paraId="4712F29F" w14:textId="039DA93C" w:rsidR="00B00D6E" w:rsidRDefault="00B00D6E" w:rsidP="00B00D6E">
      <w:r>
        <w:t xml:space="preserve">Mercedes-Benz has led the automobile industry for years, flying ahead of its rivals </w:t>
      </w:r>
      <w:r w:rsidR="00366F9D">
        <w:t xml:space="preserve">with larger numbers. In 2020 statistics show that Mercedes Benz has sold 2.16 million passenger vehicles, leading the market for a consecutive year, being ahead of BMW, Audi, etc. The company was facing certain struggles at the beginning of 2020 when the production was slowed down, as in usual conditions the manufacturer produces about 7200 cars per day for export. The restrictions and regulations that have been applied by the German government brought some insecurity to the company’s board of directors, awakening concerns for their success in the following year. </w:t>
      </w:r>
      <w:r w:rsidR="0097075B">
        <w:t xml:space="preserve">Throughout the pandemic, there were many changes that had to be made in addition to reaching sustainability in the shifting market. </w:t>
      </w:r>
    </w:p>
    <w:p w14:paraId="2079C5A4" w14:textId="0FB2B643" w:rsidR="00DC1656" w:rsidRDefault="00366F9D" w:rsidP="00D44CB7">
      <w:r>
        <w:t xml:space="preserve">Many investors and shareholders have been </w:t>
      </w:r>
      <w:r w:rsidR="0077711B">
        <w:t xml:space="preserve">upholding their investments as the pandemic almost led to a crash in the stock market, making people insecure about whether they should invest or not, in different companies, even market giants like the Mercedes Benz Group. The company has used different strategies in addition to overcoming the issues caused by the Covid 19 pandemic. One of those strategies was the grouping of all different car brands </w:t>
      </w:r>
      <w:r w:rsidR="00DC1656">
        <w:t xml:space="preserve">within the Mercedes Benz Group in 2017. This management strategy established the Brand as a market giant, securing its success and influence on the vehicle market. The achieved stability allowed the main Mercedes Benz Brand and the ones accompanying it in the group to create a level of security for their revenue in the future. </w:t>
      </w:r>
      <w:r w:rsidR="0097075B">
        <w:t xml:space="preserve">The Grouping of many different brands and making them representatives of one of the most well-known brands in the history of cars is a strategic action that used the vulnerability of the smaller companies and using them to offer a variety of products for the different customers on the market, expanding the reach of Mercedes Benz even further. Using these </w:t>
      </w:r>
      <w:proofErr w:type="gramStart"/>
      <w:r w:rsidR="0097075B">
        <w:t>tactics</w:t>
      </w:r>
      <w:proofErr w:type="gramEnd"/>
      <w:r w:rsidR="0097075B">
        <w:t xml:space="preserve"> the company has the chance to offer products it can not produce, and at the same time increase, its profit. </w:t>
      </w:r>
    </w:p>
    <w:p w14:paraId="51D15E1A" w14:textId="2B3D980D" w:rsidR="004D53F7" w:rsidRDefault="00DC1656" w:rsidP="004D53F7">
      <w:r w:rsidRPr="00D44CB7">
        <w:lastRenderedPageBreak/>
        <w:t>The hit of the pandemic affected every single person on the planet. As a result, considering the fact that Mercedes has nearly 200 thousand employees</w:t>
      </w:r>
      <w:r w:rsidR="00D44CB7" w:rsidRPr="00D44CB7">
        <w:t xml:space="preserve">, their working process has been strongly affected. The sales of the company had to be transferred in an online version of a showroom, which made it easier to the point where people could log in online and overview every single car they might be interested in, however, at the same time those 200 thousand employees had to become partly redundant. Following up </w:t>
      </w:r>
      <w:r w:rsidR="004D53F7">
        <w:t>on</w:t>
      </w:r>
      <w:r w:rsidR="00D44CB7" w:rsidRPr="00D44CB7">
        <w:t xml:space="preserve"> a statement released from Daimler’s CEO Ola </w:t>
      </w:r>
      <w:proofErr w:type="spellStart"/>
      <w:r w:rsidR="00D44CB7" w:rsidRPr="00D44CB7">
        <w:t>Källenius</w:t>
      </w:r>
      <w:proofErr w:type="spellEnd"/>
      <w:r w:rsidR="00D44CB7">
        <w:t xml:space="preserve"> in front of BBC’s </w:t>
      </w:r>
      <w:proofErr w:type="spellStart"/>
      <w:r w:rsidR="00D44CB7">
        <w:t>HARDtalk</w:t>
      </w:r>
      <w:proofErr w:type="spellEnd"/>
      <w:r w:rsidR="00D44CB7">
        <w:t xml:space="preserve"> every employee has been taken care of, in form of financial support programs like the United Kingdom’s version of the Furlough Form</w:t>
      </w:r>
      <w:r w:rsidR="004D53F7">
        <w:t xml:space="preserve">. </w:t>
      </w:r>
      <w:r w:rsidR="00EE5658">
        <w:t xml:space="preserve">The loyalty of its employees has always been vital for Mercedes </w:t>
      </w:r>
      <w:proofErr w:type="gramStart"/>
      <w:r w:rsidR="00EE5658">
        <w:t>Benz,</w:t>
      </w:r>
      <w:proofErr w:type="gramEnd"/>
      <w:r w:rsidR="00EE5658">
        <w:t xml:space="preserve"> therefore the company has made sure to support them in and out of work, providing good management and benefits system, which stimulates the employee’s loyalty. </w:t>
      </w:r>
    </w:p>
    <w:p w14:paraId="47ADD71E" w14:textId="36EEBECC" w:rsidR="005C0A67" w:rsidRDefault="004D53F7" w:rsidP="004D53F7">
      <w:r>
        <w:t xml:space="preserve">The company, like any other, found a way to overcome the obstructions caused by the pandemic. Following government regulation in September 2020 Mercedes Benz has reopened its showrooms, returning thousands of employees back to work, as well as allowing customers to visit in person. The measures that were taken focused on sanitizing every touchable spot in each car as well as </w:t>
      </w:r>
      <w:r w:rsidR="005C0A67">
        <w:t xml:space="preserve">covering parts in the plastic where possible. Assigning secure spaces and assuring social distance helped the company to maintain its marketing and sales departments and increase its annual revenue. Those changes that occurred brought difficulties to the company, however, its proper management and accurate further planning system helped it to sustain itself almost untouched by the pandemic on the market. </w:t>
      </w:r>
    </w:p>
    <w:p w14:paraId="001A6AB0" w14:textId="487F969A" w:rsidR="005C0A67" w:rsidRDefault="00590CF7" w:rsidP="004D53F7">
      <w:r>
        <w:t>At the beginning of the global pandemic, the second week of March, following the regulations applied by the government, Daimler released a statement that the company will stop work for 2 consecutive weeks, which froze the entire production and sales. The two weeks were used to help reduce the spread of the pandemic. Even following a good cause, Mercedes, had to face unimaginable changes</w:t>
      </w:r>
      <w:r w:rsidR="001A6BFA">
        <w:t xml:space="preserve">. </w:t>
      </w:r>
      <w:r w:rsidR="005C0A67">
        <w:t xml:space="preserve">Mercedes Benz has reported that its sales are mainly closed </w:t>
      </w:r>
      <w:r w:rsidR="00DE30F3">
        <w:t xml:space="preserve">in </w:t>
      </w:r>
      <w:r w:rsidR="005C0A67">
        <w:t xml:space="preserve">China, showing that the sales </w:t>
      </w:r>
      <w:r w:rsidR="00DE30F3">
        <w:t xml:space="preserve">are equivalent to the Germany and United States sales altogether. As China was the first country stroke by the pandemic, </w:t>
      </w:r>
      <w:r w:rsidR="00C531D2">
        <w:t>rumors</w:t>
      </w:r>
      <w:r w:rsidR="00DE30F3">
        <w:t xml:space="preserve"> appeared that Mercedes Benz will stop their export. One of the main reasons the </w:t>
      </w:r>
      <w:r w:rsidR="00C531D2">
        <w:t xml:space="preserve">prices of its shares dropped low on the Stock Market for a short second. The effect wasn’t majorly </w:t>
      </w:r>
      <w:r w:rsidR="001A6BFA">
        <w:t>disruptive,</w:t>
      </w:r>
      <w:r w:rsidR="00C531D2">
        <w:t xml:space="preserve"> and the company managed to gain back its stability in the market. </w:t>
      </w:r>
      <w:r w:rsidR="00C531D2" w:rsidRPr="00D44CB7">
        <w:t xml:space="preserve">Daimler’s CEO Ola </w:t>
      </w:r>
      <w:proofErr w:type="spellStart"/>
      <w:r w:rsidR="00C531D2" w:rsidRPr="00D44CB7">
        <w:t>Källenius</w:t>
      </w:r>
      <w:proofErr w:type="spellEnd"/>
      <w:r w:rsidR="00C531D2">
        <w:t xml:space="preserve"> has stated in front of the press that MBG can’t afford to lose their biggest client, therefore with or without the pandemic, the export to China will continue</w:t>
      </w:r>
      <w:r w:rsidR="001A6BFA">
        <w:t xml:space="preserve">, after the short close down and the shocking reduction of the affected population. </w:t>
      </w:r>
    </w:p>
    <w:p w14:paraId="51459BD4" w14:textId="2597AE55" w:rsidR="00FD4FAF" w:rsidRDefault="00FD4FAF" w:rsidP="004D53F7">
      <w:r>
        <w:t xml:space="preserve">The megatrends are factors affecting the business environment and its working process. There are five megatrends existing that influence the market – globalization, demographic changes, urbanization, technology breakthroughs, climate changes, and source scarcity. Megatrends are applying different changes in people’s lives on a global level. Those </w:t>
      </w:r>
      <w:r w:rsidR="00C3370C">
        <w:t>effects</w:t>
      </w:r>
      <w:r>
        <w:t xml:space="preserve"> mig</w:t>
      </w:r>
      <w:r w:rsidR="00C3370C">
        <w:t xml:space="preserve">ht start on a small basis by changing a contract or working environment and lead to entirely shifting the state of the company on the market positively or negatively. Megatrends are majorly shifting the market creating business opportunities for </w:t>
      </w:r>
      <w:r w:rsidR="00D632E5">
        <w:t>some</w:t>
      </w:r>
      <w:r w:rsidR="00C3370C">
        <w:t xml:space="preserve"> and threats for others</w:t>
      </w:r>
      <w:r w:rsidR="00D632E5">
        <w:t xml:space="preserve">. Megatrends are mainly affecting the economy of a country or the entire planet. Covid 19 pandemic, could be considered a megatrend, as it has affected the entire planet, not only the health of people but as well the businesses, economy, working processes, </w:t>
      </w:r>
      <w:r w:rsidR="00887C50">
        <w:t xml:space="preserve">and </w:t>
      </w:r>
      <w:r w:rsidR="00D632E5">
        <w:t xml:space="preserve">even the mental state of people. </w:t>
      </w:r>
      <w:r w:rsidR="00887C50">
        <w:t xml:space="preserve">The influence of megatrends on people’s lives is vital, in regard to their career success as well as simple lifestyle. Businesses around the world had to find different work methods (remote/ </w:t>
      </w:r>
      <w:r w:rsidR="00887C50">
        <w:lastRenderedPageBreak/>
        <w:t xml:space="preserve">online) in addition to following the regulations applied by the governments because of the pandemic, and those changes affected every person related to the business environment. </w:t>
      </w:r>
    </w:p>
    <w:p w14:paraId="4707A90D" w14:textId="75AD5273" w:rsidR="00887C50" w:rsidRDefault="00887C50" w:rsidP="004D53F7">
      <w:r>
        <w:t xml:space="preserve">Mercedes Benz had the advantage to be well adjusted and sustainable to megatrends company. The changes it </w:t>
      </w:r>
      <w:r w:rsidR="00193F7F">
        <w:t>has</w:t>
      </w:r>
      <w:r>
        <w:t xml:space="preserve"> made in addition to </w:t>
      </w:r>
      <w:r w:rsidR="00193F7F">
        <w:t>sustaining</w:t>
      </w:r>
      <w:r>
        <w:t xml:space="preserve"> the market with the flowing megatrend, were </w:t>
      </w:r>
      <w:r w:rsidR="00193F7F">
        <w:t xml:space="preserve">not vital for the company’s existence, which leads to the thought that the company is successful, not simply surviving. Evaluating the importance of Covid 19 and its influence and effect, while avoiding complete disruption of the working process is one of the best tactics Mercedes Benz Group could take. </w:t>
      </w:r>
      <w:r w:rsidR="00784C8F">
        <w:t xml:space="preserve">The risks that might appear for the MBG might not be visible at first, and the company managed to go through the global pandemic with flying success. At the same time, however, the love for fuel engines is slightly passing its place to the newly developed electric ones. </w:t>
      </w:r>
      <w:r w:rsidR="00AA1781">
        <w:t xml:space="preserve">The innovation of electric cars has brought to the market cheaper maintenance available for the customers, leading to spending about 10 GBP per week to charge the electric vehicle, whereas the gas-fueled engines are facing only inflation in gas prices and more and more additional everyday taxes. </w:t>
      </w:r>
    </w:p>
    <w:p w14:paraId="1F0FEC97" w14:textId="1540FB58" w:rsidR="00D73D2A" w:rsidRDefault="00D73D2A" w:rsidP="004D53F7">
      <w:r>
        <w:t xml:space="preserve">Sustaining a business in the well-developed times we live in, could be almost impossible. Even giants like MBG could face difficulties when looking at the timeline in perspective. The technologies are quickly developing nowadays, as well as the lifestyle and necessities of consumers. MBG has always been meeting large demands for their vehicles, however, the threats appearing on the market shouldn’t be underrated. </w:t>
      </w:r>
      <w:r w:rsidR="003D4FC5">
        <w:t xml:space="preserve">The era of electric vehicles and major inflation might at some point in the future affect the prosperity and sustainability of the company. Mercedes Benz is at the top of the automotive market, however, the megatrends appearing might take its spotlight and shift the entire business environment in a different direction. </w:t>
      </w:r>
    </w:p>
    <w:p w14:paraId="7D0DFC6A" w14:textId="445DC1C4" w:rsidR="003D4FC5" w:rsidRDefault="003D4FC5" w:rsidP="003D4FC5">
      <w:pPr>
        <w:pStyle w:val="1"/>
      </w:pPr>
      <w:r>
        <w:t xml:space="preserve">Conclusion </w:t>
      </w:r>
    </w:p>
    <w:p w14:paraId="20A1F481" w14:textId="55F28BBE" w:rsidR="0097075B" w:rsidRDefault="003D4FC5" w:rsidP="0097075B">
      <w:r>
        <w:t>MBG has been one of the giant market leaders for the past years. Its production and sales overcome anything ever seen within the automobile industry. As a company that has sustained on the market for nearly 100 years</w:t>
      </w:r>
      <w:r w:rsidR="00784C8F">
        <w:t xml:space="preserve">. Mercedes had the advantage to be one of the first vehicles on the market and as well representing the first gas-fueled engine ever made. The company had the chance throughout the years to overcome </w:t>
      </w:r>
      <w:r w:rsidR="00A93DAB">
        <w:t>its</w:t>
      </w:r>
      <w:r w:rsidR="00784C8F">
        <w:t xml:space="preserve"> </w:t>
      </w:r>
      <w:r w:rsidR="00A93DAB">
        <w:t>mistakes and reach perfection. However, there have been different megatrends waving the market, leading to drastic changes within the Global Business Environment.</w:t>
      </w:r>
      <w:r w:rsidR="00EE5658">
        <w:t xml:space="preserve"> The employees of the MBG have shared </w:t>
      </w:r>
      <w:r w:rsidR="002F188C">
        <w:t>on</w:t>
      </w:r>
      <w:r w:rsidR="00EE5658">
        <w:t xml:space="preserve"> multiple occasions how important is </w:t>
      </w:r>
      <w:r w:rsidR="002F188C">
        <w:t>to</w:t>
      </w:r>
      <w:r w:rsidR="00EE5658">
        <w:t xml:space="preserve"> the company their loyalty</w:t>
      </w:r>
      <w:r w:rsidR="002F188C">
        <w:t xml:space="preserve">. The MBG has made sure to support its employees throughout the changes appearing within the business environment and help them overcome any difficulties. </w:t>
      </w:r>
      <w:r w:rsidR="00A93DAB">
        <w:t xml:space="preserve"> MBG </w:t>
      </w:r>
      <w:r w:rsidR="00AA1781">
        <w:t>found</w:t>
      </w:r>
      <w:r w:rsidR="00A93DAB">
        <w:t xml:space="preserve"> its way throughout the global pandemic to sustain </w:t>
      </w:r>
      <w:r w:rsidR="00AA1781">
        <w:t xml:space="preserve">itself </w:t>
      </w:r>
      <w:r w:rsidR="00A93DAB">
        <w:t>on the market and to reach marvelous annual revenue of 2.16 million sold passenger vehicles, which proves the importance of the brand name, presence</w:t>
      </w:r>
      <w:r w:rsidR="00AA1781">
        <w:t>,</w:t>
      </w:r>
      <w:r w:rsidR="00A93DAB">
        <w:t xml:space="preserve"> and stability on the market. </w:t>
      </w:r>
      <w:r w:rsidR="00AA1781">
        <w:t>The drastic changes happening nowadays, like the development of the new electric supercars, overflowing the market</w:t>
      </w:r>
      <w:r w:rsidR="0097075B">
        <w:t>,</w:t>
      </w:r>
      <w:r w:rsidR="00AA1781">
        <w:t xml:space="preserve"> and providing people with </w:t>
      </w:r>
      <w:r w:rsidR="0097075B">
        <w:t xml:space="preserve">a </w:t>
      </w:r>
      <w:r w:rsidR="00AA1781">
        <w:t xml:space="preserve">luxurious </w:t>
      </w:r>
      <w:r w:rsidR="0097075B">
        <w:t>cars</w:t>
      </w:r>
      <w:r w:rsidR="00AA1781">
        <w:t xml:space="preserve"> and cheaper maintenance are threatening for companies like MBG. </w:t>
      </w:r>
      <w:r w:rsidR="0097075B">
        <w:t xml:space="preserve">Considering the Covid 19 pandemic a megatrend that applied major global changes to the business environment, Mercedes Benz Group managed perfectly to support its employees, as well as to provide suitable customer service and reach a great annual net profit. </w:t>
      </w:r>
      <w:r w:rsidR="00EE5658">
        <w:t xml:space="preserve">There might be many changes going on in the market, and the customer demands in common, however, Mercedes Benz has been the founder of the vehicle industry and will remain on the market, always as a classic and luxury vehicle. </w:t>
      </w:r>
    </w:p>
    <w:p w14:paraId="0D0BD5E9" w14:textId="77777777" w:rsidR="002F188C" w:rsidRPr="002F188C" w:rsidRDefault="002F188C" w:rsidP="002F188C">
      <w:pPr>
        <w:pStyle w:val="1"/>
      </w:pPr>
      <w:r w:rsidRPr="002F188C">
        <w:lastRenderedPageBreak/>
        <w:t>References</w:t>
      </w:r>
    </w:p>
    <w:p w14:paraId="1A1A0BDC" w14:textId="77777777" w:rsidR="002F188C" w:rsidRPr="002F188C" w:rsidRDefault="002F188C" w:rsidP="002F188C">
      <w:pPr>
        <w:pStyle w:val="a5"/>
        <w:spacing w:before="0" w:beforeAutospacing="0" w:after="180" w:afterAutospacing="0"/>
        <w:ind w:left="450" w:hanging="450"/>
        <w:rPr>
          <w:color w:val="000000"/>
          <w:sz w:val="22"/>
          <w:szCs w:val="22"/>
        </w:rPr>
      </w:pPr>
      <w:r w:rsidRPr="002F188C">
        <w:rPr>
          <w:color w:val="000000"/>
          <w:sz w:val="22"/>
          <w:szCs w:val="22"/>
        </w:rPr>
        <w:t>Brinkman, J., Navarro, I. and Harper, D., 2014. </w:t>
      </w:r>
      <w:r w:rsidRPr="002F188C">
        <w:rPr>
          <w:i/>
          <w:iCs/>
          <w:color w:val="000000"/>
          <w:sz w:val="22"/>
          <w:szCs w:val="22"/>
        </w:rPr>
        <w:t>Unlocking the Business Environment</w:t>
      </w:r>
      <w:r w:rsidRPr="002F188C">
        <w:rPr>
          <w:color w:val="000000"/>
          <w:sz w:val="22"/>
          <w:szCs w:val="22"/>
        </w:rPr>
        <w:t>. 1st ed. Taylor and Francis.</w:t>
      </w:r>
    </w:p>
    <w:p w14:paraId="7445C3F2" w14:textId="77777777" w:rsidR="002F188C" w:rsidRPr="002F188C" w:rsidRDefault="002F188C" w:rsidP="002F188C">
      <w:pPr>
        <w:pStyle w:val="a5"/>
        <w:spacing w:before="0" w:beforeAutospacing="0" w:after="180" w:afterAutospacing="0"/>
        <w:ind w:left="450" w:hanging="450"/>
        <w:rPr>
          <w:color w:val="000000"/>
          <w:sz w:val="22"/>
          <w:szCs w:val="22"/>
        </w:rPr>
      </w:pPr>
      <w:proofErr w:type="spellStart"/>
      <w:r w:rsidRPr="002F188C">
        <w:rPr>
          <w:color w:val="000000"/>
          <w:sz w:val="22"/>
          <w:szCs w:val="22"/>
        </w:rPr>
        <w:t>Corpbiz</w:t>
      </w:r>
      <w:proofErr w:type="spellEnd"/>
      <w:r w:rsidRPr="002F188C">
        <w:rPr>
          <w:color w:val="000000"/>
          <w:sz w:val="22"/>
          <w:szCs w:val="22"/>
        </w:rPr>
        <w:t>. 2022. </w:t>
      </w:r>
      <w:r w:rsidRPr="002F188C">
        <w:rPr>
          <w:i/>
          <w:iCs/>
          <w:color w:val="000000"/>
          <w:sz w:val="22"/>
          <w:szCs w:val="22"/>
        </w:rPr>
        <w:t xml:space="preserve">International Business Environment (IBE) - </w:t>
      </w:r>
      <w:proofErr w:type="spellStart"/>
      <w:r w:rsidRPr="002F188C">
        <w:rPr>
          <w:i/>
          <w:iCs/>
          <w:color w:val="000000"/>
          <w:sz w:val="22"/>
          <w:szCs w:val="22"/>
        </w:rPr>
        <w:t>Corpbiz</w:t>
      </w:r>
      <w:proofErr w:type="spellEnd"/>
      <w:r w:rsidRPr="002F188C">
        <w:rPr>
          <w:i/>
          <w:iCs/>
          <w:color w:val="000000"/>
          <w:sz w:val="22"/>
          <w:szCs w:val="22"/>
        </w:rPr>
        <w:t xml:space="preserve"> Advisors</w:t>
      </w:r>
      <w:r w:rsidRPr="002F188C">
        <w:rPr>
          <w:color w:val="000000"/>
          <w:sz w:val="22"/>
          <w:szCs w:val="22"/>
        </w:rPr>
        <w:t>. [online] Available at: &lt;https://corpbiz.io/learning/international-business-environment-ibe/amp/&gt; [Accessed 3 May 2022].</w:t>
      </w:r>
    </w:p>
    <w:p w14:paraId="337B10A1" w14:textId="77777777" w:rsidR="002F188C" w:rsidRPr="002F188C" w:rsidRDefault="002F188C" w:rsidP="002F188C">
      <w:pPr>
        <w:pStyle w:val="a5"/>
        <w:spacing w:before="0" w:beforeAutospacing="0" w:after="180" w:afterAutospacing="0"/>
        <w:ind w:left="450" w:hanging="450"/>
        <w:rPr>
          <w:color w:val="000000"/>
          <w:sz w:val="22"/>
          <w:szCs w:val="22"/>
        </w:rPr>
      </w:pPr>
      <w:r w:rsidRPr="002F188C">
        <w:rPr>
          <w:color w:val="000000"/>
          <w:sz w:val="22"/>
          <w:szCs w:val="22"/>
        </w:rPr>
        <w:t>Group.mercedes-benz.com. 2022. </w:t>
      </w:r>
      <w:r w:rsidRPr="002F188C">
        <w:rPr>
          <w:i/>
          <w:iCs/>
          <w:color w:val="000000"/>
          <w:sz w:val="22"/>
          <w:szCs w:val="22"/>
        </w:rPr>
        <w:t>How Daimler is dealing with the COVID-19 pandemic</w:t>
      </w:r>
      <w:r w:rsidRPr="002F188C">
        <w:rPr>
          <w:color w:val="000000"/>
          <w:sz w:val="22"/>
          <w:szCs w:val="22"/>
        </w:rPr>
        <w:t>. [online] Available at: &lt;https://group.mercedes-benz.com/magazine/work-life/daimler-and-corona.html#anchor_1927404&gt; [Accessed 3 May 2022].</w:t>
      </w:r>
    </w:p>
    <w:p w14:paraId="1339B1C1" w14:textId="77777777" w:rsidR="002F188C" w:rsidRPr="002F188C" w:rsidRDefault="002F188C" w:rsidP="002F188C">
      <w:pPr>
        <w:pStyle w:val="a5"/>
        <w:spacing w:before="0" w:beforeAutospacing="0" w:after="180" w:afterAutospacing="0"/>
        <w:ind w:left="450" w:hanging="450"/>
        <w:rPr>
          <w:color w:val="000000"/>
          <w:sz w:val="22"/>
          <w:szCs w:val="22"/>
        </w:rPr>
      </w:pPr>
      <w:r w:rsidRPr="002F188C">
        <w:rPr>
          <w:color w:val="000000"/>
          <w:sz w:val="22"/>
          <w:szCs w:val="22"/>
        </w:rPr>
        <w:t>Grundy, T., 2006. </w:t>
      </w:r>
      <w:r w:rsidRPr="002F188C">
        <w:rPr>
          <w:i/>
          <w:iCs/>
          <w:color w:val="000000"/>
          <w:sz w:val="22"/>
          <w:szCs w:val="22"/>
        </w:rPr>
        <w:t xml:space="preserve">Understanding </w:t>
      </w:r>
      <w:proofErr w:type="gramStart"/>
      <w:r w:rsidRPr="002F188C">
        <w:rPr>
          <w:i/>
          <w:iCs/>
          <w:color w:val="000000"/>
          <w:sz w:val="22"/>
          <w:szCs w:val="22"/>
        </w:rPr>
        <w:t>Michael Porter</w:t>
      </w:r>
      <w:proofErr w:type="gramEnd"/>
      <w:r w:rsidRPr="002F188C">
        <w:rPr>
          <w:i/>
          <w:iCs/>
          <w:color w:val="000000"/>
          <w:sz w:val="22"/>
          <w:szCs w:val="22"/>
        </w:rPr>
        <w:t xml:space="preserve"> The Essential Guide to Competition and Strategy</w:t>
      </w:r>
      <w:r w:rsidRPr="002F188C">
        <w:rPr>
          <w:color w:val="000000"/>
          <w:sz w:val="22"/>
          <w:szCs w:val="22"/>
        </w:rPr>
        <w:t>. John Wiley &amp; Sons, Ltd.</w:t>
      </w:r>
    </w:p>
    <w:p w14:paraId="2764F49C" w14:textId="77777777" w:rsidR="002F188C" w:rsidRPr="002F188C" w:rsidRDefault="002F188C" w:rsidP="002F188C">
      <w:pPr>
        <w:pStyle w:val="a5"/>
        <w:spacing w:before="0" w:beforeAutospacing="0" w:after="180" w:afterAutospacing="0"/>
        <w:ind w:left="450" w:hanging="450"/>
        <w:rPr>
          <w:color w:val="000000"/>
          <w:sz w:val="22"/>
          <w:szCs w:val="22"/>
        </w:rPr>
      </w:pPr>
      <w:r w:rsidRPr="002F188C">
        <w:rPr>
          <w:color w:val="000000"/>
          <w:sz w:val="22"/>
          <w:szCs w:val="22"/>
        </w:rPr>
        <w:t>Guy, F., 2009. </w:t>
      </w:r>
      <w:r w:rsidRPr="002F188C">
        <w:rPr>
          <w:i/>
          <w:iCs/>
          <w:color w:val="000000"/>
          <w:sz w:val="22"/>
          <w:szCs w:val="22"/>
        </w:rPr>
        <w:t>The Global Environment of Business</w:t>
      </w:r>
      <w:r w:rsidRPr="002F188C">
        <w:rPr>
          <w:color w:val="000000"/>
          <w:sz w:val="22"/>
          <w:szCs w:val="22"/>
        </w:rPr>
        <w:t>. Oxford University Press, pp.8-34.</w:t>
      </w:r>
    </w:p>
    <w:p w14:paraId="6708C0B0" w14:textId="77777777" w:rsidR="002F188C" w:rsidRPr="002F188C" w:rsidRDefault="002F188C" w:rsidP="002F188C">
      <w:pPr>
        <w:pStyle w:val="a5"/>
        <w:spacing w:before="0" w:beforeAutospacing="0" w:after="180" w:afterAutospacing="0"/>
        <w:ind w:left="450" w:hanging="450"/>
        <w:rPr>
          <w:color w:val="000000"/>
          <w:sz w:val="22"/>
          <w:szCs w:val="22"/>
        </w:rPr>
      </w:pPr>
      <w:r w:rsidRPr="002F188C">
        <w:rPr>
          <w:color w:val="000000"/>
          <w:sz w:val="22"/>
          <w:szCs w:val="22"/>
        </w:rPr>
        <w:t>https://group-media.mercedes-benz.com/. 2020. [online] Available at: &lt;https://group-media.mercedes-benz.com/marsMediaSite/en/instance/ko/COVID-19-pandemic-Accelerating-digitalisation-in-sales-and-after-sales-Executive-Update-on-Best-Customer-Experience-40.xhtml?oid=46887550&gt; [Accessed 3 May 2022].</w:t>
      </w:r>
    </w:p>
    <w:p w14:paraId="55D50CBB" w14:textId="77777777" w:rsidR="002F188C" w:rsidRPr="002F188C" w:rsidRDefault="002F188C" w:rsidP="002F188C">
      <w:pPr>
        <w:pStyle w:val="a5"/>
        <w:spacing w:before="0" w:beforeAutospacing="0" w:after="180" w:afterAutospacing="0"/>
        <w:ind w:left="450" w:hanging="450"/>
        <w:rPr>
          <w:color w:val="000000"/>
          <w:sz w:val="22"/>
          <w:szCs w:val="22"/>
        </w:rPr>
      </w:pPr>
      <w:r w:rsidRPr="002F188C">
        <w:rPr>
          <w:color w:val="000000"/>
          <w:sz w:val="22"/>
          <w:szCs w:val="22"/>
        </w:rPr>
        <w:t>Investopedia. 2022. </w:t>
      </w:r>
      <w:r w:rsidRPr="002F188C">
        <w:rPr>
          <w:i/>
          <w:iCs/>
          <w:color w:val="000000"/>
          <w:sz w:val="22"/>
          <w:szCs w:val="22"/>
        </w:rPr>
        <w:t>Trade Liberalization Explained</w:t>
      </w:r>
      <w:r w:rsidRPr="002F188C">
        <w:rPr>
          <w:color w:val="000000"/>
          <w:sz w:val="22"/>
          <w:szCs w:val="22"/>
        </w:rPr>
        <w:t>. [online] Available at: &lt;https://www.investopedia.com/terms/t/trade-liberalization.asp&gt; [Accessed 2 May 2022].</w:t>
      </w:r>
    </w:p>
    <w:p w14:paraId="6956583E" w14:textId="77777777" w:rsidR="002F188C" w:rsidRPr="002F188C" w:rsidRDefault="002F188C" w:rsidP="002F188C">
      <w:pPr>
        <w:pStyle w:val="a5"/>
        <w:spacing w:before="0" w:beforeAutospacing="0" w:after="180" w:afterAutospacing="0"/>
        <w:ind w:left="450" w:hanging="450"/>
        <w:rPr>
          <w:color w:val="000000"/>
          <w:sz w:val="22"/>
          <w:szCs w:val="22"/>
        </w:rPr>
      </w:pPr>
      <w:proofErr w:type="spellStart"/>
      <w:r w:rsidRPr="002F188C">
        <w:rPr>
          <w:color w:val="000000"/>
          <w:sz w:val="22"/>
          <w:szCs w:val="22"/>
        </w:rPr>
        <w:t>Magretta</w:t>
      </w:r>
      <w:proofErr w:type="spellEnd"/>
      <w:r w:rsidRPr="002F188C">
        <w:rPr>
          <w:color w:val="000000"/>
          <w:sz w:val="22"/>
          <w:szCs w:val="22"/>
        </w:rPr>
        <w:t>, J., 2012. </w:t>
      </w:r>
      <w:r w:rsidRPr="002F188C">
        <w:rPr>
          <w:i/>
          <w:iCs/>
          <w:color w:val="000000"/>
          <w:sz w:val="22"/>
          <w:szCs w:val="22"/>
        </w:rPr>
        <w:t>Understanding Michael Porter</w:t>
      </w:r>
      <w:r w:rsidRPr="002F188C">
        <w:rPr>
          <w:color w:val="000000"/>
          <w:sz w:val="22"/>
          <w:szCs w:val="22"/>
        </w:rPr>
        <w:t>. Boston, Mass.: Harvard Business Review Press, pp.85-93.</w:t>
      </w:r>
    </w:p>
    <w:p w14:paraId="30843B75" w14:textId="77777777" w:rsidR="002F188C" w:rsidRPr="002F188C" w:rsidRDefault="002F188C" w:rsidP="002F188C">
      <w:pPr>
        <w:pStyle w:val="a5"/>
        <w:spacing w:before="0" w:beforeAutospacing="0" w:after="180" w:afterAutospacing="0"/>
        <w:ind w:left="450" w:hanging="450"/>
        <w:rPr>
          <w:color w:val="000000"/>
          <w:sz w:val="22"/>
          <w:szCs w:val="22"/>
        </w:rPr>
      </w:pPr>
      <w:proofErr w:type="spellStart"/>
      <w:r w:rsidRPr="002F188C">
        <w:rPr>
          <w:color w:val="000000"/>
          <w:sz w:val="22"/>
          <w:szCs w:val="22"/>
        </w:rPr>
        <w:t>Malmgren</w:t>
      </w:r>
      <w:proofErr w:type="spellEnd"/>
      <w:r w:rsidRPr="002F188C">
        <w:rPr>
          <w:color w:val="000000"/>
          <w:sz w:val="22"/>
          <w:szCs w:val="22"/>
        </w:rPr>
        <w:t>, I., 2016. </w:t>
      </w:r>
      <w:r w:rsidRPr="002F188C">
        <w:rPr>
          <w:i/>
          <w:iCs/>
          <w:color w:val="000000"/>
          <w:sz w:val="22"/>
          <w:szCs w:val="22"/>
        </w:rPr>
        <w:t>Quantifying the Societal Benefits of Electric Vehicles</w:t>
      </w:r>
      <w:r w:rsidRPr="002F188C">
        <w:rPr>
          <w:color w:val="000000"/>
          <w:sz w:val="22"/>
          <w:szCs w:val="22"/>
        </w:rPr>
        <w:t>. 1st ed. [</w:t>
      </w:r>
      <w:proofErr w:type="spellStart"/>
      <w:r w:rsidRPr="002F188C">
        <w:rPr>
          <w:color w:val="000000"/>
          <w:sz w:val="22"/>
          <w:szCs w:val="22"/>
        </w:rPr>
        <w:t>ebook</w:t>
      </w:r>
      <w:proofErr w:type="spellEnd"/>
      <w:r w:rsidRPr="002F188C">
        <w:rPr>
          <w:color w:val="000000"/>
          <w:sz w:val="22"/>
          <w:szCs w:val="22"/>
        </w:rPr>
        <w:t>] Available at: &lt;https://www.mdpi.com/2032-6653/8/4/996/pdf&gt; [Accessed 1 May 2022].</w:t>
      </w:r>
    </w:p>
    <w:p w14:paraId="5BE9D7C9" w14:textId="77777777" w:rsidR="002F188C" w:rsidRPr="002F188C" w:rsidRDefault="002F188C" w:rsidP="002F188C">
      <w:pPr>
        <w:pStyle w:val="a5"/>
        <w:spacing w:before="0" w:beforeAutospacing="0" w:after="180" w:afterAutospacing="0"/>
        <w:ind w:left="450" w:hanging="450"/>
        <w:rPr>
          <w:color w:val="000000"/>
          <w:sz w:val="22"/>
          <w:szCs w:val="22"/>
        </w:rPr>
      </w:pPr>
      <w:r w:rsidRPr="002F188C">
        <w:rPr>
          <w:color w:val="000000"/>
          <w:sz w:val="22"/>
          <w:szCs w:val="22"/>
        </w:rPr>
        <w:t xml:space="preserve">Otter, D. and </w:t>
      </w:r>
      <w:proofErr w:type="spellStart"/>
      <w:r w:rsidRPr="002F188C">
        <w:rPr>
          <w:color w:val="000000"/>
          <w:sz w:val="22"/>
          <w:szCs w:val="22"/>
        </w:rPr>
        <w:t>Whetherly</w:t>
      </w:r>
      <w:proofErr w:type="spellEnd"/>
      <w:r w:rsidRPr="002F188C">
        <w:rPr>
          <w:color w:val="000000"/>
          <w:sz w:val="22"/>
          <w:szCs w:val="22"/>
        </w:rPr>
        <w:t>, P., 2011. </w:t>
      </w:r>
      <w:r w:rsidRPr="002F188C">
        <w:rPr>
          <w:i/>
          <w:iCs/>
          <w:color w:val="000000"/>
          <w:sz w:val="22"/>
          <w:szCs w:val="22"/>
        </w:rPr>
        <w:t xml:space="preserve">The Business </w:t>
      </w:r>
      <w:proofErr w:type="gramStart"/>
      <w:r w:rsidRPr="002F188C">
        <w:rPr>
          <w:i/>
          <w:iCs/>
          <w:color w:val="000000"/>
          <w:sz w:val="22"/>
          <w:szCs w:val="22"/>
        </w:rPr>
        <w:t>Environment :</w:t>
      </w:r>
      <w:proofErr w:type="gramEnd"/>
      <w:r w:rsidRPr="002F188C">
        <w:rPr>
          <w:i/>
          <w:iCs/>
          <w:color w:val="000000"/>
          <w:sz w:val="22"/>
          <w:szCs w:val="22"/>
        </w:rPr>
        <w:t xml:space="preserve"> Themes and Issues</w:t>
      </w:r>
      <w:r w:rsidRPr="002F188C">
        <w:rPr>
          <w:color w:val="000000"/>
          <w:sz w:val="22"/>
          <w:szCs w:val="22"/>
        </w:rPr>
        <w:t>. 2nd ed. Oxford University Press, pp.3; 204-228; 32-62.</w:t>
      </w:r>
    </w:p>
    <w:p w14:paraId="35082385" w14:textId="77777777" w:rsidR="002F188C" w:rsidRPr="002F188C" w:rsidRDefault="002F188C" w:rsidP="002F188C">
      <w:pPr>
        <w:pStyle w:val="a5"/>
        <w:spacing w:before="0" w:beforeAutospacing="0" w:after="180" w:afterAutospacing="0"/>
        <w:ind w:left="450" w:hanging="450"/>
        <w:rPr>
          <w:color w:val="000000"/>
          <w:sz w:val="22"/>
          <w:szCs w:val="22"/>
        </w:rPr>
      </w:pPr>
      <w:r w:rsidRPr="002F188C">
        <w:rPr>
          <w:color w:val="000000"/>
          <w:sz w:val="22"/>
          <w:szCs w:val="22"/>
        </w:rPr>
        <w:t>Pettus, M. and Helms, M., 2008. </w:t>
      </w:r>
      <w:r w:rsidRPr="002F188C">
        <w:rPr>
          <w:i/>
          <w:iCs/>
          <w:color w:val="000000"/>
          <w:sz w:val="22"/>
          <w:szCs w:val="22"/>
        </w:rPr>
        <w:t>Government Inclusion in Porter’s Diamond: The Case of Argentina</w:t>
      </w:r>
      <w:r w:rsidRPr="002F188C">
        <w:rPr>
          <w:color w:val="000000"/>
          <w:sz w:val="22"/>
          <w:szCs w:val="22"/>
        </w:rPr>
        <w:t>. [online] Hbs.edu. Available at: &lt;https://www.hbs.edu/ris/Publication%20Files/20170524%20Strategy%20Keynote_%20v4_full_final_2814963a-c8ca-457d-8ee6-69e8b57921ea.pdf&gt; [Accessed 2 May 2022].</w:t>
      </w:r>
    </w:p>
    <w:p w14:paraId="14477591" w14:textId="77777777" w:rsidR="002F188C" w:rsidRPr="002F188C" w:rsidRDefault="002F188C" w:rsidP="002F188C">
      <w:pPr>
        <w:pStyle w:val="a5"/>
        <w:spacing w:before="0" w:beforeAutospacing="0" w:after="180" w:afterAutospacing="0"/>
        <w:ind w:left="450" w:hanging="450"/>
        <w:rPr>
          <w:color w:val="000000"/>
          <w:sz w:val="22"/>
          <w:szCs w:val="22"/>
        </w:rPr>
      </w:pPr>
      <w:proofErr w:type="spellStart"/>
      <w:r w:rsidRPr="002F188C">
        <w:rPr>
          <w:color w:val="000000"/>
          <w:sz w:val="22"/>
          <w:szCs w:val="22"/>
        </w:rPr>
        <w:t>Sathre</w:t>
      </w:r>
      <w:proofErr w:type="spellEnd"/>
      <w:r w:rsidRPr="002F188C">
        <w:rPr>
          <w:color w:val="000000"/>
          <w:sz w:val="22"/>
          <w:szCs w:val="22"/>
        </w:rPr>
        <w:t>, R. and Gustavsson, L., 2021. A lifecycle comparison of natural resource use and climate impact of biofuel and electric cars. </w:t>
      </w:r>
      <w:r w:rsidRPr="002F188C">
        <w:rPr>
          <w:i/>
          <w:iCs/>
          <w:color w:val="000000"/>
          <w:sz w:val="22"/>
          <w:szCs w:val="22"/>
        </w:rPr>
        <w:t>Energy</w:t>
      </w:r>
      <w:r w:rsidRPr="002F188C">
        <w:rPr>
          <w:color w:val="000000"/>
          <w:sz w:val="22"/>
          <w:szCs w:val="22"/>
        </w:rPr>
        <w:t>, 237, p.121546.</w:t>
      </w:r>
    </w:p>
    <w:p w14:paraId="147603C3" w14:textId="77777777" w:rsidR="002F188C" w:rsidRPr="002F188C" w:rsidRDefault="002F188C" w:rsidP="002F188C">
      <w:pPr>
        <w:pStyle w:val="a5"/>
        <w:spacing w:before="0" w:beforeAutospacing="0" w:after="180" w:afterAutospacing="0"/>
        <w:ind w:left="450" w:hanging="450"/>
        <w:rPr>
          <w:color w:val="000000"/>
          <w:sz w:val="22"/>
          <w:szCs w:val="22"/>
        </w:rPr>
      </w:pPr>
      <w:proofErr w:type="spellStart"/>
      <w:r w:rsidRPr="002F188C">
        <w:rPr>
          <w:color w:val="000000"/>
          <w:sz w:val="22"/>
          <w:szCs w:val="22"/>
        </w:rPr>
        <w:t>Satryo</w:t>
      </w:r>
      <w:proofErr w:type="spellEnd"/>
      <w:r w:rsidRPr="002F188C">
        <w:rPr>
          <w:color w:val="000000"/>
          <w:sz w:val="22"/>
          <w:szCs w:val="22"/>
        </w:rPr>
        <w:t>, C., 2022. </w:t>
      </w:r>
      <w:r w:rsidRPr="002F188C">
        <w:rPr>
          <w:i/>
          <w:iCs/>
          <w:color w:val="000000"/>
          <w:sz w:val="22"/>
          <w:szCs w:val="22"/>
        </w:rPr>
        <w:t>Free Trade Intervention: Political-Economic Intervention on Global Business Environment</w:t>
      </w:r>
      <w:r w:rsidRPr="002F188C">
        <w:rPr>
          <w:color w:val="000000"/>
          <w:sz w:val="22"/>
          <w:szCs w:val="22"/>
        </w:rPr>
        <w:t>. [online] Available at: &lt;https://apmba.ub.ac.id/index.php/apmba/article/view/295&gt; [Accessed 2 May 2022].</w:t>
      </w:r>
    </w:p>
    <w:p w14:paraId="0E7AF947" w14:textId="77777777" w:rsidR="002F188C" w:rsidRPr="002F188C" w:rsidRDefault="002F188C" w:rsidP="002F188C">
      <w:pPr>
        <w:pStyle w:val="a5"/>
        <w:spacing w:before="0" w:beforeAutospacing="0" w:after="180" w:afterAutospacing="0"/>
        <w:ind w:left="450" w:hanging="450"/>
        <w:rPr>
          <w:color w:val="000000"/>
          <w:sz w:val="22"/>
          <w:szCs w:val="22"/>
        </w:rPr>
      </w:pPr>
      <w:r w:rsidRPr="002F188C">
        <w:rPr>
          <w:color w:val="000000"/>
          <w:sz w:val="22"/>
          <w:szCs w:val="22"/>
        </w:rPr>
        <w:t>Srinivasan, S., 2012. Understanding Michael Porter: The Essential Guide to Competition and Strategy. </w:t>
      </w:r>
      <w:r w:rsidRPr="002F188C">
        <w:rPr>
          <w:i/>
          <w:iCs/>
          <w:color w:val="000000"/>
          <w:sz w:val="22"/>
          <w:szCs w:val="22"/>
        </w:rPr>
        <w:t>Journal of Education and Vocational Research</w:t>
      </w:r>
      <w:r w:rsidRPr="002F188C">
        <w:rPr>
          <w:color w:val="000000"/>
          <w:sz w:val="22"/>
          <w:szCs w:val="22"/>
        </w:rPr>
        <w:t>, 3(3), pp.80-81.</w:t>
      </w:r>
    </w:p>
    <w:p w14:paraId="1EB9DD6E" w14:textId="77777777" w:rsidR="002F188C" w:rsidRPr="002F188C" w:rsidRDefault="002F188C" w:rsidP="002F188C">
      <w:pPr>
        <w:pStyle w:val="a5"/>
        <w:spacing w:before="0" w:beforeAutospacing="0" w:after="180" w:afterAutospacing="0"/>
        <w:ind w:left="450" w:hanging="450"/>
        <w:rPr>
          <w:color w:val="000000"/>
          <w:sz w:val="22"/>
          <w:szCs w:val="22"/>
        </w:rPr>
      </w:pPr>
      <w:r w:rsidRPr="002F188C">
        <w:rPr>
          <w:color w:val="000000"/>
          <w:sz w:val="22"/>
          <w:szCs w:val="22"/>
        </w:rPr>
        <w:t>Tong, M., 2022. </w:t>
      </w:r>
      <w:r w:rsidRPr="002F188C">
        <w:rPr>
          <w:i/>
          <w:iCs/>
          <w:color w:val="000000"/>
          <w:sz w:val="22"/>
          <w:szCs w:val="22"/>
        </w:rPr>
        <w:t>Mercedes-Benz sold over 2.16 million passenger cars in 2020 - top luxe brand again, ahead of BMW, Audi - paultan.org</w:t>
      </w:r>
      <w:r w:rsidRPr="002F188C">
        <w:rPr>
          <w:color w:val="000000"/>
          <w:sz w:val="22"/>
          <w:szCs w:val="22"/>
        </w:rPr>
        <w:t>. [online] Paul Tan's Automotive News. Available at: &lt;https://paultan.org/2021/01/12/mercedes-benz-sold-over-2-1-mil-cars-in-2020/&gt; [Accessed 4 May 2022].</w:t>
      </w:r>
    </w:p>
    <w:p w14:paraId="54E7DFF3" w14:textId="77777777" w:rsidR="002F188C" w:rsidRDefault="002F188C" w:rsidP="0097075B"/>
    <w:p w14:paraId="5BDF4FD2" w14:textId="002DCFB6" w:rsidR="003D4FC5" w:rsidRPr="003D4FC5" w:rsidRDefault="003D4FC5" w:rsidP="003D4FC5"/>
    <w:p w14:paraId="26DCEC03" w14:textId="06BA3E1A" w:rsidR="00DC1656" w:rsidRPr="00B00D6E" w:rsidRDefault="00D44CB7" w:rsidP="00D44CB7">
      <w:r>
        <w:t xml:space="preserve"> </w:t>
      </w:r>
    </w:p>
    <w:sectPr w:rsidR="00DC1656" w:rsidRPr="00B00D6E" w:rsidSect="006D227D">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7D"/>
    <w:rsid w:val="00193F7F"/>
    <w:rsid w:val="001A6BFA"/>
    <w:rsid w:val="002F188C"/>
    <w:rsid w:val="00366F9D"/>
    <w:rsid w:val="00394F06"/>
    <w:rsid w:val="003D4FC5"/>
    <w:rsid w:val="004D53F7"/>
    <w:rsid w:val="00590CF7"/>
    <w:rsid w:val="005C0A67"/>
    <w:rsid w:val="006942D9"/>
    <w:rsid w:val="006D227D"/>
    <w:rsid w:val="0077711B"/>
    <w:rsid w:val="00784C8F"/>
    <w:rsid w:val="00887C50"/>
    <w:rsid w:val="0097075B"/>
    <w:rsid w:val="00A93DAB"/>
    <w:rsid w:val="00AA1781"/>
    <w:rsid w:val="00AD7E94"/>
    <w:rsid w:val="00B00D6E"/>
    <w:rsid w:val="00B53EFB"/>
    <w:rsid w:val="00C3370C"/>
    <w:rsid w:val="00C531D2"/>
    <w:rsid w:val="00CE157F"/>
    <w:rsid w:val="00D44CB7"/>
    <w:rsid w:val="00D632E5"/>
    <w:rsid w:val="00D7095E"/>
    <w:rsid w:val="00D73D2A"/>
    <w:rsid w:val="00DC1656"/>
    <w:rsid w:val="00DE30F3"/>
    <w:rsid w:val="00EE5658"/>
    <w:rsid w:val="00FD4F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B9953"/>
  <w15:chartTrackingRefBased/>
  <w15:docId w15:val="{21D14DE3-3D7D-47C0-8778-1AC661DB9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227D"/>
  </w:style>
  <w:style w:type="paragraph" w:styleId="1">
    <w:name w:val="heading 1"/>
    <w:basedOn w:val="a"/>
    <w:next w:val="a"/>
    <w:link w:val="10"/>
    <w:uiPriority w:val="9"/>
    <w:qFormat/>
    <w:rsid w:val="006D22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2F18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6D227D"/>
    <w:pPr>
      <w:spacing w:after="0" w:line="240" w:lineRule="auto"/>
    </w:pPr>
    <w:rPr>
      <w:rFonts w:eastAsiaTheme="minorEastAsia"/>
    </w:rPr>
  </w:style>
  <w:style w:type="character" w:customStyle="1" w:styleId="a4">
    <w:name w:val="Без разредка Знак"/>
    <w:basedOn w:val="a0"/>
    <w:link w:val="a3"/>
    <w:uiPriority w:val="1"/>
    <w:rsid w:val="006D227D"/>
    <w:rPr>
      <w:rFonts w:eastAsiaTheme="minorEastAsia"/>
    </w:rPr>
  </w:style>
  <w:style w:type="character" w:customStyle="1" w:styleId="10">
    <w:name w:val="Заглавие 1 Знак"/>
    <w:basedOn w:val="a0"/>
    <w:link w:val="1"/>
    <w:uiPriority w:val="9"/>
    <w:rsid w:val="006D227D"/>
    <w:rPr>
      <w:rFonts w:asciiTheme="majorHAnsi" w:eastAsiaTheme="majorEastAsia" w:hAnsiTheme="majorHAnsi" w:cstheme="majorBidi"/>
      <w:color w:val="2F5496" w:themeColor="accent1" w:themeShade="BF"/>
      <w:sz w:val="32"/>
      <w:szCs w:val="32"/>
    </w:rPr>
  </w:style>
  <w:style w:type="character" w:customStyle="1" w:styleId="20">
    <w:name w:val="Заглавие 2 Знак"/>
    <w:basedOn w:val="a0"/>
    <w:link w:val="2"/>
    <w:uiPriority w:val="9"/>
    <w:semiHidden/>
    <w:rsid w:val="002F188C"/>
    <w:rPr>
      <w:rFonts w:asciiTheme="majorHAnsi" w:eastAsiaTheme="majorEastAsia" w:hAnsiTheme="majorHAnsi" w:cstheme="majorBidi"/>
      <w:color w:val="2F5496" w:themeColor="accent1" w:themeShade="BF"/>
      <w:sz w:val="26"/>
      <w:szCs w:val="26"/>
    </w:rPr>
  </w:style>
  <w:style w:type="paragraph" w:styleId="a5">
    <w:name w:val="Normal (Web)"/>
    <w:basedOn w:val="a"/>
    <w:uiPriority w:val="99"/>
    <w:semiHidden/>
    <w:unhideWhenUsed/>
    <w:rsid w:val="002F188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042224">
      <w:bodyDiv w:val="1"/>
      <w:marLeft w:val="0"/>
      <w:marRight w:val="0"/>
      <w:marTop w:val="0"/>
      <w:marBottom w:val="0"/>
      <w:divBdr>
        <w:top w:val="none" w:sz="0" w:space="0" w:color="auto"/>
        <w:left w:val="none" w:sz="0" w:space="0" w:color="auto"/>
        <w:bottom w:val="none" w:sz="0" w:space="0" w:color="auto"/>
        <w:right w:val="none" w:sz="0" w:space="0" w:color="auto"/>
      </w:divBdr>
    </w:div>
    <w:div w:id="1541044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0.wmf"/><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6</Pages>
  <Words>2125</Words>
  <Characters>12115</Characters>
  <Application>Microsoft Office Word</Application>
  <DocSecurity>0</DocSecurity>
  <Lines>100</Lines>
  <Paragraphs>28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The Global Business Environment</vt:lpstr>
      <vt:lpstr/>
    </vt:vector>
  </TitlesOfParts>
  <Company>Module Leader: Alfred Mensah and Nadeem Mirza</Company>
  <LinksUpToDate>false</LinksUpToDate>
  <CharactersWithSpaces>14212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Business Environment</dc:title>
  <dc:subject>BA Business Management; Module Code: LCBB4005</dc:subject>
  <dc:creator>Aleksandra Hristova</dc:creator>
  <cp:keywords/>
  <dc:description/>
  <cp:lastModifiedBy>Zlatina</cp:lastModifiedBy>
  <cp:revision>2</cp:revision>
  <dcterms:created xsi:type="dcterms:W3CDTF">2022-05-12T12:39:00Z</dcterms:created>
  <dcterms:modified xsi:type="dcterms:W3CDTF">2022-05-12T21:02:00Z</dcterms:modified>
</cp:coreProperties>
</file>