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846FC" w14:textId="77777777" w:rsidR="008A3F07" w:rsidRDefault="008A3F07">
      <w:pPr>
        <w:rPr>
          <w:b/>
          <w:bCs/>
          <w:sz w:val="28"/>
          <w:szCs w:val="28"/>
          <w:u w:val="single"/>
        </w:rPr>
      </w:pPr>
      <w:r>
        <w:rPr>
          <w:b/>
          <w:bCs/>
          <w:sz w:val="28"/>
          <w:szCs w:val="28"/>
          <w:u w:val="single"/>
        </w:rPr>
        <w:t>Katie Burdett</w:t>
      </w:r>
    </w:p>
    <w:p w14:paraId="28F45E29" w14:textId="10C267E4" w:rsidR="00D72D39" w:rsidRPr="0012135A" w:rsidRDefault="003630AF">
      <w:pPr>
        <w:rPr>
          <w:b/>
          <w:bCs/>
          <w:sz w:val="28"/>
          <w:szCs w:val="28"/>
          <w:u w:val="single"/>
        </w:rPr>
      </w:pPr>
      <w:r w:rsidRPr="0012135A">
        <w:rPr>
          <w:b/>
          <w:bCs/>
          <w:sz w:val="28"/>
          <w:szCs w:val="28"/>
          <w:u w:val="single"/>
        </w:rPr>
        <w:t>Translation</w:t>
      </w:r>
      <w:r w:rsidR="00D15A27" w:rsidRPr="0012135A">
        <w:rPr>
          <w:b/>
          <w:bCs/>
          <w:sz w:val="28"/>
          <w:szCs w:val="28"/>
          <w:u w:val="single"/>
        </w:rPr>
        <w:t xml:space="preserve"> Vergil Aeneid Book VIII Lines 678-690</w:t>
      </w:r>
    </w:p>
    <w:p w14:paraId="05FDECF4" w14:textId="79780090" w:rsidR="003630AF" w:rsidRDefault="003630AF"/>
    <w:p w14:paraId="0BBA8FCC" w14:textId="0F888AEF" w:rsidR="003630AF" w:rsidRPr="0012135A" w:rsidRDefault="003630AF" w:rsidP="0012135A">
      <w:pPr>
        <w:spacing w:line="480" w:lineRule="auto"/>
        <w:rPr>
          <w:sz w:val="24"/>
          <w:szCs w:val="24"/>
        </w:rPr>
      </w:pPr>
      <w:r w:rsidRPr="0012135A">
        <w:rPr>
          <w:sz w:val="24"/>
          <w:szCs w:val="24"/>
        </w:rPr>
        <w:t>On one side Augustus Caesar marshals the Italians into battle</w:t>
      </w:r>
    </w:p>
    <w:p w14:paraId="468567FD" w14:textId="4BA5A48D" w:rsidR="003630AF" w:rsidRPr="0012135A" w:rsidRDefault="003630AF" w:rsidP="0012135A">
      <w:pPr>
        <w:spacing w:line="480" w:lineRule="auto"/>
        <w:rPr>
          <w:sz w:val="24"/>
          <w:szCs w:val="24"/>
        </w:rPr>
      </w:pPr>
      <w:r w:rsidRPr="0012135A">
        <w:rPr>
          <w:sz w:val="24"/>
          <w:szCs w:val="24"/>
        </w:rPr>
        <w:t>With the senators and the people, the household gods and the great gods,</w:t>
      </w:r>
    </w:p>
    <w:p w14:paraId="191797FE" w14:textId="7D94A5ED" w:rsidR="003630AF" w:rsidRPr="0012135A" w:rsidRDefault="003630AF" w:rsidP="0012135A">
      <w:pPr>
        <w:spacing w:line="480" w:lineRule="auto"/>
        <w:rPr>
          <w:sz w:val="24"/>
          <w:szCs w:val="24"/>
        </w:rPr>
      </w:pPr>
      <w:r w:rsidRPr="0012135A">
        <w:rPr>
          <w:sz w:val="24"/>
          <w:szCs w:val="24"/>
        </w:rPr>
        <w:t xml:space="preserve">Standing elevated on the stern, </w:t>
      </w:r>
      <w:r w:rsidR="006C15B2" w:rsidRPr="0012135A">
        <w:rPr>
          <w:sz w:val="24"/>
          <w:szCs w:val="24"/>
        </w:rPr>
        <w:t>two joyful flames burst from his head</w:t>
      </w:r>
    </w:p>
    <w:p w14:paraId="322E31D1" w14:textId="2BF8D4A8" w:rsidR="003630AF" w:rsidRPr="0012135A" w:rsidRDefault="003630AF" w:rsidP="0012135A">
      <w:pPr>
        <w:spacing w:line="480" w:lineRule="auto"/>
        <w:rPr>
          <w:sz w:val="24"/>
          <w:szCs w:val="24"/>
        </w:rPr>
      </w:pPr>
      <w:r w:rsidRPr="0012135A">
        <w:rPr>
          <w:sz w:val="24"/>
          <w:szCs w:val="24"/>
        </w:rPr>
        <w:t>And the star of his father is revealed on his head.</w:t>
      </w:r>
    </w:p>
    <w:p w14:paraId="04030E79" w14:textId="04CB0D5E" w:rsidR="003630AF" w:rsidRPr="0012135A" w:rsidRDefault="003630AF" w:rsidP="0012135A">
      <w:pPr>
        <w:spacing w:line="480" w:lineRule="auto"/>
        <w:rPr>
          <w:sz w:val="24"/>
          <w:szCs w:val="24"/>
        </w:rPr>
      </w:pPr>
      <w:r w:rsidRPr="0012135A">
        <w:rPr>
          <w:sz w:val="24"/>
          <w:szCs w:val="24"/>
        </w:rPr>
        <w:t>In another part an elevated Agrippa favoured by winds and gods</w:t>
      </w:r>
    </w:p>
    <w:p w14:paraId="7CCC846B" w14:textId="613E5A83" w:rsidR="003630AF" w:rsidRPr="0012135A" w:rsidRDefault="003630AF" w:rsidP="0012135A">
      <w:pPr>
        <w:spacing w:line="480" w:lineRule="auto"/>
        <w:rPr>
          <w:sz w:val="24"/>
          <w:szCs w:val="24"/>
        </w:rPr>
      </w:pPr>
      <w:r w:rsidRPr="0012135A">
        <w:rPr>
          <w:sz w:val="24"/>
          <w:szCs w:val="24"/>
        </w:rPr>
        <w:t>Marshals his troops, his temples shine with the beaked naval crown, his proud badge of war.</w:t>
      </w:r>
    </w:p>
    <w:p w14:paraId="3023397E" w14:textId="36F06AC3" w:rsidR="003630AF" w:rsidRPr="0012135A" w:rsidRDefault="003630AF" w:rsidP="0012135A">
      <w:pPr>
        <w:spacing w:line="480" w:lineRule="auto"/>
        <w:rPr>
          <w:sz w:val="24"/>
          <w:szCs w:val="24"/>
        </w:rPr>
      </w:pPr>
      <w:r w:rsidRPr="0012135A">
        <w:rPr>
          <w:sz w:val="24"/>
          <w:szCs w:val="24"/>
        </w:rPr>
        <w:t>On the other side Antony with barbarian assistance and diverse weapons,</w:t>
      </w:r>
    </w:p>
    <w:p w14:paraId="2EC5F59D" w14:textId="77777777" w:rsidR="003630AF" w:rsidRPr="0012135A" w:rsidRDefault="003630AF" w:rsidP="0012135A">
      <w:pPr>
        <w:spacing w:line="480" w:lineRule="auto"/>
        <w:rPr>
          <w:sz w:val="24"/>
          <w:szCs w:val="24"/>
        </w:rPr>
      </w:pPr>
      <w:r w:rsidRPr="0012135A">
        <w:rPr>
          <w:sz w:val="24"/>
          <w:szCs w:val="24"/>
        </w:rPr>
        <w:t>Victor over the people of the Dawn and the red beach,</w:t>
      </w:r>
    </w:p>
    <w:p w14:paraId="1EA29CAE" w14:textId="77777777" w:rsidR="003630AF" w:rsidRPr="0012135A" w:rsidRDefault="003630AF" w:rsidP="0012135A">
      <w:pPr>
        <w:spacing w:line="480" w:lineRule="auto"/>
        <w:rPr>
          <w:sz w:val="24"/>
          <w:szCs w:val="24"/>
        </w:rPr>
      </w:pPr>
      <w:r w:rsidRPr="0012135A">
        <w:rPr>
          <w:sz w:val="24"/>
          <w:szCs w:val="24"/>
        </w:rPr>
        <w:t>Conveys Egypt and the strength of the Orient and furthest Bactria</w:t>
      </w:r>
    </w:p>
    <w:p w14:paraId="48F67F30" w14:textId="77777777" w:rsidR="003630AF" w:rsidRPr="0012135A" w:rsidRDefault="003630AF" w:rsidP="0012135A">
      <w:pPr>
        <w:spacing w:line="480" w:lineRule="auto"/>
        <w:rPr>
          <w:sz w:val="24"/>
          <w:szCs w:val="24"/>
        </w:rPr>
      </w:pPr>
      <w:r w:rsidRPr="0012135A">
        <w:rPr>
          <w:sz w:val="24"/>
          <w:szCs w:val="24"/>
        </w:rPr>
        <w:t>With him, and following him (dreadful!) his Egyptian wife.</w:t>
      </w:r>
    </w:p>
    <w:p w14:paraId="07C92706" w14:textId="43DE0B7E" w:rsidR="003630AF" w:rsidRPr="0012135A" w:rsidRDefault="003630AF" w:rsidP="0012135A">
      <w:pPr>
        <w:spacing w:line="480" w:lineRule="auto"/>
        <w:rPr>
          <w:sz w:val="24"/>
          <w:szCs w:val="24"/>
        </w:rPr>
      </w:pPr>
      <w:r w:rsidRPr="0012135A">
        <w:rPr>
          <w:sz w:val="24"/>
          <w:szCs w:val="24"/>
        </w:rPr>
        <w:t xml:space="preserve">All (ships) </w:t>
      </w:r>
      <w:r w:rsidR="002D6819" w:rsidRPr="0012135A">
        <w:rPr>
          <w:sz w:val="24"/>
          <w:szCs w:val="24"/>
        </w:rPr>
        <w:t>charge forward</w:t>
      </w:r>
      <w:r w:rsidRPr="0012135A">
        <w:rPr>
          <w:sz w:val="24"/>
          <w:szCs w:val="24"/>
        </w:rPr>
        <w:t xml:space="preserve"> as one and the whole level surface of the sea foams,</w:t>
      </w:r>
    </w:p>
    <w:p w14:paraId="6981D7EE" w14:textId="465BD8D1" w:rsidR="003630AF" w:rsidRPr="0012135A" w:rsidRDefault="003630AF" w:rsidP="0012135A">
      <w:pPr>
        <w:spacing w:line="480" w:lineRule="auto"/>
        <w:rPr>
          <w:sz w:val="24"/>
          <w:szCs w:val="24"/>
        </w:rPr>
      </w:pPr>
      <w:r w:rsidRPr="0012135A">
        <w:rPr>
          <w:sz w:val="24"/>
          <w:szCs w:val="24"/>
        </w:rPr>
        <w:t>Shattered by drawn-back oars and tridents.</w:t>
      </w:r>
    </w:p>
    <w:p w14:paraId="403C7EF3" w14:textId="57E53812" w:rsidR="003630AF" w:rsidRDefault="003630AF">
      <w:r>
        <w:t xml:space="preserve"> </w:t>
      </w:r>
    </w:p>
    <w:p w14:paraId="0FA4F70A" w14:textId="46A5EEB5" w:rsidR="0012365E" w:rsidRDefault="0012365E"/>
    <w:p w14:paraId="438EF1D1" w14:textId="77777777" w:rsidR="0012135A" w:rsidRDefault="0012135A"/>
    <w:p w14:paraId="6D1BADB7" w14:textId="77777777" w:rsidR="0012135A" w:rsidRDefault="0012135A"/>
    <w:p w14:paraId="220AC216" w14:textId="77777777" w:rsidR="0012135A" w:rsidRDefault="0012135A"/>
    <w:p w14:paraId="3C8B3EB4" w14:textId="77777777" w:rsidR="0012135A" w:rsidRDefault="0012135A"/>
    <w:p w14:paraId="76CB82B4" w14:textId="77777777" w:rsidR="0012135A" w:rsidRDefault="0012135A"/>
    <w:p w14:paraId="66DE6884" w14:textId="77777777" w:rsidR="0012135A" w:rsidRDefault="0012135A"/>
    <w:p w14:paraId="04E743C6" w14:textId="7D5C8F41" w:rsidR="0012365E" w:rsidRPr="0012135A" w:rsidRDefault="00C22864">
      <w:pPr>
        <w:rPr>
          <w:b/>
          <w:bCs/>
          <w:sz w:val="28"/>
          <w:szCs w:val="28"/>
          <w:u w:val="single"/>
        </w:rPr>
      </w:pPr>
      <w:r w:rsidRPr="0012135A">
        <w:rPr>
          <w:b/>
          <w:bCs/>
          <w:sz w:val="28"/>
          <w:szCs w:val="28"/>
          <w:u w:val="single"/>
        </w:rPr>
        <w:lastRenderedPageBreak/>
        <w:t>Commentary</w:t>
      </w:r>
    </w:p>
    <w:p w14:paraId="73DFB7C4" w14:textId="2B350E38" w:rsidR="00C22864" w:rsidRPr="0012135A" w:rsidRDefault="00C22864" w:rsidP="0012135A">
      <w:pPr>
        <w:spacing w:line="480" w:lineRule="auto"/>
        <w:rPr>
          <w:sz w:val="24"/>
          <w:szCs w:val="24"/>
        </w:rPr>
      </w:pPr>
      <w:r>
        <w:tab/>
      </w:r>
      <w:r w:rsidRPr="0012135A">
        <w:rPr>
          <w:sz w:val="24"/>
          <w:szCs w:val="24"/>
        </w:rPr>
        <w:t>The Aeneid, written by the Roman poet Virgil in the first century B.C.E., tells the story of Aeneas, a Trojan hero who fled his city after it was destroyed by the Greeks and went on to found the city of Rome. It consists of XII books and Book VIII forms an ekphrasis, whereby Virgil brings the narrative of events to a halt in order to offer pause for a detailed act of description,</w:t>
      </w:r>
      <w:r w:rsidR="00626430" w:rsidRPr="0012135A">
        <w:rPr>
          <w:rStyle w:val="FootnoteReference"/>
          <w:sz w:val="24"/>
          <w:szCs w:val="24"/>
        </w:rPr>
        <w:footnoteReference w:id="1"/>
      </w:r>
      <w:r w:rsidRPr="0012135A">
        <w:rPr>
          <w:sz w:val="24"/>
          <w:szCs w:val="24"/>
        </w:rPr>
        <w:t xml:space="preserve"> in this case The Shield, as a break between battles. R.D. Williams calls it ’the most optimistic book in the poem.’</w:t>
      </w:r>
      <w:r w:rsidR="00626430" w:rsidRPr="0012135A">
        <w:rPr>
          <w:rStyle w:val="FootnoteReference"/>
          <w:sz w:val="24"/>
          <w:szCs w:val="24"/>
        </w:rPr>
        <w:footnoteReference w:id="2"/>
      </w:r>
      <w:r w:rsidRPr="0012135A">
        <w:rPr>
          <w:sz w:val="24"/>
          <w:szCs w:val="24"/>
        </w:rPr>
        <w:t xml:space="preserve"> </w:t>
      </w:r>
    </w:p>
    <w:p w14:paraId="119C6673" w14:textId="7A9C9D08" w:rsidR="00C22864" w:rsidRPr="0012135A" w:rsidRDefault="00C22864" w:rsidP="0012135A">
      <w:pPr>
        <w:spacing w:line="480" w:lineRule="auto"/>
        <w:rPr>
          <w:sz w:val="24"/>
          <w:szCs w:val="24"/>
        </w:rPr>
      </w:pPr>
      <w:r w:rsidRPr="0012135A">
        <w:rPr>
          <w:sz w:val="24"/>
          <w:szCs w:val="24"/>
        </w:rPr>
        <w:tab/>
        <w:t xml:space="preserve">The focus of the ekphrasis is ‘The Shield of Aeneas’, similar to Homer’s </w:t>
      </w:r>
      <w:r w:rsidR="00AE1DC7" w:rsidRPr="0012135A">
        <w:rPr>
          <w:sz w:val="24"/>
          <w:szCs w:val="24"/>
        </w:rPr>
        <w:t xml:space="preserve">The </w:t>
      </w:r>
      <w:r w:rsidRPr="0012135A">
        <w:rPr>
          <w:sz w:val="24"/>
          <w:szCs w:val="24"/>
        </w:rPr>
        <w:t xml:space="preserve">Iliad </w:t>
      </w:r>
      <w:r w:rsidR="00AE1DC7" w:rsidRPr="0012135A">
        <w:rPr>
          <w:sz w:val="24"/>
          <w:szCs w:val="24"/>
        </w:rPr>
        <w:t>B</w:t>
      </w:r>
      <w:r w:rsidRPr="0012135A">
        <w:rPr>
          <w:sz w:val="24"/>
          <w:szCs w:val="24"/>
        </w:rPr>
        <w:t xml:space="preserve">ook </w:t>
      </w:r>
      <w:r w:rsidR="00AE1DC7" w:rsidRPr="0012135A">
        <w:rPr>
          <w:sz w:val="24"/>
          <w:szCs w:val="24"/>
        </w:rPr>
        <w:t>XVIII in which Thetis asks Hephaistos to make a shield for Achilles</w:t>
      </w:r>
      <w:r w:rsidRPr="0012135A">
        <w:rPr>
          <w:sz w:val="24"/>
          <w:szCs w:val="24"/>
        </w:rPr>
        <w:t>. The shield is crafted by the god Vulcan and is not just a functional object but a work of art that reflects the cultural and political values of pietas and virtus</w:t>
      </w:r>
      <w:r w:rsidR="00626430" w:rsidRPr="0012135A">
        <w:rPr>
          <w:rStyle w:val="FootnoteReference"/>
          <w:sz w:val="24"/>
          <w:szCs w:val="24"/>
        </w:rPr>
        <w:footnoteReference w:id="3"/>
      </w:r>
      <w:r w:rsidRPr="0012135A">
        <w:rPr>
          <w:sz w:val="24"/>
          <w:szCs w:val="24"/>
        </w:rPr>
        <w:t xml:space="preserve"> of the Augustan age. The shield is a physical representation of Aeneas’ mission, as well as a symbol of the historical and mythological significance of Roman representation </w:t>
      </w:r>
      <w:r w:rsidR="006145A9" w:rsidRPr="0012135A">
        <w:rPr>
          <w:sz w:val="24"/>
          <w:szCs w:val="24"/>
        </w:rPr>
        <w:t xml:space="preserve">of </w:t>
      </w:r>
      <w:r w:rsidRPr="0012135A">
        <w:rPr>
          <w:sz w:val="24"/>
          <w:szCs w:val="24"/>
        </w:rPr>
        <w:t xml:space="preserve">past, present and future. </w:t>
      </w:r>
    </w:p>
    <w:p w14:paraId="4FA43A41" w14:textId="2EC28D9B" w:rsidR="00C22864" w:rsidRPr="0012135A" w:rsidRDefault="00C22864" w:rsidP="0012135A">
      <w:pPr>
        <w:spacing w:line="480" w:lineRule="auto"/>
        <w:rPr>
          <w:sz w:val="24"/>
          <w:szCs w:val="24"/>
        </w:rPr>
      </w:pPr>
      <w:r w:rsidRPr="0012135A">
        <w:rPr>
          <w:sz w:val="24"/>
          <w:szCs w:val="24"/>
        </w:rPr>
        <w:tab/>
        <w:t>The translation above represents the historical section of the ekphrasis</w:t>
      </w:r>
      <w:r w:rsidR="00626430" w:rsidRPr="0012135A">
        <w:rPr>
          <w:rStyle w:val="FootnoteReference"/>
          <w:sz w:val="24"/>
          <w:szCs w:val="24"/>
        </w:rPr>
        <w:footnoteReference w:id="4"/>
      </w:r>
      <w:r w:rsidR="00AD51FE" w:rsidRPr="0012135A">
        <w:rPr>
          <w:sz w:val="24"/>
          <w:szCs w:val="24"/>
        </w:rPr>
        <w:t>.</w:t>
      </w:r>
      <w:r w:rsidRPr="0012135A">
        <w:rPr>
          <w:sz w:val="24"/>
          <w:szCs w:val="24"/>
        </w:rPr>
        <w:t xml:space="preserve"> </w:t>
      </w:r>
      <w:r w:rsidR="00AD51FE" w:rsidRPr="0012135A">
        <w:rPr>
          <w:sz w:val="24"/>
          <w:szCs w:val="24"/>
        </w:rPr>
        <w:t xml:space="preserve">Virgil describes the historical moment when Augustus Caesar, with the support of the gods, leads the Roman people to victory against the forces of Antony and Cleopatra. The language used to describe Augustus is highly symbolic, </w:t>
      </w:r>
      <w:r w:rsidR="00EF165E" w:rsidRPr="0012135A">
        <w:rPr>
          <w:sz w:val="24"/>
          <w:szCs w:val="24"/>
        </w:rPr>
        <w:t xml:space="preserve">emphasising pietas by </w:t>
      </w:r>
      <w:r w:rsidR="00AD51FE" w:rsidRPr="0012135A">
        <w:rPr>
          <w:sz w:val="24"/>
          <w:szCs w:val="24"/>
        </w:rPr>
        <w:t xml:space="preserve">reflecting his status as a divine figure and his role in shaping Roman history. He is described as standing ‘celsa in puppi’ (Virg. Aen. 8.680) or ‘high on the stern’ which emphasises his elevated position as a leader and his authority over the Roman people. The idea of divine intervention and role of gods in shaping human history and their connection with the foundation of Rome and Augustus is prevalent throughout this section of the Aeneid. </w:t>
      </w:r>
      <w:r w:rsidR="00AE1DC7" w:rsidRPr="0012135A">
        <w:rPr>
          <w:sz w:val="24"/>
          <w:szCs w:val="24"/>
        </w:rPr>
        <w:t xml:space="preserve">Augustus is referred to as ‘Caesar’ (Verg. Aen. 8.678) emphasising his connection to the great Roman </w:t>
      </w:r>
      <w:r w:rsidR="00214E1B">
        <w:rPr>
          <w:sz w:val="24"/>
          <w:szCs w:val="24"/>
        </w:rPr>
        <w:t>dictator</w:t>
      </w:r>
      <w:r w:rsidR="00AE1DC7" w:rsidRPr="0012135A">
        <w:rPr>
          <w:sz w:val="24"/>
          <w:szCs w:val="24"/>
        </w:rPr>
        <w:t xml:space="preserve"> Julius Caesar. </w:t>
      </w:r>
      <w:r w:rsidR="00AD51FE" w:rsidRPr="0012135A">
        <w:rPr>
          <w:sz w:val="24"/>
          <w:szCs w:val="24"/>
        </w:rPr>
        <w:t>The image of ‘geminas cui tempora flammas, laeta vomunt’ (Virg. Aen</w:t>
      </w:r>
      <w:r w:rsidR="006C15B2" w:rsidRPr="0012135A">
        <w:rPr>
          <w:sz w:val="24"/>
          <w:szCs w:val="24"/>
        </w:rPr>
        <w:t>. 8.680-681), ‘two joyful flames burst from his head’</w:t>
      </w:r>
      <w:r w:rsidR="000C7D66" w:rsidRPr="0012135A">
        <w:rPr>
          <w:sz w:val="24"/>
          <w:szCs w:val="24"/>
        </w:rPr>
        <w:t>, is open to a number of interpretations: the twin flames represent Augustus’ association with the gods Apollo and Mars, who he claimed as his divine ancestors</w:t>
      </w:r>
      <w:r w:rsidR="000C7D66" w:rsidRPr="0012135A">
        <w:rPr>
          <w:rStyle w:val="FootnoteReference"/>
          <w:sz w:val="24"/>
          <w:szCs w:val="24"/>
        </w:rPr>
        <w:footnoteReference w:id="5"/>
      </w:r>
      <w:r w:rsidR="000C7D66" w:rsidRPr="0012135A">
        <w:rPr>
          <w:sz w:val="24"/>
          <w:szCs w:val="24"/>
        </w:rPr>
        <w:t>; or the twin founders of Rome, Romulus and Remus</w:t>
      </w:r>
      <w:r w:rsidR="000C7D66" w:rsidRPr="0012135A">
        <w:rPr>
          <w:rStyle w:val="FootnoteReference"/>
          <w:sz w:val="24"/>
          <w:szCs w:val="24"/>
        </w:rPr>
        <w:footnoteReference w:id="6"/>
      </w:r>
      <w:r w:rsidR="000C7D66" w:rsidRPr="0012135A">
        <w:rPr>
          <w:sz w:val="24"/>
          <w:szCs w:val="24"/>
        </w:rPr>
        <w:t>. These interpretations elevate Augustus to a divine level. This association with the gods is continued with the words ‘patriumque aperitur vertice sidus’ (Virg. Aen. 8.681) ‘and the star of his father is revealed on his head because Augustus turned a comet seen in 44 B.C.E. into a symbol of Julius Caesar’s divinity and used it to advance his own political aims.</w:t>
      </w:r>
      <w:r w:rsidR="000C7D66" w:rsidRPr="0012135A">
        <w:rPr>
          <w:rStyle w:val="FootnoteReference"/>
          <w:sz w:val="24"/>
          <w:szCs w:val="24"/>
        </w:rPr>
        <w:footnoteReference w:id="7"/>
      </w:r>
      <w:r w:rsidR="000C7D66" w:rsidRPr="0012135A">
        <w:rPr>
          <w:sz w:val="24"/>
          <w:szCs w:val="24"/>
        </w:rPr>
        <w:t xml:space="preserve">  </w:t>
      </w:r>
      <w:r w:rsidR="006C15B2" w:rsidRPr="0012135A">
        <w:rPr>
          <w:sz w:val="24"/>
          <w:szCs w:val="24"/>
        </w:rPr>
        <w:t xml:space="preserve"> </w:t>
      </w:r>
      <w:r w:rsidR="00AD51FE" w:rsidRPr="0012135A">
        <w:rPr>
          <w:sz w:val="24"/>
          <w:szCs w:val="24"/>
        </w:rPr>
        <w:t xml:space="preserve"> </w:t>
      </w:r>
      <w:r w:rsidRPr="0012135A">
        <w:rPr>
          <w:sz w:val="24"/>
          <w:szCs w:val="24"/>
        </w:rPr>
        <w:t xml:space="preserve"> </w:t>
      </w:r>
    </w:p>
    <w:p w14:paraId="094E6223" w14:textId="77777777" w:rsidR="00D5155A" w:rsidRPr="0012135A" w:rsidRDefault="00EF165E" w:rsidP="0012135A">
      <w:pPr>
        <w:spacing w:line="480" w:lineRule="auto"/>
        <w:rPr>
          <w:sz w:val="24"/>
          <w:szCs w:val="24"/>
        </w:rPr>
      </w:pPr>
      <w:r w:rsidRPr="0012135A">
        <w:rPr>
          <w:sz w:val="24"/>
          <w:szCs w:val="24"/>
        </w:rPr>
        <w:tab/>
        <w:t xml:space="preserve">Virtus then becomes the focus of the passage. </w:t>
      </w:r>
      <w:r w:rsidR="004B45A6" w:rsidRPr="0012135A">
        <w:rPr>
          <w:sz w:val="24"/>
          <w:szCs w:val="24"/>
        </w:rPr>
        <w:t>The shield depicts Romans fighting bravely and fiercely for their city. The importance of virtus is clearly represented in the image of Agrippa showing his skilled leadership, ‘</w:t>
      </w:r>
      <w:r w:rsidR="00D5155A" w:rsidRPr="0012135A">
        <w:rPr>
          <w:sz w:val="24"/>
          <w:szCs w:val="24"/>
        </w:rPr>
        <w:t xml:space="preserve">belli insigne…corona’ (Virg. Aen. 8.683-684). Agrippa’s helmet is adorned with a naval crown, which was a symbol of the highest naval honour in the Roman Empire. This symbolises Rome’s naval supremacy and its victories over its enemies at sea. </w:t>
      </w:r>
    </w:p>
    <w:p w14:paraId="17B5A899" w14:textId="69F3F1FB" w:rsidR="00EF165E" w:rsidRPr="0012135A" w:rsidRDefault="00D5155A" w:rsidP="0012135A">
      <w:pPr>
        <w:spacing w:line="480" w:lineRule="auto"/>
        <w:rPr>
          <w:sz w:val="24"/>
          <w:szCs w:val="24"/>
        </w:rPr>
      </w:pPr>
      <w:r w:rsidRPr="0012135A">
        <w:rPr>
          <w:sz w:val="24"/>
          <w:szCs w:val="24"/>
        </w:rPr>
        <w:tab/>
        <w:t>The language in the lines that follow introduce very clearly the contrast between the civilisation and order of Rome and the chaos and barbarism represented by Antony and Cleopatra. The shield therefore reflects the opposing forces that shaped Rome’s history and destiny. Antony is shown as being supported by barbarian forces and exotic weapons, ‘ope barbarica…armis’ (Virg. Aen. 8.685).</w:t>
      </w:r>
      <w:r w:rsidRPr="0012135A">
        <w:rPr>
          <w:rStyle w:val="FootnoteReference"/>
          <w:sz w:val="24"/>
          <w:szCs w:val="24"/>
        </w:rPr>
        <w:footnoteReference w:id="8"/>
      </w:r>
      <w:r w:rsidRPr="0012135A">
        <w:rPr>
          <w:sz w:val="24"/>
          <w:szCs w:val="24"/>
        </w:rPr>
        <w:t xml:space="preserve">  </w:t>
      </w:r>
      <w:r w:rsidR="007C06CC" w:rsidRPr="0012135A">
        <w:rPr>
          <w:sz w:val="24"/>
          <w:szCs w:val="24"/>
        </w:rPr>
        <w:t>The use of the word ‘barbarica’ suggests that Antony’s troops are uncivilised and not worthy of respect. This reflects the cultural bias of the Romans towards the people they conquered and colonised.</w:t>
      </w:r>
      <w:r w:rsidR="00A75C62" w:rsidRPr="0012135A">
        <w:rPr>
          <w:rStyle w:val="FootnoteReference"/>
          <w:sz w:val="24"/>
          <w:szCs w:val="24"/>
        </w:rPr>
        <w:footnoteReference w:id="9"/>
      </w:r>
      <w:r w:rsidR="007C06CC" w:rsidRPr="0012135A">
        <w:rPr>
          <w:sz w:val="24"/>
          <w:szCs w:val="24"/>
        </w:rPr>
        <w:t xml:space="preserve"> The use of the word ‘nefas’ to describe Antony’s wife’s involvement (Cleopatra) suggests that her actions are morally wrong and violate the natural order of things. </w:t>
      </w:r>
      <w:r w:rsidR="00CB4B09" w:rsidRPr="0012135A">
        <w:rPr>
          <w:sz w:val="24"/>
          <w:szCs w:val="24"/>
        </w:rPr>
        <w:t xml:space="preserve">Vergil never uses the name of Cleopatra. </w:t>
      </w:r>
      <w:r w:rsidR="00A75C62" w:rsidRPr="0012135A">
        <w:rPr>
          <w:sz w:val="24"/>
          <w:szCs w:val="24"/>
        </w:rPr>
        <w:t>This is an attitude followed by Augustus. By implying that Antony has been “enticed from the proper path of Roman duty by a foreign queen”</w:t>
      </w:r>
      <w:r w:rsidR="00A75C62" w:rsidRPr="0012135A">
        <w:rPr>
          <w:rStyle w:val="FootnoteReference"/>
          <w:sz w:val="24"/>
          <w:szCs w:val="24"/>
        </w:rPr>
        <w:footnoteReference w:id="10"/>
      </w:r>
      <w:r w:rsidR="00A75C62" w:rsidRPr="0012135A">
        <w:rPr>
          <w:sz w:val="24"/>
          <w:szCs w:val="24"/>
        </w:rPr>
        <w:t xml:space="preserve"> </w:t>
      </w:r>
      <w:r w:rsidR="00AA4C95" w:rsidRPr="0012135A">
        <w:rPr>
          <w:sz w:val="24"/>
          <w:szCs w:val="24"/>
        </w:rPr>
        <w:t xml:space="preserve">it portrays war against foreign, barbarian forces rather a Roman </w:t>
      </w:r>
      <w:r w:rsidR="00CB4B09" w:rsidRPr="0012135A">
        <w:rPr>
          <w:sz w:val="24"/>
          <w:szCs w:val="24"/>
        </w:rPr>
        <w:t>enemy</w:t>
      </w:r>
      <w:r w:rsidR="00AA4C95" w:rsidRPr="0012135A">
        <w:rPr>
          <w:sz w:val="24"/>
          <w:szCs w:val="24"/>
        </w:rPr>
        <w:t xml:space="preserve">. Virgil expands on this idea in lines 686-688 through the words ‘Aurorae’, ‘litore rubro’, ‘Aegyptum’, ‘Orientis’, and ‘Bactra’. These words reference </w:t>
      </w:r>
      <w:r w:rsidR="00864CDA" w:rsidRPr="0012135A">
        <w:rPr>
          <w:sz w:val="24"/>
          <w:szCs w:val="24"/>
        </w:rPr>
        <w:t>places such as Red Sea, Syria and Afghanistan.</w:t>
      </w:r>
      <w:r w:rsidR="00864CDA" w:rsidRPr="0012135A">
        <w:rPr>
          <w:rStyle w:val="FootnoteReference"/>
          <w:sz w:val="24"/>
          <w:szCs w:val="24"/>
        </w:rPr>
        <w:footnoteReference w:id="11"/>
      </w:r>
      <w:r w:rsidRPr="0012135A">
        <w:rPr>
          <w:sz w:val="24"/>
          <w:szCs w:val="24"/>
        </w:rPr>
        <w:t xml:space="preserve"> </w:t>
      </w:r>
      <w:r w:rsidR="00674E98" w:rsidRPr="0012135A">
        <w:rPr>
          <w:sz w:val="24"/>
          <w:szCs w:val="24"/>
        </w:rPr>
        <w:t xml:space="preserve">This suggests the complex alliances and cultural connections that existed in the ancient world. </w:t>
      </w:r>
    </w:p>
    <w:p w14:paraId="2316DC3F" w14:textId="5F16AD2C" w:rsidR="00F277C5" w:rsidRPr="0012135A" w:rsidRDefault="002D6819" w:rsidP="0012135A">
      <w:pPr>
        <w:spacing w:line="480" w:lineRule="auto"/>
        <w:rPr>
          <w:sz w:val="24"/>
          <w:szCs w:val="24"/>
        </w:rPr>
      </w:pPr>
      <w:r w:rsidRPr="0012135A">
        <w:rPr>
          <w:sz w:val="24"/>
          <w:szCs w:val="24"/>
        </w:rPr>
        <w:tab/>
        <w:t>The final lines of the passage provide very vivid imagery, describing the fleet as a whole, ‘una omnes…aequor’ (Virg. Aen. 8.689-90), emphasis</w:t>
      </w:r>
      <w:r w:rsidR="00CB4B09" w:rsidRPr="0012135A">
        <w:rPr>
          <w:sz w:val="24"/>
          <w:szCs w:val="24"/>
        </w:rPr>
        <w:t>ing</w:t>
      </w:r>
      <w:r w:rsidRPr="0012135A">
        <w:rPr>
          <w:sz w:val="24"/>
          <w:szCs w:val="24"/>
        </w:rPr>
        <w:t xml:space="preserve"> the unity and power of the Roman fleet as it charges forward. The use of the word ‘ruere’ (historical infinitive) meaning ‘charge forward’ suggests the speed and momentum of the fleet, while ‘spumare’ (historical infinitive), ‘foams’ and ‘con</w:t>
      </w:r>
      <w:r w:rsidR="00674E98" w:rsidRPr="0012135A">
        <w:rPr>
          <w:sz w:val="24"/>
          <w:szCs w:val="24"/>
        </w:rPr>
        <w:t>uolsum’, ‘shattered’ create an image of the sea churning and roiling in response to the fleet’s passage. This adds to the sense of power and grandeur, as does the use of the word ‘tridentibus’, which evokes the image of the Roman god Neptune, who is often depicted holding a trident. Neptune was also mentioned in Book I when he restored order to the raging seas and rescued Aeneas’ ships.</w:t>
      </w:r>
      <w:r w:rsidR="00674E98" w:rsidRPr="0012135A">
        <w:rPr>
          <w:rStyle w:val="FootnoteReference"/>
          <w:sz w:val="24"/>
          <w:szCs w:val="24"/>
        </w:rPr>
        <w:footnoteReference w:id="12"/>
      </w:r>
      <w:r w:rsidR="00674E98" w:rsidRPr="0012135A">
        <w:rPr>
          <w:sz w:val="24"/>
          <w:szCs w:val="24"/>
        </w:rPr>
        <w:t xml:space="preserve"> This continues the theme of pietas with the favour of the gods </w:t>
      </w:r>
      <w:r w:rsidR="00AE1DC7" w:rsidRPr="0012135A">
        <w:rPr>
          <w:sz w:val="24"/>
          <w:szCs w:val="24"/>
        </w:rPr>
        <w:t>evident throughout the whole passage</w:t>
      </w:r>
      <w:r w:rsidR="00674E98" w:rsidRPr="0012135A">
        <w:rPr>
          <w:sz w:val="24"/>
          <w:szCs w:val="24"/>
        </w:rPr>
        <w:t xml:space="preserve">. </w:t>
      </w:r>
    </w:p>
    <w:p w14:paraId="7D70984E" w14:textId="77777777" w:rsidR="00F277C5" w:rsidRPr="0012135A" w:rsidRDefault="00F277C5" w:rsidP="0012135A">
      <w:pPr>
        <w:spacing w:line="480" w:lineRule="auto"/>
        <w:rPr>
          <w:sz w:val="24"/>
          <w:szCs w:val="24"/>
        </w:rPr>
      </w:pPr>
      <w:r w:rsidRPr="0012135A">
        <w:rPr>
          <w:sz w:val="24"/>
          <w:szCs w:val="24"/>
        </w:rPr>
        <w:tab/>
        <w:t xml:space="preserve">Throughout the passage, Virgil has used language and imagery to emphasise the heroic nature of the Roman expedition. The use of grandiose imagery, such as flames on Augustus’ head and Agrippa’s naval crowns elevate these leaders to a divine level and stress the importance of their mission. The inclusion of the ominous references to Antony and his barbarian forces add to the sense of danger and foreboding that the Roman fleet will face. </w:t>
      </w:r>
    </w:p>
    <w:p w14:paraId="1C3FCCDD" w14:textId="60F56486" w:rsidR="002D6819" w:rsidRPr="0012135A" w:rsidRDefault="00F277C5" w:rsidP="0012135A">
      <w:pPr>
        <w:spacing w:line="480" w:lineRule="auto"/>
        <w:rPr>
          <w:sz w:val="24"/>
          <w:szCs w:val="24"/>
        </w:rPr>
      </w:pPr>
      <w:r w:rsidRPr="0012135A">
        <w:rPr>
          <w:sz w:val="24"/>
          <w:szCs w:val="24"/>
        </w:rPr>
        <w:tab/>
        <w:t>The shield itself is of utmost importance. The shield emphasises the importance of history and tradition in the creation of Roman identity. It reflects the continuity of Roman history, with the central image of Augustus proving the political and military might of Rome. The shield is a powerful reminder of the glorious destiny of Rome and serves as an inspiration for Aeneas and the Roman people to continue to uphold pietas and virtus, held as so important by their ancestors. Augustus used the shield to create an image of himself as a powerful and just leader, with</w:t>
      </w:r>
      <w:r w:rsidR="00CB4B09" w:rsidRPr="0012135A">
        <w:rPr>
          <w:sz w:val="24"/>
          <w:szCs w:val="24"/>
        </w:rPr>
        <w:t xml:space="preserve"> the</w:t>
      </w:r>
      <w:r w:rsidRPr="0012135A">
        <w:rPr>
          <w:sz w:val="24"/>
          <w:szCs w:val="24"/>
        </w:rPr>
        <w:t xml:space="preserve"> divine right to rule</w:t>
      </w:r>
      <w:r w:rsidR="009D3E20" w:rsidRPr="0012135A">
        <w:rPr>
          <w:sz w:val="24"/>
          <w:szCs w:val="24"/>
        </w:rPr>
        <w:t xml:space="preserve"> reinforcing his idea of ‘pater patriae.’</w:t>
      </w:r>
      <w:r w:rsidR="009D3E20" w:rsidRPr="0012135A">
        <w:rPr>
          <w:rStyle w:val="FootnoteReference"/>
          <w:sz w:val="24"/>
          <w:szCs w:val="24"/>
        </w:rPr>
        <w:footnoteReference w:id="13"/>
      </w:r>
      <w:r w:rsidRPr="0012135A">
        <w:rPr>
          <w:sz w:val="24"/>
          <w:szCs w:val="24"/>
        </w:rPr>
        <w:t xml:space="preserve"> </w:t>
      </w:r>
    </w:p>
    <w:p w14:paraId="52DA9BA0" w14:textId="4B102E8D" w:rsidR="009D3E20" w:rsidRPr="0012135A" w:rsidRDefault="009D3E20" w:rsidP="0012135A">
      <w:pPr>
        <w:spacing w:line="480" w:lineRule="auto"/>
        <w:rPr>
          <w:sz w:val="24"/>
          <w:szCs w:val="24"/>
        </w:rPr>
      </w:pPr>
      <w:r w:rsidRPr="0012135A">
        <w:rPr>
          <w:sz w:val="24"/>
          <w:szCs w:val="24"/>
        </w:rPr>
        <w:tab/>
        <w:t xml:space="preserve">The shield however has the greatest importance for Aeneas. In Book II Aeneas picks up his father, representing </w:t>
      </w:r>
      <w:r w:rsidR="00A17F53">
        <w:rPr>
          <w:sz w:val="24"/>
          <w:szCs w:val="24"/>
        </w:rPr>
        <w:t xml:space="preserve">taking on </w:t>
      </w:r>
      <w:r w:rsidRPr="0012135A">
        <w:rPr>
          <w:sz w:val="24"/>
          <w:szCs w:val="24"/>
        </w:rPr>
        <w:t xml:space="preserve">the burden of the world </w:t>
      </w:r>
      <w:r w:rsidR="00A17F53">
        <w:rPr>
          <w:sz w:val="24"/>
          <w:szCs w:val="24"/>
        </w:rPr>
        <w:t xml:space="preserve">as Julius Caesar handed the reigns of power to Augustus, </w:t>
      </w:r>
      <w:r w:rsidRPr="0012135A">
        <w:rPr>
          <w:sz w:val="24"/>
          <w:szCs w:val="24"/>
        </w:rPr>
        <w:t xml:space="preserve">and at the end of Book VIII Aeneas picks up the shield symbolically signifying the importance of his role in establishing </w:t>
      </w:r>
      <w:r w:rsidR="00CB4B09" w:rsidRPr="0012135A">
        <w:rPr>
          <w:sz w:val="24"/>
          <w:szCs w:val="24"/>
        </w:rPr>
        <w:t xml:space="preserve">the future of </w:t>
      </w:r>
      <w:r w:rsidRPr="0012135A">
        <w:rPr>
          <w:sz w:val="24"/>
          <w:szCs w:val="24"/>
        </w:rPr>
        <w:t>Rome and more practically signifying the start of the war in Book IX.</w:t>
      </w:r>
    </w:p>
    <w:p w14:paraId="30922038" w14:textId="323E0279" w:rsidR="002A696C" w:rsidRPr="0012135A" w:rsidRDefault="00A17F53">
      <w:pPr>
        <w:rPr>
          <w:sz w:val="24"/>
          <w:szCs w:val="24"/>
        </w:rPr>
      </w:pPr>
      <w:r>
        <w:rPr>
          <w:sz w:val="24"/>
          <w:szCs w:val="24"/>
        </w:rPr>
        <w:t>Word count: 1</w:t>
      </w:r>
      <w:r w:rsidR="00FC47BD">
        <w:rPr>
          <w:sz w:val="24"/>
          <w:szCs w:val="24"/>
        </w:rPr>
        <w:t>500</w:t>
      </w:r>
    </w:p>
    <w:p w14:paraId="7DC7BDD4" w14:textId="72CA6A9E" w:rsidR="002A696C" w:rsidRPr="0012135A" w:rsidRDefault="002A696C">
      <w:pPr>
        <w:rPr>
          <w:sz w:val="24"/>
          <w:szCs w:val="24"/>
        </w:rPr>
      </w:pPr>
    </w:p>
    <w:p w14:paraId="0D3637ED" w14:textId="4038A06F" w:rsidR="002A696C" w:rsidRPr="005A392E" w:rsidRDefault="002A696C">
      <w:pPr>
        <w:rPr>
          <w:b/>
          <w:bCs/>
          <w:sz w:val="28"/>
          <w:szCs w:val="28"/>
          <w:u w:val="single"/>
        </w:rPr>
      </w:pPr>
      <w:r w:rsidRPr="005A392E">
        <w:rPr>
          <w:b/>
          <w:bCs/>
          <w:sz w:val="28"/>
          <w:szCs w:val="28"/>
          <w:u w:val="single"/>
        </w:rPr>
        <w:t>Bibliography</w:t>
      </w:r>
    </w:p>
    <w:p w14:paraId="0F0A8AD6" w14:textId="5ECFFF73" w:rsidR="006C4F48" w:rsidRPr="0012135A" w:rsidRDefault="006C4F48">
      <w:pPr>
        <w:rPr>
          <w:sz w:val="24"/>
          <w:szCs w:val="24"/>
        </w:rPr>
      </w:pPr>
      <w:r w:rsidRPr="0012135A">
        <w:rPr>
          <w:sz w:val="24"/>
          <w:szCs w:val="24"/>
        </w:rPr>
        <w:t>Beard, M. “SPQR A History of Ancient Rome.” Profile Books, 2015</w:t>
      </w:r>
    </w:p>
    <w:p w14:paraId="49E3D306" w14:textId="1129E388" w:rsidR="00267C66" w:rsidRPr="0012135A" w:rsidRDefault="00267C66">
      <w:pPr>
        <w:rPr>
          <w:sz w:val="24"/>
          <w:szCs w:val="24"/>
        </w:rPr>
      </w:pPr>
      <w:r w:rsidRPr="0012135A">
        <w:rPr>
          <w:sz w:val="24"/>
          <w:szCs w:val="24"/>
        </w:rPr>
        <w:t>Harrison, S.J. 1997. “The Survival and Supremcy of Rome: the unity of the shield of Aeneas</w:t>
      </w:r>
      <w:r w:rsidR="006C4F48" w:rsidRPr="0012135A">
        <w:rPr>
          <w:sz w:val="24"/>
          <w:szCs w:val="24"/>
        </w:rPr>
        <w:t>”, JRS 87, 73</w:t>
      </w:r>
    </w:p>
    <w:p w14:paraId="320F458A" w14:textId="138EB72D" w:rsidR="006C4F48" w:rsidRPr="0012135A" w:rsidRDefault="006C4F48">
      <w:pPr>
        <w:rPr>
          <w:sz w:val="24"/>
          <w:szCs w:val="24"/>
        </w:rPr>
      </w:pPr>
      <w:r w:rsidRPr="0012135A">
        <w:rPr>
          <w:sz w:val="24"/>
          <w:szCs w:val="24"/>
        </w:rPr>
        <w:t>Herodotus, “The Histories”. R. Waterfield (trans.) Oxford: Oxford University Press 1998</w:t>
      </w:r>
    </w:p>
    <w:p w14:paraId="34204688" w14:textId="6C87D550" w:rsidR="002A696C" w:rsidRPr="0012135A" w:rsidRDefault="002A696C">
      <w:pPr>
        <w:rPr>
          <w:sz w:val="24"/>
          <w:szCs w:val="24"/>
        </w:rPr>
      </w:pPr>
      <w:r w:rsidRPr="0012135A">
        <w:rPr>
          <w:sz w:val="24"/>
          <w:szCs w:val="24"/>
        </w:rPr>
        <w:t>Kellum</w:t>
      </w:r>
      <w:r w:rsidR="00267C66" w:rsidRPr="0012135A">
        <w:rPr>
          <w:sz w:val="24"/>
          <w:szCs w:val="24"/>
        </w:rPr>
        <w:t>,</w:t>
      </w:r>
      <w:r w:rsidRPr="0012135A">
        <w:rPr>
          <w:sz w:val="24"/>
          <w:szCs w:val="24"/>
        </w:rPr>
        <w:t xml:space="preserve"> B. “Sculptural Programs and Propaganda in Augustan Rome: The Temple of Apollo on the Palatine</w:t>
      </w:r>
      <w:r w:rsidR="00267C66" w:rsidRPr="0012135A">
        <w:rPr>
          <w:sz w:val="24"/>
          <w:szCs w:val="24"/>
        </w:rPr>
        <w:t xml:space="preserve">.” In the Age of Augustus, ed. Rolf Winkes, 169-176. Providence: Brown University 1985 </w:t>
      </w:r>
    </w:p>
    <w:p w14:paraId="5EA181F1" w14:textId="75A10211" w:rsidR="002A696C" w:rsidRPr="0012135A" w:rsidRDefault="002A696C">
      <w:pPr>
        <w:rPr>
          <w:sz w:val="24"/>
          <w:szCs w:val="24"/>
        </w:rPr>
      </w:pPr>
      <w:r w:rsidRPr="0012135A">
        <w:rPr>
          <w:sz w:val="24"/>
          <w:szCs w:val="24"/>
        </w:rPr>
        <w:t>Lewis</w:t>
      </w:r>
      <w:r w:rsidR="00267C66" w:rsidRPr="0012135A">
        <w:rPr>
          <w:sz w:val="24"/>
          <w:szCs w:val="24"/>
        </w:rPr>
        <w:t>,</w:t>
      </w:r>
      <w:r w:rsidRPr="0012135A">
        <w:rPr>
          <w:sz w:val="24"/>
          <w:szCs w:val="24"/>
        </w:rPr>
        <w:t xml:space="preserve"> C.T. Elementary Latin Dictionary. Oxford University Press 1963</w:t>
      </w:r>
    </w:p>
    <w:p w14:paraId="337E5673" w14:textId="4535FD71" w:rsidR="005A392E" w:rsidRDefault="005A392E">
      <w:pPr>
        <w:rPr>
          <w:sz w:val="24"/>
          <w:szCs w:val="24"/>
        </w:rPr>
      </w:pPr>
      <w:r>
        <w:rPr>
          <w:sz w:val="24"/>
          <w:szCs w:val="24"/>
        </w:rPr>
        <w:t>Lonsdale, S. 1990. “Simile and ekphrasis in Homer and Virgil.” Vergilius 36, 26-7</w:t>
      </w:r>
    </w:p>
    <w:p w14:paraId="58B79429" w14:textId="5EBCB326" w:rsidR="005A392E" w:rsidRDefault="005A392E">
      <w:pPr>
        <w:rPr>
          <w:sz w:val="24"/>
          <w:szCs w:val="24"/>
        </w:rPr>
      </w:pPr>
      <w:r>
        <w:rPr>
          <w:sz w:val="24"/>
          <w:szCs w:val="24"/>
        </w:rPr>
        <w:t xml:space="preserve">McKay, A.G. 1998. </w:t>
      </w:r>
      <w:r w:rsidR="008F4B19">
        <w:rPr>
          <w:sz w:val="24"/>
          <w:szCs w:val="24"/>
        </w:rPr>
        <w:t>“Non enarrabile textum? The Shield of Aeneas and the Triple Triumph of 29B.C. (Aeneid 8.630-728). In H.P. Stahl ed. 1998, 199-221</w:t>
      </w:r>
    </w:p>
    <w:p w14:paraId="2D597CFF" w14:textId="4348BE41" w:rsidR="002A696C" w:rsidRPr="0012135A" w:rsidRDefault="002A696C">
      <w:pPr>
        <w:rPr>
          <w:sz w:val="24"/>
          <w:szCs w:val="24"/>
        </w:rPr>
      </w:pPr>
      <w:r w:rsidRPr="0012135A">
        <w:rPr>
          <w:sz w:val="24"/>
          <w:szCs w:val="24"/>
        </w:rPr>
        <w:t>Navara</w:t>
      </w:r>
      <w:r w:rsidR="00267C66" w:rsidRPr="0012135A">
        <w:rPr>
          <w:sz w:val="24"/>
          <w:szCs w:val="24"/>
        </w:rPr>
        <w:t>,</w:t>
      </w:r>
      <w:r w:rsidRPr="0012135A">
        <w:rPr>
          <w:sz w:val="24"/>
          <w:szCs w:val="24"/>
        </w:rPr>
        <w:t xml:space="preserve"> A. 1986 Poesie virgilienne de la memoire. Questions sur l’histoire dans l’Eneide 8. Clermon-Ferrand, Adosa.</w:t>
      </w:r>
    </w:p>
    <w:p w14:paraId="7C47AE98" w14:textId="7303F04C" w:rsidR="00267C66" w:rsidRPr="0012135A" w:rsidRDefault="00267C66">
      <w:pPr>
        <w:rPr>
          <w:sz w:val="24"/>
          <w:szCs w:val="24"/>
        </w:rPr>
      </w:pPr>
      <w:r w:rsidRPr="0012135A">
        <w:rPr>
          <w:sz w:val="24"/>
          <w:szCs w:val="24"/>
        </w:rPr>
        <w:t>Pandey, N.B. “Caesar’s Comet, The Julian Star and the Invention of Augustus”. Transactions of the American Philological Association 143, 2013, 405</w:t>
      </w:r>
    </w:p>
    <w:p w14:paraId="18EB4122" w14:textId="44A04683" w:rsidR="006C4F48" w:rsidRPr="0012135A" w:rsidRDefault="006C4F48">
      <w:pPr>
        <w:rPr>
          <w:sz w:val="24"/>
          <w:szCs w:val="24"/>
        </w:rPr>
      </w:pPr>
      <w:r w:rsidRPr="0012135A">
        <w:rPr>
          <w:sz w:val="24"/>
          <w:szCs w:val="24"/>
        </w:rPr>
        <w:t>Potter, D.S. (ed.) “A Companion to the Roman Empire.” Wiley-Blackwell, 2010, 148.</w:t>
      </w:r>
    </w:p>
    <w:p w14:paraId="576F85E9" w14:textId="651605D9" w:rsidR="002A696C" w:rsidRPr="0012135A" w:rsidRDefault="002A696C">
      <w:pPr>
        <w:rPr>
          <w:sz w:val="24"/>
          <w:szCs w:val="24"/>
        </w:rPr>
      </w:pPr>
      <w:r w:rsidRPr="0012135A">
        <w:rPr>
          <w:sz w:val="24"/>
          <w:szCs w:val="24"/>
        </w:rPr>
        <w:t>Putnam</w:t>
      </w:r>
      <w:r w:rsidR="00267C66" w:rsidRPr="0012135A">
        <w:rPr>
          <w:sz w:val="24"/>
          <w:szCs w:val="24"/>
        </w:rPr>
        <w:t>,</w:t>
      </w:r>
      <w:r w:rsidRPr="0012135A">
        <w:rPr>
          <w:sz w:val="24"/>
          <w:szCs w:val="24"/>
        </w:rPr>
        <w:t xml:space="preserve"> M.C.J. 1995. “Silvia’s Stag and Virgilian Ekphrasis”, MD34, 107-133</w:t>
      </w:r>
    </w:p>
    <w:p w14:paraId="7963D485" w14:textId="57018FE5" w:rsidR="00267C66" w:rsidRPr="0012135A" w:rsidRDefault="00267C66">
      <w:pPr>
        <w:rPr>
          <w:sz w:val="24"/>
          <w:szCs w:val="24"/>
        </w:rPr>
      </w:pPr>
      <w:r w:rsidRPr="0012135A">
        <w:rPr>
          <w:sz w:val="24"/>
          <w:szCs w:val="24"/>
        </w:rPr>
        <w:t>Suetonius, C. “The Lives of the Twelve Caesars”. Loeb Classical Library 1913</w:t>
      </w:r>
    </w:p>
    <w:p w14:paraId="3C2E9A6F" w14:textId="3BAB1363" w:rsidR="002A696C" w:rsidRPr="0012135A" w:rsidRDefault="002A696C">
      <w:pPr>
        <w:rPr>
          <w:sz w:val="24"/>
          <w:szCs w:val="24"/>
        </w:rPr>
      </w:pPr>
      <w:r w:rsidRPr="0012135A">
        <w:rPr>
          <w:sz w:val="24"/>
          <w:szCs w:val="24"/>
        </w:rPr>
        <w:t>Williams</w:t>
      </w:r>
      <w:r w:rsidR="00267C66" w:rsidRPr="0012135A">
        <w:rPr>
          <w:sz w:val="24"/>
          <w:szCs w:val="24"/>
        </w:rPr>
        <w:t>,</w:t>
      </w:r>
      <w:r w:rsidRPr="0012135A">
        <w:rPr>
          <w:sz w:val="24"/>
          <w:szCs w:val="24"/>
        </w:rPr>
        <w:t xml:space="preserve"> R.D. 1973. “Virgil: Aeneid VII-XII.</w:t>
      </w:r>
      <w:r w:rsidR="00214E1B">
        <w:rPr>
          <w:sz w:val="24"/>
          <w:szCs w:val="24"/>
        </w:rPr>
        <w:t>”</w:t>
      </w:r>
      <w:r w:rsidRPr="0012135A">
        <w:rPr>
          <w:sz w:val="24"/>
          <w:szCs w:val="24"/>
        </w:rPr>
        <w:t xml:space="preserve"> Bristol Classical Press 1996</w:t>
      </w:r>
    </w:p>
    <w:p w14:paraId="62F3E0F3" w14:textId="77777777" w:rsidR="002A696C" w:rsidRDefault="002A696C"/>
    <w:p w14:paraId="0B59B8AD" w14:textId="0C0E873D" w:rsidR="00AE1DC7" w:rsidRDefault="00AE1DC7">
      <w:r>
        <w:tab/>
      </w:r>
    </w:p>
    <w:sectPr w:rsidR="00AE1DC7">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6F693" w14:textId="77777777" w:rsidR="0022463C" w:rsidRDefault="0022463C" w:rsidP="007F7BA6">
      <w:pPr>
        <w:spacing w:after="0" w:line="240" w:lineRule="auto"/>
      </w:pPr>
      <w:r>
        <w:separator/>
      </w:r>
    </w:p>
  </w:endnote>
  <w:endnote w:type="continuationSeparator" w:id="0">
    <w:p w14:paraId="586BD4C6" w14:textId="77777777" w:rsidR="0022463C" w:rsidRDefault="0022463C" w:rsidP="007F7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3180B" w14:textId="77777777" w:rsidR="00EB67AA" w:rsidRDefault="00EB67AA">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748C10FA" w14:textId="77777777" w:rsidR="00EB67AA" w:rsidRDefault="00EB6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3D4BA" w14:textId="77777777" w:rsidR="0022463C" w:rsidRDefault="0022463C" w:rsidP="007F7BA6">
      <w:pPr>
        <w:spacing w:after="0" w:line="240" w:lineRule="auto"/>
      </w:pPr>
      <w:r>
        <w:separator/>
      </w:r>
    </w:p>
  </w:footnote>
  <w:footnote w:type="continuationSeparator" w:id="0">
    <w:p w14:paraId="55C6DFAF" w14:textId="77777777" w:rsidR="0022463C" w:rsidRDefault="0022463C" w:rsidP="007F7BA6">
      <w:pPr>
        <w:spacing w:after="0" w:line="240" w:lineRule="auto"/>
      </w:pPr>
      <w:r>
        <w:continuationSeparator/>
      </w:r>
    </w:p>
  </w:footnote>
  <w:footnote w:id="1">
    <w:p w14:paraId="6BA371BC" w14:textId="751EE89A" w:rsidR="00626430" w:rsidRPr="00214E1B" w:rsidRDefault="00626430">
      <w:pPr>
        <w:pStyle w:val="FootnoteText"/>
      </w:pPr>
      <w:r>
        <w:rPr>
          <w:rStyle w:val="FootnoteReference"/>
        </w:rPr>
        <w:footnoteRef/>
      </w:r>
      <w:r>
        <w:t xml:space="preserve"> </w:t>
      </w:r>
      <w:r w:rsidRPr="00214E1B">
        <w:t xml:space="preserve">M.C.J. Putnam, 1995, </w:t>
      </w:r>
      <w:r w:rsidR="00214E1B" w:rsidRPr="00214E1B">
        <w:t>Silvia’s Stag and Virgilian Ekphrasis</w:t>
      </w:r>
      <w:r w:rsidR="00214E1B" w:rsidRPr="00214E1B">
        <w:t xml:space="preserve"> ,</w:t>
      </w:r>
      <w:r w:rsidRPr="00214E1B">
        <w:t xml:space="preserve">107-8, who </w:t>
      </w:r>
      <w:r w:rsidR="00D15A27" w:rsidRPr="00214E1B">
        <w:t xml:space="preserve">also </w:t>
      </w:r>
      <w:r w:rsidRPr="00214E1B">
        <w:t>enumerates six of these ekphrases, all with direct bearing on the meaning of the poem as a whole.</w:t>
      </w:r>
    </w:p>
  </w:footnote>
  <w:footnote w:id="2">
    <w:p w14:paraId="2D6F33BE" w14:textId="20B5565D" w:rsidR="00626430" w:rsidRPr="00214E1B" w:rsidRDefault="00626430">
      <w:pPr>
        <w:pStyle w:val="FootnoteText"/>
      </w:pPr>
      <w:r w:rsidRPr="00214E1B">
        <w:rPr>
          <w:rStyle w:val="FootnoteReference"/>
        </w:rPr>
        <w:footnoteRef/>
      </w:r>
      <w:r w:rsidRPr="00214E1B">
        <w:t xml:space="preserve"> Williams, </w:t>
      </w:r>
      <w:r w:rsidR="00214E1B" w:rsidRPr="00214E1B">
        <w:t>Virgil: Aeneid VII-XII</w:t>
      </w:r>
      <w:r w:rsidR="00214E1B" w:rsidRPr="00214E1B">
        <w:t xml:space="preserve"> ,</w:t>
      </w:r>
      <w:r w:rsidRPr="00214E1B">
        <w:t>1996, 229</w:t>
      </w:r>
    </w:p>
  </w:footnote>
  <w:footnote w:id="3">
    <w:p w14:paraId="61420B1E" w14:textId="4CC4494B" w:rsidR="00626430" w:rsidRPr="00214E1B" w:rsidRDefault="00626430">
      <w:pPr>
        <w:pStyle w:val="FootnoteText"/>
      </w:pPr>
      <w:r w:rsidRPr="00214E1B">
        <w:rPr>
          <w:rStyle w:val="FootnoteReference"/>
        </w:rPr>
        <w:footnoteRef/>
      </w:r>
      <w:r w:rsidRPr="00214E1B">
        <w:t xml:space="preserve"> Lewis C.T.,</w:t>
      </w:r>
      <w:r w:rsidR="00214E1B" w:rsidRPr="00214E1B">
        <w:t xml:space="preserve"> </w:t>
      </w:r>
      <w:r w:rsidR="00214E1B" w:rsidRPr="00214E1B">
        <w:t>Elementary Latin Dictionary</w:t>
      </w:r>
      <w:r w:rsidR="00214E1B" w:rsidRPr="00214E1B">
        <w:t>,</w:t>
      </w:r>
      <w:r w:rsidRPr="00214E1B">
        <w:t xml:space="preserve"> 1963, 615, 924 </w:t>
      </w:r>
    </w:p>
  </w:footnote>
  <w:footnote w:id="4">
    <w:p w14:paraId="28431654" w14:textId="728B9BDA" w:rsidR="00626430" w:rsidRPr="00214E1B" w:rsidRDefault="00626430">
      <w:pPr>
        <w:pStyle w:val="FootnoteText"/>
      </w:pPr>
      <w:r w:rsidRPr="00214E1B">
        <w:rPr>
          <w:rStyle w:val="FootnoteReference"/>
        </w:rPr>
        <w:footnoteRef/>
      </w:r>
      <w:r w:rsidRPr="00214E1B">
        <w:t xml:space="preserve"> A. Navarra, 1986, 89ff. Virgil intended this part to start from where the middle of the ekphrasis occurs (in medio) echoing Apollonius (R.F. Thomas, 1983, 176-179).</w:t>
      </w:r>
    </w:p>
  </w:footnote>
  <w:footnote w:id="5">
    <w:p w14:paraId="7569CB03" w14:textId="0DF245AD" w:rsidR="000C7D66" w:rsidRPr="00214E1B" w:rsidRDefault="000C7D66">
      <w:pPr>
        <w:pStyle w:val="FootnoteText"/>
      </w:pPr>
      <w:r>
        <w:rPr>
          <w:rStyle w:val="FootnoteReference"/>
        </w:rPr>
        <w:footnoteRef/>
      </w:r>
      <w:r>
        <w:t xml:space="preserve"> </w:t>
      </w:r>
      <w:r w:rsidRPr="00214E1B">
        <w:t xml:space="preserve">Kellum, </w:t>
      </w:r>
      <w:r w:rsidR="00214E1B" w:rsidRPr="00214E1B">
        <w:t>In the Age of Augustus</w:t>
      </w:r>
      <w:r w:rsidR="00214E1B" w:rsidRPr="00214E1B">
        <w:t xml:space="preserve"> </w:t>
      </w:r>
      <w:r w:rsidRPr="00214E1B">
        <w:t>1985, 170</w:t>
      </w:r>
    </w:p>
  </w:footnote>
  <w:footnote w:id="6">
    <w:p w14:paraId="464F2873" w14:textId="4E4043C0" w:rsidR="000C7D66" w:rsidRPr="00214E1B" w:rsidRDefault="000C7D66">
      <w:pPr>
        <w:pStyle w:val="FootnoteText"/>
      </w:pPr>
      <w:r w:rsidRPr="00214E1B">
        <w:rPr>
          <w:rStyle w:val="FootnoteReference"/>
        </w:rPr>
        <w:footnoteRef/>
      </w:r>
      <w:r w:rsidRPr="00214E1B">
        <w:t xml:space="preserve"> Suetonius, Divus Augustus, </w:t>
      </w:r>
      <w:r w:rsidR="00214E1B" w:rsidRPr="00214E1B">
        <w:t>The Lives of the Twelve Caesars</w:t>
      </w:r>
      <w:r w:rsidR="00214E1B" w:rsidRPr="00214E1B">
        <w:t xml:space="preserve">, </w:t>
      </w:r>
      <w:r w:rsidRPr="00214E1B">
        <w:t xml:space="preserve">7. Augustus wished to be viewed as a second Romulus and took many steps to ensure the connection was made. </w:t>
      </w:r>
    </w:p>
  </w:footnote>
  <w:footnote w:id="7">
    <w:p w14:paraId="0383AB26" w14:textId="404ACA6B" w:rsidR="000C7D66" w:rsidRPr="00214E1B" w:rsidRDefault="000C7D66">
      <w:pPr>
        <w:pStyle w:val="FootnoteText"/>
      </w:pPr>
      <w:r w:rsidRPr="00214E1B">
        <w:rPr>
          <w:rStyle w:val="FootnoteReference"/>
        </w:rPr>
        <w:footnoteRef/>
      </w:r>
      <w:r w:rsidRPr="00214E1B">
        <w:t xml:space="preserve"> </w:t>
      </w:r>
      <w:r w:rsidR="0079052D" w:rsidRPr="00214E1B">
        <w:t xml:space="preserve">N.B. Pandey, </w:t>
      </w:r>
      <w:r w:rsidR="00214E1B" w:rsidRPr="00214E1B">
        <w:t>Caesar’s Comet, The Julian Star and the Invention of Augustus</w:t>
      </w:r>
      <w:r w:rsidR="00214E1B" w:rsidRPr="00214E1B">
        <w:t xml:space="preserve">, </w:t>
      </w:r>
      <w:r w:rsidR="0079052D" w:rsidRPr="00214E1B">
        <w:t>2013, 405</w:t>
      </w:r>
    </w:p>
  </w:footnote>
  <w:footnote w:id="8">
    <w:p w14:paraId="10D7B4B3" w14:textId="048BCF91" w:rsidR="00D5155A" w:rsidRPr="00214E1B" w:rsidRDefault="00D5155A">
      <w:pPr>
        <w:pStyle w:val="FootnoteText"/>
      </w:pPr>
      <w:r>
        <w:rPr>
          <w:rStyle w:val="FootnoteReference"/>
        </w:rPr>
        <w:footnoteRef/>
      </w:r>
      <w:r>
        <w:t xml:space="preserve"> </w:t>
      </w:r>
      <w:r w:rsidR="007C06CC" w:rsidRPr="00214E1B">
        <w:t xml:space="preserve">S.J. Harrison, </w:t>
      </w:r>
      <w:r w:rsidR="00214E1B" w:rsidRPr="00214E1B">
        <w:t>The Survival and Supremcy of Rome: the unity of the shield of Aeneas</w:t>
      </w:r>
      <w:r w:rsidR="00214E1B" w:rsidRPr="00214E1B">
        <w:t xml:space="preserve">, </w:t>
      </w:r>
      <w:r w:rsidR="007C06CC" w:rsidRPr="00214E1B">
        <w:t xml:space="preserve">1997, 70-76. The moral qualities of pietas and virtus are shown in these scenes as necessary to be victorious against the perils of chaos and barbarism. </w:t>
      </w:r>
    </w:p>
  </w:footnote>
  <w:footnote w:id="9">
    <w:p w14:paraId="2E55B8C5" w14:textId="292059B0" w:rsidR="00A75C62" w:rsidRPr="00214E1B" w:rsidRDefault="00A75C62">
      <w:pPr>
        <w:pStyle w:val="FootnoteText"/>
      </w:pPr>
      <w:r w:rsidRPr="00214E1B">
        <w:rPr>
          <w:rStyle w:val="FootnoteReference"/>
        </w:rPr>
        <w:footnoteRef/>
      </w:r>
      <w:r w:rsidRPr="00214E1B">
        <w:t xml:space="preserve"> M. Beard, SPQR A History of Ancient Rome, 2015, 349-50. Augustus exploited the idea of a clash between his own Roman, Western traditions and the oriental excess that Antony and Cleopatra represented.</w:t>
      </w:r>
    </w:p>
  </w:footnote>
  <w:footnote w:id="10">
    <w:p w14:paraId="50FDEE04" w14:textId="449B5B43" w:rsidR="00A75C62" w:rsidRPr="00214E1B" w:rsidRDefault="00A75C62">
      <w:pPr>
        <w:pStyle w:val="FootnoteText"/>
      </w:pPr>
      <w:r w:rsidRPr="00214E1B">
        <w:rPr>
          <w:rStyle w:val="FootnoteReference"/>
        </w:rPr>
        <w:footnoteRef/>
      </w:r>
      <w:r w:rsidRPr="00214E1B">
        <w:t xml:space="preserve"> M. Beard, SPQR A History of Ancient Rome, 2015, 351</w:t>
      </w:r>
      <w:r w:rsidR="00AA4C95" w:rsidRPr="00214E1B">
        <w:t>.</w:t>
      </w:r>
    </w:p>
  </w:footnote>
  <w:footnote w:id="11">
    <w:p w14:paraId="0303D2D8" w14:textId="2480A22F" w:rsidR="00864CDA" w:rsidRPr="00214E1B" w:rsidRDefault="00864CDA">
      <w:pPr>
        <w:pStyle w:val="FootnoteText"/>
      </w:pPr>
      <w:r w:rsidRPr="00214E1B">
        <w:rPr>
          <w:rStyle w:val="FootnoteReference"/>
        </w:rPr>
        <w:footnoteRef/>
      </w:r>
      <w:r w:rsidRPr="00214E1B">
        <w:t xml:space="preserve"> Hdt. The Histories, Book 1 chapters 1 and 6, Book 3 chapter 102, 199</w:t>
      </w:r>
      <w:r w:rsidR="00404CC7" w:rsidRPr="00214E1B">
        <w:t>8</w:t>
      </w:r>
      <w:r w:rsidRPr="00214E1B">
        <w:t>.</w:t>
      </w:r>
    </w:p>
  </w:footnote>
  <w:footnote w:id="12">
    <w:p w14:paraId="77D502CB" w14:textId="2CA9F1D1" w:rsidR="00674E98" w:rsidRPr="00214E1B" w:rsidRDefault="00674E98">
      <w:pPr>
        <w:pStyle w:val="FootnoteText"/>
      </w:pPr>
      <w:r>
        <w:rPr>
          <w:rStyle w:val="FootnoteReference"/>
        </w:rPr>
        <w:footnoteRef/>
      </w:r>
      <w:r>
        <w:t xml:space="preserve"> </w:t>
      </w:r>
      <w:r w:rsidRPr="00214E1B">
        <w:t xml:space="preserve">Virg. Aen. 1.148-53 </w:t>
      </w:r>
    </w:p>
  </w:footnote>
  <w:footnote w:id="13">
    <w:p w14:paraId="19ACE2A2" w14:textId="59D6D49A" w:rsidR="009D3E20" w:rsidRDefault="009D3E20">
      <w:pPr>
        <w:pStyle w:val="FootnoteText"/>
      </w:pPr>
      <w:r w:rsidRPr="00214E1B">
        <w:rPr>
          <w:rStyle w:val="FootnoteReference"/>
        </w:rPr>
        <w:footnoteRef/>
      </w:r>
      <w:r w:rsidRPr="00214E1B">
        <w:t xml:space="preserve"> Potter, </w:t>
      </w:r>
      <w:r w:rsidR="00214E1B" w:rsidRPr="00214E1B">
        <w:t>A Companion to the Roman Empire</w:t>
      </w:r>
      <w:r w:rsidR="00214E1B" w:rsidRPr="00214E1B">
        <w:t xml:space="preserve"> ,</w:t>
      </w:r>
      <w:r w:rsidRPr="00214E1B">
        <w:t>2010, 148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0AF"/>
    <w:rsid w:val="000C7D66"/>
    <w:rsid w:val="0012135A"/>
    <w:rsid w:val="0012365E"/>
    <w:rsid w:val="00214E1B"/>
    <w:rsid w:val="0022463C"/>
    <w:rsid w:val="00225BD8"/>
    <w:rsid w:val="00267C66"/>
    <w:rsid w:val="002A5383"/>
    <w:rsid w:val="002A696C"/>
    <w:rsid w:val="002D6819"/>
    <w:rsid w:val="00327801"/>
    <w:rsid w:val="003630AF"/>
    <w:rsid w:val="00404CC7"/>
    <w:rsid w:val="00406D21"/>
    <w:rsid w:val="004B45A6"/>
    <w:rsid w:val="005A392E"/>
    <w:rsid w:val="006145A9"/>
    <w:rsid w:val="00626430"/>
    <w:rsid w:val="00674E98"/>
    <w:rsid w:val="006A20A4"/>
    <w:rsid w:val="006C15B2"/>
    <w:rsid w:val="006C4F48"/>
    <w:rsid w:val="0079052D"/>
    <w:rsid w:val="007C06CC"/>
    <w:rsid w:val="007F7BA6"/>
    <w:rsid w:val="00864CDA"/>
    <w:rsid w:val="008A3F07"/>
    <w:rsid w:val="008F4B19"/>
    <w:rsid w:val="009D3E20"/>
    <w:rsid w:val="00A17F53"/>
    <w:rsid w:val="00A75C62"/>
    <w:rsid w:val="00AA4C95"/>
    <w:rsid w:val="00AD51FE"/>
    <w:rsid w:val="00AE1DC7"/>
    <w:rsid w:val="00BA3AB6"/>
    <w:rsid w:val="00C22864"/>
    <w:rsid w:val="00CB4B09"/>
    <w:rsid w:val="00D15A27"/>
    <w:rsid w:val="00D5155A"/>
    <w:rsid w:val="00D72D39"/>
    <w:rsid w:val="00DB0B5C"/>
    <w:rsid w:val="00DB25E4"/>
    <w:rsid w:val="00E716FA"/>
    <w:rsid w:val="00EB67AA"/>
    <w:rsid w:val="00ED254B"/>
    <w:rsid w:val="00EF165E"/>
    <w:rsid w:val="00F277C5"/>
    <w:rsid w:val="00FC4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A84EC"/>
  <w15:chartTrackingRefBased/>
  <w15:docId w15:val="{6CB28ADE-EA9D-4A6D-A8B5-F07212EE1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7B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BA6"/>
  </w:style>
  <w:style w:type="paragraph" w:styleId="Footer">
    <w:name w:val="footer"/>
    <w:basedOn w:val="Normal"/>
    <w:link w:val="FooterChar"/>
    <w:uiPriority w:val="99"/>
    <w:unhideWhenUsed/>
    <w:rsid w:val="007F7B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BA6"/>
  </w:style>
  <w:style w:type="paragraph" w:styleId="FootnoteText">
    <w:name w:val="footnote text"/>
    <w:basedOn w:val="Normal"/>
    <w:link w:val="FootnoteTextChar"/>
    <w:uiPriority w:val="99"/>
    <w:semiHidden/>
    <w:unhideWhenUsed/>
    <w:rsid w:val="006264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6430"/>
    <w:rPr>
      <w:sz w:val="20"/>
      <w:szCs w:val="20"/>
    </w:rPr>
  </w:style>
  <w:style w:type="character" w:styleId="FootnoteReference">
    <w:name w:val="footnote reference"/>
    <w:basedOn w:val="DefaultParagraphFont"/>
    <w:uiPriority w:val="99"/>
    <w:semiHidden/>
    <w:unhideWhenUsed/>
    <w:rsid w:val="00626430"/>
    <w:rPr>
      <w:vertAlign w:val="superscript"/>
    </w:rPr>
  </w:style>
  <w:style w:type="character" w:styleId="Emphasis">
    <w:name w:val="Emphasis"/>
    <w:basedOn w:val="DefaultParagraphFont"/>
    <w:uiPriority w:val="20"/>
    <w:qFormat/>
    <w:rsid w:val="00674E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6</Pages>
  <Words>1342</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Burdett</dc:creator>
  <cp:keywords/>
  <dc:description/>
  <cp:lastModifiedBy>Katie Burdett</cp:lastModifiedBy>
  <cp:revision>24</cp:revision>
  <dcterms:created xsi:type="dcterms:W3CDTF">2023-04-23T15:06:00Z</dcterms:created>
  <dcterms:modified xsi:type="dcterms:W3CDTF">2023-05-01T12:30:00Z</dcterms:modified>
</cp:coreProperties>
</file>