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E01B93" w14:textId="79F7947E" w:rsidR="00DD0B0B" w:rsidRDefault="00DD0B0B" w:rsidP="00DD0B0B">
      <w:r>
        <w:t xml:space="preserve">Daniel Richards </w:t>
      </w:r>
      <w:r>
        <w:tab/>
      </w:r>
      <w:r>
        <w:tab/>
      </w:r>
      <w:r>
        <w:tab/>
      </w:r>
      <w:r>
        <w:tab/>
      </w:r>
      <w:r>
        <w:tab/>
      </w:r>
      <w:r>
        <w:tab/>
      </w:r>
      <w:r>
        <w:tab/>
      </w:r>
      <w:r>
        <w:tab/>
      </w:r>
      <w:r>
        <w:tab/>
      </w:r>
      <w:r>
        <w:tab/>
        <w:t>1916271</w:t>
      </w:r>
      <w:bookmarkStart w:id="0" w:name="_GoBack"/>
      <w:bookmarkEnd w:id="0"/>
    </w:p>
    <w:p w14:paraId="791255E2" w14:textId="5BA64634" w:rsidR="00DD0B0B" w:rsidRDefault="00DD0B0B" w:rsidP="00DD0B0B">
      <w:r>
        <w:t>Analyse the role of independent bodies in holding the police accountable to those they serve (1000 words)</w:t>
      </w:r>
    </w:p>
    <w:p w14:paraId="4F75C333" w14:textId="77777777" w:rsidR="00DD0B0B" w:rsidRDefault="00DD0B0B" w:rsidP="00DD0B0B">
      <w:r>
        <w:t>Within this essay I will analyse the role of the independent bodies that hold the police accountable to those that they serve.</w:t>
      </w:r>
    </w:p>
    <w:p w14:paraId="73CE5E5B" w14:textId="77777777" w:rsidR="00DD0B0B" w:rsidRDefault="00DD0B0B" w:rsidP="00DD0B0B">
      <w:r w:rsidRPr="00BE3217">
        <w:t xml:space="preserve">The role of the police is to protect and serve the public. </w:t>
      </w:r>
      <w:proofErr w:type="gramStart"/>
      <w:r w:rsidRPr="00BE3217">
        <w:t>It’s</w:t>
      </w:r>
      <w:proofErr w:type="gramEnd"/>
      <w:r w:rsidRPr="00BE3217">
        <w:t xml:space="preserve"> main duty is to allow the general public and communities to have a sense of safety and security to actively go about their everyday lives.</w:t>
      </w:r>
    </w:p>
    <w:p w14:paraId="4F06B94D" w14:textId="77777777" w:rsidR="00DD0B0B" w:rsidRDefault="00DD0B0B" w:rsidP="00DD0B0B">
      <w:r>
        <w:t>The College of Policing states ‘</w:t>
      </w:r>
      <w:r w:rsidRPr="00F938CE">
        <w:t>Constables play a critical front-line role in the prevention and detection of crime and the criminal justice system. Constables work in partnership on a day-to-day basis with local communities, stakeholders and colleagues in order to promote law and order, reduce the fear of crime, provide reassurance and build confidence to improve the quality of life for citizens</w:t>
      </w:r>
      <w:r>
        <w:t>.’ (College of Policing, 2021)</w:t>
      </w:r>
    </w:p>
    <w:p w14:paraId="4FFF9CB5" w14:textId="77777777" w:rsidR="00DD0B0B" w:rsidRDefault="00DD0B0B" w:rsidP="00DD0B0B">
      <w:r>
        <w:t>Over more recent times and following highly publicised incidents there have been various issues that have been identified which has resulted in the police receiving a negative response from the public and communities in which they serve. This has resulted in the police have to change the way they operate and become more transparent.</w:t>
      </w:r>
    </w:p>
    <w:p w14:paraId="1C2BAE83" w14:textId="77777777" w:rsidR="00DD0B0B" w:rsidRDefault="00DD0B0B" w:rsidP="00DD0B0B">
      <w:r>
        <w:t>In 1984, following a report commissioned by the government into the Brixton riots, The Police and criminal evidence Act 1984 (PACE) was introduced. This was designed to professionalise the police force as the general census was that the public had lost confidence in the way that the police operated. This would also help to ensure that all operate under the same minimum standards that would be accepted and give officers a clearer directive to the powers which they may operate under.</w:t>
      </w:r>
    </w:p>
    <w:p w14:paraId="52D29A80" w14:textId="77777777" w:rsidR="00DD0B0B" w:rsidRDefault="00DD0B0B" w:rsidP="00DD0B0B">
      <w:r>
        <w:t>‘PACE sets out to strike the right balance between the powers of the police and the rights and freedoms of the public. Maintaining that balance is a central element of PACE.</w:t>
      </w:r>
    </w:p>
    <w:p w14:paraId="747E0234" w14:textId="77777777" w:rsidR="00DD0B0B" w:rsidRDefault="00DD0B0B" w:rsidP="00DD0B0B">
      <w:r>
        <w:t>The PACE codes of practice cover:</w:t>
      </w:r>
    </w:p>
    <w:p w14:paraId="21277FB3" w14:textId="77777777" w:rsidR="00DD0B0B" w:rsidRDefault="00DD0B0B" w:rsidP="00DD0B0B">
      <w:r>
        <w:t>Stop and search</w:t>
      </w:r>
    </w:p>
    <w:p w14:paraId="035AC4C8" w14:textId="77777777" w:rsidR="00DD0B0B" w:rsidRDefault="00DD0B0B" w:rsidP="00DD0B0B">
      <w:r>
        <w:t>Arrest</w:t>
      </w:r>
    </w:p>
    <w:p w14:paraId="4C3BDC76" w14:textId="77777777" w:rsidR="00DD0B0B" w:rsidRDefault="00DD0B0B" w:rsidP="00DD0B0B">
      <w:r>
        <w:t>Detention</w:t>
      </w:r>
    </w:p>
    <w:p w14:paraId="2F85705D" w14:textId="77777777" w:rsidR="00DD0B0B" w:rsidRDefault="00DD0B0B" w:rsidP="00DD0B0B">
      <w:r>
        <w:t>Investigation</w:t>
      </w:r>
    </w:p>
    <w:p w14:paraId="2D345CEE" w14:textId="77777777" w:rsidR="00DD0B0B" w:rsidRDefault="00DD0B0B" w:rsidP="00DD0B0B">
      <w:r>
        <w:lastRenderedPageBreak/>
        <w:t>Identification</w:t>
      </w:r>
    </w:p>
    <w:p w14:paraId="4CDDD254" w14:textId="77777777" w:rsidR="00DD0B0B" w:rsidRDefault="00DD0B0B" w:rsidP="00DD0B0B">
      <w:r>
        <w:t>Interviewing detainees’</w:t>
      </w:r>
    </w:p>
    <w:p w14:paraId="74DABF5F" w14:textId="77777777" w:rsidR="00DD0B0B" w:rsidRDefault="00DD0B0B" w:rsidP="00DD0B0B">
      <w:r>
        <w:t>(Gov.uk, 2013,2020)</w:t>
      </w:r>
    </w:p>
    <w:p w14:paraId="06EC9E12" w14:textId="77777777" w:rsidR="00DD0B0B" w:rsidRDefault="00DD0B0B" w:rsidP="00DD0B0B">
      <w:r>
        <w:t xml:space="preserve">In 1993 there was an enquiry into another police incident, where this time the Macpherson enquiry found that the police were guilty of institutional racism in their dealings with the murder of </w:t>
      </w:r>
      <w:proofErr w:type="gramStart"/>
      <w:r>
        <w:t>18 year-old</w:t>
      </w:r>
      <w:proofErr w:type="gramEnd"/>
      <w:r>
        <w:t xml:space="preserve"> Stephen Lawrence. </w:t>
      </w:r>
    </w:p>
    <w:p w14:paraId="3E78C413" w14:textId="77777777" w:rsidR="00DD0B0B" w:rsidRDefault="00DD0B0B" w:rsidP="00DD0B0B">
      <w:r>
        <w:t xml:space="preserve">The introduction of PACE has helped the police to become more transparent and accountable for their decisions which in turn increase the public perception and confidence in the fairness that the police operate. </w:t>
      </w:r>
    </w:p>
    <w:p w14:paraId="3A06D4D6" w14:textId="77777777" w:rsidR="00DD0B0B" w:rsidRDefault="00DD0B0B" w:rsidP="00DD0B0B">
      <w:r>
        <w:t>In addition to the minimum standards that police officers operate under, there has also been the introduction of independent bodies that investigate the actions of the police to ensure fairness and accuracy.</w:t>
      </w:r>
    </w:p>
    <w:p w14:paraId="331FD79B" w14:textId="77777777" w:rsidR="00DD0B0B" w:rsidRDefault="00DD0B0B" w:rsidP="00DD0B0B">
      <w:r w:rsidRPr="00031F73">
        <w:t xml:space="preserve">The Independent Office </w:t>
      </w:r>
      <w:proofErr w:type="gramStart"/>
      <w:r w:rsidRPr="00031F73">
        <w:t>For</w:t>
      </w:r>
      <w:proofErr w:type="gramEnd"/>
      <w:r w:rsidRPr="00031F73">
        <w:t xml:space="preserve"> Police Conduct (IOPC) was introduced in 2018, following changes made by the government in the Policing And Crime Act 2017.</w:t>
      </w:r>
    </w:p>
    <w:p w14:paraId="679F222F" w14:textId="77777777" w:rsidR="00DD0B0B" w:rsidRDefault="00DD0B0B" w:rsidP="00DD0B0B">
      <w:r w:rsidRPr="00173CA4">
        <w:t xml:space="preserve">The IOPC are responsible for investigating complaints and potential misconduct by the Police and Police officers. The main aim was to increase public confidence in the police. This was as a result of many accusations of foul play into policing actions. </w:t>
      </w:r>
    </w:p>
    <w:p w14:paraId="5EEF4CD9" w14:textId="4DA30808" w:rsidR="00DD0B0B" w:rsidRPr="00173CA4" w:rsidRDefault="00DD0B0B" w:rsidP="00DD0B0B">
      <w:r>
        <w:t>‘</w:t>
      </w:r>
      <w:r w:rsidRPr="00864974">
        <w:t xml:space="preserve">Police forces deal with </w:t>
      </w:r>
      <w:proofErr w:type="gramStart"/>
      <w:r w:rsidRPr="00864974">
        <w:t>the majority of</w:t>
      </w:r>
      <w:proofErr w:type="gramEnd"/>
      <w:r w:rsidRPr="00864974">
        <w:t xml:space="preserve"> complaints against police officers and police staff. Police forces must refer the most serious cases to us – </w:t>
      </w:r>
      <w:r w:rsidRPr="00864974">
        <w:t>whether</w:t>
      </w:r>
      <w:r w:rsidRPr="00864974">
        <w:t xml:space="preserve"> someone has made a complaint.</w:t>
      </w:r>
      <w:r>
        <w:t xml:space="preserve"> </w:t>
      </w:r>
      <w:r w:rsidRPr="00864974">
        <w:t>We also oversee the complaints system for other organisations, such as HMRC, the National Crime Agency, and the Gangmasters and Labour Abuse Authority. We investigate certain serious complaints and conduct matters relating to staff from these organisations.</w:t>
      </w:r>
      <w:r>
        <w:t>’ (IOPC, 2020)</w:t>
      </w:r>
    </w:p>
    <w:p w14:paraId="1D6410A1" w14:textId="4D9664D6" w:rsidR="00DD0B0B" w:rsidRPr="00173CA4" w:rsidRDefault="00DD0B0B" w:rsidP="00DD0B0B">
      <w:r w:rsidRPr="00173CA4">
        <w:t xml:space="preserve">A referral to the IOPC does not necessarily mean that any wrongdoing has occurred, but it is for the independent body to investigate this, with all the facts available to them. Being an independent body helps the organisation to justify its decision </w:t>
      </w:r>
      <w:r w:rsidRPr="00173CA4">
        <w:t>and</w:t>
      </w:r>
      <w:r w:rsidRPr="00173CA4">
        <w:t xml:space="preserve"> enables the public to have a knowledge that there was no bias in the decisions that are made. </w:t>
      </w:r>
    </w:p>
    <w:p w14:paraId="22DEA444" w14:textId="77777777" w:rsidR="00DD0B0B" w:rsidRPr="00173CA4" w:rsidRDefault="00DD0B0B" w:rsidP="00DD0B0B">
      <w:r w:rsidRPr="00173CA4">
        <w:t xml:space="preserve">The IOPC are responsible for investigating many incidents that the police can be involved in, these can be deaths, discrimination, corruption and even custody procedures. </w:t>
      </w:r>
    </w:p>
    <w:p w14:paraId="52508BE2" w14:textId="77777777" w:rsidR="00DD0B0B" w:rsidRPr="00173CA4" w:rsidRDefault="00DD0B0B" w:rsidP="00DD0B0B">
      <w:r w:rsidRPr="00173CA4">
        <w:lastRenderedPageBreak/>
        <w:t>Following an investigation by the IOPC, an officer will be referred to either face disciplinary proceeding from the police, face criminal proceedings from the CPS or face no action at all as there is no case to answer.</w:t>
      </w:r>
    </w:p>
    <w:p w14:paraId="77134C5E" w14:textId="21E7CCEA" w:rsidR="00DD0B0B" w:rsidRDefault="00DD0B0B" w:rsidP="00DD0B0B">
      <w:r w:rsidRPr="00173CA4">
        <w:t xml:space="preserve">Her </w:t>
      </w:r>
      <w:r w:rsidRPr="00173CA4">
        <w:t>Majesty’s</w:t>
      </w:r>
      <w:r w:rsidRPr="00173CA4">
        <w:t xml:space="preserve"> inspectorate of constabulary and fire and rescue services (HMICFRS) was introduced in 1856 and is responsible for auditing and reporting on the effectiveness and efficiency of the police force. HMICFRS will report this back to the board which will then create action plans on the improvements that are required. HMICFRS will complete their assessments through a PEEL</w:t>
      </w:r>
      <w:r>
        <w:t xml:space="preserve"> assessment. </w:t>
      </w:r>
    </w:p>
    <w:p w14:paraId="3A65A83C" w14:textId="0840BA4F" w:rsidR="00DD0B0B" w:rsidRDefault="00DD0B0B" w:rsidP="00DD0B0B">
      <w:r>
        <w:t xml:space="preserve">A PEEL Assessment is stated as ‘PEEL is the programme in which HMICFRS draws together evidence from its annual all-force inspections. The evidence is used to assess the effectiveness, efficiency and legitimacy of the police. These assessments were introduced so that the public will be able to judge the performance of their force and </w:t>
      </w:r>
      <w:r>
        <w:t>policing</w:t>
      </w:r>
      <w:r>
        <w:t>.</w:t>
      </w:r>
    </w:p>
    <w:p w14:paraId="68F3E9D3" w14:textId="77777777" w:rsidR="00DD0B0B" w:rsidRDefault="00DD0B0B" w:rsidP="00DD0B0B">
      <w:r>
        <w:t>PEEL stands for the police effectiveness, efficiency and legitimacy programme.</w:t>
      </w:r>
    </w:p>
    <w:p w14:paraId="705E304C" w14:textId="77777777" w:rsidR="00DD0B0B" w:rsidRDefault="00DD0B0B" w:rsidP="00DD0B0B">
      <w:r>
        <w:t>The effectiveness of a force is assessed in relation to how it carries out its responsibilities including cutting crime, protecting the vulnerable, tackling anti-social behaviour, and dealing with emergencies and other calls for service.</w:t>
      </w:r>
    </w:p>
    <w:p w14:paraId="686FBBFB" w14:textId="77777777" w:rsidR="00DD0B0B" w:rsidRDefault="00DD0B0B" w:rsidP="00DD0B0B">
      <w:r>
        <w:t>Its efficiency is assessed in relation to how it provides value for money.’</w:t>
      </w:r>
    </w:p>
    <w:p w14:paraId="218B8D70" w14:textId="77777777" w:rsidR="00DD0B0B" w:rsidRDefault="00DD0B0B" w:rsidP="00DD0B0B">
      <w:r>
        <w:t>(HMICFRS, 2018)</w:t>
      </w:r>
    </w:p>
    <w:p w14:paraId="01BDC1D5" w14:textId="77777777" w:rsidR="00DD0B0B" w:rsidRDefault="00DD0B0B" w:rsidP="00DD0B0B">
      <w:r>
        <w:t>Its legitimacy is assessed in relation to whether the force operates fairly, ethically and within the law.</w:t>
      </w:r>
    </w:p>
    <w:p w14:paraId="67C1A812" w14:textId="77777777" w:rsidR="00DD0B0B" w:rsidRDefault="00DD0B0B" w:rsidP="00DD0B0B">
      <w:r>
        <w:t>Legitimacy is important within any walk of life, however as police it is more so. We are widely scrutinised on every move we make both by the public and media.</w:t>
      </w:r>
    </w:p>
    <w:p w14:paraId="0B59B461" w14:textId="6CE3EED1" w:rsidR="00DD0B0B" w:rsidRDefault="00DD0B0B" w:rsidP="00DD0B0B">
      <w:r>
        <w:t xml:space="preserve">People’s perceptions of the police are extremely important, it is important to maintain or increase the public confidence in the police force. If the public can see legitimacy within the </w:t>
      </w:r>
      <w:r>
        <w:t>Police,</w:t>
      </w:r>
      <w:r>
        <w:t xml:space="preserve"> they are more likely to trust, report and communicate with the police when incidents occur in their area.</w:t>
      </w:r>
    </w:p>
    <w:p w14:paraId="0B699EB2" w14:textId="3E219EF2" w:rsidR="00DD0B0B" w:rsidRDefault="00DD0B0B" w:rsidP="00DD0B0B">
      <w:r>
        <w:t xml:space="preserve">On the other hand, when the public see that legitimacy has not been followed it is not just the immediate aftermath that can harm the </w:t>
      </w:r>
      <w:r>
        <w:t>police,</w:t>
      </w:r>
      <w:r>
        <w:t xml:space="preserve"> but it can take year to rebuild the trust and perception of the police by the public.</w:t>
      </w:r>
    </w:p>
    <w:p w14:paraId="6DF9C1A4" w14:textId="77777777" w:rsidR="00DD0B0B" w:rsidRDefault="00DD0B0B" w:rsidP="00DD0B0B">
      <w:r>
        <w:lastRenderedPageBreak/>
        <w:t xml:space="preserve">Following a report on Gwent Police in 2018 it was found that Gwent Police are operating at a good standard for both effectiveness and efficiency, however some improvement was required within the force for legitimacy. It was found </w:t>
      </w:r>
      <w:r w:rsidRPr="00AA4D3B">
        <w:t>that ‘Officers and staff understand how important it is to treat people with fairness and respect. However, frontline officers and staff varied in their knowledge of unconscious bias.’ (HMICFRS, 2018)</w:t>
      </w:r>
    </w:p>
    <w:p w14:paraId="2186AC83" w14:textId="77777777" w:rsidR="00DD0B0B" w:rsidRDefault="00DD0B0B" w:rsidP="00DD0B0B">
      <w:r>
        <w:t>Whilst the police are continuingly trying to repair their reputation with the public and increase the confidence that the public has in them. Due to previous failings this makes it even more difficult. There has in more recent times been the introduction of the black lives matter protests which has</w:t>
      </w:r>
    </w:p>
    <w:p w14:paraId="4694E1D9" w14:textId="1E545F4E" w:rsidR="00DD0B0B" w:rsidRDefault="00DD0B0B" w:rsidP="00DD0B0B">
      <w:r>
        <w:t xml:space="preserve">There are obviously many positives that can be identified as a result of the introduction of these bodies. For </w:t>
      </w:r>
      <w:r>
        <w:t>example,</w:t>
      </w:r>
      <w:r>
        <w:t xml:space="preserve"> the public perception and confidence will improve knowing that any incident that has occurred is correctly and independently investigated by a panel that does not have a police background. </w:t>
      </w:r>
    </w:p>
    <w:p w14:paraId="58A92DE1" w14:textId="77777777" w:rsidR="00DD0B0B" w:rsidRDefault="00DD0B0B" w:rsidP="00DD0B0B">
      <w:r>
        <w:t xml:space="preserve">The police also have the responsibility to refer themselves to the IOPC following deaths that have occurred following a person being in police contact. </w:t>
      </w:r>
    </w:p>
    <w:p w14:paraId="6D51E7BA" w14:textId="0F043541" w:rsidR="00DD0B0B" w:rsidRDefault="00DD0B0B" w:rsidP="00DD0B0B">
      <w:r>
        <w:t xml:space="preserve">There are also potentials for the public to be </w:t>
      </w:r>
      <w:r>
        <w:t>misled</w:t>
      </w:r>
      <w:r>
        <w:t xml:space="preserve"> as a result of this. Due to the increase of social media, self-referrals to the IOPC by the police have more recently received negative publicity with some people not understanding that this is common practice, and instead believing that the police have been responsible in some way. </w:t>
      </w:r>
    </w:p>
    <w:p w14:paraId="7A33C659" w14:textId="77777777" w:rsidR="00DD0B0B" w:rsidRDefault="00DD0B0B" w:rsidP="00DD0B0B">
      <w:r>
        <w:t>A recent example of this was following officer’s attendance to a property in Newport, as officers were present the male’s health deteriorated dramatically and unfortunately passed away. Following the referral to IOPC there was a black lives matter protest arranged by the public, suggesting that the police were ultimately responsible.</w:t>
      </w:r>
    </w:p>
    <w:p w14:paraId="2F4D473C" w14:textId="35D98022" w:rsidR="00DD0B0B" w:rsidRDefault="00DD0B0B" w:rsidP="00DD0B0B">
      <w:r>
        <w:t xml:space="preserve">In conclusion, I am aware that in my job as a police officer and being in the public eye </w:t>
      </w:r>
      <w:r>
        <w:t>daily</w:t>
      </w:r>
      <w:r>
        <w:t xml:space="preserve">, any action or decision I make will be under scrutiny. As a result of the introduction of the IOPC and the HMICFRS, I believe it has helped to ensure the public have a better perception of the police force and how we act. It is important for the public to have a knowledge that any incident that occurs, regardless of whether there is a blame on the police or not is investigated by an independent panel. It is also important that each police force </w:t>
      </w:r>
      <w:proofErr w:type="gramStart"/>
      <w:r>
        <w:t>are</w:t>
      </w:r>
      <w:proofErr w:type="gramEnd"/>
      <w:r>
        <w:t xml:space="preserve"> continually looking for improvements at which they can make to avoid officers becoming complacent. The report that is published by HMICFRS helps </w:t>
      </w:r>
      <w:r>
        <w:lastRenderedPageBreak/>
        <w:t>to simplify where improvements need to be made but also highlights where the forces are performing well.</w:t>
      </w:r>
    </w:p>
    <w:p w14:paraId="42B288DC" w14:textId="77777777" w:rsidR="00DD0B0B" w:rsidRDefault="00DD0B0B" w:rsidP="00DD0B0B">
      <w:r>
        <w:t>(1092 words)</w:t>
      </w:r>
    </w:p>
    <w:p w14:paraId="59152266" w14:textId="56394560" w:rsidR="00083973" w:rsidRDefault="00083973"/>
    <w:p w14:paraId="5C388325" w14:textId="77777777" w:rsidR="00DD0B0B" w:rsidRDefault="00DD0B0B" w:rsidP="00DD0B0B">
      <w:r>
        <w:t>Examine the ethical dimensions of ‘real time’ operational decisions (1000 words)</w:t>
      </w:r>
    </w:p>
    <w:p w14:paraId="7F0BF815" w14:textId="77777777" w:rsidR="00DD0B0B" w:rsidRDefault="00DD0B0B" w:rsidP="00DD0B0B">
      <w:r>
        <w:t>Within this essay I will examine the ethical dimensions of ‘real time’ operational decisions. I will begin by explaining each point of the National Decision Model and how this can help an officer to make an effective and justified decision.</w:t>
      </w:r>
    </w:p>
    <w:p w14:paraId="09392F13" w14:textId="77777777" w:rsidR="00DD0B0B" w:rsidRDefault="00DD0B0B" w:rsidP="00DD0B0B">
      <w:r>
        <w:t>The police are responsible to ensuring everyone are treated fairly and correctly regardless of their communities or cultures.</w:t>
      </w:r>
    </w:p>
    <w:p w14:paraId="71CF9FAD" w14:textId="77777777" w:rsidR="00DD0B0B" w:rsidRDefault="00DD0B0B" w:rsidP="00DD0B0B">
      <w:r>
        <w:t>The 9 policing principles helps to ensure that the different cultures or communities does not affect the ethics of the police. If the public can see and believe that the police does not bias a specific culture or tradition and that values everyone fairly then they are more likely to report and have a trust in police if/when they need us.</w:t>
      </w:r>
    </w:p>
    <w:p w14:paraId="452D9D65" w14:textId="77777777" w:rsidR="00DD0B0B" w:rsidRDefault="00DD0B0B" w:rsidP="00DD0B0B">
      <w:r>
        <w:t>The are some traditions that are still accepted in accepted in some cultures like Female genital mutation and honour based violence that are correctly outlawed within the UK. Officers shall act upon this within the code of ethics, to protect any vulnerable person against this act and the crimes that are being committed</w:t>
      </w:r>
    </w:p>
    <w:p w14:paraId="01FBF4C0" w14:textId="77777777" w:rsidR="00DD0B0B" w:rsidRDefault="00DD0B0B" w:rsidP="00DD0B0B">
      <w:r>
        <w:t>I believe ‘Real Time’ to be the moment at which an incident is taking place. There are certain aspects of an incident that can be pre-planned, however, to ensure that any risk is avoided as much is logistically possible, The National Decision Model can be used to constantly adapt any actions with the ever- changing situation that arises.</w:t>
      </w:r>
    </w:p>
    <w:p w14:paraId="39E9210C" w14:textId="77777777" w:rsidR="00DD0B0B" w:rsidRDefault="00DD0B0B" w:rsidP="00DD0B0B">
      <w:r>
        <w:t>The national decision model was developed by the college of policing and its principles can be used to make a correct and effective decision. The national decision model consists of six parts,</w:t>
      </w:r>
    </w:p>
    <w:p w14:paraId="3FA5A526" w14:textId="77777777" w:rsidR="00DD0B0B" w:rsidRDefault="00DD0B0B" w:rsidP="00DD0B0B">
      <w:r>
        <w:t>It can be applied:</w:t>
      </w:r>
    </w:p>
    <w:p w14:paraId="50BD80D7" w14:textId="77777777" w:rsidR="00DD0B0B" w:rsidRDefault="00DD0B0B" w:rsidP="00DD0B0B">
      <w:pPr>
        <w:pStyle w:val="ListParagraph"/>
        <w:numPr>
          <w:ilvl w:val="0"/>
          <w:numId w:val="1"/>
        </w:numPr>
      </w:pPr>
      <w:r>
        <w:t>‘To spontaneous incidents or planned operations</w:t>
      </w:r>
    </w:p>
    <w:p w14:paraId="11049060" w14:textId="77777777" w:rsidR="00DD0B0B" w:rsidRDefault="00DD0B0B" w:rsidP="00DD0B0B">
      <w:pPr>
        <w:pStyle w:val="ListParagraph"/>
        <w:numPr>
          <w:ilvl w:val="0"/>
          <w:numId w:val="1"/>
        </w:numPr>
      </w:pPr>
      <w:r>
        <w:t>By an individual or team of people</w:t>
      </w:r>
    </w:p>
    <w:p w14:paraId="7723654C" w14:textId="77777777" w:rsidR="00DD0B0B" w:rsidRDefault="00DD0B0B" w:rsidP="00DD0B0B">
      <w:pPr>
        <w:pStyle w:val="ListParagraph"/>
        <w:numPr>
          <w:ilvl w:val="0"/>
          <w:numId w:val="1"/>
        </w:numPr>
      </w:pPr>
      <w:r>
        <w:lastRenderedPageBreak/>
        <w:t>To both operational and non-operational situations.</w:t>
      </w:r>
    </w:p>
    <w:p w14:paraId="23F21E2E" w14:textId="77777777" w:rsidR="00DD0B0B" w:rsidRDefault="00DD0B0B" w:rsidP="00DD0B0B">
      <w:r>
        <w:t>(College of Policing, 2013,2014)</w:t>
      </w:r>
    </w:p>
    <w:p w14:paraId="1A7C9112" w14:textId="77777777" w:rsidR="00DD0B0B" w:rsidRDefault="00DD0B0B" w:rsidP="00DD0B0B">
      <w:r>
        <w:t>The six parts to the national decision model are:</w:t>
      </w:r>
    </w:p>
    <w:p w14:paraId="37D62885" w14:textId="77777777" w:rsidR="00DD0B0B" w:rsidRDefault="00DD0B0B" w:rsidP="00DD0B0B">
      <w:r>
        <w:t xml:space="preserve">Code of ethics – Regardless of the decision made the code of ethics must be at the forefront of any thought process. The code of ethics sets out the minimum expectations or behaviours that are expected of the police. </w:t>
      </w:r>
    </w:p>
    <w:p w14:paraId="2DDD4D03" w14:textId="77777777" w:rsidR="00DD0B0B" w:rsidRDefault="00DD0B0B" w:rsidP="00DD0B0B">
      <w:r>
        <w:t>‘The college of Policing lists the following as the code of ethics:</w:t>
      </w:r>
    </w:p>
    <w:p w14:paraId="1DE025A3" w14:textId="77777777" w:rsidR="00DD0B0B" w:rsidRDefault="00DD0B0B" w:rsidP="00DD0B0B">
      <w:r>
        <w:t xml:space="preserve">1 Honesty and integrity </w:t>
      </w:r>
    </w:p>
    <w:p w14:paraId="3B10A4DF" w14:textId="77777777" w:rsidR="00DD0B0B" w:rsidRDefault="00DD0B0B" w:rsidP="00DD0B0B">
      <w:r>
        <w:t xml:space="preserve">2 Authority, respect and courtesy  </w:t>
      </w:r>
    </w:p>
    <w:p w14:paraId="0891E3DE" w14:textId="77777777" w:rsidR="00DD0B0B" w:rsidRDefault="00DD0B0B" w:rsidP="00DD0B0B">
      <w:r>
        <w:t>3 Equality and diversity</w:t>
      </w:r>
    </w:p>
    <w:p w14:paraId="5FDF81DB" w14:textId="77777777" w:rsidR="00DD0B0B" w:rsidRDefault="00DD0B0B" w:rsidP="00DD0B0B">
      <w:r>
        <w:t xml:space="preserve">4 Use of force  </w:t>
      </w:r>
    </w:p>
    <w:p w14:paraId="1C858FF8" w14:textId="77777777" w:rsidR="00DD0B0B" w:rsidRDefault="00DD0B0B" w:rsidP="00DD0B0B">
      <w:r>
        <w:t xml:space="preserve">5 Orders and instructions  </w:t>
      </w:r>
    </w:p>
    <w:p w14:paraId="4AF0D5AA" w14:textId="77777777" w:rsidR="00DD0B0B" w:rsidRDefault="00DD0B0B" w:rsidP="00DD0B0B">
      <w:r>
        <w:t xml:space="preserve">6 Duties and responsibilities </w:t>
      </w:r>
    </w:p>
    <w:p w14:paraId="1441B9EB" w14:textId="77777777" w:rsidR="00DD0B0B" w:rsidRDefault="00DD0B0B" w:rsidP="00DD0B0B">
      <w:r>
        <w:t>7 Confidentiality</w:t>
      </w:r>
    </w:p>
    <w:p w14:paraId="38863A13" w14:textId="77777777" w:rsidR="00DD0B0B" w:rsidRDefault="00DD0B0B" w:rsidP="00DD0B0B">
      <w:r>
        <w:t xml:space="preserve">8 Fitness for work </w:t>
      </w:r>
    </w:p>
    <w:p w14:paraId="106EAC3E" w14:textId="77777777" w:rsidR="00DD0B0B" w:rsidRDefault="00DD0B0B" w:rsidP="00DD0B0B">
      <w:r>
        <w:t xml:space="preserve">9 Conduct </w:t>
      </w:r>
    </w:p>
    <w:p w14:paraId="00D288FD" w14:textId="77777777" w:rsidR="00DD0B0B" w:rsidRDefault="00DD0B0B" w:rsidP="00DD0B0B">
      <w:r>
        <w:t>10 Challenging and reporting improper conduct</w:t>
      </w:r>
    </w:p>
    <w:p w14:paraId="27DE09CF" w14:textId="77777777" w:rsidR="00DD0B0B" w:rsidRDefault="00DD0B0B" w:rsidP="00DD0B0B">
      <w:r>
        <w:t>(Code of ethics, 2014)</w:t>
      </w:r>
    </w:p>
    <w:p w14:paraId="0C2B1103" w14:textId="75F2D1A9" w:rsidR="00DD0B0B" w:rsidRDefault="00DD0B0B" w:rsidP="00DD0B0B">
      <w:r>
        <w:t xml:space="preserve">Gather information and intelligence – This stage will enable an officer to set about how they will approach, and the expectations expected of them. This information can be received by officers from the control room when </w:t>
      </w:r>
      <w:proofErr w:type="spellStart"/>
      <w:r>
        <w:t>en</w:t>
      </w:r>
      <w:proofErr w:type="spellEnd"/>
      <w:r>
        <w:t>-</w:t>
      </w:r>
      <w:r>
        <w:t>route to the incident. The information can be received by asking simple questions. The officer can then ask themselves what they know currently and how they will approach the incident.</w:t>
      </w:r>
    </w:p>
    <w:p w14:paraId="6B3851A7" w14:textId="77777777" w:rsidR="00DD0B0B" w:rsidRDefault="00DD0B0B" w:rsidP="00DD0B0B">
      <w:r>
        <w:t xml:space="preserve">Assess threat and risk – This stage will involve assessing the current information of what they already know. An officer will then assess whether they have enough appointments available to them such as </w:t>
      </w:r>
      <w:r>
        <w:lastRenderedPageBreak/>
        <w:t>taser requirement, the threat risk or does the incident require more officers to attend based on the severity of the incident.</w:t>
      </w:r>
    </w:p>
    <w:p w14:paraId="6AA166A5" w14:textId="77777777" w:rsidR="00DD0B0B" w:rsidRDefault="00DD0B0B" w:rsidP="00DD0B0B">
      <w:r>
        <w:t>Powers and Policies – This stage is the officer considering what powers are available to them and what legislation would cover any potential actions.</w:t>
      </w:r>
    </w:p>
    <w:p w14:paraId="4CEBAA9F" w14:textId="77777777" w:rsidR="00DD0B0B" w:rsidRDefault="00DD0B0B" w:rsidP="00DD0B0B">
      <w:r>
        <w:t>Identify options and contingencies – This stage would involve the officer taking into consideration the previous stages and developing a plan of how to approach which would involve the least risk to everyone involved.</w:t>
      </w:r>
    </w:p>
    <w:p w14:paraId="07FD7812" w14:textId="77777777" w:rsidR="00DD0B0B" w:rsidRDefault="00DD0B0B" w:rsidP="00DD0B0B">
      <w:proofErr w:type="gramStart"/>
      <w:r>
        <w:t>Take action</w:t>
      </w:r>
      <w:proofErr w:type="gramEnd"/>
      <w:r>
        <w:t xml:space="preserve"> and review – This stage would involve the officer acting on the plan and then reviewing the new information that arises.</w:t>
      </w:r>
    </w:p>
    <w:p w14:paraId="21F40A01" w14:textId="77777777" w:rsidR="00DD0B0B" w:rsidRDefault="00DD0B0B" w:rsidP="00DD0B0B">
      <w:r>
        <w:t>If the incident creates new information the stage the National decision model cycle will start over.</w:t>
      </w:r>
    </w:p>
    <w:p w14:paraId="2A309C6F" w14:textId="77777777" w:rsidR="00DD0B0B" w:rsidRDefault="00DD0B0B" w:rsidP="00DD0B0B">
      <w:r>
        <w:t xml:space="preserve">Whilst considering the national decision model and the code of ethics to ensure the minimum standards are met. </w:t>
      </w:r>
    </w:p>
    <w:p w14:paraId="25EE2086" w14:textId="77777777" w:rsidR="00DD0B0B" w:rsidRDefault="00DD0B0B" w:rsidP="00DD0B0B">
      <w:r>
        <w:t xml:space="preserve">As a police officer I have had to consider and use the national decision model in action on many occasions. </w:t>
      </w:r>
    </w:p>
    <w:p w14:paraId="3B62721F" w14:textId="77777777" w:rsidR="00DD0B0B" w:rsidRDefault="00DD0B0B" w:rsidP="00DD0B0B">
      <w:r>
        <w:t>I was asked to attend a call of fighting amongst a group of males in the middle of the street. Prior to attending I considered the information available to me and began to assess the information to hand.</w:t>
      </w:r>
    </w:p>
    <w:p w14:paraId="4AC0E701" w14:textId="77777777" w:rsidR="00DD0B0B" w:rsidRDefault="00DD0B0B" w:rsidP="00DD0B0B">
      <w:r>
        <w:t>The control room made me aware that one of the males involved in the incident was a known nominal and had intelligence that he had previously been carrying a knife. The other three males there was no details for apart from a description.</w:t>
      </w:r>
    </w:p>
    <w:p w14:paraId="656ADFBC" w14:textId="77777777" w:rsidR="00DD0B0B" w:rsidRDefault="00DD0B0B" w:rsidP="00DD0B0B">
      <w:r>
        <w:t xml:space="preserve">As I was </w:t>
      </w:r>
      <w:proofErr w:type="spellStart"/>
      <w:r>
        <w:t>en</w:t>
      </w:r>
      <w:proofErr w:type="spellEnd"/>
      <w:r>
        <w:t>-route to the incident, I enquired to the control room as to whether all males were still present, to which this was confirmed. This allowed me to consider the information to hand.</w:t>
      </w:r>
    </w:p>
    <w:p w14:paraId="50162F59" w14:textId="5A36E6D0" w:rsidR="00DD0B0B" w:rsidRDefault="00DD0B0B" w:rsidP="00DD0B0B">
      <w:r>
        <w:t xml:space="preserve">This allowed me to assess the information and risk. The information that I was aware of was there were at least four males present, potentially weapons being </w:t>
      </w:r>
      <w:r>
        <w:t>used,</w:t>
      </w:r>
      <w:r>
        <w:t xml:space="preserve"> and the incident was ongoing.</w:t>
      </w:r>
    </w:p>
    <w:p w14:paraId="7E23536D" w14:textId="77777777" w:rsidR="00DD0B0B" w:rsidRDefault="00DD0B0B" w:rsidP="00DD0B0B">
      <w:r>
        <w:t>I then began to consider the policies and powers available to me. The control room confirmed that taser use was authorised. I would also have a power of arrest upon arrival for the males involved in the incident for affray.</w:t>
      </w:r>
    </w:p>
    <w:p w14:paraId="2C448498" w14:textId="77777777" w:rsidR="00DD0B0B" w:rsidRDefault="00DD0B0B" w:rsidP="00DD0B0B">
      <w:r>
        <w:lastRenderedPageBreak/>
        <w:t xml:space="preserve">As I was attending single crewed and was not taser trained, I requested more officers to attend. This was to help avoid any unnecessary risks to both myself and any persons involved in the incident. </w:t>
      </w:r>
    </w:p>
    <w:p w14:paraId="5B9F88C5" w14:textId="1C5EE780" w:rsidR="00DD0B0B" w:rsidRDefault="00DD0B0B" w:rsidP="00DD0B0B">
      <w:r>
        <w:t xml:space="preserve">Putting the National decision model into motion allowed me to control and reduce the risks that were highlighted to me from the information I was </w:t>
      </w:r>
      <w:r>
        <w:t>aware of</w:t>
      </w:r>
      <w:r>
        <w:t xml:space="preserve">. There are many considerations that I </w:t>
      </w:r>
      <w:r>
        <w:t xml:space="preserve">know of </w:t>
      </w:r>
      <w:r>
        <w:t xml:space="preserve">as a police officer that need to be considered whilst attending any incident that arises. </w:t>
      </w:r>
    </w:p>
    <w:p w14:paraId="124EC755" w14:textId="77777777" w:rsidR="00DD0B0B" w:rsidRDefault="00DD0B0B" w:rsidP="00DD0B0B">
      <w:r>
        <w:t xml:space="preserve">There are also many challenges that I can face when dealing with operational policing. Some challenges that are out of my control but can potentially </w:t>
      </w:r>
      <w:proofErr w:type="gramStart"/>
      <w:r>
        <w:t>cause</w:t>
      </w:r>
      <w:proofErr w:type="gramEnd"/>
      <w:r>
        <w:t xml:space="preserve"> unnecessary risks are resourcing issues and increase in demand. </w:t>
      </w:r>
    </w:p>
    <w:p w14:paraId="7341D294" w14:textId="77777777" w:rsidR="00DD0B0B" w:rsidRDefault="00DD0B0B" w:rsidP="00DD0B0B">
      <w:r>
        <w:t>Other issues that can cause challenges are cultural differences and public perception. It is important to have a knowledge of the areas at which I police. It is important to have a good knowledge of the area and the different cultures that surround these areas as it can greatly impact on the public perception of the Police. By changing how my approach and the way I deal with a crime to enable different cultures to understand the reasoning can help to increase the confidence in the police going forward.</w:t>
      </w:r>
    </w:p>
    <w:p w14:paraId="3F387BA4" w14:textId="77777777" w:rsidR="00DD0B0B" w:rsidRDefault="00DD0B0B" w:rsidP="00DD0B0B">
      <w:r>
        <w:t>I am aware that as a police officer, any decision I make must meet the code of ethics set by the police. These codes of ethics are not alien to officers as they are made aware of these upon the start of an officer’s career. I have aspired and will continue to treat every victim, witness and subject with the same respect. Any decisions I make will be made with the facts in hand and with the code of ethics at the centre of my decision making.</w:t>
      </w:r>
    </w:p>
    <w:p w14:paraId="74EC106D" w14:textId="77777777" w:rsidR="00DD0B0B" w:rsidRDefault="00DD0B0B" w:rsidP="00DD0B0B">
      <w:r>
        <w:t xml:space="preserve">It is important to consider the effects of any actions I make before making these decisions. I am aware that as a result of one mistake, it could cause a knock-on effect to the reputation of myself </w:t>
      </w:r>
      <w:proofErr w:type="gramStart"/>
      <w:r>
        <w:t>and also</w:t>
      </w:r>
      <w:proofErr w:type="gramEnd"/>
      <w:r>
        <w:t xml:space="preserve"> the police force in general. As well as avoiding any immediate risk, it is important to consider the long-term ramifications that could occur as a result of any errors in judgement.</w:t>
      </w:r>
    </w:p>
    <w:p w14:paraId="6E274B77" w14:textId="200E65CF" w:rsidR="00DD0B0B" w:rsidRDefault="00DD0B0B" w:rsidP="00DD0B0B">
      <w:r>
        <w:t>(1096 words)</w:t>
      </w:r>
    </w:p>
    <w:p w14:paraId="636466AD" w14:textId="1DC3E8B2" w:rsidR="00DD0B0B" w:rsidRDefault="00DD0B0B" w:rsidP="00DD0B0B"/>
    <w:p w14:paraId="7FC2B313" w14:textId="6B5CEBDE" w:rsidR="00DD0B0B" w:rsidRDefault="00DD0B0B" w:rsidP="00DD0B0B"/>
    <w:p w14:paraId="66D1892D" w14:textId="0F8861FC" w:rsidR="00DD0B0B" w:rsidRDefault="00DD0B0B" w:rsidP="00DD0B0B"/>
    <w:p w14:paraId="7E23C3D4" w14:textId="3D1CA090" w:rsidR="00DD0B0B" w:rsidRDefault="00DD0B0B" w:rsidP="00DD0B0B"/>
    <w:p w14:paraId="0E489A98" w14:textId="125F6A60" w:rsidR="00DD0B0B" w:rsidRDefault="00DD0B0B" w:rsidP="00DD0B0B"/>
    <w:p w14:paraId="71809E58" w14:textId="6E477C05" w:rsidR="00DD0B0B" w:rsidRDefault="00DD0B0B" w:rsidP="00DD0B0B"/>
    <w:p w14:paraId="476DB4F1" w14:textId="56C35565" w:rsidR="00DD0B0B" w:rsidRDefault="00DD0B0B" w:rsidP="00DD0B0B"/>
    <w:p w14:paraId="1EAFE759" w14:textId="5D4B0B23" w:rsidR="00DD0B0B" w:rsidRDefault="00DD0B0B" w:rsidP="00DD0B0B"/>
    <w:p w14:paraId="22F71456" w14:textId="7BD3D9D1" w:rsidR="00DD0B0B" w:rsidRDefault="00DD0B0B" w:rsidP="00DD0B0B"/>
    <w:p w14:paraId="09581812" w14:textId="13A028CF" w:rsidR="00DD0B0B" w:rsidRDefault="00DD0B0B" w:rsidP="00DD0B0B"/>
    <w:p w14:paraId="490B85BE" w14:textId="5A16B731" w:rsidR="00DD0B0B" w:rsidRDefault="00DD0B0B" w:rsidP="00DD0B0B"/>
    <w:p w14:paraId="347EC598" w14:textId="77777777" w:rsidR="00DD0B0B" w:rsidRDefault="00DD0B0B" w:rsidP="00DD0B0B"/>
    <w:p w14:paraId="758200FC" w14:textId="176CC7CC" w:rsidR="00DD0B0B" w:rsidRDefault="00DD0B0B" w:rsidP="00DD0B0B"/>
    <w:p w14:paraId="7CFD2936" w14:textId="77777777" w:rsidR="00DD0B0B" w:rsidRDefault="00DD0B0B" w:rsidP="00DD0B0B">
      <w:r>
        <w:t>Assess the impact of organisational justice on the police agency (1000 words)</w:t>
      </w:r>
    </w:p>
    <w:p w14:paraId="17230211" w14:textId="77777777" w:rsidR="00DD0B0B" w:rsidRDefault="00DD0B0B" w:rsidP="00DD0B0B">
      <w:r>
        <w:t>Within this essay I will identify the impact that organisational justice can have on the police agency. I will begin by explaining what organisational justice is and following this will explain the relevance and importance organisational justice can have on the police.</w:t>
      </w:r>
    </w:p>
    <w:p w14:paraId="35130CFC" w14:textId="77777777" w:rsidR="00DD0B0B" w:rsidRDefault="00DD0B0B" w:rsidP="00DD0B0B">
      <w:r>
        <w:t>‘Organisational Justice refers to an employee’s perception of their organisation’s behaviours, decisions and actions and how these influence the employees own attitudes and behaviours at work’</w:t>
      </w:r>
    </w:p>
    <w:p w14:paraId="36E5EBFA" w14:textId="77777777" w:rsidR="00DD0B0B" w:rsidRDefault="00DD0B0B" w:rsidP="00DD0B0B">
      <w:r>
        <w:t>(HRZone,2021)</w:t>
      </w:r>
    </w:p>
    <w:p w14:paraId="2D9A93CA" w14:textId="77777777" w:rsidR="00DD0B0B" w:rsidRDefault="00DD0B0B" w:rsidP="00DD0B0B">
      <w:r>
        <w:t>Members of any organisation will react to treatment of themselves or colleagues by the organisation. Colleagues invest much of their time to the organisation and simply expect a trust and respect in return. Failure to do so will result in low morale and poor-quality work ethic.</w:t>
      </w:r>
    </w:p>
    <w:p w14:paraId="1E24682E" w14:textId="77777777" w:rsidR="00DD0B0B" w:rsidRDefault="00DD0B0B" w:rsidP="00DD0B0B">
      <w:r>
        <w:t>Organisational Justice can be split into four categories.</w:t>
      </w:r>
    </w:p>
    <w:p w14:paraId="75BD5E3C" w14:textId="77777777" w:rsidR="00DD0B0B" w:rsidRDefault="00DD0B0B" w:rsidP="00DD0B0B">
      <w:r>
        <w:t xml:space="preserve">Distributive Justice – Distributive Justice is how an employee feels workload is shared by the company </w:t>
      </w:r>
      <w:proofErr w:type="gramStart"/>
      <w:r>
        <w:t>and also</w:t>
      </w:r>
      <w:proofErr w:type="gramEnd"/>
      <w:r>
        <w:t xml:space="preserve"> the distribution of pay and rewards. </w:t>
      </w:r>
    </w:p>
    <w:p w14:paraId="7CD52678" w14:textId="57FFCFFE" w:rsidR="00DD0B0B" w:rsidRDefault="00DD0B0B" w:rsidP="00DD0B0B">
      <w:r>
        <w:t xml:space="preserve">This is especially relatable within the police force. A </w:t>
      </w:r>
      <w:r>
        <w:t>police officer’s</w:t>
      </w:r>
      <w:r>
        <w:t xml:space="preserve"> career can last for up to 35 years and it is rare to find officers leaving before their retirement. </w:t>
      </w:r>
    </w:p>
    <w:p w14:paraId="1831C168" w14:textId="77777777" w:rsidR="00DD0B0B" w:rsidRDefault="00DD0B0B" w:rsidP="00DD0B0B">
      <w:r>
        <w:lastRenderedPageBreak/>
        <w:t>A report showed that ‘Over the period 2004–05 to 2014–15, 62% of police officer exits from the force were ordinary retirements, while 7% were early retirements on the grounds of ill health. Less than one-third (27%) were voluntary resignations from the police force.’</w:t>
      </w:r>
    </w:p>
    <w:p w14:paraId="47D57757" w14:textId="77777777" w:rsidR="00DD0B0B" w:rsidRDefault="00DD0B0B" w:rsidP="00DD0B0B">
      <w:r>
        <w:t>(IFS, 2017)</w:t>
      </w:r>
    </w:p>
    <w:p w14:paraId="63502629" w14:textId="6E4E98C1" w:rsidR="00DD0B0B" w:rsidRDefault="00DD0B0B" w:rsidP="00DD0B0B">
      <w:r>
        <w:t xml:space="preserve">A shift for Police officers can consist of varied experience. It can consist of an officer with 15-20 </w:t>
      </w:r>
      <w:r>
        <w:t>years’ experience</w:t>
      </w:r>
      <w:r>
        <w:t xml:space="preserve"> and another with 1-2 </w:t>
      </w:r>
      <w:r>
        <w:t>years’ experience</w:t>
      </w:r>
      <w:r>
        <w:t>. A police officer would be aware of the Pay scale that each officer was on.</w:t>
      </w:r>
    </w:p>
    <w:p w14:paraId="14D4DFC5" w14:textId="77777777" w:rsidR="00DD0B0B" w:rsidRDefault="00DD0B0B" w:rsidP="00DD0B0B">
      <w:pPr>
        <w:shd w:val="clear" w:color="auto" w:fill="FFFFFF"/>
        <w:spacing w:after="120" w:line="240" w:lineRule="auto"/>
        <w:rPr>
          <w:rFonts w:ascii="Arial" w:eastAsia="Times New Roman" w:hAnsi="Arial" w:cs="Arial"/>
          <w:color w:val="000000"/>
          <w:sz w:val="19"/>
          <w:szCs w:val="19"/>
          <w:lang w:eastAsia="en-GB"/>
        </w:rPr>
      </w:pPr>
      <w:r>
        <w:rPr>
          <w:rFonts w:ascii="Arial" w:eastAsia="Times New Roman" w:hAnsi="Arial" w:cs="Arial"/>
          <w:color w:val="000000"/>
          <w:sz w:val="19"/>
          <w:szCs w:val="19"/>
          <w:lang w:eastAsia="en-GB"/>
        </w:rPr>
        <w:t>Constables appointed on or after 1 April 2013</w:t>
      </w:r>
    </w:p>
    <w:tbl>
      <w:tblPr>
        <w:tblW w:w="5280" w:type="dxa"/>
        <w:tblCellSpacing w:w="15" w:type="dxa"/>
        <w:shd w:val="clear" w:color="auto" w:fill="FFFFFF"/>
        <w:tblLook w:val="04A0" w:firstRow="1" w:lastRow="0" w:firstColumn="1" w:lastColumn="0" w:noHBand="0" w:noVBand="1"/>
      </w:tblPr>
      <w:tblGrid>
        <w:gridCol w:w="2821"/>
        <w:gridCol w:w="2459"/>
      </w:tblGrid>
      <w:tr w:rsidR="00DD0B0B" w14:paraId="52F3AEC6" w14:textId="77777777" w:rsidTr="00DD0B0B">
        <w:trPr>
          <w:trHeight w:val="630"/>
          <w:tblCellSpacing w:w="15" w:type="dxa"/>
        </w:trPr>
        <w:tc>
          <w:tcPr>
            <w:tcW w:w="150" w:type="dxa"/>
            <w:shd w:val="clear" w:color="auto" w:fill="FFFFFF"/>
            <w:tcMar>
              <w:top w:w="15" w:type="dxa"/>
              <w:left w:w="15" w:type="dxa"/>
              <w:bottom w:w="15" w:type="dxa"/>
              <w:right w:w="15" w:type="dxa"/>
            </w:tcMar>
            <w:vAlign w:val="center"/>
            <w:hideMark/>
          </w:tcPr>
          <w:p w14:paraId="4599391F" w14:textId="77777777" w:rsidR="00DD0B0B" w:rsidRDefault="00DD0B0B">
            <w:pPr>
              <w:spacing w:after="0" w:line="240" w:lineRule="auto"/>
              <w:rPr>
                <w:rFonts w:ascii="Arial" w:eastAsia="Times New Roman" w:hAnsi="Arial" w:cs="Arial"/>
                <w:color w:val="000000"/>
                <w:sz w:val="19"/>
                <w:szCs w:val="19"/>
                <w:lang w:eastAsia="en-GB"/>
              </w:rPr>
            </w:pPr>
            <w:r>
              <w:rPr>
                <w:rFonts w:ascii="Arial" w:eastAsia="Times New Roman" w:hAnsi="Arial" w:cs="Arial"/>
                <w:b/>
                <w:bCs/>
                <w:color w:val="000000"/>
                <w:sz w:val="19"/>
                <w:szCs w:val="19"/>
                <w:lang w:eastAsia="en-GB"/>
              </w:rPr>
              <w:t>Pay point</w:t>
            </w:r>
          </w:p>
        </w:tc>
        <w:tc>
          <w:tcPr>
            <w:tcW w:w="5055" w:type="dxa"/>
            <w:shd w:val="clear" w:color="auto" w:fill="FFFFFF"/>
            <w:tcMar>
              <w:top w:w="15" w:type="dxa"/>
              <w:left w:w="15" w:type="dxa"/>
              <w:bottom w:w="15" w:type="dxa"/>
              <w:right w:w="15" w:type="dxa"/>
            </w:tcMar>
            <w:vAlign w:val="center"/>
            <w:hideMark/>
          </w:tcPr>
          <w:p w14:paraId="223128B7" w14:textId="77777777" w:rsidR="00DD0B0B" w:rsidRDefault="00DD0B0B">
            <w:pPr>
              <w:spacing w:after="120" w:line="240" w:lineRule="auto"/>
              <w:rPr>
                <w:rFonts w:ascii="Arial" w:eastAsia="Times New Roman" w:hAnsi="Arial" w:cs="Arial"/>
                <w:color w:val="000000"/>
                <w:sz w:val="19"/>
                <w:szCs w:val="19"/>
                <w:lang w:eastAsia="en-GB"/>
              </w:rPr>
            </w:pPr>
            <w:r>
              <w:rPr>
                <w:rFonts w:ascii="Arial" w:eastAsia="Times New Roman" w:hAnsi="Arial" w:cs="Arial"/>
                <w:b/>
                <w:bCs/>
                <w:color w:val="000000"/>
                <w:sz w:val="19"/>
                <w:szCs w:val="19"/>
                <w:lang w:eastAsia="en-GB"/>
              </w:rPr>
              <w:t>With effect from</w:t>
            </w:r>
            <w:r>
              <w:rPr>
                <w:rFonts w:ascii="Arial" w:eastAsia="Times New Roman" w:hAnsi="Arial" w:cs="Arial"/>
                <w:b/>
                <w:bCs/>
                <w:color w:val="000000"/>
                <w:sz w:val="19"/>
                <w:szCs w:val="19"/>
                <w:lang w:eastAsia="en-GB"/>
              </w:rPr>
              <w:br/>
              <w:t>1 September 2020</w:t>
            </w:r>
          </w:p>
        </w:tc>
      </w:tr>
      <w:tr w:rsidR="00DD0B0B" w14:paraId="67366DD6" w14:textId="77777777" w:rsidTr="00DD0B0B">
        <w:trPr>
          <w:trHeight w:val="315"/>
          <w:tblCellSpacing w:w="15" w:type="dxa"/>
        </w:trPr>
        <w:tc>
          <w:tcPr>
            <w:tcW w:w="150" w:type="dxa"/>
            <w:shd w:val="clear" w:color="auto" w:fill="FFFFFF"/>
            <w:tcMar>
              <w:top w:w="15" w:type="dxa"/>
              <w:left w:w="15" w:type="dxa"/>
              <w:bottom w:w="15" w:type="dxa"/>
              <w:right w:w="15" w:type="dxa"/>
            </w:tcMar>
            <w:vAlign w:val="center"/>
            <w:hideMark/>
          </w:tcPr>
          <w:p w14:paraId="6984C7E8" w14:textId="77777777" w:rsidR="00DD0B0B" w:rsidRDefault="00DD0B0B">
            <w:pPr>
              <w:spacing w:after="0" w:line="240" w:lineRule="auto"/>
              <w:rPr>
                <w:rFonts w:ascii="Arial" w:eastAsia="Times New Roman" w:hAnsi="Arial" w:cs="Arial"/>
                <w:color w:val="000000"/>
                <w:sz w:val="19"/>
                <w:szCs w:val="19"/>
                <w:lang w:eastAsia="en-GB"/>
              </w:rPr>
            </w:pPr>
            <w:r>
              <w:rPr>
                <w:rFonts w:ascii="Arial" w:eastAsia="Times New Roman" w:hAnsi="Arial" w:cs="Arial"/>
                <w:color w:val="000000"/>
                <w:sz w:val="19"/>
                <w:szCs w:val="19"/>
                <w:lang w:eastAsia="en-GB"/>
              </w:rPr>
              <w:t>PCDA minimum</w:t>
            </w:r>
          </w:p>
        </w:tc>
        <w:tc>
          <w:tcPr>
            <w:tcW w:w="5055" w:type="dxa"/>
            <w:shd w:val="clear" w:color="auto" w:fill="FFFFFF"/>
            <w:tcMar>
              <w:top w:w="15" w:type="dxa"/>
              <w:left w:w="15" w:type="dxa"/>
              <w:bottom w:w="15" w:type="dxa"/>
              <w:right w:w="15" w:type="dxa"/>
            </w:tcMar>
            <w:vAlign w:val="center"/>
            <w:hideMark/>
          </w:tcPr>
          <w:p w14:paraId="25F5F14A" w14:textId="77777777" w:rsidR="00DD0B0B" w:rsidRDefault="00DD0B0B">
            <w:pPr>
              <w:spacing w:after="0" w:line="240" w:lineRule="auto"/>
              <w:rPr>
                <w:rFonts w:ascii="Arial" w:eastAsia="Times New Roman" w:hAnsi="Arial" w:cs="Arial"/>
                <w:color w:val="000000"/>
                <w:sz w:val="19"/>
                <w:szCs w:val="19"/>
                <w:lang w:eastAsia="en-GB"/>
              </w:rPr>
            </w:pPr>
            <w:r>
              <w:rPr>
                <w:rFonts w:ascii="Arial" w:eastAsia="Times New Roman" w:hAnsi="Arial" w:cs="Arial"/>
                <w:color w:val="000000"/>
                <w:sz w:val="19"/>
                <w:szCs w:val="19"/>
                <w:lang w:eastAsia="en-GB"/>
              </w:rPr>
              <w:t> £18,912</w:t>
            </w:r>
          </w:p>
        </w:tc>
      </w:tr>
      <w:tr w:rsidR="00DD0B0B" w14:paraId="7CBECD39" w14:textId="77777777" w:rsidTr="00DD0B0B">
        <w:trPr>
          <w:trHeight w:val="315"/>
          <w:tblCellSpacing w:w="15" w:type="dxa"/>
        </w:trPr>
        <w:tc>
          <w:tcPr>
            <w:tcW w:w="150" w:type="dxa"/>
            <w:shd w:val="clear" w:color="auto" w:fill="FFFFFF"/>
            <w:tcMar>
              <w:top w:w="15" w:type="dxa"/>
              <w:left w:w="15" w:type="dxa"/>
              <w:bottom w:w="15" w:type="dxa"/>
              <w:right w:w="15" w:type="dxa"/>
            </w:tcMar>
            <w:vAlign w:val="center"/>
            <w:hideMark/>
          </w:tcPr>
          <w:p w14:paraId="2E208F4C" w14:textId="77777777" w:rsidR="00DD0B0B" w:rsidRDefault="00DD0B0B">
            <w:pPr>
              <w:spacing w:after="0" w:line="240" w:lineRule="auto"/>
              <w:rPr>
                <w:rFonts w:ascii="Arial" w:eastAsia="Times New Roman" w:hAnsi="Arial" w:cs="Arial"/>
                <w:color w:val="000000"/>
                <w:sz w:val="19"/>
                <w:szCs w:val="19"/>
                <w:lang w:eastAsia="en-GB"/>
              </w:rPr>
            </w:pPr>
            <w:r>
              <w:rPr>
                <w:rFonts w:ascii="Arial" w:eastAsia="Times New Roman" w:hAnsi="Arial" w:cs="Arial"/>
                <w:color w:val="000000"/>
                <w:sz w:val="19"/>
                <w:szCs w:val="19"/>
                <w:lang w:eastAsia="en-GB"/>
              </w:rPr>
              <w:t> 0</w:t>
            </w:r>
          </w:p>
        </w:tc>
        <w:tc>
          <w:tcPr>
            <w:tcW w:w="5055" w:type="dxa"/>
            <w:shd w:val="clear" w:color="auto" w:fill="FFFFFF"/>
            <w:tcMar>
              <w:top w:w="15" w:type="dxa"/>
              <w:left w:w="15" w:type="dxa"/>
              <w:bottom w:w="15" w:type="dxa"/>
              <w:right w:w="15" w:type="dxa"/>
            </w:tcMar>
            <w:vAlign w:val="center"/>
            <w:hideMark/>
          </w:tcPr>
          <w:p w14:paraId="3226274F" w14:textId="77777777" w:rsidR="00DD0B0B" w:rsidRDefault="00DD0B0B">
            <w:pPr>
              <w:spacing w:after="0" w:line="240" w:lineRule="auto"/>
              <w:rPr>
                <w:rFonts w:ascii="Arial" w:eastAsia="Times New Roman" w:hAnsi="Arial" w:cs="Arial"/>
                <w:color w:val="000000"/>
                <w:sz w:val="19"/>
                <w:szCs w:val="19"/>
                <w:lang w:eastAsia="en-GB"/>
              </w:rPr>
            </w:pPr>
            <w:r>
              <w:rPr>
                <w:rFonts w:ascii="Arial" w:eastAsia="Times New Roman" w:hAnsi="Arial" w:cs="Arial"/>
                <w:color w:val="000000"/>
                <w:sz w:val="19"/>
                <w:szCs w:val="19"/>
                <w:lang w:eastAsia="en-GB"/>
              </w:rPr>
              <w:t> £21,402</w:t>
            </w:r>
          </w:p>
        </w:tc>
      </w:tr>
      <w:tr w:rsidR="00DD0B0B" w14:paraId="563C5E70" w14:textId="77777777" w:rsidTr="00DD0B0B">
        <w:trPr>
          <w:trHeight w:val="315"/>
          <w:tblCellSpacing w:w="15" w:type="dxa"/>
        </w:trPr>
        <w:tc>
          <w:tcPr>
            <w:tcW w:w="150" w:type="dxa"/>
            <w:shd w:val="clear" w:color="auto" w:fill="FFFFFF"/>
            <w:tcMar>
              <w:top w:w="15" w:type="dxa"/>
              <w:left w:w="15" w:type="dxa"/>
              <w:bottom w:w="15" w:type="dxa"/>
              <w:right w:w="15" w:type="dxa"/>
            </w:tcMar>
            <w:vAlign w:val="center"/>
            <w:hideMark/>
          </w:tcPr>
          <w:p w14:paraId="3ED40782" w14:textId="77777777" w:rsidR="00DD0B0B" w:rsidRDefault="00DD0B0B">
            <w:pPr>
              <w:spacing w:after="0" w:line="240" w:lineRule="auto"/>
              <w:rPr>
                <w:rFonts w:ascii="Arial" w:eastAsia="Times New Roman" w:hAnsi="Arial" w:cs="Arial"/>
                <w:color w:val="000000"/>
                <w:sz w:val="19"/>
                <w:szCs w:val="19"/>
                <w:lang w:eastAsia="en-GB"/>
              </w:rPr>
            </w:pPr>
            <w:r>
              <w:rPr>
                <w:rFonts w:ascii="Arial" w:eastAsia="Times New Roman" w:hAnsi="Arial" w:cs="Arial"/>
                <w:color w:val="000000"/>
                <w:sz w:val="19"/>
                <w:szCs w:val="19"/>
                <w:lang w:eastAsia="en-GB"/>
              </w:rPr>
              <w:t> 1                                                 </w:t>
            </w:r>
          </w:p>
        </w:tc>
        <w:tc>
          <w:tcPr>
            <w:tcW w:w="5055" w:type="dxa"/>
            <w:shd w:val="clear" w:color="auto" w:fill="FFFFFF"/>
            <w:tcMar>
              <w:top w:w="15" w:type="dxa"/>
              <w:left w:w="15" w:type="dxa"/>
              <w:bottom w:w="15" w:type="dxa"/>
              <w:right w:w="15" w:type="dxa"/>
            </w:tcMar>
            <w:vAlign w:val="center"/>
            <w:hideMark/>
          </w:tcPr>
          <w:p w14:paraId="6730CD2E" w14:textId="77777777" w:rsidR="00DD0B0B" w:rsidRDefault="00DD0B0B">
            <w:pPr>
              <w:spacing w:after="0" w:line="240" w:lineRule="auto"/>
              <w:rPr>
                <w:rFonts w:ascii="Arial" w:eastAsia="Times New Roman" w:hAnsi="Arial" w:cs="Arial"/>
                <w:color w:val="000000"/>
                <w:sz w:val="19"/>
                <w:szCs w:val="19"/>
                <w:lang w:eastAsia="en-GB"/>
              </w:rPr>
            </w:pPr>
            <w:r>
              <w:rPr>
                <w:rFonts w:ascii="Arial" w:eastAsia="Times New Roman" w:hAnsi="Arial" w:cs="Arial"/>
                <w:color w:val="000000"/>
                <w:sz w:val="19"/>
                <w:szCs w:val="19"/>
                <w:lang w:eastAsia="en-GB"/>
              </w:rPr>
              <w:t> £24,780</w:t>
            </w:r>
          </w:p>
        </w:tc>
      </w:tr>
      <w:tr w:rsidR="00DD0B0B" w14:paraId="25AE1297" w14:textId="77777777" w:rsidTr="00DD0B0B">
        <w:trPr>
          <w:trHeight w:val="315"/>
          <w:tblCellSpacing w:w="15" w:type="dxa"/>
        </w:trPr>
        <w:tc>
          <w:tcPr>
            <w:tcW w:w="150" w:type="dxa"/>
            <w:shd w:val="clear" w:color="auto" w:fill="FFFFFF"/>
            <w:tcMar>
              <w:top w:w="15" w:type="dxa"/>
              <w:left w:w="15" w:type="dxa"/>
              <w:bottom w:w="15" w:type="dxa"/>
              <w:right w:w="15" w:type="dxa"/>
            </w:tcMar>
            <w:vAlign w:val="center"/>
            <w:hideMark/>
          </w:tcPr>
          <w:p w14:paraId="64FFCAC6" w14:textId="77777777" w:rsidR="00DD0B0B" w:rsidRDefault="00DD0B0B">
            <w:pPr>
              <w:spacing w:after="0" w:line="240" w:lineRule="auto"/>
              <w:rPr>
                <w:rFonts w:ascii="Arial" w:eastAsia="Times New Roman" w:hAnsi="Arial" w:cs="Arial"/>
                <w:color w:val="000000"/>
                <w:sz w:val="19"/>
                <w:szCs w:val="19"/>
                <w:lang w:eastAsia="en-GB"/>
              </w:rPr>
            </w:pPr>
            <w:r>
              <w:rPr>
                <w:rFonts w:ascii="Arial" w:eastAsia="Times New Roman" w:hAnsi="Arial" w:cs="Arial"/>
                <w:color w:val="000000"/>
                <w:sz w:val="19"/>
                <w:szCs w:val="19"/>
                <w:lang w:eastAsia="en-GB"/>
              </w:rPr>
              <w:t> 2</w:t>
            </w:r>
          </w:p>
        </w:tc>
        <w:tc>
          <w:tcPr>
            <w:tcW w:w="5055" w:type="dxa"/>
            <w:shd w:val="clear" w:color="auto" w:fill="FFFFFF"/>
            <w:tcMar>
              <w:top w:w="15" w:type="dxa"/>
              <w:left w:w="15" w:type="dxa"/>
              <w:bottom w:w="15" w:type="dxa"/>
              <w:right w:w="15" w:type="dxa"/>
            </w:tcMar>
            <w:vAlign w:val="center"/>
            <w:hideMark/>
          </w:tcPr>
          <w:p w14:paraId="4412F0D6" w14:textId="77777777" w:rsidR="00DD0B0B" w:rsidRDefault="00DD0B0B">
            <w:pPr>
              <w:spacing w:after="0" w:line="240" w:lineRule="auto"/>
              <w:rPr>
                <w:rFonts w:ascii="Arial" w:eastAsia="Times New Roman" w:hAnsi="Arial" w:cs="Arial"/>
                <w:color w:val="000000"/>
                <w:sz w:val="19"/>
                <w:szCs w:val="19"/>
                <w:lang w:eastAsia="en-GB"/>
              </w:rPr>
            </w:pPr>
            <w:r>
              <w:rPr>
                <w:rFonts w:ascii="Arial" w:eastAsia="Times New Roman" w:hAnsi="Arial" w:cs="Arial"/>
                <w:color w:val="000000"/>
                <w:sz w:val="19"/>
                <w:szCs w:val="19"/>
                <w:lang w:eastAsia="en-GB"/>
              </w:rPr>
              <w:t> £25,902</w:t>
            </w:r>
          </w:p>
        </w:tc>
      </w:tr>
      <w:tr w:rsidR="00DD0B0B" w14:paraId="4429952E" w14:textId="77777777" w:rsidTr="00DD0B0B">
        <w:trPr>
          <w:trHeight w:val="315"/>
          <w:tblCellSpacing w:w="15" w:type="dxa"/>
        </w:trPr>
        <w:tc>
          <w:tcPr>
            <w:tcW w:w="150" w:type="dxa"/>
            <w:shd w:val="clear" w:color="auto" w:fill="FFFFFF"/>
            <w:tcMar>
              <w:top w:w="15" w:type="dxa"/>
              <w:left w:w="15" w:type="dxa"/>
              <w:bottom w:w="15" w:type="dxa"/>
              <w:right w:w="15" w:type="dxa"/>
            </w:tcMar>
            <w:vAlign w:val="center"/>
            <w:hideMark/>
          </w:tcPr>
          <w:p w14:paraId="220C0452" w14:textId="77777777" w:rsidR="00DD0B0B" w:rsidRDefault="00DD0B0B">
            <w:pPr>
              <w:spacing w:after="0" w:line="240" w:lineRule="auto"/>
              <w:rPr>
                <w:rFonts w:ascii="Arial" w:eastAsia="Times New Roman" w:hAnsi="Arial" w:cs="Arial"/>
                <w:color w:val="000000"/>
                <w:sz w:val="19"/>
                <w:szCs w:val="19"/>
                <w:lang w:eastAsia="en-GB"/>
              </w:rPr>
            </w:pPr>
            <w:r>
              <w:rPr>
                <w:rFonts w:ascii="Arial" w:eastAsia="Times New Roman" w:hAnsi="Arial" w:cs="Arial"/>
                <w:color w:val="000000"/>
                <w:sz w:val="19"/>
                <w:szCs w:val="19"/>
                <w:lang w:eastAsia="en-GB"/>
              </w:rPr>
              <w:t> 3</w:t>
            </w:r>
          </w:p>
        </w:tc>
        <w:tc>
          <w:tcPr>
            <w:tcW w:w="5055" w:type="dxa"/>
            <w:shd w:val="clear" w:color="auto" w:fill="FFFFFF"/>
            <w:tcMar>
              <w:top w:w="15" w:type="dxa"/>
              <w:left w:w="15" w:type="dxa"/>
              <w:bottom w:w="15" w:type="dxa"/>
              <w:right w:w="15" w:type="dxa"/>
            </w:tcMar>
            <w:vAlign w:val="center"/>
            <w:hideMark/>
          </w:tcPr>
          <w:p w14:paraId="420E92FC" w14:textId="77777777" w:rsidR="00DD0B0B" w:rsidRDefault="00DD0B0B">
            <w:pPr>
              <w:spacing w:after="0" w:line="240" w:lineRule="auto"/>
              <w:rPr>
                <w:rFonts w:ascii="Arial" w:eastAsia="Times New Roman" w:hAnsi="Arial" w:cs="Arial"/>
                <w:color w:val="000000"/>
                <w:sz w:val="19"/>
                <w:szCs w:val="19"/>
                <w:lang w:eastAsia="en-GB"/>
              </w:rPr>
            </w:pPr>
            <w:r>
              <w:rPr>
                <w:rFonts w:ascii="Arial" w:eastAsia="Times New Roman" w:hAnsi="Arial" w:cs="Arial"/>
                <w:color w:val="000000"/>
                <w:sz w:val="19"/>
                <w:szCs w:val="19"/>
                <w:lang w:eastAsia="en-GB"/>
              </w:rPr>
              <w:t> £27,030</w:t>
            </w:r>
          </w:p>
        </w:tc>
      </w:tr>
      <w:tr w:rsidR="00DD0B0B" w14:paraId="2EEBB743" w14:textId="77777777" w:rsidTr="00DD0B0B">
        <w:trPr>
          <w:trHeight w:val="330"/>
          <w:tblCellSpacing w:w="15" w:type="dxa"/>
        </w:trPr>
        <w:tc>
          <w:tcPr>
            <w:tcW w:w="150" w:type="dxa"/>
            <w:shd w:val="clear" w:color="auto" w:fill="FFFFFF"/>
            <w:tcMar>
              <w:top w:w="15" w:type="dxa"/>
              <w:left w:w="15" w:type="dxa"/>
              <w:bottom w:w="15" w:type="dxa"/>
              <w:right w:w="15" w:type="dxa"/>
            </w:tcMar>
            <w:vAlign w:val="center"/>
            <w:hideMark/>
          </w:tcPr>
          <w:p w14:paraId="0A4CD211" w14:textId="77777777" w:rsidR="00DD0B0B" w:rsidRDefault="00DD0B0B">
            <w:pPr>
              <w:spacing w:after="0" w:line="240" w:lineRule="auto"/>
              <w:rPr>
                <w:rFonts w:ascii="Arial" w:eastAsia="Times New Roman" w:hAnsi="Arial" w:cs="Arial"/>
                <w:color w:val="000000"/>
                <w:sz w:val="19"/>
                <w:szCs w:val="19"/>
                <w:lang w:eastAsia="en-GB"/>
              </w:rPr>
            </w:pPr>
            <w:r>
              <w:rPr>
                <w:rFonts w:ascii="Arial" w:eastAsia="Times New Roman" w:hAnsi="Arial" w:cs="Arial"/>
                <w:color w:val="000000"/>
                <w:sz w:val="19"/>
                <w:szCs w:val="19"/>
                <w:lang w:eastAsia="en-GB"/>
              </w:rPr>
              <w:t> 4</w:t>
            </w:r>
          </w:p>
        </w:tc>
        <w:tc>
          <w:tcPr>
            <w:tcW w:w="5055" w:type="dxa"/>
            <w:shd w:val="clear" w:color="auto" w:fill="FFFFFF"/>
            <w:tcMar>
              <w:top w:w="15" w:type="dxa"/>
              <w:left w:w="15" w:type="dxa"/>
              <w:bottom w:w="15" w:type="dxa"/>
              <w:right w:w="15" w:type="dxa"/>
            </w:tcMar>
            <w:vAlign w:val="center"/>
            <w:hideMark/>
          </w:tcPr>
          <w:p w14:paraId="40238D2C" w14:textId="77777777" w:rsidR="00DD0B0B" w:rsidRDefault="00DD0B0B">
            <w:pPr>
              <w:spacing w:after="0" w:line="240" w:lineRule="auto"/>
              <w:rPr>
                <w:rFonts w:ascii="Arial" w:eastAsia="Times New Roman" w:hAnsi="Arial" w:cs="Arial"/>
                <w:color w:val="000000"/>
                <w:sz w:val="19"/>
                <w:szCs w:val="19"/>
                <w:lang w:eastAsia="en-GB"/>
              </w:rPr>
            </w:pPr>
            <w:r>
              <w:rPr>
                <w:rFonts w:ascii="Arial" w:eastAsia="Times New Roman" w:hAnsi="Arial" w:cs="Arial"/>
                <w:color w:val="000000"/>
                <w:sz w:val="19"/>
                <w:szCs w:val="19"/>
                <w:lang w:eastAsia="en-GB"/>
              </w:rPr>
              <w:t> £28,158</w:t>
            </w:r>
          </w:p>
        </w:tc>
      </w:tr>
      <w:tr w:rsidR="00DD0B0B" w14:paraId="31A16B62" w14:textId="77777777" w:rsidTr="00DD0B0B">
        <w:trPr>
          <w:trHeight w:val="315"/>
          <w:tblCellSpacing w:w="15" w:type="dxa"/>
        </w:trPr>
        <w:tc>
          <w:tcPr>
            <w:tcW w:w="150" w:type="dxa"/>
            <w:shd w:val="clear" w:color="auto" w:fill="FFFFFF"/>
            <w:tcMar>
              <w:top w:w="15" w:type="dxa"/>
              <w:left w:w="15" w:type="dxa"/>
              <w:bottom w:w="15" w:type="dxa"/>
              <w:right w:w="15" w:type="dxa"/>
            </w:tcMar>
            <w:vAlign w:val="center"/>
            <w:hideMark/>
          </w:tcPr>
          <w:p w14:paraId="23E25CDC" w14:textId="77777777" w:rsidR="00DD0B0B" w:rsidRDefault="00DD0B0B">
            <w:pPr>
              <w:spacing w:after="0" w:line="240" w:lineRule="auto"/>
              <w:rPr>
                <w:rFonts w:ascii="Arial" w:eastAsia="Times New Roman" w:hAnsi="Arial" w:cs="Arial"/>
                <w:color w:val="000000"/>
                <w:sz w:val="19"/>
                <w:szCs w:val="19"/>
                <w:lang w:eastAsia="en-GB"/>
              </w:rPr>
            </w:pPr>
            <w:r>
              <w:rPr>
                <w:rFonts w:ascii="Arial" w:eastAsia="Times New Roman" w:hAnsi="Arial" w:cs="Arial"/>
                <w:color w:val="000000"/>
                <w:sz w:val="19"/>
                <w:szCs w:val="19"/>
                <w:lang w:eastAsia="en-GB"/>
              </w:rPr>
              <w:t> 5</w:t>
            </w:r>
          </w:p>
        </w:tc>
        <w:tc>
          <w:tcPr>
            <w:tcW w:w="5055" w:type="dxa"/>
            <w:shd w:val="clear" w:color="auto" w:fill="FFFFFF"/>
            <w:tcMar>
              <w:top w:w="15" w:type="dxa"/>
              <w:left w:w="15" w:type="dxa"/>
              <w:bottom w:w="15" w:type="dxa"/>
              <w:right w:w="15" w:type="dxa"/>
            </w:tcMar>
            <w:vAlign w:val="center"/>
            <w:hideMark/>
          </w:tcPr>
          <w:p w14:paraId="3E111D64" w14:textId="77777777" w:rsidR="00DD0B0B" w:rsidRDefault="00DD0B0B">
            <w:pPr>
              <w:spacing w:after="0" w:line="240" w:lineRule="auto"/>
              <w:rPr>
                <w:rFonts w:ascii="Arial" w:eastAsia="Times New Roman" w:hAnsi="Arial" w:cs="Arial"/>
                <w:color w:val="000000"/>
                <w:sz w:val="19"/>
                <w:szCs w:val="19"/>
                <w:lang w:eastAsia="en-GB"/>
              </w:rPr>
            </w:pPr>
            <w:r>
              <w:rPr>
                <w:rFonts w:ascii="Arial" w:eastAsia="Times New Roman" w:hAnsi="Arial" w:cs="Arial"/>
                <w:color w:val="000000"/>
                <w:sz w:val="19"/>
                <w:szCs w:val="19"/>
                <w:lang w:eastAsia="en-GB"/>
              </w:rPr>
              <w:t> £30,411</w:t>
            </w:r>
          </w:p>
        </w:tc>
      </w:tr>
      <w:tr w:rsidR="00DD0B0B" w14:paraId="6EB5C07D" w14:textId="77777777" w:rsidTr="00DD0B0B">
        <w:trPr>
          <w:trHeight w:val="315"/>
          <w:tblCellSpacing w:w="15" w:type="dxa"/>
        </w:trPr>
        <w:tc>
          <w:tcPr>
            <w:tcW w:w="150" w:type="dxa"/>
            <w:shd w:val="clear" w:color="auto" w:fill="FFFFFF"/>
            <w:tcMar>
              <w:top w:w="15" w:type="dxa"/>
              <w:left w:w="15" w:type="dxa"/>
              <w:bottom w:w="15" w:type="dxa"/>
              <w:right w:w="15" w:type="dxa"/>
            </w:tcMar>
            <w:vAlign w:val="center"/>
            <w:hideMark/>
          </w:tcPr>
          <w:p w14:paraId="18A15137" w14:textId="77777777" w:rsidR="00DD0B0B" w:rsidRDefault="00DD0B0B">
            <w:pPr>
              <w:spacing w:after="0" w:line="240" w:lineRule="auto"/>
              <w:rPr>
                <w:rFonts w:ascii="Arial" w:eastAsia="Times New Roman" w:hAnsi="Arial" w:cs="Arial"/>
                <w:color w:val="000000"/>
                <w:sz w:val="19"/>
                <w:szCs w:val="19"/>
                <w:lang w:eastAsia="en-GB"/>
              </w:rPr>
            </w:pPr>
            <w:r>
              <w:rPr>
                <w:rFonts w:ascii="Arial" w:eastAsia="Times New Roman" w:hAnsi="Arial" w:cs="Arial"/>
                <w:color w:val="000000"/>
                <w:sz w:val="19"/>
                <w:szCs w:val="19"/>
                <w:lang w:eastAsia="en-GB"/>
              </w:rPr>
              <w:t> 6</w:t>
            </w:r>
          </w:p>
        </w:tc>
        <w:tc>
          <w:tcPr>
            <w:tcW w:w="5055" w:type="dxa"/>
            <w:shd w:val="clear" w:color="auto" w:fill="FFFFFF"/>
            <w:tcMar>
              <w:top w:w="15" w:type="dxa"/>
              <w:left w:w="15" w:type="dxa"/>
              <w:bottom w:w="15" w:type="dxa"/>
              <w:right w:w="15" w:type="dxa"/>
            </w:tcMar>
            <w:vAlign w:val="center"/>
            <w:hideMark/>
          </w:tcPr>
          <w:p w14:paraId="7FB570CF" w14:textId="77777777" w:rsidR="00DD0B0B" w:rsidRDefault="00DD0B0B">
            <w:pPr>
              <w:spacing w:after="0" w:line="240" w:lineRule="auto"/>
              <w:rPr>
                <w:rFonts w:ascii="Arial" w:eastAsia="Times New Roman" w:hAnsi="Arial" w:cs="Arial"/>
                <w:color w:val="000000"/>
                <w:sz w:val="19"/>
                <w:szCs w:val="19"/>
                <w:lang w:eastAsia="en-GB"/>
              </w:rPr>
            </w:pPr>
            <w:r>
              <w:rPr>
                <w:rFonts w:ascii="Arial" w:eastAsia="Times New Roman" w:hAnsi="Arial" w:cs="Arial"/>
                <w:color w:val="000000"/>
                <w:sz w:val="19"/>
                <w:szCs w:val="19"/>
                <w:lang w:eastAsia="en-GB"/>
              </w:rPr>
              <w:t> £34,950</w:t>
            </w:r>
          </w:p>
        </w:tc>
      </w:tr>
      <w:tr w:rsidR="00DD0B0B" w14:paraId="23BEE662" w14:textId="77777777" w:rsidTr="00DD0B0B">
        <w:trPr>
          <w:trHeight w:val="315"/>
          <w:tblCellSpacing w:w="15" w:type="dxa"/>
        </w:trPr>
        <w:tc>
          <w:tcPr>
            <w:tcW w:w="150" w:type="dxa"/>
            <w:shd w:val="clear" w:color="auto" w:fill="FFFFFF"/>
            <w:tcMar>
              <w:top w:w="15" w:type="dxa"/>
              <w:left w:w="15" w:type="dxa"/>
              <w:bottom w:w="15" w:type="dxa"/>
              <w:right w:w="15" w:type="dxa"/>
            </w:tcMar>
            <w:vAlign w:val="center"/>
            <w:hideMark/>
          </w:tcPr>
          <w:p w14:paraId="4DA66F06" w14:textId="77777777" w:rsidR="00DD0B0B" w:rsidRDefault="00DD0B0B">
            <w:pPr>
              <w:spacing w:after="0" w:line="240" w:lineRule="auto"/>
              <w:rPr>
                <w:rFonts w:ascii="Arial" w:eastAsia="Times New Roman" w:hAnsi="Arial" w:cs="Arial"/>
                <w:color w:val="000000"/>
                <w:sz w:val="19"/>
                <w:szCs w:val="19"/>
                <w:lang w:eastAsia="en-GB"/>
              </w:rPr>
            </w:pPr>
            <w:r>
              <w:rPr>
                <w:rFonts w:ascii="Arial" w:eastAsia="Times New Roman" w:hAnsi="Arial" w:cs="Arial"/>
                <w:color w:val="000000"/>
                <w:sz w:val="19"/>
                <w:szCs w:val="19"/>
                <w:lang w:eastAsia="en-GB"/>
              </w:rPr>
              <w:t> 7</w:t>
            </w:r>
          </w:p>
        </w:tc>
        <w:tc>
          <w:tcPr>
            <w:tcW w:w="5055" w:type="dxa"/>
            <w:shd w:val="clear" w:color="auto" w:fill="FFFFFF"/>
            <w:tcMar>
              <w:top w:w="15" w:type="dxa"/>
              <w:left w:w="15" w:type="dxa"/>
              <w:bottom w:w="15" w:type="dxa"/>
              <w:right w:w="15" w:type="dxa"/>
            </w:tcMar>
            <w:vAlign w:val="center"/>
            <w:hideMark/>
          </w:tcPr>
          <w:p w14:paraId="04FE1D83" w14:textId="77777777" w:rsidR="00DD0B0B" w:rsidRDefault="00DD0B0B">
            <w:pPr>
              <w:spacing w:after="0" w:line="240" w:lineRule="auto"/>
              <w:rPr>
                <w:rFonts w:ascii="Arial" w:eastAsia="Times New Roman" w:hAnsi="Arial" w:cs="Arial"/>
                <w:color w:val="000000"/>
                <w:sz w:val="19"/>
                <w:szCs w:val="19"/>
                <w:lang w:eastAsia="en-GB"/>
              </w:rPr>
            </w:pPr>
            <w:r>
              <w:rPr>
                <w:rFonts w:ascii="Arial" w:eastAsia="Times New Roman" w:hAnsi="Arial" w:cs="Arial"/>
                <w:color w:val="000000"/>
                <w:sz w:val="19"/>
                <w:szCs w:val="19"/>
                <w:lang w:eastAsia="en-GB"/>
              </w:rPr>
              <w:t> £41,130</w:t>
            </w:r>
          </w:p>
        </w:tc>
      </w:tr>
    </w:tbl>
    <w:p w14:paraId="6D99157D" w14:textId="77777777" w:rsidR="00DD0B0B" w:rsidRDefault="00DD0B0B" w:rsidP="00DD0B0B">
      <w:r>
        <w:t>(</w:t>
      </w:r>
      <w:proofErr w:type="spellStart"/>
      <w:r>
        <w:t>PoliceFed</w:t>
      </w:r>
      <w:proofErr w:type="spellEnd"/>
      <w:r>
        <w:t>)</w:t>
      </w:r>
    </w:p>
    <w:p w14:paraId="24DA5F16" w14:textId="77777777" w:rsidR="00DD0B0B" w:rsidRDefault="00DD0B0B" w:rsidP="00DD0B0B">
      <w:r>
        <w:t>The above table highlights how important distributive Justice can be within the Police force. There is the potential for an officer to be paid a difference of £23,000 per year for completing the same job as their colleague, for the simple reason of experience. This could potentially have a negative impact if the less experienced colleague felt they were being given more work or tasks to complete.</w:t>
      </w:r>
    </w:p>
    <w:p w14:paraId="687EA070" w14:textId="77777777" w:rsidR="00DD0B0B" w:rsidRDefault="00DD0B0B" w:rsidP="00DD0B0B">
      <w:r>
        <w:t>Procedural Justice – Procedural Justice is how an employee feels the organisation is when making decisions.</w:t>
      </w:r>
    </w:p>
    <w:p w14:paraId="5CDDD389" w14:textId="77777777" w:rsidR="00DD0B0B" w:rsidRDefault="00DD0B0B" w:rsidP="00DD0B0B">
      <w:r>
        <w:t>Informational Justice – Informational Justice is how well an employee feels the explanation offered by the organisation when a decision has been made.</w:t>
      </w:r>
    </w:p>
    <w:p w14:paraId="4509095C" w14:textId="77777777" w:rsidR="00DD0B0B" w:rsidRDefault="00DD0B0B" w:rsidP="00DD0B0B">
      <w:r>
        <w:t>Interpersonal Justice - Interpersonal Justice can be associated with various aspects of the organisation. However simply put Interpersonal justice is how an employee feels they are treated.</w:t>
      </w:r>
    </w:p>
    <w:p w14:paraId="06B8D90E" w14:textId="77777777" w:rsidR="00DD0B0B" w:rsidRDefault="00DD0B0B" w:rsidP="00DD0B0B">
      <w:r>
        <w:lastRenderedPageBreak/>
        <w:t xml:space="preserve">In any business or organisation, it is important for a workforce to feel appreciated and valued. However, it can prove to be detrimental to a police officer if they feel the police is lacking in one of the four categories. This is due to the demands and sacrifices an officer may make to pursue their career. Failure to ensure that their employees feel happy and appreciated can influence the work ethic of that person. </w:t>
      </w:r>
    </w:p>
    <w:p w14:paraId="7C6B9E43" w14:textId="77777777" w:rsidR="00DD0B0B" w:rsidRDefault="00DD0B0B" w:rsidP="00DD0B0B">
      <w:r>
        <w:t xml:space="preserve">Organisational Justice can impact the police agency quite significantly. The police force is not a job like any other. Most employees if not all employees generally join the police to make a difference and to help others. Employees will make various personal sacrifices throughout their career for the job, if these employees don’t feel valued or respected it would be quite difficult to retain employees. </w:t>
      </w:r>
    </w:p>
    <w:p w14:paraId="47A368AD" w14:textId="77777777" w:rsidR="00DD0B0B" w:rsidRDefault="00DD0B0B" w:rsidP="00DD0B0B">
      <w:r>
        <w:t xml:space="preserve">Many personal sacrifices made by an officer are generally made by their family also. There will be times where officers </w:t>
      </w:r>
      <w:proofErr w:type="gramStart"/>
      <w:r>
        <w:t>have to</w:t>
      </w:r>
      <w:proofErr w:type="gramEnd"/>
      <w:r>
        <w:t xml:space="preserve"> work overtime unexpectedly, have rest days cancelled and cancel pre-planned events to work, and this can take a lot of understanding from the families and failure to create that understanding may unfortunately result in failed relationships.</w:t>
      </w:r>
    </w:p>
    <w:p w14:paraId="62F383E5" w14:textId="0B6185FB" w:rsidR="00DD0B0B" w:rsidRDefault="00DD0B0B" w:rsidP="00DD0B0B">
      <w:r>
        <w:t xml:space="preserve">Officers also </w:t>
      </w:r>
      <w:proofErr w:type="gramStart"/>
      <w:r>
        <w:t>have to</w:t>
      </w:r>
      <w:proofErr w:type="gramEnd"/>
      <w:r>
        <w:t xml:space="preserve"> deal with a lot of psychological trauma within a career. For </w:t>
      </w:r>
      <w:r>
        <w:t>example,</w:t>
      </w:r>
      <w:r>
        <w:t xml:space="preserve"> a retail assistant may deal with a handful of traumatic incidents in a lifetime, a police officer can deal with that in a single shift.</w:t>
      </w:r>
    </w:p>
    <w:p w14:paraId="3317DA3C" w14:textId="77777777" w:rsidR="00DD0B0B" w:rsidRDefault="00DD0B0B" w:rsidP="00DD0B0B">
      <w:r>
        <w:t xml:space="preserve">It is no secret that members of the police force are expected to act with professionalism and to ensure this, they would expect to have a certain level of personal responsibility. The characteristics required are highlighted in the code of ethics and by the professional standards department. Failure to do so will can result in dismissal. </w:t>
      </w:r>
    </w:p>
    <w:p w14:paraId="351BF4CF" w14:textId="77777777" w:rsidR="00DD0B0B" w:rsidRDefault="00DD0B0B" w:rsidP="00DD0B0B">
      <w:r>
        <w:t>Resourcing in the police can be a difficult aspect to control, It Can be difficult to balance the correct level of experience on shifts and to the areas that require it. If the organisation had a poor level of organisational justice, retention levels would suffer, which could have a dramatic impact on being able to provide the public with the service and safety they expect.</w:t>
      </w:r>
    </w:p>
    <w:p w14:paraId="0C8B67D8" w14:textId="77777777" w:rsidR="00DD0B0B" w:rsidRDefault="00DD0B0B" w:rsidP="00DD0B0B">
      <w:r>
        <w:t xml:space="preserve">Based on my experience so far in my career, I feel that the level of organisational justice that I have received has been to a good level to what I have required. As previously stated, I cannot control the pay scales, but I am also confident that when I do require help the more experienced colleagues on my shift are happy to help. I also believe that I am distributed the same level of work by my supervisor as that of my colleagues, but also provided with an explanation if I am given extra tasks. Whether </w:t>
      </w:r>
      <w:r>
        <w:lastRenderedPageBreak/>
        <w:t>that is good for my development or because I have previous dealings with the victim, it is always explained. This has enabled me to feel a complete fairness across the board.</w:t>
      </w:r>
    </w:p>
    <w:p w14:paraId="5B1B7740" w14:textId="77777777" w:rsidR="00DD0B0B" w:rsidRDefault="00DD0B0B" w:rsidP="00DD0B0B">
      <w:r>
        <w:t>The police force also has a good referral system in place, and when I have attended traumatic incidents have been offered a TRIM referral afterwards to ensure my mental health had not suffered as a result.</w:t>
      </w:r>
    </w:p>
    <w:p w14:paraId="47BAAB6A" w14:textId="77777777" w:rsidR="00DD0B0B" w:rsidRDefault="00DD0B0B" w:rsidP="00DD0B0B">
      <w:r>
        <w:t>Within the police force this is vitally important, by creating a job satisfaction where every colleague knows they will be treated fairly and with an amount of trust, then the overall service that officers provide to the community will be greater.</w:t>
      </w:r>
    </w:p>
    <w:p w14:paraId="5F4EE131" w14:textId="4D8451C8" w:rsidR="00DD0B0B" w:rsidRDefault="00DD0B0B" w:rsidP="00DD0B0B">
      <w:r>
        <w:t>(900 words)</w:t>
      </w:r>
    </w:p>
    <w:p w14:paraId="6842456A" w14:textId="516DD297" w:rsidR="00DD0B0B" w:rsidRDefault="00DD0B0B" w:rsidP="00DD0B0B"/>
    <w:p w14:paraId="7D34D7F3" w14:textId="6F4D7119" w:rsidR="00DD0B0B" w:rsidRDefault="00DD0B0B" w:rsidP="00DD0B0B"/>
    <w:p w14:paraId="08F8B49C" w14:textId="48358722" w:rsidR="00DD0B0B" w:rsidRDefault="00DD0B0B" w:rsidP="00DD0B0B"/>
    <w:p w14:paraId="488E019C" w14:textId="0AE0AAD9" w:rsidR="00DD0B0B" w:rsidRDefault="00DD0B0B" w:rsidP="00DD0B0B"/>
    <w:p w14:paraId="6806ECE5" w14:textId="18F70E7A" w:rsidR="00DD0B0B" w:rsidRDefault="00DD0B0B" w:rsidP="00DD0B0B"/>
    <w:p w14:paraId="58F32234" w14:textId="02741477" w:rsidR="00DD0B0B" w:rsidRDefault="00DD0B0B" w:rsidP="00DD0B0B"/>
    <w:p w14:paraId="3A41B81A" w14:textId="064090FF" w:rsidR="00DD0B0B" w:rsidRDefault="00DD0B0B" w:rsidP="00DD0B0B"/>
    <w:p w14:paraId="76073F0E" w14:textId="0F0AF3AD" w:rsidR="00DD0B0B" w:rsidRDefault="00DD0B0B" w:rsidP="00DD0B0B"/>
    <w:p w14:paraId="3232E36E" w14:textId="654BB38C" w:rsidR="00DD0B0B" w:rsidRDefault="00DD0B0B" w:rsidP="00DD0B0B"/>
    <w:p w14:paraId="2433F1BB" w14:textId="77CD4DAD" w:rsidR="00DD0B0B" w:rsidRDefault="00DD0B0B" w:rsidP="00DD0B0B"/>
    <w:p w14:paraId="1A29CF46" w14:textId="510179C9" w:rsidR="00DD0B0B" w:rsidRDefault="00DD0B0B" w:rsidP="00DD0B0B"/>
    <w:p w14:paraId="40A9E731" w14:textId="51170E1A" w:rsidR="00DD0B0B" w:rsidRDefault="00DD0B0B" w:rsidP="00DD0B0B"/>
    <w:p w14:paraId="7C84EA56" w14:textId="121EDEDB" w:rsidR="00DD0B0B" w:rsidRDefault="00DD0B0B" w:rsidP="00DD0B0B"/>
    <w:p w14:paraId="4558238B" w14:textId="615856DF" w:rsidR="00DD0B0B" w:rsidRDefault="00DD0B0B" w:rsidP="00DD0B0B"/>
    <w:p w14:paraId="15099EE0" w14:textId="2D20C680" w:rsidR="00DD0B0B" w:rsidRDefault="00DD0B0B" w:rsidP="00DD0B0B"/>
    <w:p w14:paraId="5D6BEF25" w14:textId="10C245B2" w:rsidR="00DD0B0B" w:rsidRDefault="00DD0B0B" w:rsidP="00DD0B0B"/>
    <w:p w14:paraId="07F87CAF" w14:textId="62D3EFD5" w:rsidR="00DD0B0B" w:rsidRDefault="00DD0B0B" w:rsidP="00DD0B0B"/>
    <w:p w14:paraId="77A4A94C" w14:textId="02FFD089" w:rsidR="00DD0B0B" w:rsidRDefault="00DD0B0B" w:rsidP="00DD0B0B"/>
    <w:p w14:paraId="2AEFB811" w14:textId="497522AB" w:rsidR="00DD0B0B" w:rsidRDefault="00DD0B0B" w:rsidP="00DD0B0B"/>
    <w:p w14:paraId="2DBFD755" w14:textId="33B4B038" w:rsidR="00DD0B0B" w:rsidRDefault="00DD0B0B" w:rsidP="00DD0B0B"/>
    <w:p w14:paraId="35D9341A" w14:textId="68B0A887" w:rsidR="00DD0B0B" w:rsidRDefault="00DD0B0B" w:rsidP="00DD0B0B"/>
    <w:p w14:paraId="5C3E3023" w14:textId="58C99A89" w:rsidR="00DD0B0B" w:rsidRDefault="00DD0B0B" w:rsidP="00DD0B0B"/>
    <w:p w14:paraId="493A6238" w14:textId="5FD6E020" w:rsidR="00DD0B0B" w:rsidRDefault="00DD0B0B" w:rsidP="00DD0B0B"/>
    <w:p w14:paraId="5C7CCAC6" w14:textId="3A7BEE37" w:rsidR="00DD0B0B" w:rsidRDefault="00DD0B0B" w:rsidP="00DD0B0B"/>
    <w:p w14:paraId="3F6E771E" w14:textId="77777777" w:rsidR="00DD0B0B" w:rsidRDefault="00DD0B0B" w:rsidP="00DD0B0B"/>
    <w:p w14:paraId="5AD05D79" w14:textId="069EC300" w:rsidR="00DD0B0B" w:rsidRDefault="00DD0B0B" w:rsidP="00DD0B0B"/>
    <w:p w14:paraId="13AB9AE3" w14:textId="3961BFAC" w:rsidR="00DD0B0B" w:rsidRDefault="00DD0B0B" w:rsidP="00DD0B0B"/>
    <w:p w14:paraId="7602EEB7" w14:textId="77777777" w:rsidR="00DD0B0B" w:rsidRDefault="00DD0B0B" w:rsidP="00DD0B0B"/>
    <w:p w14:paraId="2EAA745D" w14:textId="77777777" w:rsidR="00DD0B0B" w:rsidRDefault="00DD0B0B" w:rsidP="00DD0B0B">
      <w:r>
        <w:t>Analyse potential links between serious and organised crime and public protection issues</w:t>
      </w:r>
    </w:p>
    <w:p w14:paraId="5C3ECD41" w14:textId="77777777" w:rsidR="00DD0B0B" w:rsidRDefault="00DD0B0B" w:rsidP="00DD0B0B">
      <w:r>
        <w:t>Within this essay I will identify the links that can arise between organised crime groups and public protection issues. I will begin by explaining what an Organised Crime Group is and how they recruit people to assist with criminal activities.</w:t>
      </w:r>
    </w:p>
    <w:p w14:paraId="70551CAA" w14:textId="77777777" w:rsidR="00DD0B0B" w:rsidRDefault="00DD0B0B" w:rsidP="00DD0B0B">
      <w:r>
        <w:t xml:space="preserve">An organised crime group (OCG) is defined as </w:t>
      </w:r>
      <w:r w:rsidRPr="00CC6CFD">
        <w:t>‘</w:t>
      </w:r>
      <w:r w:rsidRPr="00445917">
        <w:t>Organised Crime is defined as planned and co-ordinated criminal behaviour and conduct by people working together on a continuing basis.</w:t>
      </w:r>
      <w:r>
        <w:t>’ (CPS, 2017)</w:t>
      </w:r>
    </w:p>
    <w:p w14:paraId="0C398EBC" w14:textId="77777777" w:rsidR="00DD0B0B" w:rsidRDefault="00DD0B0B" w:rsidP="00DD0B0B">
      <w:r>
        <w:t>During a recent report by the national crime agency, it was found that in the UK there was over one hundred and eighty thousand offenders involved in serious and organised crime groups in the UK. This making it bigger than the Army. (NCA, 2019)</w:t>
      </w:r>
    </w:p>
    <w:p w14:paraId="17258835" w14:textId="77777777" w:rsidR="00DD0B0B" w:rsidRPr="00FC3882" w:rsidRDefault="00DD0B0B" w:rsidP="00DD0B0B">
      <w:r w:rsidRPr="00FC3882">
        <w:t xml:space="preserve">Traditionally OCG’s would be money orientated however this is not always the case. An OCG will recruit </w:t>
      </w:r>
      <w:r>
        <w:t xml:space="preserve">a person </w:t>
      </w:r>
      <w:r w:rsidRPr="00FC3882">
        <w:t xml:space="preserve">to partake in criminal activities or assist in criminal activities. It is common that </w:t>
      </w:r>
      <w:r>
        <w:t xml:space="preserve">a </w:t>
      </w:r>
      <w:r>
        <w:lastRenderedPageBreak/>
        <w:t>person</w:t>
      </w:r>
      <w:r w:rsidRPr="00FC3882">
        <w:t xml:space="preserve"> used for the criminal activity will not necessarily have met or have a knowledge of the offenders </w:t>
      </w:r>
      <w:r>
        <w:t xml:space="preserve">who operate at </w:t>
      </w:r>
      <w:r w:rsidRPr="00FC3882">
        <w:t xml:space="preserve">top of the OCG chain. </w:t>
      </w:r>
    </w:p>
    <w:p w14:paraId="15E71ECA" w14:textId="77777777" w:rsidR="00DD0B0B" w:rsidRDefault="00DD0B0B" w:rsidP="00DD0B0B">
      <w:r w:rsidRPr="00FC3882">
        <w:t>The OCG often will recruit members that are</w:t>
      </w:r>
      <w:r>
        <w:t xml:space="preserve"> usually </w:t>
      </w:r>
      <w:r w:rsidRPr="00FC3882">
        <w:t>vulnerable persons to commit crimes. These crimes are usually drugs related. An OCG will</w:t>
      </w:r>
      <w:r>
        <w:t xml:space="preserve"> identify those persons who are the most vulnerable and exploit them to complete their crime. It is not specifically a young person that can be exploited, but also a vulnerable adult.</w:t>
      </w:r>
      <w:r w:rsidRPr="00FC3882">
        <w:t xml:space="preserve"> </w:t>
      </w:r>
      <w:r w:rsidRPr="0038417D">
        <w:t>A vulnerable person can be exploited in a variety of ways. They can be groomed, forced or coerced</w:t>
      </w:r>
      <w:r>
        <w:t xml:space="preserve"> and through cuckooing.</w:t>
      </w:r>
    </w:p>
    <w:p w14:paraId="5E94F470" w14:textId="77777777" w:rsidR="00DD0B0B" w:rsidRDefault="00DD0B0B" w:rsidP="00DD0B0B">
      <w:pPr>
        <w:spacing w:line="256" w:lineRule="auto"/>
      </w:pPr>
      <w:r>
        <w:t xml:space="preserve">A vulnerable person can be </w:t>
      </w:r>
      <w:r w:rsidRPr="00F429AC">
        <w:t>defined as ‘a person aged 16 or over whose ability to protect himself from violence, abuse or neglect is significantly impaired through physical or mental disability or illness, through old age or otherwise.’ (Farlex, 2003,2020)</w:t>
      </w:r>
    </w:p>
    <w:p w14:paraId="13724A5A" w14:textId="77777777" w:rsidR="00DD0B0B" w:rsidRDefault="00DD0B0B" w:rsidP="00DD0B0B">
      <w:r>
        <w:t>The NSPCC defines Grooming as ‘</w:t>
      </w:r>
      <w:r w:rsidRPr="00D840A2">
        <w:t>Grooming is when someone builds a relationship, trust and emotional connection with a child or young person so they can manipulate, exploit and abuse them</w:t>
      </w:r>
      <w:r>
        <w:t>’ (NSPCC, 2021)</w:t>
      </w:r>
    </w:p>
    <w:p w14:paraId="229B141F" w14:textId="77777777" w:rsidR="00DD0B0B" w:rsidRDefault="00DD0B0B" w:rsidP="00DD0B0B">
      <w:r>
        <w:t xml:space="preserve">There are several stages that can lead to a victim being groomed. These are </w:t>
      </w:r>
    </w:p>
    <w:p w14:paraId="325FB04B" w14:textId="77777777" w:rsidR="00DD0B0B" w:rsidRDefault="00DD0B0B" w:rsidP="00DD0B0B">
      <w:r>
        <w:t>Victim Targeting – This is the first stage of grooming. An offender will generally target a victim who is easy to manipulate. Someone who may have vulnerabilities that the offender can take advantage of. The victim can also tend be quite withdrawn from society in some way, making it tougher for the grooming to be recognised by others.</w:t>
      </w:r>
    </w:p>
    <w:p w14:paraId="1BFB0E95" w14:textId="77777777" w:rsidR="00DD0B0B" w:rsidRDefault="00DD0B0B" w:rsidP="00DD0B0B">
      <w:r>
        <w:t>Gaining a victim’s trust – Generally the victim may have trust issues. Some may be previous abuse victims and others may have other vulnerabilities that restrict relationships developing. Buy building trust through gifts, buying presents, sharing stories will encourage the victim to trust the offender.</w:t>
      </w:r>
    </w:p>
    <w:p w14:paraId="096B1BBC" w14:textId="77777777" w:rsidR="00DD0B0B" w:rsidRDefault="00DD0B0B" w:rsidP="00DD0B0B">
      <w:r>
        <w:t>Fulfilling a need – As the grooming progresses, the victim may start to trust the offender and start sharing stories with them. This then will result in the offender manipulating the victim into believing they don’t need anyone else apart from the offender</w:t>
      </w:r>
    </w:p>
    <w:p w14:paraId="6D13B836" w14:textId="77777777" w:rsidR="00DD0B0B" w:rsidRDefault="00DD0B0B" w:rsidP="00DD0B0B">
      <w:r>
        <w:t>Isolating the victim – The offender will then start to isolate the victim from other relationships or family members, with psychological abuse restricting the victim from speaking out, with the fear of not being believed.</w:t>
      </w:r>
    </w:p>
    <w:p w14:paraId="288EE34F" w14:textId="77777777" w:rsidR="00DD0B0B" w:rsidRDefault="00DD0B0B" w:rsidP="00DD0B0B">
      <w:r>
        <w:lastRenderedPageBreak/>
        <w:t>Abuse – Following on from the previous stages, and to the point where the victim fears they have no one else, the offender can then get the victim to engage in various types of abuse. This can be sexual abuse or committing other crimes involving violence or drugs. The victim has convinced themselves at this point that it is normal, and they are being treated well, because they are being spoilt with gifts and compliments.</w:t>
      </w:r>
    </w:p>
    <w:p w14:paraId="0CB31290" w14:textId="77777777" w:rsidR="00DD0B0B" w:rsidRDefault="00DD0B0B" w:rsidP="00DD0B0B">
      <w:r>
        <w:t>Maintaining control – In an attempt to maintain a control over the victim the offender will start to further manipulate through verbal abuse and threats. In a sense of entrapment, the victim will feel they need to keep returning to the offender.</w:t>
      </w:r>
    </w:p>
    <w:p w14:paraId="4CDBCF04" w14:textId="77777777" w:rsidR="00DD0B0B" w:rsidRDefault="00DD0B0B" w:rsidP="00DD0B0B">
      <w:r>
        <w:t xml:space="preserve">Another method that can be used by OCG’s is Cuckooing. Cuckooing is defined as a practice where people take over a person’s home and use the property to facilitate exploitation. </w:t>
      </w:r>
    </w:p>
    <w:p w14:paraId="27A1A8D7" w14:textId="77777777" w:rsidR="00DD0B0B" w:rsidRDefault="00DD0B0B" w:rsidP="00DD0B0B">
      <w:r>
        <w:t>‘The national picture on county lines continues to develop, but there are recorded cases of:</w:t>
      </w:r>
    </w:p>
    <w:p w14:paraId="7FD71884" w14:textId="77777777" w:rsidR="00DD0B0B" w:rsidRDefault="00DD0B0B" w:rsidP="00DD0B0B">
      <w:pPr>
        <w:pStyle w:val="ListParagraph"/>
        <w:numPr>
          <w:ilvl w:val="0"/>
          <w:numId w:val="2"/>
        </w:numPr>
        <w:spacing w:line="259" w:lineRule="auto"/>
      </w:pPr>
      <w:r>
        <w:t>Children as young as 12 years old being exploited or moved by gangs to courier drugs out of their local area. 15-16 years is the most common age range.</w:t>
      </w:r>
    </w:p>
    <w:p w14:paraId="79D48D0A" w14:textId="77777777" w:rsidR="00DD0B0B" w:rsidRDefault="00DD0B0B" w:rsidP="00DD0B0B">
      <w:pPr>
        <w:pStyle w:val="ListParagraph"/>
        <w:numPr>
          <w:ilvl w:val="0"/>
          <w:numId w:val="2"/>
        </w:numPr>
        <w:spacing w:line="259" w:lineRule="auto"/>
      </w:pPr>
      <w:r>
        <w:t>Both males and females are being exploited.</w:t>
      </w:r>
    </w:p>
    <w:p w14:paraId="6A33BA08" w14:textId="77777777" w:rsidR="00DD0B0B" w:rsidRDefault="00DD0B0B" w:rsidP="00DD0B0B">
      <w:pPr>
        <w:pStyle w:val="ListParagraph"/>
        <w:numPr>
          <w:ilvl w:val="0"/>
          <w:numId w:val="2"/>
        </w:numPr>
        <w:spacing w:line="259" w:lineRule="auto"/>
      </w:pPr>
      <w:r>
        <w:t>White British children being targeted because gangs perceive they are more likely to evade police detection, but a person of any ethnicity or nationality may be exploited.</w:t>
      </w:r>
    </w:p>
    <w:p w14:paraId="5D74B96B" w14:textId="77777777" w:rsidR="00DD0B0B" w:rsidRDefault="00DD0B0B" w:rsidP="00DD0B0B">
      <w:pPr>
        <w:pStyle w:val="ListParagraph"/>
        <w:numPr>
          <w:ilvl w:val="0"/>
          <w:numId w:val="2"/>
        </w:numPr>
        <w:spacing w:line="259" w:lineRule="auto"/>
      </w:pPr>
      <w:r>
        <w:t>The use of social media to make initial contact with children and young people.</w:t>
      </w:r>
    </w:p>
    <w:p w14:paraId="61FA2904" w14:textId="77777777" w:rsidR="00DD0B0B" w:rsidRDefault="00DD0B0B" w:rsidP="00DD0B0B">
      <w:pPr>
        <w:pStyle w:val="ListParagraph"/>
        <w:numPr>
          <w:ilvl w:val="0"/>
          <w:numId w:val="2"/>
        </w:numPr>
        <w:spacing w:line="259" w:lineRule="auto"/>
      </w:pPr>
      <w:r>
        <w:t xml:space="preserve">Class A drug users being targeted so that gangs can </w:t>
      </w:r>
      <w:proofErr w:type="spellStart"/>
      <w:r>
        <w:t>takeover</w:t>
      </w:r>
      <w:proofErr w:type="spellEnd"/>
      <w:r>
        <w:t xml:space="preserve"> their homes (known as ‘cuckooing’).</w:t>
      </w:r>
    </w:p>
    <w:p w14:paraId="550474EA" w14:textId="77777777" w:rsidR="00DD0B0B" w:rsidRDefault="00DD0B0B" w:rsidP="00DD0B0B">
      <w:pPr>
        <w:pStyle w:val="ListParagraph"/>
        <w:numPr>
          <w:ilvl w:val="0"/>
          <w:numId w:val="2"/>
        </w:numPr>
        <w:spacing w:line="259" w:lineRule="auto"/>
      </w:pPr>
      <w:r>
        <w:t>Vulnerable young people, e.g. those with a learning disability or mental health needs, living alone, may be targeted.’</w:t>
      </w:r>
    </w:p>
    <w:p w14:paraId="27061584" w14:textId="77777777" w:rsidR="00DD0B0B" w:rsidRDefault="00DD0B0B" w:rsidP="00DD0B0B">
      <w:r>
        <w:t>(Sussex Child Protection, 2021)</w:t>
      </w:r>
    </w:p>
    <w:p w14:paraId="2F7440FF" w14:textId="77777777" w:rsidR="00DD0B0B" w:rsidRDefault="00DD0B0B" w:rsidP="00DD0B0B">
      <w:r>
        <w:t xml:space="preserve">As a response officer based in Monmouthshire, I am aware that I may become involved with incidents that involve OCG’s. Being close to many routes to major cities such as Birmingham and Cardiff. I have found that county lines operated by OCG’s pass through from these cities to smaller urban areas, such as Abergavenny. </w:t>
      </w:r>
    </w:p>
    <w:p w14:paraId="19EE3A86" w14:textId="77777777" w:rsidR="00DD0B0B" w:rsidRDefault="00DD0B0B" w:rsidP="00DD0B0B">
      <w:r>
        <w:t>There is also the risk that vulnerable people although may not be involved in criminal activities, the effect that drugs and criminal activities can have in the local area could easily influence their standard of living and restrict their development.</w:t>
      </w:r>
    </w:p>
    <w:p w14:paraId="6347EFE2" w14:textId="77777777" w:rsidR="00DD0B0B" w:rsidRDefault="00DD0B0B" w:rsidP="00DD0B0B">
      <w:r>
        <w:lastRenderedPageBreak/>
        <w:t>Being aware of this increases the risk that many vulnerable persons from within the local area could end up becoming involved in these groups. As a police officer I know that although I can’t necessarily put a stop to OCG’s operating, I can help to reduce the threat of vulnerable persons becoming involved in this type of activity.</w:t>
      </w:r>
    </w:p>
    <w:p w14:paraId="59CA9CB3" w14:textId="77777777" w:rsidR="00DD0B0B" w:rsidRDefault="00DD0B0B" w:rsidP="00DD0B0B">
      <w:r>
        <w:t>Through working with other partner agencies, together with the police and sharing of information, it can become easier to recognise vulnerable people who become involved with these types of crimes.</w:t>
      </w:r>
    </w:p>
    <w:p w14:paraId="4CEA5292" w14:textId="1DC8B3F1" w:rsidR="00DD0B0B" w:rsidRDefault="00DD0B0B" w:rsidP="00DD0B0B">
      <w:r>
        <w:t xml:space="preserve">For </w:t>
      </w:r>
      <w:r>
        <w:t>example,</w:t>
      </w:r>
      <w:r>
        <w:t xml:space="preserve"> the following case study from Suffolk Police </w:t>
      </w:r>
    </w:p>
    <w:p w14:paraId="546E992F" w14:textId="77777777" w:rsidR="00DD0B0B" w:rsidRDefault="00DD0B0B" w:rsidP="00DD0B0B">
      <w:r>
        <w:t xml:space="preserve">‘A </w:t>
      </w:r>
      <w:proofErr w:type="gramStart"/>
      <w:r>
        <w:t>16 year old</w:t>
      </w:r>
      <w:proofErr w:type="gramEnd"/>
      <w:r>
        <w:t xml:space="preserve"> male had been reported as missing from London and was considered at risk due to his age and link to gangs. He had recently failed to appear at court for his alleged involvement in a stabbing. He was found in possession of a 6-inch kitchen knife and 30 wraps of drugs.</w:t>
      </w:r>
    </w:p>
    <w:p w14:paraId="31F77A5D" w14:textId="77777777" w:rsidR="00DD0B0B" w:rsidRDefault="00DD0B0B" w:rsidP="00DD0B0B">
      <w:r>
        <w:t xml:space="preserve">Whilst in custody he was found to have significant burns to his body, on his stomach area, consistent with having been burnt by boiling liquid. He would not disclose further details; </w:t>
      </w:r>
      <w:proofErr w:type="gramStart"/>
      <w:r>
        <w:t>however</w:t>
      </w:r>
      <w:proofErr w:type="gramEnd"/>
      <w:r>
        <w:t xml:space="preserve"> it was suspected this may have been caused by those responsible for placing him in Ipswich to deal in class A drugs’ (Gov.uk)</w:t>
      </w:r>
    </w:p>
    <w:p w14:paraId="7E1E16E6" w14:textId="77777777" w:rsidR="00DD0B0B" w:rsidRDefault="00DD0B0B" w:rsidP="00DD0B0B">
      <w:r>
        <w:t>Whilst the case study may be a coincidence, through referrals such as public protection notifications and the sharing of information with relevant partner agencies these incidents can be investigated for such links.</w:t>
      </w:r>
    </w:p>
    <w:p w14:paraId="636182F1" w14:textId="77777777" w:rsidR="00DD0B0B" w:rsidRDefault="00DD0B0B" w:rsidP="00DD0B0B">
      <w:r>
        <w:t>When working with partner agencies, Police like other agencies will use a model, which consists of the ‘4 P’s’</w:t>
      </w:r>
    </w:p>
    <w:p w14:paraId="2EE94E77" w14:textId="77777777" w:rsidR="00DD0B0B" w:rsidRDefault="00DD0B0B" w:rsidP="00DD0B0B">
      <w:r>
        <w:t>Pursue - To prosecute those engaging in organised crime.</w:t>
      </w:r>
    </w:p>
    <w:p w14:paraId="4773E8D2" w14:textId="77777777" w:rsidR="00DD0B0B" w:rsidRDefault="00DD0B0B" w:rsidP="00DD0B0B">
      <w:r>
        <w:t>Prevent - Prevent people being sucked into organised crime.</w:t>
      </w:r>
    </w:p>
    <w:p w14:paraId="44B7A5F7" w14:textId="77777777" w:rsidR="00DD0B0B" w:rsidRDefault="00DD0B0B" w:rsidP="00DD0B0B">
      <w:r>
        <w:t>Protect - Public protection from Organised crime.</w:t>
      </w:r>
    </w:p>
    <w:p w14:paraId="5466E13A" w14:textId="77777777" w:rsidR="00DD0B0B" w:rsidRDefault="00DD0B0B" w:rsidP="00DD0B0B">
      <w:r>
        <w:t>Prepare - Reduce crime and its impact.</w:t>
      </w:r>
    </w:p>
    <w:p w14:paraId="09DB4883" w14:textId="584EA1E9" w:rsidR="00DD0B0B" w:rsidRDefault="00DD0B0B" w:rsidP="00DD0B0B">
      <w:r>
        <w:t xml:space="preserve">I have recognised from within my role we use many partner agencies. </w:t>
      </w:r>
      <w:r>
        <w:t>Daily</w:t>
      </w:r>
      <w:r>
        <w:t xml:space="preserve"> we will communicate with social services, both for children and vulnerable adults. This will be communicated through effective PPN and DASH completions. This allows safeguarding to begin through MARAC and MAPPA meetings. MARAC meetings are arranged as a result of shared information which is designed </w:t>
      </w:r>
      <w:r>
        <w:lastRenderedPageBreak/>
        <w:t>to safeguard victims but also to help rehabilitation of offenders. This will occur through various agencies such as police, social services, probation service and housing.</w:t>
      </w:r>
    </w:p>
    <w:p w14:paraId="3C798648" w14:textId="77777777" w:rsidR="00DD0B0B" w:rsidRDefault="00DD0B0B" w:rsidP="00DD0B0B">
      <w:r>
        <w:t>A MAPPA meeting can be held between all relevant agencies and police to discuss ways of safeguarding individuals from this along with protecting them in the first instance.</w:t>
      </w:r>
    </w:p>
    <w:p w14:paraId="1D2156F1" w14:textId="72604B61" w:rsidR="00DD0B0B" w:rsidRDefault="00DD0B0B" w:rsidP="00DD0B0B">
      <w:r>
        <w:t>(965 words)</w:t>
      </w:r>
    </w:p>
    <w:p w14:paraId="7338C37E" w14:textId="63B0B155" w:rsidR="00DD0B0B" w:rsidRDefault="00DD0B0B" w:rsidP="00DD0B0B"/>
    <w:p w14:paraId="0C8FEDC3" w14:textId="08A10A31" w:rsidR="00DD0B0B" w:rsidRDefault="00DD0B0B" w:rsidP="00DD0B0B"/>
    <w:p w14:paraId="06B2EB3C" w14:textId="0BDC8A26" w:rsidR="00DD0B0B" w:rsidRDefault="00DD0B0B" w:rsidP="00DD0B0B"/>
    <w:p w14:paraId="26AC9BE3" w14:textId="46E52343" w:rsidR="00DD0B0B" w:rsidRDefault="00DD0B0B" w:rsidP="00DD0B0B"/>
    <w:p w14:paraId="5F86AC56" w14:textId="4C8E47C4" w:rsidR="00DD0B0B" w:rsidRDefault="00DD0B0B" w:rsidP="00DD0B0B"/>
    <w:p w14:paraId="096412F5" w14:textId="5F37F1EE" w:rsidR="00DD0B0B" w:rsidRDefault="00DD0B0B" w:rsidP="00DD0B0B"/>
    <w:p w14:paraId="004928C2" w14:textId="11AD402B" w:rsidR="00DD0B0B" w:rsidRDefault="00DD0B0B" w:rsidP="00DD0B0B"/>
    <w:p w14:paraId="3E83731C" w14:textId="53E3D7F0" w:rsidR="00DD0B0B" w:rsidRDefault="00DD0B0B" w:rsidP="00DD0B0B"/>
    <w:p w14:paraId="66DFEB46" w14:textId="3751DB82" w:rsidR="00DD0B0B" w:rsidRDefault="00DD0B0B" w:rsidP="00DD0B0B"/>
    <w:p w14:paraId="5A5EE676" w14:textId="05BC2DB7" w:rsidR="00DD0B0B" w:rsidRDefault="00DD0B0B" w:rsidP="00DD0B0B"/>
    <w:p w14:paraId="1F3267BA" w14:textId="6BC1FE6B" w:rsidR="00DD0B0B" w:rsidRDefault="00DD0B0B" w:rsidP="00DD0B0B"/>
    <w:p w14:paraId="0C4A4363" w14:textId="1807F1D4" w:rsidR="00DD0B0B" w:rsidRDefault="00DD0B0B" w:rsidP="00DD0B0B"/>
    <w:p w14:paraId="03D502B9" w14:textId="1DD6293C" w:rsidR="00DD0B0B" w:rsidRDefault="00DD0B0B" w:rsidP="00DD0B0B"/>
    <w:p w14:paraId="3BF894D9" w14:textId="4A732F8F" w:rsidR="00DD0B0B" w:rsidRDefault="00DD0B0B" w:rsidP="00DD0B0B"/>
    <w:p w14:paraId="3FF45BEA" w14:textId="1C76E71E" w:rsidR="00DD0B0B" w:rsidRDefault="00DD0B0B" w:rsidP="00DD0B0B"/>
    <w:p w14:paraId="39065226" w14:textId="77777777" w:rsidR="00DD0B0B" w:rsidRDefault="00DD0B0B" w:rsidP="00DD0B0B"/>
    <w:p w14:paraId="32D1FC7C" w14:textId="7E6F162E" w:rsidR="00DD0B0B" w:rsidRDefault="00DD0B0B" w:rsidP="00DD0B0B">
      <w:r>
        <w:t>Bibliography</w:t>
      </w:r>
    </w:p>
    <w:p w14:paraId="3CCFEC6D" w14:textId="77777777" w:rsidR="00DD0B0B" w:rsidRDefault="00DD0B0B" w:rsidP="00DD0B0B"/>
    <w:p w14:paraId="0FADE11A" w14:textId="77777777" w:rsidR="00DD0B0B" w:rsidRDefault="00DD0B0B" w:rsidP="00DD0B0B">
      <w:r>
        <w:t xml:space="preserve">Police Constable - </w:t>
      </w:r>
      <w:hyperlink r:id="rId10" w:history="1">
        <w:r>
          <w:rPr>
            <w:rStyle w:val="Hyperlink"/>
          </w:rPr>
          <w:t>Police Constable - College of Policing</w:t>
        </w:r>
      </w:hyperlink>
    </w:p>
    <w:p w14:paraId="1CA14B35" w14:textId="77777777" w:rsidR="00DD0B0B" w:rsidRDefault="00DD0B0B" w:rsidP="00DD0B0B">
      <w:r>
        <w:lastRenderedPageBreak/>
        <w:t xml:space="preserve">PACE 1984 - </w:t>
      </w:r>
      <w:hyperlink w:history="1">
        <w:r w:rsidRPr="008C2B82">
          <w:rPr>
            <w:rStyle w:val="Hyperlink"/>
          </w:rPr>
          <w:t>Police and Criminal Evidence Act 1984 (PACE) codes of practice - GOV.UK (www.gov.uk)</w:t>
        </w:r>
      </w:hyperlink>
    </w:p>
    <w:p w14:paraId="72CF02E6" w14:textId="77777777" w:rsidR="00DD0B0B" w:rsidRDefault="00DD0B0B" w:rsidP="00DD0B0B">
      <w:r>
        <w:t xml:space="preserve">What Is The IOPC - </w:t>
      </w:r>
      <w:hyperlink r:id="rId11" w:history="1">
        <w:r>
          <w:rPr>
            <w:rStyle w:val="Hyperlink"/>
          </w:rPr>
          <w:t>Who we are | Independent Office for Police Conduct</w:t>
        </w:r>
      </w:hyperlink>
    </w:p>
    <w:p w14:paraId="0AAF18CF" w14:textId="77777777" w:rsidR="00DD0B0B" w:rsidRDefault="00DD0B0B" w:rsidP="00DD0B0B">
      <w:r>
        <w:t xml:space="preserve">PEEL Assessment - </w:t>
      </w:r>
      <w:hyperlink r:id="rId12" w:anchor=":~:text=PEEL%20is%20the%20programme%20in%20which%20HMICFRS%20draws,of%20their%20force%20and%20policing%20as%20a%20whole." w:history="1">
        <w:r>
          <w:rPr>
            <w:rStyle w:val="Hyperlink"/>
          </w:rPr>
          <w:t>Annual, all-force inspections (PEEL assessments) - HMICFRS (justiceinspectorates.gov.uk)</w:t>
        </w:r>
      </w:hyperlink>
    </w:p>
    <w:p w14:paraId="7A577C5C" w14:textId="77777777" w:rsidR="00DD0B0B" w:rsidRDefault="00DD0B0B" w:rsidP="00DD0B0B">
      <w:r>
        <w:t xml:space="preserve">Legitimacy - </w:t>
      </w:r>
      <w:hyperlink r:id="rId13" w:history="1">
        <w:r>
          <w:rPr>
            <w:rStyle w:val="Hyperlink"/>
          </w:rPr>
          <w:t>Legitimacy - Gwent - PEEL Assessment 2018/19 - HMICFRS (justiceinspectorates.gov.uk)</w:t>
        </w:r>
      </w:hyperlink>
    </w:p>
    <w:p w14:paraId="094ADA59" w14:textId="77777777" w:rsidR="00DD0B0B" w:rsidRDefault="00DD0B0B" w:rsidP="00DD0B0B">
      <w:r>
        <w:t xml:space="preserve">NDM - </w:t>
      </w:r>
      <w:hyperlink r:id="rId14" w:history="1">
        <w:r>
          <w:rPr>
            <w:rStyle w:val="Hyperlink"/>
          </w:rPr>
          <w:t>National Decision Model (college.police.uk)</w:t>
        </w:r>
      </w:hyperlink>
    </w:p>
    <w:p w14:paraId="17A744CD" w14:textId="77777777" w:rsidR="00DD0B0B" w:rsidRDefault="00DD0B0B" w:rsidP="00DD0B0B">
      <w:r>
        <w:t xml:space="preserve">Code Of Ethics - </w:t>
      </w:r>
      <w:hyperlink r:id="rId15" w:history="1">
        <w:r>
          <w:rPr>
            <w:rStyle w:val="Hyperlink"/>
          </w:rPr>
          <w:t>Code of Ethics 2014 (publishing.service.gov.uk)</w:t>
        </w:r>
      </w:hyperlink>
    </w:p>
    <w:p w14:paraId="0707365B" w14:textId="77777777" w:rsidR="00DD0B0B" w:rsidRDefault="00DD0B0B" w:rsidP="00DD0B0B">
      <w:r>
        <w:t xml:space="preserve">What Is Organisational Justice - </w:t>
      </w:r>
      <w:hyperlink r:id="rId16" w:history="1">
        <w:r>
          <w:rPr>
            <w:rStyle w:val="Hyperlink"/>
          </w:rPr>
          <w:t xml:space="preserve">What is Organizational Justice? | </w:t>
        </w:r>
        <w:proofErr w:type="spellStart"/>
        <w:r>
          <w:rPr>
            <w:rStyle w:val="Hyperlink"/>
          </w:rPr>
          <w:t>HRZone</w:t>
        </w:r>
        <w:proofErr w:type="spellEnd"/>
      </w:hyperlink>
    </w:p>
    <w:p w14:paraId="3ABCF848" w14:textId="77777777" w:rsidR="00DD0B0B" w:rsidRDefault="00DD0B0B" w:rsidP="00DD0B0B">
      <w:r>
        <w:t xml:space="preserve">Police Officer Retention - </w:t>
      </w:r>
      <w:hyperlink r:id="rId17" w:history="1">
        <w:r>
          <w:rPr>
            <w:rStyle w:val="Hyperlink"/>
          </w:rPr>
          <w:t>Police officer retention in England and Wales - Institute For Fiscal Studies - IFS</w:t>
        </w:r>
      </w:hyperlink>
    </w:p>
    <w:p w14:paraId="7E8DB6F9" w14:textId="77777777" w:rsidR="00DD0B0B" w:rsidRDefault="00DD0B0B" w:rsidP="00DD0B0B">
      <w:r>
        <w:t xml:space="preserve">Police Officer Pay Scales - </w:t>
      </w:r>
      <w:hyperlink r:id="rId18" w:history="1">
        <w:r>
          <w:rPr>
            <w:rStyle w:val="Hyperlink"/>
          </w:rPr>
          <w:t>Constable pay scales (polfed.org)</w:t>
        </w:r>
      </w:hyperlink>
    </w:p>
    <w:p w14:paraId="1DB15FFA" w14:textId="77777777" w:rsidR="00DD0B0B" w:rsidRDefault="00DD0B0B" w:rsidP="00DD0B0B">
      <w:r>
        <w:t xml:space="preserve">What Is An OCG - </w:t>
      </w:r>
      <w:hyperlink r:id="rId19" w:history="1">
        <w:r>
          <w:rPr>
            <w:rStyle w:val="Hyperlink"/>
          </w:rPr>
          <w:t>Organised Crime - Strategy | The Crown Prosecution Service (cps.gov.uk)</w:t>
        </w:r>
      </w:hyperlink>
    </w:p>
    <w:p w14:paraId="38BBB47D" w14:textId="77777777" w:rsidR="00DD0B0B" w:rsidRDefault="00DD0B0B" w:rsidP="00DD0B0B">
      <w:r>
        <w:t xml:space="preserve">OCG Offenders - </w:t>
      </w:r>
      <w:hyperlink r:id="rId20" w:history="1">
        <w:r>
          <w:rPr>
            <w:rStyle w:val="Hyperlink"/>
          </w:rPr>
          <w:t>181,000 UK offenders fuelling “chronic and corrosive” threat from serious and organised crime - National Crime Agency</w:t>
        </w:r>
      </w:hyperlink>
    </w:p>
    <w:p w14:paraId="140801DE" w14:textId="77777777" w:rsidR="00DD0B0B" w:rsidRDefault="00DD0B0B" w:rsidP="00DD0B0B">
      <w:r>
        <w:t xml:space="preserve">What Is A Vulnerable Person - </w:t>
      </w:r>
      <w:hyperlink r:id="rId21" w:history="1">
        <w:r>
          <w:rPr>
            <w:rStyle w:val="Hyperlink"/>
          </w:rPr>
          <w:t>Vulnerable adult legal definition of vulnerable adult (thefreedictionary.com)</w:t>
        </w:r>
      </w:hyperlink>
    </w:p>
    <w:p w14:paraId="123C6F0D" w14:textId="77777777" w:rsidR="00DD0B0B" w:rsidRDefault="00DD0B0B" w:rsidP="00DD0B0B">
      <w:r>
        <w:t xml:space="preserve">What Is Grooming - </w:t>
      </w:r>
      <w:hyperlink r:id="rId22" w:history="1">
        <w:r>
          <w:rPr>
            <w:rStyle w:val="Hyperlink"/>
          </w:rPr>
          <w:t>What Parents Need to Know About Sexual Grooming | NSPCC</w:t>
        </w:r>
      </w:hyperlink>
    </w:p>
    <w:p w14:paraId="337D118D" w14:textId="77777777" w:rsidR="00DD0B0B" w:rsidRDefault="00DD0B0B" w:rsidP="00DD0B0B">
      <w:r>
        <w:t xml:space="preserve">Targets Of OCG’s - </w:t>
      </w:r>
      <w:hyperlink r:id="rId23" w:history="1">
        <w:r>
          <w:rPr>
            <w:rStyle w:val="Hyperlink"/>
          </w:rPr>
          <w:t>8.37 Safeguarding Children and Young People Who May be Affected by Gang Activity | Sussex Child Protection and Safeguarding Procedures Manual</w:t>
        </w:r>
      </w:hyperlink>
    </w:p>
    <w:p w14:paraId="6017212B" w14:textId="77777777" w:rsidR="00DD0B0B" w:rsidRDefault="00DD0B0B" w:rsidP="00DD0B0B">
      <w:r>
        <w:t xml:space="preserve">Suffolk Police Case Study - </w:t>
      </w:r>
      <w:hyperlink w:history="1">
        <w:r w:rsidRPr="008C2B82">
          <w:rPr>
            <w:rStyle w:val="Hyperlink"/>
          </w:rPr>
          <w:t>Criminal exploitation of children and vulnerable adults: county lines - GOV.UK (www.gov.uk)</w:t>
        </w:r>
      </w:hyperlink>
    </w:p>
    <w:p w14:paraId="01EE5E3E" w14:textId="30A22E1E" w:rsidR="00DD0B0B" w:rsidRDefault="00DD0B0B" w:rsidP="00DD0B0B"/>
    <w:p w14:paraId="58CFF437" w14:textId="3CD8BF1E" w:rsidR="00DD0B0B" w:rsidRDefault="00DD0B0B" w:rsidP="00DD0B0B"/>
    <w:p w14:paraId="6228B345" w14:textId="77777777" w:rsidR="00DD0B0B" w:rsidRDefault="00DD0B0B" w:rsidP="00DD0B0B"/>
    <w:sectPr w:rsidR="00DD0B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877A3B" w14:textId="77777777" w:rsidR="00DD0B0B" w:rsidRDefault="00DD0B0B" w:rsidP="00DD0B0B">
      <w:pPr>
        <w:spacing w:after="0" w:line="240" w:lineRule="auto"/>
      </w:pPr>
      <w:r>
        <w:separator/>
      </w:r>
    </w:p>
  </w:endnote>
  <w:endnote w:type="continuationSeparator" w:id="0">
    <w:p w14:paraId="605152A8" w14:textId="77777777" w:rsidR="00DD0B0B" w:rsidRDefault="00DD0B0B" w:rsidP="00DD0B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0872E6" w14:textId="77777777" w:rsidR="00DD0B0B" w:rsidRDefault="00DD0B0B" w:rsidP="00DD0B0B">
      <w:pPr>
        <w:spacing w:after="0" w:line="240" w:lineRule="auto"/>
      </w:pPr>
      <w:r>
        <w:separator/>
      </w:r>
    </w:p>
  </w:footnote>
  <w:footnote w:type="continuationSeparator" w:id="0">
    <w:p w14:paraId="5AA9A5B7" w14:textId="77777777" w:rsidR="00DD0B0B" w:rsidRDefault="00DD0B0B" w:rsidP="00DD0B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17069C"/>
    <w:multiLevelType w:val="hybridMultilevel"/>
    <w:tmpl w:val="8ED85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8341A6"/>
    <w:multiLevelType w:val="hybridMultilevel"/>
    <w:tmpl w:val="3A08CA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Override w:ilvl="1"/>
    <w:lvlOverride w:ilvl="2"/>
    <w:lvlOverride w:ilvl="3"/>
    <w:lvlOverride w:ilvl="4"/>
    <w:lvlOverride w:ilvl="5"/>
    <w:lvlOverride w:ilvl="6"/>
    <w:lvlOverride w:ilvl="7"/>
    <w:lvlOverride w:ilvl="8"/>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B0B"/>
    <w:rsid w:val="00083973"/>
    <w:rsid w:val="00DD0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BAD3A7"/>
  <w15:chartTrackingRefBased/>
  <w15:docId w15:val="{AF1528F1-6BC7-41FE-A3BE-0A6F38243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D0B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0B0B"/>
    <w:pPr>
      <w:spacing w:line="256" w:lineRule="auto"/>
      <w:ind w:left="720"/>
      <w:contextualSpacing/>
    </w:pPr>
  </w:style>
  <w:style w:type="character" w:styleId="Hyperlink">
    <w:name w:val="Hyperlink"/>
    <w:basedOn w:val="DefaultParagraphFont"/>
    <w:uiPriority w:val="99"/>
    <w:unhideWhenUsed/>
    <w:rsid w:val="00DD0B0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6166876">
      <w:bodyDiv w:val="1"/>
      <w:marLeft w:val="0"/>
      <w:marRight w:val="0"/>
      <w:marTop w:val="0"/>
      <w:marBottom w:val="0"/>
      <w:divBdr>
        <w:top w:val="none" w:sz="0" w:space="0" w:color="auto"/>
        <w:left w:val="none" w:sz="0" w:space="0" w:color="auto"/>
        <w:bottom w:val="none" w:sz="0" w:space="0" w:color="auto"/>
        <w:right w:val="none" w:sz="0" w:space="0" w:color="auto"/>
      </w:divBdr>
    </w:div>
    <w:div w:id="969214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justiceinspectorates.gov.uk/hmicfrs/peel-assessments/peel-2018/gwent/legitimacy/" TargetMode="External"/><Relationship Id="rId18" Type="http://schemas.openxmlformats.org/officeDocument/2006/relationships/hyperlink" Target="https://www.polfed.org/resources/pay-and-morale/pay-scales/constable-pay-scales/" TargetMode="External"/><Relationship Id="rId3" Type="http://schemas.openxmlformats.org/officeDocument/2006/relationships/customXml" Target="../customXml/item3.xml"/><Relationship Id="rId21" Type="http://schemas.openxmlformats.org/officeDocument/2006/relationships/hyperlink" Target="https://legal-dictionary.thefreedictionary.com/vulnerable+adult" TargetMode="External"/><Relationship Id="rId7" Type="http://schemas.openxmlformats.org/officeDocument/2006/relationships/webSettings" Target="webSettings.xml"/><Relationship Id="rId12" Type="http://schemas.openxmlformats.org/officeDocument/2006/relationships/hyperlink" Target="https://www.justiceinspectorates.gov.uk/hmicfrs/our-work/article/peel-assessments/" TargetMode="External"/><Relationship Id="rId17" Type="http://schemas.openxmlformats.org/officeDocument/2006/relationships/hyperlink" Target="https://www.ifs.org.uk/publications/8824"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hrzone.com/hr-glossary/what-is-organizational-justice" TargetMode="External"/><Relationship Id="rId20" Type="http://schemas.openxmlformats.org/officeDocument/2006/relationships/hyperlink" Target="https://nationalcrimeagency.gov.uk/news/181-000-uk-offenders-fuelling-chronic-and-corrosive-threat-from-serious-and-organised-crime?highlight=WyJvY2ciLCJvY2cncyIsIm9jZ3MiXQ=="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oliceconduct.gov.uk/who-we-are"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assets.publishing.service.gov.uk/government/uploads/system/uploads/attachment_data/file/341643/Code_of_Ethics_2014_Web_Accessible.pdf" TargetMode="External"/><Relationship Id="rId23" Type="http://schemas.openxmlformats.org/officeDocument/2006/relationships/hyperlink" Target="https://sussexchildprotection.procedures.org.uk/tkyqxs/children-in-specific-circumstances/safeguarding-children-and-young-people-who-may-be-affected-by-gang-activity" TargetMode="External"/><Relationship Id="rId10" Type="http://schemas.openxmlformats.org/officeDocument/2006/relationships/hyperlink" Target="https://profdev.college.police.uk/professional-profile/police-constable/" TargetMode="External"/><Relationship Id="rId19" Type="http://schemas.openxmlformats.org/officeDocument/2006/relationships/hyperlink" Target="https://www.cps.gov.uk/organised-crime-strategy"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pp.college.police.uk/app-content/national-decision-model/the-national-decision-model/?highlight=policing%20and%20crime%20act" TargetMode="External"/><Relationship Id="rId22" Type="http://schemas.openxmlformats.org/officeDocument/2006/relationships/hyperlink" Target="https://www.nspcc.org.uk/what-is-child-abuse/types-of-abuse/groom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2BE12BA31FAF479BA150022FB4C118" ma:contentTypeVersion="8" ma:contentTypeDescription="Create a new document." ma:contentTypeScope="" ma:versionID="49c25a9f4e664a669a7d7d9246eee8e2">
  <xsd:schema xmlns:xsd="http://www.w3.org/2001/XMLSchema" xmlns:xs="http://www.w3.org/2001/XMLSchema" xmlns:p="http://schemas.microsoft.com/office/2006/metadata/properties" xmlns:ns3="8fd99fb2-d63f-4120-bc7e-2b3d93f05e91" targetNamespace="http://schemas.microsoft.com/office/2006/metadata/properties" ma:root="true" ma:fieldsID="5af7a6f70c8c4bfa00ebc187139570dc" ns3:_="">
    <xsd:import namespace="8fd99fb2-d63f-4120-bc7e-2b3d93f05e9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d99fb2-d63f-4120-bc7e-2b3d93f05e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4987F77-8A8D-406D-869B-0ADF8973B2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d99fb2-d63f-4120-bc7e-2b3d93f05e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29CFF03-87F1-4756-B39C-ADF6CDA12959}">
  <ds:schemaRefs>
    <ds:schemaRef ds:uri="http://schemas.microsoft.com/sharepoint/v3/contenttype/forms"/>
  </ds:schemaRefs>
</ds:datastoreItem>
</file>

<file path=customXml/itemProps3.xml><?xml version="1.0" encoding="utf-8"?>
<ds:datastoreItem xmlns:ds="http://schemas.openxmlformats.org/officeDocument/2006/customXml" ds:itemID="{71CFAC84-7169-4600-94A2-0522591C6570}">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8fd99fb2-d63f-4120-bc7e-2b3d93f05e91"/>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13</Pages>
  <Words>4996</Words>
  <Characters>28481</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33411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Richards, Daniel</dc:creator>
  <cp:keywords/>
  <dc:description/>
  <cp:lastModifiedBy>Richards, Daniel</cp:lastModifiedBy>
  <cp:revision>1</cp:revision>
  <dcterms:created xsi:type="dcterms:W3CDTF">2021-05-31T18:36:00Z</dcterms:created>
  <dcterms:modified xsi:type="dcterms:W3CDTF">2021-05-31T18:54:00Z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2021-05-31T18:53:37Z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fcf64a86-d471-4bb1-8fbd-117e2e0c154e</vt:lpwstr>
  </property>
  <property fmtid="{D5CDD505-2E9C-101B-9397-08002B2CF9AE}" pid="8" name="MSIP_Label_f2acd28b-79a3-4a0f-b0ff-4b75658b1549_ContentBits">
    <vt:lpwstr>0</vt:lpwstr>
  </property>
  <property fmtid="{D5CDD505-2E9C-101B-9397-08002B2CF9AE}" pid="9" name="ContentTypeId">
    <vt:lpwstr>0x010100AD2BE12BA31FAF479BA150022FB4C118</vt:lpwstr>
  </property>
</Properties>
</file>