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bookmarkStart w:colFirst="0" w:colLast="0" w:name="_heading=h.gjdgxs" w:id="0"/>
      <w:bookmarkEnd w:id="0"/>
      <w:r w:rsidDel="00000000" w:rsidR="00000000" w:rsidRPr="00000000">
        <w:rPr>
          <w:sz w:val="36"/>
          <w:szCs w:val="36"/>
          <w:rtl w:val="0"/>
        </w:rPr>
        <w:t xml:space="preserve">Foreign Languages and Cultural Awareness</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before="200" w:lineRule="auto"/>
        <w:rPr>
          <w:sz w:val="20"/>
          <w:szCs w:val="20"/>
        </w:rPr>
      </w:pPr>
      <w:r w:rsidDel="00000000" w:rsidR="00000000" w:rsidRPr="00000000">
        <w:rPr>
          <w:rtl w:val="0"/>
        </w:rPr>
      </w:r>
    </w:p>
    <w:p w:rsidR="00000000" w:rsidDel="00000000" w:rsidP="00000000" w:rsidRDefault="00000000" w:rsidRPr="00000000" w14:paraId="00000004">
      <w:pPr>
        <w:spacing w:before="200" w:lineRule="auto"/>
        <w:rPr>
          <w:sz w:val="20"/>
          <w:szCs w:val="20"/>
        </w:rPr>
      </w:pPr>
      <w:r w:rsidDel="00000000" w:rsidR="00000000" w:rsidRPr="00000000">
        <w:rPr>
          <w:rtl w:val="0"/>
        </w:rPr>
      </w:r>
    </w:p>
    <w:p w:rsidR="00000000" w:rsidDel="00000000" w:rsidP="00000000" w:rsidRDefault="00000000" w:rsidRPr="00000000" w14:paraId="00000005">
      <w:pPr>
        <w:spacing w:before="200" w:lineRule="auto"/>
        <w:rPr>
          <w:sz w:val="20"/>
          <w:szCs w:val="20"/>
        </w:rPr>
      </w:pPr>
      <w:r w:rsidDel="00000000" w:rsidR="00000000" w:rsidRPr="00000000">
        <w:rPr>
          <w:rtl w:val="0"/>
        </w:rPr>
      </w:r>
    </w:p>
    <w:p w:rsidR="00000000" w:rsidDel="00000000" w:rsidP="00000000" w:rsidRDefault="00000000" w:rsidRPr="00000000" w14:paraId="00000006">
      <w:pPr>
        <w:spacing w:before="200" w:lineRule="auto"/>
        <w:rPr>
          <w:sz w:val="20"/>
          <w:szCs w:val="20"/>
        </w:rPr>
      </w:pPr>
      <w:r w:rsidDel="00000000" w:rsidR="00000000" w:rsidRPr="00000000">
        <w:rPr>
          <w:rtl w:val="0"/>
        </w:rPr>
      </w:r>
    </w:p>
    <w:p w:rsidR="00000000" w:rsidDel="00000000" w:rsidP="00000000" w:rsidRDefault="00000000" w:rsidRPr="00000000" w14:paraId="00000007">
      <w:pPr>
        <w:spacing w:before="200" w:lineRule="auto"/>
        <w:rPr>
          <w:sz w:val="20"/>
          <w:szCs w:val="20"/>
        </w:rPr>
      </w:pPr>
      <w:r w:rsidDel="00000000" w:rsidR="00000000" w:rsidRPr="00000000">
        <w:rPr>
          <w:rtl w:val="0"/>
        </w:rPr>
      </w:r>
    </w:p>
    <w:p w:rsidR="00000000" w:rsidDel="00000000" w:rsidP="00000000" w:rsidRDefault="00000000" w:rsidRPr="00000000" w14:paraId="00000008">
      <w:pPr>
        <w:spacing w:before="200" w:lineRule="auto"/>
        <w:rPr>
          <w:sz w:val="20"/>
          <w:szCs w:val="20"/>
        </w:rPr>
      </w:pPr>
      <w:r w:rsidDel="00000000" w:rsidR="00000000" w:rsidRPr="00000000">
        <w:rPr>
          <w:rtl w:val="0"/>
        </w:rPr>
      </w:r>
    </w:p>
    <w:p w:rsidR="00000000" w:rsidDel="00000000" w:rsidP="00000000" w:rsidRDefault="00000000" w:rsidRPr="00000000" w14:paraId="00000009">
      <w:pPr>
        <w:spacing w:before="200" w:lineRule="auto"/>
        <w:rPr>
          <w:sz w:val="20"/>
          <w:szCs w:val="20"/>
        </w:rPr>
      </w:pPr>
      <w:r w:rsidDel="00000000" w:rsidR="00000000" w:rsidRPr="00000000">
        <w:rPr>
          <w:rtl w:val="0"/>
        </w:rPr>
      </w:r>
    </w:p>
    <w:p w:rsidR="00000000" w:rsidDel="00000000" w:rsidP="00000000" w:rsidRDefault="00000000" w:rsidRPr="00000000" w14:paraId="0000000A">
      <w:pPr>
        <w:spacing w:before="200" w:lineRule="auto"/>
        <w:rPr>
          <w:sz w:val="20"/>
          <w:szCs w:val="20"/>
        </w:rPr>
      </w:pPr>
      <w:r w:rsidDel="00000000" w:rsidR="00000000" w:rsidRPr="00000000">
        <w:rPr>
          <w:rtl w:val="0"/>
        </w:rPr>
      </w:r>
    </w:p>
    <w:p w:rsidR="00000000" w:rsidDel="00000000" w:rsidP="00000000" w:rsidRDefault="00000000" w:rsidRPr="00000000" w14:paraId="0000000B">
      <w:pPr>
        <w:spacing w:before="200" w:lineRule="auto"/>
        <w:rPr>
          <w:sz w:val="20"/>
          <w:szCs w:val="20"/>
        </w:rPr>
      </w:pPr>
      <w:r w:rsidDel="00000000" w:rsidR="00000000" w:rsidRPr="00000000">
        <w:rPr>
          <w:rtl w:val="0"/>
        </w:rPr>
      </w:r>
    </w:p>
    <w:p w:rsidR="00000000" w:rsidDel="00000000" w:rsidP="00000000" w:rsidRDefault="00000000" w:rsidRPr="00000000" w14:paraId="0000000C">
      <w:pPr>
        <w:spacing w:before="200" w:lineRule="auto"/>
        <w:rPr>
          <w:sz w:val="20"/>
          <w:szCs w:val="20"/>
        </w:rPr>
      </w:pPr>
      <w:r w:rsidDel="00000000" w:rsidR="00000000" w:rsidRPr="00000000">
        <w:rPr>
          <w:rtl w:val="0"/>
        </w:rPr>
      </w:r>
    </w:p>
    <w:p w:rsidR="00000000" w:rsidDel="00000000" w:rsidP="00000000" w:rsidRDefault="00000000" w:rsidRPr="00000000" w14:paraId="0000000D">
      <w:pPr>
        <w:spacing w:before="200" w:lineRule="auto"/>
        <w:rPr>
          <w:sz w:val="20"/>
          <w:szCs w:val="20"/>
        </w:rPr>
      </w:pPr>
      <w:r w:rsidDel="00000000" w:rsidR="00000000" w:rsidRPr="00000000">
        <w:rPr>
          <w:rtl w:val="0"/>
        </w:rPr>
      </w:r>
    </w:p>
    <w:p w:rsidR="00000000" w:rsidDel="00000000" w:rsidP="00000000" w:rsidRDefault="00000000" w:rsidRPr="00000000" w14:paraId="0000000E">
      <w:pPr>
        <w:spacing w:before="200" w:lineRule="auto"/>
        <w:rPr>
          <w:sz w:val="20"/>
          <w:szCs w:val="20"/>
        </w:rPr>
      </w:pPr>
      <w:r w:rsidDel="00000000" w:rsidR="00000000" w:rsidRPr="00000000">
        <w:rPr>
          <w:rtl w:val="0"/>
        </w:rPr>
      </w:r>
    </w:p>
    <w:p w:rsidR="00000000" w:rsidDel="00000000" w:rsidP="00000000" w:rsidRDefault="00000000" w:rsidRPr="00000000" w14:paraId="0000000F">
      <w:pPr>
        <w:spacing w:before="200" w:lineRule="auto"/>
        <w:rPr>
          <w:sz w:val="20"/>
          <w:szCs w:val="20"/>
        </w:rPr>
      </w:pPr>
      <w:r w:rsidDel="00000000" w:rsidR="00000000" w:rsidRPr="00000000">
        <w:rPr>
          <w:rtl w:val="0"/>
        </w:rPr>
      </w:r>
    </w:p>
    <w:p w:rsidR="00000000" w:rsidDel="00000000" w:rsidP="00000000" w:rsidRDefault="00000000" w:rsidRPr="00000000" w14:paraId="00000010">
      <w:pPr>
        <w:spacing w:before="200" w:lineRule="auto"/>
        <w:rPr>
          <w:sz w:val="20"/>
          <w:szCs w:val="20"/>
        </w:rPr>
      </w:pPr>
      <w:r w:rsidDel="00000000" w:rsidR="00000000" w:rsidRPr="00000000">
        <w:rPr>
          <w:rtl w:val="0"/>
        </w:rPr>
      </w:r>
    </w:p>
    <w:p w:rsidR="00000000" w:rsidDel="00000000" w:rsidP="00000000" w:rsidRDefault="00000000" w:rsidRPr="00000000" w14:paraId="00000011">
      <w:pPr>
        <w:spacing w:before="200" w:lineRule="auto"/>
        <w:rPr>
          <w:sz w:val="20"/>
          <w:szCs w:val="20"/>
        </w:rPr>
      </w:pPr>
      <w:r w:rsidDel="00000000" w:rsidR="00000000" w:rsidRPr="00000000">
        <w:rPr>
          <w:rtl w:val="0"/>
        </w:rPr>
      </w:r>
    </w:p>
    <w:p w:rsidR="00000000" w:rsidDel="00000000" w:rsidP="00000000" w:rsidRDefault="00000000" w:rsidRPr="00000000" w14:paraId="00000012">
      <w:pPr>
        <w:spacing w:before="200" w:lineRule="auto"/>
        <w:rPr>
          <w:sz w:val="20"/>
          <w:szCs w:val="20"/>
        </w:rPr>
      </w:pPr>
      <w:r w:rsidDel="00000000" w:rsidR="00000000" w:rsidRPr="00000000">
        <w:rPr>
          <w:sz w:val="20"/>
          <w:szCs w:val="20"/>
          <w:rtl w:val="0"/>
        </w:rPr>
        <w:t xml:space="preserve">Module Code:BMIH5003</w:t>
      </w:r>
    </w:p>
    <w:p w:rsidR="00000000" w:rsidDel="00000000" w:rsidP="00000000" w:rsidRDefault="00000000" w:rsidRPr="00000000" w14:paraId="00000013">
      <w:pPr>
        <w:spacing w:before="200" w:lineRule="auto"/>
        <w:rPr>
          <w:sz w:val="20"/>
          <w:szCs w:val="20"/>
        </w:rPr>
      </w:pPr>
      <w:r w:rsidDel="00000000" w:rsidR="00000000" w:rsidRPr="00000000">
        <w:rPr>
          <w:sz w:val="20"/>
          <w:szCs w:val="20"/>
          <w:rtl w:val="0"/>
        </w:rPr>
        <w:t xml:space="preserve">Lecturer: Giulia Chifari</w:t>
      </w:r>
    </w:p>
    <w:p w:rsidR="00000000" w:rsidDel="00000000" w:rsidP="00000000" w:rsidRDefault="00000000" w:rsidRPr="00000000" w14:paraId="00000014">
      <w:pPr>
        <w:spacing w:before="200" w:lineRule="auto"/>
        <w:jc w:val="center"/>
        <w:rPr/>
      </w:pPr>
      <w:r w:rsidDel="00000000" w:rsidR="00000000" w:rsidRPr="00000000">
        <w:rPr>
          <w:rtl w:val="0"/>
        </w:rPr>
      </w:r>
    </w:p>
    <w:p w:rsidR="00000000" w:rsidDel="00000000" w:rsidP="00000000" w:rsidRDefault="00000000" w:rsidRPr="00000000" w14:paraId="00000015">
      <w:pPr>
        <w:spacing w:before="200" w:lineRule="auto"/>
        <w:jc w:val="center"/>
        <w:rPr/>
      </w:pPr>
      <w:r w:rsidDel="00000000" w:rsidR="00000000" w:rsidRPr="00000000">
        <w:rPr>
          <w:rtl w:val="0"/>
        </w:rPr>
        <w:t xml:space="preserve">Student Name: Rezwana Laboni</w:t>
      </w:r>
    </w:p>
    <w:p w:rsidR="00000000" w:rsidDel="00000000" w:rsidP="00000000" w:rsidRDefault="00000000" w:rsidRPr="00000000" w14:paraId="00000016">
      <w:pPr>
        <w:spacing w:before="200" w:lineRule="auto"/>
        <w:jc w:val="center"/>
        <w:rPr/>
      </w:pPr>
      <w:r w:rsidDel="00000000" w:rsidR="00000000" w:rsidRPr="00000000">
        <w:rPr>
          <w:rtl w:val="0"/>
        </w:rPr>
        <w:t xml:space="preserve">Student ID: 2242894</w:t>
      </w:r>
    </w:p>
    <w:p w:rsidR="00000000" w:rsidDel="00000000" w:rsidP="00000000" w:rsidRDefault="00000000" w:rsidRPr="00000000" w14:paraId="00000017">
      <w:pPr>
        <w:spacing w:before="200" w:lineRule="auto"/>
        <w:jc w:val="center"/>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18">
      <w:pPr>
        <w:spacing w:before="200" w:lineRule="auto"/>
        <w:rPr>
          <w:sz w:val="32"/>
          <w:szCs w:val="32"/>
        </w:rPr>
      </w:pPr>
      <w:r w:rsidDel="00000000" w:rsidR="00000000" w:rsidRPr="00000000">
        <w:rPr>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Introduction</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Cultural Challenges</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Cultural and Operational Differences between England and Spain</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Analysis of the GLOBE Project's Findings</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Challenges of Intercultural Leadership</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Conclusion</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20">
          <w:pPr>
            <w:tabs>
              <w:tab w:val="right" w:leader="none" w:pos="9360"/>
            </w:tabs>
            <w:spacing w:after="80" w:before="60" w:lineRule="auto"/>
            <w:ind w:left="360" w:firstLine="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heading=h.30j0zll" w:id="1"/>
      <w:bookmarkEnd w:id="1"/>
      <w:r w:rsidDel="00000000" w:rsidR="00000000" w:rsidRPr="00000000">
        <w:rPr>
          <w:rtl w:val="0"/>
        </w:rPr>
        <w:t xml:space="preserve">1.0 Introduction</w:t>
      </w:r>
    </w:p>
    <w:p w:rsidR="00000000" w:rsidDel="00000000" w:rsidP="00000000" w:rsidRDefault="00000000" w:rsidRPr="00000000" w14:paraId="00000023">
      <w:pPr>
        <w:rPr/>
      </w:pPr>
      <w:r w:rsidDel="00000000" w:rsidR="00000000" w:rsidRPr="00000000">
        <w:rPr>
          <w:rtl w:val="0"/>
        </w:rPr>
        <w:t xml:space="preserve">The report sets itself at The Multicultural Hotel &amp; Spa to examine the global consumer behavior implications of cultural and operational differences between the English and Spanish hospitality industry. This five-star establishment represents several cultures’ influence on hotel management in London. Organizations can be seen as affected by these features if we compare different cultural traits against each other using the Globe project’s cultural dimensions as an analytical framework; (Gelfand et al., 2007; Schein, 2010). This approach not only suggests that culture must be considered when formulating international business strategies but also reveals their contributions towards customer relations worldwide within the hotel industry.</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pPr>
      <w:bookmarkStart w:colFirst="0" w:colLast="0" w:name="_heading=h.1fob9te" w:id="2"/>
      <w:bookmarkEnd w:id="2"/>
      <w:r w:rsidDel="00000000" w:rsidR="00000000" w:rsidRPr="00000000">
        <w:rPr>
          <w:rtl w:val="0"/>
        </w:rPr>
        <w:t xml:space="preserve">2.0 Cultural Challenges</w:t>
      </w:r>
    </w:p>
    <w:p w:rsidR="00000000" w:rsidDel="00000000" w:rsidP="00000000" w:rsidRDefault="00000000" w:rsidRPr="00000000" w14:paraId="00000027">
      <w:pPr>
        <w:pStyle w:val="Heading2"/>
        <w:rPr/>
      </w:pPr>
      <w:bookmarkStart w:colFirst="0" w:colLast="0" w:name="_heading=h.3znysh7" w:id="3"/>
      <w:bookmarkEnd w:id="3"/>
      <w:r w:rsidDel="00000000" w:rsidR="00000000" w:rsidRPr="00000000">
        <w:rPr>
          <w:rtl w:val="0"/>
        </w:rPr>
        <w:t xml:space="preserve">2.1 Cultural and Operational Differences between England and Spain</w:t>
      </w:r>
    </w:p>
    <w:p w:rsidR="00000000" w:rsidDel="00000000" w:rsidP="00000000" w:rsidRDefault="00000000" w:rsidRPr="00000000" w14:paraId="00000028">
      <w:pPr>
        <w:rPr/>
      </w:pPr>
      <w:r w:rsidDel="00000000" w:rsidR="00000000" w:rsidRPr="00000000">
        <w:rPr>
          <w:rtl w:val="0"/>
        </w:rPr>
        <w:t xml:space="preserve">Cultured Moves English and Spanish cultures have different perceptions of hospitality. In England, this is observed through formal entertainment where one is expected to be polite and maintain some level of privacy, therefore the speed of serving guests is valued most (Schneider et al., 2013). On the other hand, there is no other country’s welcome that can be said to be as warm or open-hearted as that practiced in Spain which suggests flexible time systems based on ‘hot-bloodedness’ as an echo of the desire for community interaction (Alvesson &amp; Sveningsson, 2015).</w:t>
      </w:r>
    </w:p>
    <w:p w:rsidR="00000000" w:rsidDel="00000000" w:rsidP="00000000" w:rsidRDefault="00000000" w:rsidRPr="00000000" w14:paraId="00000029">
      <w:pPr>
        <w:rPr/>
      </w:pPr>
      <w:r w:rsidDel="00000000" w:rsidR="00000000" w:rsidRPr="00000000">
        <w:rPr>
          <w:rtl w:val="0"/>
        </w:rPr>
        <w:t xml:space="preserve">Running Variations It should also be noted that when running hotels among other enterprises within this industry; there may be different operational ways between these countries. For instance, managerial structures designed to bring about predictability and uniformity in service provision across various institutions were found in England (Schein, 2010). Conversely, managing such establishments in the Spanish way emphasizes personal relations plus flexibility though it may result in inconsistency but allows for personalized service delivery at the individual level (Zheng et al., 2010).</w:t>
      </w:r>
    </w:p>
    <w:p w:rsidR="00000000" w:rsidDel="00000000" w:rsidP="00000000" w:rsidRDefault="00000000" w:rsidRPr="00000000" w14:paraId="0000002A">
      <w:pPr>
        <w:rPr/>
      </w:pPr>
      <w:r w:rsidDel="00000000" w:rsidR="00000000" w:rsidRPr="00000000">
        <w:rPr>
          <w:rtl w:val="0"/>
        </w:rPr>
        <w:t xml:space="preserve">These operational as well as cultural disparities imply that we must adopt diverse methods for dealing with each nation’s hospitality sector due to its inherent unique cultural preferences.</w:t>
      </w:r>
    </w:p>
    <w:p w:rsidR="00000000" w:rsidDel="00000000" w:rsidP="00000000" w:rsidRDefault="00000000" w:rsidRPr="00000000" w14:paraId="0000002B">
      <w:pPr>
        <w:pStyle w:val="Heading2"/>
        <w:rPr/>
      </w:pPr>
      <w:bookmarkStart w:colFirst="0" w:colLast="0" w:name="_heading=h.2et92p0" w:id="4"/>
      <w:bookmarkEnd w:id="4"/>
      <w:r w:rsidDel="00000000" w:rsidR="00000000" w:rsidRPr="00000000">
        <w:rPr>
          <w:rtl w:val="0"/>
        </w:rPr>
        <w:t xml:space="preserve">2.2 Analysis of the GLOBE Project's Findings</w:t>
      </w:r>
    </w:p>
    <w:p w:rsidR="00000000" w:rsidDel="00000000" w:rsidP="00000000" w:rsidRDefault="00000000" w:rsidRPr="00000000" w14:paraId="0000002C">
      <w:pPr>
        <w:rPr>
          <w:b w:val="1"/>
        </w:rPr>
      </w:pPr>
      <w:r w:rsidDel="00000000" w:rsidR="00000000" w:rsidRPr="00000000">
        <w:rPr>
          <w:b w:val="1"/>
          <w:rtl w:val="0"/>
        </w:rPr>
        <w:t xml:space="preserve">Assertiveness</w:t>
      </w:r>
    </w:p>
    <w:p w:rsidR="00000000" w:rsidDel="00000000" w:rsidP="00000000" w:rsidRDefault="00000000" w:rsidRPr="00000000" w14:paraId="0000002D">
      <w:pPr>
        <w:rPr/>
      </w:pPr>
      <w:r w:rsidDel="00000000" w:rsidR="00000000" w:rsidRPr="00000000">
        <w:rPr>
          <w:rtl w:val="0"/>
        </w:rPr>
        <w:t xml:space="preserve">According to the GLOBE Project’s research, there are evident differences between England and Spain in terms of displaying assertiveness during business interactions which impacts the hotel industry. In England, the assertion is often softened or controlled. English managers tend to communicate indirectly; they prefer being nice and adhering to social conventions even when they are aggressive in their speech. This can be seen in dealing with customer complaints or managing staff where a firm but polite attitude towards ensuring service standards while staying friendly with the client without creating too much conflict is taken (Schneider et al., 2013).</w:t>
      </w:r>
    </w:p>
    <w:p w:rsidR="00000000" w:rsidDel="00000000" w:rsidP="00000000" w:rsidRDefault="00000000" w:rsidRPr="00000000" w14:paraId="0000002E">
      <w:pPr>
        <w:rPr/>
      </w:pPr>
      <w:r w:rsidDel="00000000" w:rsidR="00000000" w:rsidRPr="00000000">
        <w:rPr>
          <w:rtl w:val="0"/>
        </w:rPr>
        <w:t xml:space="preserve">Spanish firms opt for a more direct and vigorous expression of assertiveness in their transactions. Therefore, managers in the Spanish hospitality sector may choose to communicate passionately and straightly. These cultural features show themselves through employee relations as well as customer care where anything is done or said openly without making a fuss about it. For example, in negotiating contracts or dealing with suppliers, Spanish managers are likely to be more forthright and less concerned with avoiding conflict (Alvesson &amp; Sveningsson, 2015).</w:t>
      </w:r>
    </w:p>
    <w:p w:rsidR="00000000" w:rsidDel="00000000" w:rsidP="00000000" w:rsidRDefault="00000000" w:rsidRPr="00000000" w14:paraId="0000002F">
      <w:pPr>
        <w:rPr>
          <w:b w:val="1"/>
        </w:rPr>
      </w:pPr>
      <w:r w:rsidDel="00000000" w:rsidR="00000000" w:rsidRPr="00000000">
        <w:rPr>
          <w:b w:val="1"/>
          <w:rtl w:val="0"/>
        </w:rPr>
        <w:t xml:space="preserve">Performance Orientation</w:t>
      </w:r>
    </w:p>
    <w:p w:rsidR="00000000" w:rsidDel="00000000" w:rsidP="00000000" w:rsidRDefault="00000000" w:rsidRPr="00000000" w14:paraId="00000030">
      <w:pPr>
        <w:rPr/>
      </w:pPr>
      <w:r w:rsidDel="00000000" w:rsidR="00000000" w:rsidRPr="00000000">
        <w:rPr>
          <w:rtl w:val="0"/>
        </w:rPr>
        <w:t xml:space="preserve">Regarding performance orientation, the hospitality industry in both countries shows commitment to high performance, though the methods and emphases differ. In England, performance metrics and results are highly valued, with a strong emphasis on achieving targets and adhering to strict quality standards. Reward systems and employee evaluations are typically systematic and standardized, focusing on quantifiable achievements and efficiency (Gelfand, Erez, &amp; Aycan, 2007).</w:t>
      </w:r>
    </w:p>
    <w:p w:rsidR="00000000" w:rsidDel="00000000" w:rsidP="00000000" w:rsidRDefault="00000000" w:rsidRPr="00000000" w14:paraId="00000031">
      <w:pPr>
        <w:rPr/>
      </w:pPr>
      <w:r w:rsidDel="00000000" w:rsidR="00000000" w:rsidRPr="00000000">
        <w:rPr>
          <w:rtl w:val="0"/>
        </w:rPr>
        <w:t xml:space="preserve">Conversely, Spain values performance that enhances team cohesion and guest relationships. While results are important, how these results are achieved—through teamwork and customer satisfaction—is often given equal weight. Assessments for workers might involve interpersonal relations and customer comments coupled with conventional performance indicators. In Spanish companies within the hospitality sector, reward structures are expected to give greater priority to what teams achieve together and how this contributes to guests’ overall experience (Linnenluecke &amp; Griffiths, 2010).</w:t>
      </w:r>
    </w:p>
    <w:p w:rsidR="00000000" w:rsidDel="00000000" w:rsidP="00000000" w:rsidRDefault="00000000" w:rsidRPr="00000000" w14:paraId="00000032">
      <w:pPr>
        <w:rPr>
          <w:b w:val="1"/>
        </w:rPr>
      </w:pPr>
      <w:r w:rsidDel="00000000" w:rsidR="00000000" w:rsidRPr="00000000">
        <w:rPr>
          <w:b w:val="1"/>
          <w:rtl w:val="0"/>
        </w:rPr>
        <w:t xml:space="preserve">Future Orientation</w:t>
      </w:r>
    </w:p>
    <w:p w:rsidR="00000000" w:rsidDel="00000000" w:rsidP="00000000" w:rsidRDefault="00000000" w:rsidRPr="00000000" w14:paraId="00000033">
      <w:pPr>
        <w:rPr/>
      </w:pPr>
      <w:r w:rsidDel="00000000" w:rsidR="00000000" w:rsidRPr="00000000">
        <w:rPr>
          <w:rtl w:val="0"/>
        </w:rPr>
        <w:t xml:space="preserve">The two societies have dissimilar ways of thinking about the future. This means that in the UK, establishments providing lodging are more oriented towards tomorrow and therefore they spend a lot on technology and infrastructure that can better efficiency over a long period. British strategic planning is very detailed and wide because they want everything to remain unchanged for as long as possible.</w:t>
      </w:r>
    </w:p>
    <w:p w:rsidR="00000000" w:rsidDel="00000000" w:rsidP="00000000" w:rsidRDefault="00000000" w:rsidRPr="00000000" w14:paraId="00000034">
      <w:pPr>
        <w:rPr/>
      </w:pPr>
      <w:r w:rsidDel="00000000" w:rsidR="00000000" w:rsidRPr="00000000">
        <w:rPr>
          <w:rtl w:val="0"/>
        </w:rPr>
        <w:t xml:space="preserve">Spanish firms do use sustainable strategies too; however Spanish companies might not be so strict on strategic planning when you compare them with other organizations from different parts of the world especially those found in Europe like Germany or Italy among others. For instance instead of sinking huge capital into fixed structures that take many years to complete only for them not to be used because of changes in market forces; we should invest in improving customer experience while being responsive to quick changes within our environment (Ravasi &amp; Schultz, 2006).</w:t>
      </w:r>
    </w:p>
    <w:p w:rsidR="00000000" w:rsidDel="00000000" w:rsidP="00000000" w:rsidRDefault="00000000" w:rsidRPr="00000000" w14:paraId="00000035">
      <w:pPr>
        <w:pStyle w:val="Heading2"/>
        <w:rPr/>
      </w:pPr>
      <w:bookmarkStart w:colFirst="0" w:colLast="0" w:name="_heading=h.tyjcwt" w:id="5"/>
      <w:bookmarkEnd w:id="5"/>
      <w:r w:rsidDel="00000000" w:rsidR="00000000" w:rsidRPr="00000000">
        <w:rPr>
          <w:rtl w:val="0"/>
        </w:rPr>
        <w:t xml:space="preserve">2.3 Challenges of Intercultural Leadership</w:t>
      </w:r>
    </w:p>
    <w:p w:rsidR="00000000" w:rsidDel="00000000" w:rsidP="00000000" w:rsidRDefault="00000000" w:rsidRPr="00000000" w14:paraId="00000036">
      <w:pPr>
        <w:rPr>
          <w:b w:val="1"/>
        </w:rPr>
      </w:pPr>
      <w:r w:rsidDel="00000000" w:rsidR="00000000" w:rsidRPr="00000000">
        <w:rPr>
          <w:b w:val="1"/>
          <w:rtl w:val="0"/>
        </w:rPr>
        <w:t xml:space="preserve">Communication Barriers</w:t>
      </w:r>
    </w:p>
    <w:p w:rsidR="00000000" w:rsidDel="00000000" w:rsidP="00000000" w:rsidRDefault="00000000" w:rsidRPr="00000000" w14:paraId="00000037">
      <w:pPr>
        <w:rPr/>
      </w:pPr>
      <w:r w:rsidDel="00000000" w:rsidR="00000000" w:rsidRPr="00000000">
        <w:rPr>
          <w:rtl w:val="0"/>
        </w:rPr>
        <w:t xml:space="preserve">Typically, in the hotel industry intercultural management frequently faces barriers of communication because it involves people from different linguistic backgrounds and cultures working together. Communication problems often arise between Spanish-speaking employees and their English-speaking coworkers because they have varying levels of fluency or understanding of conversational subtleties. Normally, Spanish tends to be more expressive and direct while English is usually understated or indirect (Schneider, Ehrhart, &amp; Macey, 2013). This creates a problem for team building since misunderstandings distort customer service excellence.</w:t>
      </w:r>
    </w:p>
    <w:p w:rsidR="00000000" w:rsidDel="00000000" w:rsidP="00000000" w:rsidRDefault="00000000" w:rsidRPr="00000000" w14:paraId="00000038">
      <w:pPr>
        <w:rPr>
          <w:b w:val="1"/>
        </w:rPr>
      </w:pPr>
      <w:r w:rsidDel="00000000" w:rsidR="00000000" w:rsidRPr="00000000">
        <w:rPr>
          <w:b w:val="1"/>
          <w:rtl w:val="0"/>
        </w:rPr>
        <w:t xml:space="preserve">Management Practices</w:t>
      </w:r>
    </w:p>
    <w:p w:rsidR="00000000" w:rsidDel="00000000" w:rsidP="00000000" w:rsidRDefault="00000000" w:rsidRPr="00000000" w14:paraId="00000039">
      <w:pPr>
        <w:rPr/>
      </w:pPr>
      <w:r w:rsidDel="00000000" w:rsidR="00000000" w:rsidRPr="00000000">
        <w:rPr>
          <w:rtl w:val="0"/>
        </w:rPr>
        <w:t xml:space="preserve">According to several translators, the success of a hotel relies on whether or not multicultural teams can collaborate; either the supervisors agree or their methods differ. Formality and speed characterize most English managerial techniques which are towards the achievement of objectives through established protocols while in contrast to this, flexibility together with inter-personal relations may be emphasized by some Spanish managers (Alvesson &amp; Sveningsson, 2015). It is possible for such different approaches to complement each other through adding systematization into conviviality but they can also clash during decision-making processes as well as when adopting leadership models.</w:t>
      </w:r>
    </w:p>
    <w:p w:rsidR="00000000" w:rsidDel="00000000" w:rsidP="00000000" w:rsidRDefault="00000000" w:rsidRPr="00000000" w14:paraId="0000003A">
      <w:pPr>
        <w:rPr>
          <w:b w:val="1"/>
        </w:rPr>
      </w:pPr>
      <w:r w:rsidDel="00000000" w:rsidR="00000000" w:rsidRPr="00000000">
        <w:rPr>
          <w:b w:val="1"/>
          <w:rtl w:val="0"/>
        </w:rPr>
        <w:t xml:space="preserve">Team Dynamics</w:t>
      </w:r>
    </w:p>
    <w:p w:rsidR="00000000" w:rsidDel="00000000" w:rsidP="00000000" w:rsidRDefault="00000000" w:rsidRPr="00000000" w14:paraId="0000003B">
      <w:pPr>
        <w:rPr/>
      </w:pPr>
      <w:r w:rsidDel="00000000" w:rsidR="00000000" w:rsidRPr="00000000">
        <w:rPr>
          <w:rtl w:val="0"/>
        </w:rPr>
        <w:t xml:space="preserve">If Spanish workers are assimilated into an English hotel team, cultural diversity might also cause problems in team dynamics. This conflict may come from various views on work-life balance; attitudes towards authority or hierarchy; ways of dealing with customers and so forth (Ravasi &amp; Schultz 2006). For instance, whereas British employees stress personal accomplishment and formal boundaries, their Spanish counterparts could value communal peace and cooperative endeavors. Such distinctions require careful handling if a collaborative inclusive working atmosphere is to be created.</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Heading1"/>
        <w:rPr/>
      </w:pPr>
      <w:bookmarkStart w:colFirst="0" w:colLast="0" w:name="_heading=h.3dy6vkm" w:id="6"/>
      <w:bookmarkEnd w:id="6"/>
      <w:r w:rsidDel="00000000" w:rsidR="00000000" w:rsidRPr="00000000">
        <w:rPr>
          <w:rtl w:val="0"/>
        </w:rPr>
        <w:t xml:space="preserve">3. Conclusion</w:t>
      </w:r>
    </w:p>
    <w:p w:rsidR="00000000" w:rsidDel="00000000" w:rsidP="00000000" w:rsidRDefault="00000000" w:rsidRPr="00000000" w14:paraId="0000003E">
      <w:pPr>
        <w:rPr/>
      </w:pPr>
      <w:r w:rsidDel="00000000" w:rsidR="00000000" w:rsidRPr="00000000">
        <w:rPr>
          <w:rtl w:val="0"/>
        </w:rPr>
        <w:t xml:space="preserve">Based on this study, Spanish and English hospitality industries have some significant differences in their basic culture and operation which suggests that cultural understanding can enhance management practices also customer service. The comparative model of the GLOBE Project reveals that self-assurance can be attained through various ways; performance orientations and planning for future success are completely different in these two nations therefore affecting heavily how employees ought to be managed and customers treated (Gelfand et al., 2007; Schein, 2010). This knowledge should thus be integrated into daily routines if the best level of services has to be offered because it promotes communication skills among workers thus fostering good working relationships with them thereby creating memorable moments for travelers from every corner of the earth who come around different parts of the globe hence making a hotel competitive internationally (Schneider et al., 2013; Linnenluecke &amp; Griffiths, 2010).</w:t>
      </w:r>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rPr/>
      </w:pPr>
      <w:bookmarkStart w:colFirst="0" w:colLast="0" w:name="_heading=h.1t3h5sf" w:id="7"/>
      <w:bookmarkEnd w:id="7"/>
      <w:r w:rsidDel="00000000" w:rsidR="00000000" w:rsidRPr="00000000">
        <w:rPr>
          <w:rtl w:val="0"/>
        </w:rPr>
        <w:t xml:space="preserve">References</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Smircich, L. (2017). Concepts of culture and organizational analysis.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Anthropology of Organisations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255-274.</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Gelfand, M. J., Erez, M., &amp; Aycan, Z. (2007). Cross-cultural organizational behavior.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Annu. Rev. Psychol.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58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479-514.</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Schneider, B., Ehrhart, M. G., &amp; Macey, W. H. (2013). Organizational climate and culture.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Annual review of psychology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64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361-388.</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Alvesson, M., &amp; Sveningsson, S. (2015).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Changing organizational culture: Cultural change work in progress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Routledge.</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Schein, E. H. (2010).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Organizational culture and leadership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(Vol. 2). John Wiley &amp; Sons.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Zheng, W., Yang, B., &amp; McLean, G. N. (2010). Linking organizational culture, structure, strategy, and organizational effectiveness: Mediating role of knowledge management.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Business Research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63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763-771.</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Ravasi, D., &amp; Schultz, M. (2006). Responding to organizational identity threats: Exploring the role of organizational culture.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Academy of Management Journal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49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433-458.</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Linnenluecke, M. K., &amp; Griffiths, A. (2010). Corporate sustainability and organizational culture.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World Business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45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357-366.</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567" w:right="0" w:hanging="56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Hirsch, P. M. (2018). Processing fads and fashions: An organization-set analysis of cultural industry systems.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Sociology of Economic Life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340-356). Routledge.</w:t>
      </w:r>
    </w:p>
    <w:sectPr>
      <w:footerReference r:id="rId7"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40" w:before="400" w:lineRule="auto"/>
    </w:pPr>
    <w:rPr>
      <w:sz w:val="32"/>
      <w:szCs w:val="32"/>
    </w:rPr>
  </w:style>
  <w:style w:type="paragraph" w:styleId="Heading2">
    <w:name w:val="heading 2"/>
    <w:basedOn w:val="Normal"/>
    <w:next w:val="Normal"/>
    <w:pPr>
      <w:keepNext w:val="1"/>
      <w:keepLines w:val="1"/>
      <w:spacing w:after="0" w:before="40" w:lineRule="auto"/>
    </w:pPr>
    <w:rPr>
      <w:sz w:val="28"/>
      <w:szCs w:val="28"/>
    </w:rPr>
  </w:style>
  <w:style w:type="paragraph" w:styleId="Heading3">
    <w:name w:val="heading 3"/>
    <w:basedOn w:val="Normal"/>
    <w:next w:val="Normal"/>
    <w:pPr>
      <w:keepNext w:val="1"/>
      <w:keepLines w:val="1"/>
      <w:spacing w:after="0" w:before="40" w:lineRule="auto"/>
    </w:pPr>
    <w:rPr>
      <w:sz w:val="26"/>
      <w:szCs w:val="26"/>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sz w:val="36"/>
      <w:szCs w:val="36"/>
    </w:rPr>
  </w:style>
  <w:style w:type="paragraph" w:styleId="Normal" w:default="1">
    <w:name w:val="Normal"/>
    <w:qFormat w:val="1"/>
    <w:rsid w:val="00EE15C3"/>
    <w:pPr>
      <w:spacing w:line="360" w:lineRule="auto"/>
      <w:jc w:val="both"/>
    </w:pPr>
    <w:rPr>
      <w:rFonts w:ascii="Times New Roman" w:cs="Times New Roman" w:eastAsia="Times New Roman" w:hAnsi="Times New Roman"/>
      <w:sz w:val="24"/>
      <w:szCs w:val="24"/>
      <w:lang w:eastAsia="en-GB" w:val="en-GB"/>
    </w:rPr>
  </w:style>
  <w:style w:type="paragraph" w:styleId="Heading1">
    <w:name w:val="heading 1"/>
    <w:basedOn w:val="Normal"/>
    <w:next w:val="Normal"/>
    <w:link w:val="Heading1Char"/>
    <w:uiPriority w:val="9"/>
    <w:qFormat w:val="1"/>
    <w:rsid w:val="00EE15C3"/>
    <w:pPr>
      <w:keepNext w:val="1"/>
      <w:keepLines w:val="1"/>
      <w:spacing w:after="40" w:before="400"/>
      <w:outlineLvl w:val="0"/>
    </w:pPr>
    <w:rPr>
      <w:sz w:val="32"/>
      <w:szCs w:val="32"/>
    </w:rPr>
  </w:style>
  <w:style w:type="paragraph" w:styleId="Heading2">
    <w:name w:val="heading 2"/>
    <w:basedOn w:val="Normal"/>
    <w:next w:val="Normal"/>
    <w:link w:val="Heading2Char"/>
    <w:uiPriority w:val="9"/>
    <w:unhideWhenUsed w:val="1"/>
    <w:qFormat w:val="1"/>
    <w:rsid w:val="00265A50"/>
    <w:pPr>
      <w:keepNext w:val="1"/>
      <w:keepLines w:val="1"/>
      <w:spacing w:after="0" w:before="40"/>
      <w:outlineLvl w:val="1"/>
    </w:pPr>
    <w:rPr>
      <w:sz w:val="28"/>
      <w:szCs w:val="28"/>
    </w:rPr>
  </w:style>
  <w:style w:type="paragraph" w:styleId="Heading3">
    <w:name w:val="heading 3"/>
    <w:basedOn w:val="Normal"/>
    <w:next w:val="Normal"/>
    <w:link w:val="Heading3Char"/>
    <w:uiPriority w:val="9"/>
    <w:unhideWhenUsed w:val="1"/>
    <w:qFormat w:val="1"/>
    <w:rsid w:val="000E78B6"/>
    <w:pPr>
      <w:keepNext w:val="1"/>
      <w:keepLines w:val="1"/>
      <w:spacing w:after="0" w:before="40"/>
      <w:outlineLvl w:val="2"/>
    </w:pPr>
    <w:rPr>
      <w:rFonts w:eastAsiaTheme="majorEastAsia"/>
      <w:sz w:val="26"/>
      <w:szCs w:val="26"/>
    </w:rPr>
  </w:style>
  <w:style w:type="paragraph" w:styleId="Heading4">
    <w:name w:val="heading 4"/>
    <w:basedOn w:val="Normal"/>
    <w:next w:val="Normal"/>
    <w:link w:val="Heading4Char"/>
    <w:uiPriority w:val="9"/>
    <w:semiHidden w:val="1"/>
    <w:unhideWhenUsed w:val="1"/>
    <w:qFormat w:val="1"/>
    <w:rsid w:val="003A3C9F"/>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E15C3"/>
    <w:rPr>
      <w:rFonts w:ascii="Times New Roman" w:cs="Times New Roman" w:eastAsia="Times New Roman" w:hAnsi="Times New Roman"/>
      <w:sz w:val="32"/>
      <w:szCs w:val="32"/>
      <w:lang w:eastAsia="en-GB" w:val="en-GB"/>
    </w:rPr>
  </w:style>
  <w:style w:type="character" w:styleId="Heading2Char" w:customStyle="1">
    <w:name w:val="Heading 2 Char"/>
    <w:basedOn w:val="DefaultParagraphFont"/>
    <w:link w:val="Heading2"/>
    <w:uiPriority w:val="9"/>
    <w:rsid w:val="00265A50"/>
    <w:rPr>
      <w:rFonts w:ascii="Times New Roman" w:cs="Times New Roman" w:eastAsia="Times New Roman" w:hAnsi="Times New Roman"/>
      <w:sz w:val="28"/>
      <w:szCs w:val="28"/>
      <w:lang w:eastAsia="en-GB" w:val="en-GB"/>
    </w:rPr>
  </w:style>
  <w:style w:type="paragraph" w:styleId="Title">
    <w:name w:val="Title"/>
    <w:basedOn w:val="Normal"/>
    <w:next w:val="Normal"/>
    <w:link w:val="TitleChar"/>
    <w:uiPriority w:val="10"/>
    <w:qFormat w:val="1"/>
    <w:rsid w:val="000E78B6"/>
    <w:pPr>
      <w:spacing w:after="0"/>
      <w:jc w:val="center"/>
    </w:pPr>
    <w:rPr>
      <w:sz w:val="36"/>
      <w:szCs w:val="40"/>
    </w:rPr>
  </w:style>
  <w:style w:type="character" w:styleId="TitleChar" w:customStyle="1">
    <w:name w:val="Title Char"/>
    <w:basedOn w:val="DefaultParagraphFont"/>
    <w:link w:val="Title"/>
    <w:uiPriority w:val="10"/>
    <w:rsid w:val="000E78B6"/>
    <w:rPr>
      <w:rFonts w:ascii="Times New Roman" w:cs="Times New Roman" w:eastAsia="Times New Roman" w:hAnsi="Times New Roman"/>
      <w:sz w:val="36"/>
      <w:szCs w:val="40"/>
      <w:lang w:eastAsia="en-GB" w:val="en-GB"/>
    </w:rPr>
  </w:style>
  <w:style w:type="paragraph" w:styleId="TOC1">
    <w:name w:val="toc 1"/>
    <w:basedOn w:val="Normal"/>
    <w:next w:val="Normal"/>
    <w:autoRedefine w:val="1"/>
    <w:uiPriority w:val="39"/>
    <w:unhideWhenUsed w:val="1"/>
    <w:rsid w:val="0082042E"/>
    <w:pPr>
      <w:tabs>
        <w:tab w:val="right" w:pos="9350"/>
      </w:tabs>
      <w:spacing w:after="100"/>
    </w:pPr>
  </w:style>
  <w:style w:type="paragraph" w:styleId="TOC2">
    <w:name w:val="toc 2"/>
    <w:basedOn w:val="Normal"/>
    <w:next w:val="Normal"/>
    <w:autoRedefine w:val="1"/>
    <w:uiPriority w:val="39"/>
    <w:unhideWhenUsed w:val="1"/>
    <w:rsid w:val="00EE15C3"/>
    <w:pPr>
      <w:spacing w:after="100"/>
      <w:ind w:left="240"/>
    </w:pPr>
  </w:style>
  <w:style w:type="character" w:styleId="Hyperlink">
    <w:name w:val="Hyperlink"/>
    <w:basedOn w:val="DefaultParagraphFont"/>
    <w:uiPriority w:val="99"/>
    <w:unhideWhenUsed w:val="1"/>
    <w:rsid w:val="00EE15C3"/>
    <w:rPr>
      <w:color w:val="0563c1" w:themeColor="hyperlink"/>
      <w:u w:val="single"/>
    </w:rPr>
  </w:style>
  <w:style w:type="paragraph" w:styleId="Footer">
    <w:name w:val="footer"/>
    <w:basedOn w:val="Normal"/>
    <w:link w:val="FooterChar"/>
    <w:uiPriority w:val="99"/>
    <w:unhideWhenUsed w:val="1"/>
    <w:rsid w:val="00EE15C3"/>
    <w:pPr>
      <w:tabs>
        <w:tab w:val="center" w:pos="4680"/>
        <w:tab w:val="right" w:pos="9360"/>
      </w:tabs>
      <w:spacing w:after="0" w:line="240" w:lineRule="auto"/>
    </w:pPr>
  </w:style>
  <w:style w:type="character" w:styleId="FooterChar" w:customStyle="1">
    <w:name w:val="Footer Char"/>
    <w:basedOn w:val="DefaultParagraphFont"/>
    <w:link w:val="Footer"/>
    <w:uiPriority w:val="99"/>
    <w:rsid w:val="00EE15C3"/>
    <w:rPr>
      <w:rFonts w:ascii="Times New Roman" w:cs="Times New Roman" w:eastAsia="Times New Roman" w:hAnsi="Times New Roman"/>
      <w:sz w:val="24"/>
      <w:szCs w:val="24"/>
      <w:lang w:eastAsia="en-GB" w:val="en-GB"/>
    </w:rPr>
  </w:style>
  <w:style w:type="character" w:styleId="Heading3Char" w:customStyle="1">
    <w:name w:val="Heading 3 Char"/>
    <w:basedOn w:val="DefaultParagraphFont"/>
    <w:link w:val="Heading3"/>
    <w:uiPriority w:val="9"/>
    <w:rsid w:val="000E78B6"/>
    <w:rPr>
      <w:rFonts w:ascii="Times New Roman" w:cs="Times New Roman" w:hAnsi="Times New Roman" w:eastAsiaTheme="majorEastAsia"/>
      <w:sz w:val="26"/>
      <w:szCs w:val="26"/>
      <w:lang w:eastAsia="en-GB" w:val="en-GB"/>
    </w:rPr>
  </w:style>
  <w:style w:type="paragraph" w:styleId="Caption">
    <w:name w:val="caption"/>
    <w:basedOn w:val="Normal"/>
    <w:next w:val="Normal"/>
    <w:uiPriority w:val="35"/>
    <w:unhideWhenUsed w:val="1"/>
    <w:qFormat w:val="1"/>
    <w:rsid w:val="000E78B6"/>
    <w:pPr>
      <w:spacing w:after="200" w:before="240" w:line="240" w:lineRule="auto"/>
      <w:jc w:val="center"/>
    </w:pPr>
    <w:rPr>
      <w:color w:val="44546a" w:themeColor="text2"/>
      <w:sz w:val="20"/>
      <w:szCs w:val="20"/>
    </w:rPr>
  </w:style>
  <w:style w:type="table" w:styleId="TableGrid">
    <w:name w:val="Table Grid"/>
    <w:basedOn w:val="TableNormal"/>
    <w:uiPriority w:val="39"/>
    <w:rsid w:val="000E78B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DE3DF4"/>
    <w:rPr>
      <w:color w:val="605e5c"/>
      <w:shd w:color="auto" w:fill="e1dfdd" w:val="clear"/>
    </w:rPr>
  </w:style>
  <w:style w:type="character" w:styleId="Heading4Char" w:customStyle="1">
    <w:name w:val="Heading 4 Char"/>
    <w:basedOn w:val="DefaultParagraphFont"/>
    <w:link w:val="Heading4"/>
    <w:uiPriority w:val="9"/>
    <w:semiHidden w:val="1"/>
    <w:rsid w:val="003A3C9F"/>
    <w:rPr>
      <w:rFonts w:asciiTheme="majorHAnsi" w:cstheme="majorBidi" w:eastAsiaTheme="majorEastAsia" w:hAnsiTheme="majorHAnsi"/>
      <w:i w:val="1"/>
      <w:iCs w:val="1"/>
      <w:color w:val="2f5496" w:themeColor="accent1" w:themeShade="0000BF"/>
      <w:sz w:val="24"/>
      <w:szCs w:val="24"/>
      <w:lang w:eastAsia="en-GB" w:val="en-GB"/>
    </w:rPr>
  </w:style>
  <w:style w:type="character" w:styleId="Strong">
    <w:name w:val="Strong"/>
    <w:basedOn w:val="DefaultParagraphFont"/>
    <w:uiPriority w:val="22"/>
    <w:qFormat w:val="1"/>
    <w:rsid w:val="002A14FC"/>
    <w:rPr>
      <w:b w:val="1"/>
      <w:bCs w:val="1"/>
    </w:rPr>
  </w:style>
  <w:style w:type="paragraph" w:styleId="NormalWeb">
    <w:name w:val="Normal (Web)"/>
    <w:basedOn w:val="Normal"/>
    <w:uiPriority w:val="99"/>
    <w:semiHidden w:val="1"/>
    <w:unhideWhenUsed w:val="1"/>
    <w:rsid w:val="00C7221B"/>
    <w:pPr>
      <w:spacing w:after="100" w:afterAutospacing="1" w:before="100" w:beforeAutospacing="1" w:line="240" w:lineRule="auto"/>
      <w:jc w:val="left"/>
    </w:pPr>
    <w:rPr>
      <w:lang w:eastAsia="en-US" w:val="en-US"/>
    </w:rPr>
  </w:style>
  <w:style w:type="character" w:styleId="Emphasis">
    <w:name w:val="Emphasis"/>
    <w:basedOn w:val="DefaultParagraphFont"/>
    <w:uiPriority w:val="20"/>
    <w:qFormat w:val="1"/>
    <w:rsid w:val="00C7221B"/>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F49DGqGFp3elauU5pqQQJnhNtA==">CgMxLjAyCGguZ2pkZ3hzMgloLjMwajB6bGwyCWguMWZvYjl0ZTIJaC4zem55c2g3MgloLjJldDkycDAyCGgudHlqY3d0MgloLjNkeTZ2a20yCWguMXQzaDVzZjgAciExNURPV05qdFNoVWdvTnExbXVlSWNrUmhOQmpSd2lkcG4=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2023-04-29T16:50:00Z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d14285ff3a179a5c7021c91e5e05f7f92c51617afb89df9e008ebc39d1c2fc76</vt:lpwstr>
  </property>
</Properties>
</file>