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52113" w:rsidRPr="0095262B" w:rsidRDefault="0050173F" w:rsidP="00852113">
      <w:pPr>
        <w:rPr>
          <w:b/>
          <w:sz w:val="24"/>
          <w:szCs w:val="24"/>
        </w:rPr>
      </w:pPr>
      <w:r w:rsidRPr="0095262B">
        <w:rPr>
          <w:b/>
          <w:sz w:val="24"/>
          <w:szCs w:val="24"/>
        </w:rPr>
        <w:t xml:space="preserve">Prophet </w:t>
      </w:r>
      <w:r w:rsidR="00852113" w:rsidRPr="0095262B">
        <w:rPr>
          <w:b/>
          <w:sz w:val="24"/>
          <w:szCs w:val="24"/>
        </w:rPr>
        <w:t xml:space="preserve">Muhammad </w:t>
      </w:r>
      <w:proofErr w:type="gramStart"/>
      <w:r w:rsidR="0095262B">
        <w:rPr>
          <w:b/>
          <w:sz w:val="24"/>
          <w:szCs w:val="24"/>
        </w:rPr>
        <w:t>And</w:t>
      </w:r>
      <w:proofErr w:type="gramEnd"/>
      <w:r w:rsidR="0095262B">
        <w:rPr>
          <w:b/>
          <w:sz w:val="24"/>
          <w:szCs w:val="24"/>
        </w:rPr>
        <w:t xml:space="preserve"> The Christian Delegation</w:t>
      </w:r>
      <w:r w:rsidR="001C7804" w:rsidRPr="0095262B">
        <w:rPr>
          <w:b/>
          <w:sz w:val="24"/>
          <w:szCs w:val="24"/>
        </w:rPr>
        <w:t xml:space="preserve"> </w:t>
      </w:r>
      <w:r w:rsidR="0095262B">
        <w:rPr>
          <w:b/>
          <w:sz w:val="24"/>
          <w:szCs w:val="24"/>
        </w:rPr>
        <w:t>From</w:t>
      </w:r>
      <w:r w:rsidR="001C7804" w:rsidRPr="0095262B">
        <w:rPr>
          <w:b/>
          <w:sz w:val="24"/>
          <w:szCs w:val="24"/>
        </w:rPr>
        <w:t xml:space="preserve"> Najran: </w:t>
      </w:r>
      <w:r w:rsidR="006D3B9F">
        <w:rPr>
          <w:b/>
          <w:sz w:val="24"/>
          <w:szCs w:val="24"/>
        </w:rPr>
        <w:t xml:space="preserve">Setting </w:t>
      </w:r>
      <w:r w:rsidR="00A34341">
        <w:rPr>
          <w:b/>
          <w:sz w:val="24"/>
          <w:szCs w:val="24"/>
        </w:rPr>
        <w:t>A</w:t>
      </w:r>
      <w:r w:rsidR="006D3B9F">
        <w:rPr>
          <w:b/>
          <w:sz w:val="24"/>
          <w:szCs w:val="24"/>
        </w:rPr>
        <w:t xml:space="preserve"> Precedence</w:t>
      </w:r>
      <w:r w:rsidR="00D6538D">
        <w:rPr>
          <w:b/>
          <w:sz w:val="24"/>
          <w:szCs w:val="24"/>
        </w:rPr>
        <w:t xml:space="preserve"> For Muslim, Christian Debate </w:t>
      </w:r>
      <w:r w:rsidR="006D3B9F">
        <w:rPr>
          <w:b/>
          <w:sz w:val="24"/>
          <w:szCs w:val="24"/>
        </w:rPr>
        <w:t xml:space="preserve">And Dialogue </w:t>
      </w:r>
    </w:p>
    <w:p w:rsidR="0095262B" w:rsidRPr="006F5991" w:rsidRDefault="0095262B" w:rsidP="00852113">
      <w:pPr>
        <w:rPr>
          <w:b/>
        </w:rPr>
      </w:pPr>
    </w:p>
    <w:p w:rsidR="00FD6318" w:rsidRDefault="00852113" w:rsidP="00852113">
      <w:r>
        <w:t xml:space="preserve">The meeting between the </w:t>
      </w:r>
      <w:r w:rsidR="000250B9">
        <w:t>P</w:t>
      </w:r>
      <w:r>
        <w:t xml:space="preserve">rophet Muhammad and </w:t>
      </w:r>
      <w:r w:rsidRPr="00EF2061">
        <w:rPr>
          <w:color w:val="000000" w:themeColor="text1"/>
        </w:rPr>
        <w:t>the Christian delegation from Najran holds great historical significance in terms of Christian-Muslim relations.</w:t>
      </w:r>
      <w:r w:rsidR="00C53CC1" w:rsidRPr="00EF2061">
        <w:rPr>
          <w:color w:val="000000" w:themeColor="text1"/>
        </w:rPr>
        <w:t xml:space="preserve"> It introduced a framework for discourse and established principles of conduct </w:t>
      </w:r>
      <w:r w:rsidR="001E6F00" w:rsidRPr="00EF2061">
        <w:rPr>
          <w:color w:val="000000" w:themeColor="text1"/>
        </w:rPr>
        <w:t>to be adopted by later</w:t>
      </w:r>
      <w:r w:rsidR="00C53CC1" w:rsidRPr="00EF2061">
        <w:rPr>
          <w:color w:val="000000" w:themeColor="text1"/>
        </w:rPr>
        <w:t xml:space="preserve"> generations. </w:t>
      </w:r>
      <w:r w:rsidR="00A933A8" w:rsidRPr="00EF2061">
        <w:rPr>
          <w:color w:val="000000" w:themeColor="text1"/>
        </w:rPr>
        <w:t>The delegation arrived</w:t>
      </w:r>
      <w:r w:rsidR="00FD6318" w:rsidRPr="00EF2061">
        <w:rPr>
          <w:color w:val="000000" w:themeColor="text1"/>
        </w:rPr>
        <w:t xml:space="preserve"> </w:t>
      </w:r>
      <w:r w:rsidR="00C53CC1" w:rsidRPr="00EF2061">
        <w:rPr>
          <w:color w:val="000000" w:themeColor="text1"/>
        </w:rPr>
        <w:t>at a</w:t>
      </w:r>
      <w:r w:rsidR="00FD6318" w:rsidRPr="00EF2061">
        <w:rPr>
          <w:color w:val="000000" w:themeColor="text1"/>
        </w:rPr>
        <w:t xml:space="preserve"> time</w:t>
      </w:r>
      <w:r w:rsidR="00CD662A" w:rsidRPr="00EF2061">
        <w:rPr>
          <w:color w:val="000000" w:themeColor="text1"/>
        </w:rPr>
        <w:t xml:space="preserve"> when the Muslims had gained considerable power and influence; less than two years before the </w:t>
      </w:r>
      <w:r w:rsidR="000250B9" w:rsidRPr="00EF2061">
        <w:rPr>
          <w:color w:val="000000" w:themeColor="text1"/>
        </w:rPr>
        <w:t>P</w:t>
      </w:r>
      <w:r w:rsidR="00CD662A" w:rsidRPr="00EF2061">
        <w:rPr>
          <w:color w:val="000000" w:themeColor="text1"/>
        </w:rPr>
        <w:t>rophet’s death.</w:t>
      </w:r>
      <w:r w:rsidR="00CD662A" w:rsidRPr="00EF2061">
        <w:rPr>
          <w:rStyle w:val="FootnoteReference"/>
          <w:color w:val="000000" w:themeColor="text1"/>
        </w:rPr>
        <w:footnoteReference w:id="1"/>
      </w:r>
      <w:r w:rsidR="00FD6318" w:rsidRPr="00EF2061">
        <w:rPr>
          <w:color w:val="000000" w:themeColor="text1"/>
        </w:rPr>
        <w:t xml:space="preserve"> </w:t>
      </w:r>
      <w:r w:rsidR="001E6F00" w:rsidRPr="00EF2061">
        <w:rPr>
          <w:color w:val="000000" w:themeColor="text1"/>
        </w:rPr>
        <w:t>Consequently</w:t>
      </w:r>
      <w:r w:rsidR="00A933A8" w:rsidRPr="00EF2061">
        <w:rPr>
          <w:color w:val="000000" w:themeColor="text1"/>
        </w:rPr>
        <w:t>,</w:t>
      </w:r>
      <w:r w:rsidR="00CD662A" w:rsidRPr="00EF2061">
        <w:rPr>
          <w:color w:val="000000" w:themeColor="text1"/>
        </w:rPr>
        <w:t xml:space="preserve"> </w:t>
      </w:r>
      <w:r w:rsidR="00C53CC1" w:rsidRPr="00EF2061">
        <w:rPr>
          <w:color w:val="000000" w:themeColor="text1"/>
        </w:rPr>
        <w:t xml:space="preserve">it’s important to note that </w:t>
      </w:r>
      <w:r w:rsidR="00CD662A" w:rsidRPr="00EF2061">
        <w:rPr>
          <w:color w:val="000000" w:themeColor="text1"/>
        </w:rPr>
        <w:t>the</w:t>
      </w:r>
      <w:r w:rsidR="00CD662A">
        <w:t xml:space="preserve"> </w:t>
      </w:r>
      <w:r w:rsidR="000250B9">
        <w:t>P</w:t>
      </w:r>
      <w:r w:rsidR="00CD662A">
        <w:t xml:space="preserve">rophet was </w:t>
      </w:r>
      <w:r w:rsidR="00A933A8">
        <w:t xml:space="preserve">under no obligation </w:t>
      </w:r>
      <w:r w:rsidR="00D773D0">
        <w:t>to be hospitable</w:t>
      </w:r>
      <w:r w:rsidR="00A933A8">
        <w:t xml:space="preserve"> or </w:t>
      </w:r>
      <w:r w:rsidR="00D773D0">
        <w:t xml:space="preserve">show </w:t>
      </w:r>
      <w:r w:rsidR="00C54C5F">
        <w:t xml:space="preserve">any </w:t>
      </w:r>
      <w:r w:rsidR="00D773D0">
        <w:t>tolerance</w:t>
      </w:r>
      <w:r w:rsidR="00A933A8">
        <w:t xml:space="preserve"> </w:t>
      </w:r>
      <w:r w:rsidR="001E6F00">
        <w:t>towards the Christian</w:t>
      </w:r>
      <w:r w:rsidR="00D773D0">
        <w:t xml:space="preserve"> </w:t>
      </w:r>
      <w:r w:rsidR="00C53CC1">
        <w:t xml:space="preserve">delegation. </w:t>
      </w:r>
      <w:r w:rsidR="00821DB2">
        <w:t>Therefore, h</w:t>
      </w:r>
      <w:r w:rsidR="001E6F00">
        <w:t>is hospitality</w:t>
      </w:r>
      <w:r w:rsidR="00C53CC1">
        <w:t xml:space="preserve"> demonstrated that being tolerant </w:t>
      </w:r>
      <w:r w:rsidR="001E6F00">
        <w:t>towards other faiths</w:t>
      </w:r>
      <w:r w:rsidR="00D773D0">
        <w:t xml:space="preserve"> </w:t>
      </w:r>
      <w:r w:rsidR="00C53CC1">
        <w:t>w</w:t>
      </w:r>
      <w:r w:rsidR="001E6F00">
        <w:t>as</w:t>
      </w:r>
      <w:r w:rsidR="00D773D0">
        <w:t xml:space="preserve"> </w:t>
      </w:r>
      <w:r w:rsidR="001E6F00">
        <w:t>an</w:t>
      </w:r>
      <w:r w:rsidR="00D773D0">
        <w:t xml:space="preserve"> inherent </w:t>
      </w:r>
      <w:r w:rsidR="001E6F00">
        <w:t>part of the</w:t>
      </w:r>
      <w:r w:rsidR="00D773D0">
        <w:t xml:space="preserve"> Islamic tradition. We will explore the interaction between the two parties in some detail below, </w:t>
      </w:r>
      <w:r w:rsidR="00C53CC1">
        <w:t>shedding light</w:t>
      </w:r>
      <w:r w:rsidR="00D773D0">
        <w:t xml:space="preserve"> </w:t>
      </w:r>
      <w:r w:rsidR="00C53CC1">
        <w:t>on some</w:t>
      </w:r>
      <w:r w:rsidR="00D773D0">
        <w:t xml:space="preserve"> </w:t>
      </w:r>
      <w:r w:rsidR="00F07221">
        <w:t>critical</w:t>
      </w:r>
      <w:r w:rsidR="00D773D0">
        <w:t xml:space="preserve"> moments from this historic meeting.   </w:t>
      </w:r>
    </w:p>
    <w:p w:rsidR="00354502" w:rsidRDefault="00852113" w:rsidP="00852113">
      <w:r>
        <w:t xml:space="preserve">As highlighted by Clinton Bennett in his book </w:t>
      </w:r>
      <w:r w:rsidRPr="00852113">
        <w:rPr>
          <w:i/>
        </w:rPr>
        <w:t>‘Understanding Christian-Muslim Relations</w:t>
      </w:r>
      <w:r w:rsidR="00894BBA">
        <w:rPr>
          <w:i/>
        </w:rPr>
        <w:t>’</w:t>
      </w:r>
      <w:r w:rsidR="00017F86">
        <w:rPr>
          <w:rStyle w:val="FootnoteReference"/>
          <w:i/>
        </w:rPr>
        <w:footnoteReference w:id="2"/>
      </w:r>
      <w:r w:rsidR="002455A2" w:rsidRPr="005D5822">
        <w:t>,</w:t>
      </w:r>
      <w:r>
        <w:t xml:space="preserve"> hitherto</w:t>
      </w:r>
      <w:r w:rsidR="001C6521">
        <w:t>,</w:t>
      </w:r>
      <w:r>
        <w:t xml:space="preserve"> the </w:t>
      </w:r>
      <w:r w:rsidR="000250B9">
        <w:t>P</w:t>
      </w:r>
      <w:r w:rsidR="000F2E3F">
        <w:t>rophet’s</w:t>
      </w:r>
      <w:r>
        <w:t xml:space="preserve"> inte</w:t>
      </w:r>
      <w:r w:rsidR="000F2E3F">
        <w:t>ractions</w:t>
      </w:r>
      <w:r>
        <w:t xml:space="preserve"> with the Christians had been predominantly positive</w:t>
      </w:r>
      <w:r w:rsidR="001C6521">
        <w:t>,</w:t>
      </w:r>
      <w:r w:rsidR="00354502">
        <w:t xml:space="preserve"> i.e. </w:t>
      </w:r>
      <w:r w:rsidR="000F2E3F">
        <w:t xml:space="preserve">his </w:t>
      </w:r>
      <w:r w:rsidR="000250B9">
        <w:t>p</w:t>
      </w:r>
      <w:r w:rsidR="000F2E3F">
        <w:t xml:space="preserve">rophetic status </w:t>
      </w:r>
      <w:r w:rsidR="00AB7535">
        <w:t>and</w:t>
      </w:r>
      <w:r>
        <w:t xml:space="preserve"> his message w</w:t>
      </w:r>
      <w:r w:rsidR="00353408">
        <w:t>ere</w:t>
      </w:r>
      <w:r>
        <w:t xml:space="preserve"> acknowledged. </w:t>
      </w:r>
      <w:r w:rsidR="00FD6318">
        <w:t>From his meeting with Bahira</w:t>
      </w:r>
      <w:r w:rsidR="005834D8" w:rsidRPr="005834D8">
        <w:rPr>
          <w:rStyle w:val="BalloonText"/>
          <w:rFonts w:ascii="Arial" w:hAnsi="Arial" w:cs="Arial"/>
          <w:i/>
          <w:iCs/>
          <w:color w:val="4A4A4A"/>
          <w:sz w:val="17"/>
          <w:szCs w:val="17"/>
          <w:shd w:val="clear" w:color="auto" w:fill="FFFFFF"/>
        </w:rPr>
        <w:t xml:space="preserve"> </w:t>
      </w:r>
      <w:r w:rsidR="005834D8">
        <w:rPr>
          <w:rStyle w:val="Strong"/>
          <w:rFonts w:ascii="Arial" w:hAnsi="Arial" w:cs="Arial"/>
          <w:i/>
          <w:iCs/>
          <w:color w:val="4A4A4A"/>
          <w:sz w:val="17"/>
          <w:szCs w:val="17"/>
          <w:shd w:val="clear" w:color="auto" w:fill="FFFFFF"/>
        </w:rPr>
        <w:t xml:space="preserve">— </w:t>
      </w:r>
      <w:r w:rsidR="00FD6318">
        <w:t>the Christian monk</w:t>
      </w:r>
      <w:r w:rsidR="001C6521">
        <w:t>,</w:t>
      </w:r>
      <w:r w:rsidR="00FD6318">
        <w:t xml:space="preserve"> </w:t>
      </w:r>
      <w:r w:rsidR="00726367">
        <w:t>whilst accompanying his uncle Abu Talib</w:t>
      </w:r>
      <w:r w:rsidR="000D583A">
        <w:t xml:space="preserve"> </w:t>
      </w:r>
      <w:r w:rsidR="00017F86">
        <w:t xml:space="preserve">as a child </w:t>
      </w:r>
      <w:r w:rsidR="000D583A">
        <w:t>on a caravan trip</w:t>
      </w:r>
      <w:r w:rsidR="00726367">
        <w:t xml:space="preserve"> </w:t>
      </w:r>
      <w:r w:rsidR="000D583A">
        <w:t>to Syria</w:t>
      </w:r>
      <w:r w:rsidR="00017F86">
        <w:rPr>
          <w:rStyle w:val="FootnoteReference"/>
        </w:rPr>
        <w:footnoteReference w:id="3"/>
      </w:r>
      <w:r w:rsidR="00354502">
        <w:t>,</w:t>
      </w:r>
      <w:r w:rsidR="00017F86">
        <w:t xml:space="preserve"> to</w:t>
      </w:r>
      <w:r w:rsidR="00353408">
        <w:t xml:space="preserve"> </w:t>
      </w:r>
      <w:r w:rsidR="00E67AD0">
        <w:t>his consultation with</w:t>
      </w:r>
      <w:r w:rsidR="00353408">
        <w:t xml:space="preserve"> the </w:t>
      </w:r>
      <w:r w:rsidR="00894BBA">
        <w:t>Christian</w:t>
      </w:r>
      <w:r w:rsidR="005834D8" w:rsidRPr="005834D8">
        <w:rPr>
          <w:rStyle w:val="BalloonText"/>
          <w:rFonts w:ascii="Arial" w:hAnsi="Arial" w:cs="Arial"/>
          <w:i/>
          <w:iCs/>
          <w:color w:val="4A4A4A"/>
          <w:sz w:val="17"/>
          <w:szCs w:val="17"/>
          <w:shd w:val="clear" w:color="auto" w:fill="FFFFFF"/>
        </w:rPr>
        <w:t xml:space="preserve"> </w:t>
      </w:r>
      <w:r w:rsidR="005834D8">
        <w:rPr>
          <w:rStyle w:val="Strong"/>
          <w:rFonts w:ascii="Arial" w:hAnsi="Arial" w:cs="Arial"/>
          <w:i/>
          <w:iCs/>
          <w:color w:val="4A4A4A"/>
          <w:sz w:val="17"/>
          <w:szCs w:val="17"/>
          <w:shd w:val="clear" w:color="auto" w:fill="FFFFFF"/>
        </w:rPr>
        <w:t>—</w:t>
      </w:r>
      <w:r w:rsidR="00894BBA">
        <w:t xml:space="preserve"> Waraqa</w:t>
      </w:r>
      <w:r w:rsidR="00EF2061">
        <w:t xml:space="preserve"> Ibn Nawfal following the onset of revelation, </w:t>
      </w:r>
      <w:r w:rsidR="000D0A0D">
        <w:t xml:space="preserve">his </w:t>
      </w:r>
      <w:r w:rsidR="00301DA5">
        <w:t>involvements were</w:t>
      </w:r>
      <w:r w:rsidR="000D0A0D">
        <w:t xml:space="preserve"> auspicious</w:t>
      </w:r>
      <w:bookmarkStart w:id="0" w:name="_GoBack"/>
      <w:bookmarkEnd w:id="0"/>
      <w:r w:rsidR="00353408">
        <w:t>.</w:t>
      </w:r>
      <w:r w:rsidR="00BB2A6F">
        <w:rPr>
          <w:rStyle w:val="FootnoteReference"/>
        </w:rPr>
        <w:footnoteReference w:id="4"/>
      </w:r>
      <w:r w:rsidR="00894BBA">
        <w:t xml:space="preserve"> </w:t>
      </w:r>
      <w:r w:rsidR="00354502">
        <w:t>In contrast</w:t>
      </w:r>
      <w:r w:rsidR="00B64F3D">
        <w:t>,</w:t>
      </w:r>
      <w:r w:rsidR="00354502">
        <w:t xml:space="preserve"> the </w:t>
      </w:r>
      <w:r w:rsidR="000250B9">
        <w:t>P</w:t>
      </w:r>
      <w:r w:rsidR="00354502">
        <w:t>rophet</w:t>
      </w:r>
      <w:r w:rsidR="00B64F3D">
        <w:t>’</w:t>
      </w:r>
      <w:r w:rsidR="00354502">
        <w:t xml:space="preserve">s encounter with the delegation </w:t>
      </w:r>
      <w:r w:rsidR="007111BB">
        <w:t>from</w:t>
      </w:r>
      <w:r w:rsidR="00354502">
        <w:t xml:space="preserve"> Najran</w:t>
      </w:r>
      <w:r w:rsidR="00B64F3D">
        <w:t>,</w:t>
      </w:r>
      <w:r w:rsidR="00354502">
        <w:t xml:space="preserve"> although positive</w:t>
      </w:r>
      <w:r w:rsidR="00B64F3D">
        <w:t>,</w:t>
      </w:r>
      <w:r w:rsidR="00354502">
        <w:t xml:space="preserve"> was </w:t>
      </w:r>
      <w:r w:rsidR="00C844C2">
        <w:t>full</w:t>
      </w:r>
      <w:r w:rsidR="00354502">
        <w:t xml:space="preserve"> of </w:t>
      </w:r>
      <w:r w:rsidR="007111BB">
        <w:t xml:space="preserve">cordial </w:t>
      </w:r>
      <w:r w:rsidR="00354502">
        <w:t xml:space="preserve">debate and disagreement. </w:t>
      </w:r>
    </w:p>
    <w:p w:rsidR="00852113" w:rsidRDefault="00354502" w:rsidP="00852113">
      <w:r>
        <w:t>In the year 9 AH</w:t>
      </w:r>
      <w:r w:rsidR="001C6521">
        <w:t>,</w:t>
      </w:r>
      <w:r w:rsidR="00DD2CFE">
        <w:t xml:space="preserve"> </w:t>
      </w:r>
      <w:r w:rsidR="00755C67">
        <w:t xml:space="preserve">following </w:t>
      </w:r>
      <w:r w:rsidR="00D56420">
        <w:t>a letter</w:t>
      </w:r>
      <w:r w:rsidR="00DD2CFE">
        <w:t xml:space="preserve"> </w:t>
      </w:r>
      <w:r w:rsidR="00D56420">
        <w:t>sent</w:t>
      </w:r>
      <w:r w:rsidR="001413DF">
        <w:t xml:space="preserve"> by the </w:t>
      </w:r>
      <w:r w:rsidR="000250B9">
        <w:t>P</w:t>
      </w:r>
      <w:r w:rsidR="001413DF">
        <w:t>rophet Muhammad</w:t>
      </w:r>
      <w:r w:rsidR="00D56420">
        <w:t xml:space="preserve"> to the Bishop of Najran Abu Harithah ibn Alqamah which read:</w:t>
      </w:r>
    </w:p>
    <w:p w:rsidR="00237D2C" w:rsidRDefault="00D56420" w:rsidP="00237D2C">
      <w:pPr>
        <w:ind w:left="283"/>
      </w:pPr>
      <w:r w:rsidRPr="00D56420">
        <w:t>“In the name of the God worshipped by Abraham, Isaac and Jacob</w:t>
      </w:r>
      <w:r w:rsidR="002A31F4">
        <w:t>,</w:t>
      </w:r>
      <w:r w:rsidRPr="00D56420">
        <w:t xml:space="preserve"> I call on you to worship God alone and not to worship anyone alongside Him, and I call on you to give your loyalty only to God rather than to any of His servants. Should you refuse, you have to pay jizyah [a tax denoting loyalty and entitling the people who pay it to be protected by the Muslim state]</w:t>
      </w:r>
      <w:r w:rsidR="002A31F4">
        <w:t>.</w:t>
      </w:r>
      <w:r w:rsidRPr="00D56420">
        <w:t xml:space="preserve"> Should you also refuse that, I will declare war against you.”</w:t>
      </w:r>
      <w:r>
        <w:rPr>
          <w:rStyle w:val="FootnoteReference"/>
        </w:rPr>
        <w:footnoteReference w:id="5"/>
      </w:r>
    </w:p>
    <w:p w:rsidR="00AB23E6" w:rsidRDefault="001413DF" w:rsidP="001413DF">
      <w:r>
        <w:lastRenderedPageBreak/>
        <w:t xml:space="preserve">A delegation of 60 men led by the Bishop arrived at the </w:t>
      </w:r>
      <w:r w:rsidR="000250B9">
        <w:t>P</w:t>
      </w:r>
      <w:r>
        <w:t xml:space="preserve">rophet’s mosque in Medina. According to </w:t>
      </w:r>
      <w:r w:rsidR="00626786">
        <w:t xml:space="preserve">Safiur-Rahman </w:t>
      </w:r>
      <w:r>
        <w:t xml:space="preserve">Al-Mubarakpuri in his book </w:t>
      </w:r>
      <w:r>
        <w:rPr>
          <w:i/>
        </w:rPr>
        <w:t>‘The Sealed Nectar’</w:t>
      </w:r>
      <w:r w:rsidR="00237D2C">
        <w:rPr>
          <w:rStyle w:val="FootnoteReference"/>
          <w:i/>
        </w:rPr>
        <w:footnoteReference w:id="6"/>
      </w:r>
      <w:r w:rsidR="00DD2CFE" w:rsidRPr="005D5822">
        <w:t>,</w:t>
      </w:r>
      <w:r>
        <w:rPr>
          <w:i/>
        </w:rPr>
        <w:t xml:space="preserve"> </w:t>
      </w:r>
      <w:r>
        <w:t>twenty</w:t>
      </w:r>
      <w:r w:rsidR="001C6521">
        <w:t>-</w:t>
      </w:r>
      <w:r>
        <w:t>four o</w:t>
      </w:r>
      <w:r w:rsidR="00CC7322">
        <w:t>f the men were from Noble</w:t>
      </w:r>
      <w:r>
        <w:t xml:space="preserve"> famil</w:t>
      </w:r>
      <w:r w:rsidR="00CC3DB8">
        <w:t>ie</w:t>
      </w:r>
      <w:r>
        <w:t>s</w:t>
      </w:r>
      <w:r w:rsidR="001C6521">
        <w:t>,</w:t>
      </w:r>
      <w:r>
        <w:t xml:space="preserve"> and </w:t>
      </w:r>
      <w:r w:rsidR="00F143C6">
        <w:t>amidst them were the three leaders of Najran</w:t>
      </w:r>
      <w:r w:rsidR="002A31F4">
        <w:t>;</w:t>
      </w:r>
      <w:r w:rsidR="00F143C6">
        <w:t xml:space="preserve"> Abdul Maseeh</w:t>
      </w:r>
      <w:r w:rsidR="001C6521">
        <w:t>,</w:t>
      </w:r>
      <w:r w:rsidR="00F143C6">
        <w:t xml:space="preserve"> head of administrations and government affairs, Al-Aiham also known as Shurahbil</w:t>
      </w:r>
      <w:r w:rsidR="001A5550">
        <w:t>,</w:t>
      </w:r>
      <w:r w:rsidR="00F143C6">
        <w:t xml:space="preserve"> head of cultural and political affairs and the third was the Bishop Abu Harithah himself. </w:t>
      </w:r>
    </w:p>
    <w:p w:rsidR="008706AB" w:rsidRDefault="00CF26F5" w:rsidP="001413DF">
      <w:r>
        <w:t>After the initial welcome and friendly exchange</w:t>
      </w:r>
      <w:r w:rsidR="001C6521">
        <w:t>,</w:t>
      </w:r>
      <w:r>
        <w:t xml:space="preserve"> it was time for the Christians to pray</w:t>
      </w:r>
      <w:r w:rsidR="00CC3DB8">
        <w:t>.</w:t>
      </w:r>
      <w:r>
        <w:t xml:space="preserve"> </w:t>
      </w:r>
      <w:r w:rsidR="00CC3DB8">
        <w:t>A</w:t>
      </w:r>
      <w:r>
        <w:t>s they prepared for their prayers</w:t>
      </w:r>
      <w:r w:rsidR="00CC3DB8">
        <w:t>,</w:t>
      </w:r>
      <w:r>
        <w:t xml:space="preserve"> some of the</w:t>
      </w:r>
      <w:r w:rsidR="001C6521">
        <w:t xml:space="preserve"> present</w:t>
      </w:r>
      <w:r>
        <w:t xml:space="preserve"> Muslims </w:t>
      </w:r>
      <w:r w:rsidR="002C35E4">
        <w:t xml:space="preserve">refused to allow the Christians to pray in the </w:t>
      </w:r>
      <w:r>
        <w:t>mosque</w:t>
      </w:r>
      <w:r w:rsidR="001C6521">
        <w:t>’s vicinity</w:t>
      </w:r>
      <w:r>
        <w:t xml:space="preserve">. </w:t>
      </w:r>
      <w:r w:rsidR="00980D1E">
        <w:t xml:space="preserve">Adil </w:t>
      </w:r>
      <w:r>
        <w:t>Salahi</w:t>
      </w:r>
      <w:r>
        <w:rPr>
          <w:rStyle w:val="FootnoteReference"/>
        </w:rPr>
        <w:footnoteReference w:id="7"/>
      </w:r>
      <w:r>
        <w:t xml:space="preserve"> notes that in response to </w:t>
      </w:r>
      <w:r w:rsidR="00603407">
        <w:t>these objections</w:t>
      </w:r>
      <w:r w:rsidR="00CC3DB8">
        <w:t>,</w:t>
      </w:r>
      <w:r>
        <w:t xml:space="preserve"> the </w:t>
      </w:r>
      <w:r w:rsidR="000250B9">
        <w:t>P</w:t>
      </w:r>
      <w:r>
        <w:t>rophet ordered the Muslims to let the delegation offer their prayers as usual</w:t>
      </w:r>
      <w:r w:rsidR="00CC3DB8">
        <w:t>.</w:t>
      </w:r>
      <w:r w:rsidR="00465E8C">
        <w:t xml:space="preserve"> Bennett</w:t>
      </w:r>
      <w:r w:rsidR="00465E8C">
        <w:rPr>
          <w:rStyle w:val="FootnoteReference"/>
        </w:rPr>
        <w:footnoteReference w:id="8"/>
      </w:r>
      <w:r w:rsidR="00465E8C">
        <w:t xml:space="preserve"> points out that they were allocated a corner of the mosque </w:t>
      </w:r>
      <w:r w:rsidR="001C6521">
        <w:t>to</w:t>
      </w:r>
      <w:r w:rsidR="00465E8C">
        <w:t xml:space="preserve"> conduct their worship</w:t>
      </w:r>
      <w:r w:rsidR="002C35E4">
        <w:t xml:space="preserve">. </w:t>
      </w:r>
      <w:r w:rsidR="00036252">
        <w:t>Besides</w:t>
      </w:r>
      <w:r w:rsidR="00A94A66">
        <w:t xml:space="preserve"> accommodating such a discussion</w:t>
      </w:r>
      <w:r w:rsidR="00036252">
        <w:t xml:space="preserve"> and the initial exchange</w:t>
      </w:r>
      <w:r w:rsidR="00F82613">
        <w:t>,</w:t>
      </w:r>
      <w:r w:rsidR="00A94A66">
        <w:t xml:space="preserve"> </w:t>
      </w:r>
      <w:r w:rsidR="00036252">
        <w:t>this</w:t>
      </w:r>
      <w:r w:rsidR="00A94A66">
        <w:t xml:space="preserve"> was </w:t>
      </w:r>
      <w:r w:rsidR="00036252">
        <w:t xml:space="preserve">arguably </w:t>
      </w:r>
      <w:r w:rsidR="00A94A66">
        <w:t>the first watershed moment of this meeting</w:t>
      </w:r>
      <w:r w:rsidR="00A85C66">
        <w:t xml:space="preserve">, highlighting </w:t>
      </w:r>
      <w:r w:rsidR="00A94A66">
        <w:t xml:space="preserve">the breadth of tolerance </w:t>
      </w:r>
      <w:r w:rsidR="00A85C66">
        <w:t xml:space="preserve">and </w:t>
      </w:r>
      <w:r w:rsidR="00A94A66">
        <w:t xml:space="preserve">hospitality Islam </w:t>
      </w:r>
      <w:r w:rsidR="00755C67">
        <w:t xml:space="preserve">offered </w:t>
      </w:r>
      <w:r w:rsidR="00A94A66">
        <w:t xml:space="preserve">towards other </w:t>
      </w:r>
      <w:r w:rsidR="008706AB">
        <w:t>faiths</w:t>
      </w:r>
      <w:r w:rsidR="00A94A66">
        <w:t>, particular</w:t>
      </w:r>
      <w:r w:rsidR="00CF2A95">
        <w:t>ly</w:t>
      </w:r>
      <w:r w:rsidR="00A94A66">
        <w:t xml:space="preserve"> towards Christianity</w:t>
      </w:r>
      <w:r w:rsidR="00CC7322">
        <w:t>.</w:t>
      </w:r>
      <w:r w:rsidR="00A94A66">
        <w:t xml:space="preserve"> </w:t>
      </w:r>
    </w:p>
    <w:p w:rsidR="006D67DD" w:rsidRDefault="007574B9" w:rsidP="001413DF">
      <w:r>
        <w:t>The sp</w:t>
      </w:r>
      <w:r w:rsidR="000F4B54">
        <w:t>i</w:t>
      </w:r>
      <w:r w:rsidR="00603407">
        <w:t xml:space="preserve">rit of tolerance continued </w:t>
      </w:r>
      <w:r>
        <w:t>to be displayed as</w:t>
      </w:r>
      <w:r w:rsidR="008706AB">
        <w:t xml:space="preserve"> the discussion </w:t>
      </w:r>
      <w:r w:rsidR="00150FCD">
        <w:t>progressed</w:t>
      </w:r>
      <w:r>
        <w:t xml:space="preserve"> and </w:t>
      </w:r>
      <w:r w:rsidR="000F4B54">
        <w:t>bec</w:t>
      </w:r>
      <w:r w:rsidR="00ED33FF">
        <w:t>a</w:t>
      </w:r>
      <w:r w:rsidR="000F4B54">
        <w:t>me more theologically orientated. Al-Mubarakpuri</w:t>
      </w:r>
      <w:r w:rsidR="000F4B54">
        <w:rPr>
          <w:rStyle w:val="FootnoteReference"/>
        </w:rPr>
        <w:footnoteReference w:id="9"/>
      </w:r>
      <w:r w:rsidR="000F4B54">
        <w:t xml:space="preserve"> highlights that after the Christians refuse</w:t>
      </w:r>
      <w:r w:rsidR="00150FCD">
        <w:t>d</w:t>
      </w:r>
      <w:r w:rsidR="000F4B54">
        <w:t xml:space="preserve"> the </w:t>
      </w:r>
      <w:r w:rsidR="000250B9">
        <w:t>P</w:t>
      </w:r>
      <w:r w:rsidR="000F4B54">
        <w:t>rophet</w:t>
      </w:r>
      <w:r w:rsidR="00F82613">
        <w:t>’</w:t>
      </w:r>
      <w:r w:rsidR="000F4B54">
        <w:t>s offer to become Muslim</w:t>
      </w:r>
      <w:r w:rsidR="00F82613">
        <w:t>,</w:t>
      </w:r>
      <w:r w:rsidR="000F4B54">
        <w:t xml:space="preserve"> they further enquire</w:t>
      </w:r>
      <w:r w:rsidR="00150FCD">
        <w:t>d</w:t>
      </w:r>
      <w:r w:rsidR="000F4B54">
        <w:t xml:space="preserve"> about the nature of Jesus</w:t>
      </w:r>
      <w:r w:rsidR="0001756A">
        <w:t>,</w:t>
      </w:r>
      <w:r w:rsidR="000F4B54">
        <w:t xml:space="preserve"> to which </w:t>
      </w:r>
      <w:r w:rsidR="00150FCD">
        <w:t xml:space="preserve">the </w:t>
      </w:r>
      <w:r w:rsidR="000250B9">
        <w:t>P</w:t>
      </w:r>
      <w:r w:rsidR="00150FCD">
        <w:t>rophet responded</w:t>
      </w:r>
      <w:r w:rsidR="005E694E">
        <w:t xml:space="preserve"> </w:t>
      </w:r>
      <w:r w:rsidR="00150FCD">
        <w:t>by saying he had</w:t>
      </w:r>
      <w:r w:rsidR="000F4B54">
        <w:t xml:space="preserve"> nothing to say about</w:t>
      </w:r>
      <w:r w:rsidR="005E694E">
        <w:t xml:space="preserve"> the matter</w:t>
      </w:r>
      <w:r w:rsidR="00150FCD">
        <w:t xml:space="preserve"> that day</w:t>
      </w:r>
      <w:r w:rsidR="000F4B54">
        <w:t>, requesting the Christians to stay until he re</w:t>
      </w:r>
      <w:r w:rsidR="00150FCD">
        <w:t>ceived</w:t>
      </w:r>
      <w:r w:rsidR="000F4B54">
        <w:t xml:space="preserve"> further revelation, noted by both Al-Mubarakpuri</w:t>
      </w:r>
      <w:r w:rsidR="00B54AD4">
        <w:rPr>
          <w:rStyle w:val="FootnoteReference"/>
        </w:rPr>
        <w:footnoteReference w:id="10"/>
      </w:r>
      <w:r w:rsidR="00B54AD4">
        <w:t xml:space="preserve"> and Salahi</w:t>
      </w:r>
      <w:r w:rsidR="00E338DF">
        <w:rPr>
          <w:rStyle w:val="FootnoteReference"/>
        </w:rPr>
        <w:footnoteReference w:id="11"/>
      </w:r>
      <w:r w:rsidR="000F4B54">
        <w:t>.</w:t>
      </w:r>
      <w:r w:rsidR="00885FE3">
        <w:t xml:space="preserve"> The following morning the </w:t>
      </w:r>
      <w:r w:rsidR="000250B9">
        <w:t>P</w:t>
      </w:r>
      <w:r w:rsidR="00885FE3">
        <w:t>rophet received</w:t>
      </w:r>
      <w:r w:rsidR="00FB0F0F">
        <w:t xml:space="preserve"> a</w:t>
      </w:r>
      <w:r w:rsidR="00885FE3">
        <w:t xml:space="preserve"> </w:t>
      </w:r>
      <w:r w:rsidR="004A4326">
        <w:t>new</w:t>
      </w:r>
      <w:r w:rsidR="00885FE3">
        <w:t xml:space="preserve"> revelation addressing the question posed by the delegation</w:t>
      </w:r>
      <w:r w:rsidR="00C7004F">
        <w:t>,</w:t>
      </w:r>
      <w:r w:rsidR="00885FE3">
        <w:t xml:space="preserve"> </w:t>
      </w:r>
      <w:proofErr w:type="gramStart"/>
      <w:r w:rsidR="00603407">
        <w:t>Now</w:t>
      </w:r>
      <w:proofErr w:type="gramEnd"/>
      <w:r w:rsidR="00603407">
        <w:t xml:space="preserve"> contained</w:t>
      </w:r>
      <w:r w:rsidR="00885FE3">
        <w:t xml:space="preserve"> in the </w:t>
      </w:r>
      <w:r w:rsidR="00DC6F14">
        <w:t>Quran</w:t>
      </w:r>
      <w:r w:rsidR="00C7004F">
        <w:t xml:space="preserve">, chapter 3 </w:t>
      </w:r>
      <w:r w:rsidR="00885FE3">
        <w:t>verses 59 to 61</w:t>
      </w:r>
      <w:r w:rsidR="006A44F7">
        <w:t>, w</w:t>
      </w:r>
      <w:r w:rsidR="00885FE3">
        <w:t xml:space="preserve">here a comparison is drawn between Jesus and Adam, </w:t>
      </w:r>
      <w:r w:rsidR="001A0524">
        <w:t>emphasising</w:t>
      </w:r>
      <w:r w:rsidR="00F5475D">
        <w:t xml:space="preserve"> </w:t>
      </w:r>
      <w:r w:rsidR="00AD0475">
        <w:t>the human nature of Jesus</w:t>
      </w:r>
      <w:r w:rsidR="00885FE3">
        <w:t>. Muhammad Asad</w:t>
      </w:r>
      <w:r w:rsidR="00B53077">
        <w:t>,</w:t>
      </w:r>
      <w:r w:rsidR="00885FE3">
        <w:t xml:space="preserve"> in his commentary of this passage</w:t>
      </w:r>
      <w:r w:rsidR="00B53077">
        <w:t>,</w:t>
      </w:r>
      <w:r w:rsidR="00885FE3">
        <w:t xml:space="preserve"> </w:t>
      </w:r>
      <w:r w:rsidR="004A4326">
        <w:t>states: ‘The Quran stresses here, as in many other places, the fact that Jesus, like Adam-by which name, in this context, the whole human race is meant-was only a mortal “cr</w:t>
      </w:r>
      <w:r w:rsidR="00F82613">
        <w:t>e</w:t>
      </w:r>
      <w:r w:rsidR="004A4326">
        <w:t>ated out of dust”’</w:t>
      </w:r>
      <w:r w:rsidR="004A4326">
        <w:rPr>
          <w:rStyle w:val="FootnoteReference"/>
        </w:rPr>
        <w:footnoteReference w:id="12"/>
      </w:r>
      <w:r w:rsidR="00F82613">
        <w:t>.</w:t>
      </w:r>
      <w:r w:rsidR="00885FE3">
        <w:t xml:space="preserve"> </w:t>
      </w:r>
      <w:r w:rsidR="008752B8">
        <w:t>The</w:t>
      </w:r>
      <w:r w:rsidR="00083045">
        <w:t xml:space="preserve"> Christians refused to accept </w:t>
      </w:r>
      <w:r w:rsidR="008752B8">
        <w:t>these revelations</w:t>
      </w:r>
      <w:r w:rsidR="00F82613">
        <w:t>.</w:t>
      </w:r>
      <w:r w:rsidR="00083045">
        <w:t xml:space="preserve"> </w:t>
      </w:r>
      <w:r w:rsidR="00F82613">
        <w:t>F</w:t>
      </w:r>
      <w:r w:rsidR="00083045">
        <w:t>ollowing this</w:t>
      </w:r>
      <w:r w:rsidR="004F207E">
        <w:t>,</w:t>
      </w:r>
      <w:r w:rsidR="00083045">
        <w:t xml:space="preserve"> the </w:t>
      </w:r>
      <w:r w:rsidR="000250B9">
        <w:t>P</w:t>
      </w:r>
      <w:r w:rsidR="00083045">
        <w:t>rophet then suggested they partake in ‘Al-Mubahalah’</w:t>
      </w:r>
      <w:r w:rsidR="00C750E8">
        <w:t>;</w:t>
      </w:r>
      <w:r w:rsidR="00083045">
        <w:t xml:space="preserve"> the act of invoking the curse of God upon the lying party</w:t>
      </w:r>
      <w:r w:rsidR="008752B8">
        <w:t>,</w:t>
      </w:r>
      <w:r w:rsidR="00083045">
        <w:t xml:space="preserve"> as suggested in verse 61. </w:t>
      </w:r>
    </w:p>
    <w:p w:rsidR="00304EA6" w:rsidRDefault="008752B8" w:rsidP="001413DF">
      <w:r>
        <w:t xml:space="preserve">According to </w:t>
      </w:r>
      <w:r w:rsidR="00083045">
        <w:t>Al-Mubarakpuri</w:t>
      </w:r>
      <w:r w:rsidR="0094666D">
        <w:rPr>
          <w:rStyle w:val="FootnoteReference"/>
        </w:rPr>
        <w:footnoteReference w:id="13"/>
      </w:r>
      <w:r w:rsidR="00083045">
        <w:t xml:space="preserve"> the </w:t>
      </w:r>
      <w:r w:rsidR="000250B9">
        <w:t>P</w:t>
      </w:r>
      <w:r w:rsidR="00356C7F">
        <w:t xml:space="preserve">rophet gave the Christians </w:t>
      </w:r>
      <w:r w:rsidR="00083045">
        <w:t>an entire day to think through the verses regarding the nature of Jesus before suggesting Al-Mubahalah</w:t>
      </w:r>
      <w:r w:rsidR="0094666D">
        <w:t xml:space="preserve">. </w:t>
      </w:r>
      <w:r w:rsidR="00BD35A1">
        <w:t xml:space="preserve">The </w:t>
      </w:r>
      <w:r>
        <w:t>following</w:t>
      </w:r>
      <w:r w:rsidR="00BD35A1">
        <w:t xml:space="preserve"> morning the </w:t>
      </w:r>
      <w:r w:rsidR="000250B9">
        <w:lastRenderedPageBreak/>
        <w:t>P</w:t>
      </w:r>
      <w:r w:rsidR="00BD35A1">
        <w:t>rophet came out to the grounds</w:t>
      </w:r>
      <w:r w:rsidR="00C12EF6">
        <w:t>.</w:t>
      </w:r>
      <w:r w:rsidR="00BD35A1">
        <w:t xml:space="preserve"> Salahi</w:t>
      </w:r>
      <w:r w:rsidR="00BD35A1">
        <w:rPr>
          <w:rStyle w:val="FootnoteReference"/>
        </w:rPr>
        <w:footnoteReference w:id="14"/>
      </w:r>
      <w:r w:rsidR="00BD35A1">
        <w:t xml:space="preserve"> mentions that the </w:t>
      </w:r>
      <w:r w:rsidR="000250B9">
        <w:t>P</w:t>
      </w:r>
      <w:r w:rsidR="00BD35A1">
        <w:t>rophet brought along with him his two grand</w:t>
      </w:r>
      <w:r w:rsidR="007A3B17">
        <w:t>sons</w:t>
      </w:r>
      <w:r w:rsidR="00BD35A1">
        <w:t>, Hasan and Husayn</w:t>
      </w:r>
      <w:r w:rsidR="00C12EF6">
        <w:t>,</w:t>
      </w:r>
      <w:r w:rsidR="00BD35A1">
        <w:t xml:space="preserve"> along with </w:t>
      </w:r>
      <w:r w:rsidR="00566795">
        <w:t xml:space="preserve">their mother, </w:t>
      </w:r>
      <w:r w:rsidR="00BD35A1">
        <w:t xml:space="preserve">his daughter Fatimah. Seeing the </w:t>
      </w:r>
      <w:r w:rsidR="000250B9">
        <w:t>P</w:t>
      </w:r>
      <w:r w:rsidR="00603407">
        <w:t>rophet’s</w:t>
      </w:r>
      <w:r w:rsidR="00BD35A1">
        <w:t xml:space="preserve"> </w:t>
      </w:r>
      <w:r w:rsidR="00304EA6">
        <w:t>readiness</w:t>
      </w:r>
      <w:r w:rsidR="00BD35A1">
        <w:t xml:space="preserve"> to put everything on the line</w:t>
      </w:r>
      <w:r w:rsidR="00077C70">
        <w:t>,</w:t>
      </w:r>
      <w:r w:rsidR="00BD35A1">
        <w:t xml:space="preserve"> some of the delegation</w:t>
      </w:r>
      <w:r w:rsidR="004F207E">
        <w:t xml:space="preserve"> leaders</w:t>
      </w:r>
      <w:r w:rsidR="006D67DD">
        <w:t xml:space="preserve"> were compelled to</w:t>
      </w:r>
      <w:r w:rsidR="00BD35A1">
        <w:t xml:space="preserve"> consult one anothe</w:t>
      </w:r>
      <w:r w:rsidR="006D67DD">
        <w:t xml:space="preserve">r regarding what they should do. </w:t>
      </w:r>
      <w:r w:rsidR="00BD35A1">
        <w:t xml:space="preserve"> </w:t>
      </w:r>
      <w:r w:rsidR="006D67DD">
        <w:t>A</w:t>
      </w:r>
      <w:r w:rsidR="00BD35A1">
        <w:t xml:space="preserve">ccording </w:t>
      </w:r>
      <w:r w:rsidR="00277FA2">
        <w:t>to Al-Mubarakpuri</w:t>
      </w:r>
      <w:r w:rsidR="00277FA2">
        <w:rPr>
          <w:rStyle w:val="FootnoteReference"/>
        </w:rPr>
        <w:footnoteReference w:id="15"/>
      </w:r>
      <w:r w:rsidR="00077C70">
        <w:t>,</w:t>
      </w:r>
      <w:r w:rsidR="00277FA2">
        <w:t xml:space="preserve"> Al-Aqib and al-Aiham </w:t>
      </w:r>
      <w:r>
        <w:t>consulted with one another</w:t>
      </w:r>
      <w:r w:rsidR="00277FA2">
        <w:t xml:space="preserve"> and decided not to go ahead</w:t>
      </w:r>
      <w:r w:rsidR="006D67DD">
        <w:t xml:space="preserve"> with the curse</w:t>
      </w:r>
      <w:r w:rsidR="00277FA2">
        <w:t>.</w:t>
      </w:r>
      <w:r w:rsidR="00BD35A1">
        <w:t xml:space="preserve"> </w:t>
      </w:r>
      <w:r>
        <w:t>This seems to suggest that they were not f</w:t>
      </w:r>
      <w:r w:rsidR="006A44F7">
        <w:t>ully convinced of their position. I</w:t>
      </w:r>
      <w:r w:rsidR="00277FA2">
        <w:t>n particular Shurahbil ibn Wada’ah</w:t>
      </w:r>
      <w:r w:rsidR="00BC769F">
        <w:t xml:space="preserve"> one of their most trusted chiefs</w:t>
      </w:r>
      <w:r w:rsidR="006A44F7">
        <w:t>,</w:t>
      </w:r>
      <w:r w:rsidR="00277FA2">
        <w:t xml:space="preserve"> w</w:t>
      </w:r>
      <w:r w:rsidR="006A44F7">
        <w:t>as quoted by</w:t>
      </w:r>
      <w:r w:rsidR="00723740">
        <w:t xml:space="preserve"> Salahi</w:t>
      </w:r>
      <w:r w:rsidR="00723740">
        <w:rPr>
          <w:rStyle w:val="FootnoteReference"/>
        </w:rPr>
        <w:footnoteReference w:id="16"/>
      </w:r>
      <w:r w:rsidR="00723740">
        <w:t xml:space="preserve"> as having said ‘</w:t>
      </w:r>
      <w:r w:rsidR="00723740" w:rsidRPr="00723740">
        <w:t>If he is truly a Prophet and a Messenger of God, and we exchange curses with him, doom will befall us until the last hair and the last nail.</w:t>
      </w:r>
      <w:r w:rsidR="00723740">
        <w:t>’</w:t>
      </w:r>
      <w:r w:rsidR="00CC04BC">
        <w:t xml:space="preserve"> </w:t>
      </w:r>
      <w:r w:rsidR="00304EA6">
        <w:t>Abul Ala Maududi</w:t>
      </w:r>
      <w:r w:rsidR="000C2F14">
        <w:t>,</w:t>
      </w:r>
      <w:r w:rsidR="00304EA6">
        <w:t xml:space="preserve"> in hi</w:t>
      </w:r>
      <w:r w:rsidR="000C2F14">
        <w:t>s</w:t>
      </w:r>
      <w:r w:rsidR="00304EA6">
        <w:t xml:space="preserve"> exegesis of verse 61</w:t>
      </w:r>
      <w:r w:rsidR="000C2F14">
        <w:t>,</w:t>
      </w:r>
      <w:r w:rsidR="00304EA6">
        <w:t xml:space="preserve"> further </w:t>
      </w:r>
      <w:r w:rsidR="00762975">
        <w:t>adds</w:t>
      </w:r>
      <w:r w:rsidR="00304EA6">
        <w:t>:</w:t>
      </w:r>
    </w:p>
    <w:p w:rsidR="00304EA6" w:rsidRPr="00821DB2" w:rsidRDefault="00304EA6" w:rsidP="009215B2">
      <w:pPr>
        <w:ind w:left="283"/>
        <w:rPr>
          <w:rFonts w:cstheme="minorHAnsi"/>
          <w:color w:val="000000"/>
          <w:shd w:val="clear" w:color="auto" w:fill="FFFFFF"/>
        </w:rPr>
      </w:pPr>
      <w:r w:rsidRPr="00821DB2">
        <w:rPr>
          <w:rFonts w:cstheme="minorHAnsi"/>
          <w:color w:val="000000"/>
          <w:shd w:val="clear" w:color="auto" w:fill="FFFFFF"/>
        </w:rPr>
        <w:t>‘Moreover, all the members of the deputation had come to know of the character, teachings and achievements of the Prophet</w:t>
      </w:r>
      <w:r w:rsidR="00D931B6" w:rsidRPr="00821DB2">
        <w:rPr>
          <w:rFonts w:cstheme="minorHAnsi"/>
          <w:color w:val="000000"/>
          <w:shd w:val="clear" w:color="auto" w:fill="FFFFFF"/>
        </w:rPr>
        <w:t xml:space="preserve"> and that</w:t>
      </w:r>
      <w:r w:rsidRPr="00821DB2">
        <w:rPr>
          <w:rFonts w:cstheme="minorHAnsi"/>
          <w:color w:val="000000"/>
          <w:shd w:val="clear" w:color="auto" w:fill="FFFFFF"/>
        </w:rPr>
        <w:t xml:space="preserve"> had made them more or less convinced of his prophethood, and at least caused their disbelief to waver. When they were told if they had full confidence in the truth of their beliefs they should come forward and pray to God that His curse should fall on the deniers of the t</w:t>
      </w:r>
      <w:r w:rsidR="00CC04BC" w:rsidRPr="00821DB2">
        <w:rPr>
          <w:rFonts w:cstheme="minorHAnsi"/>
          <w:color w:val="000000"/>
          <w:shd w:val="clear" w:color="auto" w:fill="FFFFFF"/>
        </w:rPr>
        <w:t>ruth, none of them came forward</w:t>
      </w:r>
      <w:r w:rsidRPr="00821DB2">
        <w:rPr>
          <w:rFonts w:cstheme="minorHAnsi"/>
          <w:color w:val="000000"/>
          <w:shd w:val="clear" w:color="auto" w:fill="FFFFFF"/>
        </w:rPr>
        <w:t>.’</w:t>
      </w:r>
      <w:r w:rsidRPr="00821DB2">
        <w:rPr>
          <w:rStyle w:val="FootnoteReference"/>
          <w:rFonts w:cstheme="minorHAnsi"/>
          <w:color w:val="000000"/>
          <w:shd w:val="clear" w:color="auto" w:fill="FFFFFF"/>
        </w:rPr>
        <w:footnoteReference w:id="17"/>
      </w:r>
    </w:p>
    <w:p w:rsidR="00915692" w:rsidRDefault="007C497D" w:rsidP="001413DF">
      <w:r>
        <w:t>What follows is an interesting turn of events</w:t>
      </w:r>
      <w:r w:rsidR="00A966AD">
        <w:t>.</w:t>
      </w:r>
      <w:r>
        <w:t xml:space="preserve"> </w:t>
      </w:r>
      <w:r w:rsidR="00A966AD">
        <w:t>O</w:t>
      </w:r>
      <w:r w:rsidR="00EB2017">
        <w:t>nce the Christians had decided they w</w:t>
      </w:r>
      <w:r w:rsidR="00A864E8">
        <w:t>ould not</w:t>
      </w:r>
      <w:r w:rsidR="00EB2017">
        <w:t xml:space="preserve"> partake i</w:t>
      </w:r>
      <w:r w:rsidR="00E2076A">
        <w:t xml:space="preserve">n the Mubahalah, Shurahbil told the </w:t>
      </w:r>
      <w:r w:rsidR="000250B9">
        <w:t>P</w:t>
      </w:r>
      <w:r w:rsidR="00E2076A">
        <w:t>rophet that he had</w:t>
      </w:r>
      <w:r w:rsidR="00EB2017">
        <w:t xml:space="preserve"> an alternative proposal</w:t>
      </w:r>
      <w:r w:rsidR="00F124FB">
        <w:t>.</w:t>
      </w:r>
      <w:r w:rsidR="00EB2017">
        <w:t xml:space="preserve"> </w:t>
      </w:r>
      <w:r w:rsidR="00F124FB">
        <w:t>H</w:t>
      </w:r>
      <w:r w:rsidR="00EB2017">
        <w:t xml:space="preserve">e </w:t>
      </w:r>
      <w:r w:rsidR="00F124FB">
        <w:t>asked</w:t>
      </w:r>
      <w:r w:rsidR="00EB2017">
        <w:t xml:space="preserve"> the </w:t>
      </w:r>
      <w:r w:rsidR="000250B9">
        <w:t>P</w:t>
      </w:r>
      <w:r w:rsidR="00EB2017">
        <w:t xml:space="preserve">rophet to take </w:t>
      </w:r>
      <w:r w:rsidR="00933C70">
        <w:t>a</w:t>
      </w:r>
      <w:r w:rsidR="00E2076A">
        <w:t xml:space="preserve"> whole day and night</w:t>
      </w:r>
      <w:r w:rsidR="00EB2017">
        <w:t xml:space="preserve"> </w:t>
      </w:r>
      <w:r w:rsidR="00E2076A">
        <w:t>and pass a verdict in their case. Salahi</w:t>
      </w:r>
      <w:r w:rsidR="007B36A3">
        <w:rPr>
          <w:rStyle w:val="FootnoteReference"/>
        </w:rPr>
        <w:footnoteReference w:id="18"/>
      </w:r>
      <w:r w:rsidR="00E2076A">
        <w:t xml:space="preserve"> highlights that this was the delegation</w:t>
      </w:r>
      <w:r w:rsidR="001D557E">
        <w:t>’</w:t>
      </w:r>
      <w:r w:rsidR="00E2076A">
        <w:t>s way of saying that they wanted a peace tr</w:t>
      </w:r>
      <w:r w:rsidR="003C2FE6">
        <w:t>eaty, leaving the terms of the T</w:t>
      </w:r>
      <w:r w:rsidR="00E2076A">
        <w:t xml:space="preserve">reaty up to the </w:t>
      </w:r>
      <w:r w:rsidR="000250B9">
        <w:t>P</w:t>
      </w:r>
      <w:r w:rsidR="00A77CB8">
        <w:t>rophet’s</w:t>
      </w:r>
      <w:r w:rsidR="00E2076A">
        <w:t xml:space="preserve"> discretion. He adds</w:t>
      </w:r>
      <w:r w:rsidR="0083422C">
        <w:t>,</w:t>
      </w:r>
      <w:r w:rsidR="00E2076A">
        <w:t xml:space="preserve"> that they were more than happy to do th</w:t>
      </w:r>
      <w:r w:rsidR="00A77CB8">
        <w:t>is</w:t>
      </w:r>
      <w:r w:rsidR="00E2076A">
        <w:t xml:space="preserve"> as they </w:t>
      </w:r>
      <w:r w:rsidR="004357C4">
        <w:t>had heard</w:t>
      </w:r>
      <w:r w:rsidR="00E2076A">
        <w:t xml:space="preserve"> about the </w:t>
      </w:r>
      <w:r w:rsidR="000250B9">
        <w:t>P</w:t>
      </w:r>
      <w:r w:rsidR="001B48AB">
        <w:t>rophet’s</w:t>
      </w:r>
      <w:r w:rsidR="003C2FE6">
        <w:t xml:space="preserve"> fairness. </w:t>
      </w:r>
      <w:r w:rsidR="00915692">
        <w:t xml:space="preserve">The following day they went to the </w:t>
      </w:r>
      <w:r w:rsidR="000250B9">
        <w:t>P</w:t>
      </w:r>
      <w:r w:rsidR="00915692">
        <w:t>rophet</w:t>
      </w:r>
      <w:r w:rsidR="006A558E">
        <w:t>,</w:t>
      </w:r>
      <w:r w:rsidR="003C2FE6">
        <w:t xml:space="preserve"> where the T</w:t>
      </w:r>
      <w:r w:rsidR="00915692">
        <w:t xml:space="preserve">reaty of Najran was </w:t>
      </w:r>
      <w:r w:rsidR="003C2FE6">
        <w:t>formalized in writing</w:t>
      </w:r>
      <w:r w:rsidR="00915692">
        <w:t>. The Najran</w:t>
      </w:r>
      <w:r w:rsidR="00B73555">
        <w:t xml:space="preserve"> agreement</w:t>
      </w:r>
      <w:r w:rsidR="006A558E">
        <w:t>,</w:t>
      </w:r>
      <w:r w:rsidR="00915692">
        <w:t xml:space="preserve"> which the </w:t>
      </w:r>
      <w:r w:rsidR="000250B9">
        <w:t>P</w:t>
      </w:r>
      <w:r w:rsidR="00915692">
        <w:t>rophet himself</w:t>
      </w:r>
      <w:r w:rsidR="00806DAC">
        <w:t xml:space="preserve"> dictated</w:t>
      </w:r>
      <w:r w:rsidR="006A558E">
        <w:t>,</w:t>
      </w:r>
      <w:r w:rsidR="00915692">
        <w:t xml:space="preserve"> again </w:t>
      </w:r>
      <w:r w:rsidR="001B48AB">
        <w:t>demonstrates a significant</w:t>
      </w:r>
      <w:r w:rsidR="00915692">
        <w:t xml:space="preserve"> degree of tolerance, mentioning for example:</w:t>
      </w:r>
    </w:p>
    <w:p w:rsidR="00915692" w:rsidRDefault="009E5DC4" w:rsidP="00ED7BB3">
      <w:pPr>
        <w:ind w:left="283"/>
      </w:pPr>
      <w:r>
        <w:t>‘</w:t>
      </w:r>
      <w:r w:rsidRPr="009E5DC4">
        <w:t>They need not change anything of their past customs. No right of theirs or their religion shall be altered. No bishop, monk or church guard shall be removed from his position. Whatever they have is theirs, no matter how big or small. They are not held in suspicion and they shall suffer</w:t>
      </w:r>
      <w:r w:rsidR="0083422C">
        <w:t xml:space="preserve"> no vengeance killing</w:t>
      </w:r>
      <w:r w:rsidRPr="009E5DC4">
        <w:t>.</w:t>
      </w:r>
      <w:r>
        <w:t>’</w:t>
      </w:r>
      <w:r>
        <w:rPr>
          <w:rStyle w:val="FootnoteReference"/>
        </w:rPr>
        <w:footnoteReference w:id="19"/>
      </w:r>
      <w:r w:rsidR="00915692">
        <w:t xml:space="preserve"> </w:t>
      </w:r>
    </w:p>
    <w:p w:rsidR="007A3B17" w:rsidRDefault="003C2FE6" w:rsidP="001413DF">
      <w:r>
        <w:t>This T</w:t>
      </w:r>
      <w:r w:rsidR="00F442A7">
        <w:t xml:space="preserve">reaty </w:t>
      </w:r>
      <w:r w:rsidR="001C32DD">
        <w:t xml:space="preserve">has </w:t>
      </w:r>
      <w:r w:rsidR="00F442A7">
        <w:t xml:space="preserve">had a </w:t>
      </w:r>
      <w:r w:rsidR="001C32DD">
        <w:t>significant</w:t>
      </w:r>
      <w:r w:rsidR="00F442A7">
        <w:t xml:space="preserve"> impact through the ages</w:t>
      </w:r>
      <w:r w:rsidR="006B6F57">
        <w:t>.</w:t>
      </w:r>
      <w:r w:rsidR="00F442A7">
        <w:t xml:space="preserve"> </w:t>
      </w:r>
      <w:r w:rsidR="006B6F57">
        <w:t>M</w:t>
      </w:r>
      <w:r w:rsidR="00F442A7">
        <w:t>any Muslim leaders</w:t>
      </w:r>
      <w:r w:rsidR="00E70D0E">
        <w:t xml:space="preserve"> in</w:t>
      </w:r>
      <w:r w:rsidR="006B6F57">
        <w:t xml:space="preserve"> history</w:t>
      </w:r>
      <w:r w:rsidR="00F442A7">
        <w:t xml:space="preserve"> followed suit </w:t>
      </w:r>
      <w:r w:rsidR="007A3B17">
        <w:t xml:space="preserve">trying to emulate the </w:t>
      </w:r>
      <w:r w:rsidR="00F442A7">
        <w:t xml:space="preserve">attitude of tolerance displayed by the </w:t>
      </w:r>
      <w:r w:rsidR="000250B9">
        <w:t>P</w:t>
      </w:r>
      <w:r w:rsidR="00F442A7">
        <w:t xml:space="preserve">rophet. Muhammad Iqbal and M. </w:t>
      </w:r>
      <w:r w:rsidR="00F442A7">
        <w:lastRenderedPageBreak/>
        <w:t>Anwar</w:t>
      </w:r>
      <w:r w:rsidR="00422D07">
        <w:t>,</w:t>
      </w:r>
      <w:r w:rsidR="00F442A7">
        <w:t xml:space="preserve"> in the</w:t>
      </w:r>
      <w:r w:rsidR="00933C70">
        <w:t>ir</w:t>
      </w:r>
      <w:r w:rsidR="00F442A7">
        <w:t xml:space="preserve"> paper ‘</w:t>
      </w:r>
      <w:r w:rsidR="009215B2">
        <w:rPr>
          <w:i/>
        </w:rPr>
        <w:t xml:space="preserve">The Concept Of Tolerance In Islamic Perspective’ </w:t>
      </w:r>
      <w:r w:rsidR="009215B2" w:rsidRPr="009215B2">
        <w:t>state</w:t>
      </w:r>
      <w:r>
        <w:t xml:space="preserve">, </w:t>
      </w:r>
      <w:r w:rsidR="00D31564">
        <w:t>regard</w:t>
      </w:r>
      <w:r w:rsidR="001C2D6E">
        <w:t>ing</w:t>
      </w:r>
      <w:r w:rsidR="009215B2">
        <w:t xml:space="preserve"> Abu Bakar, the first Caliph of Islam:</w:t>
      </w:r>
      <w:r w:rsidR="007A3B17">
        <w:t xml:space="preserve"> </w:t>
      </w:r>
      <w:r w:rsidR="009215B2">
        <w:t>‘There are numerous pacts and treaties which were signed with non</w:t>
      </w:r>
      <w:r w:rsidR="006B6F57">
        <w:t>-</w:t>
      </w:r>
      <w:r w:rsidR="009215B2">
        <w:t>Muslims in the era of Hadhrat Abu Bakar. To elaborate and to make explicit the concept of interfaith harmony’</w:t>
      </w:r>
      <w:r w:rsidR="006A44F7">
        <w:t>.</w:t>
      </w:r>
      <w:r w:rsidR="009215B2">
        <w:rPr>
          <w:rStyle w:val="FootnoteReference"/>
        </w:rPr>
        <w:footnoteReference w:id="20"/>
      </w:r>
      <w:r w:rsidR="009215B2">
        <w:t xml:space="preserve"> </w:t>
      </w:r>
    </w:p>
    <w:p w:rsidR="009215B2" w:rsidRPr="009215B2" w:rsidRDefault="001832AE" w:rsidP="001413DF">
      <w:r>
        <w:t>It is reported that on the return journey</w:t>
      </w:r>
      <w:r w:rsidR="000B1795">
        <w:t>,</w:t>
      </w:r>
      <w:r>
        <w:t xml:space="preserve"> the Bishop acknowledged that </w:t>
      </w:r>
      <w:r w:rsidR="000250B9">
        <w:t>P</w:t>
      </w:r>
      <w:r>
        <w:t>rophet Muhammad was a messenger of God to hi</w:t>
      </w:r>
      <w:r w:rsidR="0015042B">
        <w:t>s</w:t>
      </w:r>
      <w:r>
        <w:t xml:space="preserve"> cousin Bishr ibn Mu’awiyah</w:t>
      </w:r>
      <w:r w:rsidR="0015042B">
        <w:t xml:space="preserve"> who</w:t>
      </w:r>
      <w:r w:rsidR="000B1795">
        <w:t>,</w:t>
      </w:r>
      <w:r w:rsidR="0015042B">
        <w:t xml:space="preserve"> upon hearing this </w:t>
      </w:r>
      <w:r w:rsidR="006E7A42">
        <w:t xml:space="preserve">immediately </w:t>
      </w:r>
      <w:r w:rsidR="0015042B">
        <w:t>travelled to Madinah and accepted Islam. Salahi</w:t>
      </w:r>
      <w:r w:rsidR="007D31A3">
        <w:rPr>
          <w:rStyle w:val="FootnoteReference"/>
        </w:rPr>
        <w:footnoteReference w:id="21"/>
      </w:r>
      <w:r w:rsidR="0015042B">
        <w:t xml:space="preserve"> </w:t>
      </w:r>
      <w:r w:rsidR="006E7A42">
        <w:t>also mentions</w:t>
      </w:r>
      <w:r w:rsidR="00457989">
        <w:t xml:space="preserve"> </w:t>
      </w:r>
      <w:r w:rsidR="0015042B">
        <w:t xml:space="preserve">that there </w:t>
      </w:r>
      <w:r w:rsidR="006E7A42">
        <w:t>seemed to be</w:t>
      </w:r>
      <w:r w:rsidR="000E33D4">
        <w:t xml:space="preserve"> </w:t>
      </w:r>
      <w:r w:rsidR="000A5EB7">
        <w:t>socio-political</w:t>
      </w:r>
      <w:r w:rsidR="0015042B">
        <w:t xml:space="preserve"> </w:t>
      </w:r>
      <w:r w:rsidR="000A5EB7">
        <w:t xml:space="preserve">factors at play </w:t>
      </w:r>
      <w:r w:rsidR="0015042B">
        <w:t>that great</w:t>
      </w:r>
      <w:r w:rsidR="0095492C">
        <w:t>ly</w:t>
      </w:r>
      <w:r w:rsidR="0015042B">
        <w:t xml:space="preserve"> influenced the delegation</w:t>
      </w:r>
      <w:r w:rsidR="001D557E">
        <w:t>’</w:t>
      </w:r>
      <w:r w:rsidR="0015042B">
        <w:t>s decisions</w:t>
      </w:r>
      <w:r w:rsidR="006E7A42">
        <w:t xml:space="preserve"> and views</w:t>
      </w:r>
      <w:r w:rsidR="0015042B">
        <w:t xml:space="preserve"> </w:t>
      </w:r>
      <w:r w:rsidR="000E33D4">
        <w:t>during their visit</w:t>
      </w:r>
      <w:r w:rsidR="006E7A42">
        <w:t>. Al-</w:t>
      </w:r>
      <w:r w:rsidR="0015042B">
        <w:t>Mubarakpuri</w:t>
      </w:r>
      <w:r w:rsidR="007D31A3">
        <w:rPr>
          <w:rStyle w:val="FootnoteReference"/>
        </w:rPr>
        <w:footnoteReference w:id="22"/>
      </w:r>
      <w:r w:rsidR="0015042B">
        <w:t xml:space="preserve"> states that after this event</w:t>
      </w:r>
      <w:r w:rsidR="00BD2FE7">
        <w:t>,</w:t>
      </w:r>
      <w:r w:rsidR="0015042B">
        <w:t xml:space="preserve"> Islam started to spread in Najran</w:t>
      </w:r>
      <w:r w:rsidR="00BD2FE7">
        <w:t xml:space="preserve"> </w:t>
      </w:r>
      <w:r w:rsidR="006E7A42">
        <w:t>organically</w:t>
      </w:r>
      <w:r w:rsidR="0015042B">
        <w:t xml:space="preserve"> and that </w:t>
      </w:r>
      <w:r w:rsidR="007D31A3">
        <w:t>Al-Aiham and Abdul Maseeh</w:t>
      </w:r>
      <w:r w:rsidR="00A97AAC">
        <w:t xml:space="preserve"> both</w:t>
      </w:r>
      <w:r w:rsidR="007D31A3">
        <w:t xml:space="preserve"> accepted Islam </w:t>
      </w:r>
      <w:r w:rsidR="006E7A42">
        <w:t xml:space="preserve">soon </w:t>
      </w:r>
      <w:r w:rsidR="007D31A3">
        <w:t>after their return.</w:t>
      </w:r>
      <w:r w:rsidR="0015042B">
        <w:t xml:space="preserve">  </w:t>
      </w:r>
    </w:p>
    <w:p w:rsidR="002E0BC1" w:rsidRPr="002E0BC1" w:rsidRDefault="0095492C" w:rsidP="001413DF">
      <w:r>
        <w:t xml:space="preserve">To conclude, one must </w:t>
      </w:r>
      <w:r w:rsidR="00D8743A">
        <w:t>acknowledge the</w:t>
      </w:r>
      <w:r>
        <w:t xml:space="preserve"> pivotal </w:t>
      </w:r>
      <w:r w:rsidR="00D8743A">
        <w:t>role</w:t>
      </w:r>
      <w:r w:rsidR="00E05F36">
        <w:t xml:space="preserve"> this</w:t>
      </w:r>
      <w:r w:rsidR="00D8743A">
        <w:t xml:space="preserve"> interaction</w:t>
      </w:r>
      <w:r w:rsidR="00621EBD">
        <w:t xml:space="preserve"> </w:t>
      </w:r>
      <w:r w:rsidR="00E05F36">
        <w:t xml:space="preserve">played </w:t>
      </w:r>
      <w:r w:rsidR="00D8743A">
        <w:t>in shaping future</w:t>
      </w:r>
      <w:r w:rsidR="001D2A2C">
        <w:t xml:space="preserve"> Christian</w:t>
      </w:r>
      <w:r w:rsidR="0004357C">
        <w:t>-</w:t>
      </w:r>
      <w:r w:rsidR="001D2A2C">
        <w:t xml:space="preserve">Muslim </w:t>
      </w:r>
      <w:r w:rsidR="00D8743A">
        <w:t>encounters</w:t>
      </w:r>
      <w:r w:rsidR="001D2A2C">
        <w:t>. T</w:t>
      </w:r>
      <w:r>
        <w:t xml:space="preserve">his incident </w:t>
      </w:r>
      <w:r w:rsidR="00E05F36">
        <w:t>establishe</w:t>
      </w:r>
      <w:r w:rsidR="003C2FE6">
        <w:t>d</w:t>
      </w:r>
      <w:r w:rsidR="00621EBD">
        <w:t xml:space="preserve"> the level of hospitality and tolerance</w:t>
      </w:r>
      <w:r w:rsidR="00E05F36">
        <w:t xml:space="preserve"> expected to be displayed between the two</w:t>
      </w:r>
      <w:r w:rsidR="003C2FE6">
        <w:t xml:space="preserve"> religions especially when it came</w:t>
      </w:r>
      <w:r w:rsidR="00A34341">
        <w:t xml:space="preserve"> to debate and dialogue. </w:t>
      </w:r>
      <w:r w:rsidR="001E371A">
        <w:t xml:space="preserve">It also </w:t>
      </w:r>
      <w:r w:rsidR="003C2FE6">
        <w:t>emphasised</w:t>
      </w:r>
      <w:r w:rsidR="001E371A">
        <w:t xml:space="preserve"> that the spirit of tolerance is not to be abandoned when </w:t>
      </w:r>
      <w:r w:rsidR="00E05F36">
        <w:t xml:space="preserve">an agreement </w:t>
      </w:r>
      <w:r w:rsidR="001D2A2C">
        <w:t>cannot b</w:t>
      </w:r>
      <w:r w:rsidR="002A4586">
        <w:t>e</w:t>
      </w:r>
      <w:r w:rsidR="001D2A2C">
        <w:t xml:space="preserve"> </w:t>
      </w:r>
      <w:r w:rsidR="00A97AAC">
        <w:t>arrived at</w:t>
      </w:r>
      <w:r w:rsidR="006E7A42">
        <w:t>;</w:t>
      </w:r>
      <w:r w:rsidR="00496816">
        <w:t xml:space="preserve"> highlighted by the T</w:t>
      </w:r>
      <w:r w:rsidR="00E05F36">
        <w:t>reat</w:t>
      </w:r>
      <w:r w:rsidR="00496816">
        <w:t>y</w:t>
      </w:r>
      <w:r w:rsidR="00E05F36">
        <w:t xml:space="preserve"> put in </w:t>
      </w:r>
      <w:r w:rsidR="001D2A2C">
        <w:t xml:space="preserve">place at the </w:t>
      </w:r>
      <w:r w:rsidR="002A4586">
        <w:t>climax</w:t>
      </w:r>
      <w:r w:rsidR="001D2A2C">
        <w:t xml:space="preserve"> of this</w:t>
      </w:r>
      <w:r w:rsidR="006E7A42">
        <w:t xml:space="preserve"> encounter</w:t>
      </w:r>
      <w:r w:rsidR="00E05F36">
        <w:t>.</w:t>
      </w:r>
    </w:p>
    <w:p w:rsidR="002E0BC1" w:rsidRDefault="002E0BC1" w:rsidP="001413DF">
      <w:pPr>
        <w:rPr>
          <w:b/>
          <w:color w:val="FF0000"/>
        </w:rPr>
      </w:pPr>
    </w:p>
    <w:p w:rsidR="002E0BC1" w:rsidRDefault="002E0BC1" w:rsidP="001413DF"/>
    <w:p w:rsidR="0068096A" w:rsidRDefault="0068096A"/>
    <w:p w:rsidR="002E0BC1" w:rsidRDefault="002E0BC1"/>
    <w:p w:rsidR="002E0BC1" w:rsidRDefault="002E0BC1"/>
    <w:p w:rsidR="00A74766" w:rsidRDefault="00A74766"/>
    <w:p w:rsidR="002E0BC1" w:rsidRDefault="002E0BC1"/>
    <w:p w:rsidR="00A74766" w:rsidRDefault="00A74766" w:rsidP="006519B0">
      <w:pPr>
        <w:rPr>
          <w:b/>
        </w:rPr>
      </w:pPr>
    </w:p>
    <w:p w:rsidR="001A0524" w:rsidRDefault="001A0524" w:rsidP="006519B0">
      <w:pPr>
        <w:rPr>
          <w:b/>
        </w:rPr>
      </w:pPr>
    </w:p>
    <w:p w:rsidR="001A0524" w:rsidRDefault="001A0524" w:rsidP="006519B0">
      <w:pPr>
        <w:rPr>
          <w:b/>
        </w:rPr>
      </w:pPr>
    </w:p>
    <w:p w:rsidR="001A0524" w:rsidRDefault="001A0524" w:rsidP="006519B0">
      <w:pPr>
        <w:rPr>
          <w:b/>
        </w:rPr>
      </w:pPr>
    </w:p>
    <w:p w:rsidR="001A0524" w:rsidRDefault="001A0524" w:rsidP="006519B0">
      <w:pPr>
        <w:rPr>
          <w:b/>
        </w:rPr>
      </w:pPr>
    </w:p>
    <w:p w:rsidR="001A0524" w:rsidRDefault="001A0524" w:rsidP="006519B0">
      <w:pPr>
        <w:rPr>
          <w:b/>
        </w:rPr>
      </w:pPr>
    </w:p>
    <w:p w:rsidR="001A0524" w:rsidRDefault="001A0524" w:rsidP="006519B0">
      <w:pPr>
        <w:rPr>
          <w:b/>
        </w:rPr>
      </w:pPr>
    </w:p>
    <w:p w:rsidR="001A0524" w:rsidRDefault="001A0524" w:rsidP="006519B0">
      <w:pPr>
        <w:rPr>
          <w:b/>
        </w:rPr>
      </w:pPr>
    </w:p>
    <w:p w:rsidR="001A0524" w:rsidRDefault="001A0524" w:rsidP="006519B0">
      <w:pPr>
        <w:rPr>
          <w:b/>
        </w:rPr>
      </w:pPr>
    </w:p>
    <w:p w:rsidR="006519B0" w:rsidRPr="006519B0" w:rsidRDefault="006519B0" w:rsidP="006519B0">
      <w:pPr>
        <w:rPr>
          <w:b/>
        </w:rPr>
      </w:pPr>
      <w:r w:rsidRPr="006519B0">
        <w:rPr>
          <w:b/>
        </w:rPr>
        <w:t>Bibliography:</w:t>
      </w:r>
    </w:p>
    <w:p w:rsidR="006519B0" w:rsidRPr="006519B0" w:rsidRDefault="006519B0" w:rsidP="006519B0">
      <w:pPr>
        <w:rPr>
          <w:rFonts w:cstheme="minorHAnsi"/>
          <w:color w:val="202124"/>
          <w:sz w:val="20"/>
          <w:szCs w:val="20"/>
          <w:shd w:val="clear" w:color="auto" w:fill="FFFFFF"/>
        </w:rPr>
      </w:pPr>
      <w:r w:rsidRPr="006519B0">
        <w:rPr>
          <w:rFonts w:cstheme="minorHAnsi"/>
          <w:color w:val="202124"/>
          <w:sz w:val="20"/>
          <w:szCs w:val="20"/>
          <w:shd w:val="clear" w:color="auto" w:fill="FFFFFF"/>
        </w:rPr>
        <w:t xml:space="preserve">Salahi, Adil, </w:t>
      </w:r>
      <w:r w:rsidRPr="006519B0">
        <w:rPr>
          <w:rFonts w:cstheme="minorHAnsi"/>
          <w:i/>
          <w:color w:val="202124"/>
          <w:sz w:val="20"/>
          <w:szCs w:val="20"/>
          <w:shd w:val="clear" w:color="auto" w:fill="FFFFFF"/>
        </w:rPr>
        <w:t xml:space="preserve">Muhammad Man And Prophet </w:t>
      </w:r>
      <w:r w:rsidRPr="006519B0">
        <w:rPr>
          <w:rFonts w:cstheme="minorHAnsi"/>
          <w:color w:val="202124"/>
          <w:sz w:val="20"/>
          <w:szCs w:val="20"/>
          <w:shd w:val="clear" w:color="auto" w:fill="FFFFFF"/>
        </w:rPr>
        <w:t>[Kindle version]</w:t>
      </w:r>
      <w:r w:rsidRPr="006519B0">
        <w:rPr>
          <w:rFonts w:ascii="Arial" w:hAnsi="Arial" w:cs="Arial"/>
          <w:color w:val="202124"/>
          <w:sz w:val="20"/>
          <w:szCs w:val="20"/>
          <w:shd w:val="clear" w:color="auto" w:fill="FFFFFF"/>
        </w:rPr>
        <w:t xml:space="preserve"> </w:t>
      </w:r>
      <w:r w:rsidRPr="006519B0">
        <w:rPr>
          <w:rFonts w:cstheme="minorHAnsi"/>
          <w:color w:val="202124"/>
          <w:sz w:val="20"/>
          <w:szCs w:val="20"/>
          <w:shd w:val="clear" w:color="auto" w:fill="FFFFFF"/>
        </w:rPr>
        <w:t>Rev. edn. (United Kingdom:  The Islamic Foundation, Cube Publishing LTD, 2002)</w:t>
      </w:r>
    </w:p>
    <w:p w:rsidR="006519B0" w:rsidRPr="006519B0" w:rsidRDefault="006519B0" w:rsidP="006519B0">
      <w:pPr>
        <w:rPr>
          <w:rFonts w:cstheme="minorHAnsi"/>
          <w:color w:val="202124"/>
          <w:sz w:val="20"/>
          <w:szCs w:val="20"/>
          <w:shd w:val="clear" w:color="auto" w:fill="FFFFFF"/>
        </w:rPr>
      </w:pPr>
      <w:r w:rsidRPr="006519B0">
        <w:rPr>
          <w:rFonts w:cstheme="minorHAnsi"/>
          <w:color w:val="202124"/>
          <w:sz w:val="20"/>
          <w:szCs w:val="20"/>
          <w:shd w:val="clear" w:color="auto" w:fill="FFFFFF"/>
        </w:rPr>
        <w:t xml:space="preserve">Al-Mubarakpuri, Safiur-Rahman, </w:t>
      </w:r>
      <w:r w:rsidRPr="006519B0">
        <w:rPr>
          <w:rFonts w:cstheme="minorHAnsi"/>
          <w:i/>
          <w:color w:val="202124"/>
          <w:sz w:val="20"/>
          <w:szCs w:val="20"/>
          <w:shd w:val="clear" w:color="auto" w:fill="FFFFFF"/>
        </w:rPr>
        <w:t xml:space="preserve">The Sealed Nectar, </w:t>
      </w:r>
      <w:r w:rsidRPr="006519B0">
        <w:rPr>
          <w:rFonts w:cstheme="minorHAnsi"/>
          <w:color w:val="202124"/>
          <w:sz w:val="20"/>
          <w:szCs w:val="20"/>
          <w:shd w:val="clear" w:color="auto" w:fill="FFFFFF"/>
        </w:rPr>
        <w:t>Rev. edn. .</w:t>
      </w:r>
      <w:r w:rsidRPr="006519B0">
        <w:rPr>
          <w:rFonts w:cstheme="minorHAnsi"/>
          <w:i/>
          <w:color w:val="202124"/>
          <w:sz w:val="20"/>
          <w:szCs w:val="20"/>
          <w:shd w:val="clear" w:color="auto" w:fill="FFFFFF"/>
        </w:rPr>
        <w:t xml:space="preserve"> </w:t>
      </w:r>
      <w:r w:rsidRPr="006519B0">
        <w:rPr>
          <w:rFonts w:cstheme="minorHAnsi"/>
          <w:color w:val="202124"/>
          <w:sz w:val="20"/>
          <w:szCs w:val="20"/>
          <w:shd w:val="clear" w:color="auto" w:fill="FFFFFF"/>
        </w:rPr>
        <w:t>(London: Darussalam Publications Ltd, 2001)</w:t>
      </w:r>
    </w:p>
    <w:p w:rsidR="006519B0" w:rsidRPr="006519B0" w:rsidRDefault="006519B0" w:rsidP="006519B0">
      <w:pPr>
        <w:rPr>
          <w:sz w:val="20"/>
          <w:szCs w:val="20"/>
        </w:rPr>
      </w:pPr>
      <w:r w:rsidRPr="006519B0">
        <w:rPr>
          <w:sz w:val="20"/>
          <w:szCs w:val="20"/>
        </w:rPr>
        <w:t xml:space="preserve">Bennett, Clinton, </w:t>
      </w:r>
      <w:r w:rsidRPr="006519B0">
        <w:rPr>
          <w:i/>
          <w:sz w:val="20"/>
          <w:szCs w:val="20"/>
        </w:rPr>
        <w:t xml:space="preserve">Understanding Christian-Muslim Relations, </w:t>
      </w:r>
      <w:r w:rsidRPr="006519B0">
        <w:rPr>
          <w:sz w:val="20"/>
          <w:szCs w:val="20"/>
        </w:rPr>
        <w:t>(New York: Clinton International Publishing Group, 2008)</w:t>
      </w:r>
    </w:p>
    <w:p w:rsidR="006519B0" w:rsidRPr="006519B0" w:rsidRDefault="006519B0" w:rsidP="006519B0">
      <w:pPr>
        <w:rPr>
          <w:sz w:val="20"/>
          <w:szCs w:val="20"/>
        </w:rPr>
      </w:pPr>
      <w:r w:rsidRPr="006519B0">
        <w:rPr>
          <w:sz w:val="20"/>
          <w:szCs w:val="20"/>
        </w:rPr>
        <w:t xml:space="preserve">al-Bukhari, Muhammad, Sahih al-Bukhari &lt; </w:t>
      </w:r>
      <w:hyperlink r:id="rId7" w:history="1">
        <w:r w:rsidRPr="006519B0">
          <w:rPr>
            <w:rStyle w:val="Hyperlink"/>
            <w:sz w:val="20"/>
            <w:szCs w:val="20"/>
          </w:rPr>
          <w:t>https://sunnah.com/bukhari:3392</w:t>
        </w:r>
      </w:hyperlink>
      <w:r w:rsidRPr="006519B0">
        <w:rPr>
          <w:sz w:val="20"/>
          <w:szCs w:val="20"/>
        </w:rPr>
        <w:t>&gt; [accessed 17</w:t>
      </w:r>
      <w:r w:rsidRPr="006519B0">
        <w:rPr>
          <w:sz w:val="20"/>
          <w:szCs w:val="20"/>
          <w:vertAlign w:val="superscript"/>
        </w:rPr>
        <w:t>th</w:t>
      </w:r>
      <w:r w:rsidRPr="006519B0">
        <w:rPr>
          <w:sz w:val="20"/>
          <w:szCs w:val="20"/>
        </w:rPr>
        <w:t xml:space="preserve"> February 2021]. </w:t>
      </w:r>
    </w:p>
    <w:p w:rsidR="006519B0" w:rsidRPr="006519B0" w:rsidRDefault="006519B0" w:rsidP="006519B0">
      <w:pPr>
        <w:rPr>
          <w:sz w:val="20"/>
          <w:szCs w:val="20"/>
        </w:rPr>
      </w:pPr>
      <w:r w:rsidRPr="006519B0">
        <w:rPr>
          <w:sz w:val="20"/>
          <w:szCs w:val="20"/>
        </w:rPr>
        <w:t>Iqbal, Muhammad and M. Anwar ul Hussnain, , ‘</w:t>
      </w:r>
      <w:r w:rsidRPr="006519B0">
        <w:rPr>
          <w:i/>
          <w:sz w:val="20"/>
          <w:szCs w:val="20"/>
        </w:rPr>
        <w:t xml:space="preserve">The Concept Of Tolerance In Islamic Perspective [A Research Analysis]’ </w:t>
      </w:r>
      <w:r w:rsidRPr="006519B0">
        <w:rPr>
          <w:sz w:val="20"/>
          <w:szCs w:val="20"/>
        </w:rPr>
        <w:t>Vol. 4. Iss. 15 (2019), 11 &lt;</w:t>
      </w:r>
      <w:hyperlink r:id="rId8" w:history="1">
        <w:r w:rsidRPr="006519B0">
          <w:rPr>
            <w:rStyle w:val="Hyperlink"/>
            <w:sz w:val="20"/>
            <w:szCs w:val="20"/>
          </w:rPr>
          <w:t>https://search-proquest-com.ezproxy.uwtsd.ac.uk/docview/2425620437/fulltextPDF/48A02E422A2C44F5PQ/1?accountid=130472</w:t>
        </w:r>
      </w:hyperlink>
      <w:r w:rsidRPr="006519B0">
        <w:rPr>
          <w:sz w:val="20"/>
          <w:szCs w:val="20"/>
        </w:rPr>
        <w:t>&gt; [accessed 18</w:t>
      </w:r>
      <w:r w:rsidRPr="006519B0">
        <w:rPr>
          <w:sz w:val="20"/>
          <w:szCs w:val="20"/>
          <w:vertAlign w:val="superscript"/>
        </w:rPr>
        <w:t>th</w:t>
      </w:r>
      <w:r w:rsidRPr="006519B0">
        <w:rPr>
          <w:sz w:val="20"/>
          <w:szCs w:val="20"/>
        </w:rPr>
        <w:t xml:space="preserve"> February 2021]</w:t>
      </w:r>
    </w:p>
    <w:p w:rsidR="006519B0" w:rsidRPr="006519B0" w:rsidRDefault="006519B0" w:rsidP="006519B0">
      <w:pPr>
        <w:rPr>
          <w:rFonts w:cstheme="minorHAnsi"/>
          <w:i/>
          <w:color w:val="000000"/>
          <w:sz w:val="20"/>
          <w:szCs w:val="20"/>
          <w:shd w:val="clear" w:color="auto" w:fill="FFFFFF"/>
        </w:rPr>
      </w:pPr>
      <w:r w:rsidRPr="006519B0">
        <w:rPr>
          <w:rFonts w:cstheme="minorHAnsi"/>
          <w:color w:val="000000"/>
          <w:sz w:val="20"/>
          <w:szCs w:val="20"/>
          <w:shd w:val="clear" w:color="auto" w:fill="FFFFFF"/>
        </w:rPr>
        <w:t xml:space="preserve">Maududi, Abul Ala, </w:t>
      </w:r>
      <w:r w:rsidRPr="006519B0">
        <w:rPr>
          <w:rFonts w:cstheme="minorHAnsi"/>
          <w:i/>
          <w:color w:val="000000"/>
          <w:sz w:val="20"/>
          <w:szCs w:val="20"/>
          <w:shd w:val="clear" w:color="auto" w:fill="FFFFFF"/>
        </w:rPr>
        <w:t xml:space="preserve">Tafheem Ul Quran (Towards Understanding the Quran), </w:t>
      </w:r>
      <w:r w:rsidRPr="006519B0">
        <w:rPr>
          <w:rFonts w:cstheme="minorHAnsi"/>
          <w:color w:val="000000"/>
          <w:sz w:val="20"/>
          <w:szCs w:val="20"/>
          <w:shd w:val="clear" w:color="auto" w:fill="FFFFFF"/>
        </w:rPr>
        <w:t>commentary on</w:t>
      </w:r>
      <w:r w:rsidRPr="006519B0">
        <w:rPr>
          <w:rFonts w:cstheme="minorHAnsi"/>
          <w:i/>
          <w:color w:val="000000"/>
          <w:sz w:val="20"/>
          <w:szCs w:val="20"/>
          <w:shd w:val="clear" w:color="auto" w:fill="FFFFFF"/>
        </w:rPr>
        <w:t xml:space="preserve"> </w:t>
      </w:r>
      <w:r w:rsidRPr="006519B0">
        <w:rPr>
          <w:rFonts w:cstheme="minorHAnsi"/>
          <w:color w:val="000000"/>
          <w:sz w:val="20"/>
          <w:szCs w:val="20"/>
          <w:shd w:val="clear" w:color="auto" w:fill="FFFFFF"/>
        </w:rPr>
        <w:t>3:61 &lt;</w:t>
      </w:r>
      <w:hyperlink r:id="rId9" w:history="1">
        <w:r w:rsidRPr="006519B0">
          <w:rPr>
            <w:rStyle w:val="Hyperlink"/>
            <w:rFonts w:cstheme="minorHAnsi"/>
            <w:sz w:val="20"/>
            <w:szCs w:val="20"/>
            <w:shd w:val="clear" w:color="auto" w:fill="FFFFFF"/>
          </w:rPr>
          <w:t>https://www.islamicstudies.info/tafheem.php?sura=3&amp;verse=55</w:t>
        </w:r>
      </w:hyperlink>
      <w:r w:rsidRPr="006519B0">
        <w:rPr>
          <w:rFonts w:cstheme="minorHAnsi"/>
          <w:color w:val="000000"/>
          <w:sz w:val="20"/>
          <w:szCs w:val="20"/>
          <w:shd w:val="clear" w:color="auto" w:fill="FFFFFF"/>
        </w:rPr>
        <w:t>&gt;  [accessed 05 February 2021]</w:t>
      </w:r>
      <w:r w:rsidRPr="006519B0">
        <w:rPr>
          <w:rFonts w:cstheme="minorHAnsi"/>
          <w:i/>
          <w:color w:val="000000"/>
          <w:sz w:val="20"/>
          <w:szCs w:val="20"/>
          <w:shd w:val="clear" w:color="auto" w:fill="FFFFFF"/>
        </w:rPr>
        <w:t xml:space="preserve"> </w:t>
      </w:r>
    </w:p>
    <w:p w:rsidR="006519B0" w:rsidRPr="006519B0" w:rsidRDefault="006519B0" w:rsidP="006519B0">
      <w:pPr>
        <w:rPr>
          <w:sz w:val="20"/>
          <w:szCs w:val="20"/>
        </w:rPr>
      </w:pPr>
      <w:r w:rsidRPr="006519B0">
        <w:rPr>
          <w:sz w:val="20"/>
          <w:szCs w:val="20"/>
        </w:rPr>
        <w:t xml:space="preserve">Asad, Muhammad, </w:t>
      </w:r>
      <w:r w:rsidRPr="006519B0">
        <w:rPr>
          <w:i/>
          <w:sz w:val="20"/>
          <w:szCs w:val="20"/>
        </w:rPr>
        <w:t xml:space="preserve">The Message Of The Qur’an </w:t>
      </w:r>
      <w:r w:rsidRPr="006519B0">
        <w:rPr>
          <w:sz w:val="20"/>
          <w:szCs w:val="20"/>
        </w:rPr>
        <w:t>(Kuala Lumpur: Islamic Book Trust, 2011)</w:t>
      </w:r>
    </w:p>
    <w:p w:rsidR="006519B0" w:rsidRPr="006519B0" w:rsidRDefault="006519B0" w:rsidP="006519B0">
      <w:pPr>
        <w:rPr>
          <w:rFonts w:cstheme="minorHAnsi"/>
          <w:color w:val="000000"/>
          <w:sz w:val="20"/>
          <w:szCs w:val="20"/>
          <w:shd w:val="clear" w:color="auto" w:fill="FFFFFF"/>
        </w:rPr>
      </w:pPr>
      <w:r w:rsidRPr="006519B0">
        <w:rPr>
          <w:sz w:val="20"/>
          <w:szCs w:val="20"/>
        </w:rPr>
        <w:t xml:space="preserve">Ibn Kathir, Umar, </w:t>
      </w:r>
      <w:r w:rsidRPr="006519B0">
        <w:rPr>
          <w:i/>
          <w:sz w:val="20"/>
          <w:szCs w:val="20"/>
        </w:rPr>
        <w:t xml:space="preserve">Tafsir Ibn Kathir, </w:t>
      </w:r>
      <w:r w:rsidRPr="006519B0">
        <w:rPr>
          <w:sz w:val="20"/>
          <w:szCs w:val="20"/>
        </w:rPr>
        <w:t>Commentary on 3:61 &lt;</w:t>
      </w:r>
      <w:hyperlink r:id="rId10" w:history="1">
        <w:r w:rsidRPr="006519B0">
          <w:rPr>
            <w:rStyle w:val="Hyperlink"/>
            <w:sz w:val="20"/>
            <w:szCs w:val="20"/>
          </w:rPr>
          <w:t>http://www.quranwebsite.com/read/003%20Imran.pdf</w:t>
        </w:r>
      </w:hyperlink>
      <w:r w:rsidRPr="006519B0">
        <w:rPr>
          <w:sz w:val="20"/>
          <w:szCs w:val="20"/>
        </w:rPr>
        <w:t xml:space="preserve">&gt; </w:t>
      </w:r>
      <w:r w:rsidRPr="006519B0">
        <w:rPr>
          <w:rFonts w:cstheme="minorHAnsi"/>
          <w:color w:val="000000"/>
          <w:sz w:val="20"/>
          <w:szCs w:val="20"/>
          <w:shd w:val="clear" w:color="auto" w:fill="FFFFFF"/>
        </w:rPr>
        <w:t>[accessed 05 February 2021]</w:t>
      </w:r>
    </w:p>
    <w:p w:rsidR="006519B0" w:rsidRPr="006519B0" w:rsidRDefault="006519B0" w:rsidP="006519B0">
      <w:pPr>
        <w:rPr>
          <w:rFonts w:cstheme="minorHAnsi"/>
          <w:color w:val="000000"/>
          <w:sz w:val="20"/>
          <w:szCs w:val="20"/>
          <w:shd w:val="clear" w:color="auto" w:fill="FFFFFF"/>
        </w:rPr>
      </w:pPr>
      <w:r w:rsidRPr="006519B0">
        <w:rPr>
          <w:sz w:val="20"/>
          <w:szCs w:val="20"/>
        </w:rPr>
        <w:t>El-Wakil, Ahmed</w:t>
      </w:r>
      <w:r w:rsidRPr="006519B0">
        <w:rPr>
          <w:i/>
          <w:sz w:val="20"/>
          <w:szCs w:val="20"/>
        </w:rPr>
        <w:t xml:space="preserve"> ‘The Prophet’s Treaty With The Christians Of Najran: An Analytical Study To Determine The Authenticity Of The Covenants’ </w:t>
      </w:r>
      <w:r w:rsidRPr="006519B0">
        <w:rPr>
          <w:sz w:val="20"/>
          <w:szCs w:val="20"/>
        </w:rPr>
        <w:t>Vol 20. Iss 3 (2016), 273-345</w:t>
      </w:r>
    </w:p>
    <w:p w:rsidR="002E0BC1" w:rsidRPr="006519B0" w:rsidRDefault="002E0BC1">
      <w:pPr>
        <w:rPr>
          <w:sz w:val="20"/>
          <w:szCs w:val="20"/>
        </w:rPr>
      </w:pPr>
    </w:p>
    <w:sectPr w:rsidR="002E0BC1" w:rsidRPr="006519B0" w:rsidSect="00751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28E3" w:rsidRDefault="00ED28E3" w:rsidP="00852113">
      <w:pPr>
        <w:spacing w:after="0" w:line="240" w:lineRule="auto"/>
      </w:pPr>
      <w:r>
        <w:separator/>
      </w:r>
    </w:p>
  </w:endnote>
  <w:endnote w:type="continuationSeparator" w:id="0">
    <w:p w:rsidR="00ED28E3" w:rsidRDefault="00ED28E3" w:rsidP="0085211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28E3" w:rsidRDefault="00ED28E3" w:rsidP="00852113">
      <w:pPr>
        <w:spacing w:after="0" w:line="240" w:lineRule="auto"/>
      </w:pPr>
      <w:r>
        <w:separator/>
      </w:r>
    </w:p>
  </w:footnote>
  <w:footnote w:type="continuationSeparator" w:id="0">
    <w:p w:rsidR="00ED28E3" w:rsidRDefault="00ED28E3" w:rsidP="00852113">
      <w:pPr>
        <w:spacing w:after="0" w:line="240" w:lineRule="auto"/>
      </w:pPr>
      <w:r>
        <w:continuationSeparator/>
      </w:r>
    </w:p>
  </w:footnote>
  <w:footnote w:id="1">
    <w:p w:rsidR="00CD662A" w:rsidRPr="00A74766" w:rsidRDefault="00CD662A" w:rsidP="00A74766">
      <w:pPr>
        <w:rPr>
          <w:sz w:val="20"/>
          <w:szCs w:val="20"/>
        </w:rPr>
      </w:pPr>
      <w:r>
        <w:rPr>
          <w:rStyle w:val="FootnoteReference"/>
        </w:rPr>
        <w:footnoteRef/>
      </w:r>
      <w:r>
        <w:t xml:space="preserve"> </w:t>
      </w:r>
      <w:r w:rsidRPr="00237D2C">
        <w:rPr>
          <w:sz w:val="20"/>
          <w:szCs w:val="20"/>
        </w:rPr>
        <w:t xml:space="preserve">Clinton Bennett, </w:t>
      </w:r>
      <w:r w:rsidRPr="00237D2C">
        <w:rPr>
          <w:i/>
          <w:sz w:val="20"/>
          <w:szCs w:val="20"/>
        </w:rPr>
        <w:t xml:space="preserve">Understanding Christian-Muslim Relations, Past And Present </w:t>
      </w:r>
      <w:r w:rsidRPr="00237D2C">
        <w:rPr>
          <w:sz w:val="20"/>
          <w:szCs w:val="20"/>
        </w:rPr>
        <w:t>(New York: Clinton International Publishing Group, 2008), p.142</w:t>
      </w:r>
      <w:r w:rsidR="00A74766">
        <w:rPr>
          <w:sz w:val="20"/>
          <w:szCs w:val="20"/>
        </w:rPr>
        <w:t>.</w:t>
      </w:r>
    </w:p>
  </w:footnote>
  <w:footnote w:id="2">
    <w:p w:rsidR="00017F86" w:rsidRPr="00A74766" w:rsidRDefault="00017F86" w:rsidP="00A74766">
      <w:pPr>
        <w:rPr>
          <w:sz w:val="20"/>
          <w:szCs w:val="20"/>
        </w:rPr>
      </w:pPr>
      <w:r w:rsidRPr="00237D2C">
        <w:rPr>
          <w:rStyle w:val="FootnoteReference"/>
          <w:sz w:val="20"/>
          <w:szCs w:val="20"/>
        </w:rPr>
        <w:footnoteRef/>
      </w:r>
      <w:r w:rsidRPr="00237D2C">
        <w:rPr>
          <w:sz w:val="20"/>
          <w:szCs w:val="20"/>
        </w:rPr>
        <w:t xml:space="preserve"> Clinton Bennett, </w:t>
      </w:r>
      <w:r w:rsidRPr="00237D2C">
        <w:rPr>
          <w:i/>
          <w:sz w:val="20"/>
          <w:szCs w:val="20"/>
        </w:rPr>
        <w:t xml:space="preserve">Understanding Christian-Muslim Relations, </w:t>
      </w:r>
      <w:r w:rsidRPr="00237D2C">
        <w:rPr>
          <w:sz w:val="20"/>
          <w:szCs w:val="20"/>
        </w:rPr>
        <w:t>p.140.</w:t>
      </w:r>
    </w:p>
  </w:footnote>
  <w:footnote w:id="3">
    <w:p w:rsidR="00017F86" w:rsidRPr="00A74766" w:rsidRDefault="00017F86" w:rsidP="00A74766">
      <w:pPr>
        <w:rPr>
          <w:sz w:val="20"/>
          <w:szCs w:val="20"/>
        </w:rPr>
      </w:pPr>
      <w:r w:rsidRPr="00237D2C">
        <w:rPr>
          <w:rStyle w:val="FootnoteReference"/>
          <w:sz w:val="20"/>
          <w:szCs w:val="20"/>
        </w:rPr>
        <w:footnoteRef/>
      </w:r>
      <w:r w:rsidRPr="00237D2C">
        <w:rPr>
          <w:sz w:val="20"/>
          <w:szCs w:val="20"/>
        </w:rPr>
        <w:t xml:space="preserve"> Ibid. P.140.</w:t>
      </w:r>
    </w:p>
  </w:footnote>
  <w:footnote w:id="4">
    <w:p w:rsidR="00BB2A6F" w:rsidRPr="00A74766" w:rsidRDefault="00BB2A6F" w:rsidP="00A74766">
      <w:pPr>
        <w:rPr>
          <w:sz w:val="20"/>
          <w:szCs w:val="20"/>
        </w:rPr>
      </w:pPr>
      <w:r w:rsidRPr="00237D2C">
        <w:rPr>
          <w:rStyle w:val="FootnoteReference"/>
          <w:sz w:val="20"/>
          <w:szCs w:val="20"/>
        </w:rPr>
        <w:footnoteRef/>
      </w:r>
      <w:r w:rsidRPr="00237D2C">
        <w:rPr>
          <w:sz w:val="20"/>
          <w:szCs w:val="20"/>
        </w:rPr>
        <w:t xml:space="preserve"> Muhammad al-Bukhari (Sahih al-Bukhari) </w:t>
      </w:r>
      <w:r w:rsidRPr="00237D2C">
        <w:rPr>
          <w:i/>
          <w:sz w:val="20"/>
          <w:szCs w:val="20"/>
        </w:rPr>
        <w:t xml:space="preserve">Sunnah </w:t>
      </w:r>
      <w:r w:rsidRPr="00237D2C">
        <w:rPr>
          <w:sz w:val="20"/>
          <w:szCs w:val="20"/>
        </w:rPr>
        <w:t xml:space="preserve">&lt; </w:t>
      </w:r>
      <w:hyperlink r:id="rId1" w:history="1">
        <w:r w:rsidRPr="00237D2C">
          <w:rPr>
            <w:rStyle w:val="Hyperlink"/>
            <w:sz w:val="20"/>
            <w:szCs w:val="20"/>
          </w:rPr>
          <w:t>https://sunnah.com/bukhari:3392</w:t>
        </w:r>
      </w:hyperlink>
      <w:r w:rsidRPr="00237D2C">
        <w:rPr>
          <w:sz w:val="20"/>
          <w:szCs w:val="20"/>
        </w:rPr>
        <w:t>&gt;  [accessed 17</w:t>
      </w:r>
      <w:r w:rsidRPr="00237D2C">
        <w:rPr>
          <w:sz w:val="20"/>
          <w:szCs w:val="20"/>
          <w:vertAlign w:val="superscript"/>
        </w:rPr>
        <w:t>th</w:t>
      </w:r>
      <w:r w:rsidRPr="00237D2C">
        <w:rPr>
          <w:sz w:val="20"/>
          <w:szCs w:val="20"/>
        </w:rPr>
        <w:t xml:space="preserve"> February 2021]. </w:t>
      </w:r>
    </w:p>
  </w:footnote>
  <w:footnote w:id="5">
    <w:p w:rsidR="00D56420" w:rsidRPr="00A74766" w:rsidRDefault="00D56420" w:rsidP="00A74766">
      <w:pPr>
        <w:rPr>
          <w:rFonts w:cstheme="minorHAnsi"/>
          <w:color w:val="202124"/>
          <w:sz w:val="20"/>
          <w:szCs w:val="20"/>
          <w:shd w:val="clear" w:color="auto" w:fill="FFFFFF"/>
        </w:rPr>
      </w:pPr>
      <w:r w:rsidRPr="00237D2C">
        <w:rPr>
          <w:rStyle w:val="FootnoteReference"/>
          <w:sz w:val="20"/>
          <w:szCs w:val="20"/>
        </w:rPr>
        <w:footnoteRef/>
      </w:r>
      <w:r w:rsidRPr="00237D2C">
        <w:rPr>
          <w:sz w:val="20"/>
          <w:szCs w:val="20"/>
        </w:rPr>
        <w:t xml:space="preserve"> </w:t>
      </w:r>
      <w:r w:rsidR="00A578E9" w:rsidRPr="00237D2C">
        <w:rPr>
          <w:rFonts w:cstheme="minorHAnsi"/>
          <w:color w:val="202124"/>
          <w:sz w:val="20"/>
          <w:szCs w:val="20"/>
          <w:shd w:val="clear" w:color="auto" w:fill="FFFFFF"/>
        </w:rPr>
        <w:t xml:space="preserve">Adil Salahi, </w:t>
      </w:r>
      <w:r w:rsidR="00A578E9" w:rsidRPr="00237D2C">
        <w:rPr>
          <w:rFonts w:cstheme="minorHAnsi"/>
          <w:i/>
          <w:color w:val="202124"/>
          <w:sz w:val="20"/>
          <w:szCs w:val="20"/>
          <w:shd w:val="clear" w:color="auto" w:fill="FFFFFF"/>
        </w:rPr>
        <w:t xml:space="preserve">Muhammad Man And Prophet </w:t>
      </w:r>
      <w:r w:rsidR="00A578E9" w:rsidRPr="00237D2C">
        <w:rPr>
          <w:rFonts w:cstheme="minorHAnsi"/>
          <w:color w:val="202124"/>
          <w:sz w:val="20"/>
          <w:szCs w:val="20"/>
          <w:shd w:val="clear" w:color="auto" w:fill="FFFFFF"/>
        </w:rPr>
        <w:t>[Kindle version] Rev. edn. (United Kingdom:  The Islamic Foundation, Cube Publishing LTD, 2002), p.806</w:t>
      </w:r>
    </w:p>
  </w:footnote>
  <w:footnote w:id="6">
    <w:p w:rsidR="00237D2C" w:rsidRPr="00EA5C91" w:rsidRDefault="00237D2C" w:rsidP="00237D2C">
      <w:pPr>
        <w:rPr>
          <w:rFonts w:ascii="Arial" w:hAnsi="Arial" w:cs="Arial"/>
          <w:b/>
          <w:color w:val="202124"/>
          <w:sz w:val="28"/>
          <w:szCs w:val="28"/>
          <w:shd w:val="clear" w:color="auto" w:fill="FFFFFF"/>
        </w:rPr>
      </w:pPr>
      <w:r>
        <w:rPr>
          <w:rStyle w:val="FootnoteReference"/>
        </w:rPr>
        <w:footnoteRef/>
      </w:r>
      <w:r>
        <w:t xml:space="preserve"> </w:t>
      </w:r>
      <w:r w:rsidRPr="00237D2C">
        <w:rPr>
          <w:rFonts w:cstheme="minorHAnsi"/>
          <w:color w:val="202124"/>
          <w:sz w:val="20"/>
          <w:szCs w:val="20"/>
          <w:shd w:val="clear" w:color="auto" w:fill="FFFFFF"/>
        </w:rPr>
        <w:t>Safiur-Rahman Al-Mubarakpuri,</w:t>
      </w:r>
      <w:r w:rsidRPr="00237D2C">
        <w:rPr>
          <w:rFonts w:ascii="Arial" w:hAnsi="Arial" w:cs="Arial"/>
          <w:b/>
          <w:color w:val="202124"/>
          <w:sz w:val="20"/>
          <w:szCs w:val="20"/>
          <w:shd w:val="clear" w:color="auto" w:fill="FFFFFF"/>
        </w:rPr>
        <w:t xml:space="preserve"> </w:t>
      </w:r>
      <w:r w:rsidRPr="00237D2C">
        <w:rPr>
          <w:rFonts w:cstheme="minorHAnsi"/>
          <w:i/>
          <w:color w:val="202124"/>
          <w:sz w:val="20"/>
          <w:szCs w:val="20"/>
          <w:shd w:val="clear" w:color="auto" w:fill="FFFFFF"/>
        </w:rPr>
        <w:t xml:space="preserve">The Sealed Nectar, </w:t>
      </w:r>
      <w:r w:rsidRPr="00237D2C">
        <w:rPr>
          <w:rFonts w:cstheme="minorHAnsi"/>
          <w:color w:val="202124"/>
          <w:sz w:val="20"/>
          <w:szCs w:val="20"/>
          <w:shd w:val="clear" w:color="auto" w:fill="FFFFFF"/>
        </w:rPr>
        <w:t>Rev. edn.</w:t>
      </w:r>
      <w:r w:rsidRPr="00237D2C">
        <w:rPr>
          <w:rFonts w:cstheme="minorHAnsi"/>
          <w:i/>
          <w:color w:val="202124"/>
          <w:sz w:val="20"/>
          <w:szCs w:val="20"/>
          <w:shd w:val="clear" w:color="auto" w:fill="FFFFFF"/>
        </w:rPr>
        <w:t xml:space="preserve"> </w:t>
      </w:r>
      <w:r w:rsidRPr="00237D2C">
        <w:rPr>
          <w:rFonts w:cstheme="minorHAnsi"/>
          <w:color w:val="202124"/>
          <w:sz w:val="20"/>
          <w:szCs w:val="20"/>
          <w:shd w:val="clear" w:color="auto" w:fill="FFFFFF"/>
        </w:rPr>
        <w:t>(London: Darussalam Publications Ltd, 2001) p.884.</w:t>
      </w:r>
      <w:r w:rsidRPr="00EA5C91">
        <w:rPr>
          <w:rFonts w:ascii="Arial" w:hAnsi="Arial" w:cs="Arial"/>
          <w:b/>
          <w:color w:val="202124"/>
          <w:sz w:val="28"/>
          <w:szCs w:val="28"/>
          <w:shd w:val="clear" w:color="auto" w:fill="FFFFFF"/>
        </w:rPr>
        <w:t xml:space="preserve"> </w:t>
      </w:r>
    </w:p>
    <w:p w:rsidR="00237D2C" w:rsidRDefault="00237D2C">
      <w:pPr>
        <w:pStyle w:val="FootnoteText"/>
      </w:pPr>
    </w:p>
  </w:footnote>
  <w:footnote w:id="7">
    <w:p w:rsidR="00CF26F5" w:rsidRDefault="00CF26F5">
      <w:pPr>
        <w:pStyle w:val="FootnoteText"/>
        <w:rPr>
          <w:rFonts w:cstheme="minorHAnsi"/>
          <w:color w:val="202124"/>
          <w:shd w:val="clear" w:color="auto" w:fill="FFFFFF"/>
        </w:rPr>
      </w:pPr>
      <w:r>
        <w:rPr>
          <w:rStyle w:val="FootnoteReference"/>
        </w:rPr>
        <w:footnoteRef/>
      </w:r>
      <w:r>
        <w:t xml:space="preserve"> </w:t>
      </w:r>
      <w:r w:rsidR="00240D28" w:rsidRPr="00237D2C">
        <w:rPr>
          <w:rFonts w:cstheme="minorHAnsi"/>
          <w:color w:val="202124"/>
          <w:shd w:val="clear" w:color="auto" w:fill="FFFFFF"/>
        </w:rPr>
        <w:t xml:space="preserve">Adil Salahi, </w:t>
      </w:r>
      <w:r w:rsidR="00240D28" w:rsidRPr="00237D2C">
        <w:rPr>
          <w:rFonts w:cstheme="minorHAnsi"/>
          <w:i/>
          <w:color w:val="202124"/>
          <w:shd w:val="clear" w:color="auto" w:fill="FFFFFF"/>
        </w:rPr>
        <w:t>Muhammad Man And</w:t>
      </w:r>
      <w:r w:rsidR="00E338DF">
        <w:rPr>
          <w:rFonts w:cstheme="minorHAnsi"/>
          <w:i/>
          <w:color w:val="202124"/>
          <w:shd w:val="clear" w:color="auto" w:fill="FFFFFF"/>
        </w:rPr>
        <w:t xml:space="preserve"> </w:t>
      </w:r>
      <w:r w:rsidR="00E338DF" w:rsidRPr="00237D2C">
        <w:rPr>
          <w:rFonts w:cstheme="minorHAnsi"/>
          <w:i/>
          <w:color w:val="202124"/>
          <w:shd w:val="clear" w:color="auto" w:fill="FFFFFF"/>
        </w:rPr>
        <w:t>Prophet</w:t>
      </w:r>
      <w:r w:rsidR="00240D28" w:rsidRPr="00237D2C">
        <w:rPr>
          <w:rFonts w:cstheme="minorHAnsi"/>
          <w:color w:val="202124"/>
          <w:shd w:val="clear" w:color="auto" w:fill="FFFFFF"/>
        </w:rPr>
        <w:t>,</w:t>
      </w:r>
      <w:r w:rsidR="00240D28">
        <w:rPr>
          <w:rFonts w:cstheme="minorHAnsi"/>
          <w:color w:val="202124"/>
          <w:shd w:val="clear" w:color="auto" w:fill="FFFFFF"/>
        </w:rPr>
        <w:t xml:space="preserve"> p.807.</w:t>
      </w:r>
    </w:p>
    <w:p w:rsidR="00465E8C" w:rsidRDefault="00465E8C">
      <w:pPr>
        <w:pStyle w:val="FootnoteText"/>
      </w:pPr>
    </w:p>
  </w:footnote>
  <w:footnote w:id="8">
    <w:p w:rsidR="00465E8C" w:rsidRPr="00A74766" w:rsidRDefault="00465E8C" w:rsidP="00A74766">
      <w:pPr>
        <w:rPr>
          <w:sz w:val="20"/>
          <w:szCs w:val="20"/>
        </w:rPr>
      </w:pPr>
      <w:r>
        <w:rPr>
          <w:rStyle w:val="FootnoteReference"/>
        </w:rPr>
        <w:footnoteRef/>
      </w:r>
      <w:r>
        <w:t xml:space="preserve"> </w:t>
      </w:r>
      <w:r w:rsidRPr="00237D2C">
        <w:rPr>
          <w:sz w:val="20"/>
          <w:szCs w:val="20"/>
        </w:rPr>
        <w:t xml:space="preserve">Clinton Bennett, </w:t>
      </w:r>
      <w:r w:rsidRPr="00237D2C">
        <w:rPr>
          <w:i/>
          <w:sz w:val="20"/>
          <w:szCs w:val="20"/>
        </w:rPr>
        <w:t xml:space="preserve">Understanding Christian-Muslim Relations, </w:t>
      </w:r>
      <w:r>
        <w:rPr>
          <w:sz w:val="20"/>
          <w:szCs w:val="20"/>
        </w:rPr>
        <w:t>p.142</w:t>
      </w:r>
      <w:r w:rsidRPr="00237D2C">
        <w:rPr>
          <w:sz w:val="20"/>
          <w:szCs w:val="20"/>
        </w:rPr>
        <w:t>.</w:t>
      </w:r>
    </w:p>
  </w:footnote>
  <w:footnote w:id="9">
    <w:p w:rsidR="000F4B54" w:rsidRDefault="000F4B54">
      <w:pPr>
        <w:pStyle w:val="FootnoteText"/>
        <w:rPr>
          <w:rFonts w:cstheme="minorHAnsi"/>
          <w:color w:val="202124"/>
          <w:shd w:val="clear" w:color="auto" w:fill="FFFFFF"/>
        </w:rPr>
      </w:pPr>
      <w:r>
        <w:rPr>
          <w:rStyle w:val="FootnoteReference"/>
        </w:rPr>
        <w:footnoteRef/>
      </w:r>
      <w:r>
        <w:t xml:space="preserve"> </w:t>
      </w:r>
      <w:r w:rsidRPr="00237D2C">
        <w:rPr>
          <w:rFonts w:cstheme="minorHAnsi"/>
          <w:color w:val="202124"/>
          <w:shd w:val="clear" w:color="auto" w:fill="FFFFFF"/>
        </w:rPr>
        <w:t>Safiur-Rahman Al-Mubarakpuri,</w:t>
      </w:r>
      <w:r w:rsidRPr="00237D2C">
        <w:rPr>
          <w:rFonts w:ascii="Arial" w:hAnsi="Arial" w:cs="Arial"/>
          <w:b/>
          <w:color w:val="202124"/>
          <w:shd w:val="clear" w:color="auto" w:fill="FFFFFF"/>
        </w:rPr>
        <w:t xml:space="preserve"> </w:t>
      </w:r>
      <w:r w:rsidRPr="00237D2C">
        <w:rPr>
          <w:rFonts w:cstheme="minorHAnsi"/>
          <w:i/>
          <w:color w:val="202124"/>
          <w:shd w:val="clear" w:color="auto" w:fill="FFFFFF"/>
        </w:rPr>
        <w:t xml:space="preserve">The Sealed Nectar, </w:t>
      </w:r>
      <w:r w:rsidRPr="00237D2C">
        <w:rPr>
          <w:rFonts w:cstheme="minorHAnsi"/>
          <w:color w:val="202124"/>
          <w:shd w:val="clear" w:color="auto" w:fill="FFFFFF"/>
        </w:rPr>
        <w:t>p.884.</w:t>
      </w:r>
    </w:p>
    <w:p w:rsidR="00B54AD4" w:rsidRDefault="00B54AD4">
      <w:pPr>
        <w:pStyle w:val="FootnoteText"/>
      </w:pPr>
    </w:p>
  </w:footnote>
  <w:footnote w:id="10">
    <w:p w:rsidR="00B54AD4" w:rsidRDefault="00B54AD4">
      <w:pPr>
        <w:pStyle w:val="FootnoteText"/>
      </w:pPr>
      <w:r>
        <w:rPr>
          <w:rStyle w:val="FootnoteReference"/>
        </w:rPr>
        <w:footnoteRef/>
      </w:r>
      <w:r>
        <w:t xml:space="preserve"> </w:t>
      </w:r>
      <w:r w:rsidR="00E338DF" w:rsidRPr="00237D2C">
        <w:t>Ibid. P.</w:t>
      </w:r>
      <w:r w:rsidR="00E338DF">
        <w:t>884</w:t>
      </w:r>
      <w:r w:rsidR="00E338DF" w:rsidRPr="00237D2C">
        <w:t>.</w:t>
      </w:r>
    </w:p>
    <w:p w:rsidR="00E338DF" w:rsidRDefault="00E338DF">
      <w:pPr>
        <w:pStyle w:val="FootnoteText"/>
      </w:pPr>
    </w:p>
  </w:footnote>
  <w:footnote w:id="11">
    <w:p w:rsidR="00E338DF" w:rsidRDefault="00E338DF" w:rsidP="00E338DF">
      <w:pPr>
        <w:pStyle w:val="FootnoteText"/>
        <w:rPr>
          <w:rFonts w:cstheme="minorHAnsi"/>
          <w:color w:val="202124"/>
          <w:shd w:val="clear" w:color="auto" w:fill="FFFFFF"/>
        </w:rPr>
      </w:pPr>
      <w:r>
        <w:rPr>
          <w:rStyle w:val="FootnoteReference"/>
        </w:rPr>
        <w:footnoteRef/>
      </w:r>
      <w:r>
        <w:t xml:space="preserve"> </w:t>
      </w:r>
      <w:r w:rsidRPr="00237D2C">
        <w:rPr>
          <w:rFonts w:cstheme="minorHAnsi"/>
          <w:color w:val="202124"/>
          <w:shd w:val="clear" w:color="auto" w:fill="FFFFFF"/>
        </w:rPr>
        <w:t xml:space="preserve">Adil Salahi, </w:t>
      </w:r>
      <w:r w:rsidRPr="00237D2C">
        <w:rPr>
          <w:rFonts w:cstheme="minorHAnsi"/>
          <w:i/>
          <w:color w:val="202124"/>
          <w:shd w:val="clear" w:color="auto" w:fill="FFFFFF"/>
        </w:rPr>
        <w:t>Muhammad Man And</w:t>
      </w:r>
      <w:r>
        <w:rPr>
          <w:rFonts w:cstheme="minorHAnsi"/>
          <w:i/>
          <w:color w:val="202124"/>
          <w:shd w:val="clear" w:color="auto" w:fill="FFFFFF"/>
        </w:rPr>
        <w:t xml:space="preserve"> </w:t>
      </w:r>
      <w:r w:rsidRPr="00237D2C">
        <w:rPr>
          <w:rFonts w:cstheme="minorHAnsi"/>
          <w:i/>
          <w:color w:val="202124"/>
          <w:shd w:val="clear" w:color="auto" w:fill="FFFFFF"/>
        </w:rPr>
        <w:t>Prophet</w:t>
      </w:r>
      <w:r w:rsidRPr="00237D2C">
        <w:rPr>
          <w:rFonts w:cstheme="minorHAnsi"/>
          <w:color w:val="202124"/>
          <w:shd w:val="clear" w:color="auto" w:fill="FFFFFF"/>
        </w:rPr>
        <w:t>,</w:t>
      </w:r>
      <w:r>
        <w:rPr>
          <w:rFonts w:cstheme="minorHAnsi"/>
          <w:color w:val="202124"/>
          <w:shd w:val="clear" w:color="auto" w:fill="FFFFFF"/>
        </w:rPr>
        <w:t xml:space="preserve"> p.807.</w:t>
      </w:r>
    </w:p>
    <w:p w:rsidR="00E338DF" w:rsidRDefault="00E338DF">
      <w:pPr>
        <w:pStyle w:val="FootnoteText"/>
      </w:pPr>
    </w:p>
  </w:footnote>
  <w:footnote w:id="12">
    <w:p w:rsidR="004A4326" w:rsidRDefault="004A4326">
      <w:pPr>
        <w:pStyle w:val="FootnoteText"/>
      </w:pPr>
      <w:r>
        <w:rPr>
          <w:rStyle w:val="FootnoteReference"/>
        </w:rPr>
        <w:footnoteRef/>
      </w:r>
      <w:r>
        <w:t xml:space="preserve"> Muhammad Asad, </w:t>
      </w:r>
      <w:r>
        <w:rPr>
          <w:i/>
        </w:rPr>
        <w:t>The Message Of The Qur’an</w:t>
      </w:r>
      <w:r>
        <w:t xml:space="preserve"> (Kuala Lumpur: Islamic Book Trust, 2011) p.92.</w:t>
      </w:r>
    </w:p>
    <w:p w:rsidR="003538EC" w:rsidRPr="004A4326" w:rsidRDefault="003538EC">
      <w:pPr>
        <w:pStyle w:val="FootnoteText"/>
      </w:pPr>
    </w:p>
  </w:footnote>
  <w:footnote w:id="13">
    <w:p w:rsidR="0094666D" w:rsidRDefault="0094666D">
      <w:pPr>
        <w:pStyle w:val="FootnoteText"/>
        <w:rPr>
          <w:rFonts w:cstheme="minorHAnsi"/>
          <w:color w:val="202124"/>
          <w:shd w:val="clear" w:color="auto" w:fill="FFFFFF"/>
        </w:rPr>
      </w:pPr>
      <w:r>
        <w:rPr>
          <w:rStyle w:val="FootnoteReference"/>
        </w:rPr>
        <w:footnoteRef/>
      </w:r>
      <w:r>
        <w:t xml:space="preserve"> </w:t>
      </w:r>
      <w:r w:rsidR="007372CC" w:rsidRPr="00237D2C">
        <w:rPr>
          <w:rFonts w:cstheme="minorHAnsi"/>
          <w:color w:val="202124"/>
          <w:shd w:val="clear" w:color="auto" w:fill="FFFFFF"/>
        </w:rPr>
        <w:t>Safiur-Rahman Al-Mubarakpuri,</w:t>
      </w:r>
      <w:r w:rsidR="007372CC" w:rsidRPr="00237D2C">
        <w:rPr>
          <w:rFonts w:ascii="Arial" w:hAnsi="Arial" w:cs="Arial"/>
          <w:b/>
          <w:color w:val="202124"/>
          <w:shd w:val="clear" w:color="auto" w:fill="FFFFFF"/>
        </w:rPr>
        <w:t xml:space="preserve"> </w:t>
      </w:r>
      <w:r w:rsidR="007372CC" w:rsidRPr="00237D2C">
        <w:rPr>
          <w:rFonts w:cstheme="minorHAnsi"/>
          <w:i/>
          <w:color w:val="202124"/>
          <w:shd w:val="clear" w:color="auto" w:fill="FFFFFF"/>
        </w:rPr>
        <w:t xml:space="preserve">The Sealed Nectar, </w:t>
      </w:r>
      <w:r w:rsidR="007372CC">
        <w:rPr>
          <w:rFonts w:cstheme="minorHAnsi"/>
          <w:color w:val="202124"/>
          <w:shd w:val="clear" w:color="auto" w:fill="FFFFFF"/>
        </w:rPr>
        <w:t>p.885</w:t>
      </w:r>
      <w:r w:rsidR="007372CC" w:rsidRPr="00237D2C">
        <w:rPr>
          <w:rFonts w:cstheme="minorHAnsi"/>
          <w:color w:val="202124"/>
          <w:shd w:val="clear" w:color="auto" w:fill="FFFFFF"/>
        </w:rPr>
        <w:t>.</w:t>
      </w:r>
    </w:p>
    <w:p w:rsidR="00BD35A1" w:rsidRDefault="00BD35A1">
      <w:pPr>
        <w:pStyle w:val="FootnoteText"/>
      </w:pPr>
    </w:p>
  </w:footnote>
  <w:footnote w:id="14">
    <w:p w:rsidR="00BD35A1" w:rsidRDefault="00BD35A1" w:rsidP="00BD35A1">
      <w:pPr>
        <w:pStyle w:val="FootnoteText"/>
        <w:rPr>
          <w:rFonts w:cstheme="minorHAnsi"/>
          <w:color w:val="202124"/>
          <w:shd w:val="clear" w:color="auto" w:fill="FFFFFF"/>
        </w:rPr>
      </w:pPr>
      <w:r>
        <w:rPr>
          <w:rStyle w:val="FootnoteReference"/>
        </w:rPr>
        <w:footnoteRef/>
      </w:r>
      <w:r>
        <w:t xml:space="preserve"> </w:t>
      </w:r>
      <w:r w:rsidRPr="00237D2C">
        <w:rPr>
          <w:rFonts w:cstheme="minorHAnsi"/>
          <w:color w:val="202124"/>
          <w:shd w:val="clear" w:color="auto" w:fill="FFFFFF"/>
        </w:rPr>
        <w:t xml:space="preserve">Adil Salahi, </w:t>
      </w:r>
      <w:r w:rsidRPr="00237D2C">
        <w:rPr>
          <w:rFonts w:cstheme="minorHAnsi"/>
          <w:i/>
          <w:color w:val="202124"/>
          <w:shd w:val="clear" w:color="auto" w:fill="FFFFFF"/>
        </w:rPr>
        <w:t>Muhammad Man And</w:t>
      </w:r>
      <w:r>
        <w:rPr>
          <w:rFonts w:cstheme="minorHAnsi"/>
          <w:i/>
          <w:color w:val="202124"/>
          <w:shd w:val="clear" w:color="auto" w:fill="FFFFFF"/>
        </w:rPr>
        <w:t xml:space="preserve"> </w:t>
      </w:r>
      <w:r w:rsidRPr="00237D2C">
        <w:rPr>
          <w:rFonts w:cstheme="minorHAnsi"/>
          <w:i/>
          <w:color w:val="202124"/>
          <w:shd w:val="clear" w:color="auto" w:fill="FFFFFF"/>
        </w:rPr>
        <w:t>Prophet</w:t>
      </w:r>
      <w:r w:rsidRPr="00237D2C">
        <w:rPr>
          <w:rFonts w:cstheme="minorHAnsi"/>
          <w:color w:val="202124"/>
          <w:shd w:val="clear" w:color="auto" w:fill="FFFFFF"/>
        </w:rPr>
        <w:t>,</w:t>
      </w:r>
      <w:r>
        <w:rPr>
          <w:rFonts w:cstheme="minorHAnsi"/>
          <w:color w:val="202124"/>
          <w:shd w:val="clear" w:color="auto" w:fill="FFFFFF"/>
        </w:rPr>
        <w:t xml:space="preserve"> p.808.</w:t>
      </w:r>
    </w:p>
    <w:p w:rsidR="00277FA2" w:rsidRDefault="00277FA2" w:rsidP="00BD35A1">
      <w:pPr>
        <w:pStyle w:val="FootnoteText"/>
        <w:rPr>
          <w:rFonts w:cstheme="minorHAnsi"/>
          <w:color w:val="202124"/>
          <w:shd w:val="clear" w:color="auto" w:fill="FFFFFF"/>
        </w:rPr>
      </w:pPr>
    </w:p>
    <w:p w:rsidR="00BD35A1" w:rsidRDefault="00BD35A1">
      <w:pPr>
        <w:pStyle w:val="FootnoteText"/>
      </w:pPr>
    </w:p>
  </w:footnote>
  <w:footnote w:id="15">
    <w:p w:rsidR="00277FA2" w:rsidRDefault="00277FA2">
      <w:pPr>
        <w:pStyle w:val="FootnoteText"/>
        <w:rPr>
          <w:rFonts w:cstheme="minorHAnsi"/>
          <w:color w:val="202124"/>
          <w:shd w:val="clear" w:color="auto" w:fill="FFFFFF"/>
        </w:rPr>
      </w:pPr>
      <w:r>
        <w:rPr>
          <w:rStyle w:val="FootnoteReference"/>
        </w:rPr>
        <w:footnoteRef/>
      </w:r>
      <w:r>
        <w:t xml:space="preserve"> </w:t>
      </w:r>
      <w:r w:rsidRPr="00237D2C">
        <w:rPr>
          <w:rFonts w:cstheme="minorHAnsi"/>
          <w:color w:val="202124"/>
          <w:shd w:val="clear" w:color="auto" w:fill="FFFFFF"/>
        </w:rPr>
        <w:t>Safiur-Rahman Al-Mubarakpuri,</w:t>
      </w:r>
      <w:r w:rsidRPr="00237D2C">
        <w:rPr>
          <w:rFonts w:ascii="Arial" w:hAnsi="Arial" w:cs="Arial"/>
          <w:b/>
          <w:color w:val="202124"/>
          <w:shd w:val="clear" w:color="auto" w:fill="FFFFFF"/>
        </w:rPr>
        <w:t xml:space="preserve"> </w:t>
      </w:r>
      <w:r w:rsidRPr="00237D2C">
        <w:rPr>
          <w:rFonts w:cstheme="minorHAnsi"/>
          <w:i/>
          <w:color w:val="202124"/>
          <w:shd w:val="clear" w:color="auto" w:fill="FFFFFF"/>
        </w:rPr>
        <w:t xml:space="preserve">The Sealed Nectar, </w:t>
      </w:r>
      <w:r>
        <w:rPr>
          <w:rFonts w:cstheme="minorHAnsi"/>
          <w:color w:val="202124"/>
          <w:shd w:val="clear" w:color="auto" w:fill="FFFFFF"/>
        </w:rPr>
        <w:t>p.886</w:t>
      </w:r>
      <w:r w:rsidRPr="00237D2C">
        <w:rPr>
          <w:rFonts w:cstheme="minorHAnsi"/>
          <w:color w:val="202124"/>
          <w:shd w:val="clear" w:color="auto" w:fill="FFFFFF"/>
        </w:rPr>
        <w:t>.</w:t>
      </w:r>
    </w:p>
    <w:p w:rsidR="00723740" w:rsidRDefault="00723740">
      <w:pPr>
        <w:pStyle w:val="FootnoteText"/>
      </w:pPr>
    </w:p>
  </w:footnote>
  <w:footnote w:id="16">
    <w:p w:rsidR="00723740" w:rsidRDefault="00723740">
      <w:pPr>
        <w:pStyle w:val="FootnoteText"/>
        <w:rPr>
          <w:rFonts w:cstheme="minorHAnsi"/>
          <w:color w:val="202124"/>
          <w:shd w:val="clear" w:color="auto" w:fill="FFFFFF"/>
        </w:rPr>
      </w:pPr>
      <w:r>
        <w:rPr>
          <w:rStyle w:val="FootnoteReference"/>
        </w:rPr>
        <w:footnoteRef/>
      </w:r>
      <w:r>
        <w:t xml:space="preserve"> </w:t>
      </w:r>
      <w:r w:rsidRPr="00237D2C">
        <w:rPr>
          <w:rFonts w:cstheme="minorHAnsi"/>
          <w:color w:val="202124"/>
          <w:shd w:val="clear" w:color="auto" w:fill="FFFFFF"/>
        </w:rPr>
        <w:t xml:space="preserve">Adil Salahi, </w:t>
      </w:r>
      <w:r w:rsidRPr="00237D2C">
        <w:rPr>
          <w:rFonts w:cstheme="minorHAnsi"/>
          <w:i/>
          <w:color w:val="202124"/>
          <w:shd w:val="clear" w:color="auto" w:fill="FFFFFF"/>
        </w:rPr>
        <w:t>Muhammad Man And</w:t>
      </w:r>
      <w:r>
        <w:rPr>
          <w:rFonts w:cstheme="minorHAnsi"/>
          <w:i/>
          <w:color w:val="202124"/>
          <w:shd w:val="clear" w:color="auto" w:fill="FFFFFF"/>
        </w:rPr>
        <w:t xml:space="preserve"> </w:t>
      </w:r>
      <w:r w:rsidRPr="00237D2C">
        <w:rPr>
          <w:rFonts w:cstheme="minorHAnsi"/>
          <w:i/>
          <w:color w:val="202124"/>
          <w:shd w:val="clear" w:color="auto" w:fill="FFFFFF"/>
        </w:rPr>
        <w:t>Prophet</w:t>
      </w:r>
      <w:r w:rsidRPr="00237D2C">
        <w:rPr>
          <w:rFonts w:cstheme="minorHAnsi"/>
          <w:color w:val="202124"/>
          <w:shd w:val="clear" w:color="auto" w:fill="FFFFFF"/>
        </w:rPr>
        <w:t>,</w:t>
      </w:r>
      <w:r>
        <w:rPr>
          <w:rFonts w:cstheme="minorHAnsi"/>
          <w:color w:val="202124"/>
          <w:shd w:val="clear" w:color="auto" w:fill="FFFFFF"/>
        </w:rPr>
        <w:t xml:space="preserve"> p.808.</w:t>
      </w:r>
    </w:p>
    <w:p w:rsidR="00304EA6" w:rsidRDefault="00304EA6">
      <w:pPr>
        <w:pStyle w:val="FootnoteText"/>
      </w:pPr>
    </w:p>
  </w:footnote>
  <w:footnote w:id="17">
    <w:p w:rsidR="00304EA6" w:rsidRPr="00A74766" w:rsidRDefault="00304EA6" w:rsidP="00A74766">
      <w:pPr>
        <w:rPr>
          <w:rFonts w:cstheme="minorHAnsi"/>
        </w:rPr>
      </w:pPr>
      <w:r>
        <w:rPr>
          <w:rStyle w:val="FootnoteReference"/>
        </w:rPr>
        <w:footnoteRef/>
      </w:r>
      <w:r>
        <w:t xml:space="preserve"> </w:t>
      </w:r>
      <w:r>
        <w:rPr>
          <w:rFonts w:cstheme="minorHAnsi"/>
          <w:color w:val="000000"/>
          <w:sz w:val="21"/>
          <w:szCs w:val="21"/>
          <w:shd w:val="clear" w:color="auto" w:fill="FFFFFF"/>
        </w:rPr>
        <w:t xml:space="preserve">Abul Ala Maududi, </w:t>
      </w:r>
      <w:r w:rsidRPr="002C3C17">
        <w:rPr>
          <w:rFonts w:cstheme="minorHAnsi"/>
          <w:i/>
          <w:color w:val="000000"/>
          <w:sz w:val="21"/>
          <w:szCs w:val="21"/>
          <w:shd w:val="clear" w:color="auto" w:fill="FFFFFF"/>
        </w:rPr>
        <w:t>Tafheem Ul Quran</w:t>
      </w:r>
      <w:r>
        <w:rPr>
          <w:rFonts w:cstheme="minorHAnsi"/>
          <w:i/>
          <w:color w:val="000000"/>
          <w:sz w:val="21"/>
          <w:szCs w:val="21"/>
          <w:shd w:val="clear" w:color="auto" w:fill="FFFFFF"/>
        </w:rPr>
        <w:t xml:space="preserve"> (Towards Understanding the Quran),</w:t>
      </w:r>
      <w:r>
        <w:rPr>
          <w:rFonts w:cstheme="minorHAnsi"/>
          <w:color w:val="000000"/>
          <w:sz w:val="21"/>
          <w:szCs w:val="21"/>
          <w:shd w:val="clear" w:color="auto" w:fill="FFFFFF"/>
        </w:rPr>
        <w:t xml:space="preserve"> commentary on</w:t>
      </w:r>
      <w:r>
        <w:rPr>
          <w:rFonts w:cstheme="minorHAnsi"/>
          <w:i/>
          <w:color w:val="000000"/>
          <w:sz w:val="21"/>
          <w:szCs w:val="21"/>
          <w:shd w:val="clear" w:color="auto" w:fill="FFFFFF"/>
        </w:rPr>
        <w:t xml:space="preserve"> </w:t>
      </w:r>
      <w:r>
        <w:rPr>
          <w:rFonts w:cstheme="minorHAnsi"/>
          <w:color w:val="000000"/>
          <w:sz w:val="21"/>
          <w:szCs w:val="21"/>
          <w:shd w:val="clear" w:color="auto" w:fill="FFFFFF"/>
        </w:rPr>
        <w:t>3:61, &lt;</w:t>
      </w:r>
      <w:hyperlink r:id="rId2" w:history="1">
        <w:r w:rsidRPr="00876639">
          <w:rPr>
            <w:rStyle w:val="Hyperlink"/>
            <w:rFonts w:cstheme="minorHAnsi"/>
            <w:sz w:val="21"/>
            <w:szCs w:val="21"/>
            <w:shd w:val="clear" w:color="auto" w:fill="FFFFFF"/>
          </w:rPr>
          <w:t>https://www.islamicstudies.info/tafheem.php?sura=3&amp;verse=55</w:t>
        </w:r>
      </w:hyperlink>
      <w:r>
        <w:rPr>
          <w:rFonts w:cstheme="minorHAnsi"/>
          <w:color w:val="000000"/>
          <w:sz w:val="21"/>
          <w:szCs w:val="21"/>
          <w:shd w:val="clear" w:color="auto" w:fill="FFFFFF"/>
        </w:rPr>
        <w:t>&gt; [accessed 05 February 2021]</w:t>
      </w:r>
    </w:p>
  </w:footnote>
  <w:footnote w:id="18">
    <w:p w:rsidR="007B36A3" w:rsidRDefault="007B36A3">
      <w:pPr>
        <w:pStyle w:val="FootnoteText"/>
        <w:rPr>
          <w:rFonts w:cstheme="minorHAnsi"/>
          <w:color w:val="202124"/>
          <w:shd w:val="clear" w:color="auto" w:fill="FFFFFF"/>
        </w:rPr>
      </w:pPr>
      <w:r>
        <w:rPr>
          <w:rStyle w:val="FootnoteReference"/>
        </w:rPr>
        <w:footnoteRef/>
      </w:r>
      <w:r>
        <w:t xml:space="preserve"> </w:t>
      </w:r>
      <w:r w:rsidRPr="00237D2C">
        <w:rPr>
          <w:rFonts w:cstheme="minorHAnsi"/>
          <w:color w:val="202124"/>
          <w:shd w:val="clear" w:color="auto" w:fill="FFFFFF"/>
        </w:rPr>
        <w:t xml:space="preserve">Adil Salahi, </w:t>
      </w:r>
      <w:r w:rsidRPr="00237D2C">
        <w:rPr>
          <w:rFonts w:cstheme="minorHAnsi"/>
          <w:i/>
          <w:color w:val="202124"/>
          <w:shd w:val="clear" w:color="auto" w:fill="FFFFFF"/>
        </w:rPr>
        <w:t>Muhammad Man And</w:t>
      </w:r>
      <w:r>
        <w:rPr>
          <w:rFonts w:cstheme="minorHAnsi"/>
          <w:i/>
          <w:color w:val="202124"/>
          <w:shd w:val="clear" w:color="auto" w:fill="FFFFFF"/>
        </w:rPr>
        <w:t xml:space="preserve"> </w:t>
      </w:r>
      <w:r w:rsidRPr="00237D2C">
        <w:rPr>
          <w:rFonts w:cstheme="minorHAnsi"/>
          <w:i/>
          <w:color w:val="202124"/>
          <w:shd w:val="clear" w:color="auto" w:fill="FFFFFF"/>
        </w:rPr>
        <w:t>Prophet</w:t>
      </w:r>
      <w:r w:rsidRPr="00237D2C">
        <w:rPr>
          <w:rFonts w:cstheme="minorHAnsi"/>
          <w:color w:val="202124"/>
          <w:shd w:val="clear" w:color="auto" w:fill="FFFFFF"/>
        </w:rPr>
        <w:t>,</w:t>
      </w:r>
      <w:r>
        <w:rPr>
          <w:rFonts w:cstheme="minorHAnsi"/>
          <w:color w:val="202124"/>
          <w:shd w:val="clear" w:color="auto" w:fill="FFFFFF"/>
        </w:rPr>
        <w:t xml:space="preserve"> p.809.</w:t>
      </w:r>
    </w:p>
    <w:p w:rsidR="00A74766" w:rsidRDefault="00A74766">
      <w:pPr>
        <w:pStyle w:val="FootnoteText"/>
      </w:pPr>
    </w:p>
  </w:footnote>
  <w:footnote w:id="19">
    <w:p w:rsidR="009E5DC4" w:rsidRDefault="009E5DC4">
      <w:pPr>
        <w:pStyle w:val="FootnoteText"/>
      </w:pPr>
      <w:r>
        <w:rPr>
          <w:rStyle w:val="FootnoteReference"/>
        </w:rPr>
        <w:footnoteRef/>
      </w:r>
      <w:r>
        <w:t xml:space="preserve"> </w:t>
      </w:r>
      <w:r w:rsidRPr="00237D2C">
        <w:t>Ibid. P.</w:t>
      </w:r>
      <w:r>
        <w:t>809,810</w:t>
      </w:r>
      <w:r w:rsidRPr="00237D2C">
        <w:t>.</w:t>
      </w:r>
    </w:p>
    <w:p w:rsidR="009215B2" w:rsidRDefault="009215B2">
      <w:pPr>
        <w:pStyle w:val="FootnoteText"/>
      </w:pPr>
    </w:p>
    <w:p w:rsidR="009215B2" w:rsidRDefault="009215B2">
      <w:pPr>
        <w:pStyle w:val="FootnoteText"/>
      </w:pPr>
    </w:p>
  </w:footnote>
  <w:footnote w:id="20">
    <w:p w:rsidR="009215B2" w:rsidRDefault="009215B2" w:rsidP="002E0BC1">
      <w:r>
        <w:rPr>
          <w:rStyle w:val="FootnoteReference"/>
        </w:rPr>
        <w:footnoteRef/>
      </w:r>
      <w:r>
        <w:t xml:space="preserve"> </w:t>
      </w:r>
      <w:r w:rsidRPr="002E0BC1">
        <w:rPr>
          <w:sz w:val="20"/>
          <w:szCs w:val="20"/>
        </w:rPr>
        <w:t>Muhammad Iqbal and M. Anwar ul Hussnain, ‘</w:t>
      </w:r>
      <w:r w:rsidRPr="002E0BC1">
        <w:rPr>
          <w:i/>
          <w:sz w:val="20"/>
          <w:szCs w:val="20"/>
        </w:rPr>
        <w:t>The Concept Of Tolerance In Islamic Perspective [A Research Analysis],</w:t>
      </w:r>
      <w:r w:rsidR="00C608FB" w:rsidRPr="002E0BC1">
        <w:rPr>
          <w:i/>
          <w:sz w:val="20"/>
          <w:szCs w:val="20"/>
        </w:rPr>
        <w:t>’</w:t>
      </w:r>
      <w:r w:rsidRPr="002E0BC1">
        <w:rPr>
          <w:i/>
          <w:sz w:val="20"/>
          <w:szCs w:val="20"/>
        </w:rPr>
        <w:t xml:space="preserve"> </w:t>
      </w:r>
      <w:r w:rsidR="009F7C67">
        <w:rPr>
          <w:sz w:val="20"/>
          <w:szCs w:val="20"/>
        </w:rPr>
        <w:t>Vol. 4.</w:t>
      </w:r>
      <w:r w:rsidRPr="002E0BC1">
        <w:rPr>
          <w:sz w:val="20"/>
          <w:szCs w:val="20"/>
        </w:rPr>
        <w:t xml:space="preserve"> Iss. 15 (2019) (P. 11) &lt;</w:t>
      </w:r>
      <w:hyperlink r:id="rId3" w:history="1">
        <w:r w:rsidRPr="002E0BC1">
          <w:rPr>
            <w:rStyle w:val="Hyperlink"/>
            <w:sz w:val="20"/>
            <w:szCs w:val="20"/>
          </w:rPr>
          <w:t>https://search-proquest-com.ezproxy.uwtsd.ac.uk/docview/2425620437/fulltextPDF/48A02E422A2C44F5PQ/1?accountid=130472</w:t>
        </w:r>
      </w:hyperlink>
      <w:r w:rsidRPr="002E0BC1">
        <w:rPr>
          <w:sz w:val="20"/>
          <w:szCs w:val="20"/>
        </w:rPr>
        <w:t>&gt;</w:t>
      </w:r>
      <w:r w:rsidR="002E0BC1" w:rsidRPr="002E0BC1">
        <w:rPr>
          <w:sz w:val="20"/>
          <w:szCs w:val="20"/>
        </w:rPr>
        <w:t xml:space="preserve"> [accessed 18</w:t>
      </w:r>
      <w:r w:rsidR="002E0BC1" w:rsidRPr="002E0BC1">
        <w:rPr>
          <w:sz w:val="20"/>
          <w:szCs w:val="20"/>
          <w:vertAlign w:val="superscript"/>
        </w:rPr>
        <w:t>th</w:t>
      </w:r>
      <w:r w:rsidR="002E0BC1" w:rsidRPr="002E0BC1">
        <w:rPr>
          <w:sz w:val="20"/>
          <w:szCs w:val="20"/>
        </w:rPr>
        <w:t xml:space="preserve"> February 2021]</w:t>
      </w:r>
    </w:p>
    <w:p w:rsidR="009215B2" w:rsidRDefault="009215B2">
      <w:pPr>
        <w:pStyle w:val="FootnoteText"/>
      </w:pPr>
    </w:p>
  </w:footnote>
  <w:footnote w:id="21">
    <w:p w:rsidR="007D31A3" w:rsidRDefault="007D31A3">
      <w:pPr>
        <w:pStyle w:val="FootnoteText"/>
        <w:rPr>
          <w:rFonts w:cstheme="minorHAnsi"/>
          <w:color w:val="202124"/>
          <w:shd w:val="clear" w:color="auto" w:fill="FFFFFF"/>
        </w:rPr>
      </w:pPr>
      <w:r>
        <w:rPr>
          <w:rStyle w:val="FootnoteReference"/>
        </w:rPr>
        <w:footnoteRef/>
      </w:r>
      <w:r>
        <w:t xml:space="preserve"> </w:t>
      </w:r>
      <w:r w:rsidRPr="00237D2C">
        <w:rPr>
          <w:rFonts w:cstheme="minorHAnsi"/>
          <w:color w:val="202124"/>
          <w:shd w:val="clear" w:color="auto" w:fill="FFFFFF"/>
        </w:rPr>
        <w:t xml:space="preserve">Adil Salahi, </w:t>
      </w:r>
      <w:r w:rsidRPr="00237D2C">
        <w:rPr>
          <w:rFonts w:cstheme="minorHAnsi"/>
          <w:i/>
          <w:color w:val="202124"/>
          <w:shd w:val="clear" w:color="auto" w:fill="FFFFFF"/>
        </w:rPr>
        <w:t>Muhammad Man And</w:t>
      </w:r>
      <w:r>
        <w:rPr>
          <w:rFonts w:cstheme="minorHAnsi"/>
          <w:i/>
          <w:color w:val="202124"/>
          <w:shd w:val="clear" w:color="auto" w:fill="FFFFFF"/>
        </w:rPr>
        <w:t xml:space="preserve"> </w:t>
      </w:r>
      <w:r w:rsidRPr="00237D2C">
        <w:rPr>
          <w:rFonts w:cstheme="minorHAnsi"/>
          <w:i/>
          <w:color w:val="202124"/>
          <w:shd w:val="clear" w:color="auto" w:fill="FFFFFF"/>
        </w:rPr>
        <w:t>Prophet</w:t>
      </w:r>
      <w:r w:rsidRPr="00237D2C">
        <w:rPr>
          <w:rFonts w:cstheme="minorHAnsi"/>
          <w:color w:val="202124"/>
          <w:shd w:val="clear" w:color="auto" w:fill="FFFFFF"/>
        </w:rPr>
        <w:t>,</w:t>
      </w:r>
      <w:r>
        <w:rPr>
          <w:rFonts w:cstheme="minorHAnsi"/>
          <w:color w:val="202124"/>
          <w:shd w:val="clear" w:color="auto" w:fill="FFFFFF"/>
        </w:rPr>
        <w:t xml:space="preserve"> p.811.</w:t>
      </w:r>
    </w:p>
    <w:p w:rsidR="007D31A3" w:rsidRDefault="007D31A3">
      <w:pPr>
        <w:pStyle w:val="FootnoteText"/>
      </w:pPr>
    </w:p>
  </w:footnote>
  <w:footnote w:id="22">
    <w:p w:rsidR="007D31A3" w:rsidRDefault="007D31A3">
      <w:pPr>
        <w:pStyle w:val="FootnoteText"/>
      </w:pPr>
      <w:r>
        <w:rPr>
          <w:rStyle w:val="FootnoteReference"/>
        </w:rPr>
        <w:footnoteRef/>
      </w:r>
      <w:r>
        <w:t xml:space="preserve"> </w:t>
      </w:r>
      <w:r w:rsidR="004F6BF9" w:rsidRPr="00237D2C">
        <w:rPr>
          <w:rFonts w:cstheme="minorHAnsi"/>
          <w:color w:val="202124"/>
          <w:shd w:val="clear" w:color="auto" w:fill="FFFFFF"/>
        </w:rPr>
        <w:t>Safiur-Rahman Al-Mubarakpuri,</w:t>
      </w:r>
      <w:r w:rsidR="004F6BF9" w:rsidRPr="00237D2C">
        <w:rPr>
          <w:rFonts w:ascii="Arial" w:hAnsi="Arial" w:cs="Arial"/>
          <w:b/>
          <w:color w:val="202124"/>
          <w:shd w:val="clear" w:color="auto" w:fill="FFFFFF"/>
        </w:rPr>
        <w:t xml:space="preserve"> </w:t>
      </w:r>
      <w:r w:rsidR="004F6BF9" w:rsidRPr="00237D2C">
        <w:rPr>
          <w:rFonts w:cstheme="minorHAnsi"/>
          <w:i/>
          <w:color w:val="202124"/>
          <w:shd w:val="clear" w:color="auto" w:fill="FFFFFF"/>
        </w:rPr>
        <w:t xml:space="preserve">The Sealed Nectar, </w:t>
      </w:r>
      <w:r w:rsidR="004F6BF9">
        <w:rPr>
          <w:rFonts w:cstheme="minorHAnsi"/>
          <w:color w:val="202124"/>
          <w:shd w:val="clear" w:color="auto" w:fill="FFFFFF"/>
        </w:rPr>
        <w:t>p.886</w:t>
      </w:r>
      <w:r w:rsidR="004F6BF9" w:rsidRPr="00237D2C">
        <w:rPr>
          <w:rFonts w:cstheme="minorHAnsi"/>
          <w:color w:val="202124"/>
          <w:shd w:val="clear" w:color="auto" w:fill="FFFFFF"/>
        </w:rPr>
        <w:t>.</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footnotePr>
    <w:footnote w:id="-1"/>
    <w:footnote w:id="0"/>
  </w:footnotePr>
  <w:endnotePr>
    <w:endnote w:id="-1"/>
    <w:endnote w:id="0"/>
  </w:endnotePr>
  <w:compat>
    <w:useFELayout/>
  </w:compat>
  <w:rsids>
    <w:rsidRoot w:val="00852113"/>
    <w:rsid w:val="0001756A"/>
    <w:rsid w:val="00017F86"/>
    <w:rsid w:val="000250B9"/>
    <w:rsid w:val="00036252"/>
    <w:rsid w:val="00041CC2"/>
    <w:rsid w:val="0004357C"/>
    <w:rsid w:val="00051495"/>
    <w:rsid w:val="000662E6"/>
    <w:rsid w:val="00077C70"/>
    <w:rsid w:val="00083045"/>
    <w:rsid w:val="000A5EB7"/>
    <w:rsid w:val="000B1795"/>
    <w:rsid w:val="000C2F14"/>
    <w:rsid w:val="000D0A0D"/>
    <w:rsid w:val="000D583A"/>
    <w:rsid w:val="000E33D4"/>
    <w:rsid w:val="000F2E3F"/>
    <w:rsid w:val="000F4B54"/>
    <w:rsid w:val="00116646"/>
    <w:rsid w:val="001413DF"/>
    <w:rsid w:val="0015042B"/>
    <w:rsid w:val="00150FCD"/>
    <w:rsid w:val="001832AE"/>
    <w:rsid w:val="001A0524"/>
    <w:rsid w:val="001A5550"/>
    <w:rsid w:val="001B48AB"/>
    <w:rsid w:val="001B7A63"/>
    <w:rsid w:val="001C2D6E"/>
    <w:rsid w:val="001C32DD"/>
    <w:rsid w:val="001C6521"/>
    <w:rsid w:val="001C7804"/>
    <w:rsid w:val="001D2A2C"/>
    <w:rsid w:val="001D557E"/>
    <w:rsid w:val="001E0FA2"/>
    <w:rsid w:val="001E371A"/>
    <w:rsid w:val="001E6F00"/>
    <w:rsid w:val="002001BC"/>
    <w:rsid w:val="00202663"/>
    <w:rsid w:val="00215855"/>
    <w:rsid w:val="00237D2C"/>
    <w:rsid w:val="00240D28"/>
    <w:rsid w:val="002455A2"/>
    <w:rsid w:val="0025788F"/>
    <w:rsid w:val="00277FA2"/>
    <w:rsid w:val="002A31F4"/>
    <w:rsid w:val="002A4586"/>
    <w:rsid w:val="002C35E4"/>
    <w:rsid w:val="002E0BC1"/>
    <w:rsid w:val="00301DA5"/>
    <w:rsid w:val="00304EA6"/>
    <w:rsid w:val="00306A0C"/>
    <w:rsid w:val="00353408"/>
    <w:rsid w:val="003538EC"/>
    <w:rsid w:val="00354502"/>
    <w:rsid w:val="00356C7F"/>
    <w:rsid w:val="003C2A33"/>
    <w:rsid w:val="003C2FE6"/>
    <w:rsid w:val="00420576"/>
    <w:rsid w:val="00422D07"/>
    <w:rsid w:val="004357C4"/>
    <w:rsid w:val="00457989"/>
    <w:rsid w:val="00465E8C"/>
    <w:rsid w:val="00491E13"/>
    <w:rsid w:val="00496816"/>
    <w:rsid w:val="004A4326"/>
    <w:rsid w:val="004F207E"/>
    <w:rsid w:val="004F6766"/>
    <w:rsid w:val="004F6BF9"/>
    <w:rsid w:val="0050173F"/>
    <w:rsid w:val="00545179"/>
    <w:rsid w:val="00563864"/>
    <w:rsid w:val="00566795"/>
    <w:rsid w:val="005834D8"/>
    <w:rsid w:val="005B2EA3"/>
    <w:rsid w:val="005D5822"/>
    <w:rsid w:val="005E694E"/>
    <w:rsid w:val="00603407"/>
    <w:rsid w:val="00614982"/>
    <w:rsid w:val="00621EBD"/>
    <w:rsid w:val="00626786"/>
    <w:rsid w:val="006519B0"/>
    <w:rsid w:val="0068096A"/>
    <w:rsid w:val="006A44F7"/>
    <w:rsid w:val="006A558E"/>
    <w:rsid w:val="006B1FBA"/>
    <w:rsid w:val="006B6F57"/>
    <w:rsid w:val="006D3B9F"/>
    <w:rsid w:val="006D67DD"/>
    <w:rsid w:val="006E7A42"/>
    <w:rsid w:val="007111BB"/>
    <w:rsid w:val="00723740"/>
    <w:rsid w:val="00726367"/>
    <w:rsid w:val="007372CC"/>
    <w:rsid w:val="00751D18"/>
    <w:rsid w:val="0075444D"/>
    <w:rsid w:val="00755C67"/>
    <w:rsid w:val="007574B9"/>
    <w:rsid w:val="00762975"/>
    <w:rsid w:val="007646F8"/>
    <w:rsid w:val="00785561"/>
    <w:rsid w:val="007A3B17"/>
    <w:rsid w:val="007B36A3"/>
    <w:rsid w:val="007C27DA"/>
    <w:rsid w:val="007C497D"/>
    <w:rsid w:val="007D31A3"/>
    <w:rsid w:val="00806DAC"/>
    <w:rsid w:val="00821DB2"/>
    <w:rsid w:val="0083422C"/>
    <w:rsid w:val="00852113"/>
    <w:rsid w:val="008706AB"/>
    <w:rsid w:val="008752B8"/>
    <w:rsid w:val="00885FE3"/>
    <w:rsid w:val="00894BBA"/>
    <w:rsid w:val="008977B3"/>
    <w:rsid w:val="008D2A79"/>
    <w:rsid w:val="00915692"/>
    <w:rsid w:val="009215B2"/>
    <w:rsid w:val="00933C70"/>
    <w:rsid w:val="0094666D"/>
    <w:rsid w:val="0095262B"/>
    <w:rsid w:val="0095492C"/>
    <w:rsid w:val="009600DC"/>
    <w:rsid w:val="00962255"/>
    <w:rsid w:val="00980D1E"/>
    <w:rsid w:val="00997CC6"/>
    <w:rsid w:val="009C2674"/>
    <w:rsid w:val="009C7F4D"/>
    <w:rsid w:val="009E5DC4"/>
    <w:rsid w:val="009F7C67"/>
    <w:rsid w:val="00A00C5F"/>
    <w:rsid w:val="00A34341"/>
    <w:rsid w:val="00A578E9"/>
    <w:rsid w:val="00A74766"/>
    <w:rsid w:val="00A77CB8"/>
    <w:rsid w:val="00A85C66"/>
    <w:rsid w:val="00A864E8"/>
    <w:rsid w:val="00A933A8"/>
    <w:rsid w:val="00A94A66"/>
    <w:rsid w:val="00A966AD"/>
    <w:rsid w:val="00A97AAC"/>
    <w:rsid w:val="00AB23E6"/>
    <w:rsid w:val="00AB7535"/>
    <w:rsid w:val="00AC1473"/>
    <w:rsid w:val="00AD0475"/>
    <w:rsid w:val="00B53077"/>
    <w:rsid w:val="00B54AD4"/>
    <w:rsid w:val="00B64F3D"/>
    <w:rsid w:val="00B73555"/>
    <w:rsid w:val="00B97951"/>
    <w:rsid w:val="00BB2809"/>
    <w:rsid w:val="00BB2A6F"/>
    <w:rsid w:val="00BC769F"/>
    <w:rsid w:val="00BD2FE7"/>
    <w:rsid w:val="00BD35A1"/>
    <w:rsid w:val="00C044AD"/>
    <w:rsid w:val="00C12EF6"/>
    <w:rsid w:val="00C36C9A"/>
    <w:rsid w:val="00C53CC1"/>
    <w:rsid w:val="00C54C5F"/>
    <w:rsid w:val="00C608FB"/>
    <w:rsid w:val="00C7004F"/>
    <w:rsid w:val="00C750E8"/>
    <w:rsid w:val="00C77201"/>
    <w:rsid w:val="00C844C2"/>
    <w:rsid w:val="00CB2251"/>
    <w:rsid w:val="00CC04BC"/>
    <w:rsid w:val="00CC3DB8"/>
    <w:rsid w:val="00CC7322"/>
    <w:rsid w:val="00CD662A"/>
    <w:rsid w:val="00CE2BE8"/>
    <w:rsid w:val="00CF26F5"/>
    <w:rsid w:val="00CF2A95"/>
    <w:rsid w:val="00D20AAF"/>
    <w:rsid w:val="00D31564"/>
    <w:rsid w:val="00D56420"/>
    <w:rsid w:val="00D6538D"/>
    <w:rsid w:val="00D773D0"/>
    <w:rsid w:val="00D80208"/>
    <w:rsid w:val="00D8743A"/>
    <w:rsid w:val="00D931B6"/>
    <w:rsid w:val="00DC6F14"/>
    <w:rsid w:val="00DD2CFE"/>
    <w:rsid w:val="00E05F36"/>
    <w:rsid w:val="00E2076A"/>
    <w:rsid w:val="00E338DF"/>
    <w:rsid w:val="00E67AD0"/>
    <w:rsid w:val="00E70D0E"/>
    <w:rsid w:val="00E77390"/>
    <w:rsid w:val="00EA13BF"/>
    <w:rsid w:val="00EB2017"/>
    <w:rsid w:val="00ED28E3"/>
    <w:rsid w:val="00ED33FF"/>
    <w:rsid w:val="00ED7BB3"/>
    <w:rsid w:val="00EF2061"/>
    <w:rsid w:val="00F07221"/>
    <w:rsid w:val="00F124FB"/>
    <w:rsid w:val="00F143C6"/>
    <w:rsid w:val="00F44281"/>
    <w:rsid w:val="00F442A7"/>
    <w:rsid w:val="00F52EE9"/>
    <w:rsid w:val="00F5475D"/>
    <w:rsid w:val="00F62829"/>
    <w:rsid w:val="00F6507E"/>
    <w:rsid w:val="00F82613"/>
    <w:rsid w:val="00FB0F0F"/>
    <w:rsid w:val="00FB3475"/>
    <w:rsid w:val="00FB7F26"/>
    <w:rsid w:val="00FD63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498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21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2113"/>
    <w:rPr>
      <w:rFonts w:ascii="Tahoma" w:hAnsi="Tahoma" w:cs="Tahoma"/>
      <w:sz w:val="16"/>
      <w:szCs w:val="16"/>
    </w:rPr>
  </w:style>
  <w:style w:type="paragraph" w:styleId="FootnoteText">
    <w:name w:val="footnote text"/>
    <w:basedOn w:val="Normal"/>
    <w:link w:val="FootnoteTextChar"/>
    <w:uiPriority w:val="99"/>
    <w:semiHidden/>
    <w:unhideWhenUsed/>
    <w:rsid w:val="008521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2113"/>
    <w:rPr>
      <w:sz w:val="20"/>
      <w:szCs w:val="20"/>
    </w:rPr>
  </w:style>
  <w:style w:type="character" w:styleId="FootnoteReference">
    <w:name w:val="footnote reference"/>
    <w:basedOn w:val="DefaultParagraphFont"/>
    <w:uiPriority w:val="99"/>
    <w:semiHidden/>
    <w:unhideWhenUsed/>
    <w:rsid w:val="00852113"/>
    <w:rPr>
      <w:vertAlign w:val="superscript"/>
    </w:rPr>
  </w:style>
  <w:style w:type="character" w:styleId="Hyperlink">
    <w:name w:val="Hyperlink"/>
    <w:basedOn w:val="DefaultParagraphFont"/>
    <w:uiPriority w:val="99"/>
    <w:unhideWhenUsed/>
    <w:rsid w:val="00BB2A6F"/>
    <w:rPr>
      <w:color w:val="0000FF" w:themeColor="hyperlink"/>
      <w:u w:val="single"/>
    </w:rPr>
  </w:style>
  <w:style w:type="character" w:styleId="CommentReference">
    <w:name w:val="annotation reference"/>
    <w:basedOn w:val="DefaultParagraphFont"/>
    <w:uiPriority w:val="99"/>
    <w:semiHidden/>
    <w:unhideWhenUsed/>
    <w:rsid w:val="00EA13BF"/>
    <w:rPr>
      <w:sz w:val="16"/>
      <w:szCs w:val="16"/>
    </w:rPr>
  </w:style>
  <w:style w:type="paragraph" w:styleId="CommentText">
    <w:name w:val="annotation text"/>
    <w:basedOn w:val="Normal"/>
    <w:link w:val="CommentTextChar"/>
    <w:uiPriority w:val="99"/>
    <w:semiHidden/>
    <w:unhideWhenUsed/>
    <w:rsid w:val="00EA13BF"/>
    <w:pPr>
      <w:spacing w:line="240" w:lineRule="auto"/>
    </w:pPr>
    <w:rPr>
      <w:sz w:val="20"/>
      <w:szCs w:val="20"/>
    </w:rPr>
  </w:style>
  <w:style w:type="character" w:customStyle="1" w:styleId="CommentTextChar">
    <w:name w:val="Comment Text Char"/>
    <w:basedOn w:val="DefaultParagraphFont"/>
    <w:link w:val="CommentText"/>
    <w:uiPriority w:val="99"/>
    <w:semiHidden/>
    <w:rsid w:val="00EA13BF"/>
    <w:rPr>
      <w:sz w:val="20"/>
      <w:szCs w:val="20"/>
    </w:rPr>
  </w:style>
  <w:style w:type="paragraph" w:styleId="CommentSubject">
    <w:name w:val="annotation subject"/>
    <w:basedOn w:val="CommentText"/>
    <w:next w:val="CommentText"/>
    <w:link w:val="CommentSubjectChar"/>
    <w:uiPriority w:val="99"/>
    <w:semiHidden/>
    <w:unhideWhenUsed/>
    <w:rsid w:val="00EA13BF"/>
    <w:rPr>
      <w:b/>
      <w:bCs/>
    </w:rPr>
  </w:style>
  <w:style w:type="character" w:customStyle="1" w:styleId="CommentSubjectChar">
    <w:name w:val="Comment Subject Char"/>
    <w:basedOn w:val="CommentTextChar"/>
    <w:link w:val="CommentSubject"/>
    <w:uiPriority w:val="99"/>
    <w:semiHidden/>
    <w:rsid w:val="00EA13BF"/>
    <w:rPr>
      <w:b/>
      <w:bCs/>
      <w:sz w:val="20"/>
      <w:szCs w:val="20"/>
    </w:rPr>
  </w:style>
  <w:style w:type="character" w:styleId="Strong">
    <w:name w:val="Strong"/>
    <w:basedOn w:val="DefaultParagraphFont"/>
    <w:uiPriority w:val="22"/>
    <w:qFormat/>
    <w:rsid w:val="005834D8"/>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521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2113"/>
    <w:rPr>
      <w:rFonts w:ascii="Tahoma" w:hAnsi="Tahoma" w:cs="Tahoma"/>
      <w:sz w:val="16"/>
      <w:szCs w:val="16"/>
    </w:rPr>
  </w:style>
  <w:style w:type="paragraph" w:styleId="FootnoteText">
    <w:name w:val="footnote text"/>
    <w:basedOn w:val="Normal"/>
    <w:link w:val="FootnoteTextChar"/>
    <w:uiPriority w:val="99"/>
    <w:semiHidden/>
    <w:unhideWhenUsed/>
    <w:rsid w:val="0085211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2113"/>
    <w:rPr>
      <w:sz w:val="20"/>
      <w:szCs w:val="20"/>
    </w:rPr>
  </w:style>
  <w:style w:type="character" w:styleId="FootnoteReference">
    <w:name w:val="footnote reference"/>
    <w:basedOn w:val="DefaultParagraphFont"/>
    <w:uiPriority w:val="99"/>
    <w:semiHidden/>
    <w:unhideWhenUsed/>
    <w:rsid w:val="00852113"/>
    <w:rPr>
      <w:vertAlign w:val="superscript"/>
    </w:rPr>
  </w:style>
  <w:style w:type="character" w:styleId="Hyperlink">
    <w:name w:val="Hyperlink"/>
    <w:basedOn w:val="DefaultParagraphFont"/>
    <w:uiPriority w:val="99"/>
    <w:unhideWhenUsed/>
    <w:rsid w:val="00BB2A6F"/>
    <w:rPr>
      <w:color w:val="0000FF" w:themeColor="hyperlink"/>
      <w:u w:val="single"/>
    </w:rPr>
  </w:style>
  <w:style w:type="character" w:styleId="CommentReference">
    <w:name w:val="annotation reference"/>
    <w:basedOn w:val="DefaultParagraphFont"/>
    <w:uiPriority w:val="99"/>
    <w:semiHidden/>
    <w:unhideWhenUsed/>
    <w:rsid w:val="00EA13BF"/>
    <w:rPr>
      <w:sz w:val="16"/>
      <w:szCs w:val="16"/>
    </w:rPr>
  </w:style>
  <w:style w:type="paragraph" w:styleId="CommentText">
    <w:name w:val="annotation text"/>
    <w:basedOn w:val="Normal"/>
    <w:link w:val="CommentTextChar"/>
    <w:uiPriority w:val="99"/>
    <w:semiHidden/>
    <w:unhideWhenUsed/>
    <w:rsid w:val="00EA13BF"/>
    <w:pPr>
      <w:spacing w:line="240" w:lineRule="auto"/>
    </w:pPr>
    <w:rPr>
      <w:sz w:val="20"/>
      <w:szCs w:val="20"/>
    </w:rPr>
  </w:style>
  <w:style w:type="character" w:customStyle="1" w:styleId="CommentTextChar">
    <w:name w:val="Comment Text Char"/>
    <w:basedOn w:val="DefaultParagraphFont"/>
    <w:link w:val="CommentText"/>
    <w:uiPriority w:val="99"/>
    <w:semiHidden/>
    <w:rsid w:val="00EA13BF"/>
    <w:rPr>
      <w:sz w:val="20"/>
      <w:szCs w:val="20"/>
    </w:rPr>
  </w:style>
  <w:style w:type="paragraph" w:styleId="CommentSubject">
    <w:name w:val="annotation subject"/>
    <w:basedOn w:val="CommentText"/>
    <w:next w:val="CommentText"/>
    <w:link w:val="CommentSubjectChar"/>
    <w:uiPriority w:val="99"/>
    <w:semiHidden/>
    <w:unhideWhenUsed/>
    <w:rsid w:val="00EA13BF"/>
    <w:rPr>
      <w:b/>
      <w:bCs/>
    </w:rPr>
  </w:style>
  <w:style w:type="character" w:customStyle="1" w:styleId="CommentSubjectChar">
    <w:name w:val="Comment Subject Char"/>
    <w:basedOn w:val="CommentTextChar"/>
    <w:link w:val="CommentSubject"/>
    <w:uiPriority w:val="99"/>
    <w:semiHidden/>
    <w:rsid w:val="00EA13BF"/>
    <w:rPr>
      <w:b/>
      <w:bCs/>
      <w:sz w:val="20"/>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2425620437/fulltextPDF/48A02E422A2C44F5PQ/1?accountid=130472" TargetMode="External"/><Relationship Id="rId13"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hyperlink" Target="https://sunnah.com/bukhari:339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quranwebsite.com/read/003%20Imran.pdf" TargetMode="External"/><Relationship Id="rId4" Type="http://schemas.openxmlformats.org/officeDocument/2006/relationships/webSettings" Target="webSettings.xml"/><Relationship Id="rId9" Type="http://schemas.openxmlformats.org/officeDocument/2006/relationships/hyperlink" Target="https://www.islamicstudies.info/tafheem.php?sura=3&amp;verse=55"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search-proquest-com.ezproxy.uwtsd.ac.uk/docview/2425620437/fulltextPDF/48A02E422A2C44F5PQ/1?accountid=130472" TargetMode="External"/><Relationship Id="rId2" Type="http://schemas.openxmlformats.org/officeDocument/2006/relationships/hyperlink" Target="https://www.islamicstudies.info/tafheem.php?sura=3&amp;verse=55" TargetMode="External"/><Relationship Id="rId1" Type="http://schemas.openxmlformats.org/officeDocument/2006/relationships/hyperlink" Target="https://sunnah.com/bukhari:33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765242B-BB4E-4E53-93EA-E5097DCD5A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1529</Words>
  <Characters>8719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Imran Hussein</dc:creator>
  <cp:lastModifiedBy>Imran Hussein</cp:lastModifiedBy>
  <cp:revision>2</cp:revision>
  <cp:lastPrinted>2021-03-05T13:07:00Z</cp:lastPrinted>
  <dcterms:created xsi:type="dcterms:W3CDTF">2021-03-05T14:56:00Z</dcterms:created>
  <dcterms:modified xsi:type="dcterms:W3CDTF">2021-03-05T14:56:00Z</dcterms:modified>
</cp:coreProperties>
</file>