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Pr="00CE72DF" w:rsidRDefault="00CE72DF" w:rsidP="00CE72DF">
      <w:pPr>
        <w:spacing w:line="360" w:lineRule="auto"/>
        <w:jc w:val="center"/>
        <w:rPr>
          <w:rFonts w:ascii="Arial" w:hAnsi="Arial" w:cs="Arial"/>
          <w:b/>
          <w:bCs/>
          <w:sz w:val="36"/>
          <w:szCs w:val="36"/>
          <w:u w:val="single"/>
        </w:rPr>
      </w:pPr>
      <w:r w:rsidRPr="00CE72DF">
        <w:rPr>
          <w:rFonts w:ascii="Arial" w:hAnsi="Arial" w:cs="Arial"/>
          <w:b/>
          <w:bCs/>
          <w:sz w:val="36"/>
          <w:szCs w:val="36"/>
          <w:u w:val="single"/>
        </w:rPr>
        <w:t xml:space="preserve">Rhys Edwards </w:t>
      </w:r>
    </w:p>
    <w:p w:rsidR="00CE72DF" w:rsidRPr="00CE72DF" w:rsidRDefault="00CE72DF" w:rsidP="00CE72DF">
      <w:pPr>
        <w:spacing w:line="360" w:lineRule="auto"/>
        <w:jc w:val="center"/>
        <w:rPr>
          <w:rFonts w:ascii="Arial" w:hAnsi="Arial" w:cs="Arial"/>
          <w:b/>
          <w:bCs/>
          <w:sz w:val="36"/>
          <w:szCs w:val="36"/>
          <w:u w:val="single"/>
        </w:rPr>
      </w:pPr>
      <w:r w:rsidRPr="00CE72DF">
        <w:rPr>
          <w:rFonts w:ascii="Arial" w:hAnsi="Arial" w:cs="Arial"/>
          <w:b/>
          <w:bCs/>
          <w:sz w:val="36"/>
          <w:szCs w:val="36"/>
          <w:u w:val="single"/>
        </w:rPr>
        <w:t>1920844</w:t>
      </w:r>
      <w:r w:rsidR="00872D1F">
        <w:rPr>
          <w:rFonts w:ascii="Arial" w:hAnsi="Arial" w:cs="Arial"/>
          <w:b/>
          <w:bCs/>
          <w:sz w:val="36"/>
          <w:szCs w:val="36"/>
          <w:u w:val="single"/>
        </w:rPr>
        <w:t xml:space="preserve"> Cohort 02/20</w:t>
      </w:r>
    </w:p>
    <w:p w:rsidR="00CE72DF" w:rsidRPr="00CE72DF" w:rsidRDefault="00CE72DF" w:rsidP="00CE72DF">
      <w:pPr>
        <w:spacing w:line="360" w:lineRule="auto"/>
        <w:jc w:val="center"/>
        <w:rPr>
          <w:rFonts w:ascii="Arial" w:hAnsi="Arial" w:cs="Arial"/>
          <w:b/>
          <w:bCs/>
          <w:sz w:val="36"/>
          <w:szCs w:val="36"/>
          <w:u w:val="single"/>
        </w:rPr>
      </w:pPr>
      <w:r w:rsidRPr="00CE72DF">
        <w:rPr>
          <w:rFonts w:ascii="Arial" w:hAnsi="Arial" w:cs="Arial"/>
          <w:b/>
          <w:bCs/>
          <w:sz w:val="36"/>
          <w:szCs w:val="36"/>
          <w:u w:val="single"/>
        </w:rPr>
        <w:t>PEQF Assignment</w:t>
      </w:r>
      <w:r w:rsidR="00872D1F">
        <w:rPr>
          <w:rFonts w:ascii="Arial" w:hAnsi="Arial" w:cs="Arial"/>
          <w:b/>
          <w:bCs/>
          <w:sz w:val="36"/>
          <w:szCs w:val="36"/>
          <w:u w:val="single"/>
        </w:rPr>
        <w:t xml:space="preserve"> (DHEP)</w:t>
      </w: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CE72DF" w:rsidRDefault="00CE72DF" w:rsidP="003F7E60">
      <w:pPr>
        <w:spacing w:line="360" w:lineRule="auto"/>
        <w:rPr>
          <w:rFonts w:ascii="Arial" w:hAnsi="Arial" w:cs="Arial"/>
          <w:u w:val="single"/>
        </w:rPr>
      </w:pPr>
    </w:p>
    <w:p w:rsidR="00712F7A" w:rsidRPr="003F7E60" w:rsidRDefault="003F7E60" w:rsidP="003F7E60">
      <w:pPr>
        <w:spacing w:line="360" w:lineRule="auto"/>
        <w:rPr>
          <w:rFonts w:ascii="Arial" w:hAnsi="Arial" w:cs="Arial"/>
          <w:u w:val="single"/>
        </w:rPr>
      </w:pPr>
      <w:r w:rsidRPr="003F7E60">
        <w:rPr>
          <w:rFonts w:ascii="Arial" w:hAnsi="Arial" w:cs="Arial"/>
          <w:u w:val="single"/>
        </w:rPr>
        <w:lastRenderedPageBreak/>
        <w:t>Task 1</w:t>
      </w:r>
    </w:p>
    <w:p w:rsidR="003F7E60" w:rsidRPr="003F7E60" w:rsidRDefault="003F7E60" w:rsidP="003F7E60">
      <w:pPr>
        <w:spacing w:line="360" w:lineRule="auto"/>
        <w:rPr>
          <w:rFonts w:ascii="Arial" w:hAnsi="Arial" w:cs="Arial"/>
        </w:rPr>
      </w:pPr>
      <w:r w:rsidRPr="003F7E60">
        <w:rPr>
          <w:rFonts w:ascii="Arial" w:hAnsi="Arial" w:cs="Arial"/>
        </w:rPr>
        <w:t xml:space="preserve">Professionalism is today seen as a core attribute of the police constable, however the professionalism of the police force is something which is being continually adapted to meet the ever changing demands of today’s society. The aim of this essay is to critically evaluate the concept of ‘the professionalisation of the police service’. To do this I will also consider how the approaches of ‘maintaining professional standards’, ‘ethical and inclusive’ and ‘coaching and mentoring’ contribute to this professionalism. </w:t>
      </w:r>
    </w:p>
    <w:p w:rsidR="003F7E60" w:rsidRPr="003F7E60" w:rsidRDefault="003F7E60" w:rsidP="003F7E60">
      <w:pPr>
        <w:spacing w:line="360" w:lineRule="auto"/>
        <w:rPr>
          <w:rFonts w:ascii="Arial" w:hAnsi="Arial" w:cs="Arial"/>
          <w:noProof/>
        </w:rPr>
      </w:pPr>
      <w:r w:rsidRPr="003F7E60">
        <w:rPr>
          <w:rFonts w:ascii="Arial" w:hAnsi="Arial" w:cs="Arial"/>
          <w:noProof/>
        </w:rPr>
        <w:t>In order to discuss professionalism of the police, it is important to understand what a ‘profession’ actually is in this context. Bryant &amp; Bryant (2020) suggest that in the academic world, at least some of the following are required for an occupation to be regarded as a profession:</w:t>
      </w:r>
    </w:p>
    <w:p w:rsidR="003F7E60" w:rsidRPr="003F7E60" w:rsidRDefault="003F7E60" w:rsidP="003F7E60">
      <w:pPr>
        <w:spacing w:line="360" w:lineRule="auto"/>
        <w:rPr>
          <w:rFonts w:ascii="Arial" w:hAnsi="Arial" w:cs="Arial"/>
          <w:noProof/>
        </w:rPr>
      </w:pPr>
      <w:r w:rsidRPr="003F7E60">
        <w:rPr>
          <w:rFonts w:ascii="Arial" w:hAnsi="Arial" w:cs="Arial"/>
          <w:noProof/>
        </w:rPr>
        <w:t>- Accepted corpus of knowledge and theory</w:t>
      </w:r>
    </w:p>
    <w:p w:rsidR="003F7E60" w:rsidRPr="003F7E60" w:rsidRDefault="003F7E60" w:rsidP="003F7E60">
      <w:pPr>
        <w:spacing w:line="360" w:lineRule="auto"/>
        <w:rPr>
          <w:rFonts w:ascii="Arial" w:hAnsi="Arial" w:cs="Arial"/>
          <w:noProof/>
        </w:rPr>
      </w:pPr>
      <w:r w:rsidRPr="003F7E60">
        <w:rPr>
          <w:rFonts w:ascii="Arial" w:hAnsi="Arial" w:cs="Arial"/>
          <w:noProof/>
        </w:rPr>
        <w:t>- Controls on entry to the profession and continuing professional development</w:t>
      </w:r>
    </w:p>
    <w:p w:rsidR="003F7E60" w:rsidRPr="003F7E60" w:rsidRDefault="003F7E60" w:rsidP="003F7E60">
      <w:pPr>
        <w:spacing w:line="360" w:lineRule="auto"/>
        <w:rPr>
          <w:rFonts w:ascii="Arial" w:hAnsi="Arial" w:cs="Arial"/>
          <w:noProof/>
        </w:rPr>
      </w:pPr>
      <w:r w:rsidRPr="003F7E60">
        <w:rPr>
          <w:rFonts w:ascii="Arial" w:hAnsi="Arial" w:cs="Arial"/>
          <w:noProof/>
        </w:rPr>
        <w:t>- Autonomy, discretion and self-regulation</w:t>
      </w:r>
    </w:p>
    <w:p w:rsidR="003F7E60" w:rsidRPr="003F7E60" w:rsidRDefault="003F7E60" w:rsidP="003F7E60">
      <w:pPr>
        <w:spacing w:line="360" w:lineRule="auto"/>
        <w:rPr>
          <w:rFonts w:ascii="Arial" w:hAnsi="Arial" w:cs="Arial"/>
          <w:noProof/>
        </w:rPr>
      </w:pPr>
      <w:r w:rsidRPr="003F7E60">
        <w:rPr>
          <w:rFonts w:ascii="Arial" w:hAnsi="Arial" w:cs="Arial"/>
          <w:noProof/>
        </w:rPr>
        <w:t>- Vocational calling</w:t>
      </w:r>
    </w:p>
    <w:p w:rsidR="003F7E60" w:rsidRPr="003F7E60" w:rsidRDefault="003F7E60" w:rsidP="003F7E60">
      <w:pPr>
        <w:spacing w:line="360" w:lineRule="auto"/>
        <w:rPr>
          <w:rFonts w:ascii="Arial" w:hAnsi="Arial" w:cs="Arial"/>
          <w:noProof/>
        </w:rPr>
      </w:pPr>
      <w:r w:rsidRPr="003F7E60">
        <w:rPr>
          <w:rFonts w:ascii="Arial" w:hAnsi="Arial" w:cs="Arial"/>
          <w:noProof/>
        </w:rPr>
        <w:t>- A code of ethics</w:t>
      </w:r>
    </w:p>
    <w:p w:rsidR="003F7E60" w:rsidRPr="003F7E60" w:rsidRDefault="003F7E60" w:rsidP="003F7E60">
      <w:pPr>
        <w:spacing w:line="360" w:lineRule="auto"/>
        <w:rPr>
          <w:rFonts w:ascii="Arial" w:hAnsi="Arial" w:cs="Arial"/>
          <w:noProof/>
        </w:rPr>
      </w:pPr>
      <w:r w:rsidRPr="003F7E60">
        <w:rPr>
          <w:rFonts w:ascii="Arial" w:hAnsi="Arial" w:cs="Arial"/>
          <w:noProof/>
        </w:rPr>
        <w:t>- A professional body</w:t>
      </w:r>
    </w:p>
    <w:p w:rsidR="003F7E60" w:rsidRPr="003F7E60" w:rsidRDefault="003F7E60" w:rsidP="003F7E60">
      <w:pPr>
        <w:spacing w:line="360" w:lineRule="auto"/>
        <w:rPr>
          <w:rFonts w:ascii="Arial" w:hAnsi="Arial" w:cs="Arial"/>
          <w:noProof/>
        </w:rPr>
      </w:pPr>
      <w:r w:rsidRPr="003F7E60">
        <w:rPr>
          <w:rFonts w:ascii="Arial" w:hAnsi="Arial" w:cs="Arial"/>
          <w:noProof/>
        </w:rPr>
        <w:t>It is clear to see that policing today meets many if not all of the above criteria, with the majority of points falling under the responsibility of the College of Policing. The College of Policing was established in 2012 as the official professional body for policing. It’s primary focus, according to Bryant &amp; Bryant (2020) is on developing knowedge and research, improving the education of it’s members and standards for police forces and individuals. Bryant &amp; Bryant (2020) also state that the College of Policing has developed a National Policing Curriciulm and has long term aspirations to achieve Chartered status.</w:t>
      </w:r>
    </w:p>
    <w:p w:rsidR="003F7E60" w:rsidRPr="003F7E60" w:rsidRDefault="003F7E60" w:rsidP="003F7E60">
      <w:pPr>
        <w:spacing w:line="360" w:lineRule="auto"/>
        <w:rPr>
          <w:rFonts w:ascii="Arial" w:hAnsi="Arial" w:cs="Arial"/>
          <w:noProof/>
        </w:rPr>
      </w:pPr>
      <w:r w:rsidRPr="003F7E60">
        <w:rPr>
          <w:rFonts w:ascii="Arial" w:hAnsi="Arial" w:cs="Arial"/>
          <w:noProof/>
        </w:rPr>
        <w:t>Although it is obvious to most that professionalism and high standards of practice is a necessary attribute for police, Abbott (1988) in Chan, Devery, &amp; Doran (2003) believes there is ‘good reason to be skeptical’ in relation to the professionalisation of the police, going on to suggest that the recent push for police professionalism ‘may have arisen from the need to control police work in a climate of jurisdictional competition and inter-agency rivalries’.</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In relation to ‘maintaining professional standards’, it could be argued that this stems from the general instructions that were derived from Peel’s ‘principles’. According to the College of Policing (2015) the principle of policing by consent, as was the aim of Peel, relies on the </w:t>
      </w:r>
      <w:r w:rsidRPr="003F7E60">
        <w:rPr>
          <w:rFonts w:ascii="Arial" w:hAnsi="Arial" w:cs="Arial"/>
          <w:noProof/>
        </w:rPr>
        <w:lastRenderedPageBreak/>
        <w:t xml:space="preserve">trust and confidence the public have in the police service. In effect, this trust and confidence will primarily be achieved by the maintenance of professional standards. In modern policing, the maintenance of this trust and confidence, as well as overall legitimacy, can be undermined by a failure to vet and manage misconduct and complaints, or ineffective investigations of internal corruption </w:t>
      </w:r>
      <w:sdt>
        <w:sdtPr>
          <w:rPr>
            <w:rFonts w:ascii="Arial" w:hAnsi="Arial" w:cs="Arial"/>
            <w:noProof/>
          </w:rPr>
          <w:id w:val="-350107609"/>
          <w:citation/>
        </w:sdtPr>
        <w:sdtContent>
          <w:r w:rsidRPr="003F7E60">
            <w:rPr>
              <w:rFonts w:ascii="Arial" w:hAnsi="Arial" w:cs="Arial"/>
              <w:noProof/>
            </w:rPr>
            <w:fldChar w:fldCharType="begin"/>
          </w:r>
          <w:r w:rsidRPr="003F7E60">
            <w:rPr>
              <w:rFonts w:ascii="Arial" w:hAnsi="Arial" w:cs="Arial"/>
              <w:noProof/>
            </w:rPr>
            <w:instrText xml:space="preserve"> CITATION Col15 \l 2057 </w:instrText>
          </w:r>
          <w:r w:rsidRPr="003F7E60">
            <w:rPr>
              <w:rFonts w:ascii="Arial" w:hAnsi="Arial" w:cs="Arial"/>
              <w:noProof/>
            </w:rPr>
            <w:fldChar w:fldCharType="separate"/>
          </w:r>
          <w:r w:rsidRPr="003F7E60">
            <w:rPr>
              <w:rFonts w:ascii="Arial" w:hAnsi="Arial" w:cs="Arial"/>
              <w:noProof/>
            </w:rPr>
            <w:t>(College of Policing, 2015)</w:t>
          </w:r>
          <w:r w:rsidRPr="003F7E60">
            <w:rPr>
              <w:rFonts w:ascii="Arial" w:hAnsi="Arial" w:cs="Arial"/>
              <w:noProof/>
            </w:rPr>
            <w:fldChar w:fldCharType="end"/>
          </w:r>
        </w:sdtContent>
      </w:sdt>
      <w:r w:rsidRPr="003F7E60">
        <w:rPr>
          <w:rFonts w:ascii="Arial" w:hAnsi="Arial" w:cs="Arial"/>
          <w:noProof/>
        </w:rPr>
        <w:t>. I feel the establishment of ‘Professional Standards Departments’ across the police services of England and Wales is a clear attempt to enhance the professionalism and integrity of the police.</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When considering the ‘ethical and inclusive’ approach to professionalism in the police, I believe the introduction of the Code of Ethics by the College of Policing (CoP) is probably the most clear example of how the police are trying to incorporate this in to policing culture to enhance professionalism. The Code of Ethics was introduced by the College of Policing in 2014  and it’s purpose is to set out and define the exemplary standards of behaviour and principles expected of police officers </w:t>
      </w:r>
      <w:sdt>
        <w:sdtPr>
          <w:rPr>
            <w:rFonts w:ascii="Arial" w:hAnsi="Arial" w:cs="Arial"/>
            <w:noProof/>
          </w:rPr>
          <w:id w:val="-1095244301"/>
          <w:citation/>
        </w:sdtPr>
        <w:sdtContent>
          <w:r w:rsidRPr="003F7E60">
            <w:rPr>
              <w:rFonts w:ascii="Arial" w:hAnsi="Arial" w:cs="Arial"/>
              <w:noProof/>
            </w:rPr>
            <w:fldChar w:fldCharType="begin"/>
          </w:r>
          <w:r w:rsidRPr="003F7E60">
            <w:rPr>
              <w:rFonts w:ascii="Arial" w:hAnsi="Arial" w:cs="Arial"/>
              <w:noProof/>
            </w:rPr>
            <w:instrText xml:space="preserve"> CITATION Col212 \l 2057 </w:instrText>
          </w:r>
          <w:r w:rsidRPr="003F7E60">
            <w:rPr>
              <w:rFonts w:ascii="Arial" w:hAnsi="Arial" w:cs="Arial"/>
              <w:noProof/>
            </w:rPr>
            <w:fldChar w:fldCharType="separate"/>
          </w:r>
          <w:r w:rsidRPr="003F7E60">
            <w:rPr>
              <w:rFonts w:ascii="Arial" w:hAnsi="Arial" w:cs="Arial"/>
              <w:noProof/>
            </w:rPr>
            <w:t>(College of Policing, 2021)</w:t>
          </w:r>
          <w:r w:rsidRPr="003F7E60">
            <w:rPr>
              <w:rFonts w:ascii="Arial" w:hAnsi="Arial" w:cs="Arial"/>
              <w:noProof/>
            </w:rPr>
            <w:fldChar w:fldCharType="end"/>
          </w:r>
        </w:sdtContent>
      </w:sdt>
      <w:r w:rsidRPr="003F7E60">
        <w:rPr>
          <w:rFonts w:ascii="Arial" w:hAnsi="Arial" w:cs="Arial"/>
          <w:noProof/>
        </w:rPr>
        <w:t>. There is a real push from the CoP to ensure the Code of Ethics is at the heart of every ‘policy, procedure, decision and action in policing’.</w:t>
      </w:r>
    </w:p>
    <w:p w:rsidR="003F7E60" w:rsidRPr="003F7E60" w:rsidRDefault="003F7E60" w:rsidP="003F7E60">
      <w:pPr>
        <w:spacing w:line="360" w:lineRule="auto"/>
        <w:rPr>
          <w:rFonts w:ascii="Arial" w:hAnsi="Arial" w:cs="Arial"/>
          <w:noProof/>
        </w:rPr>
      </w:pPr>
      <w:r w:rsidRPr="003F7E60">
        <w:rPr>
          <w:rFonts w:ascii="Arial" w:hAnsi="Arial" w:cs="Arial"/>
          <w:noProof/>
        </w:rPr>
        <w:t>To expland on this, in relation to the standards of behaviour outlined in the code of ethics, one of these is ‘Equality and Diversity’. Diversity and inclusion are a primary focus of modern police services due to the ever increasing diversity of our societies and the many benefits it brings to the workforce. According to the Metropolitan Police Service’s (2017) ‘Inclusion and Diversity Strategy’, evidence shows that an inclusive and diverse culture will create a workforce that is more efficient and productive, offering a wider range of experience which can improve decision-making and problem solving which would undoubtedly enhance professionalism. However, research also shows that workplace diversity can go wrong, with poor understanding and management often leading to increased conflict and reduced productivity. A further consideration in relation to inclusivity and professionalism was made by Bryant &amp; Bryant (2020), who suggest that many of the ‘traditional’ professions such as law are not noted for their inclusivity and the representative nature of the police family may be reduced by continuing to strive for a more professional status. I could not find any evidence to support this suggestion however. There appears to be clear advantages to a more diverse and inclusive workplace and in my opinion, based on the evidence I feel these largely outweigh any concerns there may be in relation to striving for a more inclusive police workforce.</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Since the CoP became the professional body for police in England and Wales in 2012, there has been major developments in terms of coaching and mentoring to improving professionalism, particularly in relation to the first few years of a new officers career. </w:t>
      </w:r>
      <w:r w:rsidRPr="003F7E60">
        <w:rPr>
          <w:rFonts w:ascii="Arial" w:hAnsi="Arial" w:cs="Arial"/>
          <w:noProof/>
        </w:rPr>
        <w:lastRenderedPageBreak/>
        <w:t xml:space="preserve">Following an initial period of class-room based learning, a key focus for a student contable is on work-based learning (WBL) competencies. WBL is overseen by a tutor constable who takes on a coaching role with the student constable, focussing on developing the students skills and improving performance </w:t>
      </w:r>
      <w:sdt>
        <w:sdtPr>
          <w:rPr>
            <w:rFonts w:ascii="Arial" w:hAnsi="Arial" w:cs="Arial"/>
            <w:noProof/>
          </w:rPr>
          <w:id w:val="98845258"/>
          <w:citation/>
        </w:sdtPr>
        <w:sdtContent>
          <w:r w:rsidRPr="003F7E60">
            <w:rPr>
              <w:rFonts w:ascii="Arial" w:hAnsi="Arial" w:cs="Arial"/>
              <w:noProof/>
            </w:rPr>
            <w:fldChar w:fldCharType="begin"/>
          </w:r>
          <w:r w:rsidRPr="003F7E60">
            <w:rPr>
              <w:rFonts w:ascii="Arial" w:hAnsi="Arial" w:cs="Arial"/>
              <w:noProof/>
            </w:rPr>
            <w:instrText xml:space="preserve">CITATION Cha21 \l 2057 </w:instrText>
          </w:r>
          <w:r w:rsidRPr="003F7E60">
            <w:rPr>
              <w:rFonts w:ascii="Arial" w:hAnsi="Arial" w:cs="Arial"/>
              <w:noProof/>
            </w:rPr>
            <w:fldChar w:fldCharType="separate"/>
          </w:r>
          <w:r w:rsidRPr="003F7E60">
            <w:rPr>
              <w:rFonts w:ascii="Arial" w:hAnsi="Arial" w:cs="Arial"/>
              <w:noProof/>
            </w:rPr>
            <w:t>(CIPD, 2021)</w:t>
          </w:r>
          <w:r w:rsidRPr="003F7E60">
            <w:rPr>
              <w:rFonts w:ascii="Arial" w:hAnsi="Arial" w:cs="Arial"/>
              <w:noProof/>
            </w:rPr>
            <w:fldChar w:fldCharType="end"/>
          </w:r>
        </w:sdtContent>
      </w:sdt>
      <w:r w:rsidRPr="003F7E60">
        <w:rPr>
          <w:rFonts w:ascii="Arial" w:hAnsi="Arial" w:cs="Arial"/>
          <w:noProof/>
        </w:rPr>
        <w:t xml:space="preserve"> When all competencies have been met, the student will then join a team or shift of full time police officers who, along with the shift sergeant, are expected to take on a mentoring role. The CIPD (2021) describes mentoring as a relationship where a more experienced colleague will share their knowledge to support the development of an inexperienced staff member. In my experience this mix of coaching and mentoring has been very efficient in terms of my development and has without question allowed me to provide a more professional service to the public.</w:t>
      </w:r>
    </w:p>
    <w:p w:rsidR="003F7E60" w:rsidRPr="003F7E60" w:rsidRDefault="003F7E60" w:rsidP="003F7E60">
      <w:pPr>
        <w:spacing w:line="360" w:lineRule="auto"/>
        <w:rPr>
          <w:rFonts w:ascii="Arial" w:hAnsi="Arial" w:cs="Arial"/>
          <w:noProof/>
        </w:rPr>
      </w:pPr>
      <w:r w:rsidRPr="003F7E60">
        <w:rPr>
          <w:rFonts w:ascii="Arial" w:hAnsi="Arial" w:cs="Arial"/>
          <w:noProof/>
        </w:rPr>
        <w:t>In conclusion, I feel there is clear from the evidence in this essay that professionalism in the police is a priority. I have considered how different approaches contribute to this effort to continually strive for professionalism. I have also discussed some of the negative impacts striving for professionalism could have on the police service. In my opinion, given the obvious link between professionalism and improved public perception of the police, it is vital that work continues in order to keep improving individually and as a service. Professionalism will come as a result.</w:t>
      </w:r>
    </w:p>
    <w:p w:rsidR="003F7E60" w:rsidRPr="003F7E60" w:rsidRDefault="003F7E60" w:rsidP="003F7E60">
      <w:pPr>
        <w:spacing w:line="360" w:lineRule="auto"/>
        <w:rPr>
          <w:rFonts w:ascii="Arial" w:hAnsi="Arial" w:cs="Arial"/>
          <w:noProof/>
        </w:rPr>
      </w:pPr>
      <w:r w:rsidRPr="003F7E60">
        <w:rPr>
          <w:rFonts w:ascii="Arial" w:hAnsi="Arial" w:cs="Arial"/>
          <w:noProof/>
        </w:rPr>
        <w:t>Word count: 1089</w:t>
      </w: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CE72DF" w:rsidRDefault="00CE72DF"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r w:rsidRPr="003F7E60">
        <w:rPr>
          <w:rFonts w:ascii="Arial" w:hAnsi="Arial" w:cs="Arial"/>
          <w:noProof/>
          <w:u w:val="single"/>
        </w:rPr>
        <w:lastRenderedPageBreak/>
        <w:t>Task 2</w:t>
      </w:r>
    </w:p>
    <w:p w:rsidR="003F7E60" w:rsidRPr="003F7E60" w:rsidRDefault="003F7E60" w:rsidP="003F7E60">
      <w:pPr>
        <w:spacing w:line="360" w:lineRule="auto"/>
        <w:rPr>
          <w:rFonts w:ascii="Arial" w:eastAsia="Calibri" w:hAnsi="Arial" w:cs="Arial"/>
        </w:rPr>
      </w:pPr>
      <w:r w:rsidRPr="003F7E60">
        <w:rPr>
          <w:rFonts w:ascii="Arial" w:eastAsia="Calibri" w:hAnsi="Arial" w:cs="Arial"/>
        </w:rPr>
        <w:t xml:space="preserve">Terrorism is defined as ‘the use or threat of action, both in and outside of the UK, designed to influence any international government organisation or to intimidate the public. It must also be for the purpose of advancing a political, religious, racial or ideological cause’ </w:t>
      </w:r>
      <w:sdt>
        <w:sdtPr>
          <w:rPr>
            <w:rFonts w:ascii="Arial" w:eastAsia="Calibri" w:hAnsi="Arial" w:cs="Arial"/>
          </w:rPr>
          <w:id w:val="-1466190886"/>
          <w:citation/>
        </w:sdtPr>
        <w:sdtContent>
          <w:r w:rsidRPr="003F7E60">
            <w:rPr>
              <w:rFonts w:ascii="Arial" w:eastAsia="Calibri" w:hAnsi="Arial" w:cs="Arial"/>
            </w:rPr>
            <w:fldChar w:fldCharType="begin"/>
          </w:r>
          <w:r w:rsidRPr="003F7E60">
            <w:rPr>
              <w:rFonts w:ascii="Arial" w:eastAsia="Calibri" w:hAnsi="Arial" w:cs="Arial"/>
            </w:rPr>
            <w:instrText xml:space="preserve"> CITATION CPS17 \l 2057 </w:instrText>
          </w:r>
          <w:r w:rsidRPr="003F7E60">
            <w:rPr>
              <w:rFonts w:ascii="Arial" w:eastAsia="Calibri" w:hAnsi="Arial" w:cs="Arial"/>
            </w:rPr>
            <w:fldChar w:fldCharType="separate"/>
          </w:r>
          <w:r w:rsidRPr="003F7E60">
            <w:rPr>
              <w:rFonts w:ascii="Arial" w:eastAsia="Calibri" w:hAnsi="Arial" w:cs="Arial"/>
              <w:noProof/>
            </w:rPr>
            <w:t>(CPS, 2017)</w:t>
          </w:r>
          <w:r w:rsidRPr="003F7E60">
            <w:rPr>
              <w:rFonts w:ascii="Arial" w:eastAsia="Calibri" w:hAnsi="Arial" w:cs="Arial"/>
            </w:rPr>
            <w:fldChar w:fldCharType="end"/>
          </w:r>
        </w:sdtContent>
      </w:sdt>
      <w:r w:rsidRPr="003F7E60">
        <w:rPr>
          <w:rFonts w:ascii="Arial" w:eastAsia="Calibri" w:hAnsi="Arial" w:cs="Arial"/>
        </w:rPr>
        <w:t xml:space="preserve">. There have been several high-profile terrorist attacks in the UK over the last decade and it more important than ever for the police to be pro-active in this area of policing. </w:t>
      </w:r>
    </w:p>
    <w:p w:rsidR="003F7E60" w:rsidRPr="003F7E60" w:rsidRDefault="003F7E60" w:rsidP="003F7E60">
      <w:pPr>
        <w:spacing w:line="360" w:lineRule="auto"/>
        <w:rPr>
          <w:rFonts w:ascii="Arial" w:eastAsia="Calibri" w:hAnsi="Arial" w:cs="Arial"/>
        </w:rPr>
      </w:pPr>
      <w:r w:rsidRPr="003F7E60">
        <w:rPr>
          <w:rFonts w:ascii="Arial" w:eastAsia="Calibri" w:hAnsi="Arial" w:cs="Arial"/>
        </w:rPr>
        <w:t xml:space="preserve">Counter terrorism in the UK comprises a network of police forces who work in partnership with security and intelligence agencies domestically and internationally to prevent and investigate terrorist threats. From a policing point of view, there is 11 regional counter terrorism units (CTU) and intelligence units (CTIU) where officers work day to day to tackle and investigate terrorist activity. These regional units work under the Counter Terrorism Policing Headquarters (CTPHQ) which is responsible for devising policy and strategy, coordinating projects and providing a single voice for key stakeholders such as government, security agencies and other partners </w:t>
      </w:r>
      <w:sdt>
        <w:sdtPr>
          <w:rPr>
            <w:rFonts w:ascii="Arial" w:eastAsia="Calibri" w:hAnsi="Arial" w:cs="Arial"/>
          </w:rPr>
          <w:id w:val="665831102"/>
          <w:citation/>
        </w:sdtPr>
        <w:sdtContent>
          <w:r w:rsidRPr="003F7E60">
            <w:rPr>
              <w:rFonts w:ascii="Arial" w:eastAsia="Calibri" w:hAnsi="Arial" w:cs="Arial"/>
            </w:rPr>
            <w:fldChar w:fldCharType="begin"/>
          </w:r>
          <w:r w:rsidRPr="003F7E60">
            <w:rPr>
              <w:rFonts w:ascii="Arial" w:eastAsia="Calibri" w:hAnsi="Arial" w:cs="Arial"/>
            </w:rPr>
            <w:instrText xml:space="preserve"> CITATION NPC \l 2057 </w:instrText>
          </w:r>
          <w:r w:rsidRPr="003F7E60">
            <w:rPr>
              <w:rFonts w:ascii="Arial" w:eastAsia="Calibri" w:hAnsi="Arial" w:cs="Arial"/>
            </w:rPr>
            <w:fldChar w:fldCharType="separate"/>
          </w:r>
          <w:r w:rsidRPr="003F7E60">
            <w:rPr>
              <w:rFonts w:ascii="Arial" w:eastAsia="Calibri" w:hAnsi="Arial" w:cs="Arial"/>
              <w:noProof/>
            </w:rPr>
            <w:t>(NPCC, n.d.)</w:t>
          </w:r>
          <w:r w:rsidRPr="003F7E60">
            <w:rPr>
              <w:rFonts w:ascii="Arial" w:eastAsia="Calibri" w:hAnsi="Arial" w:cs="Arial"/>
            </w:rPr>
            <w:fldChar w:fldCharType="end"/>
          </w:r>
        </w:sdtContent>
      </w:sdt>
      <w:r w:rsidRPr="003F7E60">
        <w:rPr>
          <w:rFonts w:ascii="Arial" w:eastAsia="Calibri" w:hAnsi="Arial" w:cs="Arial"/>
        </w:rPr>
        <w:t xml:space="preserve">. Additional operational support is provided by the National Operations Centre, another central command centre that works closely with the CTPHQ, and the National CBRN Centre which focuses on chemical, biological, radiological and nuclear (CBRN) terror threats </w:t>
      </w:r>
      <w:sdt>
        <w:sdtPr>
          <w:rPr>
            <w:rFonts w:ascii="Arial" w:eastAsia="Calibri" w:hAnsi="Arial" w:cs="Arial"/>
          </w:rPr>
          <w:id w:val="-1866202958"/>
          <w:citation/>
        </w:sdtPr>
        <w:sdtContent>
          <w:r w:rsidRPr="003F7E60">
            <w:rPr>
              <w:rFonts w:ascii="Arial" w:eastAsia="Calibri" w:hAnsi="Arial" w:cs="Arial"/>
            </w:rPr>
            <w:fldChar w:fldCharType="begin"/>
          </w:r>
          <w:r w:rsidRPr="003F7E60">
            <w:rPr>
              <w:rFonts w:ascii="Arial" w:eastAsia="Calibri" w:hAnsi="Arial" w:cs="Arial"/>
            </w:rPr>
            <w:instrText xml:space="preserve"> CITATION Cou20 \l 2057 </w:instrText>
          </w:r>
          <w:r w:rsidRPr="003F7E60">
            <w:rPr>
              <w:rFonts w:ascii="Arial" w:eastAsia="Calibri" w:hAnsi="Arial" w:cs="Arial"/>
            </w:rPr>
            <w:fldChar w:fldCharType="separate"/>
          </w:r>
          <w:r w:rsidRPr="003F7E60">
            <w:rPr>
              <w:rFonts w:ascii="Arial" w:eastAsia="Calibri" w:hAnsi="Arial" w:cs="Arial"/>
              <w:noProof/>
            </w:rPr>
            <w:t>(Counter Terrorism Policing, 2020)</w:t>
          </w:r>
          <w:r w:rsidRPr="003F7E60">
            <w:rPr>
              <w:rFonts w:ascii="Arial" w:eastAsia="Calibri" w:hAnsi="Arial" w:cs="Arial"/>
            </w:rPr>
            <w:fldChar w:fldCharType="end"/>
          </w:r>
        </w:sdtContent>
      </w:sdt>
      <w:r w:rsidRPr="003F7E60">
        <w:rPr>
          <w:rFonts w:ascii="Arial" w:eastAsia="Calibri" w:hAnsi="Arial" w:cs="Arial"/>
        </w:rPr>
        <w:t xml:space="preserve">. Intelligence and support is also provided by police Special Branch units around the UK. In my opinion, it seems clear from the amount of terrorism-based units and operation centres that the threat of terrorism is taken extremely seriously in the UK. According to the UK Government’s strategy for counter terrorism ‘CONTEST’, during the period following the Westminster terror attack in 2017 and June 2018 when the report was written, police and intelligence agencies were able to foil a further 16 terrorist attacks </w:t>
      </w:r>
      <w:sdt>
        <w:sdtPr>
          <w:rPr>
            <w:rFonts w:ascii="Arial" w:eastAsia="Calibri" w:hAnsi="Arial" w:cs="Arial"/>
          </w:rPr>
          <w:id w:val="-1943061736"/>
          <w:citation/>
        </w:sdtPr>
        <w:sdtContent>
          <w:r w:rsidRPr="003F7E60">
            <w:rPr>
              <w:rFonts w:ascii="Arial" w:eastAsia="Calibri" w:hAnsi="Arial" w:cs="Arial"/>
            </w:rPr>
            <w:fldChar w:fldCharType="begin"/>
          </w:r>
          <w:r w:rsidRPr="003F7E60">
            <w:rPr>
              <w:rFonts w:ascii="Arial" w:eastAsia="Calibri" w:hAnsi="Arial" w:cs="Arial"/>
            </w:rPr>
            <w:instrText xml:space="preserve"> CITATION HMG18 \l 2057 </w:instrText>
          </w:r>
          <w:r w:rsidRPr="003F7E60">
            <w:rPr>
              <w:rFonts w:ascii="Arial" w:eastAsia="Calibri" w:hAnsi="Arial" w:cs="Arial"/>
            </w:rPr>
            <w:fldChar w:fldCharType="separate"/>
          </w:r>
          <w:r w:rsidRPr="003F7E60">
            <w:rPr>
              <w:rFonts w:ascii="Arial" w:eastAsia="Calibri" w:hAnsi="Arial" w:cs="Arial"/>
              <w:noProof/>
            </w:rPr>
            <w:t>(HM Government, 2018)</w:t>
          </w:r>
          <w:r w:rsidRPr="003F7E60">
            <w:rPr>
              <w:rFonts w:ascii="Arial" w:eastAsia="Calibri" w:hAnsi="Arial" w:cs="Arial"/>
            </w:rPr>
            <w:fldChar w:fldCharType="end"/>
          </w:r>
        </w:sdtContent>
      </w:sdt>
      <w:r w:rsidRPr="003F7E60">
        <w:rPr>
          <w:rFonts w:ascii="Arial" w:eastAsia="Calibri" w:hAnsi="Arial" w:cs="Arial"/>
        </w:rPr>
        <w:t xml:space="preserve">. This is further evidence that the current structure of counter terrorism operations in the UK is working effectively. </w:t>
      </w: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rPr>
        <w:t xml:space="preserve">From a policing point of view, an additional concern that terrorism brings aside from the mass destruction and loss of life that is synonymous with an actual terrorist attack, is the criminal activity terror groups are involved with as a means to provide funds for their terror activities. According to </w:t>
      </w:r>
      <w:r w:rsidRPr="003F7E60">
        <w:rPr>
          <w:rFonts w:ascii="Arial" w:eastAsia="Calibri" w:hAnsi="Arial" w:cs="Arial"/>
          <w:noProof/>
        </w:rPr>
        <w:t>Mullins &amp; Wither (2016), drug-trafficking is the most lucrative and widely used criminal endeavour for terrorist groups, however offences such as kidnap-for-ransom, robbery, fraud, counterfeiting and money laundering are also used to provide funds. As noted previously this provides a clear cause for concern for police and security agencies however it also provides them with many investigative opportunities which can lead to successful convictions of those involved in terrorist activity.</w:t>
      </w:r>
    </w:p>
    <w:p w:rsidR="003F7E60" w:rsidRPr="003F7E60" w:rsidRDefault="003F7E60" w:rsidP="003F7E60">
      <w:pPr>
        <w:spacing w:line="360" w:lineRule="auto"/>
        <w:rPr>
          <w:rFonts w:ascii="Arial" w:eastAsia="Calibri" w:hAnsi="Arial" w:cs="Arial"/>
          <w:noProof/>
        </w:rPr>
      </w:pP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noProof/>
        </w:rPr>
        <w:lastRenderedPageBreak/>
        <w:t xml:space="preserve">The Terorrism Act 2000 provides the main framework for counter terrorism powers in the UK, including powers of arrest, extended pre-charge detention and creates an offence for the membership of, or support for, a proscribed organisation </w:t>
      </w:r>
      <w:sdt>
        <w:sdtPr>
          <w:rPr>
            <w:rFonts w:ascii="Arial" w:eastAsia="Calibri" w:hAnsi="Arial" w:cs="Arial"/>
            <w:noProof/>
          </w:rPr>
          <w:id w:val="1079186009"/>
          <w:citation/>
        </w:sdtPr>
        <w:sdtContent>
          <w:r w:rsidRPr="003F7E60">
            <w:rPr>
              <w:rFonts w:ascii="Arial" w:eastAsia="Calibri" w:hAnsi="Arial" w:cs="Arial"/>
              <w:noProof/>
            </w:rPr>
            <w:fldChar w:fldCharType="begin"/>
          </w:r>
          <w:r w:rsidRPr="003F7E60">
            <w:rPr>
              <w:rFonts w:ascii="Arial" w:eastAsia="Calibri" w:hAnsi="Arial" w:cs="Arial"/>
              <w:noProof/>
            </w:rPr>
            <w:instrText xml:space="preserve"> CITATION JUS21 \l 2057 </w:instrText>
          </w:r>
          <w:r w:rsidRPr="003F7E60">
            <w:rPr>
              <w:rFonts w:ascii="Arial" w:eastAsia="Calibri" w:hAnsi="Arial" w:cs="Arial"/>
              <w:noProof/>
            </w:rPr>
            <w:fldChar w:fldCharType="separate"/>
          </w:r>
          <w:r w:rsidRPr="003F7E60">
            <w:rPr>
              <w:rFonts w:ascii="Arial" w:eastAsia="Calibri" w:hAnsi="Arial" w:cs="Arial"/>
              <w:noProof/>
            </w:rPr>
            <w:t>(JUSTICE, 2021)</w:t>
          </w:r>
          <w:r w:rsidRPr="003F7E60">
            <w:rPr>
              <w:rFonts w:ascii="Arial" w:eastAsia="Calibri" w:hAnsi="Arial" w:cs="Arial"/>
              <w:noProof/>
            </w:rPr>
            <w:fldChar w:fldCharType="end"/>
          </w:r>
        </w:sdtContent>
      </w:sdt>
      <w:r w:rsidRPr="003F7E60">
        <w:rPr>
          <w:rFonts w:ascii="Arial" w:eastAsia="Calibri" w:hAnsi="Arial" w:cs="Arial"/>
          <w:noProof/>
        </w:rPr>
        <w:t xml:space="preserve">. There are concerns from human rights organisations such as the charity JUSTICE (2021), who suggest that although terrorism is a clear violation of human rights, counter terrorism is also a human rights issue due to the fact that the state may use ‘exeptional measures’ in response to the threat of terrorism which ‘depart from long-established legal principles, including fundamental rights under the European Convention on Human Rights (ECHR). On this point, I feel there is certainly some validity in these human rights concerns and there clearly needs to be an element of scrutiny which is being provided by human rights organisation. However, I would agree with Baldet (2018) who says the ability of the government to proscribe groups they believe to be a threat a national security under this legislation is a further sign that (radical right) terrorism is being taken seriously. In my opinion, given the clandestine nature of those involved in terrorist activity it is probably necessary for the government to be able to use ‘exceptional measures’ in order to stay one step ahead of the threat and reduce the likelihood of harm to the public. </w:t>
      </w: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noProof/>
        </w:rPr>
        <w:t xml:space="preserve">Another significant terrorism risk is the ‘insider threat’. In this context, insider threat is described by Greitzer et.al (2012) as a ‘harmful act that trusted individuals might carry out; for example, something that causes harm to the organisation, or an unauthorised act that benefits the individual’. An example of this threat was when British Airways worker Rajib Karim used his position as a computer expert to share confidential information with terror groups and plotted to blow up a plane </w:t>
      </w:r>
      <w:sdt>
        <w:sdtPr>
          <w:rPr>
            <w:rFonts w:ascii="Arial" w:eastAsia="Calibri" w:hAnsi="Arial" w:cs="Arial"/>
            <w:noProof/>
          </w:rPr>
          <w:id w:val="-2100398841"/>
          <w:citation/>
        </w:sdtPr>
        <w:sdtContent>
          <w:r w:rsidRPr="003F7E60">
            <w:rPr>
              <w:rFonts w:ascii="Arial" w:eastAsia="Calibri" w:hAnsi="Arial" w:cs="Arial"/>
              <w:noProof/>
            </w:rPr>
            <w:fldChar w:fldCharType="begin"/>
          </w:r>
          <w:r w:rsidRPr="003F7E60">
            <w:rPr>
              <w:rFonts w:ascii="Arial" w:eastAsia="Calibri" w:hAnsi="Arial" w:cs="Arial"/>
              <w:noProof/>
            </w:rPr>
            <w:instrText xml:space="preserve"> CITATION BBC11 \l 2057 </w:instrText>
          </w:r>
          <w:r w:rsidRPr="003F7E60">
            <w:rPr>
              <w:rFonts w:ascii="Arial" w:eastAsia="Calibri" w:hAnsi="Arial" w:cs="Arial"/>
              <w:noProof/>
            </w:rPr>
            <w:fldChar w:fldCharType="separate"/>
          </w:r>
          <w:r w:rsidRPr="003F7E60">
            <w:rPr>
              <w:rFonts w:ascii="Arial" w:eastAsia="Calibri" w:hAnsi="Arial" w:cs="Arial"/>
              <w:noProof/>
            </w:rPr>
            <w:t>(BBC, 2011)</w:t>
          </w:r>
          <w:r w:rsidRPr="003F7E60">
            <w:rPr>
              <w:rFonts w:ascii="Arial" w:eastAsia="Calibri" w:hAnsi="Arial" w:cs="Arial"/>
              <w:noProof/>
            </w:rPr>
            <w:fldChar w:fldCharType="end"/>
          </w:r>
        </w:sdtContent>
      </w:sdt>
      <w:r w:rsidRPr="003F7E60">
        <w:rPr>
          <w:rFonts w:ascii="Arial" w:eastAsia="Calibri" w:hAnsi="Arial" w:cs="Arial"/>
          <w:noProof/>
        </w:rPr>
        <w:t>.</w:t>
      </w: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noProof/>
        </w:rPr>
        <w:t xml:space="preserve">Recently, there has been growing concerns in relation to insider threats infiltrating the police service. According to HM Inspectorate of Constabulary and Fire and Rescure Services (HMICFRS), ‘few police officers considered the possiblity that their own colleagues could be radicalised’ </w:t>
      </w:r>
      <w:sdt>
        <w:sdtPr>
          <w:rPr>
            <w:rFonts w:ascii="Arial" w:eastAsia="Calibri" w:hAnsi="Arial" w:cs="Arial"/>
            <w:noProof/>
          </w:rPr>
          <w:id w:val="1447879891"/>
          <w:citation/>
        </w:sdtPr>
        <w:sdtContent>
          <w:r w:rsidRPr="003F7E60">
            <w:rPr>
              <w:rFonts w:ascii="Arial" w:eastAsia="Calibri" w:hAnsi="Arial" w:cs="Arial"/>
              <w:noProof/>
            </w:rPr>
            <w:fldChar w:fldCharType="begin"/>
          </w:r>
          <w:r w:rsidRPr="003F7E60">
            <w:rPr>
              <w:rFonts w:ascii="Arial" w:eastAsia="Calibri" w:hAnsi="Arial" w:cs="Arial"/>
              <w:noProof/>
            </w:rPr>
            <w:instrText xml:space="preserve"> CITATION Dea20 \l 2057 </w:instrText>
          </w:r>
          <w:r w:rsidRPr="003F7E60">
            <w:rPr>
              <w:rFonts w:ascii="Arial" w:eastAsia="Calibri" w:hAnsi="Arial" w:cs="Arial"/>
              <w:noProof/>
            </w:rPr>
            <w:fldChar w:fldCharType="separate"/>
          </w:r>
          <w:r w:rsidRPr="003F7E60">
            <w:rPr>
              <w:rFonts w:ascii="Arial" w:eastAsia="Calibri" w:hAnsi="Arial" w:cs="Arial"/>
              <w:noProof/>
            </w:rPr>
            <w:t>(Dearden, 2020)</w:t>
          </w:r>
          <w:r w:rsidRPr="003F7E60">
            <w:rPr>
              <w:rFonts w:ascii="Arial" w:eastAsia="Calibri" w:hAnsi="Arial" w:cs="Arial"/>
              <w:noProof/>
            </w:rPr>
            <w:fldChar w:fldCharType="end"/>
          </w:r>
        </w:sdtContent>
      </w:sdt>
      <w:r w:rsidRPr="003F7E60">
        <w:rPr>
          <w:rFonts w:ascii="Arial" w:eastAsia="Calibri" w:hAnsi="Arial" w:cs="Arial"/>
          <w:noProof/>
        </w:rPr>
        <w:t xml:space="preserve">. Given that the information accessible to police officers would be highly valuable to terrorist organisations, I find this quite worrying and every effort should be made to raise awareness. In response to this new threat, the Centre for the Protection of National Infrastructure (CPNI) have developed an ‘Insider Risk Mitigation Framework’ which is available to organisations and aims to reduce insider risk through an objective review of security, allowing measures to be put in place in a risk-based manner </w:t>
      </w:r>
      <w:sdt>
        <w:sdtPr>
          <w:rPr>
            <w:rFonts w:ascii="Arial" w:eastAsia="Calibri" w:hAnsi="Arial" w:cs="Arial"/>
            <w:noProof/>
          </w:rPr>
          <w:id w:val="-1487388783"/>
          <w:citation/>
        </w:sdtPr>
        <w:sdtContent>
          <w:r w:rsidRPr="003F7E60">
            <w:rPr>
              <w:rFonts w:ascii="Arial" w:eastAsia="Calibri" w:hAnsi="Arial" w:cs="Arial"/>
              <w:noProof/>
            </w:rPr>
            <w:fldChar w:fldCharType="begin"/>
          </w:r>
          <w:r w:rsidRPr="003F7E60">
            <w:rPr>
              <w:rFonts w:ascii="Arial" w:eastAsia="Calibri" w:hAnsi="Arial" w:cs="Arial"/>
              <w:noProof/>
            </w:rPr>
            <w:instrText xml:space="preserve"> CITATION CPN21 \l 2057 </w:instrText>
          </w:r>
          <w:r w:rsidRPr="003F7E60">
            <w:rPr>
              <w:rFonts w:ascii="Arial" w:eastAsia="Calibri" w:hAnsi="Arial" w:cs="Arial"/>
              <w:noProof/>
            </w:rPr>
            <w:fldChar w:fldCharType="separate"/>
          </w:r>
          <w:r w:rsidRPr="003F7E60">
            <w:rPr>
              <w:rFonts w:ascii="Arial" w:eastAsia="Calibri" w:hAnsi="Arial" w:cs="Arial"/>
              <w:noProof/>
            </w:rPr>
            <w:t>(CPNI, 2021)</w:t>
          </w:r>
          <w:r w:rsidRPr="003F7E60">
            <w:rPr>
              <w:rFonts w:ascii="Arial" w:eastAsia="Calibri" w:hAnsi="Arial" w:cs="Arial"/>
              <w:noProof/>
            </w:rPr>
            <w:fldChar w:fldCharType="end"/>
          </w:r>
        </w:sdtContent>
      </w:sdt>
      <w:r w:rsidRPr="003F7E60">
        <w:rPr>
          <w:rFonts w:ascii="Arial" w:eastAsia="Calibri" w:hAnsi="Arial" w:cs="Arial"/>
          <w:noProof/>
        </w:rPr>
        <w:t>.</w:t>
      </w: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noProof/>
        </w:rPr>
        <w:t xml:space="preserve">Furthermore, awareness is being raised through the ‘prevent’ arm of the CONTEST counter terrorism strategy, which aims to prevent people from becoming terrorist and supporting terrorism. There is a particular focus on those who are believed to be vulnerable to terrorism and in areas that may be of a higher threat of radicalisation. The other parts of the </w:t>
      </w:r>
      <w:r w:rsidRPr="003F7E60">
        <w:rPr>
          <w:rFonts w:ascii="Arial" w:eastAsia="Calibri" w:hAnsi="Arial" w:cs="Arial"/>
          <w:noProof/>
        </w:rPr>
        <w:lastRenderedPageBreak/>
        <w:t xml:space="preserve">CONTEST strategy are Pursue, Protect and Prepare and provide the main framework in which the police and security and intelligence agencies tackle the threat of terrorism </w:t>
      </w:r>
      <w:sdt>
        <w:sdtPr>
          <w:rPr>
            <w:rFonts w:ascii="Arial" w:eastAsia="Calibri" w:hAnsi="Arial" w:cs="Arial"/>
            <w:noProof/>
          </w:rPr>
          <w:id w:val="575631758"/>
          <w:citation/>
        </w:sdtPr>
        <w:sdtContent>
          <w:r w:rsidRPr="003F7E60">
            <w:rPr>
              <w:rFonts w:ascii="Arial" w:eastAsia="Calibri" w:hAnsi="Arial" w:cs="Arial"/>
              <w:noProof/>
            </w:rPr>
            <w:fldChar w:fldCharType="begin"/>
          </w:r>
          <w:r w:rsidRPr="003F7E60">
            <w:rPr>
              <w:rFonts w:ascii="Arial" w:eastAsia="Calibri" w:hAnsi="Arial" w:cs="Arial"/>
              <w:noProof/>
            </w:rPr>
            <w:instrText xml:space="preserve"> CITATION HMG18 \l 2057 </w:instrText>
          </w:r>
          <w:r w:rsidRPr="003F7E60">
            <w:rPr>
              <w:rFonts w:ascii="Arial" w:eastAsia="Calibri" w:hAnsi="Arial" w:cs="Arial"/>
              <w:noProof/>
            </w:rPr>
            <w:fldChar w:fldCharType="separate"/>
          </w:r>
          <w:r w:rsidRPr="003F7E60">
            <w:rPr>
              <w:rFonts w:ascii="Arial" w:eastAsia="Calibri" w:hAnsi="Arial" w:cs="Arial"/>
              <w:noProof/>
            </w:rPr>
            <w:t>(HM Government, 2018)</w:t>
          </w:r>
          <w:r w:rsidRPr="003F7E60">
            <w:rPr>
              <w:rFonts w:ascii="Arial" w:eastAsia="Calibri" w:hAnsi="Arial" w:cs="Arial"/>
              <w:noProof/>
            </w:rPr>
            <w:fldChar w:fldCharType="end"/>
          </w:r>
        </w:sdtContent>
      </w:sdt>
      <w:r w:rsidRPr="003F7E60">
        <w:rPr>
          <w:rFonts w:ascii="Arial" w:eastAsia="Calibri" w:hAnsi="Arial" w:cs="Arial"/>
          <w:noProof/>
        </w:rPr>
        <w:t>. In my experience as a police officers, there has been a small amount of training/awareness provided, which is probably reflected in the HMICFRS report, however considering the potential risks involved if a police officer were to be radicalised, I feel this could and probably should, be more of a focus.</w:t>
      </w: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noProof/>
        </w:rPr>
        <w:t>In conclusion to this essay, I have found that terrorism is a very serious threat and is being treated as such by the government. I feel this is shown by the vast counter-terrorism network that have been put together to tackle the threat of terrorism and also the broadness of the terrorism legislation passed by the government. I have discussed some of the concerns to this legislation but given the potential for harm I feel, at this point in time, this legislation is justified. However, this may need to be reviewed in the future.</w:t>
      </w:r>
    </w:p>
    <w:p w:rsidR="003F7E60" w:rsidRPr="003F7E60" w:rsidRDefault="003F7E60" w:rsidP="003F7E60">
      <w:pPr>
        <w:spacing w:line="360" w:lineRule="auto"/>
        <w:rPr>
          <w:rFonts w:ascii="Arial" w:eastAsia="Calibri" w:hAnsi="Arial" w:cs="Arial"/>
          <w:noProof/>
        </w:rPr>
      </w:pPr>
      <w:r w:rsidRPr="003F7E60">
        <w:rPr>
          <w:rFonts w:ascii="Arial" w:eastAsia="Calibri" w:hAnsi="Arial" w:cs="Arial"/>
          <w:noProof/>
        </w:rPr>
        <w:t>Word count: 1100</w:t>
      </w: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7D656E" w:rsidRDefault="007D656E"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r w:rsidRPr="003F7E60">
        <w:rPr>
          <w:rFonts w:ascii="Arial" w:hAnsi="Arial" w:cs="Arial"/>
          <w:noProof/>
          <w:u w:val="single"/>
        </w:rPr>
        <w:lastRenderedPageBreak/>
        <w:t>Task 3</w:t>
      </w:r>
    </w:p>
    <w:p w:rsidR="003F7E60" w:rsidRPr="003F7E60" w:rsidRDefault="003F7E60" w:rsidP="003F7E60">
      <w:pPr>
        <w:spacing w:line="360" w:lineRule="auto"/>
        <w:rPr>
          <w:rFonts w:ascii="Arial" w:hAnsi="Arial" w:cs="Arial"/>
          <w:noProof/>
        </w:rPr>
      </w:pPr>
      <w:r w:rsidRPr="003F7E60">
        <w:rPr>
          <w:rFonts w:ascii="Arial" w:hAnsi="Arial" w:cs="Arial"/>
        </w:rPr>
        <w:t xml:space="preserve">Effective management of information and intelligence is vital to the success of many police investigations. According to </w:t>
      </w:r>
      <w:r w:rsidRPr="003F7E60">
        <w:rPr>
          <w:rFonts w:ascii="Arial" w:hAnsi="Arial" w:cs="Arial"/>
          <w:noProof/>
        </w:rPr>
        <w:t xml:space="preserve">Bryant &amp; Bryant (2020), ‘many of the serious and organized-crime investigations which result in a successful prosecution have their origins in good intelligence’. To understand how information and intelligence can impact an investigation, firstly, it is important to understand what information and intelligence is in a policing context, and the difference between the two. Police information refers to any information obtained, recorded or processed for a policing purpose </w:t>
      </w:r>
      <w:sdt>
        <w:sdtPr>
          <w:rPr>
            <w:rFonts w:ascii="Arial" w:hAnsi="Arial" w:cs="Arial"/>
            <w:noProof/>
          </w:rPr>
          <w:id w:val="-1202474626"/>
          <w:citation/>
        </w:sdtPr>
        <w:sdtContent>
          <w:r w:rsidRPr="003F7E60">
            <w:rPr>
              <w:rFonts w:ascii="Arial" w:hAnsi="Arial" w:cs="Arial"/>
              <w:noProof/>
            </w:rPr>
            <w:fldChar w:fldCharType="begin"/>
          </w:r>
          <w:r w:rsidRPr="003F7E60">
            <w:rPr>
              <w:rFonts w:ascii="Arial" w:hAnsi="Arial" w:cs="Arial"/>
              <w:noProof/>
            </w:rPr>
            <w:instrText xml:space="preserve"> CITATION CoP20 \l 2057 </w:instrText>
          </w:r>
          <w:r w:rsidRPr="003F7E60">
            <w:rPr>
              <w:rFonts w:ascii="Arial" w:hAnsi="Arial" w:cs="Arial"/>
              <w:noProof/>
            </w:rPr>
            <w:fldChar w:fldCharType="separate"/>
          </w:r>
          <w:r w:rsidRPr="003F7E60">
            <w:rPr>
              <w:rFonts w:ascii="Arial" w:hAnsi="Arial" w:cs="Arial"/>
              <w:noProof/>
            </w:rPr>
            <w:t>(CoP, 2020)</w:t>
          </w:r>
          <w:r w:rsidRPr="003F7E60">
            <w:rPr>
              <w:rFonts w:ascii="Arial" w:hAnsi="Arial" w:cs="Arial"/>
              <w:noProof/>
            </w:rPr>
            <w:fldChar w:fldCharType="end"/>
          </w:r>
        </w:sdtContent>
      </w:sdt>
      <w:r w:rsidRPr="003F7E60">
        <w:rPr>
          <w:rFonts w:ascii="Arial" w:hAnsi="Arial" w:cs="Arial"/>
          <w:noProof/>
        </w:rPr>
        <w:t xml:space="preserve">. Intelligence on the other hand, is information that has been recorded, graded and evaluated </w:t>
      </w:r>
      <w:sdt>
        <w:sdtPr>
          <w:rPr>
            <w:rFonts w:ascii="Arial" w:hAnsi="Arial" w:cs="Arial"/>
            <w:noProof/>
          </w:rPr>
          <w:id w:val="-1849557134"/>
          <w:citation/>
        </w:sdtPr>
        <w:sdtContent>
          <w:r w:rsidRPr="003F7E60">
            <w:rPr>
              <w:rFonts w:ascii="Arial" w:hAnsi="Arial" w:cs="Arial"/>
              <w:noProof/>
            </w:rPr>
            <w:fldChar w:fldCharType="begin"/>
          </w:r>
          <w:r w:rsidRPr="003F7E60">
            <w:rPr>
              <w:rFonts w:ascii="Arial" w:hAnsi="Arial" w:cs="Arial"/>
              <w:noProof/>
            </w:rPr>
            <w:instrText xml:space="preserve"> CITATION Bry201 \l 2057 </w:instrText>
          </w:r>
          <w:r w:rsidRPr="003F7E60">
            <w:rPr>
              <w:rFonts w:ascii="Arial" w:hAnsi="Arial" w:cs="Arial"/>
              <w:noProof/>
            </w:rPr>
            <w:fldChar w:fldCharType="separate"/>
          </w:r>
          <w:r w:rsidRPr="003F7E60">
            <w:rPr>
              <w:rFonts w:ascii="Arial" w:hAnsi="Arial" w:cs="Arial"/>
              <w:noProof/>
            </w:rPr>
            <w:t>(Bryant &amp; Bryant, 2020)</w:t>
          </w:r>
          <w:r w:rsidRPr="003F7E60">
            <w:rPr>
              <w:rFonts w:ascii="Arial" w:hAnsi="Arial" w:cs="Arial"/>
              <w:noProof/>
            </w:rPr>
            <w:fldChar w:fldCharType="end"/>
          </w:r>
        </w:sdtContent>
      </w:sdt>
      <w:r w:rsidRPr="003F7E60">
        <w:rPr>
          <w:rFonts w:ascii="Arial" w:hAnsi="Arial" w:cs="Arial"/>
          <w:noProof/>
        </w:rPr>
        <w:t>.</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There are a number of methods used by police and intelligence agencies in order to gather information and intelligence. Police information is collected in one of three ways, routine collection, tasked information and volunteered information and can be from both open (unrestricted) and closed (resticted) sources </w:t>
      </w:r>
      <w:sdt>
        <w:sdtPr>
          <w:rPr>
            <w:rFonts w:ascii="Arial" w:hAnsi="Arial" w:cs="Arial"/>
            <w:noProof/>
          </w:rPr>
          <w:id w:val="-757520062"/>
          <w:citation/>
        </w:sdtPr>
        <w:sdtContent>
          <w:r w:rsidRPr="003F7E60">
            <w:rPr>
              <w:rFonts w:ascii="Arial" w:hAnsi="Arial" w:cs="Arial"/>
              <w:noProof/>
            </w:rPr>
            <w:fldChar w:fldCharType="begin"/>
          </w:r>
          <w:r w:rsidRPr="003F7E60">
            <w:rPr>
              <w:rFonts w:ascii="Arial" w:hAnsi="Arial" w:cs="Arial"/>
              <w:noProof/>
            </w:rPr>
            <w:instrText xml:space="preserve"> CITATION CoP19 \l 2057 </w:instrText>
          </w:r>
          <w:r w:rsidRPr="003F7E60">
            <w:rPr>
              <w:rFonts w:ascii="Arial" w:hAnsi="Arial" w:cs="Arial"/>
              <w:noProof/>
            </w:rPr>
            <w:fldChar w:fldCharType="separate"/>
          </w:r>
          <w:r w:rsidRPr="003F7E60">
            <w:rPr>
              <w:rFonts w:ascii="Arial" w:hAnsi="Arial" w:cs="Arial"/>
              <w:noProof/>
            </w:rPr>
            <w:t>(CoP, 2019)</w:t>
          </w:r>
          <w:r w:rsidRPr="003F7E60">
            <w:rPr>
              <w:rFonts w:ascii="Arial" w:hAnsi="Arial" w:cs="Arial"/>
              <w:noProof/>
            </w:rPr>
            <w:fldChar w:fldCharType="end"/>
          </w:r>
        </w:sdtContent>
      </w:sdt>
      <w:r w:rsidRPr="003F7E60">
        <w:rPr>
          <w:rFonts w:ascii="Arial" w:hAnsi="Arial" w:cs="Arial"/>
          <w:noProof/>
        </w:rPr>
        <w:t xml:space="preserve">. Routine collection refers to information collected as part of a routine policing activity such as arrests, targeted patrols or stop and search procedures. Tasked information refers to prioritised information concerned with a specific problem or subject, collected from sources such as CCTV, automatic number plate recognition systems or covert human intelligence sources (CHIS) </w:t>
      </w:r>
      <w:sdt>
        <w:sdtPr>
          <w:rPr>
            <w:rFonts w:ascii="Arial" w:hAnsi="Arial" w:cs="Arial"/>
            <w:noProof/>
          </w:rPr>
          <w:id w:val="190425900"/>
          <w:citation/>
        </w:sdtPr>
        <w:sdtContent>
          <w:r w:rsidRPr="003F7E60">
            <w:rPr>
              <w:rFonts w:ascii="Arial" w:hAnsi="Arial" w:cs="Arial"/>
              <w:noProof/>
            </w:rPr>
            <w:fldChar w:fldCharType="begin"/>
          </w:r>
          <w:r w:rsidRPr="003F7E60">
            <w:rPr>
              <w:rFonts w:ascii="Arial" w:hAnsi="Arial" w:cs="Arial"/>
              <w:noProof/>
            </w:rPr>
            <w:instrText xml:space="preserve"> CITATION CoP15 \l 2057 </w:instrText>
          </w:r>
          <w:r w:rsidRPr="003F7E60">
            <w:rPr>
              <w:rFonts w:ascii="Arial" w:hAnsi="Arial" w:cs="Arial"/>
              <w:noProof/>
            </w:rPr>
            <w:fldChar w:fldCharType="separate"/>
          </w:r>
          <w:r w:rsidRPr="003F7E60">
            <w:rPr>
              <w:rFonts w:ascii="Arial" w:hAnsi="Arial" w:cs="Arial"/>
              <w:noProof/>
            </w:rPr>
            <w:t>(CoP, 2015)</w:t>
          </w:r>
          <w:r w:rsidRPr="003F7E60">
            <w:rPr>
              <w:rFonts w:ascii="Arial" w:hAnsi="Arial" w:cs="Arial"/>
              <w:noProof/>
            </w:rPr>
            <w:fldChar w:fldCharType="end"/>
          </w:r>
        </w:sdtContent>
      </w:sdt>
      <w:r w:rsidRPr="003F7E60">
        <w:rPr>
          <w:rFonts w:ascii="Arial" w:hAnsi="Arial" w:cs="Arial"/>
          <w:noProof/>
        </w:rPr>
        <w:t xml:space="preserve">. Volunteered information refers to any other information, usually provided by the general public, that is not classed as routine or tasked collection. The quantity and more importantly quality of information will largely depend on the public’s perception of the police so it is essential that the police work to maintain a good relationship with the public. It is also important to ensure information is evaluated carefully given the possiblity that information could be false or even malicious. </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In terms of intelligence gathering, this will usually be subject to an ‘Intelligence Collection Plan’ which will provide structure to the collection of information and will vary according to the intelligence that is required at that time. Intelligence can be collected from a number of sources such as the community, CHIS or communications data </w:t>
      </w:r>
      <w:sdt>
        <w:sdtPr>
          <w:rPr>
            <w:rFonts w:ascii="Arial" w:hAnsi="Arial" w:cs="Arial"/>
            <w:noProof/>
          </w:rPr>
          <w:id w:val="296891346"/>
          <w:citation/>
        </w:sdtPr>
        <w:sdtContent>
          <w:r w:rsidRPr="003F7E60">
            <w:rPr>
              <w:rFonts w:ascii="Arial" w:hAnsi="Arial" w:cs="Arial"/>
              <w:noProof/>
            </w:rPr>
            <w:fldChar w:fldCharType="begin"/>
          </w:r>
          <w:r w:rsidRPr="003F7E60">
            <w:rPr>
              <w:rFonts w:ascii="Arial" w:hAnsi="Arial" w:cs="Arial"/>
              <w:noProof/>
            </w:rPr>
            <w:instrText xml:space="preserve"> CITATION CoP15 \l 2057 </w:instrText>
          </w:r>
          <w:r w:rsidRPr="003F7E60">
            <w:rPr>
              <w:rFonts w:ascii="Arial" w:hAnsi="Arial" w:cs="Arial"/>
              <w:noProof/>
            </w:rPr>
            <w:fldChar w:fldCharType="separate"/>
          </w:r>
          <w:r w:rsidRPr="003F7E60">
            <w:rPr>
              <w:rFonts w:ascii="Arial" w:hAnsi="Arial" w:cs="Arial"/>
              <w:noProof/>
            </w:rPr>
            <w:t>(CoP, 2015)</w:t>
          </w:r>
          <w:r w:rsidRPr="003F7E60">
            <w:rPr>
              <w:rFonts w:ascii="Arial" w:hAnsi="Arial" w:cs="Arial"/>
              <w:noProof/>
            </w:rPr>
            <w:fldChar w:fldCharType="end"/>
          </w:r>
        </w:sdtContent>
      </w:sdt>
      <w:r w:rsidRPr="003F7E60">
        <w:rPr>
          <w:rFonts w:ascii="Arial" w:hAnsi="Arial" w:cs="Arial"/>
          <w:noProof/>
        </w:rPr>
        <w:t xml:space="preserve">. Intelligence-led policing (ILP) is one method of policing that puts an emphasis on intelligence and analysis to facilitate crime and harm reduction through strategic and tactical management, deployment and enforcement (Ratcliffe, 2016 cited in OSCE, 2017). According to the OSCE, there are a number of benefits to ILP. It is claimed that ILP allows for a more forward-thinking, pro-active approach to policing. It is also though that ILP provides the rationale and tools to analyse and assess the threat to the public which will in turn ensure resources can be deployed where they are needed most. This could be seen as a significant benefit as in my experience </w:t>
      </w:r>
      <w:r w:rsidRPr="003F7E60">
        <w:rPr>
          <w:rFonts w:ascii="Arial" w:hAnsi="Arial" w:cs="Arial"/>
          <w:noProof/>
        </w:rPr>
        <w:lastRenderedPageBreak/>
        <w:t>it is often the case where available resources have been unable to cover the demand on police.</w:t>
      </w:r>
    </w:p>
    <w:p w:rsidR="003F7E60" w:rsidRPr="003F7E60" w:rsidRDefault="003F7E60" w:rsidP="003F7E60">
      <w:pPr>
        <w:spacing w:line="360" w:lineRule="auto"/>
        <w:rPr>
          <w:rFonts w:ascii="Arial" w:hAnsi="Arial" w:cs="Arial"/>
          <w:noProof/>
        </w:rPr>
      </w:pPr>
      <w:r w:rsidRPr="003F7E60">
        <w:rPr>
          <w:rFonts w:ascii="Arial" w:hAnsi="Arial" w:cs="Arial"/>
          <w:noProof/>
        </w:rPr>
        <w:t>There are also some concerns in relation to intelligence-led policing, mainly relating to human rights and human bias leading to the over-policing of certain areas. For example, LeCates (2018) states that opponents of ILP suggest that using intelligence to predict more crime in a specific area will encourage more officers to be deployed to that area, which would naturally lead to more arrests. Others suggest that using intelligence to track specific individuals who are believed to be potential perpetrators of crime, even though they may have done nothing wrong, borders on an invasion of a persons right to privacy which is a fundamental rights under the European Convention for Human Rights. In my opinion, there is a clear need to ensure any information and intelligence gathered is for a policing purpose and any techniques used must be proportionate and justified, in accordance with the Regulations for Investigatory Powers Act 2000 (RIPA). In view of this, rather than focussing solely on one type of method such as ILP, I believe a combination of ILP and perhaps some more traditional policing methods would likely provide a good balance of crime reduction whilst preserving human rights where possible.</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Dissemination of information and intelligence refers to how it is shared. Information and intelligence needs to be shared effectively and proportionately in accordance with the Human Rights Act 1998. Intelligence will usually be sensitive or confidential so strict protocols are required in relation to dissemination </w:t>
      </w:r>
      <w:sdt>
        <w:sdtPr>
          <w:rPr>
            <w:rFonts w:ascii="Arial" w:hAnsi="Arial" w:cs="Arial"/>
            <w:noProof/>
          </w:rPr>
          <w:id w:val="-1798289700"/>
          <w:citation/>
        </w:sdtPr>
        <w:sdtContent>
          <w:r w:rsidRPr="003F7E60">
            <w:rPr>
              <w:rFonts w:ascii="Arial" w:hAnsi="Arial" w:cs="Arial"/>
              <w:noProof/>
            </w:rPr>
            <w:fldChar w:fldCharType="begin"/>
          </w:r>
          <w:r w:rsidRPr="003F7E60">
            <w:rPr>
              <w:rFonts w:ascii="Arial" w:hAnsi="Arial" w:cs="Arial"/>
              <w:noProof/>
            </w:rPr>
            <w:instrText xml:space="preserve"> CITATION CoP15 \l 2057 </w:instrText>
          </w:r>
          <w:r w:rsidRPr="003F7E60">
            <w:rPr>
              <w:rFonts w:ascii="Arial" w:hAnsi="Arial" w:cs="Arial"/>
              <w:noProof/>
            </w:rPr>
            <w:fldChar w:fldCharType="separate"/>
          </w:r>
          <w:r w:rsidRPr="003F7E60">
            <w:rPr>
              <w:rFonts w:ascii="Arial" w:hAnsi="Arial" w:cs="Arial"/>
              <w:noProof/>
            </w:rPr>
            <w:t>(CoP, 2015)</w:t>
          </w:r>
          <w:r w:rsidRPr="003F7E60">
            <w:rPr>
              <w:rFonts w:ascii="Arial" w:hAnsi="Arial" w:cs="Arial"/>
              <w:noProof/>
            </w:rPr>
            <w:fldChar w:fldCharType="end"/>
          </w:r>
        </w:sdtContent>
      </w:sdt>
      <w:r w:rsidRPr="003F7E60">
        <w:rPr>
          <w:rFonts w:ascii="Arial" w:hAnsi="Arial" w:cs="Arial"/>
          <w:noProof/>
        </w:rPr>
        <w:t>. Effective sharing of information between partner agencies is particularly vital in relation to major and organised crime. The effects of poor communication of information and intelligence have been highlighted by a few high profile cases in recent years. Perhaps the most significant of these cases is the Soham murders carried out by Ian Huntley in 2002. According to Morris (2004), an inspection of Humberside Police carried out by the Inspectorate of Constabulary found a number of concerns in relation to information and intelligence including a lack of understanding by officers of the National Intelligence Model which was brought in to professionalise the way in which information and intelligence is gathered. Furthermore, there seemed to be an issue in relation to crimes not being recorded properly and a lack of understanding of the national crime recording standards introduced to ensure forces recorded crimes in the same way and provide a more accurate intelligence picture.</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Since this inspection and following further reviews of this tragic event, in particular the Bichard Enquiry which provided a number of recommendations such as the implementation of a national IT intelligence system </w:t>
      </w:r>
      <w:sdt>
        <w:sdtPr>
          <w:rPr>
            <w:rFonts w:ascii="Arial" w:hAnsi="Arial" w:cs="Arial"/>
            <w:noProof/>
          </w:rPr>
          <w:id w:val="256098726"/>
          <w:citation/>
        </w:sdtPr>
        <w:sdtContent>
          <w:r w:rsidRPr="003F7E60">
            <w:rPr>
              <w:rFonts w:ascii="Arial" w:hAnsi="Arial" w:cs="Arial"/>
              <w:noProof/>
            </w:rPr>
            <w:fldChar w:fldCharType="begin"/>
          </w:r>
          <w:r w:rsidRPr="003F7E60">
            <w:rPr>
              <w:rFonts w:ascii="Arial" w:hAnsi="Arial" w:cs="Arial"/>
              <w:noProof/>
            </w:rPr>
            <w:instrText xml:space="preserve"> CITATION Bic05 \l 2057 </w:instrText>
          </w:r>
          <w:r w:rsidRPr="003F7E60">
            <w:rPr>
              <w:rFonts w:ascii="Arial" w:hAnsi="Arial" w:cs="Arial"/>
              <w:noProof/>
            </w:rPr>
            <w:fldChar w:fldCharType="separate"/>
          </w:r>
          <w:r w:rsidRPr="003F7E60">
            <w:rPr>
              <w:rFonts w:ascii="Arial" w:hAnsi="Arial" w:cs="Arial"/>
              <w:noProof/>
            </w:rPr>
            <w:t>(Bichard, 2005)</w:t>
          </w:r>
          <w:r w:rsidRPr="003F7E60">
            <w:rPr>
              <w:rFonts w:ascii="Arial" w:hAnsi="Arial" w:cs="Arial"/>
              <w:noProof/>
            </w:rPr>
            <w:fldChar w:fldCharType="end"/>
          </w:r>
        </w:sdtContent>
      </w:sdt>
      <w:r w:rsidRPr="003F7E60">
        <w:rPr>
          <w:rFonts w:ascii="Arial" w:hAnsi="Arial" w:cs="Arial"/>
          <w:noProof/>
        </w:rPr>
        <w:t xml:space="preserve">, I feel there has been significant improvements to the way in which police gather, manage and share information in recent </w:t>
      </w:r>
      <w:r w:rsidRPr="003F7E60">
        <w:rPr>
          <w:rFonts w:ascii="Arial" w:hAnsi="Arial" w:cs="Arial"/>
          <w:noProof/>
        </w:rPr>
        <w:lastRenderedPageBreak/>
        <w:t xml:space="preserve">years. An example of effective information sharing by police and partners is organised crime group mapping (OCGM). For OCGM to work effectively information needs to be shared locally, regionally and nationally as these groups often work across large areas. All OCGM partners will have infromation sharing agreements in place </w:t>
      </w:r>
      <w:sdt>
        <w:sdtPr>
          <w:rPr>
            <w:rFonts w:ascii="Arial" w:hAnsi="Arial" w:cs="Arial"/>
            <w:noProof/>
          </w:rPr>
          <w:id w:val="-2109649449"/>
          <w:citation/>
        </w:sdtPr>
        <w:sdtContent>
          <w:r w:rsidRPr="003F7E60">
            <w:rPr>
              <w:rFonts w:ascii="Arial" w:hAnsi="Arial" w:cs="Arial"/>
              <w:noProof/>
            </w:rPr>
            <w:fldChar w:fldCharType="begin"/>
          </w:r>
          <w:r w:rsidRPr="003F7E60">
            <w:rPr>
              <w:rFonts w:ascii="Arial" w:hAnsi="Arial" w:cs="Arial"/>
              <w:noProof/>
            </w:rPr>
            <w:instrText xml:space="preserve"> CITATION CoP15 \l 2057 </w:instrText>
          </w:r>
          <w:r w:rsidRPr="003F7E60">
            <w:rPr>
              <w:rFonts w:ascii="Arial" w:hAnsi="Arial" w:cs="Arial"/>
              <w:noProof/>
            </w:rPr>
            <w:fldChar w:fldCharType="separate"/>
          </w:r>
          <w:r w:rsidRPr="003F7E60">
            <w:rPr>
              <w:rFonts w:ascii="Arial" w:hAnsi="Arial" w:cs="Arial"/>
              <w:noProof/>
            </w:rPr>
            <w:t>(CoP, 2015)</w:t>
          </w:r>
          <w:r w:rsidRPr="003F7E60">
            <w:rPr>
              <w:rFonts w:ascii="Arial" w:hAnsi="Arial" w:cs="Arial"/>
              <w:noProof/>
            </w:rPr>
            <w:fldChar w:fldCharType="end"/>
          </w:r>
        </w:sdtContent>
      </w:sdt>
      <w:r w:rsidRPr="003F7E60">
        <w:rPr>
          <w:rFonts w:ascii="Arial" w:hAnsi="Arial" w:cs="Arial"/>
          <w:noProof/>
        </w:rPr>
        <w:t xml:space="preserve">. This ensures information and intelligence is not missed and the relevant force can respond accordingly to the threat of the organised crime group. </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In conclusion, I have found how important effective gathering, management and sharing of information is to success in policing. I have explored the various methods used by police and other agencies to gather information and intelligence and found that despite it’s obvious benefits there are also some human rights concerns in relation to information and intelligence. It is clear from the evidence that ineffective management and sharing of information can provide opportunities for OCG’s and other dangerous people to commit offences and therefore this area of policing should remain a focus for continuous improvement.  </w:t>
      </w:r>
    </w:p>
    <w:p w:rsidR="003F7E60" w:rsidRPr="003F7E60" w:rsidRDefault="003F7E60" w:rsidP="003F7E60">
      <w:pPr>
        <w:spacing w:line="360" w:lineRule="auto"/>
        <w:rPr>
          <w:rFonts w:ascii="Arial" w:hAnsi="Arial" w:cs="Arial"/>
          <w:noProof/>
        </w:rPr>
      </w:pPr>
      <w:r w:rsidRPr="003F7E60">
        <w:rPr>
          <w:rFonts w:ascii="Arial" w:hAnsi="Arial" w:cs="Arial"/>
          <w:noProof/>
        </w:rPr>
        <w:t>Word count: 1086</w:t>
      </w: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7D656E" w:rsidRDefault="007D656E" w:rsidP="003F7E60">
      <w:pPr>
        <w:spacing w:line="360" w:lineRule="auto"/>
        <w:rPr>
          <w:rFonts w:ascii="Arial" w:hAnsi="Arial" w:cs="Arial"/>
          <w:noProof/>
          <w:u w:val="single"/>
        </w:rPr>
      </w:pPr>
    </w:p>
    <w:p w:rsidR="003F7E60" w:rsidRPr="003F7E60" w:rsidRDefault="003F7E60" w:rsidP="003F7E60">
      <w:pPr>
        <w:spacing w:line="360" w:lineRule="auto"/>
        <w:rPr>
          <w:rFonts w:ascii="Arial" w:hAnsi="Arial" w:cs="Arial"/>
          <w:noProof/>
          <w:u w:val="single"/>
        </w:rPr>
      </w:pPr>
      <w:r w:rsidRPr="003F7E60">
        <w:rPr>
          <w:rFonts w:ascii="Arial" w:hAnsi="Arial" w:cs="Arial"/>
          <w:noProof/>
          <w:u w:val="single"/>
        </w:rPr>
        <w:lastRenderedPageBreak/>
        <w:t>Task 4</w:t>
      </w:r>
    </w:p>
    <w:p w:rsidR="003F7E60" w:rsidRPr="003F7E60" w:rsidRDefault="003F7E60" w:rsidP="003F7E60">
      <w:pPr>
        <w:spacing w:line="360" w:lineRule="auto"/>
        <w:rPr>
          <w:rFonts w:ascii="Arial" w:hAnsi="Arial" w:cs="Arial"/>
        </w:rPr>
      </w:pPr>
      <w:r w:rsidRPr="003F7E60">
        <w:rPr>
          <w:rFonts w:ascii="Arial" w:hAnsi="Arial" w:cs="Arial"/>
        </w:rPr>
        <w:t xml:space="preserve">Protecting the public is a fundamental responsibility of the police. In recent years, this has become a particularly challenging area of policing due to increases in serious crimes against vulnerable people such as child sexual exploitation, domestic violence and fraud which can often be very labour intensive. Combined with growing numbers of serious and organised crime groups (SOCG’s) which are often involved in complex offences such as modern slavery and human trafficking, public protection has become a major focus for scrutiny </w:t>
      </w:r>
      <w:sdt>
        <w:sdtPr>
          <w:rPr>
            <w:rFonts w:ascii="Arial" w:hAnsi="Arial" w:cs="Arial"/>
          </w:rPr>
          <w:id w:val="-1585053035"/>
          <w:citation/>
        </w:sdtPr>
        <w:sdtContent>
          <w:r w:rsidRPr="003F7E60">
            <w:rPr>
              <w:rFonts w:ascii="Arial" w:hAnsi="Arial" w:cs="Arial"/>
            </w:rPr>
            <w:fldChar w:fldCharType="begin"/>
          </w:r>
          <w:r w:rsidRPr="003F7E60">
            <w:rPr>
              <w:rFonts w:ascii="Arial" w:hAnsi="Arial" w:cs="Arial"/>
            </w:rPr>
            <w:instrText xml:space="preserve"> CITATION NPC16 \l 2057 </w:instrText>
          </w:r>
          <w:r w:rsidRPr="003F7E60">
            <w:rPr>
              <w:rFonts w:ascii="Arial" w:hAnsi="Arial" w:cs="Arial"/>
            </w:rPr>
            <w:fldChar w:fldCharType="separate"/>
          </w:r>
          <w:r w:rsidRPr="003F7E60">
            <w:rPr>
              <w:rFonts w:ascii="Arial" w:hAnsi="Arial" w:cs="Arial"/>
              <w:noProof/>
            </w:rPr>
            <w:t>(NPCC, 2016)</w:t>
          </w:r>
          <w:r w:rsidRPr="003F7E60">
            <w:rPr>
              <w:rFonts w:ascii="Arial" w:hAnsi="Arial" w:cs="Arial"/>
            </w:rPr>
            <w:fldChar w:fldCharType="end"/>
          </w:r>
        </w:sdtContent>
      </w:sdt>
      <w:r w:rsidRPr="003F7E60">
        <w:rPr>
          <w:rFonts w:ascii="Arial" w:hAnsi="Arial" w:cs="Arial"/>
        </w:rPr>
        <w:t>.</w:t>
      </w:r>
    </w:p>
    <w:p w:rsidR="003F7E60" w:rsidRPr="003F7E60" w:rsidRDefault="003F7E60" w:rsidP="003F7E60">
      <w:pPr>
        <w:spacing w:line="360" w:lineRule="auto"/>
        <w:rPr>
          <w:rFonts w:ascii="Arial" w:hAnsi="Arial" w:cs="Arial"/>
        </w:rPr>
      </w:pPr>
      <w:r w:rsidRPr="003F7E60">
        <w:rPr>
          <w:rFonts w:ascii="Arial" w:hAnsi="Arial" w:cs="Arial"/>
        </w:rPr>
        <w:t xml:space="preserve">Perhaps the leading piece of legislation in relation to public protection is section 325 to 327B of the Criminal Justice Act 2003 (CJA) which established multi-agency public protection agreements (MAPPA). The aim of MAPPA is protect the public and victims of crime from violent, sexual and dangerous offenders through working in partnership to ensure effective management of those offenders </w:t>
      </w:r>
      <w:sdt>
        <w:sdtPr>
          <w:rPr>
            <w:rFonts w:ascii="Arial" w:hAnsi="Arial" w:cs="Arial"/>
          </w:rPr>
          <w:id w:val="1873340108"/>
          <w:citation/>
        </w:sdtPr>
        <w:sdtContent>
          <w:r w:rsidRPr="003F7E60">
            <w:rPr>
              <w:rFonts w:ascii="Arial" w:hAnsi="Arial" w:cs="Arial"/>
            </w:rPr>
            <w:fldChar w:fldCharType="begin"/>
          </w:r>
          <w:r w:rsidRPr="003F7E60">
            <w:rPr>
              <w:rFonts w:ascii="Arial" w:hAnsi="Arial" w:cs="Arial"/>
            </w:rPr>
            <w:instrText xml:space="preserve"> CITATION CoP21 \l 2057 </w:instrText>
          </w:r>
          <w:r w:rsidRPr="003F7E60">
            <w:rPr>
              <w:rFonts w:ascii="Arial" w:hAnsi="Arial" w:cs="Arial"/>
            </w:rPr>
            <w:fldChar w:fldCharType="separate"/>
          </w:r>
          <w:r w:rsidRPr="003F7E60">
            <w:rPr>
              <w:rFonts w:ascii="Arial" w:hAnsi="Arial" w:cs="Arial"/>
              <w:noProof/>
            </w:rPr>
            <w:t>(CoP, 2021)</w:t>
          </w:r>
          <w:r w:rsidRPr="003F7E60">
            <w:rPr>
              <w:rFonts w:ascii="Arial" w:hAnsi="Arial" w:cs="Arial"/>
            </w:rPr>
            <w:fldChar w:fldCharType="end"/>
          </w:r>
        </w:sdtContent>
      </w:sdt>
      <w:r w:rsidRPr="003F7E60">
        <w:rPr>
          <w:rFonts w:ascii="Arial" w:hAnsi="Arial" w:cs="Arial"/>
        </w:rPr>
        <w:t xml:space="preserve">. The main agencies involved with MAPPA are also known as ‘responsible authorities’ and they are the police, the probation trust and the prison service. The authorities all play a slightly different role in the MAPPA process however the need for them to work together effectively is fundamental to the operation of MAPPA </w:t>
      </w:r>
      <w:sdt>
        <w:sdtPr>
          <w:rPr>
            <w:rFonts w:ascii="Arial" w:hAnsi="Arial" w:cs="Arial"/>
          </w:rPr>
          <w:id w:val="1863237055"/>
          <w:citation/>
        </w:sdtPr>
        <w:sdtContent>
          <w:r w:rsidRPr="003F7E60">
            <w:rPr>
              <w:rFonts w:ascii="Arial" w:hAnsi="Arial" w:cs="Arial"/>
            </w:rPr>
            <w:fldChar w:fldCharType="begin"/>
          </w:r>
          <w:r w:rsidRPr="003F7E60">
            <w:rPr>
              <w:rFonts w:ascii="Arial" w:hAnsi="Arial" w:cs="Arial"/>
            </w:rPr>
            <w:instrText xml:space="preserve"> CITATION Nat12 \l 2057 </w:instrText>
          </w:r>
          <w:r w:rsidRPr="003F7E60">
            <w:rPr>
              <w:rFonts w:ascii="Arial" w:hAnsi="Arial" w:cs="Arial"/>
            </w:rPr>
            <w:fldChar w:fldCharType="separate"/>
          </w:r>
          <w:r w:rsidRPr="003F7E60">
            <w:rPr>
              <w:rFonts w:ascii="Arial" w:hAnsi="Arial" w:cs="Arial"/>
              <w:noProof/>
            </w:rPr>
            <w:t>(National Offender Management Service, 2012)</w:t>
          </w:r>
          <w:r w:rsidRPr="003F7E60">
            <w:rPr>
              <w:rFonts w:ascii="Arial" w:hAnsi="Arial" w:cs="Arial"/>
            </w:rPr>
            <w:fldChar w:fldCharType="end"/>
          </w:r>
        </w:sdtContent>
      </w:sdt>
      <w:r w:rsidRPr="003F7E60">
        <w:rPr>
          <w:rFonts w:ascii="Arial" w:hAnsi="Arial" w:cs="Arial"/>
        </w:rPr>
        <w:t xml:space="preserve">. Following a risk assessment, offenders would then be categorised according to the risk they pose to the public. The offender would also be placed on the </w:t>
      </w:r>
      <w:proofErr w:type="spellStart"/>
      <w:r w:rsidRPr="003F7E60">
        <w:rPr>
          <w:rFonts w:ascii="Arial" w:hAnsi="Arial" w:cs="Arial"/>
        </w:rPr>
        <w:t>ViSOR</w:t>
      </w:r>
      <w:proofErr w:type="spellEnd"/>
      <w:r w:rsidRPr="003F7E60">
        <w:rPr>
          <w:rFonts w:ascii="Arial" w:hAnsi="Arial" w:cs="Arial"/>
        </w:rPr>
        <w:t xml:space="preserve"> database, which is the national computer offender management system used to collect offender data </w:t>
      </w:r>
      <w:sdt>
        <w:sdtPr>
          <w:rPr>
            <w:rFonts w:ascii="Arial" w:hAnsi="Arial" w:cs="Arial"/>
          </w:rPr>
          <w:id w:val="1048803347"/>
          <w:citation/>
        </w:sdtPr>
        <w:sdtContent>
          <w:r w:rsidRPr="003F7E60">
            <w:rPr>
              <w:rFonts w:ascii="Arial" w:hAnsi="Arial" w:cs="Arial"/>
            </w:rPr>
            <w:fldChar w:fldCharType="begin"/>
          </w:r>
          <w:r w:rsidRPr="003F7E60">
            <w:rPr>
              <w:rFonts w:ascii="Arial" w:hAnsi="Arial" w:cs="Arial"/>
            </w:rPr>
            <w:instrText xml:space="preserve"> CITATION CoP21 \l 2057 </w:instrText>
          </w:r>
          <w:r w:rsidRPr="003F7E60">
            <w:rPr>
              <w:rFonts w:ascii="Arial" w:hAnsi="Arial" w:cs="Arial"/>
            </w:rPr>
            <w:fldChar w:fldCharType="separate"/>
          </w:r>
          <w:r w:rsidRPr="003F7E60">
            <w:rPr>
              <w:rFonts w:ascii="Arial" w:hAnsi="Arial" w:cs="Arial"/>
              <w:noProof/>
            </w:rPr>
            <w:t>(CoP, 2021)</w:t>
          </w:r>
          <w:r w:rsidRPr="003F7E60">
            <w:rPr>
              <w:rFonts w:ascii="Arial" w:hAnsi="Arial" w:cs="Arial"/>
            </w:rPr>
            <w:fldChar w:fldCharType="end"/>
          </w:r>
        </w:sdtContent>
      </w:sdt>
      <w:r w:rsidRPr="003F7E60">
        <w:rPr>
          <w:rFonts w:ascii="Arial" w:hAnsi="Arial" w:cs="Arial"/>
        </w:rPr>
        <w:t>.</w:t>
      </w:r>
    </w:p>
    <w:p w:rsidR="003F7E60" w:rsidRPr="003F7E60" w:rsidRDefault="003F7E60" w:rsidP="003F7E60">
      <w:pPr>
        <w:spacing w:line="360" w:lineRule="auto"/>
        <w:rPr>
          <w:rFonts w:ascii="Arial" w:hAnsi="Arial" w:cs="Arial"/>
        </w:rPr>
      </w:pPr>
      <w:r w:rsidRPr="003F7E60">
        <w:rPr>
          <w:rFonts w:ascii="Arial" w:hAnsi="Arial" w:cs="Arial"/>
        </w:rPr>
        <w:t xml:space="preserve">Although there are clear and obvious benefits to using MAPPA and </w:t>
      </w:r>
      <w:proofErr w:type="spellStart"/>
      <w:r w:rsidRPr="003F7E60">
        <w:rPr>
          <w:rFonts w:ascii="Arial" w:hAnsi="Arial" w:cs="Arial"/>
        </w:rPr>
        <w:t>ViSOR</w:t>
      </w:r>
      <w:proofErr w:type="spellEnd"/>
      <w:r w:rsidRPr="003F7E60">
        <w:rPr>
          <w:rFonts w:ascii="Arial" w:hAnsi="Arial" w:cs="Arial"/>
        </w:rPr>
        <w:t xml:space="preserve"> systems in order to manage potentially dangerous offenders in order to protect the public, a review of the MAPPA process conducted in 2015 found some key failings. The inspection, carried out jointly by HM Inspectorate of Probation and HM Inspectorate of Constabulary, found that the lead agency in the process often failed to update their risk management plan following the previous MAPPA meeting which led to inconsistencies between the lead agency risk assessment plan and the MAPPA risk assessments plan. The inspection also found that meeting minutes were not being input in to </w:t>
      </w:r>
      <w:proofErr w:type="spellStart"/>
      <w:r w:rsidRPr="003F7E60">
        <w:rPr>
          <w:rFonts w:ascii="Arial" w:hAnsi="Arial" w:cs="Arial"/>
        </w:rPr>
        <w:t>ViSOR</w:t>
      </w:r>
      <w:proofErr w:type="spellEnd"/>
      <w:r w:rsidRPr="003F7E60">
        <w:rPr>
          <w:rFonts w:ascii="Arial" w:hAnsi="Arial" w:cs="Arial"/>
        </w:rPr>
        <w:t xml:space="preserve"> in a routine and timely manner and that </w:t>
      </w:r>
      <w:proofErr w:type="spellStart"/>
      <w:r w:rsidRPr="003F7E60">
        <w:rPr>
          <w:rFonts w:ascii="Arial" w:hAnsi="Arial" w:cs="Arial"/>
        </w:rPr>
        <w:t>ViSOR</w:t>
      </w:r>
      <w:proofErr w:type="spellEnd"/>
      <w:r w:rsidRPr="003F7E60">
        <w:rPr>
          <w:rFonts w:ascii="Arial" w:hAnsi="Arial" w:cs="Arial"/>
        </w:rPr>
        <w:t xml:space="preserve"> itself was not being used as it should be (shared working tool) with the quality of information being input in to the system being generally poor </w:t>
      </w:r>
      <w:sdt>
        <w:sdtPr>
          <w:rPr>
            <w:rFonts w:ascii="Arial" w:hAnsi="Arial" w:cs="Arial"/>
          </w:rPr>
          <w:id w:val="1359002974"/>
          <w:citation/>
        </w:sdtPr>
        <w:sdtContent>
          <w:r w:rsidRPr="003F7E60">
            <w:rPr>
              <w:rFonts w:ascii="Arial" w:hAnsi="Arial" w:cs="Arial"/>
            </w:rPr>
            <w:fldChar w:fldCharType="begin"/>
          </w:r>
          <w:r w:rsidRPr="003F7E60">
            <w:rPr>
              <w:rFonts w:ascii="Arial" w:hAnsi="Arial" w:cs="Arial"/>
            </w:rPr>
            <w:instrText xml:space="preserve"> CITATION HMI15 \l 2057 </w:instrText>
          </w:r>
          <w:r w:rsidRPr="003F7E60">
            <w:rPr>
              <w:rFonts w:ascii="Arial" w:hAnsi="Arial" w:cs="Arial"/>
            </w:rPr>
            <w:fldChar w:fldCharType="separate"/>
          </w:r>
          <w:r w:rsidRPr="003F7E60">
            <w:rPr>
              <w:rFonts w:ascii="Arial" w:hAnsi="Arial" w:cs="Arial"/>
              <w:noProof/>
            </w:rPr>
            <w:t>(HMIP &amp; HMIC, 2015)</w:t>
          </w:r>
          <w:r w:rsidRPr="003F7E60">
            <w:rPr>
              <w:rFonts w:ascii="Arial" w:hAnsi="Arial" w:cs="Arial"/>
            </w:rPr>
            <w:fldChar w:fldCharType="end"/>
          </w:r>
        </w:sdtContent>
      </w:sdt>
      <w:r w:rsidRPr="003F7E60">
        <w:rPr>
          <w:rFonts w:ascii="Arial" w:hAnsi="Arial" w:cs="Arial"/>
        </w:rPr>
        <w:t xml:space="preserve">. As these failings could potentially lead to the mismanagement of a dangerous offender, it is vital that they are addressed as soon as possible. It is important to mention however, that this inspection follows a previous inspection in 2011 and there were many improvements noted since then. For example, there was now more clarity and a better understanding of the requirement for a ‘lead agency’ for each offender, risk management actions were more </w:t>
      </w:r>
      <w:r w:rsidRPr="003F7E60">
        <w:rPr>
          <w:rFonts w:ascii="Arial" w:hAnsi="Arial" w:cs="Arial"/>
        </w:rPr>
        <w:lastRenderedPageBreak/>
        <w:t>relevant and appropriate, and a greater focus on active management of the offender. In conclusion, despite improvements being made this appears to be an on-going process. Considering the last review was in 2015, I would also argue that another joint review of the MAPPA process is possibly overdue.</w:t>
      </w:r>
    </w:p>
    <w:p w:rsidR="003F7E60" w:rsidRPr="003F7E60" w:rsidRDefault="003F7E60" w:rsidP="003F7E60">
      <w:pPr>
        <w:spacing w:line="360" w:lineRule="auto"/>
        <w:rPr>
          <w:rFonts w:ascii="Arial" w:hAnsi="Arial" w:cs="Arial"/>
        </w:rPr>
      </w:pPr>
      <w:r w:rsidRPr="003F7E60">
        <w:rPr>
          <w:rFonts w:ascii="Arial" w:hAnsi="Arial" w:cs="Arial"/>
        </w:rPr>
        <w:t xml:space="preserve">When evaluating police strategies for dealing with public protection incidents, it is also important to consider the impact of abuse on victims and what role the police can play in assisting the victim with the impacts. Victims can be affected in several ways i.e. physically, emotionally, behaviourally, financially etc. Furthermore, there can be both short-term effects, such as fear, shame and confusion and long-term effects such as depression, anxiety and post-traumatic stress syndrome (PTSD) </w:t>
      </w:r>
      <w:sdt>
        <w:sdtPr>
          <w:rPr>
            <w:rFonts w:ascii="Arial" w:hAnsi="Arial" w:cs="Arial"/>
          </w:rPr>
          <w:id w:val="-957404652"/>
          <w:citation/>
        </w:sdtPr>
        <w:sdtContent>
          <w:r w:rsidRPr="003F7E60">
            <w:rPr>
              <w:rFonts w:ascii="Arial" w:hAnsi="Arial" w:cs="Arial"/>
            </w:rPr>
            <w:fldChar w:fldCharType="begin"/>
          </w:r>
          <w:r w:rsidRPr="003F7E60">
            <w:rPr>
              <w:rFonts w:ascii="Arial" w:hAnsi="Arial" w:cs="Arial"/>
            </w:rPr>
            <w:instrText xml:space="preserve"> CITATION Pie19 \l 2057 </w:instrText>
          </w:r>
          <w:r w:rsidRPr="003F7E60">
            <w:rPr>
              <w:rFonts w:ascii="Arial" w:hAnsi="Arial" w:cs="Arial"/>
            </w:rPr>
            <w:fldChar w:fldCharType="separate"/>
          </w:r>
          <w:r w:rsidRPr="003F7E60">
            <w:rPr>
              <w:rFonts w:ascii="Arial" w:hAnsi="Arial" w:cs="Arial"/>
              <w:noProof/>
            </w:rPr>
            <w:t>(Pietrangelo, 2019)</w:t>
          </w:r>
          <w:r w:rsidRPr="003F7E60">
            <w:rPr>
              <w:rFonts w:ascii="Arial" w:hAnsi="Arial" w:cs="Arial"/>
            </w:rPr>
            <w:fldChar w:fldCharType="end"/>
          </w:r>
        </w:sdtContent>
      </w:sdt>
      <w:r w:rsidRPr="003F7E60">
        <w:rPr>
          <w:rFonts w:ascii="Arial" w:hAnsi="Arial" w:cs="Arial"/>
        </w:rPr>
        <w:t>. In my view, as police are not medical professional’s it is possible, they could miss signs of these issues themselves, however it is important for police officers to ask the victim questions in relation to how they are feeling and then signpost them effectively to the correct services. An example of this is DASH risk assessment form that is completed with victims of domestic abuse, stalking and harassment. This assessment contains a series of questions which allows an officer to gauge the risk that victim is at from further abuse. The officer will assess the answers given by the victim and decide how best to safeguard the victim and signpost them to the appropriate support services.</w:t>
      </w:r>
    </w:p>
    <w:p w:rsidR="003F7E60" w:rsidRPr="003F7E60" w:rsidRDefault="003F7E60" w:rsidP="003F7E60">
      <w:pPr>
        <w:spacing w:line="360" w:lineRule="auto"/>
        <w:rPr>
          <w:rFonts w:ascii="Arial" w:hAnsi="Arial" w:cs="Arial"/>
        </w:rPr>
      </w:pPr>
      <w:r w:rsidRPr="003F7E60">
        <w:rPr>
          <w:rFonts w:ascii="Arial" w:hAnsi="Arial" w:cs="Arial"/>
        </w:rPr>
        <w:t xml:space="preserve">Serious and organised crime groups (SOCG’s) also have a severe impact on public protection, with a clear association emerging in recent years, with both serious and organised crime increasing in volume and complexity, and the number of public protection incidents also increasing. According to the National Crime Agency assessment, there was a 35% increase in potential modern slavery and human trafficking victims referred to the National Referral Mechanism in 2017 </w:t>
      </w:r>
      <w:sdt>
        <w:sdtPr>
          <w:rPr>
            <w:rFonts w:ascii="Arial" w:hAnsi="Arial" w:cs="Arial"/>
          </w:rPr>
          <w:id w:val="463091570"/>
          <w:citation/>
        </w:sdtPr>
        <w:sdtContent>
          <w:r w:rsidRPr="003F7E60">
            <w:rPr>
              <w:rFonts w:ascii="Arial" w:hAnsi="Arial" w:cs="Arial"/>
            </w:rPr>
            <w:fldChar w:fldCharType="begin"/>
          </w:r>
          <w:r w:rsidRPr="003F7E60">
            <w:rPr>
              <w:rFonts w:ascii="Arial" w:hAnsi="Arial" w:cs="Arial"/>
            </w:rPr>
            <w:instrText xml:space="preserve"> CITATION HMG181 \l 2057 </w:instrText>
          </w:r>
          <w:r w:rsidRPr="003F7E60">
            <w:rPr>
              <w:rFonts w:ascii="Arial" w:hAnsi="Arial" w:cs="Arial"/>
            </w:rPr>
            <w:fldChar w:fldCharType="separate"/>
          </w:r>
          <w:r w:rsidRPr="003F7E60">
            <w:rPr>
              <w:rFonts w:ascii="Arial" w:hAnsi="Arial" w:cs="Arial"/>
              <w:noProof/>
            </w:rPr>
            <w:t>(HM Government, 2018)</w:t>
          </w:r>
          <w:r w:rsidRPr="003F7E60">
            <w:rPr>
              <w:rFonts w:ascii="Arial" w:hAnsi="Arial" w:cs="Arial"/>
            </w:rPr>
            <w:fldChar w:fldCharType="end"/>
          </w:r>
        </w:sdtContent>
      </w:sdt>
      <w:r w:rsidRPr="003F7E60">
        <w:rPr>
          <w:rFonts w:ascii="Arial" w:hAnsi="Arial" w:cs="Arial"/>
        </w:rPr>
        <w:t xml:space="preserve"> . Furthermore, they reported that online CSE and abuse had risen by 700% in the previous 4 years. This is clearly a substantial increase in a relatively short space of time and a stark cause for concern. SOCG’s are typically involved in high harm crime, the most harmful of which, I would argue, are human trafficking, modern slavery and child sexual exploitation (CSE). These are all extremely serious offences under the public protection umbrella. They are also often very complex in nature, meticulously planned and involve significant resources, hence why it is SOCG’s that are usually responsible.</w:t>
      </w:r>
    </w:p>
    <w:p w:rsidR="003F7E60" w:rsidRPr="003F7E60" w:rsidRDefault="003F7E60" w:rsidP="003F7E60">
      <w:pPr>
        <w:spacing w:line="360" w:lineRule="auto"/>
        <w:rPr>
          <w:rFonts w:ascii="Arial" w:hAnsi="Arial" w:cs="Arial"/>
        </w:rPr>
      </w:pPr>
      <w:r w:rsidRPr="003F7E60">
        <w:rPr>
          <w:rFonts w:ascii="Arial" w:hAnsi="Arial" w:cs="Arial"/>
        </w:rPr>
        <w:t xml:space="preserve">In response to this growing threat, the government developed the 2018 Serious and Organised Crime Strategy which sets out how the government will go about targeting and disrupting SOCG’s going forward </w:t>
      </w:r>
      <w:sdt>
        <w:sdtPr>
          <w:rPr>
            <w:rFonts w:ascii="Arial" w:hAnsi="Arial" w:cs="Arial"/>
          </w:rPr>
          <w:id w:val="-1031567108"/>
          <w:citation/>
        </w:sdtPr>
        <w:sdtContent>
          <w:r w:rsidRPr="003F7E60">
            <w:rPr>
              <w:rFonts w:ascii="Arial" w:hAnsi="Arial" w:cs="Arial"/>
            </w:rPr>
            <w:fldChar w:fldCharType="begin"/>
          </w:r>
          <w:r w:rsidRPr="003F7E60">
            <w:rPr>
              <w:rFonts w:ascii="Arial" w:hAnsi="Arial" w:cs="Arial"/>
            </w:rPr>
            <w:instrText xml:space="preserve"> CITATION HMG181 \l 2057 </w:instrText>
          </w:r>
          <w:r w:rsidRPr="003F7E60">
            <w:rPr>
              <w:rFonts w:ascii="Arial" w:hAnsi="Arial" w:cs="Arial"/>
            </w:rPr>
            <w:fldChar w:fldCharType="separate"/>
          </w:r>
          <w:r w:rsidRPr="003F7E60">
            <w:rPr>
              <w:rFonts w:ascii="Arial" w:hAnsi="Arial" w:cs="Arial"/>
              <w:noProof/>
            </w:rPr>
            <w:t>(HM Government, 2018)</w:t>
          </w:r>
          <w:r w:rsidRPr="003F7E60">
            <w:rPr>
              <w:rFonts w:ascii="Arial" w:hAnsi="Arial" w:cs="Arial"/>
            </w:rPr>
            <w:fldChar w:fldCharType="end"/>
          </w:r>
        </w:sdtContent>
      </w:sdt>
      <w:r w:rsidRPr="003F7E60">
        <w:rPr>
          <w:rFonts w:ascii="Arial" w:hAnsi="Arial" w:cs="Arial"/>
        </w:rPr>
        <w:t xml:space="preserve">. In addition to this, according to </w:t>
      </w:r>
      <w:r w:rsidRPr="003F7E60">
        <w:rPr>
          <w:rFonts w:ascii="Arial" w:hAnsi="Arial" w:cs="Arial"/>
          <w:noProof/>
        </w:rPr>
        <w:t xml:space="preserve">House of Lords (2020), there are over 100 government departments, law enforcement </w:t>
      </w:r>
      <w:r w:rsidRPr="003F7E60">
        <w:rPr>
          <w:rFonts w:ascii="Arial" w:hAnsi="Arial" w:cs="Arial"/>
          <w:noProof/>
        </w:rPr>
        <w:lastRenderedPageBreak/>
        <w:t>bodies, agencies and other organisations involved in tackling serious and organised crime. This suggests to me that it is certainly a priority for the UK government. Have read the strategy I feel like it is a comprehensive approach offering a response to the SOCG’s directly but also, in relation to building resilience and awareness in vulnerable people and the community, which I would argue is more pro-active.</w:t>
      </w:r>
    </w:p>
    <w:p w:rsidR="003F7E60" w:rsidRPr="003F7E60" w:rsidRDefault="003F7E60" w:rsidP="003F7E60">
      <w:pPr>
        <w:spacing w:line="360" w:lineRule="auto"/>
        <w:rPr>
          <w:rFonts w:ascii="Arial" w:hAnsi="Arial" w:cs="Arial"/>
          <w:noProof/>
        </w:rPr>
      </w:pPr>
      <w:r w:rsidRPr="003F7E60">
        <w:rPr>
          <w:rFonts w:ascii="Arial" w:hAnsi="Arial" w:cs="Arial"/>
          <w:noProof/>
        </w:rPr>
        <w:t>In conclusion, I have found that there are a number of strategies used by police to deal with public protection incidents such as MAPPA, ViSOR and DASH risk assesments. The MAPPA process is significant to public protection and clearly has many benefits but there are also concerns which I have highlighted. I have found that there a many different impacts of abuse on a person, both short and long term and have discussed how the police hav ea role in identifying these where possible. Lastly, I have found that there is a clear link between public protection incidents and SOCG activity which have both increased significantly in recent years.</w:t>
      </w:r>
    </w:p>
    <w:p w:rsidR="003F7E60" w:rsidRPr="003F7E60" w:rsidRDefault="003F7E60" w:rsidP="003F7E60">
      <w:pPr>
        <w:spacing w:line="360" w:lineRule="auto"/>
        <w:rPr>
          <w:rFonts w:ascii="Arial" w:hAnsi="Arial" w:cs="Arial"/>
        </w:rPr>
      </w:pPr>
      <w:r w:rsidRPr="003F7E60">
        <w:rPr>
          <w:rFonts w:ascii="Arial" w:hAnsi="Arial" w:cs="Arial"/>
        </w:rPr>
        <w:t>Word count: 1100</w:t>
      </w: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rPr>
      </w:pPr>
    </w:p>
    <w:p w:rsidR="003F7E60" w:rsidRPr="003F7E60" w:rsidRDefault="003F7E60" w:rsidP="003F7E60">
      <w:pPr>
        <w:spacing w:line="360" w:lineRule="auto"/>
        <w:rPr>
          <w:rFonts w:ascii="Arial" w:hAnsi="Arial" w:cs="Arial"/>
          <w:noProof/>
          <w:u w:val="single"/>
        </w:rPr>
      </w:pPr>
      <w:r w:rsidRPr="003F7E60">
        <w:rPr>
          <w:rFonts w:ascii="Arial" w:hAnsi="Arial" w:cs="Arial"/>
          <w:noProof/>
          <w:u w:val="single"/>
        </w:rPr>
        <w:lastRenderedPageBreak/>
        <w:t>Task 5</w:t>
      </w:r>
    </w:p>
    <w:p w:rsidR="003F7E60" w:rsidRPr="003F7E60" w:rsidRDefault="003F7E60" w:rsidP="003F7E60">
      <w:pPr>
        <w:spacing w:line="360" w:lineRule="auto"/>
        <w:rPr>
          <w:rFonts w:ascii="Arial" w:hAnsi="Arial" w:cs="Arial"/>
        </w:rPr>
      </w:pPr>
      <w:r w:rsidRPr="003F7E60">
        <w:rPr>
          <w:rFonts w:ascii="Arial" w:hAnsi="Arial" w:cs="Arial"/>
        </w:rPr>
        <w:t xml:space="preserve">Evidence-based policing is a highly thought of concept that involves police officers, staff and volunteers coming together to create, review and use the ‘best available evidence’ to inform and challenge guidelines and practices in the police service. Best available evidence will be provided by peer reviewed research and if no such research is available, professional consensus and peer review can also be considered as ‘best available’ evidence when documented properly </w:t>
      </w:r>
      <w:sdt>
        <w:sdtPr>
          <w:rPr>
            <w:rFonts w:ascii="Arial" w:hAnsi="Arial" w:cs="Arial"/>
          </w:rPr>
          <w:id w:val="2022503677"/>
          <w:citation/>
        </w:sdtPr>
        <w:sdtContent>
          <w:r w:rsidRPr="003F7E60">
            <w:rPr>
              <w:rFonts w:ascii="Arial" w:hAnsi="Arial" w:cs="Arial"/>
            </w:rPr>
            <w:fldChar w:fldCharType="begin"/>
          </w:r>
          <w:r w:rsidRPr="003F7E60">
            <w:rPr>
              <w:rFonts w:ascii="Arial" w:hAnsi="Arial" w:cs="Arial"/>
            </w:rPr>
            <w:instrText xml:space="preserve"> CITATION CoP211 \l 2057 </w:instrText>
          </w:r>
          <w:r w:rsidRPr="003F7E60">
            <w:rPr>
              <w:rFonts w:ascii="Arial" w:hAnsi="Arial" w:cs="Arial"/>
            </w:rPr>
            <w:fldChar w:fldCharType="separate"/>
          </w:r>
          <w:r w:rsidRPr="003F7E60">
            <w:rPr>
              <w:rFonts w:ascii="Arial" w:hAnsi="Arial" w:cs="Arial"/>
              <w:noProof/>
            </w:rPr>
            <w:t>(CoP, 2021)</w:t>
          </w:r>
          <w:r w:rsidRPr="003F7E60">
            <w:rPr>
              <w:rFonts w:ascii="Arial" w:hAnsi="Arial" w:cs="Arial"/>
            </w:rPr>
            <w:fldChar w:fldCharType="end"/>
          </w:r>
        </w:sdtContent>
      </w:sdt>
      <w:r w:rsidRPr="003F7E60">
        <w:rPr>
          <w:rFonts w:ascii="Arial" w:hAnsi="Arial" w:cs="Arial"/>
        </w:rPr>
        <w:t>.</w:t>
      </w:r>
    </w:p>
    <w:p w:rsidR="003F7E60" w:rsidRPr="003F7E60" w:rsidRDefault="003F7E60" w:rsidP="003F7E60">
      <w:pPr>
        <w:spacing w:line="360" w:lineRule="auto"/>
        <w:rPr>
          <w:rFonts w:ascii="Arial" w:hAnsi="Arial" w:cs="Arial"/>
        </w:rPr>
      </w:pPr>
      <w:r w:rsidRPr="003F7E60">
        <w:rPr>
          <w:rFonts w:ascii="Arial" w:hAnsi="Arial" w:cs="Arial"/>
        </w:rPr>
        <w:t>From the brief description of EBP given above, it would be easy to surmise that the logic behind the concept is good and that it should form the basis to all police work. However, there has been some challenges raised since it</w:t>
      </w:r>
      <w:bookmarkStart w:id="0" w:name="_GoBack"/>
      <w:bookmarkEnd w:id="0"/>
      <w:r w:rsidRPr="003F7E60">
        <w:rPr>
          <w:rFonts w:ascii="Arial" w:hAnsi="Arial" w:cs="Arial"/>
        </w:rPr>
        <w:t xml:space="preserve">s introduction. For example, according to </w:t>
      </w:r>
      <w:r w:rsidRPr="003F7E60">
        <w:rPr>
          <w:rFonts w:ascii="Arial" w:hAnsi="Arial" w:cs="Arial"/>
          <w:noProof/>
        </w:rPr>
        <w:t>Dawson &amp; Stanko (2016)</w:t>
      </w:r>
      <w:r w:rsidRPr="003F7E60">
        <w:rPr>
          <w:rFonts w:ascii="Arial" w:hAnsi="Arial" w:cs="Arial"/>
        </w:rPr>
        <w:t>, many of these challenges relate to a resistance to change and a historical culture which supported scepticism of social sciences research. The introduction of EBP as ‘the new method of policing’ would not be straight forward therefore I could understand the initial rejection by some officers, particularly those with the more ‘machismo or action-orientated’ attitudes described by Dawson &amp; Stanko, however I feel at this point in time officers have been educated on the benefits and purpose of EBP (it now forms part of the education framework for new recruits) so this is less of an issue.</w:t>
      </w:r>
    </w:p>
    <w:p w:rsidR="003F7E60" w:rsidRPr="003F7E60" w:rsidRDefault="003F7E60" w:rsidP="003F7E60">
      <w:pPr>
        <w:spacing w:line="360" w:lineRule="auto"/>
        <w:rPr>
          <w:rFonts w:ascii="Arial" w:hAnsi="Arial" w:cs="Arial"/>
        </w:rPr>
      </w:pPr>
      <w:r w:rsidRPr="003F7E60">
        <w:rPr>
          <w:rFonts w:ascii="Arial" w:hAnsi="Arial" w:cs="Arial"/>
        </w:rPr>
        <w:t xml:space="preserve">Dawson &amp; Stanko (2016) also describe how difficulty obtaining data can present another challenge to academics or scholars that are attempting to carry out research for EBP. Police services will often rely on external agencies or universities to carry out this research and due to a lack of transparency, researchers will often find that despite the identification of data held by police that is useful in building a picture of certain phenomena, it may be the case that the police decide that this information is not usable for one reason or another. This is understandable given the laws around data protection and the need to protect identities etc. however, one option to resolve this could be to introduce information sharing agreements between the police and researchers to give them more freedom of information and allow them to carry out the necessary research on this confidential information. </w:t>
      </w:r>
    </w:p>
    <w:p w:rsidR="003F7E60" w:rsidRPr="003F7E60" w:rsidRDefault="003F7E60" w:rsidP="003F7E60">
      <w:pPr>
        <w:spacing w:line="360" w:lineRule="auto"/>
        <w:rPr>
          <w:rFonts w:ascii="Arial" w:hAnsi="Arial" w:cs="Arial"/>
          <w:noProof/>
        </w:rPr>
      </w:pPr>
      <w:r w:rsidRPr="003F7E60">
        <w:rPr>
          <w:rFonts w:ascii="Arial" w:hAnsi="Arial" w:cs="Arial"/>
        </w:rPr>
        <w:t xml:space="preserve">Further concerns have been raised by </w:t>
      </w:r>
      <w:r w:rsidRPr="003F7E60">
        <w:rPr>
          <w:rFonts w:ascii="Arial" w:hAnsi="Arial" w:cs="Arial"/>
          <w:noProof/>
        </w:rPr>
        <w:t xml:space="preserve">Hoogewoning &amp; van Dijk (2015), who suggest that there is ‘a risk of a narrow, instrumental, calculative emphasis’ on the notion of ‘what works?’ in EBP, which is accompanied by an over-valuation of the random control trials as the only genuine scientific research. They go on to claim that this is detrimental to police and researchers as it does not take in to account the specific nature and culture of police work. By this I believe they are referring to the fact that EBP does not consider that incidents police deal with vary so widely, and depend primarily on the reactions of the members of public that </w:t>
      </w:r>
      <w:r w:rsidRPr="003F7E60">
        <w:rPr>
          <w:rFonts w:ascii="Arial" w:hAnsi="Arial" w:cs="Arial"/>
          <w:noProof/>
        </w:rPr>
        <w:lastRenderedPageBreak/>
        <w:t xml:space="preserve">it is difficult to imagine a ‘one-size-fits-all’ response that has been deduced from scientific research. </w:t>
      </w:r>
    </w:p>
    <w:p w:rsidR="003F7E60" w:rsidRPr="003F7E60" w:rsidRDefault="003F7E60" w:rsidP="003F7E60">
      <w:pPr>
        <w:spacing w:line="360" w:lineRule="auto"/>
        <w:rPr>
          <w:rFonts w:ascii="Arial" w:hAnsi="Arial" w:cs="Arial"/>
          <w:noProof/>
        </w:rPr>
      </w:pPr>
      <w:r w:rsidRPr="003F7E60">
        <w:rPr>
          <w:rFonts w:ascii="Arial" w:hAnsi="Arial" w:cs="Arial"/>
          <w:noProof/>
        </w:rPr>
        <w:t>Pepper, Rogers, &amp; Martin (2020) provide an alternative perspective, suggesting that the adoption of the EBP philosophy will develop the knowledge base which will in turn assist with policing being recognised as a profession. They continue by recognising that even small-scale EBP projects offer police services the opportunity to evaluate new ideas, discuss new ways of working and analyse new interventions. This not only results in opportunties to improve efficiency and effectiveness of the police service, but also reduces the impact of ineffective which use up valuable time and finances (Mitchell and Lewis, 2017 in Pepper, Rogers &amp; Martin 2020).</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In my view, as with most aspects of policing, a balance is probably needed between traditional policing methods and EBP. An interesting concept is that of ‘evidence-informed practice’ which was first discussed in the medical arena and differs from EBP (terms evidence-based ‘practice’, rather than ‘policing’ in this context) in that it is more ‘person- centred’ rather than just focussing on the evidence. This method allowed medical professionals to use the ‘best available evidence’ alongside their own knowledge or expertise to make an evidence-informed decision taking in to account the needs of the patient or population they are working with </w:t>
      </w:r>
      <w:sdt>
        <w:sdtPr>
          <w:rPr>
            <w:rFonts w:ascii="Arial" w:hAnsi="Arial" w:cs="Arial"/>
            <w:noProof/>
          </w:rPr>
          <w:id w:val="1835488956"/>
          <w:citation/>
        </w:sdtPr>
        <w:sdtContent>
          <w:r w:rsidRPr="003F7E60">
            <w:rPr>
              <w:rFonts w:ascii="Arial" w:hAnsi="Arial" w:cs="Arial"/>
              <w:noProof/>
            </w:rPr>
            <w:fldChar w:fldCharType="begin"/>
          </w:r>
          <w:r w:rsidRPr="003F7E60">
            <w:rPr>
              <w:rFonts w:ascii="Arial" w:hAnsi="Arial" w:cs="Arial"/>
              <w:noProof/>
            </w:rPr>
            <w:instrText xml:space="preserve"> CITATION Woo14 \l 2057 </w:instrText>
          </w:r>
          <w:r w:rsidRPr="003F7E60">
            <w:rPr>
              <w:rFonts w:ascii="Arial" w:hAnsi="Arial" w:cs="Arial"/>
              <w:noProof/>
            </w:rPr>
            <w:fldChar w:fldCharType="separate"/>
          </w:r>
          <w:r w:rsidRPr="003F7E60">
            <w:rPr>
              <w:rFonts w:ascii="Arial" w:hAnsi="Arial" w:cs="Arial"/>
              <w:noProof/>
            </w:rPr>
            <w:t>(Woodbury &amp; Khunke, 2014)</w:t>
          </w:r>
          <w:r w:rsidRPr="003F7E60">
            <w:rPr>
              <w:rFonts w:ascii="Arial" w:hAnsi="Arial" w:cs="Arial"/>
              <w:noProof/>
            </w:rPr>
            <w:fldChar w:fldCharType="end"/>
          </w:r>
        </w:sdtContent>
      </w:sdt>
      <w:r w:rsidRPr="003F7E60">
        <w:rPr>
          <w:rFonts w:ascii="Arial" w:hAnsi="Arial" w:cs="Arial"/>
          <w:noProof/>
        </w:rPr>
        <w:t xml:space="preserve">. I would argue that this method which provides an element of flexibility in relation to the decision making process would be most useful to police given the extremely diverse and dynamic nature of the incidents attended by the police service. </w:t>
      </w:r>
    </w:p>
    <w:p w:rsidR="003F7E60" w:rsidRPr="003F7E60" w:rsidRDefault="003F7E60" w:rsidP="003F7E60">
      <w:pPr>
        <w:spacing w:line="360" w:lineRule="auto"/>
        <w:rPr>
          <w:rFonts w:ascii="Arial" w:hAnsi="Arial" w:cs="Arial"/>
          <w:noProof/>
        </w:rPr>
      </w:pPr>
      <w:r w:rsidRPr="003F7E60">
        <w:rPr>
          <w:rFonts w:ascii="Arial" w:hAnsi="Arial" w:cs="Arial"/>
          <w:noProof/>
        </w:rPr>
        <w:t xml:space="preserve">Crime prevention is obviously an important aspect of policing and is a topic which warrants a large amount of research under the EBP philosophy. There are many theories and strategies that have been developed by academics and researchers over the years and there is no doubt these would have influenced by EBP research. One of these theories is ‘broken window theory’ which suggests that if an area is subject to a high volume of visible crime such as broken windows, vandalism, loitering, public drinking etc. this will invite further, possibly more serious crime and disorder to the area. The theory goes on to suggest that if these minor crimes are prevented, then the area will become more desirable and appear more cared for and less vulnerable to criminality. A result of this, according to supporters of the theory, is that there will be a reduction in crime levels in the area </w:t>
      </w:r>
      <w:sdt>
        <w:sdtPr>
          <w:rPr>
            <w:rFonts w:ascii="Arial" w:hAnsi="Arial" w:cs="Arial"/>
            <w:noProof/>
          </w:rPr>
          <w:id w:val="-1533959661"/>
          <w:citation/>
        </w:sdtPr>
        <w:sdtContent>
          <w:r w:rsidRPr="003F7E60">
            <w:rPr>
              <w:rFonts w:ascii="Arial" w:hAnsi="Arial" w:cs="Arial"/>
              <w:noProof/>
            </w:rPr>
            <w:fldChar w:fldCharType="begin"/>
          </w:r>
          <w:r w:rsidRPr="003F7E60">
            <w:rPr>
              <w:rFonts w:ascii="Arial" w:hAnsi="Arial" w:cs="Arial"/>
              <w:noProof/>
            </w:rPr>
            <w:instrText xml:space="preserve"> CITATION Ruh21 \l 2057 </w:instrText>
          </w:r>
          <w:r w:rsidRPr="003F7E60">
            <w:rPr>
              <w:rFonts w:ascii="Arial" w:hAnsi="Arial" w:cs="Arial"/>
              <w:noProof/>
            </w:rPr>
            <w:fldChar w:fldCharType="separate"/>
          </w:r>
          <w:r w:rsidRPr="003F7E60">
            <w:rPr>
              <w:rFonts w:ascii="Arial" w:hAnsi="Arial" w:cs="Arial"/>
              <w:noProof/>
            </w:rPr>
            <w:t>(Ruhl, 2021)</w:t>
          </w:r>
          <w:r w:rsidRPr="003F7E60">
            <w:rPr>
              <w:rFonts w:ascii="Arial" w:hAnsi="Arial" w:cs="Arial"/>
              <w:noProof/>
            </w:rPr>
            <w:fldChar w:fldCharType="end"/>
          </w:r>
        </w:sdtContent>
      </w:sdt>
      <w:r w:rsidRPr="003F7E60">
        <w:rPr>
          <w:rFonts w:ascii="Arial" w:hAnsi="Arial" w:cs="Arial"/>
          <w:noProof/>
        </w:rPr>
        <w:t xml:space="preserve">. Critics of this theory however aregue that the broken window theory assumes a causal relationship between disorder and crime, when in fact studies have shown that disorder in a neighbourhood does not directly cause it’s residents to commit crime (O’Brien et al. 2019 cited in Ruhl, 2021). I would suggest that it is important to remember that the broken </w:t>
      </w:r>
      <w:r w:rsidRPr="003F7E60">
        <w:rPr>
          <w:rFonts w:ascii="Arial" w:hAnsi="Arial" w:cs="Arial"/>
          <w:noProof/>
        </w:rPr>
        <w:lastRenderedPageBreak/>
        <w:t xml:space="preserve">windows theory is just a theory and cannot be relied on completely to reduce or prevent crime. </w:t>
      </w:r>
    </w:p>
    <w:p w:rsidR="003F7E60" w:rsidRPr="003F7E60" w:rsidRDefault="003F7E60" w:rsidP="003F7E60">
      <w:pPr>
        <w:spacing w:line="360" w:lineRule="auto"/>
        <w:rPr>
          <w:rFonts w:ascii="Arial" w:hAnsi="Arial" w:cs="Arial"/>
        </w:rPr>
      </w:pPr>
      <w:r w:rsidRPr="003F7E60">
        <w:rPr>
          <w:rFonts w:ascii="Arial" w:hAnsi="Arial" w:cs="Arial"/>
        </w:rPr>
        <w:t xml:space="preserve">In conclusion to this essay, I have found that the philosophy of EBP is a topic of much debate, with arguments both for and against its application in the police. There is a clear ambition for the police service to become more professional and I feel that the research that underpins EBP will support this. I would also suggest that crime is evolving, becoming more complex and difficult to investigate and if EBP can, as its proponents claim, lead to better informed decisions being made and better management of resources, then it should continue to be a focus for the police service. </w:t>
      </w:r>
    </w:p>
    <w:p w:rsidR="003F7E60" w:rsidRDefault="003F7E60" w:rsidP="003F7E60">
      <w:pPr>
        <w:spacing w:line="360" w:lineRule="auto"/>
        <w:rPr>
          <w:rFonts w:ascii="Arial" w:hAnsi="Arial" w:cs="Arial"/>
          <w:noProof/>
        </w:rPr>
      </w:pPr>
      <w:r w:rsidRPr="003F7E60">
        <w:rPr>
          <w:rFonts w:ascii="Arial" w:hAnsi="Arial" w:cs="Arial"/>
          <w:noProof/>
        </w:rPr>
        <w:t>Word count: 1069</w:t>
      </w: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p w:rsidR="00401FF9" w:rsidRDefault="00401FF9" w:rsidP="003F7E60">
      <w:pPr>
        <w:spacing w:line="360" w:lineRule="auto"/>
        <w:rPr>
          <w:rFonts w:ascii="Arial" w:hAnsi="Arial" w:cs="Arial"/>
          <w:noProof/>
        </w:rPr>
      </w:pPr>
    </w:p>
    <w:sdt>
      <w:sdtPr>
        <w:id w:val="-1779725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01FF9" w:rsidRDefault="00401FF9">
          <w:pPr>
            <w:pStyle w:val="Heading1"/>
          </w:pPr>
          <w:r>
            <w:t>Bibliography</w:t>
          </w:r>
        </w:p>
        <w:sdt>
          <w:sdtPr>
            <w:id w:val="111145805"/>
            <w:bibliography/>
          </w:sdtPr>
          <w:sdtContent>
            <w:p w:rsidR="00401FF9" w:rsidRDefault="00401FF9" w:rsidP="00401FF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(2011, 2 28). </w:t>
              </w:r>
              <w:r>
                <w:rPr>
                  <w:i/>
                  <w:iCs/>
                  <w:noProof/>
                  <w:lang w:val="en-US"/>
                </w:rPr>
                <w:t>BA worker Rajib Karim convicted of terror charges</w:t>
              </w:r>
              <w:r>
                <w:rPr>
                  <w:noProof/>
                  <w:lang w:val="en-US"/>
                </w:rPr>
                <w:t>. Retrieved from BBC News: https://www.bbc.co.uk/news/uk-england-tyne-12561994</w:t>
              </w:r>
            </w:p>
            <w:p w:rsidR="00401FF9" w:rsidRDefault="00401FF9" w:rsidP="00401FF9">
              <w:pPr>
                <w:pStyle w:val="Bibliography"/>
                <w:ind w:left="720" w:hanging="720"/>
                <w:rPr>
                  <w:noProof/>
                  <w:lang w:val="en-US"/>
                </w:rPr>
              </w:pPr>
              <w:r>
                <w:rPr>
                  <w:noProof/>
                  <w:lang w:val="en-US"/>
                </w:rPr>
                <w:t xml:space="preserve">Bichard, S. (2005). </w:t>
              </w:r>
              <w:r>
                <w:rPr>
                  <w:i/>
                  <w:iCs/>
                  <w:noProof/>
                  <w:lang w:val="en-US"/>
                </w:rPr>
                <w:t>The Bichard Inquiry: Final Report.</w:t>
              </w:r>
              <w:r>
                <w:rPr>
                  <w:noProof/>
                  <w:lang w:val="en-US"/>
                </w:rPr>
                <w:t xml:space="preserve"> Retrieved from Bichard Inquiry: http://image.guardian.co.uk/sys-files/Society/documents/2005/03/15/Bichardfinalreport.pdf</w:t>
              </w:r>
            </w:p>
            <w:p w:rsidR="00401FF9" w:rsidRPr="00401FF9" w:rsidRDefault="00401FF9" w:rsidP="00401FF9">
              <w:pPr>
                <w:pStyle w:val="Bibliography"/>
                <w:ind w:left="720" w:hanging="720"/>
                <w:rPr>
                  <w:noProof/>
                  <w:sz w:val="24"/>
                  <w:szCs w:val="24"/>
                  <w:lang w:val="en-US"/>
                </w:rPr>
              </w:pPr>
              <w:r>
                <w:rPr>
                  <w:noProof/>
                  <w:lang w:val="en-US"/>
                </w:rPr>
                <w:t xml:space="preserve">Brennan, L. (2005). </w:t>
              </w:r>
              <w:r>
                <w:rPr>
                  <w:i/>
                  <w:iCs/>
                  <w:noProof/>
                  <w:lang w:val="en-US"/>
                </w:rPr>
                <w:t>Intergrating work-based learning into higher education: A guide to good practice.</w:t>
              </w:r>
              <w:r>
                <w:rPr>
                  <w:noProof/>
                  <w:lang w:val="en-US"/>
                </w:rPr>
                <w:t xml:space="preserve"> Bolton: University of Vocational Awards Council.</w:t>
              </w:r>
            </w:p>
            <w:p w:rsidR="00401FF9" w:rsidRDefault="00401FF9" w:rsidP="00401FF9">
              <w:pPr>
                <w:pStyle w:val="Bibliography"/>
                <w:ind w:left="720" w:hanging="720"/>
                <w:rPr>
                  <w:noProof/>
                  <w:lang w:val="en-US"/>
                </w:rPr>
              </w:pPr>
              <w:r>
                <w:rPr>
                  <w:noProof/>
                  <w:lang w:val="en-US"/>
                </w:rPr>
                <w:t xml:space="preserve">Bryant, R., &amp; Bryant, S. (2020). </w:t>
              </w:r>
              <w:r>
                <w:rPr>
                  <w:i/>
                  <w:iCs/>
                  <w:noProof/>
                  <w:lang w:val="en-US"/>
                </w:rPr>
                <w:t>Balckstones Handbook for Policing Students 2020.</w:t>
              </w:r>
              <w:r>
                <w:rPr>
                  <w:noProof/>
                  <w:lang w:val="en-US"/>
                </w:rPr>
                <w:t xml:space="preserve"> Oxford: Oxford University Press.</w:t>
              </w:r>
            </w:p>
            <w:p w:rsidR="00401FF9" w:rsidRPr="00401FF9" w:rsidRDefault="00401FF9" w:rsidP="00401FF9">
              <w:pPr>
                <w:pStyle w:val="Bibliography"/>
                <w:ind w:left="720" w:hanging="720"/>
                <w:rPr>
                  <w:noProof/>
                  <w:lang w:val="en-US"/>
                </w:rPr>
              </w:pPr>
              <w:r>
                <w:rPr>
                  <w:noProof/>
                  <w:lang w:val="en-US"/>
                </w:rPr>
                <w:t xml:space="preserve">Chan, J. B., Devery, C., &amp; Doran, S. (2003). </w:t>
              </w:r>
              <w:r>
                <w:rPr>
                  <w:i/>
                  <w:iCs/>
                  <w:noProof/>
                  <w:lang w:val="en-US"/>
                </w:rPr>
                <w:t>Fair Cop: Learning the Art of Policing.</w:t>
              </w:r>
              <w:r>
                <w:rPr>
                  <w:noProof/>
                  <w:lang w:val="en-US"/>
                </w:rPr>
                <w:t xml:space="preserve"> Toronto: University of Toronto Press.</w:t>
              </w:r>
            </w:p>
            <w:p w:rsidR="00401FF9" w:rsidRDefault="00401FF9" w:rsidP="00401FF9">
              <w:pPr>
                <w:pStyle w:val="Bibliography"/>
                <w:ind w:left="720" w:hanging="720"/>
                <w:rPr>
                  <w:noProof/>
                  <w:lang w:val="en-US"/>
                </w:rPr>
              </w:pPr>
              <w:r>
                <w:rPr>
                  <w:noProof/>
                  <w:lang w:val="en-US"/>
                </w:rPr>
                <w:t xml:space="preserve">CIPD. (2021). </w:t>
              </w:r>
              <w:r>
                <w:rPr>
                  <w:i/>
                  <w:iCs/>
                  <w:noProof/>
                  <w:lang w:val="en-US"/>
                </w:rPr>
                <w:t>Coaching and Mentoring</w:t>
              </w:r>
              <w:r>
                <w:rPr>
                  <w:noProof/>
                  <w:lang w:val="en-US"/>
                </w:rPr>
                <w:t>. Retrieved from CIPD: https://www.cipd.co.uk/knowledge/fundamentals/people/development/coaching-mentoring-factsheet#gref</w:t>
              </w:r>
            </w:p>
            <w:p w:rsidR="00401FF9" w:rsidRDefault="00401FF9" w:rsidP="00401FF9">
              <w:pPr>
                <w:pStyle w:val="Bibliography"/>
                <w:ind w:left="720" w:hanging="720"/>
                <w:rPr>
                  <w:noProof/>
                  <w:lang w:val="en-US"/>
                </w:rPr>
              </w:pPr>
              <w:r>
                <w:rPr>
                  <w:noProof/>
                  <w:lang w:val="en-US"/>
                </w:rPr>
                <w:t xml:space="preserve">College of Policing. (2015). </w:t>
              </w:r>
              <w:r>
                <w:rPr>
                  <w:i/>
                  <w:iCs/>
                  <w:noProof/>
                  <w:lang w:val="en-US"/>
                </w:rPr>
                <w:t>Professional Standards</w:t>
              </w:r>
              <w:r>
                <w:rPr>
                  <w:noProof/>
                  <w:lang w:val="en-US"/>
                </w:rPr>
                <w:t>. Retrieved from College of Policing Authorised Professional Practice: https://www.app.college.police.uk/app-content/professional-standards/#:~:text=Professional%20standards%20The%20principle%20of%20policing%20by%20consent,in%20the%20maintenance%20of%20that%20trust%20and%20confidence.</w:t>
              </w:r>
            </w:p>
            <w:p w:rsidR="00401FF9" w:rsidRDefault="00401FF9" w:rsidP="00401FF9">
              <w:pPr>
                <w:pStyle w:val="Bibliography"/>
                <w:ind w:left="720" w:hanging="720"/>
                <w:rPr>
                  <w:noProof/>
                  <w:lang w:val="en-US"/>
                </w:rPr>
              </w:pPr>
              <w:r>
                <w:rPr>
                  <w:noProof/>
                  <w:lang w:val="en-US"/>
                </w:rPr>
                <w:t xml:space="preserve">College of Policing. (2021). </w:t>
              </w:r>
              <w:r>
                <w:rPr>
                  <w:i/>
                  <w:iCs/>
                  <w:noProof/>
                  <w:lang w:val="en-US"/>
                </w:rPr>
                <w:t>Code of Ethics</w:t>
              </w:r>
              <w:r>
                <w:rPr>
                  <w:noProof/>
                  <w:lang w:val="en-US"/>
                </w:rPr>
                <w:t>. Retrieved from College of Policing: https://www.college.police.uk/ethics/code-of-ethics</w:t>
              </w:r>
            </w:p>
            <w:p w:rsidR="00401FF9" w:rsidRDefault="00401FF9" w:rsidP="00401FF9">
              <w:pPr>
                <w:pStyle w:val="Bibliography"/>
                <w:ind w:left="720" w:hanging="720"/>
                <w:rPr>
                  <w:noProof/>
                  <w:lang w:val="en-US"/>
                </w:rPr>
              </w:pPr>
              <w:r>
                <w:rPr>
                  <w:noProof/>
                  <w:lang w:val="en-US"/>
                </w:rPr>
                <w:t xml:space="preserve">CoP. (2015, March 16). </w:t>
              </w:r>
              <w:r>
                <w:rPr>
                  <w:i/>
                  <w:iCs/>
                  <w:noProof/>
                  <w:lang w:val="en-US"/>
                </w:rPr>
                <w:t>Intelligence Management: Intelligence collection, development and dissemintation</w:t>
              </w:r>
              <w:r>
                <w:rPr>
                  <w:noProof/>
                  <w:lang w:val="en-US"/>
                </w:rPr>
                <w:t>. Retrieved from College of Policing: Authorised Professional Practice: https://www.app.college.police.uk/app-content/intelligence-management/intelligence-cycle/#tasked-information</w:t>
              </w:r>
            </w:p>
            <w:p w:rsidR="00401FF9" w:rsidRDefault="00401FF9" w:rsidP="00401FF9">
              <w:pPr>
                <w:pStyle w:val="Bibliography"/>
                <w:ind w:left="720" w:hanging="720"/>
                <w:rPr>
                  <w:noProof/>
                  <w:lang w:val="en-US"/>
                </w:rPr>
              </w:pPr>
              <w:r>
                <w:rPr>
                  <w:noProof/>
                  <w:lang w:val="en-US"/>
                </w:rPr>
                <w:t xml:space="preserve">CoP. (2019, August 29). </w:t>
              </w:r>
              <w:r>
                <w:rPr>
                  <w:i/>
                  <w:iCs/>
                  <w:noProof/>
                  <w:lang w:val="en-US"/>
                </w:rPr>
                <w:t>Information Management: Collection and recording</w:t>
              </w:r>
              <w:r>
                <w:rPr>
                  <w:noProof/>
                  <w:lang w:val="en-US"/>
                </w:rPr>
                <w:t>. Retrieved from College of Policing: Approved Professional Practice: https://www.app.college.police.uk/app-content/information-management/management-of-police-information/collection-and-recording/</w:t>
              </w:r>
            </w:p>
            <w:p w:rsidR="00401FF9" w:rsidRDefault="00401FF9" w:rsidP="00401FF9">
              <w:pPr>
                <w:pStyle w:val="Bibliography"/>
                <w:ind w:left="720" w:hanging="720"/>
                <w:rPr>
                  <w:noProof/>
                  <w:lang w:val="en-US"/>
                </w:rPr>
              </w:pPr>
              <w:r>
                <w:rPr>
                  <w:noProof/>
                  <w:lang w:val="en-US"/>
                </w:rPr>
                <w:t xml:space="preserve">CoP. (2020, May 6). </w:t>
              </w:r>
              <w:r>
                <w:rPr>
                  <w:i/>
                  <w:iCs/>
                  <w:noProof/>
                  <w:lang w:val="en-US"/>
                </w:rPr>
                <w:t>Information Management</w:t>
              </w:r>
              <w:r>
                <w:rPr>
                  <w:noProof/>
                  <w:lang w:val="en-US"/>
                </w:rPr>
                <w:t>. Retrieved from College of Policing: https://www.app.college.police.uk/app-content/information-management/</w:t>
              </w:r>
            </w:p>
            <w:p w:rsidR="00401FF9" w:rsidRDefault="00401FF9" w:rsidP="00401FF9">
              <w:pPr>
                <w:pStyle w:val="Bibliography"/>
                <w:ind w:left="720" w:hanging="720"/>
                <w:rPr>
                  <w:noProof/>
                  <w:lang w:val="en-US"/>
                </w:rPr>
              </w:pPr>
              <w:r>
                <w:rPr>
                  <w:noProof/>
                  <w:lang w:val="en-US"/>
                </w:rPr>
                <w:t xml:space="preserve">CoP. (2021, March 25). </w:t>
              </w:r>
              <w:r>
                <w:rPr>
                  <w:i/>
                  <w:iCs/>
                  <w:noProof/>
                  <w:lang w:val="en-US"/>
                </w:rPr>
                <w:t>Major Investigations and public protection.</w:t>
              </w:r>
              <w:r>
                <w:rPr>
                  <w:noProof/>
                  <w:lang w:val="en-US"/>
                </w:rPr>
                <w:t xml:space="preserve"> Retrieved from College of Policing: Approved Professional Practice: https://www.app.college.police.uk/app-content/major-investigation-and-public-protection/managing-sexual-offenders-and-violent-offenders/mappa/</w:t>
              </w:r>
            </w:p>
            <w:p w:rsidR="00401FF9" w:rsidRDefault="00401FF9" w:rsidP="00401FF9">
              <w:pPr>
                <w:pStyle w:val="Bibliography"/>
                <w:ind w:left="720" w:hanging="720"/>
                <w:rPr>
                  <w:noProof/>
                  <w:lang w:val="en-US"/>
                </w:rPr>
              </w:pPr>
              <w:r>
                <w:rPr>
                  <w:noProof/>
                  <w:lang w:val="en-US"/>
                </w:rPr>
                <w:t xml:space="preserve">CoP. (2021). </w:t>
              </w:r>
              <w:r>
                <w:rPr>
                  <w:i/>
                  <w:iCs/>
                  <w:noProof/>
                  <w:lang w:val="en-US"/>
                </w:rPr>
                <w:t>What is evidence-based policing?</w:t>
              </w:r>
              <w:r>
                <w:rPr>
                  <w:noProof/>
                  <w:lang w:val="en-US"/>
                </w:rPr>
                <w:t xml:space="preserve"> Retrieved from College of Policing: What Works: https://whatworks.college.police.uk/About/Pages/What-is-EBP.aspx</w:t>
              </w:r>
            </w:p>
            <w:p w:rsidR="00401FF9" w:rsidRDefault="00401FF9" w:rsidP="00401FF9">
              <w:pPr>
                <w:pStyle w:val="Bibliography"/>
                <w:ind w:left="720" w:hanging="720"/>
                <w:rPr>
                  <w:noProof/>
                  <w:lang w:val="en-US"/>
                </w:rPr>
              </w:pPr>
              <w:r>
                <w:rPr>
                  <w:noProof/>
                  <w:lang w:val="en-US"/>
                </w:rPr>
                <w:t xml:space="preserve">Counter Terrorism Policing. (2020). </w:t>
              </w:r>
              <w:r>
                <w:rPr>
                  <w:i/>
                  <w:iCs/>
                  <w:noProof/>
                  <w:lang w:val="en-US"/>
                </w:rPr>
                <w:t>Counter Terrorism Policing: Our Network</w:t>
              </w:r>
              <w:r>
                <w:rPr>
                  <w:noProof/>
                  <w:lang w:val="en-US"/>
                </w:rPr>
                <w:t>. Retrieved from Counter Terrorism Policing: https://www.counterterrorism.police.uk/our-network/</w:t>
              </w:r>
            </w:p>
            <w:p w:rsidR="00401FF9" w:rsidRDefault="00401FF9" w:rsidP="00401FF9">
              <w:pPr>
                <w:pStyle w:val="Bibliography"/>
                <w:ind w:left="720" w:hanging="720"/>
                <w:rPr>
                  <w:noProof/>
                  <w:lang w:val="en-US"/>
                </w:rPr>
              </w:pPr>
              <w:r>
                <w:rPr>
                  <w:noProof/>
                  <w:lang w:val="en-US"/>
                </w:rPr>
                <w:lastRenderedPageBreak/>
                <w:t xml:space="preserve">CPNI. (2021, 9 6). </w:t>
              </w:r>
              <w:r>
                <w:rPr>
                  <w:i/>
                  <w:iCs/>
                  <w:noProof/>
                  <w:lang w:val="en-US"/>
                </w:rPr>
                <w:t>Insider Risk Mitigation Framework</w:t>
              </w:r>
              <w:r>
                <w:rPr>
                  <w:noProof/>
                  <w:lang w:val="en-US"/>
                </w:rPr>
                <w:t>. Retrieved from CPNI: https://www.cpni.gov.uk/insider-risks/insider-risk-mitigation-framework</w:t>
              </w:r>
            </w:p>
            <w:p w:rsidR="00401FF9" w:rsidRDefault="00401FF9" w:rsidP="00401FF9">
              <w:pPr>
                <w:pStyle w:val="Bibliography"/>
                <w:ind w:left="720" w:hanging="720"/>
                <w:rPr>
                  <w:noProof/>
                  <w:lang w:val="en-US"/>
                </w:rPr>
              </w:pPr>
              <w:r>
                <w:rPr>
                  <w:noProof/>
                  <w:lang w:val="en-US"/>
                </w:rPr>
                <w:t xml:space="preserve">CPS. (2017). </w:t>
              </w:r>
              <w:r>
                <w:rPr>
                  <w:i/>
                  <w:iCs/>
                  <w:noProof/>
                  <w:lang w:val="en-US"/>
                </w:rPr>
                <w:t>Terrorism</w:t>
              </w:r>
              <w:r>
                <w:rPr>
                  <w:noProof/>
                  <w:lang w:val="en-US"/>
                </w:rPr>
                <w:t>. Retrieved from CPS: https://www.cps.gov.uk/crime-info/terrorism</w:t>
              </w:r>
            </w:p>
            <w:p w:rsidR="00401FF9" w:rsidRPr="00401FF9" w:rsidRDefault="00401FF9" w:rsidP="00401FF9">
              <w:pPr>
                <w:rPr>
                  <w:lang w:val="en-US"/>
                </w:rPr>
              </w:pPr>
              <w:r>
                <w:rPr>
                  <w:noProof/>
                  <w:lang w:val="en-US"/>
                </w:rPr>
                <w:t xml:space="preserve">Dawson, P., &amp; Stanko, E. (2016). The best kept secret(s) of evidence-based policing. </w:t>
              </w:r>
              <w:r>
                <w:rPr>
                  <w:i/>
                  <w:iCs/>
                  <w:noProof/>
                  <w:lang w:val="en-US"/>
                </w:rPr>
                <w:t>Legal Information Management Volume 16 Issue 2</w:t>
              </w:r>
              <w:r>
                <w:rPr>
                  <w:noProof/>
                  <w:lang w:val="en-US"/>
                </w:rPr>
                <w:t>, 64 - 71</w:t>
              </w:r>
            </w:p>
            <w:p w:rsidR="00401FF9" w:rsidRDefault="00401FF9" w:rsidP="00401FF9">
              <w:pPr>
                <w:pStyle w:val="Bibliography"/>
                <w:ind w:left="720" w:hanging="720"/>
                <w:rPr>
                  <w:noProof/>
                  <w:lang w:val="en-US"/>
                </w:rPr>
              </w:pPr>
              <w:r>
                <w:rPr>
                  <w:noProof/>
                  <w:lang w:val="en-US"/>
                </w:rPr>
                <w:t xml:space="preserve">Dearden, L. (2020, March 9). </w:t>
              </w:r>
              <w:r>
                <w:rPr>
                  <w:i/>
                  <w:iCs/>
                  <w:noProof/>
                  <w:lang w:val="en-US"/>
                </w:rPr>
                <w:t>Police warned about 'insider threat' from extremists inside their own forces</w:t>
              </w:r>
              <w:r>
                <w:rPr>
                  <w:noProof/>
                  <w:lang w:val="en-US"/>
                </w:rPr>
                <w:t>. Retrieved from Independent: https://www.independent.co.uk/news/uk/home-news/met-police-extremist-prevent-radicalisation-neo-nazi-terror-a9387721.html</w:t>
              </w:r>
            </w:p>
            <w:p w:rsidR="00401FF9" w:rsidRPr="00401FF9" w:rsidRDefault="00401FF9" w:rsidP="00401FF9">
              <w:pPr>
                <w:pStyle w:val="Bibliography"/>
                <w:ind w:left="720" w:hanging="720"/>
                <w:rPr>
                  <w:noProof/>
                  <w:lang w:val="en-US"/>
                </w:rPr>
              </w:pPr>
              <w:r>
                <w:rPr>
                  <w:noProof/>
                  <w:lang w:val="en-US"/>
                </w:rPr>
                <w:t xml:space="preserve">Emsley, C., Hitchcock, T., &amp; Shoemaker, R. (2018, March). </w:t>
              </w:r>
              <w:r>
                <w:rPr>
                  <w:i/>
                  <w:iCs/>
                  <w:noProof/>
                  <w:lang w:val="en-US"/>
                </w:rPr>
                <w:t>Crime and Justice - Policing in London</w:t>
              </w:r>
              <w:r>
                <w:rPr>
                  <w:noProof/>
                  <w:lang w:val="en-US"/>
                </w:rPr>
                <w:t>. Retrieved from Old Bailey Proceedings Online: https://www.oldbaileyonline.org/static/Policing.jsp</w:t>
              </w:r>
            </w:p>
            <w:p w:rsidR="00401FF9" w:rsidRDefault="00401FF9" w:rsidP="00401FF9">
              <w:pPr>
                <w:pStyle w:val="Bibliography"/>
                <w:ind w:left="720" w:hanging="720"/>
                <w:rPr>
                  <w:noProof/>
                  <w:lang w:val="en-US"/>
                </w:rPr>
              </w:pPr>
              <w:r>
                <w:rPr>
                  <w:noProof/>
                  <w:lang w:val="en-US"/>
                </w:rPr>
                <w:t xml:space="preserve">HM Government. (2018, June). </w:t>
              </w:r>
              <w:r>
                <w:rPr>
                  <w:i/>
                  <w:iCs/>
                  <w:noProof/>
                  <w:lang w:val="en-US"/>
                </w:rPr>
                <w:t>CONTEST: The United Kingdom's strategy for counter terrorism.</w:t>
              </w:r>
              <w:r>
                <w:rPr>
                  <w:noProof/>
                  <w:lang w:val="en-US"/>
                </w:rPr>
                <w:t xml:space="preserve"> Retrieved from https://assets.publishing.service.gov.uk/government/uploads/system/uploads/attachment_data/file/716907/140618_CCS207_CCS0218929798-1_CONTEST_3.0_WEB.pdf</w:t>
              </w:r>
            </w:p>
            <w:p w:rsidR="00401FF9" w:rsidRDefault="00401FF9" w:rsidP="00401FF9">
              <w:pPr>
                <w:pStyle w:val="Bibliography"/>
                <w:ind w:left="720" w:hanging="720"/>
                <w:rPr>
                  <w:noProof/>
                  <w:lang w:val="en-US"/>
                </w:rPr>
              </w:pPr>
              <w:r>
                <w:rPr>
                  <w:noProof/>
                  <w:lang w:val="en-US"/>
                </w:rPr>
                <w:t xml:space="preserve">HM Government. (2018, November). </w:t>
              </w:r>
              <w:r>
                <w:rPr>
                  <w:i/>
                  <w:iCs/>
                  <w:noProof/>
                  <w:lang w:val="en-US"/>
                </w:rPr>
                <w:t>Serious and Organised Crime Strategy.</w:t>
              </w:r>
              <w:r>
                <w:rPr>
                  <w:noProof/>
                  <w:lang w:val="en-US"/>
                </w:rPr>
                <w:t xml:space="preserve"> Retrieved from HM Government: https://moodle.uwtsd.ac.uk/pluginfile.php/390755/mod_resource/content/1/SOC-2018-web.pdf</w:t>
              </w:r>
            </w:p>
            <w:p w:rsidR="00401FF9" w:rsidRDefault="00401FF9" w:rsidP="00401FF9">
              <w:pPr>
                <w:pStyle w:val="Bibliography"/>
                <w:ind w:left="720" w:hanging="720"/>
                <w:rPr>
                  <w:noProof/>
                  <w:lang w:val="en-US"/>
                </w:rPr>
              </w:pPr>
              <w:r>
                <w:rPr>
                  <w:noProof/>
                  <w:lang w:val="en-US"/>
                </w:rPr>
                <w:t xml:space="preserve">HMIP &amp; HMIC. (2015, October). </w:t>
              </w:r>
              <w:r>
                <w:rPr>
                  <w:i/>
                  <w:iCs/>
                  <w:noProof/>
                  <w:lang w:val="en-US"/>
                </w:rPr>
                <w:t>A follow up inspection of multi-agency public protection agreements.</w:t>
              </w:r>
              <w:r>
                <w:rPr>
                  <w:noProof/>
                  <w:lang w:val="en-US"/>
                </w:rPr>
                <w:t xml:space="preserve"> Retrieved from Justice Inspectorates: https://moodle.uwtsd.ac.uk/pluginfile.php/390756/mod_resource/content/1/MAPPA%20Thematic%20Report.pdf</w:t>
              </w:r>
            </w:p>
            <w:p w:rsidR="00401FF9" w:rsidRPr="00401FF9" w:rsidRDefault="00401FF9" w:rsidP="00401FF9">
              <w:pPr>
                <w:pStyle w:val="Bibliography"/>
                <w:ind w:left="720" w:hanging="720"/>
                <w:rPr>
                  <w:noProof/>
                  <w:lang w:val="en-US"/>
                </w:rPr>
              </w:pPr>
              <w:r>
                <w:rPr>
                  <w:noProof/>
                  <w:lang w:val="en-US"/>
                </w:rPr>
                <w:t xml:space="preserve">Hoogewoning, F., &amp; van Dijk, A. J. (2015). </w:t>
              </w:r>
              <w:r>
                <w:rPr>
                  <w:i/>
                  <w:iCs/>
                  <w:noProof/>
                  <w:lang w:val="en-US"/>
                </w:rPr>
                <w:t>What really matters in policing? And why “what works?” alone is simply not .</w:t>
              </w:r>
              <w:r>
                <w:rPr>
                  <w:noProof/>
                  <w:lang w:val="en-US"/>
                </w:rPr>
                <w:t xml:space="preserve"> Retrieved from https://www.cepol.europa.eu/sites/default/files/28-dijk-hoogewoning.pdf</w:t>
              </w:r>
            </w:p>
            <w:p w:rsidR="00401FF9" w:rsidRDefault="00401FF9" w:rsidP="00401FF9">
              <w:pPr>
                <w:pStyle w:val="Bibliography"/>
                <w:ind w:left="720" w:hanging="720"/>
                <w:rPr>
                  <w:noProof/>
                  <w:lang w:val="en-US"/>
                </w:rPr>
              </w:pPr>
              <w:r>
                <w:rPr>
                  <w:noProof/>
                  <w:lang w:val="en-US"/>
                </w:rPr>
                <w:t xml:space="preserve">JUSTICE. (2021). </w:t>
              </w:r>
              <w:r>
                <w:rPr>
                  <w:i/>
                  <w:iCs/>
                  <w:noProof/>
                  <w:lang w:val="en-US"/>
                </w:rPr>
                <w:t>Counter-terrorism and human rights</w:t>
              </w:r>
              <w:r>
                <w:rPr>
                  <w:noProof/>
                  <w:lang w:val="en-US"/>
                </w:rPr>
                <w:t>. Retrieved from Justice.org: https://justice.org.uk/counter-terrorism-human-rights/</w:t>
              </w:r>
            </w:p>
            <w:p w:rsidR="00401FF9" w:rsidRDefault="00401FF9" w:rsidP="00401FF9">
              <w:pPr>
                <w:pStyle w:val="Bibliography"/>
                <w:ind w:left="720" w:hanging="720"/>
                <w:rPr>
                  <w:noProof/>
                  <w:lang w:val="en-US"/>
                </w:rPr>
              </w:pPr>
              <w:r>
                <w:rPr>
                  <w:noProof/>
                  <w:lang w:val="en-US"/>
                </w:rPr>
                <w:t xml:space="preserve">LeCates, R. (2018, October 17). </w:t>
              </w:r>
              <w:r>
                <w:rPr>
                  <w:i/>
                  <w:iCs/>
                  <w:noProof/>
                  <w:lang w:val="en-US"/>
                </w:rPr>
                <w:t>Intelligence-Led Policing: Changing the face of crime prevention</w:t>
              </w:r>
              <w:r>
                <w:rPr>
                  <w:noProof/>
                  <w:lang w:val="en-US"/>
                </w:rPr>
                <w:t>. Retrieved from Police Chief Online: https://www.policechiefmagazine.org/changing-the-face-crime-prevention/#:~:text=%20Opponents%20of%20intelligence-led%20policing%20have%20raised%20the,who%20are%20considered%20potential%20perpetrators%20or...%20More%20</w:t>
              </w:r>
            </w:p>
            <w:p w:rsidR="00401FF9" w:rsidRPr="00401FF9" w:rsidRDefault="00401FF9" w:rsidP="00401FF9">
              <w:pPr>
                <w:pStyle w:val="Bibliography"/>
                <w:ind w:left="720" w:hanging="720"/>
                <w:rPr>
                  <w:noProof/>
                  <w:lang w:val="en-US"/>
                </w:rPr>
              </w:pPr>
              <w:r>
                <w:rPr>
                  <w:noProof/>
                  <w:lang w:val="en-US"/>
                </w:rPr>
                <w:t xml:space="preserve">MI5. (n.d.). </w:t>
              </w:r>
              <w:r>
                <w:rPr>
                  <w:i/>
                  <w:iCs/>
                  <w:noProof/>
                  <w:lang w:val="en-US"/>
                </w:rPr>
                <w:t>Threat Levels</w:t>
              </w:r>
              <w:r>
                <w:rPr>
                  <w:noProof/>
                  <w:lang w:val="en-US"/>
                </w:rPr>
                <w:t>. Retrieved from Security Service: MI5: https://www.mi5.gov.uk/threat-levels</w:t>
              </w:r>
            </w:p>
            <w:p w:rsidR="00401FF9" w:rsidRDefault="00401FF9" w:rsidP="00401FF9">
              <w:pPr>
                <w:pStyle w:val="Bibliography"/>
                <w:ind w:left="720" w:hanging="720"/>
                <w:rPr>
                  <w:noProof/>
                  <w:lang w:val="en-US"/>
                </w:rPr>
              </w:pPr>
              <w:r>
                <w:rPr>
                  <w:noProof/>
                  <w:lang w:val="en-US"/>
                </w:rPr>
                <w:t xml:space="preserve">Morris, S. (2004, February 11). </w:t>
              </w:r>
              <w:r>
                <w:rPr>
                  <w:i/>
                  <w:iCs/>
                  <w:noProof/>
                  <w:lang w:val="en-US"/>
                </w:rPr>
                <w:t>Will fresh criticicm of police blamed for Soham failure force chief out?</w:t>
              </w:r>
              <w:r>
                <w:rPr>
                  <w:noProof/>
                  <w:lang w:val="en-US"/>
                </w:rPr>
                <w:t xml:space="preserve"> Retrieved from The Guardian: https://www.theguardian.com/uk/2004/feb/11/soham.ukcrime</w:t>
              </w:r>
            </w:p>
            <w:p w:rsidR="00401FF9" w:rsidRPr="00401FF9" w:rsidRDefault="00401FF9" w:rsidP="00401FF9">
              <w:pPr>
                <w:pStyle w:val="Bibliography"/>
                <w:ind w:left="720" w:hanging="720"/>
                <w:rPr>
                  <w:noProof/>
                  <w:lang w:val="en-US"/>
                </w:rPr>
              </w:pPr>
              <w:r>
                <w:rPr>
                  <w:noProof/>
                  <w:lang w:val="en-US"/>
                </w:rPr>
                <w:t xml:space="preserve">Metropolitan Police Service. (2017). </w:t>
              </w:r>
              <w:r>
                <w:rPr>
                  <w:i/>
                  <w:iCs/>
                  <w:noProof/>
                  <w:lang w:val="en-US"/>
                </w:rPr>
                <w:t>Inclusion and Diversity Strategy 2017 - 2021.</w:t>
              </w:r>
              <w:r>
                <w:rPr>
                  <w:noProof/>
                  <w:lang w:val="en-US"/>
                </w:rPr>
                <w:t xml:space="preserve"> Retrieved from Met Police: https://www.met.police.uk/SysSiteAssets/foi-media/metropolitan-police/policies/inclusion-strategy-2017-2021.pdf</w:t>
              </w:r>
            </w:p>
            <w:p w:rsidR="00401FF9" w:rsidRDefault="00401FF9" w:rsidP="00401FF9">
              <w:pPr>
                <w:pStyle w:val="Bibliography"/>
                <w:ind w:left="720" w:hanging="720"/>
                <w:rPr>
                  <w:noProof/>
                  <w:lang w:val="en-US"/>
                </w:rPr>
              </w:pPr>
              <w:r>
                <w:rPr>
                  <w:noProof/>
                  <w:lang w:val="en-US"/>
                </w:rPr>
                <w:lastRenderedPageBreak/>
                <w:t xml:space="preserve">National Offender Management Service. (2012). </w:t>
              </w:r>
              <w:r>
                <w:rPr>
                  <w:i/>
                  <w:iCs/>
                  <w:noProof/>
                  <w:lang w:val="en-US"/>
                </w:rPr>
                <w:t>MAPPA Guidance 2012.</w:t>
              </w:r>
              <w:r>
                <w:rPr>
                  <w:noProof/>
                  <w:lang w:val="en-US"/>
                </w:rPr>
                <w:t xml:space="preserve"> Retrieved from Minisry of Justice: https://www.justice.gov.uk/downloads/offenders/mappa/mappa-guidance-2012-part1.pdf#page=11</w:t>
              </w:r>
            </w:p>
            <w:p w:rsidR="00401FF9" w:rsidRDefault="00401FF9" w:rsidP="00401FF9">
              <w:pPr>
                <w:pStyle w:val="Bibliography"/>
                <w:ind w:left="720" w:hanging="720"/>
                <w:rPr>
                  <w:noProof/>
                  <w:lang w:val="en-US"/>
                </w:rPr>
              </w:pPr>
              <w:r>
                <w:rPr>
                  <w:noProof/>
                  <w:lang w:val="en-US"/>
                </w:rPr>
                <w:t xml:space="preserve">NPCC. (2016). </w:t>
              </w:r>
              <w:r>
                <w:rPr>
                  <w:i/>
                  <w:iCs/>
                  <w:noProof/>
                  <w:lang w:val="en-US"/>
                </w:rPr>
                <w:t>Policing Vision 2025.</w:t>
              </w:r>
              <w:r>
                <w:rPr>
                  <w:noProof/>
                  <w:lang w:val="en-US"/>
                </w:rPr>
                <w:t xml:space="preserve"> Retrieved from National Police Chiefs Council: https://www.npcc.police.uk/documents/Policing%20Vision.pdf</w:t>
              </w:r>
            </w:p>
            <w:p w:rsidR="00401FF9" w:rsidRDefault="00401FF9" w:rsidP="00401FF9">
              <w:pPr>
                <w:pStyle w:val="Bibliography"/>
                <w:ind w:left="720" w:hanging="720"/>
                <w:rPr>
                  <w:noProof/>
                  <w:lang w:val="en-US"/>
                </w:rPr>
              </w:pPr>
              <w:r>
                <w:rPr>
                  <w:noProof/>
                  <w:lang w:val="en-US"/>
                </w:rPr>
                <w:t xml:space="preserve">NPCC. (n.d.). </w:t>
              </w:r>
              <w:r>
                <w:rPr>
                  <w:i/>
                  <w:iCs/>
                  <w:noProof/>
                  <w:lang w:val="en-US"/>
                </w:rPr>
                <w:t>Counter terrorism policing</w:t>
              </w:r>
              <w:r>
                <w:rPr>
                  <w:noProof/>
                  <w:lang w:val="en-US"/>
                </w:rPr>
                <w:t>. Retrieved from NPCC: https://www.npcc.police.uk/NationalPolicing/CounterTerrorism/CounterTerrorismPolicing.aspx</w:t>
              </w:r>
            </w:p>
            <w:p w:rsidR="00401FF9" w:rsidRPr="00401FF9" w:rsidRDefault="00401FF9" w:rsidP="00401FF9">
              <w:pPr>
                <w:pStyle w:val="Bibliography"/>
                <w:ind w:left="720" w:hanging="720"/>
                <w:rPr>
                  <w:noProof/>
                  <w:lang w:val="en-US"/>
                </w:rPr>
              </w:pPr>
              <w:r>
                <w:rPr>
                  <w:noProof/>
                  <w:lang w:val="en-US"/>
                </w:rPr>
                <w:t xml:space="preserve">OSCE. (2017, June). </w:t>
              </w:r>
              <w:r>
                <w:rPr>
                  <w:i/>
                  <w:iCs/>
                  <w:noProof/>
                  <w:lang w:val="en-US"/>
                </w:rPr>
                <w:t>OSCE Guidebook: Intelligence-led Policing.</w:t>
              </w:r>
              <w:r>
                <w:rPr>
                  <w:noProof/>
                  <w:lang w:val="en-US"/>
                </w:rPr>
                <w:t xml:space="preserve"> Retrieved from OCSE: https://www.osce.org/files/f/documents/d/3/327476.pdf#:~:text=Intelligence-led%20policing%20%28ILP%29%20is%20a%20modern%20approach%20to,been%20used%20in%20countering%20serious%20and%20organized%20crime.</w:t>
              </w:r>
            </w:p>
            <w:p w:rsidR="00401FF9" w:rsidRDefault="00401FF9" w:rsidP="00401FF9">
              <w:pPr>
                <w:pStyle w:val="Bibliography"/>
                <w:ind w:left="720" w:hanging="720"/>
                <w:rPr>
                  <w:noProof/>
                  <w:lang w:val="en-US"/>
                </w:rPr>
              </w:pPr>
              <w:r>
                <w:rPr>
                  <w:noProof/>
                  <w:lang w:val="en-US"/>
                </w:rPr>
                <w:t xml:space="preserve">Pietrangelo, A. (2019). </w:t>
              </w:r>
              <w:r>
                <w:rPr>
                  <w:i/>
                  <w:iCs/>
                  <w:noProof/>
                  <w:lang w:val="en-US"/>
                </w:rPr>
                <w:t>What are the short and long-term effects of emotional abuse?</w:t>
              </w:r>
              <w:r>
                <w:rPr>
                  <w:noProof/>
                  <w:lang w:val="en-US"/>
                </w:rPr>
                <w:t xml:space="preserve"> Retrieved from Healthline: https://www.healthline.com/health/mental-health/effects-of-emotional-abuse</w:t>
              </w:r>
            </w:p>
            <w:p w:rsidR="00401FF9" w:rsidRPr="00401FF9" w:rsidRDefault="00401FF9" w:rsidP="00401FF9">
              <w:pPr>
                <w:pStyle w:val="Bibliography"/>
                <w:ind w:left="720" w:hanging="720"/>
                <w:rPr>
                  <w:noProof/>
                  <w:lang w:val="en-US"/>
                </w:rPr>
              </w:pPr>
              <w:r>
                <w:rPr>
                  <w:noProof/>
                  <w:lang w:val="en-US"/>
                </w:rPr>
                <w:t xml:space="preserve">Pepper, I., Rogers, C., &amp; Martin, H. (2020). </w:t>
              </w:r>
              <w:r>
                <w:rPr>
                  <w:i/>
                  <w:iCs/>
                  <w:noProof/>
                  <w:lang w:val="en-US"/>
                </w:rPr>
                <w:t>Evidence based policing: a view on it's development within the police service.</w:t>
              </w:r>
              <w:r>
                <w:rPr>
                  <w:noProof/>
                  <w:lang w:val="en-US"/>
                </w:rPr>
                <w:t xml:space="preserve"> Retrieved from Journal of Work Applied Management, Vol. 12 No. 1, pp. 91-96. : https://www.emerald.com/insight/content/doi/10.1108/JWAM-01-2020-0001/full/pdf?title=evidence-based-policing-a-view-on-its-development-within-the-police-service</w:t>
              </w:r>
            </w:p>
            <w:p w:rsidR="00401FF9" w:rsidRDefault="00401FF9" w:rsidP="00401FF9">
              <w:pPr>
                <w:pStyle w:val="Bibliography"/>
                <w:ind w:left="720" w:hanging="720"/>
                <w:rPr>
                  <w:noProof/>
                  <w:lang w:val="en-US"/>
                </w:rPr>
              </w:pPr>
              <w:r>
                <w:rPr>
                  <w:noProof/>
                  <w:lang w:val="en-US"/>
                </w:rPr>
                <w:t xml:space="preserve">Ruhl, C. (2021, July 26). </w:t>
              </w:r>
              <w:r>
                <w:rPr>
                  <w:i/>
                  <w:iCs/>
                  <w:noProof/>
                  <w:lang w:val="en-US"/>
                </w:rPr>
                <w:t>The broken windows theory</w:t>
              </w:r>
              <w:r>
                <w:rPr>
                  <w:noProof/>
                  <w:lang w:val="en-US"/>
                </w:rPr>
                <w:t>. Retrieved from Simply Psychology: https://www.simplypsychology.org/broken-windows-theory.html</w:t>
              </w:r>
            </w:p>
            <w:p w:rsidR="00401FF9" w:rsidRDefault="00401FF9" w:rsidP="00401FF9">
              <w:pPr>
                <w:pStyle w:val="Bibliography"/>
                <w:ind w:left="720" w:hanging="720"/>
                <w:rPr>
                  <w:noProof/>
                  <w:lang w:val="en-US"/>
                </w:rPr>
              </w:pPr>
              <w:r>
                <w:rPr>
                  <w:noProof/>
                  <w:lang w:val="en-US"/>
                </w:rPr>
                <w:t xml:space="preserve">Woodbury, M., &amp; Khunke, J. L. (2014, April). </w:t>
              </w:r>
              <w:r>
                <w:rPr>
                  <w:i/>
                  <w:iCs/>
                  <w:noProof/>
                  <w:lang w:val="en-US"/>
                </w:rPr>
                <w:t>Evidence-based pratice vs Evidence-informed pratice: What's the difference?</w:t>
              </w:r>
              <w:r>
                <w:rPr>
                  <w:noProof/>
                  <w:lang w:val="en-US"/>
                </w:rPr>
                <w:t xml:space="preserve"> Retrieved from https://www.researchgate.net/publication/260793333_Evidence-based_Practice_vs_Evidence-informed_Practice_What%27s_the_Difference</w:t>
              </w:r>
            </w:p>
            <w:p w:rsidR="00401FF9" w:rsidRDefault="00401FF9" w:rsidP="00401FF9">
              <w:r>
                <w:rPr>
                  <w:b/>
                  <w:bCs/>
                  <w:noProof/>
                </w:rPr>
                <w:fldChar w:fldCharType="end"/>
              </w:r>
            </w:p>
          </w:sdtContent>
        </w:sdt>
      </w:sdtContent>
    </w:sdt>
    <w:p w:rsidR="00401FF9" w:rsidRPr="003F7E60" w:rsidRDefault="00401FF9" w:rsidP="003F7E60">
      <w:pPr>
        <w:spacing w:line="360" w:lineRule="auto"/>
        <w:rPr>
          <w:rFonts w:ascii="Arial" w:hAnsi="Arial" w:cs="Arial"/>
          <w:noProof/>
        </w:rPr>
      </w:pPr>
    </w:p>
    <w:p w:rsidR="003F7E60" w:rsidRDefault="003F7E60"/>
    <w:sectPr w:rsidR="003F7E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656E" w:rsidRDefault="007D656E" w:rsidP="007D656E">
      <w:pPr>
        <w:spacing w:after="0" w:line="240" w:lineRule="auto"/>
      </w:pPr>
      <w:r>
        <w:separator/>
      </w:r>
    </w:p>
  </w:endnote>
  <w:endnote w:type="continuationSeparator" w:id="0">
    <w:p w:rsidR="007D656E" w:rsidRDefault="007D656E" w:rsidP="007D6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656E" w:rsidRDefault="007D656E" w:rsidP="007D656E">
      <w:pPr>
        <w:spacing w:after="0" w:line="240" w:lineRule="auto"/>
      </w:pPr>
      <w:r>
        <w:separator/>
      </w:r>
    </w:p>
  </w:footnote>
  <w:footnote w:type="continuationSeparator" w:id="0">
    <w:p w:rsidR="007D656E" w:rsidRDefault="007D656E" w:rsidP="007D65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E60"/>
    <w:rsid w:val="003F7E60"/>
    <w:rsid w:val="00401FF9"/>
    <w:rsid w:val="00620206"/>
    <w:rsid w:val="007D656E"/>
    <w:rsid w:val="00872D1F"/>
    <w:rsid w:val="00A7455D"/>
    <w:rsid w:val="00CD29B5"/>
    <w:rsid w:val="00CE72DF"/>
    <w:rsid w:val="00DE11DA"/>
    <w:rsid w:val="00FF3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EF01E4"/>
  <w15:chartTrackingRefBased/>
  <w15:docId w15:val="{5CD0A98E-74B5-4CAF-AB43-F5D776A64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FF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FF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01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160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Col15</b:Tag>
    <b:SourceType>InternetSite</b:SourceType>
    <b:Guid>{C09728E2-3DA9-484B-BAD0-7FB175CF0976}</b:Guid>
    <b:Title>Professional Standards</b:Title>
    <b:Year>2015</b:Year>
    <b:Author>
      <b:Author>
        <b:Corporate>College of Policing</b:Corporate>
      </b:Author>
    </b:Author>
    <b:InternetSiteTitle>College of Policing Authorised Professional Practice</b:InternetSiteTitle>
    <b:URL>https://www.app.college.police.uk/app-content/professional-standards/#:~:text=Professional%20standards%20The%20principle%20of%20policing%20by%20consent,in%20the%20maintenance%20of%20that%20trust%20and%20confidence.</b:URL>
    <b:RefOrder>1</b:RefOrder>
  </b:Source>
  <b:Source>
    <b:Tag>Col212</b:Tag>
    <b:SourceType>InternetSite</b:SourceType>
    <b:Guid>{408428D6-2D45-4B68-A6A6-127526D3538E}</b:Guid>
    <b:Author>
      <b:Author>
        <b:Corporate>College of Policing</b:Corporate>
      </b:Author>
    </b:Author>
    <b:Title>Code of Ethics</b:Title>
    <b:InternetSiteTitle>College of Policing</b:InternetSiteTitle>
    <b:Year>2021</b:Year>
    <b:URL>https://www.college.police.uk/ethics/code-of-ethics</b:URL>
    <b:RefOrder>2</b:RefOrder>
  </b:Source>
  <b:Source>
    <b:Tag>Cha21</b:Tag>
    <b:SourceType>InternetSite</b:SourceType>
    <b:Guid>{8BB5F89C-EFD8-463B-B993-5BE3333EF018}</b:Guid>
    <b:Author>
      <b:Author>
        <b:Corporate>CIPD</b:Corporate>
      </b:Author>
    </b:Author>
    <b:Title>Coaching and Mentoring</b:Title>
    <b:Year>2021</b:Year>
    <b:InternetSiteTitle>CIPD</b:InternetSiteTitle>
    <b:URL>https://www.cipd.co.uk/knowledge/fundamentals/people/development/coaching-mentoring-factsheet#gref</b:URL>
    <b:RefOrder>3</b:RefOrder>
  </b:Source>
  <b:Source>
    <b:Tag>CPS17</b:Tag>
    <b:SourceType>InternetSite</b:SourceType>
    <b:Guid>{DA31C8D4-5F8C-439E-8978-369AA48BF864}</b:Guid>
    <b:Author>
      <b:Author>
        <b:Corporate>CPS</b:Corporate>
      </b:Author>
    </b:Author>
    <b:Title>Terrorism</b:Title>
    <b:InternetSiteTitle>CPS</b:InternetSiteTitle>
    <b:Year>2017</b:Year>
    <b:URL>https://www.cps.gov.uk/crime-info/terrorism</b:URL>
    <b:RefOrder>4</b:RefOrder>
  </b:Source>
  <b:Source>
    <b:Tag>NPC</b:Tag>
    <b:SourceType>InternetSite</b:SourceType>
    <b:Guid>{C182238A-FBD3-48DA-BFB7-A2199A32BC0D}</b:Guid>
    <b:Author>
      <b:Author>
        <b:Corporate>NPCC</b:Corporate>
      </b:Author>
    </b:Author>
    <b:Title>Counter terrorism policing</b:Title>
    <b:InternetSiteTitle>NPCC</b:InternetSiteTitle>
    <b:URL>https://www.npcc.police.uk/NationalPolicing/CounterTerrorism/CounterTerrorismPolicing.aspx</b:URL>
    <b:RefOrder>5</b:RefOrder>
  </b:Source>
  <b:Source>
    <b:Tag>Cou20</b:Tag>
    <b:SourceType>InternetSite</b:SourceType>
    <b:Guid>{2D14F934-1E7E-49B8-B7E3-344B156F086A}</b:Guid>
    <b:Author>
      <b:Author>
        <b:Corporate>Counter Terrorism Policing</b:Corporate>
      </b:Author>
    </b:Author>
    <b:Title>Counter Terrorism Policing: Our Network</b:Title>
    <b:InternetSiteTitle>Counter Terrorism Policing</b:InternetSiteTitle>
    <b:Year>2020</b:Year>
    <b:URL>https://www.counterterrorism.police.uk/our-network/</b:URL>
    <b:RefOrder>6</b:RefOrder>
  </b:Source>
  <b:Source>
    <b:Tag>HMG18</b:Tag>
    <b:SourceType>DocumentFromInternetSite</b:SourceType>
    <b:Guid>{CB2C4822-A6BC-4728-8A5F-916EB4055F0D}</b:Guid>
    <b:Title>CONTEST: The United Kingdom's strategy for counter terrorism</b:Title>
    <b:Year>2018</b:Year>
    <b:Month>June</b:Month>
    <b:URL>https://assets.publishing.service.gov.uk/government/uploads/system/uploads/attachment_data/file/716907/140618_CCS207_CCS0218929798-1_CONTEST_3.0_WEB.pdf</b:URL>
    <b:Author>
      <b:Author>
        <b:Corporate>HM Government</b:Corporate>
      </b:Author>
    </b:Author>
    <b:RefOrder>7</b:RefOrder>
  </b:Source>
  <b:Source>
    <b:Tag>JUS21</b:Tag>
    <b:SourceType>InternetSite</b:SourceType>
    <b:Guid>{3267F1E5-4CB8-42D6-B841-5F7E9B1D7980}</b:Guid>
    <b:Title>Counter-terrorism and human rights</b:Title>
    <b:Year>2021</b:Year>
    <b:Author>
      <b:Author>
        <b:Corporate>JUSTICE</b:Corporate>
      </b:Author>
    </b:Author>
    <b:InternetSiteTitle>Justice.org</b:InternetSiteTitle>
    <b:URL>https://justice.org.uk/counter-terrorism-human-rights/</b:URL>
    <b:RefOrder>8</b:RefOrder>
  </b:Source>
  <b:Source>
    <b:Tag>BBC11</b:Tag>
    <b:SourceType>InternetSite</b:SourceType>
    <b:Guid>{229E1682-884F-4804-85EB-510656A4C2E9}</b:Guid>
    <b:Author>
      <b:Author>
        <b:Corporate>BBC</b:Corporate>
      </b:Author>
    </b:Author>
    <b:Title>BA worker Rajib Karim convicted of terror charges</b:Title>
    <b:InternetSiteTitle>BBC News</b:InternetSiteTitle>
    <b:Year>2011</b:Year>
    <b:Month>2</b:Month>
    <b:Day>28</b:Day>
    <b:URL>https://www.bbc.co.uk/news/uk-england-tyne-12561994</b:URL>
    <b:RefOrder>9</b:RefOrder>
  </b:Source>
  <b:Source>
    <b:Tag>Dea20</b:Tag>
    <b:SourceType>InternetSite</b:SourceType>
    <b:Guid>{4F1B129E-20BE-4C2E-B905-C94105FC44F7}</b:Guid>
    <b:Title>Police warned about 'insider threat' from extremists inside their own forces</b:Title>
    <b:InternetSiteTitle>Independent</b:InternetSiteTitle>
    <b:Year>2020</b:Year>
    <b:Month>March</b:Month>
    <b:Day>9</b:Day>
    <b:URL>https://www.independent.co.uk/news/uk/home-news/met-police-extremist-prevent-radicalisation-neo-nazi-terror-a9387721.html</b:URL>
    <b:Author>
      <b:Author>
        <b:NameList>
          <b:Person>
            <b:Last>Dearden</b:Last>
            <b:First>Lizzie</b:First>
          </b:Person>
        </b:NameList>
      </b:Author>
    </b:Author>
    <b:RefOrder>10</b:RefOrder>
  </b:Source>
  <b:Source>
    <b:Tag>CPN21</b:Tag>
    <b:SourceType>InternetSite</b:SourceType>
    <b:Guid>{10973BC0-6431-473F-864F-62A0E44C78FB}</b:Guid>
    <b:Author>
      <b:Author>
        <b:Corporate>CPNI</b:Corporate>
      </b:Author>
    </b:Author>
    <b:Title>Insider Risk Mitigation Framework</b:Title>
    <b:InternetSiteTitle>CPNI</b:InternetSiteTitle>
    <b:Year>2021</b:Year>
    <b:Month>9</b:Month>
    <b:Day>6</b:Day>
    <b:URL>https://www.cpni.gov.uk/insider-risks/insider-risk-mitigation-framework</b:URL>
    <b:RefOrder>11</b:RefOrder>
  </b:Source>
  <b:Source>
    <b:Tag>CoP20</b:Tag>
    <b:SourceType>InternetSite</b:SourceType>
    <b:Guid>{A8B27342-DEB7-4960-9522-DF2C70C1404A}</b:Guid>
    <b:Title>Information Management</b:Title>
    <b:Year>2020</b:Year>
    <b:Author>
      <b:Author>
        <b:Corporate>CoP</b:Corporate>
      </b:Author>
    </b:Author>
    <b:InternetSiteTitle>College of Policing</b:InternetSiteTitle>
    <b:Month>May</b:Month>
    <b:Day>6</b:Day>
    <b:URL>https://www.app.college.police.uk/app-content/information-management/</b:URL>
    <b:RefOrder>12</b:RefOrder>
  </b:Source>
  <b:Source>
    <b:Tag>Bry201</b:Tag>
    <b:SourceType>Book</b:SourceType>
    <b:Guid>{C362ECF6-282A-4B47-B6FA-830CDE7329BB}</b:Guid>
    <b:Title>Balckstones Handbook for Policing Students 2020</b:Title>
    <b:Year>2020</b:Year>
    <b:City>Oxford</b:City>
    <b:Publisher>Oxford University Press</b:Publisher>
    <b:Author>
      <b:Author>
        <b:NameList>
          <b:Person>
            <b:Last>Bryant</b:Last>
            <b:First>Robin</b:First>
          </b:Person>
          <b:Person>
            <b:Last>Bryant</b:Last>
            <b:First>Sarah</b:First>
          </b:Person>
        </b:NameList>
      </b:Author>
    </b:Author>
    <b:RefOrder>13</b:RefOrder>
  </b:Source>
  <b:Source>
    <b:Tag>CoP19</b:Tag>
    <b:SourceType>InternetSite</b:SourceType>
    <b:Guid>{E7D37291-D324-499C-BEBC-EEE4472D2229}</b:Guid>
    <b:Author>
      <b:Author>
        <b:Corporate>CoP</b:Corporate>
      </b:Author>
    </b:Author>
    <b:Title>Information Management: Collection and recording</b:Title>
    <b:InternetSiteTitle>College of Policing: Approved Professional Practice</b:InternetSiteTitle>
    <b:Year>2019</b:Year>
    <b:Month>August</b:Month>
    <b:Day>29</b:Day>
    <b:URL>https://www.app.college.police.uk/app-content/information-management/management-of-police-information/collection-and-recording/</b:URL>
    <b:RefOrder>14</b:RefOrder>
  </b:Source>
  <b:Source>
    <b:Tag>CoP15</b:Tag>
    <b:SourceType>InternetSite</b:SourceType>
    <b:Guid>{6DC959D2-9F81-4BAA-94A8-3B1AA6C70C36}</b:Guid>
    <b:Author>
      <b:Author>
        <b:Corporate>CoP</b:Corporate>
      </b:Author>
    </b:Author>
    <b:Title>Intelligence Management: Intelligence collection, development and dissemintation</b:Title>
    <b:InternetSiteTitle>College of Policing: Authorised Professional Practice</b:InternetSiteTitle>
    <b:Year>2015</b:Year>
    <b:Month>March</b:Month>
    <b:Day>16</b:Day>
    <b:URL>https://www.app.college.police.uk/app-content/intelligence-management/intelligence-cycle/#tasked-information</b:URL>
    <b:RefOrder>15</b:RefOrder>
  </b:Source>
  <b:Source>
    <b:Tag>Bic05</b:Tag>
    <b:SourceType>DocumentFromInternetSite</b:SourceType>
    <b:Guid>{08DDD15A-0ACB-4D7B-B6B1-1EAA699E0928}</b:Guid>
    <b:Title>The Bichard Inquiry: Final Report</b:Title>
    <b:InternetSiteTitle>Bichard Inquiry</b:InternetSiteTitle>
    <b:Year>2005</b:Year>
    <b:URL>http://image.guardian.co.uk/sys-files/Society/documents/2005/03/15/Bichardfinalreport.pdf</b:URL>
    <b:Author>
      <b:Author>
        <b:NameList>
          <b:Person>
            <b:Last>Bichard</b:Last>
            <b:First>Sir Michael</b:First>
          </b:Person>
        </b:NameList>
      </b:Author>
    </b:Author>
    <b:Publisher>Crown </b:Publisher>
    <b:RefOrder>16</b:RefOrder>
  </b:Source>
  <b:Source>
    <b:Tag>NPC16</b:Tag>
    <b:SourceType>DocumentFromInternetSite</b:SourceType>
    <b:Guid>{FAAF38D1-50E4-4E38-B925-E83E9812C631}</b:Guid>
    <b:Author>
      <b:Author>
        <b:Corporate>NPCC</b:Corporate>
      </b:Author>
    </b:Author>
    <b:Title>Policing Vision 2025</b:Title>
    <b:InternetSiteTitle>National Police Chiefs Council</b:InternetSiteTitle>
    <b:Year>2016</b:Year>
    <b:URL>https://www.npcc.police.uk/documents/Policing%20Vision.pdf</b:URL>
    <b:RefOrder>17</b:RefOrder>
  </b:Source>
  <b:Source>
    <b:Tag>CoP21</b:Tag>
    <b:SourceType>DocumentFromInternetSite</b:SourceType>
    <b:Guid>{1759FD9A-AD86-4460-B773-32554C03BC89}</b:Guid>
    <b:Author>
      <b:Author>
        <b:Corporate>CoP</b:Corporate>
      </b:Author>
    </b:Author>
    <b:Title>Major Investigations and public protection</b:Title>
    <b:InternetSiteTitle>College of Policing: Approved Professional Practice</b:InternetSiteTitle>
    <b:Year>2021</b:Year>
    <b:Month>March</b:Month>
    <b:Day>25</b:Day>
    <b:URL>https://www.app.college.police.uk/app-content/major-investigation-and-public-protection/managing-sexual-offenders-and-violent-offenders/mappa/</b:URL>
    <b:RefOrder>18</b:RefOrder>
  </b:Source>
  <b:Source>
    <b:Tag>Nat12</b:Tag>
    <b:SourceType>DocumentFromInternetSite</b:SourceType>
    <b:Guid>{293C1534-FC22-478D-B624-85BBE9047B68}</b:Guid>
    <b:Author>
      <b:Author>
        <b:Corporate>National Offender Management Service</b:Corporate>
      </b:Author>
    </b:Author>
    <b:Title>MAPPA Guidance 2012</b:Title>
    <b:InternetSiteTitle>Minisry of Justice</b:InternetSiteTitle>
    <b:Year>2012</b:Year>
    <b:URL>https://www.justice.gov.uk/downloads/offenders/mappa/mappa-guidance-2012-part1.pdf#page=11</b:URL>
    <b:RefOrder>19</b:RefOrder>
  </b:Source>
  <b:Source>
    <b:Tag>HMI15</b:Tag>
    <b:SourceType>DocumentFromInternetSite</b:SourceType>
    <b:Guid>{76A07F2B-A827-4E2F-A54E-06DE56967805}</b:Guid>
    <b:Author>
      <b:Author>
        <b:Corporate>HMIP &amp; HMIC</b:Corporate>
      </b:Author>
    </b:Author>
    <b:Title>A follow up inspection of multi-agency public protection agreements</b:Title>
    <b:InternetSiteTitle>Justice Inspectorates</b:InternetSiteTitle>
    <b:Year>2015</b:Year>
    <b:Month>October</b:Month>
    <b:URL>https://moodle.uwtsd.ac.uk/pluginfile.php/390756/mod_resource/content/1/MAPPA%20Thematic%20Report.pdf</b:URL>
    <b:RefOrder>20</b:RefOrder>
  </b:Source>
  <b:Source>
    <b:Tag>Pie19</b:Tag>
    <b:SourceType>DocumentFromInternetSite</b:SourceType>
    <b:Guid>{B8710969-F3EC-4255-8170-A86BB17C1E53}</b:Guid>
    <b:Title>What are the short and long-term effects of emotional abuse?</b:Title>
    <b:InternetSiteTitle>Healthline</b:InternetSiteTitle>
    <b:Year>2019</b:Year>
    <b:URL>https://www.healthline.com/health/mental-health/effects-of-emotional-abuse</b:URL>
    <b:Author>
      <b:Author>
        <b:NameList>
          <b:Person>
            <b:Last>Pietrangelo</b:Last>
            <b:First>Ann</b:First>
          </b:Person>
        </b:NameList>
      </b:Author>
    </b:Author>
    <b:RefOrder>21</b:RefOrder>
  </b:Source>
  <b:Source>
    <b:Tag>HMG181</b:Tag>
    <b:SourceType>DocumentFromInternetSite</b:SourceType>
    <b:Guid>{4B91D382-A9BA-40C9-962D-BDF5BE17FB20}</b:Guid>
    <b:Author>
      <b:Author>
        <b:Corporate>HM Government</b:Corporate>
      </b:Author>
    </b:Author>
    <b:Title>Serious and Organised Crime Strategy</b:Title>
    <b:InternetSiteTitle>HM Government</b:InternetSiteTitle>
    <b:Year>2018</b:Year>
    <b:Month>November</b:Month>
    <b:URL>https://moodle.uwtsd.ac.uk/pluginfile.php/390755/mod_resource/content/1/SOC-2018-web.pdf</b:URL>
    <b:RefOrder>22</b:RefOrder>
  </b:Source>
  <b:Source>
    <b:Tag>CoP211</b:Tag>
    <b:SourceType>InternetSite</b:SourceType>
    <b:Guid>{E140A35D-CAB6-4BDF-9930-FD6746409E83}</b:Guid>
    <b:Title>What is evidence-based policing?</b:Title>
    <b:InternetSiteTitle>College of Policing: What Works</b:InternetSiteTitle>
    <b:Year>2021</b:Year>
    <b:URL>https://whatworks.college.police.uk/About/Pages/What-is-EBP.aspx</b:URL>
    <b:Author>
      <b:Author>
        <b:Corporate>CoP</b:Corporate>
      </b:Author>
    </b:Author>
    <b:RefOrder>23</b:RefOrder>
  </b:Source>
  <b:Source>
    <b:Tag>Woo14</b:Tag>
    <b:SourceType>DocumentFromInternetSite</b:SourceType>
    <b:Guid>{04E12B38-F40F-4CC3-9E2B-CB537EE85E1E}</b:Guid>
    <b:Title>Evidence-based pratice vs Evidence-informed pratice: What's the difference?</b:Title>
    <b:Year>2014</b:Year>
    <b:Month>April</b:Month>
    <b:URL>https://www.researchgate.net/publication/260793333_Evidence-based_Practice_vs_Evidence-informed_Practice_What%27s_the_Difference</b:URL>
    <b:Author>
      <b:Author>
        <b:NameList>
          <b:Person>
            <b:Last>Woodbury</b:Last>
            <b:First>M. Gail</b:First>
          </b:Person>
          <b:Person>
            <b:Last>Khunke</b:Last>
            <b:Middle>L</b:Middle>
            <b:First>Janet</b:First>
          </b:Person>
        </b:NameList>
      </b:Author>
    </b:Author>
    <b:RefOrder>24</b:RefOrder>
  </b:Source>
  <b:Source>
    <b:Tag>Ruh21</b:Tag>
    <b:SourceType>InternetSite</b:SourceType>
    <b:Guid>{22659331-2FA5-4016-8EE0-937A09485B14}</b:Guid>
    <b:Title>The broken windows theory</b:Title>
    <b:InternetSiteTitle>Simply Psychology</b:InternetSiteTitle>
    <b:Year>2021</b:Year>
    <b:Month>July</b:Month>
    <b:Day>26</b:Day>
    <b:URL>https://www.simplypsychology.org/broken-windows-theory.html</b:URL>
    <b:Author>
      <b:Author>
        <b:NameList>
          <b:Person>
            <b:Last>Ruhl</b:Last>
            <b:First>Charlotte</b:First>
          </b:Person>
        </b:NameList>
      </b:Author>
    </b:Author>
    <b:RefOrder>25</b:RefOrder>
  </b:Source>
</b:Sources>
</file>

<file path=customXml/itemProps1.xml><?xml version="1.0" encoding="utf-8"?>
<ds:datastoreItem xmlns:ds="http://schemas.openxmlformats.org/officeDocument/2006/customXml" ds:itemID="{35F436D6-9B87-4140-AB3C-7CD71B043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19</Pages>
  <Words>6374</Words>
  <Characters>36334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Rhys</dc:creator>
  <cp:keywords/>
  <dc:description/>
  <cp:lastModifiedBy>Edwards, Rhys</cp:lastModifiedBy>
  <cp:revision>5</cp:revision>
  <dcterms:created xsi:type="dcterms:W3CDTF">2021-11-22T08:54:00Z</dcterms:created>
  <dcterms:modified xsi:type="dcterms:W3CDTF">2021-11-22T09:43:00Z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2021-11-22T09:39:02Z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19f15166-b982-4e21-b704-38626e02632f</vt:lpwstr>
  </property>
  <property fmtid="{D5CDD505-2E9C-101B-9397-08002B2CF9AE}" pid="8" name="MSIP_Label_f2acd28b-79a3-4a0f-b0ff-4b75658b1549_ContentBits">
    <vt:lpwstr>0</vt:lpwstr>
  </property>
</Properties>
</file>