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DB30E" w14:textId="77777777" w:rsidR="007424FB" w:rsidRDefault="007424FB" w:rsidP="007424FB"/>
    <w:sdt>
      <w:sdtPr>
        <w:rPr>
          <w:rFonts w:ascii="Arial" w:eastAsiaTheme="minorHAnsi" w:hAnsi="Arial" w:cs="Arial"/>
          <w:kern w:val="2"/>
          <w:sz w:val="24"/>
          <w:szCs w:val="24"/>
          <w:lang w:eastAsia="zh-CN"/>
          <w14:ligatures w14:val="standardContextual"/>
        </w:rPr>
        <w:id w:val="1294565241"/>
        <w:docPartObj>
          <w:docPartGallery w:val="Cover Pages"/>
          <w:docPartUnique/>
        </w:docPartObj>
      </w:sdtPr>
      <w:sdtEndPr>
        <w:rPr>
          <w:sz w:val="22"/>
          <w:szCs w:val="22"/>
          <w:lang w:eastAsia="en-US"/>
        </w:rPr>
      </w:sdtEndPr>
      <w:sdtContent>
        <w:p w14:paraId="74CAF31B" w14:textId="77777777" w:rsidR="007424FB" w:rsidRPr="00675E0B" w:rsidRDefault="007424FB" w:rsidP="007424FB">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9821CFB" wp14:editId="1F9EA2A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12-18T00:00:00Z">
                                      <w:dateFormat w:val="M/d/yyyy"/>
                                      <w:lid w:val="en-US"/>
                                      <w:storeMappedDataAs w:val="dateTime"/>
                                      <w:calendar w:val="gregorian"/>
                                    </w:date>
                                  </w:sdtPr>
                                  <w:sdtContent>
                                    <w:p w14:paraId="767062E5" w14:textId="77777777" w:rsidR="007424FB" w:rsidRDefault="007424FB" w:rsidP="007424F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9821CFB"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12-18T00:00:00Z">
                                <w:dateFormat w:val="M/d/yyyy"/>
                                <w:lid w:val="en-US"/>
                                <w:storeMappedDataAs w:val="dateTime"/>
                                <w:calendar w:val="gregorian"/>
                              </w:date>
                            </w:sdtPr>
                            <w:sdtContent>
                              <w:p w14:paraId="767062E5" w14:textId="77777777" w:rsidR="007424FB" w:rsidRDefault="007424FB" w:rsidP="007424F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75E0B">
            <w:rPr>
              <w:rFonts w:ascii="Arial" w:hAnsi="Arial" w:cs="Arial"/>
              <w:noProof/>
              <w:sz w:val="24"/>
              <w:szCs w:val="24"/>
            </w:rPr>
            <mc:AlternateContent>
              <mc:Choice Requires="wps">
                <w:drawing>
                  <wp:anchor distT="0" distB="0" distL="114300" distR="114300" simplePos="0" relativeHeight="251660288" behindDoc="0" locked="0" layoutInCell="1" allowOverlap="1" wp14:anchorId="23D28F80" wp14:editId="5FD7E92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D5B6E0" w14:textId="77777777" w:rsidR="007424FB" w:rsidRDefault="007424FB" w:rsidP="007424F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2BD57A01" w14:textId="77777777" w:rsidR="007424FB" w:rsidRDefault="007424FB" w:rsidP="007424FB">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3D28F80"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2D5B6E0" w14:textId="77777777" w:rsidR="007424FB" w:rsidRDefault="007424FB" w:rsidP="007424F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2BD57A01" w14:textId="77777777" w:rsidR="007424FB" w:rsidRDefault="007424FB" w:rsidP="007424FB">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14:paraId="0EFBB81C" w14:textId="77777777" w:rsidR="00EC7894" w:rsidRDefault="007424FB" w:rsidP="00EC7894">
          <w:pPr>
            <w:rPr>
              <w:rFonts w:ascii="Arial" w:hAnsi="Arial" w:cs="Arial"/>
            </w:rPr>
          </w:pPr>
          <w:r w:rsidRPr="00675E0B">
            <w:rPr>
              <w:rFonts w:ascii="Arial" w:hAnsi="Arial" w:cs="Arial"/>
              <w:noProof/>
            </w:rPr>
            <mc:AlternateContent>
              <mc:Choice Requires="wpg">
                <w:drawing>
                  <wp:anchor distT="45720" distB="45720" distL="182880" distR="182880" simplePos="0" relativeHeight="251661312" behindDoc="0" locked="0" layoutInCell="1" allowOverlap="1" wp14:anchorId="791789B3" wp14:editId="116B6AA6">
                    <wp:simplePos x="0" y="0"/>
                    <wp:positionH relativeFrom="margin">
                      <wp:posOffset>647700</wp:posOffset>
                    </wp:positionH>
                    <wp:positionV relativeFrom="margin">
                      <wp:posOffset>2286000</wp:posOffset>
                    </wp:positionV>
                    <wp:extent cx="5694045" cy="2679700"/>
                    <wp:effectExtent l="0" t="0" r="1905" b="6350"/>
                    <wp:wrapSquare wrapText="bothSides"/>
                    <wp:docPr id="198" name="Group 64"/>
                    <wp:cNvGraphicFramePr/>
                    <a:graphic xmlns:a="http://schemas.openxmlformats.org/drawingml/2006/main">
                      <a:graphicData uri="http://schemas.microsoft.com/office/word/2010/wordprocessingGroup">
                        <wpg:wgp>
                          <wpg:cNvGrpSpPr/>
                          <wpg:grpSpPr>
                            <a:xfrm>
                              <a:off x="0" y="0"/>
                              <a:ext cx="5694045" cy="2679700"/>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FDEC40" w14:textId="77777777" w:rsidR="007424FB" w:rsidRDefault="007424FB" w:rsidP="007424FB">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B3ADB1" w14:textId="57D289FE" w:rsidR="007424FB" w:rsidRPr="00BD7876" w:rsidRDefault="007424FB" w:rsidP="007424FB">
                                  <w:pPr>
                                    <w:rPr>
                                      <w:b/>
                                      <w:bCs/>
                                      <w:caps/>
                                      <w:color w:val="156082" w:themeColor="accent1"/>
                                      <w:sz w:val="26"/>
                                      <w:szCs w:val="26"/>
                                    </w:rPr>
                                  </w:pPr>
                                  <w:r>
                                    <w:rPr>
                                      <w:caps/>
                                      <w:color w:val="156082" w:themeColor="accent1"/>
                                      <w:sz w:val="26"/>
                                      <w:szCs w:val="26"/>
                                    </w:rPr>
                                    <w:t xml:space="preserve">Module NaMe: </w:t>
                                  </w:r>
                                  <w:r w:rsidRPr="007424FB">
                                    <w:rPr>
                                      <w:b/>
                                      <w:bCs/>
                                      <w:i/>
                                      <w:iCs/>
                                      <w:caps/>
                                      <w:color w:val="156082" w:themeColor="accent1"/>
                                      <w:sz w:val="26"/>
                                      <w:szCs w:val="26"/>
                                    </w:rPr>
                                    <w:t>Data Warehousing and Data Mining (ACCA6026)</w:t>
                                  </w:r>
                                </w:p>
                                <w:p w14:paraId="141B52EB" w14:textId="447D9089" w:rsidR="007424FB" w:rsidRDefault="007424FB" w:rsidP="007424FB">
                                  <w:pPr>
                                    <w:rPr>
                                      <w:caps/>
                                      <w:color w:val="156082" w:themeColor="accent1"/>
                                      <w:sz w:val="26"/>
                                      <w:szCs w:val="26"/>
                                    </w:rPr>
                                  </w:pPr>
                                  <w:r>
                                    <w:rPr>
                                      <w:caps/>
                                      <w:color w:val="156082" w:themeColor="accent1"/>
                                      <w:sz w:val="26"/>
                                      <w:szCs w:val="26"/>
                                    </w:rPr>
                                    <w:t xml:space="preserve">Module Code: </w:t>
                                  </w:r>
                                  <w:r w:rsidRPr="007424FB">
                                    <w:rPr>
                                      <w:b/>
                                      <w:bCs/>
                                      <w:i/>
                                      <w:iCs/>
                                      <w:caps/>
                                      <w:color w:val="156082" w:themeColor="accent1"/>
                                      <w:sz w:val="26"/>
                                      <w:szCs w:val="26"/>
                                    </w:rPr>
                                    <w:t>ACCA6026</w:t>
                                  </w:r>
                                </w:p>
                                <w:p w14:paraId="7748BF55" w14:textId="77777777" w:rsidR="007424FB" w:rsidRDefault="007424FB" w:rsidP="007424FB">
                                  <w:pPr>
                                    <w:rPr>
                                      <w:caps/>
                                      <w:color w:val="156082" w:themeColor="accent1"/>
                                      <w:sz w:val="26"/>
                                      <w:szCs w:val="26"/>
                                    </w:rPr>
                                  </w:pPr>
                                  <w:r>
                                    <w:rPr>
                                      <w:caps/>
                                      <w:color w:val="156082" w:themeColor="accent1"/>
                                      <w:sz w:val="26"/>
                                      <w:szCs w:val="26"/>
                                    </w:rPr>
                                    <w:t xml:space="preserve">Student NAME: </w:t>
                                  </w:r>
                                  <w:r w:rsidRPr="00BD7876">
                                    <w:rPr>
                                      <w:b/>
                                      <w:bCs/>
                                      <w:caps/>
                                      <w:color w:val="156082" w:themeColor="accent1"/>
                                      <w:sz w:val="26"/>
                                      <w:szCs w:val="26"/>
                                    </w:rPr>
                                    <w:t>Gabriel Munteanu</w:t>
                                  </w:r>
                                </w:p>
                                <w:p w14:paraId="3CE12866" w14:textId="77777777" w:rsidR="007424FB" w:rsidRPr="00BD7876" w:rsidRDefault="007424FB" w:rsidP="007424FB">
                                  <w:pPr>
                                    <w:rPr>
                                      <w:b/>
                                      <w:bCs/>
                                      <w:caps/>
                                      <w:color w:val="156082" w:themeColor="accent1"/>
                                      <w:sz w:val="26"/>
                                      <w:szCs w:val="26"/>
                                    </w:rPr>
                                  </w:pPr>
                                  <w:r>
                                    <w:rPr>
                                      <w:caps/>
                                      <w:color w:val="156082" w:themeColor="accent1"/>
                                      <w:sz w:val="26"/>
                                      <w:szCs w:val="26"/>
                                    </w:rPr>
                                    <w:t xml:space="preserve">Student ID: </w:t>
                                  </w:r>
                                  <w:r w:rsidRPr="00BD7876">
                                    <w:rPr>
                                      <w:b/>
                                      <w:bCs/>
                                      <w:caps/>
                                      <w:color w:val="156082" w:themeColor="accent1"/>
                                      <w:sz w:val="26"/>
                                      <w:szCs w:val="26"/>
                                    </w:rPr>
                                    <w:t>2318069</w:t>
                                  </w:r>
                                </w:p>
                                <w:p w14:paraId="24D7A919" w14:textId="0CE8FEBE" w:rsidR="007424FB" w:rsidRDefault="007424FB" w:rsidP="007424FB">
                                  <w:pPr>
                                    <w:rPr>
                                      <w:caps/>
                                      <w:color w:val="156082" w:themeColor="accent1"/>
                                      <w:sz w:val="26"/>
                                      <w:szCs w:val="26"/>
                                    </w:rPr>
                                  </w:pPr>
                                  <w:r>
                                    <w:rPr>
                                      <w:caps/>
                                      <w:color w:val="156082" w:themeColor="accent1"/>
                                      <w:sz w:val="26"/>
                                      <w:szCs w:val="26"/>
                                    </w:rPr>
                                    <w:t xml:space="preserve">Lecturer: </w:t>
                                  </w:r>
                                  <w:r w:rsidRPr="00BD7876">
                                    <w:rPr>
                                      <w:b/>
                                      <w:bCs/>
                                      <w:caps/>
                                      <w:color w:val="156082" w:themeColor="accent1"/>
                                      <w:sz w:val="26"/>
                                      <w:szCs w:val="26"/>
                                    </w:rPr>
                                    <w:t> </w:t>
                                  </w:r>
                                  <w:r w:rsidRPr="007424FB">
                                    <w:rPr>
                                      <w:b/>
                                      <w:bCs/>
                                      <w:caps/>
                                      <w:color w:val="156082" w:themeColor="accent1"/>
                                      <w:sz w:val="26"/>
                                      <w:szCs w:val="26"/>
                                    </w:rPr>
                                    <w:t>Mobolanle Bello</w:t>
                                  </w:r>
                                </w:p>
                                <w:p w14:paraId="007EE7F9" w14:textId="77777777" w:rsidR="007424FB" w:rsidRDefault="007424FB" w:rsidP="007424FB">
                                  <w:pPr>
                                    <w:rPr>
                                      <w:caps/>
                                      <w:color w:val="156082" w:themeColor="accent1"/>
                                      <w:sz w:val="26"/>
                                      <w:szCs w:val="26"/>
                                    </w:rPr>
                                  </w:pPr>
                                  <w:r>
                                    <w:rPr>
                                      <w:caps/>
                                      <w:color w:val="156082" w:themeColor="accent1"/>
                                      <w:sz w:val="26"/>
                                      <w:szCs w:val="26"/>
                                    </w:rPr>
                                    <w:t>Trinity saint david University of Wales (London Campus)</w:t>
                                  </w:r>
                                </w:p>
                                <w:p w14:paraId="1F95DE4D" w14:textId="77777777" w:rsidR="007424FB" w:rsidRDefault="007424FB" w:rsidP="007424FB">
                                  <w:pPr>
                                    <w:rPr>
                                      <w:caps/>
                                      <w:color w:val="156082" w:themeColor="accent1"/>
                                      <w:sz w:val="26"/>
                                      <w:szCs w:val="26"/>
                                    </w:rPr>
                                  </w:pPr>
                                </w:p>
                                <w:p w14:paraId="537DF535" w14:textId="77777777" w:rsidR="007424FB" w:rsidRDefault="007424FB" w:rsidP="007424FB">
                                  <w:pPr>
                                    <w:rPr>
                                      <w:caps/>
                                      <w:color w:val="156082" w:themeColor="accent1"/>
                                      <w:sz w:val="26"/>
                                      <w:szCs w:val="26"/>
                                    </w:rPr>
                                  </w:pPr>
                                </w:p>
                                <w:p w14:paraId="2234D14D" w14:textId="77777777" w:rsidR="007424FB" w:rsidRDefault="007424FB" w:rsidP="007424FB">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1789B3" id="Group 64" o:spid="_x0000_s1056" style="position:absolute;margin-left:51pt;margin-top:180pt;width:448.35pt;height:211pt;z-index:251661312;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156082 [3204]" stroked="f" strokeweight="1.5pt">
                      <v:textbox>
                        <w:txbxContent>
                          <w:p w14:paraId="67FDEC40" w14:textId="77777777" w:rsidR="007424FB" w:rsidRDefault="007424FB" w:rsidP="007424FB">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7CB3ADB1" w14:textId="57D289FE" w:rsidR="007424FB" w:rsidRPr="00BD7876" w:rsidRDefault="007424FB" w:rsidP="007424FB">
                            <w:pPr>
                              <w:rPr>
                                <w:b/>
                                <w:bCs/>
                                <w:caps/>
                                <w:color w:val="156082" w:themeColor="accent1"/>
                                <w:sz w:val="26"/>
                                <w:szCs w:val="26"/>
                              </w:rPr>
                            </w:pPr>
                            <w:r>
                              <w:rPr>
                                <w:caps/>
                                <w:color w:val="156082" w:themeColor="accent1"/>
                                <w:sz w:val="26"/>
                                <w:szCs w:val="26"/>
                              </w:rPr>
                              <w:t xml:space="preserve">Module NaMe: </w:t>
                            </w:r>
                            <w:r w:rsidRPr="007424FB">
                              <w:rPr>
                                <w:b/>
                                <w:bCs/>
                                <w:i/>
                                <w:iCs/>
                                <w:caps/>
                                <w:color w:val="156082" w:themeColor="accent1"/>
                                <w:sz w:val="26"/>
                                <w:szCs w:val="26"/>
                              </w:rPr>
                              <w:t>Data Warehousing and Data Mining (ACCA6026)</w:t>
                            </w:r>
                          </w:p>
                          <w:p w14:paraId="141B52EB" w14:textId="447D9089" w:rsidR="007424FB" w:rsidRDefault="007424FB" w:rsidP="007424FB">
                            <w:pPr>
                              <w:rPr>
                                <w:caps/>
                                <w:color w:val="156082" w:themeColor="accent1"/>
                                <w:sz w:val="26"/>
                                <w:szCs w:val="26"/>
                              </w:rPr>
                            </w:pPr>
                            <w:r>
                              <w:rPr>
                                <w:caps/>
                                <w:color w:val="156082" w:themeColor="accent1"/>
                                <w:sz w:val="26"/>
                                <w:szCs w:val="26"/>
                              </w:rPr>
                              <w:t xml:space="preserve">Module Code: </w:t>
                            </w:r>
                            <w:r w:rsidRPr="007424FB">
                              <w:rPr>
                                <w:b/>
                                <w:bCs/>
                                <w:i/>
                                <w:iCs/>
                                <w:caps/>
                                <w:color w:val="156082" w:themeColor="accent1"/>
                                <w:sz w:val="26"/>
                                <w:szCs w:val="26"/>
                              </w:rPr>
                              <w:t>ACCA6026</w:t>
                            </w:r>
                          </w:p>
                          <w:p w14:paraId="7748BF55" w14:textId="77777777" w:rsidR="007424FB" w:rsidRDefault="007424FB" w:rsidP="007424FB">
                            <w:pPr>
                              <w:rPr>
                                <w:caps/>
                                <w:color w:val="156082" w:themeColor="accent1"/>
                                <w:sz w:val="26"/>
                                <w:szCs w:val="26"/>
                              </w:rPr>
                            </w:pPr>
                            <w:r>
                              <w:rPr>
                                <w:caps/>
                                <w:color w:val="156082" w:themeColor="accent1"/>
                                <w:sz w:val="26"/>
                                <w:szCs w:val="26"/>
                              </w:rPr>
                              <w:t xml:space="preserve">Student NAME: </w:t>
                            </w:r>
                            <w:r w:rsidRPr="00BD7876">
                              <w:rPr>
                                <w:b/>
                                <w:bCs/>
                                <w:caps/>
                                <w:color w:val="156082" w:themeColor="accent1"/>
                                <w:sz w:val="26"/>
                                <w:szCs w:val="26"/>
                              </w:rPr>
                              <w:t>Gabriel Munteanu</w:t>
                            </w:r>
                          </w:p>
                          <w:p w14:paraId="3CE12866" w14:textId="77777777" w:rsidR="007424FB" w:rsidRPr="00BD7876" w:rsidRDefault="007424FB" w:rsidP="007424FB">
                            <w:pPr>
                              <w:rPr>
                                <w:b/>
                                <w:bCs/>
                                <w:caps/>
                                <w:color w:val="156082" w:themeColor="accent1"/>
                                <w:sz w:val="26"/>
                                <w:szCs w:val="26"/>
                              </w:rPr>
                            </w:pPr>
                            <w:r>
                              <w:rPr>
                                <w:caps/>
                                <w:color w:val="156082" w:themeColor="accent1"/>
                                <w:sz w:val="26"/>
                                <w:szCs w:val="26"/>
                              </w:rPr>
                              <w:t xml:space="preserve">Student ID: </w:t>
                            </w:r>
                            <w:r w:rsidRPr="00BD7876">
                              <w:rPr>
                                <w:b/>
                                <w:bCs/>
                                <w:caps/>
                                <w:color w:val="156082" w:themeColor="accent1"/>
                                <w:sz w:val="26"/>
                                <w:szCs w:val="26"/>
                              </w:rPr>
                              <w:t>2318069</w:t>
                            </w:r>
                          </w:p>
                          <w:p w14:paraId="24D7A919" w14:textId="0CE8FEBE" w:rsidR="007424FB" w:rsidRDefault="007424FB" w:rsidP="007424FB">
                            <w:pPr>
                              <w:rPr>
                                <w:caps/>
                                <w:color w:val="156082" w:themeColor="accent1"/>
                                <w:sz w:val="26"/>
                                <w:szCs w:val="26"/>
                              </w:rPr>
                            </w:pPr>
                            <w:r>
                              <w:rPr>
                                <w:caps/>
                                <w:color w:val="156082" w:themeColor="accent1"/>
                                <w:sz w:val="26"/>
                                <w:szCs w:val="26"/>
                              </w:rPr>
                              <w:t xml:space="preserve">Lecturer: </w:t>
                            </w:r>
                            <w:r w:rsidRPr="00BD7876">
                              <w:rPr>
                                <w:b/>
                                <w:bCs/>
                                <w:caps/>
                                <w:color w:val="156082" w:themeColor="accent1"/>
                                <w:sz w:val="26"/>
                                <w:szCs w:val="26"/>
                              </w:rPr>
                              <w:t> </w:t>
                            </w:r>
                            <w:r w:rsidRPr="007424FB">
                              <w:rPr>
                                <w:b/>
                                <w:bCs/>
                                <w:caps/>
                                <w:color w:val="156082" w:themeColor="accent1"/>
                                <w:sz w:val="26"/>
                                <w:szCs w:val="26"/>
                              </w:rPr>
                              <w:t>Mobolanle Bello</w:t>
                            </w:r>
                          </w:p>
                          <w:p w14:paraId="007EE7F9" w14:textId="77777777" w:rsidR="007424FB" w:rsidRDefault="007424FB" w:rsidP="007424FB">
                            <w:pPr>
                              <w:rPr>
                                <w:caps/>
                                <w:color w:val="156082" w:themeColor="accent1"/>
                                <w:sz w:val="26"/>
                                <w:szCs w:val="26"/>
                              </w:rPr>
                            </w:pPr>
                            <w:r>
                              <w:rPr>
                                <w:caps/>
                                <w:color w:val="156082" w:themeColor="accent1"/>
                                <w:sz w:val="26"/>
                                <w:szCs w:val="26"/>
                              </w:rPr>
                              <w:t>Trinity saint david University of Wales (London Campus)</w:t>
                            </w:r>
                          </w:p>
                          <w:p w14:paraId="1F95DE4D" w14:textId="77777777" w:rsidR="007424FB" w:rsidRDefault="007424FB" w:rsidP="007424FB">
                            <w:pPr>
                              <w:rPr>
                                <w:caps/>
                                <w:color w:val="156082" w:themeColor="accent1"/>
                                <w:sz w:val="26"/>
                                <w:szCs w:val="26"/>
                              </w:rPr>
                            </w:pPr>
                          </w:p>
                          <w:p w14:paraId="537DF535" w14:textId="77777777" w:rsidR="007424FB" w:rsidRDefault="007424FB" w:rsidP="007424FB">
                            <w:pPr>
                              <w:rPr>
                                <w:caps/>
                                <w:color w:val="156082" w:themeColor="accent1"/>
                                <w:sz w:val="26"/>
                                <w:szCs w:val="26"/>
                              </w:rPr>
                            </w:pPr>
                          </w:p>
                          <w:p w14:paraId="2234D14D" w14:textId="77777777" w:rsidR="007424FB" w:rsidRDefault="007424FB" w:rsidP="007424FB">
                            <w:pPr>
                              <w:rPr>
                                <w:caps/>
                                <w:color w:val="156082" w:themeColor="accent1"/>
                                <w:sz w:val="26"/>
                                <w:szCs w:val="26"/>
                              </w:rPr>
                            </w:pPr>
                          </w:p>
                        </w:txbxContent>
                      </v:textbox>
                    </v:shape>
                    <w10:wrap type="square" anchorx="margin" anchory="margin"/>
                  </v:group>
                </w:pict>
              </mc:Fallback>
            </mc:AlternateContent>
          </w:r>
          <w:r w:rsidRPr="00675E0B">
            <w:rPr>
              <w:rFonts w:ascii="Arial" w:hAnsi="Arial" w:cs="Arial"/>
            </w:rPr>
            <w:br w:type="page"/>
          </w:r>
        </w:p>
      </w:sdtContent>
    </w:sdt>
    <w:sdt>
      <w:sdtPr>
        <w:id w:val="-201367255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38A8646" w14:textId="2724A5E6" w:rsidR="00A86A5D" w:rsidRDefault="00A86A5D">
          <w:pPr>
            <w:pStyle w:val="TOCHeading"/>
          </w:pPr>
          <w:r>
            <w:t>Contents</w:t>
          </w:r>
        </w:p>
        <w:p w14:paraId="1193A9B5" w14:textId="2677AE50" w:rsidR="001143F4" w:rsidRDefault="00A86A5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6389419" w:history="1">
            <w:r w:rsidR="001143F4" w:rsidRPr="00471700">
              <w:rPr>
                <w:rStyle w:val="Hyperlink"/>
                <w:noProof/>
              </w:rPr>
              <w:t>Task 1: The Strategic Use of Data Warehousing in NHS England</w:t>
            </w:r>
            <w:r w:rsidR="001143F4">
              <w:rPr>
                <w:noProof/>
                <w:webHidden/>
              </w:rPr>
              <w:tab/>
            </w:r>
            <w:r w:rsidR="001143F4">
              <w:rPr>
                <w:noProof/>
                <w:webHidden/>
              </w:rPr>
              <w:fldChar w:fldCharType="begin"/>
            </w:r>
            <w:r w:rsidR="001143F4">
              <w:rPr>
                <w:noProof/>
                <w:webHidden/>
              </w:rPr>
              <w:instrText xml:space="preserve"> PAGEREF _Toc236389419 \h </w:instrText>
            </w:r>
            <w:r w:rsidR="001143F4">
              <w:rPr>
                <w:noProof/>
                <w:webHidden/>
              </w:rPr>
            </w:r>
            <w:r w:rsidR="001143F4">
              <w:rPr>
                <w:noProof/>
                <w:webHidden/>
              </w:rPr>
              <w:fldChar w:fldCharType="separate"/>
            </w:r>
            <w:r w:rsidR="001143F4">
              <w:rPr>
                <w:noProof/>
                <w:webHidden/>
              </w:rPr>
              <w:t>3</w:t>
            </w:r>
            <w:r w:rsidR="001143F4">
              <w:rPr>
                <w:noProof/>
                <w:webHidden/>
              </w:rPr>
              <w:fldChar w:fldCharType="end"/>
            </w:r>
          </w:hyperlink>
        </w:p>
        <w:p w14:paraId="68E23AED" w14:textId="01E8A84E" w:rsidR="001143F4" w:rsidRDefault="001143F4">
          <w:pPr>
            <w:pStyle w:val="TOC2"/>
            <w:tabs>
              <w:tab w:val="right" w:leader="dot" w:pos="9016"/>
            </w:tabs>
            <w:rPr>
              <w:rFonts w:eastAsiaTheme="minorEastAsia"/>
              <w:noProof/>
              <w:sz w:val="24"/>
              <w:szCs w:val="24"/>
              <w:lang w:eastAsia="en-GB"/>
            </w:rPr>
          </w:pPr>
          <w:hyperlink w:anchor="_Toc236389420" w:history="1">
            <w:r w:rsidRPr="00471700">
              <w:rPr>
                <w:rStyle w:val="Hyperlink"/>
                <w:noProof/>
              </w:rPr>
              <w:t>1.1OLTP Systems Compared with a Data Warehouse</w:t>
            </w:r>
            <w:r>
              <w:rPr>
                <w:noProof/>
                <w:webHidden/>
              </w:rPr>
              <w:tab/>
            </w:r>
            <w:r>
              <w:rPr>
                <w:noProof/>
                <w:webHidden/>
              </w:rPr>
              <w:fldChar w:fldCharType="begin"/>
            </w:r>
            <w:r>
              <w:rPr>
                <w:noProof/>
                <w:webHidden/>
              </w:rPr>
              <w:instrText xml:space="preserve"> PAGEREF _Toc236389420 \h </w:instrText>
            </w:r>
            <w:r>
              <w:rPr>
                <w:noProof/>
                <w:webHidden/>
              </w:rPr>
            </w:r>
            <w:r>
              <w:rPr>
                <w:noProof/>
                <w:webHidden/>
              </w:rPr>
              <w:fldChar w:fldCharType="separate"/>
            </w:r>
            <w:r>
              <w:rPr>
                <w:noProof/>
                <w:webHidden/>
              </w:rPr>
              <w:t>3</w:t>
            </w:r>
            <w:r>
              <w:rPr>
                <w:noProof/>
                <w:webHidden/>
              </w:rPr>
              <w:fldChar w:fldCharType="end"/>
            </w:r>
          </w:hyperlink>
        </w:p>
        <w:p w14:paraId="49FB7C73" w14:textId="2C7C671A" w:rsidR="001143F4" w:rsidRDefault="001143F4">
          <w:pPr>
            <w:pStyle w:val="TOC3"/>
            <w:tabs>
              <w:tab w:val="right" w:leader="dot" w:pos="9016"/>
            </w:tabs>
            <w:rPr>
              <w:rFonts w:eastAsiaTheme="minorEastAsia"/>
              <w:noProof/>
              <w:sz w:val="24"/>
              <w:szCs w:val="24"/>
              <w:lang w:eastAsia="en-GB"/>
            </w:rPr>
          </w:pPr>
          <w:hyperlink w:anchor="_Toc236389421" w:history="1">
            <w:r w:rsidRPr="00471700">
              <w:rPr>
                <w:rStyle w:val="Hyperlink"/>
                <w:noProof/>
              </w:rPr>
              <w:t>Table 1. Comparison between OLTP systems and a data warehouse</w:t>
            </w:r>
            <w:r>
              <w:rPr>
                <w:noProof/>
                <w:webHidden/>
              </w:rPr>
              <w:tab/>
            </w:r>
            <w:r>
              <w:rPr>
                <w:noProof/>
                <w:webHidden/>
              </w:rPr>
              <w:fldChar w:fldCharType="begin"/>
            </w:r>
            <w:r>
              <w:rPr>
                <w:noProof/>
                <w:webHidden/>
              </w:rPr>
              <w:instrText xml:space="preserve"> PAGEREF _Toc236389421 \h </w:instrText>
            </w:r>
            <w:r>
              <w:rPr>
                <w:noProof/>
                <w:webHidden/>
              </w:rPr>
            </w:r>
            <w:r>
              <w:rPr>
                <w:noProof/>
                <w:webHidden/>
              </w:rPr>
              <w:fldChar w:fldCharType="separate"/>
            </w:r>
            <w:r>
              <w:rPr>
                <w:noProof/>
                <w:webHidden/>
              </w:rPr>
              <w:t>3</w:t>
            </w:r>
            <w:r>
              <w:rPr>
                <w:noProof/>
                <w:webHidden/>
              </w:rPr>
              <w:fldChar w:fldCharType="end"/>
            </w:r>
          </w:hyperlink>
        </w:p>
        <w:p w14:paraId="4FE22643" w14:textId="0902FDEE" w:rsidR="001143F4" w:rsidRDefault="001143F4">
          <w:pPr>
            <w:pStyle w:val="TOC2"/>
            <w:tabs>
              <w:tab w:val="right" w:leader="dot" w:pos="9016"/>
            </w:tabs>
            <w:rPr>
              <w:rFonts w:eastAsiaTheme="minorEastAsia"/>
              <w:noProof/>
              <w:sz w:val="24"/>
              <w:szCs w:val="24"/>
              <w:lang w:eastAsia="en-GB"/>
            </w:rPr>
          </w:pPr>
          <w:hyperlink w:anchor="_Toc236389422" w:history="1">
            <w:r w:rsidRPr="00471700">
              <w:rPr>
                <w:rStyle w:val="Hyperlink"/>
                <w:noProof/>
              </w:rPr>
              <w:t>1.2 Data Warehouse Architecture and ETL</w:t>
            </w:r>
            <w:r>
              <w:rPr>
                <w:noProof/>
                <w:webHidden/>
              </w:rPr>
              <w:tab/>
            </w:r>
            <w:r>
              <w:rPr>
                <w:noProof/>
                <w:webHidden/>
              </w:rPr>
              <w:fldChar w:fldCharType="begin"/>
            </w:r>
            <w:r>
              <w:rPr>
                <w:noProof/>
                <w:webHidden/>
              </w:rPr>
              <w:instrText xml:space="preserve"> PAGEREF _Toc236389422 \h </w:instrText>
            </w:r>
            <w:r>
              <w:rPr>
                <w:noProof/>
                <w:webHidden/>
              </w:rPr>
            </w:r>
            <w:r>
              <w:rPr>
                <w:noProof/>
                <w:webHidden/>
              </w:rPr>
              <w:fldChar w:fldCharType="separate"/>
            </w:r>
            <w:r>
              <w:rPr>
                <w:noProof/>
                <w:webHidden/>
              </w:rPr>
              <w:t>4</w:t>
            </w:r>
            <w:r>
              <w:rPr>
                <w:noProof/>
                <w:webHidden/>
              </w:rPr>
              <w:fldChar w:fldCharType="end"/>
            </w:r>
          </w:hyperlink>
        </w:p>
        <w:p w14:paraId="31E2B40E" w14:textId="36CBBEAD" w:rsidR="001143F4" w:rsidRDefault="001143F4">
          <w:pPr>
            <w:pStyle w:val="TOC2"/>
            <w:tabs>
              <w:tab w:val="right" w:leader="dot" w:pos="9016"/>
            </w:tabs>
            <w:rPr>
              <w:rFonts w:eastAsiaTheme="minorEastAsia"/>
              <w:noProof/>
              <w:sz w:val="24"/>
              <w:szCs w:val="24"/>
              <w:lang w:eastAsia="en-GB"/>
            </w:rPr>
          </w:pPr>
          <w:hyperlink w:anchor="_Toc236389423" w:history="1">
            <w:r w:rsidRPr="00471700">
              <w:rPr>
                <w:rStyle w:val="Hyperlink"/>
                <w:noProof/>
              </w:rPr>
              <w:t>1.3 Data Marts for Management Decision-Making</w:t>
            </w:r>
            <w:r>
              <w:rPr>
                <w:noProof/>
                <w:webHidden/>
              </w:rPr>
              <w:tab/>
            </w:r>
            <w:r>
              <w:rPr>
                <w:noProof/>
                <w:webHidden/>
              </w:rPr>
              <w:fldChar w:fldCharType="begin"/>
            </w:r>
            <w:r>
              <w:rPr>
                <w:noProof/>
                <w:webHidden/>
              </w:rPr>
              <w:instrText xml:space="preserve"> PAGEREF _Toc236389423 \h </w:instrText>
            </w:r>
            <w:r>
              <w:rPr>
                <w:noProof/>
                <w:webHidden/>
              </w:rPr>
            </w:r>
            <w:r>
              <w:rPr>
                <w:noProof/>
                <w:webHidden/>
              </w:rPr>
              <w:fldChar w:fldCharType="separate"/>
            </w:r>
            <w:r>
              <w:rPr>
                <w:noProof/>
                <w:webHidden/>
              </w:rPr>
              <w:t>6</w:t>
            </w:r>
            <w:r>
              <w:rPr>
                <w:noProof/>
                <w:webHidden/>
              </w:rPr>
              <w:fldChar w:fldCharType="end"/>
            </w:r>
          </w:hyperlink>
        </w:p>
        <w:p w14:paraId="61223D26" w14:textId="6C4CB434" w:rsidR="001143F4" w:rsidRDefault="001143F4">
          <w:pPr>
            <w:pStyle w:val="TOC3"/>
            <w:tabs>
              <w:tab w:val="right" w:leader="dot" w:pos="9016"/>
            </w:tabs>
            <w:rPr>
              <w:rFonts w:eastAsiaTheme="minorEastAsia"/>
              <w:noProof/>
              <w:sz w:val="24"/>
              <w:szCs w:val="24"/>
              <w:lang w:eastAsia="en-GB"/>
            </w:rPr>
          </w:pPr>
          <w:hyperlink w:anchor="_Toc236389424" w:history="1">
            <w:r w:rsidRPr="00471700">
              <w:rPr>
                <w:rStyle w:val="Hyperlink"/>
                <w:noProof/>
              </w:rPr>
              <w:t>Chief Executive Data Mart</w:t>
            </w:r>
            <w:r>
              <w:rPr>
                <w:noProof/>
                <w:webHidden/>
              </w:rPr>
              <w:tab/>
            </w:r>
            <w:r>
              <w:rPr>
                <w:noProof/>
                <w:webHidden/>
              </w:rPr>
              <w:fldChar w:fldCharType="begin"/>
            </w:r>
            <w:r>
              <w:rPr>
                <w:noProof/>
                <w:webHidden/>
              </w:rPr>
              <w:instrText xml:space="preserve"> PAGEREF _Toc236389424 \h </w:instrText>
            </w:r>
            <w:r>
              <w:rPr>
                <w:noProof/>
                <w:webHidden/>
              </w:rPr>
            </w:r>
            <w:r>
              <w:rPr>
                <w:noProof/>
                <w:webHidden/>
              </w:rPr>
              <w:fldChar w:fldCharType="separate"/>
            </w:r>
            <w:r>
              <w:rPr>
                <w:noProof/>
                <w:webHidden/>
              </w:rPr>
              <w:t>6</w:t>
            </w:r>
            <w:r>
              <w:rPr>
                <w:noProof/>
                <w:webHidden/>
              </w:rPr>
              <w:fldChar w:fldCharType="end"/>
            </w:r>
          </w:hyperlink>
        </w:p>
        <w:p w14:paraId="7990C041" w14:textId="79CCC0D8" w:rsidR="001143F4" w:rsidRDefault="001143F4">
          <w:pPr>
            <w:pStyle w:val="TOC3"/>
            <w:tabs>
              <w:tab w:val="right" w:leader="dot" w:pos="9016"/>
            </w:tabs>
            <w:rPr>
              <w:rFonts w:eastAsiaTheme="minorEastAsia"/>
              <w:noProof/>
              <w:sz w:val="24"/>
              <w:szCs w:val="24"/>
              <w:lang w:eastAsia="en-GB"/>
            </w:rPr>
          </w:pPr>
          <w:hyperlink w:anchor="_Toc236389425" w:history="1">
            <w:r w:rsidRPr="00471700">
              <w:rPr>
                <w:rStyle w:val="Hyperlink"/>
                <w:noProof/>
              </w:rPr>
              <w:t>Finance Director Data Mart</w:t>
            </w:r>
            <w:r>
              <w:rPr>
                <w:noProof/>
                <w:webHidden/>
              </w:rPr>
              <w:tab/>
            </w:r>
            <w:r>
              <w:rPr>
                <w:noProof/>
                <w:webHidden/>
              </w:rPr>
              <w:fldChar w:fldCharType="begin"/>
            </w:r>
            <w:r>
              <w:rPr>
                <w:noProof/>
                <w:webHidden/>
              </w:rPr>
              <w:instrText xml:space="preserve"> PAGEREF _Toc236389425 \h </w:instrText>
            </w:r>
            <w:r>
              <w:rPr>
                <w:noProof/>
                <w:webHidden/>
              </w:rPr>
            </w:r>
            <w:r>
              <w:rPr>
                <w:noProof/>
                <w:webHidden/>
              </w:rPr>
              <w:fldChar w:fldCharType="separate"/>
            </w:r>
            <w:r>
              <w:rPr>
                <w:noProof/>
                <w:webHidden/>
              </w:rPr>
              <w:t>6</w:t>
            </w:r>
            <w:r>
              <w:rPr>
                <w:noProof/>
                <w:webHidden/>
              </w:rPr>
              <w:fldChar w:fldCharType="end"/>
            </w:r>
          </w:hyperlink>
        </w:p>
        <w:p w14:paraId="412C7B91" w14:textId="403E33A5" w:rsidR="001143F4" w:rsidRDefault="001143F4">
          <w:pPr>
            <w:pStyle w:val="TOC3"/>
            <w:tabs>
              <w:tab w:val="right" w:leader="dot" w:pos="9016"/>
            </w:tabs>
            <w:rPr>
              <w:rFonts w:eastAsiaTheme="minorEastAsia"/>
              <w:noProof/>
              <w:sz w:val="24"/>
              <w:szCs w:val="24"/>
              <w:lang w:eastAsia="en-GB"/>
            </w:rPr>
          </w:pPr>
          <w:hyperlink w:anchor="_Toc236389426" w:history="1">
            <w:r w:rsidRPr="00471700">
              <w:rPr>
                <w:rStyle w:val="Hyperlink"/>
                <w:noProof/>
              </w:rPr>
              <w:t>Medical Director Data Mart</w:t>
            </w:r>
            <w:r>
              <w:rPr>
                <w:noProof/>
                <w:webHidden/>
              </w:rPr>
              <w:tab/>
            </w:r>
            <w:r>
              <w:rPr>
                <w:noProof/>
                <w:webHidden/>
              </w:rPr>
              <w:fldChar w:fldCharType="begin"/>
            </w:r>
            <w:r>
              <w:rPr>
                <w:noProof/>
                <w:webHidden/>
              </w:rPr>
              <w:instrText xml:space="preserve"> PAGEREF _Toc236389426 \h </w:instrText>
            </w:r>
            <w:r>
              <w:rPr>
                <w:noProof/>
                <w:webHidden/>
              </w:rPr>
            </w:r>
            <w:r>
              <w:rPr>
                <w:noProof/>
                <w:webHidden/>
              </w:rPr>
              <w:fldChar w:fldCharType="separate"/>
            </w:r>
            <w:r>
              <w:rPr>
                <w:noProof/>
                <w:webHidden/>
              </w:rPr>
              <w:t>7</w:t>
            </w:r>
            <w:r>
              <w:rPr>
                <w:noProof/>
                <w:webHidden/>
              </w:rPr>
              <w:fldChar w:fldCharType="end"/>
            </w:r>
          </w:hyperlink>
        </w:p>
        <w:p w14:paraId="628D508D" w14:textId="75905748" w:rsidR="001143F4" w:rsidRDefault="001143F4">
          <w:pPr>
            <w:pStyle w:val="TOC2"/>
            <w:tabs>
              <w:tab w:val="right" w:leader="dot" w:pos="9016"/>
            </w:tabs>
            <w:rPr>
              <w:rFonts w:eastAsiaTheme="minorEastAsia"/>
              <w:noProof/>
              <w:sz w:val="24"/>
              <w:szCs w:val="24"/>
              <w:lang w:eastAsia="en-GB"/>
            </w:rPr>
          </w:pPr>
          <w:hyperlink w:anchor="_Toc236389427" w:history="1">
            <w:r w:rsidRPr="00471700">
              <w:rPr>
                <w:rStyle w:val="Hyperlink"/>
                <w:noProof/>
              </w:rPr>
              <w:t>1.4 OLTP Normalisation and Data Warehouse Dimensional Modelling</w:t>
            </w:r>
            <w:r>
              <w:rPr>
                <w:noProof/>
                <w:webHidden/>
              </w:rPr>
              <w:tab/>
            </w:r>
            <w:r>
              <w:rPr>
                <w:noProof/>
                <w:webHidden/>
              </w:rPr>
              <w:fldChar w:fldCharType="begin"/>
            </w:r>
            <w:r>
              <w:rPr>
                <w:noProof/>
                <w:webHidden/>
              </w:rPr>
              <w:instrText xml:space="preserve"> PAGEREF _Toc236389427 \h </w:instrText>
            </w:r>
            <w:r>
              <w:rPr>
                <w:noProof/>
                <w:webHidden/>
              </w:rPr>
            </w:r>
            <w:r>
              <w:rPr>
                <w:noProof/>
                <w:webHidden/>
              </w:rPr>
              <w:fldChar w:fldCharType="separate"/>
            </w:r>
            <w:r>
              <w:rPr>
                <w:noProof/>
                <w:webHidden/>
              </w:rPr>
              <w:t>7</w:t>
            </w:r>
            <w:r>
              <w:rPr>
                <w:noProof/>
                <w:webHidden/>
              </w:rPr>
              <w:fldChar w:fldCharType="end"/>
            </w:r>
          </w:hyperlink>
        </w:p>
        <w:p w14:paraId="62581A1F" w14:textId="4122396A" w:rsidR="001143F4" w:rsidRDefault="001143F4">
          <w:pPr>
            <w:pStyle w:val="TOC1"/>
            <w:tabs>
              <w:tab w:val="right" w:leader="dot" w:pos="9016"/>
            </w:tabs>
            <w:rPr>
              <w:rFonts w:eastAsiaTheme="minorEastAsia"/>
              <w:noProof/>
              <w:sz w:val="24"/>
              <w:szCs w:val="24"/>
              <w:lang w:eastAsia="en-GB"/>
            </w:rPr>
          </w:pPr>
          <w:hyperlink w:anchor="_Toc236389428" w:history="1">
            <w:r w:rsidRPr="00471700">
              <w:rPr>
                <w:rStyle w:val="Hyperlink"/>
                <w:noProof/>
              </w:rPr>
              <w:t>Task 2: NHS England Data Warehouse Design and Implementation Plan</w:t>
            </w:r>
            <w:r>
              <w:rPr>
                <w:noProof/>
                <w:webHidden/>
              </w:rPr>
              <w:tab/>
            </w:r>
            <w:r>
              <w:rPr>
                <w:noProof/>
                <w:webHidden/>
              </w:rPr>
              <w:fldChar w:fldCharType="begin"/>
            </w:r>
            <w:r>
              <w:rPr>
                <w:noProof/>
                <w:webHidden/>
              </w:rPr>
              <w:instrText xml:space="preserve"> PAGEREF _Toc236389428 \h </w:instrText>
            </w:r>
            <w:r>
              <w:rPr>
                <w:noProof/>
                <w:webHidden/>
              </w:rPr>
            </w:r>
            <w:r>
              <w:rPr>
                <w:noProof/>
                <w:webHidden/>
              </w:rPr>
              <w:fldChar w:fldCharType="separate"/>
            </w:r>
            <w:r>
              <w:rPr>
                <w:noProof/>
                <w:webHidden/>
              </w:rPr>
              <w:t>9</w:t>
            </w:r>
            <w:r>
              <w:rPr>
                <w:noProof/>
                <w:webHidden/>
              </w:rPr>
              <w:fldChar w:fldCharType="end"/>
            </w:r>
          </w:hyperlink>
        </w:p>
        <w:p w14:paraId="68EEFC7D" w14:textId="27B3D184" w:rsidR="001143F4" w:rsidRDefault="001143F4">
          <w:pPr>
            <w:pStyle w:val="TOC2"/>
            <w:tabs>
              <w:tab w:val="right" w:leader="dot" w:pos="9016"/>
            </w:tabs>
            <w:rPr>
              <w:rFonts w:eastAsiaTheme="minorEastAsia"/>
              <w:noProof/>
              <w:sz w:val="24"/>
              <w:szCs w:val="24"/>
              <w:lang w:eastAsia="en-GB"/>
            </w:rPr>
          </w:pPr>
          <w:hyperlink w:anchor="_Toc236389429" w:history="1">
            <w:r w:rsidRPr="00471700">
              <w:rPr>
                <w:rStyle w:val="Hyperlink"/>
                <w:noProof/>
              </w:rPr>
              <w:t>2.1 Source System Identification</w:t>
            </w:r>
            <w:r>
              <w:rPr>
                <w:noProof/>
                <w:webHidden/>
              </w:rPr>
              <w:tab/>
            </w:r>
            <w:r>
              <w:rPr>
                <w:noProof/>
                <w:webHidden/>
              </w:rPr>
              <w:fldChar w:fldCharType="begin"/>
            </w:r>
            <w:r>
              <w:rPr>
                <w:noProof/>
                <w:webHidden/>
              </w:rPr>
              <w:instrText xml:space="preserve"> PAGEREF _Toc236389429 \h </w:instrText>
            </w:r>
            <w:r>
              <w:rPr>
                <w:noProof/>
                <w:webHidden/>
              </w:rPr>
            </w:r>
            <w:r>
              <w:rPr>
                <w:noProof/>
                <w:webHidden/>
              </w:rPr>
              <w:fldChar w:fldCharType="separate"/>
            </w:r>
            <w:r>
              <w:rPr>
                <w:noProof/>
                <w:webHidden/>
              </w:rPr>
              <w:t>9</w:t>
            </w:r>
            <w:r>
              <w:rPr>
                <w:noProof/>
                <w:webHidden/>
              </w:rPr>
              <w:fldChar w:fldCharType="end"/>
            </w:r>
          </w:hyperlink>
        </w:p>
        <w:p w14:paraId="33593076" w14:textId="25296FD1" w:rsidR="001143F4" w:rsidRDefault="001143F4">
          <w:pPr>
            <w:pStyle w:val="TOC2"/>
            <w:tabs>
              <w:tab w:val="right" w:leader="dot" w:pos="9016"/>
            </w:tabs>
            <w:rPr>
              <w:rFonts w:eastAsiaTheme="minorEastAsia"/>
              <w:noProof/>
              <w:sz w:val="24"/>
              <w:szCs w:val="24"/>
              <w:lang w:eastAsia="en-GB"/>
            </w:rPr>
          </w:pPr>
          <w:hyperlink w:anchor="_Toc236389430" w:history="1">
            <w:r w:rsidRPr="00471700">
              <w:rPr>
                <w:rStyle w:val="Hyperlink"/>
                <w:noProof/>
              </w:rPr>
              <w:t>2.2 Star Schema Design</w:t>
            </w:r>
            <w:r>
              <w:rPr>
                <w:noProof/>
                <w:webHidden/>
              </w:rPr>
              <w:tab/>
            </w:r>
            <w:r>
              <w:rPr>
                <w:noProof/>
                <w:webHidden/>
              </w:rPr>
              <w:fldChar w:fldCharType="begin"/>
            </w:r>
            <w:r>
              <w:rPr>
                <w:noProof/>
                <w:webHidden/>
              </w:rPr>
              <w:instrText xml:space="preserve"> PAGEREF _Toc236389430 \h </w:instrText>
            </w:r>
            <w:r>
              <w:rPr>
                <w:noProof/>
                <w:webHidden/>
              </w:rPr>
            </w:r>
            <w:r>
              <w:rPr>
                <w:noProof/>
                <w:webHidden/>
              </w:rPr>
              <w:fldChar w:fldCharType="separate"/>
            </w:r>
            <w:r>
              <w:rPr>
                <w:noProof/>
                <w:webHidden/>
              </w:rPr>
              <w:t>9</w:t>
            </w:r>
            <w:r>
              <w:rPr>
                <w:noProof/>
                <w:webHidden/>
              </w:rPr>
              <w:fldChar w:fldCharType="end"/>
            </w:r>
          </w:hyperlink>
        </w:p>
        <w:p w14:paraId="7FA4EBAA" w14:textId="19364EE0" w:rsidR="001143F4" w:rsidRDefault="001143F4">
          <w:pPr>
            <w:pStyle w:val="TOC3"/>
            <w:tabs>
              <w:tab w:val="right" w:leader="dot" w:pos="9016"/>
            </w:tabs>
            <w:rPr>
              <w:rFonts w:eastAsiaTheme="minorEastAsia"/>
              <w:noProof/>
              <w:sz w:val="24"/>
              <w:szCs w:val="24"/>
              <w:lang w:eastAsia="en-GB"/>
            </w:rPr>
          </w:pPr>
          <w:hyperlink w:anchor="_Toc236389431" w:history="1">
            <w:r w:rsidRPr="00471700">
              <w:rPr>
                <w:rStyle w:val="Hyperlink"/>
                <w:noProof/>
              </w:rPr>
              <w:t>Patient Activity Star Schema</w:t>
            </w:r>
            <w:r>
              <w:rPr>
                <w:noProof/>
                <w:webHidden/>
              </w:rPr>
              <w:tab/>
            </w:r>
            <w:r>
              <w:rPr>
                <w:noProof/>
                <w:webHidden/>
              </w:rPr>
              <w:fldChar w:fldCharType="begin"/>
            </w:r>
            <w:r>
              <w:rPr>
                <w:noProof/>
                <w:webHidden/>
              </w:rPr>
              <w:instrText xml:space="preserve"> PAGEREF _Toc236389431 \h </w:instrText>
            </w:r>
            <w:r>
              <w:rPr>
                <w:noProof/>
                <w:webHidden/>
              </w:rPr>
            </w:r>
            <w:r>
              <w:rPr>
                <w:noProof/>
                <w:webHidden/>
              </w:rPr>
              <w:fldChar w:fldCharType="separate"/>
            </w:r>
            <w:r>
              <w:rPr>
                <w:noProof/>
                <w:webHidden/>
              </w:rPr>
              <w:t>9</w:t>
            </w:r>
            <w:r>
              <w:rPr>
                <w:noProof/>
                <w:webHidden/>
              </w:rPr>
              <w:fldChar w:fldCharType="end"/>
            </w:r>
          </w:hyperlink>
        </w:p>
        <w:p w14:paraId="74F1DFED" w14:textId="71302DA1" w:rsidR="001143F4" w:rsidRDefault="001143F4">
          <w:pPr>
            <w:pStyle w:val="TOC3"/>
            <w:tabs>
              <w:tab w:val="right" w:leader="dot" w:pos="9016"/>
            </w:tabs>
            <w:rPr>
              <w:rFonts w:eastAsiaTheme="minorEastAsia"/>
              <w:noProof/>
              <w:sz w:val="24"/>
              <w:szCs w:val="24"/>
              <w:lang w:eastAsia="en-GB"/>
            </w:rPr>
          </w:pPr>
          <w:hyperlink w:anchor="_Toc236389432" w:history="1">
            <w:r w:rsidRPr="00471700">
              <w:rPr>
                <w:rStyle w:val="Hyperlink"/>
                <w:noProof/>
              </w:rPr>
              <w:t>Capacity and Patient-Flow Star Schema</w:t>
            </w:r>
            <w:r>
              <w:rPr>
                <w:noProof/>
                <w:webHidden/>
              </w:rPr>
              <w:tab/>
            </w:r>
            <w:r>
              <w:rPr>
                <w:noProof/>
                <w:webHidden/>
              </w:rPr>
              <w:fldChar w:fldCharType="begin"/>
            </w:r>
            <w:r>
              <w:rPr>
                <w:noProof/>
                <w:webHidden/>
              </w:rPr>
              <w:instrText xml:space="preserve"> PAGEREF _Toc236389432 \h </w:instrText>
            </w:r>
            <w:r>
              <w:rPr>
                <w:noProof/>
                <w:webHidden/>
              </w:rPr>
            </w:r>
            <w:r>
              <w:rPr>
                <w:noProof/>
                <w:webHidden/>
              </w:rPr>
              <w:fldChar w:fldCharType="separate"/>
            </w:r>
            <w:r>
              <w:rPr>
                <w:noProof/>
                <w:webHidden/>
              </w:rPr>
              <w:t>10</w:t>
            </w:r>
            <w:r>
              <w:rPr>
                <w:noProof/>
                <w:webHidden/>
              </w:rPr>
              <w:fldChar w:fldCharType="end"/>
            </w:r>
          </w:hyperlink>
        </w:p>
        <w:p w14:paraId="7E287B02" w14:textId="79E1161E" w:rsidR="001143F4" w:rsidRDefault="001143F4">
          <w:pPr>
            <w:pStyle w:val="TOC3"/>
            <w:tabs>
              <w:tab w:val="right" w:leader="dot" w:pos="9016"/>
            </w:tabs>
            <w:rPr>
              <w:rFonts w:eastAsiaTheme="minorEastAsia"/>
              <w:noProof/>
              <w:sz w:val="24"/>
              <w:szCs w:val="24"/>
              <w:lang w:eastAsia="en-GB"/>
            </w:rPr>
          </w:pPr>
          <w:hyperlink w:anchor="_Toc236389433" w:history="1">
            <w:r w:rsidRPr="00471700">
              <w:rPr>
                <w:rStyle w:val="Hyperlink"/>
                <w:noProof/>
              </w:rPr>
              <w:t>Workforce Star Schema</w:t>
            </w:r>
            <w:r>
              <w:rPr>
                <w:noProof/>
                <w:webHidden/>
              </w:rPr>
              <w:tab/>
            </w:r>
            <w:r>
              <w:rPr>
                <w:noProof/>
                <w:webHidden/>
              </w:rPr>
              <w:fldChar w:fldCharType="begin"/>
            </w:r>
            <w:r>
              <w:rPr>
                <w:noProof/>
                <w:webHidden/>
              </w:rPr>
              <w:instrText xml:space="preserve"> PAGEREF _Toc236389433 \h </w:instrText>
            </w:r>
            <w:r>
              <w:rPr>
                <w:noProof/>
                <w:webHidden/>
              </w:rPr>
            </w:r>
            <w:r>
              <w:rPr>
                <w:noProof/>
                <w:webHidden/>
              </w:rPr>
              <w:fldChar w:fldCharType="separate"/>
            </w:r>
            <w:r>
              <w:rPr>
                <w:noProof/>
                <w:webHidden/>
              </w:rPr>
              <w:t>11</w:t>
            </w:r>
            <w:r>
              <w:rPr>
                <w:noProof/>
                <w:webHidden/>
              </w:rPr>
              <w:fldChar w:fldCharType="end"/>
            </w:r>
          </w:hyperlink>
        </w:p>
        <w:p w14:paraId="7203FBED" w14:textId="4ED167B6" w:rsidR="001143F4" w:rsidRDefault="001143F4">
          <w:pPr>
            <w:pStyle w:val="TOC3"/>
            <w:tabs>
              <w:tab w:val="right" w:leader="dot" w:pos="9016"/>
            </w:tabs>
            <w:rPr>
              <w:rFonts w:eastAsiaTheme="minorEastAsia"/>
              <w:noProof/>
              <w:sz w:val="24"/>
              <w:szCs w:val="24"/>
              <w:lang w:eastAsia="en-GB"/>
            </w:rPr>
          </w:pPr>
          <w:hyperlink w:anchor="_Toc236389434" w:history="1">
            <w:r w:rsidRPr="00471700">
              <w:rPr>
                <w:rStyle w:val="Hyperlink"/>
                <w:noProof/>
              </w:rPr>
              <w:t>Financial Activity Star Schema</w:t>
            </w:r>
            <w:r>
              <w:rPr>
                <w:noProof/>
                <w:webHidden/>
              </w:rPr>
              <w:tab/>
            </w:r>
            <w:r>
              <w:rPr>
                <w:noProof/>
                <w:webHidden/>
              </w:rPr>
              <w:fldChar w:fldCharType="begin"/>
            </w:r>
            <w:r>
              <w:rPr>
                <w:noProof/>
                <w:webHidden/>
              </w:rPr>
              <w:instrText xml:space="preserve"> PAGEREF _Toc236389434 \h </w:instrText>
            </w:r>
            <w:r>
              <w:rPr>
                <w:noProof/>
                <w:webHidden/>
              </w:rPr>
            </w:r>
            <w:r>
              <w:rPr>
                <w:noProof/>
                <w:webHidden/>
              </w:rPr>
              <w:fldChar w:fldCharType="separate"/>
            </w:r>
            <w:r>
              <w:rPr>
                <w:noProof/>
                <w:webHidden/>
              </w:rPr>
              <w:t>11</w:t>
            </w:r>
            <w:r>
              <w:rPr>
                <w:noProof/>
                <w:webHidden/>
              </w:rPr>
              <w:fldChar w:fldCharType="end"/>
            </w:r>
          </w:hyperlink>
        </w:p>
        <w:p w14:paraId="1DE4AB36" w14:textId="427D430C" w:rsidR="001143F4" w:rsidRDefault="001143F4">
          <w:pPr>
            <w:pStyle w:val="TOC3"/>
            <w:tabs>
              <w:tab w:val="right" w:leader="dot" w:pos="9016"/>
            </w:tabs>
            <w:rPr>
              <w:rFonts w:eastAsiaTheme="minorEastAsia"/>
              <w:noProof/>
              <w:sz w:val="24"/>
              <w:szCs w:val="24"/>
              <w:lang w:eastAsia="en-GB"/>
            </w:rPr>
          </w:pPr>
          <w:hyperlink w:anchor="_Toc236389435" w:history="1">
            <w:r w:rsidRPr="00471700">
              <w:rPr>
                <w:rStyle w:val="Hyperlink"/>
                <w:noProof/>
              </w:rPr>
              <w:t>Master Data, Metadata and Aggregates</w:t>
            </w:r>
            <w:r>
              <w:rPr>
                <w:noProof/>
                <w:webHidden/>
              </w:rPr>
              <w:tab/>
            </w:r>
            <w:r>
              <w:rPr>
                <w:noProof/>
                <w:webHidden/>
              </w:rPr>
              <w:fldChar w:fldCharType="begin"/>
            </w:r>
            <w:r>
              <w:rPr>
                <w:noProof/>
                <w:webHidden/>
              </w:rPr>
              <w:instrText xml:space="preserve"> PAGEREF _Toc236389435 \h </w:instrText>
            </w:r>
            <w:r>
              <w:rPr>
                <w:noProof/>
                <w:webHidden/>
              </w:rPr>
            </w:r>
            <w:r>
              <w:rPr>
                <w:noProof/>
                <w:webHidden/>
              </w:rPr>
              <w:fldChar w:fldCharType="separate"/>
            </w:r>
            <w:r>
              <w:rPr>
                <w:noProof/>
                <w:webHidden/>
              </w:rPr>
              <w:t>11</w:t>
            </w:r>
            <w:r>
              <w:rPr>
                <w:noProof/>
                <w:webHidden/>
              </w:rPr>
              <w:fldChar w:fldCharType="end"/>
            </w:r>
          </w:hyperlink>
        </w:p>
        <w:p w14:paraId="6888F0AF" w14:textId="45D8D659" w:rsidR="001143F4" w:rsidRDefault="001143F4">
          <w:pPr>
            <w:pStyle w:val="TOC2"/>
            <w:tabs>
              <w:tab w:val="right" w:leader="dot" w:pos="9016"/>
            </w:tabs>
            <w:rPr>
              <w:rFonts w:eastAsiaTheme="minorEastAsia"/>
              <w:noProof/>
              <w:sz w:val="24"/>
              <w:szCs w:val="24"/>
              <w:lang w:eastAsia="en-GB"/>
            </w:rPr>
          </w:pPr>
          <w:hyperlink w:anchor="_Toc236389436" w:history="1">
            <w:r w:rsidRPr="00471700">
              <w:rPr>
                <w:rStyle w:val="Hyperlink"/>
                <w:noProof/>
              </w:rPr>
              <w:t>2.3 Data Marts and Schema</w:t>
            </w:r>
            <w:r>
              <w:rPr>
                <w:noProof/>
                <w:webHidden/>
              </w:rPr>
              <w:tab/>
            </w:r>
            <w:r>
              <w:rPr>
                <w:noProof/>
                <w:webHidden/>
              </w:rPr>
              <w:fldChar w:fldCharType="begin"/>
            </w:r>
            <w:r>
              <w:rPr>
                <w:noProof/>
                <w:webHidden/>
              </w:rPr>
              <w:instrText xml:space="preserve"> PAGEREF _Toc236389436 \h </w:instrText>
            </w:r>
            <w:r>
              <w:rPr>
                <w:noProof/>
                <w:webHidden/>
              </w:rPr>
            </w:r>
            <w:r>
              <w:rPr>
                <w:noProof/>
                <w:webHidden/>
              </w:rPr>
              <w:fldChar w:fldCharType="separate"/>
            </w:r>
            <w:r>
              <w:rPr>
                <w:noProof/>
                <w:webHidden/>
              </w:rPr>
              <w:t>12</w:t>
            </w:r>
            <w:r>
              <w:rPr>
                <w:noProof/>
                <w:webHidden/>
              </w:rPr>
              <w:fldChar w:fldCharType="end"/>
            </w:r>
          </w:hyperlink>
        </w:p>
        <w:p w14:paraId="68866102" w14:textId="6F33F14C" w:rsidR="001143F4" w:rsidRDefault="001143F4">
          <w:pPr>
            <w:pStyle w:val="TOC2"/>
            <w:tabs>
              <w:tab w:val="right" w:leader="dot" w:pos="9016"/>
            </w:tabs>
            <w:rPr>
              <w:rFonts w:eastAsiaTheme="minorEastAsia"/>
              <w:noProof/>
              <w:sz w:val="24"/>
              <w:szCs w:val="24"/>
              <w:lang w:eastAsia="en-GB"/>
            </w:rPr>
          </w:pPr>
          <w:hyperlink w:anchor="_Toc236389437" w:history="1">
            <w:r w:rsidRPr="00471700">
              <w:rPr>
                <w:rStyle w:val="Hyperlink"/>
                <w:noProof/>
              </w:rPr>
              <w:t>2.4 Simplified ETL Plan</w:t>
            </w:r>
            <w:r>
              <w:rPr>
                <w:noProof/>
                <w:webHidden/>
              </w:rPr>
              <w:tab/>
            </w:r>
            <w:r>
              <w:rPr>
                <w:noProof/>
                <w:webHidden/>
              </w:rPr>
              <w:fldChar w:fldCharType="begin"/>
            </w:r>
            <w:r>
              <w:rPr>
                <w:noProof/>
                <w:webHidden/>
              </w:rPr>
              <w:instrText xml:space="preserve"> PAGEREF _Toc236389437 \h </w:instrText>
            </w:r>
            <w:r>
              <w:rPr>
                <w:noProof/>
                <w:webHidden/>
              </w:rPr>
            </w:r>
            <w:r>
              <w:rPr>
                <w:noProof/>
                <w:webHidden/>
              </w:rPr>
              <w:fldChar w:fldCharType="separate"/>
            </w:r>
            <w:r>
              <w:rPr>
                <w:noProof/>
                <w:webHidden/>
              </w:rPr>
              <w:t>12</w:t>
            </w:r>
            <w:r>
              <w:rPr>
                <w:noProof/>
                <w:webHidden/>
              </w:rPr>
              <w:fldChar w:fldCharType="end"/>
            </w:r>
          </w:hyperlink>
        </w:p>
        <w:p w14:paraId="0644781A" w14:textId="09CE08F8" w:rsidR="001143F4" w:rsidRDefault="001143F4">
          <w:pPr>
            <w:pStyle w:val="TOC2"/>
            <w:tabs>
              <w:tab w:val="right" w:leader="dot" w:pos="9016"/>
            </w:tabs>
            <w:rPr>
              <w:rFonts w:eastAsiaTheme="minorEastAsia"/>
              <w:noProof/>
              <w:sz w:val="24"/>
              <w:szCs w:val="24"/>
              <w:lang w:eastAsia="en-GB"/>
            </w:rPr>
          </w:pPr>
          <w:hyperlink w:anchor="_Toc236389438" w:history="1">
            <w:r w:rsidRPr="00471700">
              <w:rPr>
                <w:rStyle w:val="Hyperlink"/>
                <w:noProof/>
              </w:rPr>
              <w:t>2.5 Data Quality and Governance</w:t>
            </w:r>
            <w:r>
              <w:rPr>
                <w:noProof/>
                <w:webHidden/>
              </w:rPr>
              <w:tab/>
            </w:r>
            <w:r>
              <w:rPr>
                <w:noProof/>
                <w:webHidden/>
              </w:rPr>
              <w:fldChar w:fldCharType="begin"/>
            </w:r>
            <w:r>
              <w:rPr>
                <w:noProof/>
                <w:webHidden/>
              </w:rPr>
              <w:instrText xml:space="preserve"> PAGEREF _Toc236389438 \h </w:instrText>
            </w:r>
            <w:r>
              <w:rPr>
                <w:noProof/>
                <w:webHidden/>
              </w:rPr>
            </w:r>
            <w:r>
              <w:rPr>
                <w:noProof/>
                <w:webHidden/>
              </w:rPr>
              <w:fldChar w:fldCharType="separate"/>
            </w:r>
            <w:r>
              <w:rPr>
                <w:noProof/>
                <w:webHidden/>
              </w:rPr>
              <w:t>13</w:t>
            </w:r>
            <w:r>
              <w:rPr>
                <w:noProof/>
                <w:webHidden/>
              </w:rPr>
              <w:fldChar w:fldCharType="end"/>
            </w:r>
          </w:hyperlink>
        </w:p>
        <w:p w14:paraId="0BC01FEA" w14:textId="2C46C65B" w:rsidR="001143F4" w:rsidRDefault="001143F4">
          <w:pPr>
            <w:pStyle w:val="TOC1"/>
            <w:tabs>
              <w:tab w:val="right" w:leader="dot" w:pos="9016"/>
            </w:tabs>
            <w:rPr>
              <w:rFonts w:eastAsiaTheme="minorEastAsia"/>
              <w:noProof/>
              <w:sz w:val="24"/>
              <w:szCs w:val="24"/>
              <w:lang w:eastAsia="en-GB"/>
            </w:rPr>
          </w:pPr>
          <w:hyperlink w:anchor="_Toc236389439" w:history="1">
            <w:r w:rsidRPr="00471700">
              <w:rPr>
                <w:rStyle w:val="Hyperlink"/>
                <w:noProof/>
              </w:rPr>
              <w:t>References:</w:t>
            </w:r>
            <w:r>
              <w:rPr>
                <w:noProof/>
                <w:webHidden/>
              </w:rPr>
              <w:tab/>
            </w:r>
            <w:r>
              <w:rPr>
                <w:noProof/>
                <w:webHidden/>
              </w:rPr>
              <w:fldChar w:fldCharType="begin"/>
            </w:r>
            <w:r>
              <w:rPr>
                <w:noProof/>
                <w:webHidden/>
              </w:rPr>
              <w:instrText xml:space="preserve"> PAGEREF _Toc236389439 \h </w:instrText>
            </w:r>
            <w:r>
              <w:rPr>
                <w:noProof/>
                <w:webHidden/>
              </w:rPr>
            </w:r>
            <w:r>
              <w:rPr>
                <w:noProof/>
                <w:webHidden/>
              </w:rPr>
              <w:fldChar w:fldCharType="separate"/>
            </w:r>
            <w:r>
              <w:rPr>
                <w:noProof/>
                <w:webHidden/>
              </w:rPr>
              <w:t>14</w:t>
            </w:r>
            <w:r>
              <w:rPr>
                <w:noProof/>
                <w:webHidden/>
              </w:rPr>
              <w:fldChar w:fldCharType="end"/>
            </w:r>
          </w:hyperlink>
        </w:p>
        <w:p w14:paraId="744DCBCC" w14:textId="64951CC3" w:rsidR="00A86A5D" w:rsidRDefault="00A86A5D">
          <w:r>
            <w:rPr>
              <w:b/>
              <w:bCs/>
              <w:noProof/>
            </w:rPr>
            <w:fldChar w:fldCharType="end"/>
          </w:r>
        </w:p>
      </w:sdtContent>
    </w:sdt>
    <w:p w14:paraId="2AE25AD7" w14:textId="3F7575CF" w:rsidR="00A86A5D" w:rsidRDefault="00A86A5D" w:rsidP="00EC7894">
      <w:pPr>
        <w:rPr>
          <w:rFonts w:ascii="Arial" w:hAnsi="Arial" w:cs="Arial"/>
        </w:rPr>
      </w:pPr>
    </w:p>
    <w:p w14:paraId="5500D3F7" w14:textId="77777777" w:rsidR="00A86A5D" w:rsidRDefault="00A86A5D" w:rsidP="00EC7894">
      <w:pPr>
        <w:rPr>
          <w:rFonts w:ascii="Arial" w:hAnsi="Arial" w:cs="Arial"/>
        </w:rPr>
      </w:pPr>
    </w:p>
    <w:p w14:paraId="2CCAA090" w14:textId="77777777" w:rsidR="00A86A5D" w:rsidRDefault="00A86A5D" w:rsidP="00EC7894">
      <w:pPr>
        <w:rPr>
          <w:rFonts w:ascii="Arial" w:hAnsi="Arial" w:cs="Arial"/>
        </w:rPr>
      </w:pPr>
    </w:p>
    <w:p w14:paraId="32184E45" w14:textId="77777777" w:rsidR="00A86A5D" w:rsidRDefault="00A86A5D" w:rsidP="00EC7894">
      <w:pPr>
        <w:rPr>
          <w:rFonts w:ascii="Arial" w:hAnsi="Arial" w:cs="Arial"/>
        </w:rPr>
      </w:pPr>
    </w:p>
    <w:p w14:paraId="59D7E170" w14:textId="77777777" w:rsidR="00A86A5D" w:rsidRDefault="00A86A5D" w:rsidP="00EC7894">
      <w:pPr>
        <w:rPr>
          <w:rFonts w:ascii="Arial" w:hAnsi="Arial" w:cs="Arial"/>
        </w:rPr>
      </w:pPr>
    </w:p>
    <w:p w14:paraId="2850AFE7" w14:textId="3A78F9F9" w:rsidR="00A86A5D" w:rsidRDefault="00A86A5D">
      <w:pPr>
        <w:spacing w:line="278" w:lineRule="auto"/>
        <w:rPr>
          <w:rFonts w:ascii="Arial" w:hAnsi="Arial" w:cs="Arial"/>
        </w:rPr>
      </w:pPr>
      <w:r>
        <w:rPr>
          <w:rFonts w:ascii="Arial" w:hAnsi="Arial" w:cs="Arial"/>
        </w:rPr>
        <w:br w:type="page"/>
      </w:r>
    </w:p>
    <w:p w14:paraId="5E0D391D" w14:textId="6EF091AF" w:rsidR="00EC7894" w:rsidRPr="00EC7894" w:rsidRDefault="00EC7894" w:rsidP="00EC7894">
      <w:pPr>
        <w:pStyle w:val="Heading1"/>
        <w:rPr>
          <w:rFonts w:eastAsiaTheme="minorHAnsi"/>
        </w:rPr>
      </w:pPr>
      <w:bookmarkStart w:id="0" w:name="_Toc236389419"/>
      <w:r w:rsidRPr="00EC7894">
        <w:rPr>
          <w:rFonts w:eastAsiaTheme="minorHAnsi"/>
        </w:rPr>
        <w:lastRenderedPageBreak/>
        <w:t>Task 1: The Strategic Use of Data Warehousing in NHS England</w:t>
      </w:r>
      <w:bookmarkEnd w:id="0"/>
    </w:p>
    <w:p w14:paraId="5847C103" w14:textId="45789E8B" w:rsidR="00EC7894" w:rsidRPr="00EC7894" w:rsidRDefault="00A86A5D" w:rsidP="00EC7894">
      <w:pPr>
        <w:pStyle w:val="Heading2"/>
      </w:pPr>
      <w:bookmarkStart w:id="1" w:name="_Toc236389420"/>
      <w:r>
        <w:t>1.1</w:t>
      </w:r>
      <w:r w:rsidR="00EC7894" w:rsidRPr="00EC7894">
        <w:t>OLTP Systems Compared with a Data Warehous</w:t>
      </w:r>
      <w:r w:rsidR="00EC7894">
        <w:t>e</w:t>
      </w:r>
      <w:bookmarkEnd w:id="1"/>
    </w:p>
    <w:p w14:paraId="2FB01BEE" w14:textId="77777777" w:rsidR="00EC7894" w:rsidRDefault="00EC7894" w:rsidP="00EC7894">
      <w:pPr>
        <w:rPr>
          <w:rFonts w:ascii="Arial" w:hAnsi="Arial" w:cs="Arial"/>
        </w:rPr>
      </w:pPr>
    </w:p>
    <w:p w14:paraId="18637C4F" w14:textId="496E834E" w:rsidR="00EC7894" w:rsidRDefault="00EC7894" w:rsidP="00EC7894">
      <w:pPr>
        <w:ind w:firstLine="720"/>
        <w:jc w:val="both"/>
        <w:rPr>
          <w:rFonts w:ascii="Arial" w:hAnsi="Arial" w:cs="Arial"/>
          <w:sz w:val="24"/>
          <w:szCs w:val="24"/>
        </w:rPr>
      </w:pPr>
      <w:r w:rsidRPr="00EC7894">
        <w:rPr>
          <w:rFonts w:ascii="Arial" w:hAnsi="Arial" w:cs="Arial"/>
          <w:sz w:val="24"/>
          <w:szCs w:val="24"/>
        </w:rPr>
        <w:t xml:space="preserve">The </w:t>
      </w:r>
      <w:proofErr w:type="spellStart"/>
      <w:r w:rsidRPr="00EC7894">
        <w:rPr>
          <w:rFonts w:ascii="Arial" w:hAnsi="Arial" w:cs="Arial"/>
          <w:sz w:val="24"/>
          <w:szCs w:val="24"/>
        </w:rPr>
        <w:t>Nhs</w:t>
      </w:r>
      <w:proofErr w:type="spellEnd"/>
      <w:r w:rsidRPr="00EC7894">
        <w:rPr>
          <w:rFonts w:ascii="Arial" w:hAnsi="Arial" w:cs="Arial"/>
          <w:sz w:val="24"/>
          <w:szCs w:val="24"/>
        </w:rPr>
        <w:t xml:space="preserve"> in England and companies that they partner with are already using many </w:t>
      </w:r>
      <w:r w:rsidRPr="00EC7894">
        <w:rPr>
          <w:rFonts w:ascii="Arial" w:hAnsi="Arial" w:cs="Arial"/>
          <w:sz w:val="24"/>
          <w:szCs w:val="24"/>
        </w:rPr>
        <w:t>Online Transaction Processing systems</w:t>
      </w:r>
      <w:r w:rsidRPr="00EC7894">
        <w:rPr>
          <w:rFonts w:ascii="Arial" w:hAnsi="Arial" w:cs="Arial"/>
          <w:sz w:val="24"/>
          <w:szCs w:val="24"/>
        </w:rPr>
        <w:t xml:space="preserve"> that are also known as OLTP Systems. These systems facilitate daily activities and help with the</w:t>
      </w:r>
      <w:r w:rsidRPr="00EC7894">
        <w:rPr>
          <w:rFonts w:ascii="Arial" w:hAnsi="Arial" w:cs="Arial"/>
          <w:sz w:val="24"/>
          <w:szCs w:val="24"/>
        </w:rPr>
        <w:t xml:space="preserve"> healthcare services</w:t>
      </w:r>
      <w:r w:rsidRPr="00EC7894">
        <w:rPr>
          <w:rFonts w:ascii="Arial" w:hAnsi="Arial" w:cs="Arial"/>
          <w:sz w:val="24"/>
          <w:szCs w:val="24"/>
        </w:rPr>
        <w:t xml:space="preserve">. As examples we have </w:t>
      </w:r>
      <w:r w:rsidRPr="00EC7894">
        <w:rPr>
          <w:rFonts w:ascii="Arial" w:hAnsi="Arial" w:cs="Arial"/>
          <w:sz w:val="24"/>
          <w:szCs w:val="24"/>
        </w:rPr>
        <w:t xml:space="preserve">Electronic Patient Records, Patient Administration Systems, laboratory systems, staff rostering applications and financial </w:t>
      </w:r>
      <w:proofErr w:type="spellStart"/>
      <w:proofErr w:type="gramStart"/>
      <w:r w:rsidRPr="00EC7894">
        <w:rPr>
          <w:rFonts w:ascii="Arial" w:hAnsi="Arial" w:cs="Arial"/>
          <w:sz w:val="24"/>
          <w:szCs w:val="24"/>
        </w:rPr>
        <w:t>systems.</w:t>
      </w:r>
      <w:r w:rsidRPr="00EC7894">
        <w:rPr>
          <w:rFonts w:ascii="Arial" w:hAnsi="Arial" w:cs="Arial"/>
          <w:sz w:val="24"/>
          <w:szCs w:val="24"/>
        </w:rPr>
        <w:t>Every</w:t>
      </w:r>
      <w:proofErr w:type="spellEnd"/>
      <w:proofErr w:type="gramEnd"/>
      <w:r w:rsidRPr="00EC7894">
        <w:rPr>
          <w:rFonts w:ascii="Arial" w:hAnsi="Arial" w:cs="Arial"/>
          <w:sz w:val="24"/>
          <w:szCs w:val="24"/>
        </w:rPr>
        <w:t xml:space="preserve"> system has its role </w:t>
      </w:r>
      <w:r w:rsidRPr="00EC7894">
        <w:rPr>
          <w:rFonts w:ascii="Arial" w:hAnsi="Arial" w:cs="Arial"/>
          <w:sz w:val="24"/>
          <w:szCs w:val="24"/>
        </w:rPr>
        <w:t>such as registering a patient, booking an appointment, recording a diagnosis, admitting a patient to a ward or processing a treatment cost.</w:t>
      </w:r>
    </w:p>
    <w:p w14:paraId="78CB4F8B" w14:textId="1D2C1890" w:rsidR="00EC7894" w:rsidRPr="00893CA8" w:rsidRDefault="00EC7894" w:rsidP="00EC7894">
      <w:pPr>
        <w:jc w:val="both"/>
        <w:rPr>
          <w:rFonts w:ascii="Arial" w:hAnsi="Arial" w:cs="Arial"/>
          <w:sz w:val="24"/>
          <w:szCs w:val="24"/>
        </w:rPr>
      </w:pPr>
      <w:r w:rsidRPr="00B635FB">
        <w:rPr>
          <w:rFonts w:ascii="Arial" w:hAnsi="Arial" w:cs="Arial"/>
          <w:sz w:val="24"/>
          <w:szCs w:val="24"/>
        </w:rPr>
        <w:tab/>
      </w:r>
      <w:r w:rsidR="00393A39" w:rsidRPr="00B635FB">
        <w:rPr>
          <w:rFonts w:ascii="Arial" w:hAnsi="Arial" w:cs="Arial"/>
          <w:sz w:val="24"/>
          <w:szCs w:val="24"/>
        </w:rPr>
        <w:t xml:space="preserve">The role of OLTP systems is to make transactions </w:t>
      </w:r>
      <w:r w:rsidR="00393A39" w:rsidRPr="00B635FB">
        <w:rPr>
          <w:rFonts w:ascii="Arial" w:hAnsi="Arial" w:cs="Arial"/>
          <w:sz w:val="24"/>
          <w:szCs w:val="24"/>
        </w:rPr>
        <w:t>quickly and accurately.</w:t>
      </w:r>
      <w:r w:rsidR="00393A39" w:rsidRPr="00B635FB">
        <w:rPr>
          <w:rFonts w:ascii="Arial" w:hAnsi="Arial" w:cs="Arial"/>
          <w:sz w:val="24"/>
          <w:szCs w:val="24"/>
        </w:rPr>
        <w:t xml:space="preserve"> They usually contain detailed and up to date information that continuously </w:t>
      </w:r>
      <w:proofErr w:type="spellStart"/>
      <w:r w:rsidR="00393A39" w:rsidRPr="00B635FB">
        <w:rPr>
          <w:rFonts w:ascii="Arial" w:hAnsi="Arial" w:cs="Arial"/>
          <w:sz w:val="24"/>
          <w:szCs w:val="24"/>
        </w:rPr>
        <w:t>get`s</w:t>
      </w:r>
      <w:proofErr w:type="spellEnd"/>
      <w:r w:rsidR="00393A39" w:rsidRPr="00B635FB">
        <w:rPr>
          <w:rFonts w:ascii="Arial" w:hAnsi="Arial" w:cs="Arial"/>
          <w:sz w:val="24"/>
          <w:szCs w:val="24"/>
        </w:rPr>
        <w:t xml:space="preserve"> updated by </w:t>
      </w:r>
      <w:r w:rsidR="00393A39" w:rsidRPr="00B635FB">
        <w:rPr>
          <w:rFonts w:ascii="Arial" w:hAnsi="Arial" w:cs="Arial"/>
          <w:sz w:val="24"/>
          <w:szCs w:val="24"/>
        </w:rPr>
        <w:t>healthcare and administrative staff.</w:t>
      </w:r>
      <w:r w:rsidR="00393A39" w:rsidRPr="00B635FB">
        <w:rPr>
          <w:rFonts w:ascii="Arial" w:hAnsi="Arial" w:cs="Arial"/>
          <w:sz w:val="24"/>
          <w:szCs w:val="24"/>
        </w:rPr>
        <w:t xml:space="preserve"> We need to </w:t>
      </w:r>
      <w:proofErr w:type="gramStart"/>
      <w:r w:rsidR="00393A39" w:rsidRPr="00B635FB">
        <w:rPr>
          <w:rFonts w:ascii="Arial" w:hAnsi="Arial" w:cs="Arial"/>
          <w:sz w:val="24"/>
          <w:szCs w:val="24"/>
        </w:rPr>
        <w:t>bare in mind</w:t>
      </w:r>
      <w:proofErr w:type="gramEnd"/>
      <w:r w:rsidR="00393A39" w:rsidRPr="00B635FB">
        <w:rPr>
          <w:rFonts w:ascii="Arial" w:hAnsi="Arial" w:cs="Arial"/>
          <w:sz w:val="24"/>
          <w:szCs w:val="24"/>
        </w:rPr>
        <w:t xml:space="preserve"> that most OLTP systems are designed specifically for a certain department or operational process as for example </w:t>
      </w:r>
      <w:r w:rsidR="00393A39" w:rsidRPr="00B635FB">
        <w:rPr>
          <w:rFonts w:ascii="Arial" w:hAnsi="Arial" w:cs="Arial"/>
          <w:sz w:val="24"/>
          <w:szCs w:val="24"/>
        </w:rPr>
        <w:t>a Patient Administration System may contain admission and discharge information, while a separate workforce system contains staff shifts, sickness absence and overtime.</w:t>
      </w:r>
      <w:r w:rsidR="00393A39" w:rsidRPr="00B635FB">
        <w:rPr>
          <w:rFonts w:ascii="Arial" w:hAnsi="Arial" w:cs="Arial"/>
          <w:sz w:val="24"/>
          <w:szCs w:val="24"/>
        </w:rPr>
        <w:t xml:space="preserve"> This fact creates difficulties for NHS to have a complete view </w:t>
      </w:r>
      <w:r w:rsidR="00393A39" w:rsidRPr="00B635FB">
        <w:rPr>
          <w:rFonts w:ascii="Arial" w:hAnsi="Arial" w:cs="Arial"/>
          <w:sz w:val="24"/>
          <w:szCs w:val="24"/>
        </w:rPr>
        <w:t xml:space="preserve">of national </w:t>
      </w:r>
      <w:r w:rsidR="00393A39" w:rsidRPr="00893CA8">
        <w:rPr>
          <w:rFonts w:ascii="Arial" w:hAnsi="Arial" w:cs="Arial"/>
          <w:sz w:val="24"/>
          <w:szCs w:val="24"/>
        </w:rPr>
        <w:t>healthcare performance.</w:t>
      </w:r>
    </w:p>
    <w:p w14:paraId="7DB9BFE4" w14:textId="77777777" w:rsidR="00893CA8" w:rsidRPr="00893CA8" w:rsidRDefault="00B635FB" w:rsidP="00893CA8">
      <w:pPr>
        <w:rPr>
          <w:rFonts w:ascii="Arial" w:hAnsi="Arial" w:cs="Arial"/>
          <w:sz w:val="24"/>
          <w:szCs w:val="24"/>
        </w:rPr>
      </w:pPr>
      <w:r w:rsidRPr="00893CA8">
        <w:rPr>
          <w:rFonts w:ascii="Arial" w:hAnsi="Arial" w:cs="Arial"/>
          <w:sz w:val="24"/>
          <w:szCs w:val="24"/>
        </w:rPr>
        <w:t xml:space="preserve">A data warehouse purpose is </w:t>
      </w:r>
      <w:r w:rsidR="00893CA8" w:rsidRPr="00893CA8">
        <w:rPr>
          <w:rFonts w:ascii="Arial" w:hAnsi="Arial" w:cs="Arial"/>
          <w:sz w:val="24"/>
          <w:szCs w:val="24"/>
        </w:rPr>
        <w:t>different.</w:t>
      </w:r>
      <w:r w:rsidRPr="00893CA8">
        <w:rPr>
          <w:rFonts w:ascii="Arial" w:hAnsi="Arial" w:cs="Arial"/>
          <w:sz w:val="24"/>
          <w:szCs w:val="24"/>
        </w:rPr>
        <w:t xml:space="preserve"> </w:t>
      </w:r>
      <w:r w:rsidRPr="00893CA8">
        <w:rPr>
          <w:rFonts w:ascii="Arial" w:hAnsi="Arial" w:cs="Arial"/>
          <w:sz w:val="24"/>
          <w:szCs w:val="24"/>
        </w:rPr>
        <w:t>According to Inmon, a data warehouse stores integrated and historical information to support management decision-making [1].</w:t>
      </w:r>
      <w:r w:rsidRPr="00893CA8">
        <w:rPr>
          <w:rFonts w:ascii="Arial" w:hAnsi="Arial" w:cs="Arial"/>
          <w:sz w:val="24"/>
          <w:szCs w:val="24"/>
        </w:rPr>
        <w:t xml:space="preserve"> Instead of making major changes and replacing current systems is easier to collect the data and organise it for </w:t>
      </w:r>
      <w:r w:rsidR="00893CA8" w:rsidRPr="00893CA8">
        <w:rPr>
          <w:rFonts w:ascii="Arial" w:hAnsi="Arial" w:cs="Arial"/>
          <w:sz w:val="24"/>
          <w:szCs w:val="24"/>
        </w:rPr>
        <w:t>analysis.</w:t>
      </w:r>
      <w:r w:rsidRPr="00893CA8">
        <w:rPr>
          <w:rFonts w:ascii="Arial" w:hAnsi="Arial" w:cs="Arial"/>
          <w:sz w:val="24"/>
          <w:szCs w:val="24"/>
        </w:rPr>
        <w:t xml:space="preserve"> This helps the management in the NHS to </w:t>
      </w:r>
      <w:r w:rsidR="00893CA8" w:rsidRPr="00893CA8">
        <w:rPr>
          <w:rFonts w:ascii="Arial" w:hAnsi="Arial" w:cs="Arial"/>
          <w:sz w:val="24"/>
          <w:szCs w:val="24"/>
        </w:rPr>
        <w:t>analyse</w:t>
      </w:r>
      <w:r w:rsidRPr="00893CA8">
        <w:rPr>
          <w:rFonts w:ascii="Arial" w:hAnsi="Arial" w:cs="Arial"/>
          <w:sz w:val="24"/>
          <w:szCs w:val="24"/>
        </w:rPr>
        <w:t xml:space="preserve"> the data </w:t>
      </w:r>
      <w:r w:rsidR="00893CA8" w:rsidRPr="00893CA8">
        <w:rPr>
          <w:rFonts w:ascii="Arial" w:hAnsi="Arial" w:cs="Arial"/>
          <w:sz w:val="24"/>
          <w:szCs w:val="24"/>
        </w:rPr>
        <w:t xml:space="preserve">such as </w:t>
      </w:r>
      <w:r w:rsidR="00893CA8" w:rsidRPr="00893CA8">
        <w:rPr>
          <w:rFonts w:ascii="Arial" w:hAnsi="Arial" w:cs="Arial"/>
          <w:sz w:val="24"/>
          <w:szCs w:val="24"/>
        </w:rPr>
        <w:t>patient demand, waiting times, bed occupancy, workforce availability, treatment costs and outcomes together.</w:t>
      </w:r>
    </w:p>
    <w:p w14:paraId="4409AAB4" w14:textId="3B4EEF42" w:rsidR="00BE3981" w:rsidRDefault="00893CA8" w:rsidP="00893CA8">
      <w:pPr>
        <w:rPr>
          <w:rFonts w:ascii="Arial" w:hAnsi="Arial" w:cs="Arial"/>
          <w:sz w:val="24"/>
          <w:szCs w:val="24"/>
        </w:rPr>
      </w:pPr>
      <w:r w:rsidRPr="00893CA8">
        <w:rPr>
          <w:rFonts w:ascii="Arial" w:hAnsi="Arial" w:cs="Arial"/>
          <w:sz w:val="24"/>
          <w:szCs w:val="24"/>
        </w:rPr>
        <w:t xml:space="preserve">The bonus in this is that we can produce complex reports without </w:t>
      </w:r>
      <w:r w:rsidRPr="00893CA8">
        <w:rPr>
          <w:rFonts w:ascii="Arial" w:hAnsi="Arial" w:cs="Arial"/>
          <w:sz w:val="24"/>
          <w:szCs w:val="24"/>
        </w:rPr>
        <w:t>running demanding queries on live clinical systems.</w:t>
      </w:r>
      <w:r w:rsidRPr="00893CA8">
        <w:rPr>
          <w:rFonts w:ascii="Arial" w:hAnsi="Arial" w:cs="Arial"/>
          <w:sz w:val="24"/>
          <w:szCs w:val="24"/>
        </w:rPr>
        <w:t xml:space="preserve"> This way NHS can identify </w:t>
      </w:r>
      <w:r w:rsidRPr="00893CA8">
        <w:rPr>
          <w:rFonts w:ascii="Arial" w:hAnsi="Arial" w:cs="Arial"/>
          <w:sz w:val="24"/>
          <w:szCs w:val="24"/>
        </w:rPr>
        <w:t>regional performance differences, compare hospitals, monitor long-term trends and respond more quickly to capacity problems.</w:t>
      </w:r>
      <w:r w:rsidRPr="00893CA8">
        <w:rPr>
          <w:rFonts w:ascii="Arial" w:hAnsi="Arial" w:cs="Arial"/>
          <w:sz w:val="24"/>
          <w:szCs w:val="24"/>
        </w:rPr>
        <w:t xml:space="preserve"> </w:t>
      </w:r>
      <w:r w:rsidRPr="00893CA8">
        <w:rPr>
          <w:rFonts w:ascii="Arial" w:hAnsi="Arial" w:cs="Arial"/>
          <w:sz w:val="24"/>
          <w:szCs w:val="24"/>
        </w:rPr>
        <w:t xml:space="preserve">The NHS Federated Data Platform follows a similar approach by connecting information stored across different NHS organisations to improve </w:t>
      </w:r>
      <w:r w:rsidRPr="00BE3981">
        <w:rPr>
          <w:rFonts w:ascii="Arial" w:hAnsi="Arial" w:cs="Arial"/>
          <w:sz w:val="24"/>
          <w:szCs w:val="24"/>
        </w:rPr>
        <w:t>planning, productivity and patient care [2].</w:t>
      </w:r>
    </w:p>
    <w:p w14:paraId="79798426" w14:textId="77777777" w:rsidR="00BE3981" w:rsidRPr="00BE3981" w:rsidRDefault="00BE3981" w:rsidP="00893CA8">
      <w:pPr>
        <w:rPr>
          <w:rFonts w:ascii="Arial" w:hAnsi="Arial" w:cs="Arial"/>
          <w:sz w:val="24"/>
          <w:szCs w:val="24"/>
        </w:rPr>
      </w:pPr>
    </w:p>
    <w:p w14:paraId="1075B04B" w14:textId="77777777" w:rsidR="00BE3981" w:rsidRPr="00BE3981" w:rsidRDefault="00BE3981" w:rsidP="000003BF">
      <w:pPr>
        <w:pStyle w:val="Heading3"/>
      </w:pPr>
      <w:bookmarkStart w:id="2" w:name="_Toc236389421"/>
      <w:r w:rsidRPr="00BE3981">
        <w:t>Table 1. Comparison between OLTP systems and a data warehouse</w:t>
      </w:r>
      <w:bookmarkEnd w:id="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76"/>
        <w:gridCol w:w="3248"/>
        <w:gridCol w:w="3702"/>
      </w:tblGrid>
      <w:tr w:rsidR="00BE3981" w:rsidRPr="00BE3981" w14:paraId="7B65C04C" w14:textId="77777777">
        <w:trPr>
          <w:tblCellSpacing w:w="15" w:type="dxa"/>
        </w:trPr>
        <w:tc>
          <w:tcPr>
            <w:tcW w:w="0" w:type="auto"/>
            <w:vAlign w:val="center"/>
            <w:hideMark/>
          </w:tcPr>
          <w:p w14:paraId="0DF8D842" w14:textId="77777777" w:rsidR="00BE3981" w:rsidRPr="00BE3981" w:rsidRDefault="00BE3981" w:rsidP="00BE3981">
            <w:pPr>
              <w:jc w:val="both"/>
              <w:rPr>
                <w:rFonts w:ascii="Arial" w:hAnsi="Arial" w:cs="Arial"/>
                <w:b/>
                <w:bCs/>
                <w:sz w:val="24"/>
                <w:szCs w:val="24"/>
              </w:rPr>
            </w:pPr>
            <w:r w:rsidRPr="00BE3981">
              <w:rPr>
                <w:rFonts w:ascii="Arial" w:hAnsi="Arial" w:cs="Arial"/>
                <w:b/>
                <w:bCs/>
                <w:sz w:val="24"/>
                <w:szCs w:val="24"/>
              </w:rPr>
              <w:t>Characteristic</w:t>
            </w:r>
          </w:p>
        </w:tc>
        <w:tc>
          <w:tcPr>
            <w:tcW w:w="0" w:type="auto"/>
            <w:vAlign w:val="center"/>
            <w:hideMark/>
          </w:tcPr>
          <w:p w14:paraId="1E8D197F" w14:textId="77777777" w:rsidR="00BE3981" w:rsidRPr="00BE3981" w:rsidRDefault="00BE3981" w:rsidP="00BE3981">
            <w:pPr>
              <w:jc w:val="both"/>
              <w:rPr>
                <w:rFonts w:ascii="Arial" w:hAnsi="Arial" w:cs="Arial"/>
                <w:b/>
                <w:bCs/>
                <w:sz w:val="24"/>
                <w:szCs w:val="24"/>
              </w:rPr>
            </w:pPr>
            <w:r w:rsidRPr="00BE3981">
              <w:rPr>
                <w:rFonts w:ascii="Arial" w:hAnsi="Arial" w:cs="Arial"/>
                <w:b/>
                <w:bCs/>
                <w:sz w:val="24"/>
                <w:szCs w:val="24"/>
              </w:rPr>
              <w:t>OLTP system</w:t>
            </w:r>
          </w:p>
        </w:tc>
        <w:tc>
          <w:tcPr>
            <w:tcW w:w="0" w:type="auto"/>
            <w:vAlign w:val="center"/>
            <w:hideMark/>
          </w:tcPr>
          <w:p w14:paraId="2617D57C" w14:textId="77777777" w:rsidR="00BE3981" w:rsidRPr="00BE3981" w:rsidRDefault="00BE3981" w:rsidP="00BE3981">
            <w:pPr>
              <w:jc w:val="both"/>
              <w:rPr>
                <w:rFonts w:ascii="Arial" w:hAnsi="Arial" w:cs="Arial"/>
                <w:b/>
                <w:bCs/>
                <w:sz w:val="24"/>
                <w:szCs w:val="24"/>
              </w:rPr>
            </w:pPr>
            <w:r w:rsidRPr="00BE3981">
              <w:rPr>
                <w:rFonts w:ascii="Arial" w:hAnsi="Arial" w:cs="Arial"/>
                <w:b/>
                <w:bCs/>
                <w:sz w:val="24"/>
                <w:szCs w:val="24"/>
              </w:rPr>
              <w:t>Data warehouse</w:t>
            </w:r>
          </w:p>
        </w:tc>
      </w:tr>
      <w:tr w:rsidR="00BE3981" w:rsidRPr="00BE3981" w14:paraId="04D5330E" w14:textId="77777777">
        <w:trPr>
          <w:tblCellSpacing w:w="15" w:type="dxa"/>
        </w:trPr>
        <w:tc>
          <w:tcPr>
            <w:tcW w:w="0" w:type="auto"/>
            <w:vAlign w:val="center"/>
            <w:hideMark/>
          </w:tcPr>
          <w:p w14:paraId="098F240A"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Main purpose</w:t>
            </w:r>
          </w:p>
        </w:tc>
        <w:tc>
          <w:tcPr>
            <w:tcW w:w="0" w:type="auto"/>
            <w:vAlign w:val="center"/>
            <w:hideMark/>
          </w:tcPr>
          <w:p w14:paraId="536653FF"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Records daily transactions</w:t>
            </w:r>
          </w:p>
        </w:tc>
        <w:tc>
          <w:tcPr>
            <w:tcW w:w="0" w:type="auto"/>
            <w:vAlign w:val="center"/>
            <w:hideMark/>
          </w:tcPr>
          <w:p w14:paraId="17B1389A"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Supports analysis and decisions</w:t>
            </w:r>
          </w:p>
        </w:tc>
      </w:tr>
      <w:tr w:rsidR="00BE3981" w:rsidRPr="00BE3981" w14:paraId="5E13EB8C" w14:textId="77777777">
        <w:trPr>
          <w:tblCellSpacing w:w="15" w:type="dxa"/>
        </w:trPr>
        <w:tc>
          <w:tcPr>
            <w:tcW w:w="0" w:type="auto"/>
            <w:vAlign w:val="center"/>
            <w:hideMark/>
          </w:tcPr>
          <w:p w14:paraId="02146207"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Data</w:t>
            </w:r>
          </w:p>
        </w:tc>
        <w:tc>
          <w:tcPr>
            <w:tcW w:w="0" w:type="auto"/>
            <w:vAlign w:val="center"/>
            <w:hideMark/>
          </w:tcPr>
          <w:p w14:paraId="63015406"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Current and detailed</w:t>
            </w:r>
          </w:p>
        </w:tc>
        <w:tc>
          <w:tcPr>
            <w:tcW w:w="0" w:type="auto"/>
            <w:vAlign w:val="center"/>
            <w:hideMark/>
          </w:tcPr>
          <w:p w14:paraId="45014DD6"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Current and historical</w:t>
            </w:r>
          </w:p>
        </w:tc>
      </w:tr>
      <w:tr w:rsidR="00BE3981" w:rsidRPr="00BE3981" w14:paraId="2D181CA9" w14:textId="77777777">
        <w:trPr>
          <w:tblCellSpacing w:w="15" w:type="dxa"/>
        </w:trPr>
        <w:tc>
          <w:tcPr>
            <w:tcW w:w="0" w:type="auto"/>
            <w:vAlign w:val="center"/>
            <w:hideMark/>
          </w:tcPr>
          <w:p w14:paraId="3D404DC6"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lastRenderedPageBreak/>
              <w:t>Scope</w:t>
            </w:r>
          </w:p>
        </w:tc>
        <w:tc>
          <w:tcPr>
            <w:tcW w:w="0" w:type="auto"/>
            <w:vAlign w:val="center"/>
            <w:hideMark/>
          </w:tcPr>
          <w:p w14:paraId="66F47EB1"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One system or department</w:t>
            </w:r>
          </w:p>
        </w:tc>
        <w:tc>
          <w:tcPr>
            <w:tcW w:w="0" w:type="auto"/>
            <w:vAlign w:val="center"/>
            <w:hideMark/>
          </w:tcPr>
          <w:p w14:paraId="4CAD3D5E"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Multiple services and organisations</w:t>
            </w:r>
          </w:p>
        </w:tc>
      </w:tr>
      <w:tr w:rsidR="00BE3981" w:rsidRPr="00BE3981" w14:paraId="3DF7B954" w14:textId="77777777">
        <w:trPr>
          <w:tblCellSpacing w:w="15" w:type="dxa"/>
        </w:trPr>
        <w:tc>
          <w:tcPr>
            <w:tcW w:w="0" w:type="auto"/>
            <w:vAlign w:val="center"/>
            <w:hideMark/>
          </w:tcPr>
          <w:p w14:paraId="11104D40"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Users</w:t>
            </w:r>
          </w:p>
        </w:tc>
        <w:tc>
          <w:tcPr>
            <w:tcW w:w="0" w:type="auto"/>
            <w:vAlign w:val="center"/>
            <w:hideMark/>
          </w:tcPr>
          <w:p w14:paraId="39703929"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Clinical and administrative staff</w:t>
            </w:r>
          </w:p>
        </w:tc>
        <w:tc>
          <w:tcPr>
            <w:tcW w:w="0" w:type="auto"/>
            <w:vAlign w:val="center"/>
            <w:hideMark/>
          </w:tcPr>
          <w:p w14:paraId="214DBA7B"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Executives, managers and analysts</w:t>
            </w:r>
          </w:p>
        </w:tc>
      </w:tr>
      <w:tr w:rsidR="00BE3981" w:rsidRPr="00BE3981" w14:paraId="1C04EFA2" w14:textId="77777777">
        <w:trPr>
          <w:tblCellSpacing w:w="15" w:type="dxa"/>
        </w:trPr>
        <w:tc>
          <w:tcPr>
            <w:tcW w:w="0" w:type="auto"/>
            <w:vAlign w:val="center"/>
            <w:hideMark/>
          </w:tcPr>
          <w:p w14:paraId="638DB1A4"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Updates</w:t>
            </w:r>
          </w:p>
        </w:tc>
        <w:tc>
          <w:tcPr>
            <w:tcW w:w="0" w:type="auto"/>
            <w:vAlign w:val="center"/>
            <w:hideMark/>
          </w:tcPr>
          <w:p w14:paraId="4DE4D085"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Continuous</w:t>
            </w:r>
          </w:p>
        </w:tc>
        <w:tc>
          <w:tcPr>
            <w:tcW w:w="0" w:type="auto"/>
            <w:vAlign w:val="center"/>
            <w:hideMark/>
          </w:tcPr>
          <w:p w14:paraId="5E206664"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Scheduled or near real-time</w:t>
            </w:r>
          </w:p>
        </w:tc>
      </w:tr>
      <w:tr w:rsidR="00BE3981" w:rsidRPr="00BE3981" w14:paraId="11209A56" w14:textId="77777777">
        <w:trPr>
          <w:tblCellSpacing w:w="15" w:type="dxa"/>
        </w:trPr>
        <w:tc>
          <w:tcPr>
            <w:tcW w:w="0" w:type="auto"/>
            <w:vAlign w:val="center"/>
            <w:hideMark/>
          </w:tcPr>
          <w:p w14:paraId="0469E383"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Database structure</w:t>
            </w:r>
          </w:p>
        </w:tc>
        <w:tc>
          <w:tcPr>
            <w:tcW w:w="0" w:type="auto"/>
            <w:vAlign w:val="center"/>
            <w:hideMark/>
          </w:tcPr>
          <w:p w14:paraId="6D49BAE8"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Normalised tables</w:t>
            </w:r>
          </w:p>
        </w:tc>
        <w:tc>
          <w:tcPr>
            <w:tcW w:w="0" w:type="auto"/>
            <w:vAlign w:val="center"/>
            <w:hideMark/>
          </w:tcPr>
          <w:p w14:paraId="40943777"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Dimensional models</w:t>
            </w:r>
          </w:p>
        </w:tc>
      </w:tr>
      <w:tr w:rsidR="00BE3981" w:rsidRPr="00BE3981" w14:paraId="4BBBB9E7" w14:textId="77777777">
        <w:trPr>
          <w:tblCellSpacing w:w="15" w:type="dxa"/>
        </w:trPr>
        <w:tc>
          <w:tcPr>
            <w:tcW w:w="0" w:type="auto"/>
            <w:vAlign w:val="center"/>
            <w:hideMark/>
          </w:tcPr>
          <w:p w14:paraId="2ACDA15F"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Queries</w:t>
            </w:r>
          </w:p>
        </w:tc>
        <w:tc>
          <w:tcPr>
            <w:tcW w:w="0" w:type="auto"/>
            <w:vAlign w:val="center"/>
            <w:hideMark/>
          </w:tcPr>
          <w:p w14:paraId="2DB481F8"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Short operational queries</w:t>
            </w:r>
          </w:p>
        </w:tc>
        <w:tc>
          <w:tcPr>
            <w:tcW w:w="0" w:type="auto"/>
            <w:vAlign w:val="center"/>
            <w:hideMark/>
          </w:tcPr>
          <w:p w14:paraId="00EAD360"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Complex analytical queries</w:t>
            </w:r>
          </w:p>
        </w:tc>
      </w:tr>
    </w:tbl>
    <w:p w14:paraId="58382498" w14:textId="77777777" w:rsidR="00BE3981" w:rsidRPr="00BE3981" w:rsidRDefault="00BE3981" w:rsidP="00BE3981">
      <w:pPr>
        <w:jc w:val="both"/>
        <w:rPr>
          <w:rFonts w:ascii="Arial" w:hAnsi="Arial" w:cs="Arial"/>
          <w:sz w:val="24"/>
          <w:szCs w:val="24"/>
        </w:rPr>
      </w:pPr>
    </w:p>
    <w:p w14:paraId="24347065" w14:textId="77777777" w:rsidR="00BE3981" w:rsidRPr="00BE3981" w:rsidRDefault="00BE3981" w:rsidP="00BE3981">
      <w:pPr>
        <w:jc w:val="both"/>
        <w:rPr>
          <w:rFonts w:ascii="Arial" w:hAnsi="Arial" w:cs="Arial"/>
          <w:sz w:val="24"/>
          <w:szCs w:val="24"/>
        </w:rPr>
      </w:pPr>
      <w:r w:rsidRPr="00BE3981">
        <w:rPr>
          <w:rFonts w:ascii="Arial" w:hAnsi="Arial" w:cs="Arial"/>
          <w:sz w:val="24"/>
          <w:szCs w:val="24"/>
        </w:rPr>
        <w:t>Therefore, OLTP systems remain necessary for delivering healthcare, while a data warehouse provides the wider information needed to manage NHS performance.</w:t>
      </w:r>
    </w:p>
    <w:p w14:paraId="0AC88B1E" w14:textId="77777777" w:rsidR="00BE3981" w:rsidRPr="00BE3981" w:rsidRDefault="00BE3981" w:rsidP="000003BF">
      <w:pPr>
        <w:pStyle w:val="Heading2"/>
      </w:pPr>
      <w:bookmarkStart w:id="3" w:name="_Toc236389422"/>
      <w:r w:rsidRPr="00BE3981">
        <w:t>1.2 Data Warehouse Architecture and ETL</w:t>
      </w:r>
      <w:bookmarkEnd w:id="3"/>
    </w:p>
    <w:p w14:paraId="4A8DBFC3" w14:textId="77777777" w:rsidR="00BE3981" w:rsidRDefault="00BE3981" w:rsidP="00BE3981">
      <w:pPr>
        <w:jc w:val="both"/>
        <w:rPr>
          <w:rFonts w:ascii="Arial" w:hAnsi="Arial" w:cs="Arial"/>
          <w:sz w:val="24"/>
          <w:szCs w:val="24"/>
        </w:rPr>
      </w:pPr>
      <w:r w:rsidRPr="00BE3981">
        <w:rPr>
          <w:rFonts w:ascii="Arial" w:hAnsi="Arial" w:cs="Arial"/>
          <w:sz w:val="24"/>
          <w:szCs w:val="24"/>
        </w:rPr>
        <w:t>The proposed NHS England data warehouse should use a layered architecture. This would allow information from different systems and NHS organisations to be integrated in a controlled way without replacing the applications used by frontline staff.</w:t>
      </w:r>
    </w:p>
    <w:p w14:paraId="489F3DCE" w14:textId="77777777" w:rsidR="00BE3981" w:rsidRDefault="00BE3981" w:rsidP="00BE3981">
      <w:pPr>
        <w:jc w:val="both"/>
        <w:rPr>
          <w:rFonts w:ascii="Arial" w:hAnsi="Arial" w:cs="Arial"/>
          <w:sz w:val="24"/>
          <w:szCs w:val="24"/>
        </w:rPr>
      </w:pPr>
    </w:p>
    <w:p w14:paraId="0CE7785D" w14:textId="4E0EFC24" w:rsidR="00BE3981" w:rsidRPr="00BE3981" w:rsidRDefault="001B5308" w:rsidP="00BE3981">
      <w:pPr>
        <w:jc w:val="both"/>
        <w:rPr>
          <w:rFonts w:ascii="Arial" w:hAnsi="Arial" w:cs="Arial"/>
          <w:sz w:val="24"/>
          <w:szCs w:val="24"/>
        </w:rPr>
      </w:pPr>
      <w:r>
        <w:rPr>
          <w:rFonts w:ascii="Arial" w:hAnsi="Arial" w:cs="Arial"/>
          <w:noProof/>
          <w:sz w:val="24"/>
          <w:szCs w:val="24"/>
        </w:rPr>
        <w:drawing>
          <wp:inline distT="0" distB="0" distL="0" distR="0" wp14:anchorId="72471756" wp14:editId="1AB75DC3">
            <wp:extent cx="6058506" cy="4283710"/>
            <wp:effectExtent l="0" t="0" r="0" b="2540"/>
            <wp:docPr id="2613790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075784" cy="4295926"/>
                    </a:xfrm>
                    <a:prstGeom prst="rect">
                      <a:avLst/>
                    </a:prstGeom>
                    <a:noFill/>
                    <a:ln>
                      <a:noFill/>
                    </a:ln>
                  </pic:spPr>
                </pic:pic>
              </a:graphicData>
            </a:graphic>
          </wp:inline>
        </w:drawing>
      </w:r>
    </w:p>
    <w:p w14:paraId="3F4ECB8B" w14:textId="77777777" w:rsidR="001B5308" w:rsidRDefault="001B5308" w:rsidP="001B5308">
      <w:pPr>
        <w:jc w:val="both"/>
        <w:rPr>
          <w:rFonts w:ascii="Arial" w:hAnsi="Arial" w:cs="Arial"/>
          <w:sz w:val="24"/>
          <w:szCs w:val="24"/>
        </w:rPr>
      </w:pPr>
    </w:p>
    <w:p w14:paraId="4B033821" w14:textId="317B67EF" w:rsidR="001B5308" w:rsidRDefault="001B5308" w:rsidP="001B5308">
      <w:pPr>
        <w:jc w:val="both"/>
        <w:rPr>
          <w:rFonts w:ascii="Arial" w:hAnsi="Arial" w:cs="Arial"/>
          <w:sz w:val="24"/>
          <w:szCs w:val="24"/>
        </w:rPr>
      </w:pPr>
      <w:r>
        <w:rPr>
          <w:rFonts w:ascii="Arial" w:hAnsi="Arial" w:cs="Arial"/>
          <w:sz w:val="24"/>
          <w:szCs w:val="24"/>
        </w:rPr>
        <w:lastRenderedPageBreak/>
        <w:t xml:space="preserve">In the first layer we have the source </w:t>
      </w:r>
      <w:proofErr w:type="gramStart"/>
      <w:r>
        <w:rPr>
          <w:rFonts w:ascii="Arial" w:hAnsi="Arial" w:cs="Arial"/>
          <w:sz w:val="24"/>
          <w:szCs w:val="24"/>
        </w:rPr>
        <w:t>systems .</w:t>
      </w:r>
      <w:proofErr w:type="gramEnd"/>
      <w:r>
        <w:rPr>
          <w:rFonts w:ascii="Arial" w:hAnsi="Arial" w:cs="Arial"/>
          <w:sz w:val="24"/>
          <w:szCs w:val="24"/>
        </w:rPr>
        <w:t xml:space="preserve"> these systems include EPR and PAS apps, </w:t>
      </w:r>
      <w:proofErr w:type="spellStart"/>
      <w:r>
        <w:rPr>
          <w:rFonts w:ascii="Arial" w:hAnsi="Arial" w:cs="Arial"/>
          <w:sz w:val="24"/>
          <w:szCs w:val="24"/>
        </w:rPr>
        <w:t>diagnostis</w:t>
      </w:r>
      <w:proofErr w:type="spellEnd"/>
      <w:r>
        <w:rPr>
          <w:rFonts w:ascii="Arial" w:hAnsi="Arial" w:cs="Arial"/>
          <w:sz w:val="24"/>
          <w:szCs w:val="24"/>
        </w:rPr>
        <w:t xml:space="preserve"> systems </w:t>
      </w:r>
      <w:r w:rsidRPr="001B5308">
        <w:rPr>
          <w:rFonts w:ascii="Arial" w:hAnsi="Arial" w:cs="Arial"/>
          <w:sz w:val="24"/>
          <w:szCs w:val="24"/>
        </w:rPr>
        <w:t>theatre systems, bed-management platforms, staff rostering systems, financial applications and patient-safety systems.</w:t>
      </w:r>
      <w:r>
        <w:rPr>
          <w:rFonts w:ascii="Arial" w:hAnsi="Arial" w:cs="Arial"/>
          <w:sz w:val="24"/>
          <w:szCs w:val="24"/>
        </w:rPr>
        <w:t xml:space="preserve"> Because these apps might use </w:t>
      </w:r>
      <w:r w:rsidRPr="001B5308">
        <w:rPr>
          <w:rFonts w:ascii="Arial" w:hAnsi="Arial" w:cs="Arial"/>
          <w:sz w:val="24"/>
          <w:szCs w:val="24"/>
        </w:rPr>
        <w:t>different formats and definitions, the data cannot be combined directly.</w:t>
      </w:r>
    </w:p>
    <w:p w14:paraId="255ECE43" w14:textId="0DB62146" w:rsidR="001B5308" w:rsidRDefault="001B5308" w:rsidP="001B5308">
      <w:pPr>
        <w:jc w:val="both"/>
        <w:rPr>
          <w:rFonts w:ascii="Arial" w:hAnsi="Arial" w:cs="Arial"/>
          <w:sz w:val="24"/>
          <w:szCs w:val="24"/>
        </w:rPr>
      </w:pPr>
      <w:r>
        <w:rPr>
          <w:rFonts w:ascii="Arial" w:hAnsi="Arial" w:cs="Arial"/>
          <w:sz w:val="24"/>
          <w:szCs w:val="24"/>
        </w:rPr>
        <w:t>In the next stage we have the ETL (</w:t>
      </w:r>
      <w:r w:rsidRPr="001B5308">
        <w:rPr>
          <w:rFonts w:ascii="Arial" w:hAnsi="Arial" w:cs="Arial"/>
          <w:sz w:val="24"/>
          <w:szCs w:val="24"/>
        </w:rPr>
        <w:t>Extract, Transform and Load</w:t>
      </w:r>
      <w:r>
        <w:rPr>
          <w:rFonts w:ascii="Arial" w:hAnsi="Arial" w:cs="Arial"/>
          <w:sz w:val="24"/>
          <w:szCs w:val="24"/>
        </w:rPr>
        <w:t xml:space="preserve">). During extraction the data needed is copied </w:t>
      </w:r>
      <w:r w:rsidRPr="001B5308">
        <w:rPr>
          <w:rFonts w:ascii="Arial" w:hAnsi="Arial" w:cs="Arial"/>
          <w:sz w:val="24"/>
          <w:szCs w:val="24"/>
        </w:rPr>
        <w:t>from the source systems into a temporary staging area.</w:t>
      </w:r>
      <w:r w:rsidRPr="001B5308">
        <w:rPr>
          <w:rFonts w:ascii="Arial" w:hAnsi="Arial" w:cs="Arial"/>
          <w:sz w:val="24"/>
          <w:szCs w:val="24"/>
        </w:rPr>
        <w:t xml:space="preserve"> </w:t>
      </w:r>
      <w:r w:rsidRPr="001B5308">
        <w:rPr>
          <w:rFonts w:ascii="Arial" w:hAnsi="Arial" w:cs="Arial"/>
          <w:sz w:val="24"/>
          <w:szCs w:val="24"/>
        </w:rPr>
        <w:t>Extraction can use secure APIs, database replicas, encrypted files or change-data-capture technology.</w:t>
      </w:r>
      <w:r>
        <w:rPr>
          <w:rFonts w:ascii="Arial" w:hAnsi="Arial" w:cs="Arial"/>
          <w:sz w:val="24"/>
          <w:szCs w:val="24"/>
        </w:rPr>
        <w:t xml:space="preserve"> The </w:t>
      </w:r>
      <w:r w:rsidRPr="001B5308">
        <w:rPr>
          <w:rFonts w:ascii="Arial" w:hAnsi="Arial" w:cs="Arial"/>
          <w:sz w:val="24"/>
          <w:szCs w:val="24"/>
        </w:rPr>
        <w:t>Change data capture</w:t>
      </w:r>
      <w:r>
        <w:rPr>
          <w:rFonts w:ascii="Arial" w:hAnsi="Arial" w:cs="Arial"/>
          <w:sz w:val="24"/>
          <w:szCs w:val="24"/>
        </w:rPr>
        <w:t xml:space="preserve"> sees </w:t>
      </w:r>
      <w:r w:rsidR="00B5333D">
        <w:rPr>
          <w:rFonts w:ascii="Arial" w:hAnsi="Arial" w:cs="Arial"/>
          <w:sz w:val="24"/>
          <w:szCs w:val="24"/>
        </w:rPr>
        <w:t xml:space="preserve">if changes have been made in the records from last update and that </w:t>
      </w:r>
      <w:proofErr w:type="gramStart"/>
      <w:r w:rsidR="00B5333D">
        <w:rPr>
          <w:rFonts w:ascii="Arial" w:hAnsi="Arial" w:cs="Arial"/>
          <w:sz w:val="24"/>
          <w:szCs w:val="24"/>
        </w:rPr>
        <w:t xml:space="preserve">is </w:t>
      </w:r>
      <w:r w:rsidR="00B5333D" w:rsidRPr="001B5308">
        <w:rPr>
          <w:rFonts w:ascii="Arial" w:hAnsi="Arial" w:cs="Arial"/>
          <w:sz w:val="24"/>
          <w:szCs w:val="24"/>
        </w:rPr>
        <w:t>,</w:t>
      </w:r>
      <w:proofErr w:type="gramEnd"/>
      <w:r w:rsidR="00B5333D">
        <w:rPr>
          <w:rFonts w:ascii="Arial" w:hAnsi="Arial" w:cs="Arial"/>
          <w:sz w:val="24"/>
          <w:szCs w:val="24"/>
        </w:rPr>
        <w:t xml:space="preserve"> </w:t>
      </w:r>
      <w:r w:rsidR="00B5333D" w:rsidRPr="001B5308">
        <w:rPr>
          <w:rFonts w:ascii="Arial" w:hAnsi="Arial" w:cs="Arial"/>
          <w:sz w:val="24"/>
          <w:szCs w:val="24"/>
        </w:rPr>
        <w:t>reducing the amount of data that must be transferred.</w:t>
      </w:r>
    </w:p>
    <w:p w14:paraId="27240BFB" w14:textId="77777777" w:rsidR="001B5308" w:rsidRDefault="001B5308" w:rsidP="001B5308">
      <w:pPr>
        <w:jc w:val="both"/>
        <w:rPr>
          <w:rFonts w:ascii="Arial" w:hAnsi="Arial" w:cs="Arial"/>
          <w:sz w:val="24"/>
          <w:szCs w:val="24"/>
        </w:rPr>
      </w:pPr>
      <w:r w:rsidRPr="001B5308">
        <w:rPr>
          <w:rFonts w:ascii="Arial" w:hAnsi="Arial" w:cs="Arial"/>
          <w:sz w:val="24"/>
          <w:szCs w:val="24"/>
        </w:rPr>
        <w:t xml:space="preserve">During transformation, the extracted records are checked and prepared. NHS numbers can be validated, duplicate patient records can be identified, dates can be placed into one standard </w:t>
      </w:r>
      <w:proofErr w:type="gramStart"/>
      <w:r w:rsidRPr="001B5308">
        <w:rPr>
          <w:rFonts w:ascii="Arial" w:hAnsi="Arial" w:cs="Arial"/>
          <w:sz w:val="24"/>
          <w:szCs w:val="24"/>
        </w:rPr>
        <w:t>format</w:t>
      </w:r>
      <w:proofErr w:type="gramEnd"/>
      <w:r w:rsidRPr="001B5308">
        <w:rPr>
          <w:rFonts w:ascii="Arial" w:hAnsi="Arial" w:cs="Arial"/>
          <w:sz w:val="24"/>
          <w:szCs w:val="24"/>
        </w:rPr>
        <w:t xml:space="preserve"> and organisation codes can be matched to national NHS codes. Diagnoses can be checked against ICD-10 classifications, while procedures and clinical services can also be standardised. Calculated measures, such as length of stay, referral-to-treatment time, bed-occupancy percentage and cost per patient episode, can then be created.</w:t>
      </w:r>
    </w:p>
    <w:p w14:paraId="77781EE0" w14:textId="0804B50C" w:rsidR="00BE3981" w:rsidRDefault="002E24C7" w:rsidP="00EC7894">
      <w:pPr>
        <w:jc w:val="both"/>
        <w:rPr>
          <w:rFonts w:ascii="Arial" w:hAnsi="Arial" w:cs="Arial"/>
          <w:sz w:val="24"/>
          <w:szCs w:val="24"/>
        </w:rPr>
      </w:pPr>
      <w:r>
        <w:rPr>
          <w:rFonts w:ascii="Arial" w:hAnsi="Arial" w:cs="Arial"/>
          <w:sz w:val="24"/>
          <w:szCs w:val="24"/>
        </w:rPr>
        <w:t xml:space="preserve">In the final stage it loads the prepared data in to warehouse </w:t>
      </w:r>
      <w:proofErr w:type="gramStart"/>
      <w:r>
        <w:rPr>
          <w:rFonts w:ascii="Arial" w:hAnsi="Arial" w:cs="Arial"/>
          <w:sz w:val="24"/>
          <w:szCs w:val="24"/>
        </w:rPr>
        <w:t>tables .</w:t>
      </w:r>
      <w:proofErr w:type="gramEnd"/>
      <w:r>
        <w:rPr>
          <w:rFonts w:ascii="Arial" w:hAnsi="Arial" w:cs="Arial"/>
          <w:sz w:val="24"/>
          <w:szCs w:val="24"/>
        </w:rPr>
        <w:t xml:space="preserve"> The information that is important for operational decisions like </w:t>
      </w:r>
      <w:r w:rsidRPr="001B5308">
        <w:rPr>
          <w:rFonts w:ascii="Arial" w:hAnsi="Arial" w:cs="Arial"/>
          <w:sz w:val="24"/>
          <w:szCs w:val="24"/>
        </w:rPr>
        <w:t>bed availability,</w:t>
      </w:r>
      <w:r>
        <w:rPr>
          <w:rFonts w:ascii="Arial" w:hAnsi="Arial" w:cs="Arial"/>
          <w:sz w:val="24"/>
          <w:szCs w:val="24"/>
        </w:rPr>
        <w:t xml:space="preserve"> can be updated frequently. </w:t>
      </w:r>
      <w:r w:rsidRPr="001B5308">
        <w:rPr>
          <w:rFonts w:ascii="Arial" w:hAnsi="Arial" w:cs="Arial"/>
          <w:sz w:val="24"/>
          <w:szCs w:val="24"/>
        </w:rPr>
        <w:t>Financial reporting and some performance measures may be loaded daily,</w:t>
      </w:r>
      <w:r w:rsidRPr="002E24C7">
        <w:t xml:space="preserve"> </w:t>
      </w:r>
      <w:r w:rsidRPr="002E24C7">
        <w:rPr>
          <w:rFonts w:ascii="Arial" w:hAnsi="Arial" w:cs="Arial"/>
          <w:sz w:val="24"/>
          <w:szCs w:val="24"/>
        </w:rPr>
        <w:t>weekly or monthly.</w:t>
      </w:r>
    </w:p>
    <w:p w14:paraId="1DF8695A" w14:textId="77777777" w:rsidR="005C2B42" w:rsidRDefault="005C2B42" w:rsidP="00EC7894">
      <w:pPr>
        <w:jc w:val="both"/>
        <w:rPr>
          <w:rFonts w:ascii="Arial" w:hAnsi="Arial" w:cs="Arial"/>
          <w:sz w:val="24"/>
          <w:szCs w:val="24"/>
        </w:rPr>
      </w:pPr>
    </w:p>
    <w:p w14:paraId="1E9C0440" w14:textId="3DC93627" w:rsidR="005C2B42" w:rsidRDefault="008B6457" w:rsidP="00EC7894">
      <w:pPr>
        <w:jc w:val="both"/>
        <w:rPr>
          <w:rFonts w:ascii="Arial" w:hAnsi="Arial" w:cs="Arial"/>
          <w:sz w:val="24"/>
          <w:szCs w:val="24"/>
        </w:rPr>
      </w:pPr>
      <w:r>
        <w:rPr>
          <w:rFonts w:ascii="Arial" w:hAnsi="Arial" w:cs="Arial"/>
          <w:noProof/>
          <w:sz w:val="24"/>
          <w:szCs w:val="24"/>
        </w:rPr>
        <w:drawing>
          <wp:inline distT="0" distB="0" distL="0" distR="0" wp14:anchorId="1682EAA9" wp14:editId="162E4D38">
            <wp:extent cx="5722620" cy="4046220"/>
            <wp:effectExtent l="0" t="0" r="0" b="0"/>
            <wp:docPr id="4873958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2620" cy="4046220"/>
                    </a:xfrm>
                    <a:prstGeom prst="rect">
                      <a:avLst/>
                    </a:prstGeom>
                    <a:noFill/>
                    <a:ln>
                      <a:noFill/>
                    </a:ln>
                  </pic:spPr>
                </pic:pic>
              </a:graphicData>
            </a:graphic>
          </wp:inline>
        </w:drawing>
      </w:r>
    </w:p>
    <w:p w14:paraId="3398AF5E" w14:textId="77777777" w:rsidR="008B6457" w:rsidRPr="008B6457" w:rsidRDefault="008B6457" w:rsidP="008B6457">
      <w:pPr>
        <w:jc w:val="both"/>
        <w:rPr>
          <w:rFonts w:ascii="Arial" w:hAnsi="Arial" w:cs="Arial"/>
          <w:sz w:val="24"/>
          <w:szCs w:val="24"/>
        </w:rPr>
      </w:pPr>
      <w:r>
        <w:rPr>
          <w:rFonts w:ascii="Arial" w:hAnsi="Arial" w:cs="Arial"/>
          <w:sz w:val="24"/>
          <w:szCs w:val="24"/>
        </w:rPr>
        <w:lastRenderedPageBreak/>
        <w:t xml:space="preserve">If we are using this </w:t>
      </w:r>
      <w:proofErr w:type="gramStart"/>
      <w:r>
        <w:rPr>
          <w:rFonts w:ascii="Arial" w:hAnsi="Arial" w:cs="Arial"/>
          <w:sz w:val="24"/>
          <w:szCs w:val="24"/>
        </w:rPr>
        <w:t>architecture</w:t>
      </w:r>
      <w:proofErr w:type="gramEnd"/>
      <w:r>
        <w:rPr>
          <w:rFonts w:ascii="Arial" w:hAnsi="Arial" w:cs="Arial"/>
          <w:sz w:val="24"/>
          <w:szCs w:val="24"/>
        </w:rPr>
        <w:t xml:space="preserve"> we should not interfere with </w:t>
      </w:r>
      <w:r w:rsidRPr="008B6457">
        <w:rPr>
          <w:rFonts w:ascii="Arial" w:hAnsi="Arial" w:cs="Arial"/>
          <w:sz w:val="24"/>
          <w:szCs w:val="24"/>
        </w:rPr>
        <w:t>daily healthcare operations because the warehouse reads information from operational systems but does not normally change their records.</w:t>
      </w:r>
      <w:r>
        <w:rPr>
          <w:rFonts w:ascii="Arial" w:hAnsi="Arial" w:cs="Arial"/>
          <w:sz w:val="24"/>
          <w:szCs w:val="24"/>
        </w:rPr>
        <w:t xml:space="preserve"> The extraction can be done as read only, by cloning and incremental upgrades. </w:t>
      </w:r>
      <w:r w:rsidRPr="008B6457">
        <w:rPr>
          <w:rFonts w:ascii="Arial" w:hAnsi="Arial" w:cs="Arial"/>
          <w:sz w:val="24"/>
          <w:szCs w:val="24"/>
        </w:rPr>
        <w:t>Larger data transfers can also be scheduled outside peak clinical periods.</w:t>
      </w:r>
    </w:p>
    <w:p w14:paraId="7B38DFED" w14:textId="77777777" w:rsidR="000003BF" w:rsidRPr="008B6457" w:rsidRDefault="008B6457" w:rsidP="000003BF">
      <w:pPr>
        <w:jc w:val="both"/>
        <w:rPr>
          <w:rFonts w:ascii="Arial" w:hAnsi="Arial" w:cs="Arial"/>
          <w:sz w:val="24"/>
          <w:szCs w:val="24"/>
        </w:rPr>
      </w:pPr>
      <w:r>
        <w:rPr>
          <w:rFonts w:ascii="Arial" w:hAnsi="Arial" w:cs="Arial"/>
          <w:sz w:val="24"/>
          <w:szCs w:val="24"/>
        </w:rPr>
        <w:t xml:space="preserve">NHS`s </w:t>
      </w:r>
      <w:r w:rsidRPr="008B6457">
        <w:rPr>
          <w:rFonts w:ascii="Arial" w:hAnsi="Arial" w:cs="Arial"/>
          <w:sz w:val="24"/>
          <w:szCs w:val="24"/>
        </w:rPr>
        <w:t>Federated Data Platform</w:t>
      </w:r>
      <w:r>
        <w:rPr>
          <w:rFonts w:ascii="Arial" w:hAnsi="Arial" w:cs="Arial"/>
          <w:sz w:val="24"/>
          <w:szCs w:val="24"/>
        </w:rPr>
        <w:t xml:space="preserve"> is using separate </w:t>
      </w:r>
      <w:r w:rsidRPr="008B6457">
        <w:rPr>
          <w:rFonts w:ascii="Arial" w:hAnsi="Arial" w:cs="Arial"/>
          <w:sz w:val="24"/>
          <w:szCs w:val="24"/>
        </w:rPr>
        <w:t>instances for hospital trusts, Integrated Care Boards and the national NHS</w:t>
      </w:r>
      <w:r>
        <w:rPr>
          <w:rFonts w:ascii="Arial" w:hAnsi="Arial" w:cs="Arial"/>
          <w:sz w:val="24"/>
          <w:szCs w:val="24"/>
        </w:rPr>
        <w:t xml:space="preserve">`s environment. </w:t>
      </w:r>
      <w:r w:rsidR="000003BF">
        <w:rPr>
          <w:rFonts w:ascii="Arial" w:hAnsi="Arial" w:cs="Arial"/>
          <w:sz w:val="24"/>
          <w:szCs w:val="24"/>
        </w:rPr>
        <w:t xml:space="preserve">All organisations are responsible for their own information while the approved data </w:t>
      </w:r>
      <w:proofErr w:type="gramStart"/>
      <w:r w:rsidR="000003BF">
        <w:rPr>
          <w:rFonts w:ascii="Arial" w:hAnsi="Arial" w:cs="Arial"/>
          <w:sz w:val="24"/>
          <w:szCs w:val="24"/>
        </w:rPr>
        <w:t>an</w:t>
      </w:r>
      <w:proofErr w:type="gramEnd"/>
      <w:r w:rsidR="000003BF">
        <w:rPr>
          <w:rFonts w:ascii="Arial" w:hAnsi="Arial" w:cs="Arial"/>
          <w:sz w:val="24"/>
          <w:szCs w:val="24"/>
        </w:rPr>
        <w:t xml:space="preserve"> be connected where the law approves [3]. NHS is using a canonical data model to create a consistent normalized </w:t>
      </w:r>
      <w:r w:rsidR="000003BF" w:rsidRPr="008B6457">
        <w:rPr>
          <w:rFonts w:ascii="Arial" w:hAnsi="Arial" w:cs="Arial"/>
          <w:sz w:val="24"/>
          <w:szCs w:val="24"/>
        </w:rPr>
        <w:t xml:space="preserve">understanding of information </w:t>
      </w:r>
      <w:r w:rsidR="000003BF">
        <w:rPr>
          <w:rFonts w:ascii="Arial" w:hAnsi="Arial" w:cs="Arial"/>
          <w:sz w:val="24"/>
          <w:szCs w:val="24"/>
        </w:rPr>
        <w:t>on</w:t>
      </w:r>
      <w:r w:rsidR="000003BF" w:rsidRPr="008B6457">
        <w:rPr>
          <w:rFonts w:ascii="Arial" w:hAnsi="Arial" w:cs="Arial"/>
          <w:sz w:val="24"/>
          <w:szCs w:val="24"/>
        </w:rPr>
        <w:t xml:space="preserve"> the platform [3].</w:t>
      </w:r>
      <w:r w:rsidR="000003BF">
        <w:rPr>
          <w:rFonts w:ascii="Arial" w:hAnsi="Arial" w:cs="Arial"/>
          <w:sz w:val="24"/>
          <w:szCs w:val="24"/>
        </w:rPr>
        <w:t xml:space="preserve"> Same standard should be used also in </w:t>
      </w:r>
      <w:r w:rsidR="000003BF" w:rsidRPr="008B6457">
        <w:rPr>
          <w:rFonts w:ascii="Arial" w:hAnsi="Arial" w:cs="Arial"/>
          <w:sz w:val="24"/>
          <w:szCs w:val="24"/>
        </w:rPr>
        <w:t>the proposed warehouse so that, for example, “occupied bed”, “patient episode” and “waiting time” mean the same thing across different NHS organisations.</w:t>
      </w:r>
    </w:p>
    <w:p w14:paraId="7E5E6A00" w14:textId="4FF38919" w:rsidR="008B6457" w:rsidRDefault="008B6457" w:rsidP="008B6457">
      <w:pPr>
        <w:jc w:val="both"/>
        <w:rPr>
          <w:rFonts w:ascii="Arial" w:hAnsi="Arial" w:cs="Arial"/>
          <w:sz w:val="24"/>
          <w:szCs w:val="24"/>
        </w:rPr>
      </w:pPr>
    </w:p>
    <w:p w14:paraId="3C460FD3" w14:textId="77777777" w:rsidR="008B6457" w:rsidRDefault="008B6457" w:rsidP="000003BF">
      <w:pPr>
        <w:pStyle w:val="Heading2"/>
      </w:pPr>
      <w:bookmarkStart w:id="4" w:name="_Toc236389423"/>
      <w:r w:rsidRPr="008B6457">
        <w:t>1.3 Data Marts for Management Decision-Making</w:t>
      </w:r>
      <w:bookmarkEnd w:id="4"/>
    </w:p>
    <w:p w14:paraId="66D9D7DC" w14:textId="77777777" w:rsidR="008B6457" w:rsidRPr="008B6457" w:rsidRDefault="008B6457" w:rsidP="008B6457">
      <w:pPr>
        <w:jc w:val="both"/>
        <w:rPr>
          <w:rFonts w:ascii="Arial" w:hAnsi="Arial" w:cs="Arial"/>
          <w:sz w:val="24"/>
          <w:szCs w:val="24"/>
        </w:rPr>
      </w:pPr>
      <w:r w:rsidRPr="008B6457">
        <w:rPr>
          <w:rFonts w:ascii="Arial" w:hAnsi="Arial" w:cs="Arial"/>
          <w:sz w:val="24"/>
          <w:szCs w:val="24"/>
        </w:rPr>
        <w:t>A data mart is a focused section of a data warehouse created for a particular department or management requirement. Although the Chief Executive, Finance Director and Medical Director need different information, their data marts should come from the same central warehouse. This prevents departments from producing conflicting versions of the same performance figures.</w:t>
      </w:r>
    </w:p>
    <w:p w14:paraId="4E3AF454" w14:textId="77777777" w:rsidR="008B6457" w:rsidRPr="008B6457" w:rsidRDefault="008B6457" w:rsidP="000003BF">
      <w:pPr>
        <w:pStyle w:val="Heading3"/>
      </w:pPr>
      <w:bookmarkStart w:id="5" w:name="_Toc236389424"/>
      <w:r w:rsidRPr="008B6457">
        <w:t>Chief Executive Data Mart</w:t>
      </w:r>
      <w:bookmarkEnd w:id="5"/>
    </w:p>
    <w:p w14:paraId="23274EEA" w14:textId="77777777" w:rsidR="000003BF" w:rsidRDefault="000003BF" w:rsidP="008B6457">
      <w:pPr>
        <w:jc w:val="both"/>
        <w:rPr>
          <w:rFonts w:ascii="Arial" w:hAnsi="Arial" w:cs="Arial"/>
          <w:sz w:val="24"/>
          <w:szCs w:val="24"/>
        </w:rPr>
      </w:pPr>
    </w:p>
    <w:p w14:paraId="46BC1973" w14:textId="6292572D" w:rsidR="008B6457" w:rsidRPr="008B6457" w:rsidRDefault="008B6457" w:rsidP="008B6457">
      <w:pPr>
        <w:jc w:val="both"/>
        <w:rPr>
          <w:rFonts w:ascii="Arial" w:hAnsi="Arial" w:cs="Arial"/>
          <w:sz w:val="24"/>
          <w:szCs w:val="24"/>
        </w:rPr>
      </w:pPr>
      <w:r w:rsidRPr="008B6457">
        <w:rPr>
          <w:rFonts w:ascii="Arial" w:hAnsi="Arial" w:cs="Arial"/>
          <w:sz w:val="24"/>
          <w:szCs w:val="24"/>
        </w:rPr>
        <w:t>The Chief Executive requires a high-level view of NHS performance across England. The executive data mart should contain important indicators such as emergency demand, elective waiting lists, referral-to-treatment performance, bed occupancy, delayed discharge, workforce shortages, expenditure and quality outcomes.</w:t>
      </w:r>
    </w:p>
    <w:p w14:paraId="39292FF0" w14:textId="77777777" w:rsidR="008B6457" w:rsidRPr="008B6457" w:rsidRDefault="008B6457" w:rsidP="008B6457">
      <w:pPr>
        <w:jc w:val="both"/>
        <w:rPr>
          <w:rFonts w:ascii="Arial" w:hAnsi="Arial" w:cs="Arial"/>
          <w:sz w:val="24"/>
          <w:szCs w:val="24"/>
        </w:rPr>
      </w:pPr>
      <w:r w:rsidRPr="008B6457">
        <w:rPr>
          <w:rFonts w:ascii="Arial" w:hAnsi="Arial" w:cs="Arial"/>
          <w:sz w:val="24"/>
          <w:szCs w:val="24"/>
        </w:rPr>
        <w:t>The mart should allow information to be viewed at national, regional, Integrated Care System, trust, hospital and specialty levels. For example, the Chief Executive could first identify that bed occupancy is increasing in the Midlands and then examine which trusts, hospitals or clinical services are responsible. The same mart could compare operational pressure with workforce absence and agency usage.</w:t>
      </w:r>
    </w:p>
    <w:p w14:paraId="7C20D7E3" w14:textId="77777777" w:rsidR="008B6457" w:rsidRPr="008B6457" w:rsidRDefault="008B6457" w:rsidP="008B6457">
      <w:pPr>
        <w:jc w:val="both"/>
        <w:rPr>
          <w:rFonts w:ascii="Arial" w:hAnsi="Arial" w:cs="Arial"/>
          <w:sz w:val="24"/>
          <w:szCs w:val="24"/>
        </w:rPr>
      </w:pPr>
      <w:r w:rsidRPr="008B6457">
        <w:rPr>
          <w:rFonts w:ascii="Arial" w:hAnsi="Arial" w:cs="Arial"/>
          <w:sz w:val="24"/>
          <w:szCs w:val="24"/>
        </w:rPr>
        <w:t>A balanced view is important because improving one measure may negatively affect another. Reducing length of stay, for example, should not be treated as successful if readmission rates increase. The executive mart should therefore combine efficiency, financial and quality indicators.</w:t>
      </w:r>
    </w:p>
    <w:p w14:paraId="1307072B" w14:textId="77777777" w:rsidR="008B6457" w:rsidRPr="008B6457" w:rsidRDefault="008B6457" w:rsidP="005F6C42">
      <w:pPr>
        <w:pStyle w:val="Heading3"/>
      </w:pPr>
      <w:bookmarkStart w:id="6" w:name="_Toc236389425"/>
      <w:r w:rsidRPr="008B6457">
        <w:t>Finance Director Data Mart</w:t>
      </w:r>
      <w:bookmarkEnd w:id="6"/>
    </w:p>
    <w:p w14:paraId="0FAABF16" w14:textId="77777777" w:rsidR="008B6457" w:rsidRPr="008B6457" w:rsidRDefault="008B6457" w:rsidP="008B6457">
      <w:pPr>
        <w:jc w:val="both"/>
        <w:rPr>
          <w:rFonts w:ascii="Arial" w:hAnsi="Arial" w:cs="Arial"/>
          <w:sz w:val="24"/>
          <w:szCs w:val="24"/>
        </w:rPr>
      </w:pPr>
      <w:r w:rsidRPr="008B6457">
        <w:rPr>
          <w:rFonts w:ascii="Arial" w:hAnsi="Arial" w:cs="Arial"/>
          <w:sz w:val="24"/>
          <w:szCs w:val="24"/>
        </w:rPr>
        <w:t>The Finance Director needs detailed information about budgets, expenditure and the cost of delivering services. The finance data mart should include:</w:t>
      </w:r>
    </w:p>
    <w:p w14:paraId="247166E4" w14:textId="77777777" w:rsidR="008B6457" w:rsidRPr="008B6457" w:rsidRDefault="008B6457" w:rsidP="008B6457">
      <w:pPr>
        <w:numPr>
          <w:ilvl w:val="0"/>
          <w:numId w:val="2"/>
        </w:numPr>
        <w:jc w:val="both"/>
        <w:rPr>
          <w:rFonts w:ascii="Arial" w:hAnsi="Arial" w:cs="Arial"/>
          <w:sz w:val="24"/>
          <w:szCs w:val="24"/>
        </w:rPr>
      </w:pPr>
      <w:r w:rsidRPr="008B6457">
        <w:rPr>
          <w:rFonts w:ascii="Arial" w:hAnsi="Arial" w:cs="Arial"/>
          <w:sz w:val="24"/>
          <w:szCs w:val="24"/>
        </w:rPr>
        <w:t>planned and actual expenditure;</w:t>
      </w:r>
    </w:p>
    <w:p w14:paraId="2D84FFA3" w14:textId="77777777" w:rsidR="008B6457" w:rsidRPr="008B6457" w:rsidRDefault="008B6457" w:rsidP="008B6457">
      <w:pPr>
        <w:numPr>
          <w:ilvl w:val="0"/>
          <w:numId w:val="2"/>
        </w:numPr>
        <w:jc w:val="both"/>
        <w:rPr>
          <w:rFonts w:ascii="Arial" w:hAnsi="Arial" w:cs="Arial"/>
          <w:sz w:val="24"/>
          <w:szCs w:val="24"/>
        </w:rPr>
      </w:pPr>
      <w:r w:rsidRPr="008B6457">
        <w:rPr>
          <w:rFonts w:ascii="Arial" w:hAnsi="Arial" w:cs="Arial"/>
          <w:sz w:val="24"/>
          <w:szCs w:val="24"/>
        </w:rPr>
        <w:t>budget variance;</w:t>
      </w:r>
    </w:p>
    <w:p w14:paraId="624FDCA4" w14:textId="77777777" w:rsidR="008B6457" w:rsidRPr="008B6457" w:rsidRDefault="008B6457" w:rsidP="008B6457">
      <w:pPr>
        <w:numPr>
          <w:ilvl w:val="0"/>
          <w:numId w:val="2"/>
        </w:numPr>
        <w:jc w:val="both"/>
        <w:rPr>
          <w:rFonts w:ascii="Arial" w:hAnsi="Arial" w:cs="Arial"/>
          <w:sz w:val="24"/>
          <w:szCs w:val="24"/>
        </w:rPr>
      </w:pPr>
      <w:r w:rsidRPr="008B6457">
        <w:rPr>
          <w:rFonts w:ascii="Arial" w:hAnsi="Arial" w:cs="Arial"/>
          <w:sz w:val="24"/>
          <w:szCs w:val="24"/>
        </w:rPr>
        <w:lastRenderedPageBreak/>
        <w:t>treatment costs;</w:t>
      </w:r>
    </w:p>
    <w:p w14:paraId="2CD063E9" w14:textId="77777777" w:rsidR="008B6457" w:rsidRPr="008B6457" w:rsidRDefault="008B6457" w:rsidP="008B6457">
      <w:pPr>
        <w:numPr>
          <w:ilvl w:val="0"/>
          <w:numId w:val="2"/>
        </w:numPr>
        <w:jc w:val="both"/>
        <w:rPr>
          <w:rFonts w:ascii="Arial" w:hAnsi="Arial" w:cs="Arial"/>
          <w:sz w:val="24"/>
          <w:szCs w:val="24"/>
        </w:rPr>
      </w:pPr>
      <w:r w:rsidRPr="008B6457">
        <w:rPr>
          <w:rFonts w:ascii="Arial" w:hAnsi="Arial" w:cs="Arial"/>
          <w:sz w:val="24"/>
          <w:szCs w:val="24"/>
        </w:rPr>
        <w:t>national tariff income;</w:t>
      </w:r>
    </w:p>
    <w:p w14:paraId="51959D70" w14:textId="77777777" w:rsidR="008B6457" w:rsidRPr="008B6457" w:rsidRDefault="008B6457" w:rsidP="008B6457">
      <w:pPr>
        <w:numPr>
          <w:ilvl w:val="0"/>
          <w:numId w:val="2"/>
        </w:numPr>
        <w:jc w:val="both"/>
        <w:rPr>
          <w:rFonts w:ascii="Arial" w:hAnsi="Arial" w:cs="Arial"/>
          <w:sz w:val="24"/>
          <w:szCs w:val="24"/>
        </w:rPr>
      </w:pPr>
      <w:r w:rsidRPr="008B6457">
        <w:rPr>
          <w:rFonts w:ascii="Arial" w:hAnsi="Arial" w:cs="Arial"/>
          <w:sz w:val="24"/>
          <w:szCs w:val="24"/>
        </w:rPr>
        <w:t>cost per patient episode;</w:t>
      </w:r>
    </w:p>
    <w:p w14:paraId="73C5A993" w14:textId="77777777" w:rsidR="008B6457" w:rsidRPr="008B6457" w:rsidRDefault="008B6457" w:rsidP="008B6457">
      <w:pPr>
        <w:numPr>
          <w:ilvl w:val="0"/>
          <w:numId w:val="2"/>
        </w:numPr>
        <w:jc w:val="both"/>
        <w:rPr>
          <w:rFonts w:ascii="Arial" w:hAnsi="Arial" w:cs="Arial"/>
          <w:sz w:val="24"/>
          <w:szCs w:val="24"/>
        </w:rPr>
      </w:pPr>
      <w:r w:rsidRPr="008B6457">
        <w:rPr>
          <w:rFonts w:ascii="Arial" w:hAnsi="Arial" w:cs="Arial"/>
          <w:sz w:val="24"/>
          <w:szCs w:val="24"/>
        </w:rPr>
        <w:t>agency staffing expenditure;</w:t>
      </w:r>
    </w:p>
    <w:p w14:paraId="01076F15" w14:textId="77777777" w:rsidR="008B6457" w:rsidRPr="008B6457" w:rsidRDefault="008B6457" w:rsidP="008B6457">
      <w:pPr>
        <w:numPr>
          <w:ilvl w:val="0"/>
          <w:numId w:val="2"/>
        </w:numPr>
        <w:jc w:val="both"/>
        <w:rPr>
          <w:rFonts w:ascii="Arial" w:hAnsi="Arial" w:cs="Arial"/>
          <w:sz w:val="24"/>
          <w:szCs w:val="24"/>
        </w:rPr>
      </w:pPr>
      <w:r w:rsidRPr="008B6457">
        <w:rPr>
          <w:rFonts w:ascii="Arial" w:hAnsi="Arial" w:cs="Arial"/>
          <w:sz w:val="24"/>
          <w:szCs w:val="24"/>
        </w:rPr>
        <w:t>overtime costs;</w:t>
      </w:r>
    </w:p>
    <w:p w14:paraId="153D23B7" w14:textId="77777777" w:rsidR="008B6457" w:rsidRPr="008B6457" w:rsidRDefault="008B6457" w:rsidP="008B6457">
      <w:pPr>
        <w:numPr>
          <w:ilvl w:val="0"/>
          <w:numId w:val="2"/>
        </w:numPr>
        <w:jc w:val="both"/>
        <w:rPr>
          <w:rFonts w:ascii="Arial" w:hAnsi="Arial" w:cs="Arial"/>
          <w:sz w:val="24"/>
          <w:szCs w:val="24"/>
        </w:rPr>
      </w:pPr>
      <w:r w:rsidRPr="008B6457">
        <w:rPr>
          <w:rFonts w:ascii="Arial" w:hAnsi="Arial" w:cs="Arial"/>
          <w:sz w:val="24"/>
          <w:szCs w:val="24"/>
        </w:rPr>
        <w:t>supplier expenditure;</w:t>
      </w:r>
    </w:p>
    <w:p w14:paraId="658FE7F7" w14:textId="77777777" w:rsidR="008B6457" w:rsidRPr="008B6457" w:rsidRDefault="008B6457" w:rsidP="008B6457">
      <w:pPr>
        <w:numPr>
          <w:ilvl w:val="0"/>
          <w:numId w:val="2"/>
        </w:numPr>
        <w:jc w:val="both"/>
        <w:rPr>
          <w:rFonts w:ascii="Arial" w:hAnsi="Arial" w:cs="Arial"/>
          <w:sz w:val="24"/>
          <w:szCs w:val="24"/>
        </w:rPr>
      </w:pPr>
      <w:r w:rsidRPr="008B6457">
        <w:rPr>
          <w:rFonts w:ascii="Arial" w:hAnsi="Arial" w:cs="Arial"/>
          <w:sz w:val="24"/>
          <w:szCs w:val="24"/>
        </w:rPr>
        <w:t>financial forecasts.</w:t>
      </w:r>
    </w:p>
    <w:p w14:paraId="5CC2D4D2" w14:textId="77777777" w:rsidR="008B6457" w:rsidRPr="008B6457" w:rsidRDefault="008B6457" w:rsidP="008B6457">
      <w:pPr>
        <w:jc w:val="both"/>
        <w:rPr>
          <w:rFonts w:ascii="Arial" w:hAnsi="Arial" w:cs="Arial"/>
          <w:sz w:val="24"/>
          <w:szCs w:val="24"/>
        </w:rPr>
      </w:pPr>
      <w:r w:rsidRPr="008B6457">
        <w:rPr>
          <w:rFonts w:ascii="Arial" w:hAnsi="Arial" w:cs="Arial"/>
          <w:sz w:val="24"/>
          <w:szCs w:val="24"/>
        </w:rPr>
        <w:t>Connecting financial and clinical information would allow the Finance Director to understand why costs are changing. For example, increased expenditure in a cardiac service may be caused by higher patient numbers, more complex procedures, longer stays or greater agency staffing usage. This is more useful than viewing expenditure figures separately from healthcare activity.</w:t>
      </w:r>
    </w:p>
    <w:p w14:paraId="396B559B" w14:textId="77777777" w:rsidR="008B6457" w:rsidRPr="008B6457" w:rsidRDefault="008B6457" w:rsidP="008B6457">
      <w:pPr>
        <w:jc w:val="both"/>
        <w:rPr>
          <w:rFonts w:ascii="Arial" w:hAnsi="Arial" w:cs="Arial"/>
          <w:sz w:val="24"/>
          <w:szCs w:val="24"/>
        </w:rPr>
      </w:pPr>
      <w:r w:rsidRPr="008B6457">
        <w:rPr>
          <w:rFonts w:ascii="Arial" w:hAnsi="Arial" w:cs="Arial"/>
          <w:sz w:val="24"/>
          <w:szCs w:val="24"/>
        </w:rPr>
        <w:t>The finance mart could also compare treatment cost and outcome data across trusts. However, cost comparisons should consider differences in patient complexity and specialist services because large teaching hospitals may treat more complex cases than district general hospitals.</w:t>
      </w:r>
    </w:p>
    <w:p w14:paraId="65BFE290" w14:textId="77777777" w:rsidR="008B6457" w:rsidRPr="008B6457" w:rsidRDefault="008B6457" w:rsidP="005F6C42">
      <w:pPr>
        <w:pStyle w:val="Heading3"/>
      </w:pPr>
      <w:bookmarkStart w:id="7" w:name="_Toc236389426"/>
      <w:r w:rsidRPr="008B6457">
        <w:t>Medical Director Data Mart</w:t>
      </w:r>
      <w:bookmarkEnd w:id="7"/>
    </w:p>
    <w:p w14:paraId="0D63A48E" w14:textId="3FB73531" w:rsidR="008B6457" w:rsidRPr="008B6457" w:rsidRDefault="008B6457" w:rsidP="008B6457">
      <w:pPr>
        <w:jc w:val="both"/>
        <w:rPr>
          <w:rFonts w:ascii="Arial" w:hAnsi="Arial" w:cs="Arial"/>
          <w:sz w:val="24"/>
          <w:szCs w:val="24"/>
        </w:rPr>
      </w:pPr>
      <w:r w:rsidRPr="008B6457">
        <w:rPr>
          <w:rFonts w:ascii="Arial" w:hAnsi="Arial" w:cs="Arial"/>
          <w:sz w:val="24"/>
          <w:szCs w:val="24"/>
        </w:rPr>
        <w:t xml:space="preserve">The Medical Director </w:t>
      </w:r>
      <w:r w:rsidR="005F6C42">
        <w:rPr>
          <w:rFonts w:ascii="Arial" w:hAnsi="Arial" w:cs="Arial"/>
          <w:sz w:val="24"/>
          <w:szCs w:val="24"/>
        </w:rPr>
        <w:t>will need</w:t>
      </w:r>
      <w:r w:rsidRPr="008B6457">
        <w:rPr>
          <w:rFonts w:ascii="Arial" w:hAnsi="Arial" w:cs="Arial"/>
          <w:sz w:val="24"/>
          <w:szCs w:val="24"/>
        </w:rPr>
        <w:t xml:space="preserve"> information about clinical quality, patient safety and treatment outcomes. The clinical-quality data</w:t>
      </w:r>
      <w:r w:rsidR="005F6C42">
        <w:rPr>
          <w:rFonts w:ascii="Arial" w:hAnsi="Arial" w:cs="Arial"/>
          <w:sz w:val="24"/>
          <w:szCs w:val="24"/>
        </w:rPr>
        <w:t xml:space="preserve"> </w:t>
      </w:r>
      <w:r w:rsidRPr="008B6457">
        <w:rPr>
          <w:rFonts w:ascii="Arial" w:hAnsi="Arial" w:cs="Arial"/>
          <w:sz w:val="24"/>
          <w:szCs w:val="24"/>
        </w:rPr>
        <w:t>should contain mortality indicators, readmission rates, complications, infections, patient-safety incidents, treatment outcomes, diagnostic delays and patient-satisfaction results.</w:t>
      </w:r>
    </w:p>
    <w:p w14:paraId="42AC80D3" w14:textId="433EE5DA" w:rsidR="008B6457" w:rsidRPr="008B6457" w:rsidRDefault="00F60AA1" w:rsidP="008B6457">
      <w:pPr>
        <w:jc w:val="both"/>
        <w:rPr>
          <w:rFonts w:ascii="Arial" w:hAnsi="Arial" w:cs="Arial"/>
          <w:sz w:val="24"/>
          <w:szCs w:val="24"/>
        </w:rPr>
      </w:pPr>
      <w:r>
        <w:rPr>
          <w:rFonts w:ascii="Arial" w:hAnsi="Arial" w:cs="Arial"/>
          <w:sz w:val="24"/>
          <w:szCs w:val="24"/>
        </w:rPr>
        <w:t>C</w:t>
      </w:r>
      <w:r w:rsidR="008B6457" w:rsidRPr="008B6457">
        <w:rPr>
          <w:rFonts w:ascii="Arial" w:hAnsi="Arial" w:cs="Arial"/>
          <w:sz w:val="24"/>
          <w:szCs w:val="24"/>
        </w:rPr>
        <w:t>omparisons between hospitals, specialties, patient groups and time periods</w:t>
      </w:r>
      <w:r>
        <w:rPr>
          <w:rFonts w:ascii="Arial" w:hAnsi="Arial" w:cs="Arial"/>
          <w:sz w:val="24"/>
          <w:szCs w:val="24"/>
        </w:rPr>
        <w:t xml:space="preserve"> should be supported</w:t>
      </w:r>
      <w:r w:rsidR="008B6457" w:rsidRPr="008B6457">
        <w:rPr>
          <w:rFonts w:ascii="Arial" w:hAnsi="Arial" w:cs="Arial"/>
          <w:sz w:val="24"/>
          <w:szCs w:val="24"/>
        </w:rPr>
        <w:t>. For example, an increase in readmissions could be analysed by diagnosis, procedure, age group, hospital and discharge destination. This would help determine whether the issue is linked to clinical practice, discharge planning or community-care availability.</w:t>
      </w:r>
    </w:p>
    <w:p w14:paraId="6ED7030E" w14:textId="77777777" w:rsidR="008B6457" w:rsidRPr="008B6457" w:rsidRDefault="008B6457" w:rsidP="008B6457">
      <w:pPr>
        <w:jc w:val="both"/>
        <w:rPr>
          <w:rFonts w:ascii="Arial" w:hAnsi="Arial" w:cs="Arial"/>
          <w:sz w:val="24"/>
          <w:szCs w:val="24"/>
        </w:rPr>
      </w:pPr>
      <w:r w:rsidRPr="008B6457">
        <w:rPr>
          <w:rFonts w:ascii="Arial" w:hAnsi="Arial" w:cs="Arial"/>
          <w:sz w:val="24"/>
          <w:szCs w:val="24"/>
        </w:rPr>
        <w:t>Sensitive patient information should be pseudonymised when direct identification is unnecessary. Access should also be based on the user’s role and purpose. Health information receives additional protection under UK GDPR because it is classified as special-category personal data [4].</w:t>
      </w:r>
    </w:p>
    <w:p w14:paraId="499D1936" w14:textId="77777777" w:rsidR="008B6457" w:rsidRPr="008B6457" w:rsidRDefault="008B6457" w:rsidP="008B6457">
      <w:pPr>
        <w:jc w:val="both"/>
        <w:rPr>
          <w:rFonts w:ascii="Arial" w:hAnsi="Arial" w:cs="Arial"/>
          <w:sz w:val="24"/>
          <w:szCs w:val="24"/>
        </w:rPr>
      </w:pPr>
      <w:r w:rsidRPr="008B6457">
        <w:rPr>
          <w:rFonts w:ascii="Arial" w:hAnsi="Arial" w:cs="Arial"/>
          <w:sz w:val="24"/>
          <w:szCs w:val="24"/>
        </w:rPr>
        <w:t>The data marts should use shared dimensions, including Date, Patient, Organisation, Location, Service and Specialty. These are known as conformed dimensions and allow information from different business areas to be compared consistently [5]. Therefore, all directors would use the same definitions even though their dashboards and measures would be different.</w:t>
      </w:r>
    </w:p>
    <w:p w14:paraId="49A0F066" w14:textId="77777777" w:rsidR="00A86A5D" w:rsidRPr="00A86A5D" w:rsidRDefault="00A86A5D" w:rsidP="00A86A5D">
      <w:pPr>
        <w:pStyle w:val="Heading2"/>
      </w:pPr>
      <w:bookmarkStart w:id="8" w:name="_Toc236389427"/>
      <w:r w:rsidRPr="00A86A5D">
        <w:t>1.4 OLTP Normalisation and Data Warehouse Dimensional Modelling</w:t>
      </w:r>
      <w:bookmarkEnd w:id="8"/>
    </w:p>
    <w:p w14:paraId="3E33549E" w14:textId="714B651B" w:rsidR="00A86A5D" w:rsidRPr="00A86A5D" w:rsidRDefault="00A86A5D" w:rsidP="00A86A5D">
      <w:pPr>
        <w:jc w:val="both"/>
        <w:rPr>
          <w:rFonts w:ascii="Arial" w:hAnsi="Arial" w:cs="Arial"/>
          <w:sz w:val="24"/>
          <w:szCs w:val="24"/>
        </w:rPr>
      </w:pPr>
      <w:r w:rsidRPr="00A86A5D">
        <w:rPr>
          <w:rFonts w:ascii="Arial" w:hAnsi="Arial" w:cs="Arial"/>
          <w:sz w:val="24"/>
          <w:szCs w:val="24"/>
        </w:rPr>
        <w:t xml:space="preserve">OLTP databases are normally structured using normalisation. Normalisation separates information into several related tables to reduce duplication and improve the accuracy </w:t>
      </w:r>
      <w:r w:rsidRPr="00A86A5D">
        <w:rPr>
          <w:rFonts w:ascii="Arial" w:hAnsi="Arial" w:cs="Arial"/>
          <w:sz w:val="24"/>
          <w:szCs w:val="24"/>
        </w:rPr>
        <w:lastRenderedPageBreak/>
        <w:t xml:space="preserve">of updates. </w:t>
      </w:r>
      <w:r w:rsidR="00023BF1">
        <w:rPr>
          <w:rFonts w:ascii="Arial" w:hAnsi="Arial" w:cs="Arial"/>
          <w:sz w:val="24"/>
          <w:szCs w:val="24"/>
        </w:rPr>
        <w:t>For</w:t>
      </w:r>
      <w:r w:rsidRPr="00A86A5D">
        <w:rPr>
          <w:rFonts w:ascii="Arial" w:hAnsi="Arial" w:cs="Arial"/>
          <w:sz w:val="24"/>
          <w:szCs w:val="24"/>
        </w:rPr>
        <w:t xml:space="preserve"> example, patient details, addresses, referrals, admissions, diagnoses and treatments may be stored in separate tables. This is appropriate for operational systems because changing a patient’s address should not require the same information to be changed in many places.</w:t>
      </w:r>
    </w:p>
    <w:p w14:paraId="524209E3" w14:textId="778FBDAA" w:rsidR="00A86A5D" w:rsidRPr="00A86A5D" w:rsidRDefault="00023BF1" w:rsidP="00A86A5D">
      <w:pPr>
        <w:jc w:val="both"/>
        <w:rPr>
          <w:rFonts w:ascii="Arial" w:hAnsi="Arial" w:cs="Arial"/>
          <w:sz w:val="24"/>
          <w:szCs w:val="24"/>
        </w:rPr>
      </w:pPr>
      <w:r>
        <w:rPr>
          <w:rFonts w:ascii="Arial" w:hAnsi="Arial" w:cs="Arial"/>
          <w:sz w:val="24"/>
          <w:szCs w:val="24"/>
        </w:rPr>
        <w:t xml:space="preserve">On the other </w:t>
      </w:r>
      <w:proofErr w:type="gramStart"/>
      <w:r>
        <w:rPr>
          <w:rFonts w:ascii="Arial" w:hAnsi="Arial" w:cs="Arial"/>
          <w:sz w:val="24"/>
          <w:szCs w:val="24"/>
        </w:rPr>
        <w:t>hand</w:t>
      </w:r>
      <w:proofErr w:type="gramEnd"/>
      <w:r w:rsidR="00A86A5D" w:rsidRPr="00A86A5D">
        <w:rPr>
          <w:rFonts w:ascii="Arial" w:hAnsi="Arial" w:cs="Arial"/>
          <w:sz w:val="24"/>
          <w:szCs w:val="24"/>
        </w:rPr>
        <w:t xml:space="preserve"> a highly normalised database can be difficult for managers to analyse because one report may require data from many tables. Data warehouses therefore commonly use dimensional models. Kimball and Ross explain that dimensional modelling organises data into measurable facts and descriptive dimensions, making it easier for users to understand and query [5].</w:t>
      </w:r>
    </w:p>
    <w:p w14:paraId="4A823729" w14:textId="77777777" w:rsidR="00A86A5D" w:rsidRPr="00A86A5D" w:rsidRDefault="00A86A5D" w:rsidP="00A86A5D">
      <w:pPr>
        <w:jc w:val="both"/>
        <w:rPr>
          <w:rFonts w:ascii="Arial" w:hAnsi="Arial" w:cs="Arial"/>
          <w:sz w:val="24"/>
          <w:szCs w:val="24"/>
        </w:rPr>
      </w:pPr>
      <w:r w:rsidRPr="00A86A5D">
        <w:rPr>
          <w:rFonts w:ascii="Arial" w:hAnsi="Arial" w:cs="Arial"/>
          <w:sz w:val="24"/>
          <w:szCs w:val="24"/>
        </w:rPr>
        <w:t>A fact table stores measurable events, while dimension tables describe the event. For NHS England, one row in a patient-activity fact table could represent one hospital episode or clinical attendance.</w:t>
      </w:r>
    </w:p>
    <w:p w14:paraId="62C436A9" w14:textId="77777777" w:rsidR="008B6457" w:rsidRDefault="008B6457" w:rsidP="00EC7894">
      <w:pPr>
        <w:jc w:val="both"/>
        <w:rPr>
          <w:rFonts w:ascii="Arial" w:hAnsi="Arial" w:cs="Arial"/>
          <w:sz w:val="24"/>
          <w:szCs w:val="24"/>
        </w:rPr>
      </w:pPr>
    </w:p>
    <w:p w14:paraId="40938B53" w14:textId="713C8AC9" w:rsidR="00BE3981" w:rsidRDefault="0048198A" w:rsidP="00EC7894">
      <w:pPr>
        <w:jc w:val="both"/>
        <w:rPr>
          <w:rFonts w:ascii="Arial" w:hAnsi="Arial" w:cs="Arial"/>
          <w:sz w:val="24"/>
          <w:szCs w:val="24"/>
        </w:rPr>
      </w:pPr>
      <w:r>
        <w:rPr>
          <w:rFonts w:ascii="Arial" w:hAnsi="Arial" w:cs="Arial"/>
          <w:noProof/>
          <w:sz w:val="24"/>
          <w:szCs w:val="24"/>
        </w:rPr>
        <w:drawing>
          <wp:inline distT="0" distB="0" distL="0" distR="0" wp14:anchorId="38C2BBAC" wp14:editId="17C810E3">
            <wp:extent cx="5783580" cy="4175760"/>
            <wp:effectExtent l="0" t="0" r="7620" b="0"/>
            <wp:docPr id="9523100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83580" cy="4175760"/>
                    </a:xfrm>
                    <a:prstGeom prst="rect">
                      <a:avLst/>
                    </a:prstGeom>
                    <a:noFill/>
                    <a:ln>
                      <a:noFill/>
                    </a:ln>
                  </pic:spPr>
                </pic:pic>
              </a:graphicData>
            </a:graphic>
          </wp:inline>
        </w:drawing>
      </w:r>
    </w:p>
    <w:p w14:paraId="59D4059A" w14:textId="77777777" w:rsidR="0048198A" w:rsidRDefault="0048198A" w:rsidP="00EC7894">
      <w:pPr>
        <w:jc w:val="both"/>
        <w:rPr>
          <w:rFonts w:ascii="Arial" w:hAnsi="Arial" w:cs="Arial"/>
          <w:sz w:val="24"/>
          <w:szCs w:val="24"/>
        </w:rPr>
      </w:pPr>
    </w:p>
    <w:p w14:paraId="0DEC8BBD" w14:textId="77777777" w:rsidR="0048198A" w:rsidRPr="0048198A" w:rsidRDefault="0048198A" w:rsidP="0048198A">
      <w:pPr>
        <w:jc w:val="both"/>
        <w:rPr>
          <w:rFonts w:ascii="Arial" w:hAnsi="Arial" w:cs="Arial"/>
          <w:sz w:val="24"/>
          <w:szCs w:val="24"/>
        </w:rPr>
      </w:pPr>
      <w:r w:rsidRPr="0048198A">
        <w:rPr>
          <w:rFonts w:ascii="Arial" w:hAnsi="Arial" w:cs="Arial"/>
          <w:sz w:val="24"/>
          <w:szCs w:val="24"/>
        </w:rPr>
        <w:t xml:space="preserve">The </w:t>
      </w:r>
      <w:proofErr w:type="spellStart"/>
      <w:r w:rsidRPr="0048198A">
        <w:rPr>
          <w:rFonts w:ascii="Arial" w:hAnsi="Arial" w:cs="Arial"/>
          <w:sz w:val="24"/>
          <w:szCs w:val="24"/>
        </w:rPr>
        <w:t>Fact_Patient_Activity</w:t>
      </w:r>
      <w:proofErr w:type="spellEnd"/>
      <w:r w:rsidRPr="0048198A">
        <w:rPr>
          <w:rFonts w:ascii="Arial" w:hAnsi="Arial" w:cs="Arial"/>
          <w:sz w:val="24"/>
          <w:szCs w:val="24"/>
        </w:rPr>
        <w:t xml:space="preserve"> table could contain measures such as activity count, waiting days, length of stay, treatment cost, outcome score and a readmission indicator. </w:t>
      </w:r>
      <w:proofErr w:type="spellStart"/>
      <w:r w:rsidRPr="0048198A">
        <w:rPr>
          <w:rFonts w:ascii="Arial" w:hAnsi="Arial" w:cs="Arial"/>
          <w:sz w:val="24"/>
          <w:szCs w:val="24"/>
        </w:rPr>
        <w:t>Dim_Patient</w:t>
      </w:r>
      <w:proofErr w:type="spellEnd"/>
      <w:r w:rsidRPr="0048198A">
        <w:rPr>
          <w:rFonts w:ascii="Arial" w:hAnsi="Arial" w:cs="Arial"/>
          <w:sz w:val="24"/>
          <w:szCs w:val="24"/>
        </w:rPr>
        <w:t xml:space="preserve"> could contain age group, sex and geographic area, while </w:t>
      </w:r>
      <w:proofErr w:type="spellStart"/>
      <w:r w:rsidRPr="0048198A">
        <w:rPr>
          <w:rFonts w:ascii="Arial" w:hAnsi="Arial" w:cs="Arial"/>
          <w:sz w:val="24"/>
          <w:szCs w:val="24"/>
        </w:rPr>
        <w:t>Dim_Organisation</w:t>
      </w:r>
      <w:proofErr w:type="spellEnd"/>
      <w:r w:rsidRPr="0048198A">
        <w:rPr>
          <w:rFonts w:ascii="Arial" w:hAnsi="Arial" w:cs="Arial"/>
          <w:sz w:val="24"/>
          <w:szCs w:val="24"/>
        </w:rPr>
        <w:t xml:space="preserve"> could contain the trust, hospital, ICS and region.</w:t>
      </w:r>
    </w:p>
    <w:p w14:paraId="46B978D9" w14:textId="77777777" w:rsidR="0048198A" w:rsidRPr="0048198A" w:rsidRDefault="0048198A" w:rsidP="0048198A">
      <w:pPr>
        <w:jc w:val="both"/>
        <w:rPr>
          <w:rFonts w:ascii="Arial" w:hAnsi="Arial" w:cs="Arial"/>
          <w:sz w:val="24"/>
          <w:szCs w:val="24"/>
        </w:rPr>
      </w:pPr>
    </w:p>
    <w:p w14:paraId="545DF698" w14:textId="77777777" w:rsidR="0048198A" w:rsidRPr="0048198A" w:rsidRDefault="0048198A" w:rsidP="0048198A">
      <w:pPr>
        <w:jc w:val="both"/>
        <w:rPr>
          <w:rFonts w:ascii="Arial" w:hAnsi="Arial" w:cs="Arial"/>
          <w:sz w:val="24"/>
          <w:szCs w:val="24"/>
        </w:rPr>
      </w:pPr>
      <w:r w:rsidRPr="0048198A">
        <w:rPr>
          <w:rFonts w:ascii="Arial" w:hAnsi="Arial" w:cs="Arial"/>
          <w:sz w:val="24"/>
          <w:szCs w:val="24"/>
        </w:rPr>
        <w:lastRenderedPageBreak/>
        <w:t>This structure is called a star schema because the fact table is positioned in the centre and is connected to surrounding dimensions. Fact tables contain numerical measures and foreign keys linked to the relevant dimension tables [6]. Compared with a normalised OLTP structure, the star schema is easier for analysts and managers to understand. It also supports faster reporting across areas such as patient activity, time, service, location and treatment.</w:t>
      </w:r>
    </w:p>
    <w:p w14:paraId="33CA1649" w14:textId="77777777" w:rsidR="0048198A" w:rsidRPr="0048198A" w:rsidRDefault="0048198A" w:rsidP="0048198A">
      <w:pPr>
        <w:jc w:val="both"/>
        <w:rPr>
          <w:rFonts w:ascii="Arial" w:hAnsi="Arial" w:cs="Arial"/>
          <w:sz w:val="24"/>
          <w:szCs w:val="24"/>
        </w:rPr>
      </w:pPr>
    </w:p>
    <w:p w14:paraId="1ADEC508" w14:textId="6AC5CC07" w:rsidR="0048198A" w:rsidRDefault="0048198A" w:rsidP="0048198A">
      <w:pPr>
        <w:jc w:val="both"/>
        <w:rPr>
          <w:rFonts w:ascii="Arial" w:hAnsi="Arial" w:cs="Arial"/>
          <w:sz w:val="24"/>
          <w:szCs w:val="24"/>
        </w:rPr>
      </w:pPr>
      <w:r w:rsidRPr="0048198A">
        <w:rPr>
          <w:rFonts w:ascii="Arial" w:hAnsi="Arial" w:cs="Arial"/>
          <w:sz w:val="24"/>
          <w:szCs w:val="24"/>
        </w:rPr>
        <w:t>Normalised OLTP systems and dimensional warehouses are therefore not competing designs. Normalised systems are suitable for recording safe and accurate healthcare transactions, while dimensional models are more suitable for analysing NHS performance and supporting management decisions.</w:t>
      </w:r>
    </w:p>
    <w:p w14:paraId="0B75E106" w14:textId="77777777" w:rsidR="00BE3981" w:rsidRDefault="00BE3981" w:rsidP="00EC7894">
      <w:pPr>
        <w:jc w:val="both"/>
        <w:rPr>
          <w:rFonts w:ascii="Arial" w:hAnsi="Arial" w:cs="Arial"/>
          <w:sz w:val="24"/>
          <w:szCs w:val="24"/>
        </w:rPr>
      </w:pPr>
    </w:p>
    <w:p w14:paraId="7FEE56BC" w14:textId="77777777" w:rsidR="00C61E26" w:rsidRPr="00C61E26" w:rsidRDefault="00C61E26" w:rsidP="00C61E26">
      <w:pPr>
        <w:pStyle w:val="Heading1"/>
      </w:pPr>
      <w:bookmarkStart w:id="9" w:name="_Toc236389428"/>
      <w:r w:rsidRPr="00C61E26">
        <w:t>Task 2: NHS England Data Warehouse Design and Implementation Plan</w:t>
      </w:r>
      <w:bookmarkEnd w:id="9"/>
    </w:p>
    <w:p w14:paraId="75825C56" w14:textId="77777777" w:rsidR="00C61E26" w:rsidRPr="00C61E26" w:rsidRDefault="00C61E26" w:rsidP="00C61E26">
      <w:pPr>
        <w:pStyle w:val="Heading2"/>
      </w:pPr>
      <w:bookmarkStart w:id="10" w:name="_Toc236389429"/>
      <w:r w:rsidRPr="00C61E26">
        <w:t>2.1 Source System Identification</w:t>
      </w:r>
      <w:bookmarkEnd w:id="10"/>
    </w:p>
    <w:p w14:paraId="251D3AC4"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The data warehouse would receive information from internal NHS systems and approved external sources. Internal sources would include Electronic Patient Records, Patient Administration Systems, laboratory and radiology systems, theatre management, bed management, workforce rostering, payroll, finance, procurement and patient-safety systems. Ambulance, community-care and mental-health systems should also be included to provide a wider view of patient pathways.</w:t>
      </w:r>
    </w:p>
    <w:p w14:paraId="6D643DDA"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External sources could include GP referrals, population and deprivation statistics, national tariff information and national NHS datasets. Hospital Episode Statistics contains information about hospital admissions, outpatient appointments and emergency-care activity [7]. The Organisation Data Service provides standard codes and reference information for NHS organisations and sites [8]. These sources would help NHS England combine local data using consistent national definitions.</w:t>
      </w:r>
    </w:p>
    <w:p w14:paraId="39A5CD6E" w14:textId="77777777" w:rsidR="00C61E26" w:rsidRPr="00C61E26" w:rsidRDefault="00C61E26" w:rsidP="0038441E">
      <w:pPr>
        <w:pStyle w:val="Heading2"/>
      </w:pPr>
      <w:bookmarkStart w:id="11" w:name="_Toc236389430"/>
      <w:r w:rsidRPr="00C61E26">
        <w:t>2.2 Star Schema Design</w:t>
      </w:r>
      <w:bookmarkEnd w:id="11"/>
    </w:p>
    <w:p w14:paraId="28C6CAE8"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The proposed warehouse should use several connected star schemas because one fact table would not represent every part of NHS activity. Patient care, hospital capacity, workforce activity, finance and clinical quality involve different events and measurements. However, the schemas should share conformed dimensions such as Date, Patient, Organisation, Location, Service and Specialty. Shared dimensions ensure that the same definitions are used across reports and departments [5].</w:t>
      </w:r>
    </w:p>
    <w:p w14:paraId="6D62E6DE" w14:textId="77777777" w:rsidR="00C61E26" w:rsidRPr="00C61E26" w:rsidRDefault="00C61E26" w:rsidP="0038441E">
      <w:pPr>
        <w:pStyle w:val="Heading3"/>
      </w:pPr>
      <w:bookmarkStart w:id="12" w:name="_Toc236389431"/>
      <w:r w:rsidRPr="00C61E26">
        <w:t>Patient Activity Star Schema</w:t>
      </w:r>
      <w:bookmarkEnd w:id="12"/>
    </w:p>
    <w:p w14:paraId="063FC285"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 xml:space="preserve">The main patient activity schema would record admissions, emergency attendances, outpatient appointments and community contacts. The grain of the </w:t>
      </w:r>
      <w:proofErr w:type="spellStart"/>
      <w:r w:rsidRPr="00C61E26">
        <w:rPr>
          <w:rFonts w:ascii="Arial" w:hAnsi="Arial" w:cs="Arial"/>
          <w:sz w:val="24"/>
          <w:szCs w:val="24"/>
        </w:rPr>
        <w:t>Fact_Patient_Activity</w:t>
      </w:r>
      <w:proofErr w:type="spellEnd"/>
      <w:r w:rsidRPr="00C61E26">
        <w:rPr>
          <w:rFonts w:ascii="Arial" w:hAnsi="Arial" w:cs="Arial"/>
          <w:sz w:val="24"/>
          <w:szCs w:val="24"/>
        </w:rPr>
        <w:t xml:space="preserve"> table would be one patient encounter or episode. Defining the </w:t>
      </w:r>
      <w:r w:rsidRPr="00C61E26">
        <w:rPr>
          <w:rFonts w:ascii="Arial" w:hAnsi="Arial" w:cs="Arial"/>
          <w:sz w:val="24"/>
          <w:szCs w:val="24"/>
        </w:rPr>
        <w:lastRenderedPageBreak/>
        <w:t>grain clearly is important because every row in the fact table must represent the same type of event.</w:t>
      </w:r>
    </w:p>
    <w:p w14:paraId="57162322"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The table could contain the following measures:</w:t>
      </w:r>
    </w:p>
    <w:p w14:paraId="074EBFBF" w14:textId="77777777" w:rsidR="00C61E26" w:rsidRPr="00C61E26" w:rsidRDefault="00C61E26" w:rsidP="00C61E26">
      <w:pPr>
        <w:numPr>
          <w:ilvl w:val="0"/>
          <w:numId w:val="3"/>
        </w:numPr>
        <w:jc w:val="both"/>
        <w:rPr>
          <w:rFonts w:ascii="Arial" w:hAnsi="Arial" w:cs="Arial"/>
          <w:sz w:val="24"/>
          <w:szCs w:val="24"/>
        </w:rPr>
      </w:pPr>
      <w:r w:rsidRPr="00C61E26">
        <w:rPr>
          <w:rFonts w:ascii="Arial" w:hAnsi="Arial" w:cs="Arial"/>
          <w:sz w:val="24"/>
          <w:szCs w:val="24"/>
        </w:rPr>
        <w:t xml:space="preserve">activity count; </w:t>
      </w:r>
    </w:p>
    <w:p w14:paraId="731EC78B" w14:textId="77777777" w:rsidR="00C61E26" w:rsidRPr="00C61E26" w:rsidRDefault="00C61E26" w:rsidP="00C61E26">
      <w:pPr>
        <w:numPr>
          <w:ilvl w:val="0"/>
          <w:numId w:val="3"/>
        </w:numPr>
        <w:jc w:val="both"/>
        <w:rPr>
          <w:rFonts w:ascii="Arial" w:hAnsi="Arial" w:cs="Arial"/>
          <w:sz w:val="24"/>
          <w:szCs w:val="24"/>
        </w:rPr>
      </w:pPr>
      <w:r w:rsidRPr="00C61E26">
        <w:rPr>
          <w:rFonts w:ascii="Arial" w:hAnsi="Arial" w:cs="Arial"/>
          <w:sz w:val="24"/>
          <w:szCs w:val="24"/>
        </w:rPr>
        <w:t xml:space="preserve">waiting time; </w:t>
      </w:r>
    </w:p>
    <w:p w14:paraId="7EDA126F" w14:textId="77777777" w:rsidR="00C61E26" w:rsidRPr="00C61E26" w:rsidRDefault="00C61E26" w:rsidP="00C61E26">
      <w:pPr>
        <w:numPr>
          <w:ilvl w:val="0"/>
          <w:numId w:val="3"/>
        </w:numPr>
        <w:jc w:val="both"/>
        <w:rPr>
          <w:rFonts w:ascii="Arial" w:hAnsi="Arial" w:cs="Arial"/>
          <w:sz w:val="24"/>
          <w:szCs w:val="24"/>
        </w:rPr>
      </w:pPr>
      <w:r w:rsidRPr="00C61E26">
        <w:rPr>
          <w:rFonts w:ascii="Arial" w:hAnsi="Arial" w:cs="Arial"/>
          <w:sz w:val="24"/>
          <w:szCs w:val="24"/>
        </w:rPr>
        <w:t xml:space="preserve">length of stay; </w:t>
      </w:r>
    </w:p>
    <w:p w14:paraId="0F021EBE" w14:textId="77777777" w:rsidR="00C61E26" w:rsidRPr="00C61E26" w:rsidRDefault="00C61E26" w:rsidP="00C61E26">
      <w:pPr>
        <w:numPr>
          <w:ilvl w:val="0"/>
          <w:numId w:val="3"/>
        </w:numPr>
        <w:jc w:val="both"/>
        <w:rPr>
          <w:rFonts w:ascii="Arial" w:hAnsi="Arial" w:cs="Arial"/>
          <w:sz w:val="24"/>
          <w:szCs w:val="24"/>
        </w:rPr>
      </w:pPr>
      <w:r w:rsidRPr="00C61E26">
        <w:rPr>
          <w:rFonts w:ascii="Arial" w:hAnsi="Arial" w:cs="Arial"/>
          <w:sz w:val="24"/>
          <w:szCs w:val="24"/>
        </w:rPr>
        <w:t xml:space="preserve">treatment cost; </w:t>
      </w:r>
    </w:p>
    <w:p w14:paraId="5F622096" w14:textId="77777777" w:rsidR="00C61E26" w:rsidRPr="00C61E26" w:rsidRDefault="00C61E26" w:rsidP="00C61E26">
      <w:pPr>
        <w:numPr>
          <w:ilvl w:val="0"/>
          <w:numId w:val="3"/>
        </w:numPr>
        <w:jc w:val="both"/>
        <w:rPr>
          <w:rFonts w:ascii="Arial" w:hAnsi="Arial" w:cs="Arial"/>
          <w:sz w:val="24"/>
          <w:szCs w:val="24"/>
        </w:rPr>
      </w:pPr>
      <w:r w:rsidRPr="00C61E26">
        <w:rPr>
          <w:rFonts w:ascii="Arial" w:hAnsi="Arial" w:cs="Arial"/>
          <w:sz w:val="24"/>
          <w:szCs w:val="24"/>
        </w:rPr>
        <w:t xml:space="preserve">tariff amount; </w:t>
      </w:r>
    </w:p>
    <w:p w14:paraId="5288F1DC" w14:textId="77777777" w:rsidR="00C61E26" w:rsidRPr="00C61E26" w:rsidRDefault="00C61E26" w:rsidP="00C61E26">
      <w:pPr>
        <w:numPr>
          <w:ilvl w:val="0"/>
          <w:numId w:val="3"/>
        </w:numPr>
        <w:jc w:val="both"/>
        <w:rPr>
          <w:rFonts w:ascii="Arial" w:hAnsi="Arial" w:cs="Arial"/>
          <w:sz w:val="24"/>
          <w:szCs w:val="24"/>
        </w:rPr>
      </w:pPr>
      <w:r w:rsidRPr="00C61E26">
        <w:rPr>
          <w:rFonts w:ascii="Arial" w:hAnsi="Arial" w:cs="Arial"/>
          <w:sz w:val="24"/>
          <w:szCs w:val="24"/>
        </w:rPr>
        <w:t xml:space="preserve">outcome score; </w:t>
      </w:r>
    </w:p>
    <w:p w14:paraId="6AB356D1" w14:textId="77777777" w:rsidR="00C61E26" w:rsidRPr="00C61E26" w:rsidRDefault="00C61E26" w:rsidP="00C61E26">
      <w:pPr>
        <w:numPr>
          <w:ilvl w:val="0"/>
          <w:numId w:val="3"/>
        </w:numPr>
        <w:jc w:val="both"/>
        <w:rPr>
          <w:rFonts w:ascii="Arial" w:hAnsi="Arial" w:cs="Arial"/>
          <w:sz w:val="24"/>
          <w:szCs w:val="24"/>
        </w:rPr>
      </w:pPr>
      <w:r w:rsidRPr="00C61E26">
        <w:rPr>
          <w:rFonts w:ascii="Arial" w:hAnsi="Arial" w:cs="Arial"/>
          <w:sz w:val="24"/>
          <w:szCs w:val="24"/>
        </w:rPr>
        <w:t xml:space="preserve">readmission indicator. </w:t>
      </w:r>
    </w:p>
    <w:p w14:paraId="7D167E38"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It would connect to dimensions including Patient, Date, Organisation, Location, Service, Specialty, Clinician, Diagnosis, Procedure and Referral Source. The Patient dimension could contain a warehouse patient key, age group, sex, ethnicity and geographic area. Where direct identification is unnecessary, the NHS number should be replaced with a pseudonymised identifier.</w:t>
      </w:r>
    </w:p>
    <w:p w14:paraId="62F51291"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The Diagnosis and Procedure dimensions would contain nationally recognised clinical codes. Using national classifications and the NHS Data Model and Dictionary would help different organisations interpret information consistently [9]. This schema would allow NHS England to compare activity, waiting times, costs and outcomes across hospitals and regions.</w:t>
      </w:r>
    </w:p>
    <w:p w14:paraId="6ED637FD" w14:textId="77777777" w:rsidR="00C61E26" w:rsidRPr="00C61E26" w:rsidRDefault="00C61E26" w:rsidP="0038441E">
      <w:pPr>
        <w:pStyle w:val="Heading3"/>
      </w:pPr>
      <w:bookmarkStart w:id="13" w:name="_Toc236389432"/>
      <w:r w:rsidRPr="00C61E26">
        <w:t>Capacity and Patient-Flow Star Schema</w:t>
      </w:r>
      <w:bookmarkEnd w:id="13"/>
    </w:p>
    <w:p w14:paraId="2B2ED3A8"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 xml:space="preserve">A second schema would support the analysis of bed capacity and patient flow. The grain of </w:t>
      </w:r>
      <w:proofErr w:type="spellStart"/>
      <w:r w:rsidRPr="00C61E26">
        <w:rPr>
          <w:rFonts w:ascii="Arial" w:hAnsi="Arial" w:cs="Arial"/>
          <w:sz w:val="24"/>
          <w:szCs w:val="24"/>
        </w:rPr>
        <w:t>Fact_Capacity</w:t>
      </w:r>
      <w:proofErr w:type="spellEnd"/>
      <w:r w:rsidRPr="00C61E26">
        <w:rPr>
          <w:rFonts w:ascii="Arial" w:hAnsi="Arial" w:cs="Arial"/>
          <w:sz w:val="24"/>
          <w:szCs w:val="24"/>
        </w:rPr>
        <w:t xml:space="preserve"> would be one ward or hospital for a defined period, such as one hour or one day.</w:t>
      </w:r>
    </w:p>
    <w:p w14:paraId="3E7A997D"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Measures could include:</w:t>
      </w:r>
    </w:p>
    <w:p w14:paraId="005F38DD" w14:textId="77777777" w:rsidR="00C61E26" w:rsidRPr="00C61E26" w:rsidRDefault="00C61E26" w:rsidP="00C61E26">
      <w:pPr>
        <w:numPr>
          <w:ilvl w:val="0"/>
          <w:numId w:val="4"/>
        </w:numPr>
        <w:jc w:val="both"/>
        <w:rPr>
          <w:rFonts w:ascii="Arial" w:hAnsi="Arial" w:cs="Arial"/>
          <w:sz w:val="24"/>
          <w:szCs w:val="24"/>
        </w:rPr>
      </w:pPr>
      <w:r w:rsidRPr="00C61E26">
        <w:rPr>
          <w:rFonts w:ascii="Arial" w:hAnsi="Arial" w:cs="Arial"/>
          <w:sz w:val="24"/>
          <w:szCs w:val="24"/>
        </w:rPr>
        <w:t xml:space="preserve">available beds; </w:t>
      </w:r>
    </w:p>
    <w:p w14:paraId="601531B4" w14:textId="77777777" w:rsidR="00C61E26" w:rsidRPr="00C61E26" w:rsidRDefault="00C61E26" w:rsidP="00C61E26">
      <w:pPr>
        <w:numPr>
          <w:ilvl w:val="0"/>
          <w:numId w:val="4"/>
        </w:numPr>
        <w:jc w:val="both"/>
        <w:rPr>
          <w:rFonts w:ascii="Arial" w:hAnsi="Arial" w:cs="Arial"/>
          <w:sz w:val="24"/>
          <w:szCs w:val="24"/>
        </w:rPr>
      </w:pPr>
      <w:r w:rsidRPr="00C61E26">
        <w:rPr>
          <w:rFonts w:ascii="Arial" w:hAnsi="Arial" w:cs="Arial"/>
          <w:sz w:val="24"/>
          <w:szCs w:val="24"/>
        </w:rPr>
        <w:t xml:space="preserve">occupied beds; </w:t>
      </w:r>
    </w:p>
    <w:p w14:paraId="2820A1CE" w14:textId="77777777" w:rsidR="00C61E26" w:rsidRPr="00C61E26" w:rsidRDefault="00C61E26" w:rsidP="00C61E26">
      <w:pPr>
        <w:numPr>
          <w:ilvl w:val="0"/>
          <w:numId w:val="4"/>
        </w:numPr>
        <w:jc w:val="both"/>
        <w:rPr>
          <w:rFonts w:ascii="Arial" w:hAnsi="Arial" w:cs="Arial"/>
          <w:sz w:val="24"/>
          <w:szCs w:val="24"/>
        </w:rPr>
      </w:pPr>
      <w:r w:rsidRPr="00C61E26">
        <w:rPr>
          <w:rFonts w:ascii="Arial" w:hAnsi="Arial" w:cs="Arial"/>
          <w:sz w:val="24"/>
          <w:szCs w:val="24"/>
        </w:rPr>
        <w:t xml:space="preserve">closed beds; </w:t>
      </w:r>
    </w:p>
    <w:p w14:paraId="06EC34C8" w14:textId="77777777" w:rsidR="00C61E26" w:rsidRPr="00C61E26" w:rsidRDefault="00C61E26" w:rsidP="00C61E26">
      <w:pPr>
        <w:numPr>
          <w:ilvl w:val="0"/>
          <w:numId w:val="4"/>
        </w:numPr>
        <w:jc w:val="both"/>
        <w:rPr>
          <w:rFonts w:ascii="Arial" w:hAnsi="Arial" w:cs="Arial"/>
          <w:sz w:val="24"/>
          <w:szCs w:val="24"/>
        </w:rPr>
      </w:pPr>
      <w:r w:rsidRPr="00C61E26">
        <w:rPr>
          <w:rFonts w:ascii="Arial" w:hAnsi="Arial" w:cs="Arial"/>
          <w:sz w:val="24"/>
          <w:szCs w:val="24"/>
        </w:rPr>
        <w:t xml:space="preserve">admissions; </w:t>
      </w:r>
    </w:p>
    <w:p w14:paraId="2EB18113" w14:textId="77777777" w:rsidR="00C61E26" w:rsidRPr="00C61E26" w:rsidRDefault="00C61E26" w:rsidP="00C61E26">
      <w:pPr>
        <w:numPr>
          <w:ilvl w:val="0"/>
          <w:numId w:val="4"/>
        </w:numPr>
        <w:jc w:val="both"/>
        <w:rPr>
          <w:rFonts w:ascii="Arial" w:hAnsi="Arial" w:cs="Arial"/>
          <w:sz w:val="24"/>
          <w:szCs w:val="24"/>
        </w:rPr>
      </w:pPr>
      <w:r w:rsidRPr="00C61E26">
        <w:rPr>
          <w:rFonts w:ascii="Arial" w:hAnsi="Arial" w:cs="Arial"/>
          <w:sz w:val="24"/>
          <w:szCs w:val="24"/>
        </w:rPr>
        <w:t xml:space="preserve">discharges; </w:t>
      </w:r>
    </w:p>
    <w:p w14:paraId="6AB17404" w14:textId="77777777" w:rsidR="00C61E26" w:rsidRPr="00C61E26" w:rsidRDefault="00C61E26" w:rsidP="00C61E26">
      <w:pPr>
        <w:numPr>
          <w:ilvl w:val="0"/>
          <w:numId w:val="4"/>
        </w:numPr>
        <w:jc w:val="both"/>
        <w:rPr>
          <w:rFonts w:ascii="Arial" w:hAnsi="Arial" w:cs="Arial"/>
          <w:sz w:val="24"/>
          <w:szCs w:val="24"/>
        </w:rPr>
      </w:pPr>
      <w:r w:rsidRPr="00C61E26">
        <w:rPr>
          <w:rFonts w:ascii="Arial" w:hAnsi="Arial" w:cs="Arial"/>
          <w:sz w:val="24"/>
          <w:szCs w:val="24"/>
        </w:rPr>
        <w:t xml:space="preserve">delayed discharges; </w:t>
      </w:r>
    </w:p>
    <w:p w14:paraId="34BCAD8C" w14:textId="77777777" w:rsidR="00C61E26" w:rsidRPr="00C61E26" w:rsidRDefault="00C61E26" w:rsidP="00C61E26">
      <w:pPr>
        <w:numPr>
          <w:ilvl w:val="0"/>
          <w:numId w:val="4"/>
        </w:numPr>
        <w:jc w:val="both"/>
        <w:rPr>
          <w:rFonts w:ascii="Arial" w:hAnsi="Arial" w:cs="Arial"/>
          <w:sz w:val="24"/>
          <w:szCs w:val="24"/>
        </w:rPr>
      </w:pPr>
      <w:r w:rsidRPr="00C61E26">
        <w:rPr>
          <w:rFonts w:ascii="Arial" w:hAnsi="Arial" w:cs="Arial"/>
          <w:sz w:val="24"/>
          <w:szCs w:val="24"/>
        </w:rPr>
        <w:t xml:space="preserve">patients waiting for beds; </w:t>
      </w:r>
    </w:p>
    <w:p w14:paraId="455AA382" w14:textId="77777777" w:rsidR="00C61E26" w:rsidRPr="00C61E26" w:rsidRDefault="00C61E26" w:rsidP="00C61E26">
      <w:pPr>
        <w:numPr>
          <w:ilvl w:val="0"/>
          <w:numId w:val="4"/>
        </w:numPr>
        <w:jc w:val="both"/>
        <w:rPr>
          <w:rFonts w:ascii="Arial" w:hAnsi="Arial" w:cs="Arial"/>
          <w:sz w:val="24"/>
          <w:szCs w:val="24"/>
        </w:rPr>
      </w:pPr>
      <w:r w:rsidRPr="00C61E26">
        <w:rPr>
          <w:rFonts w:ascii="Arial" w:hAnsi="Arial" w:cs="Arial"/>
          <w:sz w:val="24"/>
          <w:szCs w:val="24"/>
        </w:rPr>
        <w:t xml:space="preserve">occupancy percentage. </w:t>
      </w:r>
    </w:p>
    <w:p w14:paraId="413F8F4A"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 xml:space="preserve">The fact table would connect to Date, Time, Organisation, Hospital, Ward, Bed Type, Specialty and Region dimensions. This structure would help operational managers </w:t>
      </w:r>
      <w:r w:rsidRPr="00C61E26">
        <w:rPr>
          <w:rFonts w:ascii="Arial" w:hAnsi="Arial" w:cs="Arial"/>
          <w:sz w:val="24"/>
          <w:szCs w:val="24"/>
        </w:rPr>
        <w:lastRenderedPageBreak/>
        <w:t>identify hospitals with high occupancy or discharge delays. It could also show whether pressure in emergency departments is connected to insufficient beds or delays in community-care support.</w:t>
      </w:r>
    </w:p>
    <w:p w14:paraId="3E68D449" w14:textId="77777777" w:rsidR="00C61E26" w:rsidRPr="00C61E26" w:rsidRDefault="00C61E26" w:rsidP="0038441E">
      <w:pPr>
        <w:pStyle w:val="Heading3"/>
      </w:pPr>
      <w:bookmarkStart w:id="14" w:name="_Toc236389433"/>
      <w:r w:rsidRPr="00C61E26">
        <w:t>Workforce Star Schema</w:t>
      </w:r>
      <w:bookmarkEnd w:id="14"/>
    </w:p>
    <w:p w14:paraId="56A4DC85"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 xml:space="preserve">The workforce schema would use </w:t>
      </w:r>
      <w:proofErr w:type="spellStart"/>
      <w:r w:rsidRPr="00C61E26">
        <w:rPr>
          <w:rFonts w:ascii="Arial" w:hAnsi="Arial" w:cs="Arial"/>
          <w:sz w:val="24"/>
          <w:szCs w:val="24"/>
        </w:rPr>
        <w:t>Fact_Workforce_Shift</w:t>
      </w:r>
      <w:proofErr w:type="spellEnd"/>
      <w:r w:rsidRPr="00C61E26">
        <w:rPr>
          <w:rFonts w:ascii="Arial" w:hAnsi="Arial" w:cs="Arial"/>
          <w:sz w:val="24"/>
          <w:szCs w:val="24"/>
        </w:rPr>
        <w:t>, with one row representing one staff member working or being scheduled for one shift at one location.</w:t>
      </w:r>
    </w:p>
    <w:p w14:paraId="0DACB8A8"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Measures could include scheduled hours, worked hours, overtime hours, agency hours, absence hours, staffing costs and unfilled shifts. Dimensions would include Staff, Date, Organisation, Location, Role, Specialty, Shift Type and Employment Type.</w:t>
      </w:r>
    </w:p>
    <w:p w14:paraId="3634AC72"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This schema would allow NHS England to compare workforce availability with service demand. For example, managers could investigate whether high agency expenditure is caused by vacancies, sickness absence, increased patient activity or ineffective shift planning.</w:t>
      </w:r>
    </w:p>
    <w:p w14:paraId="1DC859B9" w14:textId="77777777" w:rsidR="00C61E26" w:rsidRPr="00C61E26" w:rsidRDefault="00C61E26" w:rsidP="0038441E">
      <w:pPr>
        <w:pStyle w:val="Heading3"/>
      </w:pPr>
      <w:bookmarkStart w:id="15" w:name="_Toc236389434"/>
      <w:r w:rsidRPr="00C61E26">
        <w:t>Financial Activity Star Schema</w:t>
      </w:r>
      <w:bookmarkEnd w:id="15"/>
    </w:p>
    <w:p w14:paraId="2A26CC8D"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 xml:space="preserve">The financial schema would use </w:t>
      </w:r>
      <w:proofErr w:type="spellStart"/>
      <w:r w:rsidRPr="00C61E26">
        <w:rPr>
          <w:rFonts w:ascii="Arial" w:hAnsi="Arial" w:cs="Arial"/>
          <w:sz w:val="24"/>
          <w:szCs w:val="24"/>
        </w:rPr>
        <w:t>Fact_Financial_Activity</w:t>
      </w:r>
      <w:proofErr w:type="spellEnd"/>
      <w:r w:rsidRPr="00C61E26">
        <w:rPr>
          <w:rFonts w:ascii="Arial" w:hAnsi="Arial" w:cs="Arial"/>
          <w:sz w:val="24"/>
          <w:szCs w:val="24"/>
        </w:rPr>
        <w:t>. Each row could represent one financial transaction or one costed patient activity. Measures would include actual expenditure, budget amount, tariff income, staffing cost, treatment cost and financial variance.</w:t>
      </w:r>
    </w:p>
    <w:p w14:paraId="2D81F57F"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Dimensions would include Date, Organisation, Service, Specialty, Cost Centre, Account Type, Supplier and Patient Episode. Connecting financial information to patient activity would provide more meaningful analysis. For example, increased spending could be compared with changes in patient numbers, case complexity, length of stay or staffing requirements.</w:t>
      </w:r>
    </w:p>
    <w:p w14:paraId="6DB3CC6B" w14:textId="77777777" w:rsidR="00C61E26" w:rsidRPr="00C61E26" w:rsidRDefault="00C61E26" w:rsidP="0038441E">
      <w:pPr>
        <w:pStyle w:val="Heading3"/>
      </w:pPr>
      <w:bookmarkStart w:id="16" w:name="_Toc236389435"/>
      <w:r w:rsidRPr="00C61E26">
        <w:t>Master Data, Metadata and Aggregates</w:t>
      </w:r>
      <w:bookmarkEnd w:id="16"/>
    </w:p>
    <w:p w14:paraId="25B6296C"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Master data would be stored in controlled dimensions, including Patient, Staff, Organisation, Location, Service, Specialty, Diagnosis and Procedure. The Organisation dimension should use Organisation Data Service codes because these identifiers are widely used across NHS systems and reporting processes [8].</w:t>
      </w:r>
    </w:p>
    <w:p w14:paraId="585FD426"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Metadata would explain where data originated, what each field means, how often it is updated and which transformations were applied. It should also record data ownership, sensitivity, validation rules and data lineage.</w:t>
      </w:r>
    </w:p>
    <w:p w14:paraId="6F5A8D52"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 xml:space="preserve">An aggregate table called </w:t>
      </w:r>
      <w:proofErr w:type="spellStart"/>
      <w:r w:rsidRPr="00C61E26">
        <w:rPr>
          <w:rFonts w:ascii="Arial" w:hAnsi="Arial" w:cs="Arial"/>
          <w:sz w:val="24"/>
          <w:szCs w:val="24"/>
        </w:rPr>
        <w:t>Aggregate_Monthly_Performance</w:t>
      </w:r>
      <w:proofErr w:type="spellEnd"/>
      <w:r w:rsidRPr="00C61E26">
        <w:rPr>
          <w:rFonts w:ascii="Arial" w:hAnsi="Arial" w:cs="Arial"/>
          <w:sz w:val="24"/>
          <w:szCs w:val="24"/>
        </w:rPr>
        <w:t xml:space="preserve"> could store monthly results for patient activity, waiting lists, bed occupancy, average length of stay, readmissions, agency costs and budget variance. Referral-to-treatment measures should follow national definitions, which measure the time from referral to consultant-led elective treatment [10]. Aggregate tables would improve dashboard speed while detailed fact tables would remain available for further investigation.</w:t>
      </w:r>
    </w:p>
    <w:p w14:paraId="7FEC629E" w14:textId="77777777" w:rsidR="00C61E26" w:rsidRPr="00C61E26" w:rsidRDefault="00C61E26" w:rsidP="0038441E">
      <w:pPr>
        <w:pStyle w:val="Heading2"/>
      </w:pPr>
      <w:bookmarkStart w:id="17" w:name="_Toc236389436"/>
      <w:r w:rsidRPr="00C61E26">
        <w:lastRenderedPageBreak/>
        <w:t>2.3 Data Marts and Schema</w:t>
      </w:r>
      <w:bookmarkEnd w:id="17"/>
    </w:p>
    <w:p w14:paraId="2A9053E4"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The warehouse should provide several data marts to support different management responsibilities.</w:t>
      </w:r>
    </w:p>
    <w:p w14:paraId="7DEF1B7B"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 xml:space="preserve">The </w:t>
      </w:r>
      <w:r w:rsidRPr="00C61E26">
        <w:rPr>
          <w:rFonts w:ascii="Arial" w:hAnsi="Arial" w:cs="Arial"/>
          <w:b/>
          <w:bCs/>
          <w:sz w:val="24"/>
          <w:szCs w:val="24"/>
        </w:rPr>
        <w:t>Executive Performance Mart</w:t>
      </w:r>
      <w:r w:rsidRPr="00C61E26">
        <w:rPr>
          <w:rFonts w:ascii="Arial" w:hAnsi="Arial" w:cs="Arial"/>
          <w:sz w:val="24"/>
          <w:szCs w:val="24"/>
        </w:rPr>
        <w:t xml:space="preserve"> would combine major measures from the patient activity, capacity, workforce, finance and quality schemas. It would show waiting lists, bed occupancy, staffing levels, expenditure and clinical outcomes. The Chief Executive could view national performance and then drill down by region, ICS, trust, hospital or specialty.</w:t>
      </w:r>
    </w:p>
    <w:p w14:paraId="58FE2CBA"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 xml:space="preserve">The </w:t>
      </w:r>
      <w:r w:rsidRPr="00C61E26">
        <w:rPr>
          <w:rFonts w:ascii="Arial" w:hAnsi="Arial" w:cs="Arial"/>
          <w:b/>
          <w:bCs/>
          <w:sz w:val="24"/>
          <w:szCs w:val="24"/>
        </w:rPr>
        <w:t>Operations Mart</w:t>
      </w:r>
      <w:r w:rsidRPr="00C61E26">
        <w:rPr>
          <w:rFonts w:ascii="Arial" w:hAnsi="Arial" w:cs="Arial"/>
          <w:sz w:val="24"/>
          <w:szCs w:val="24"/>
        </w:rPr>
        <w:t xml:space="preserve"> would mainly use patient activity and capacity data. It would include emergency demand, admissions, discharges, bed availability, theatre use, appointments and delayed discharges. Operational managers could use this information to identify bottlenecks and redistribute resources.</w:t>
      </w:r>
    </w:p>
    <w:p w14:paraId="2A06BCE7"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 xml:space="preserve">The </w:t>
      </w:r>
      <w:r w:rsidRPr="00C61E26">
        <w:rPr>
          <w:rFonts w:ascii="Arial" w:hAnsi="Arial" w:cs="Arial"/>
          <w:b/>
          <w:bCs/>
          <w:sz w:val="24"/>
          <w:szCs w:val="24"/>
        </w:rPr>
        <w:t>Finance Mart</w:t>
      </w:r>
      <w:r w:rsidRPr="00C61E26">
        <w:rPr>
          <w:rFonts w:ascii="Arial" w:hAnsi="Arial" w:cs="Arial"/>
          <w:sz w:val="24"/>
          <w:szCs w:val="24"/>
        </w:rPr>
        <w:t xml:space="preserve"> would contain budgets, actual expenditure, tariffs, treatment costs, agency spending and overtime. By sharing Organisation, Date, Service and Specialty dimensions with the other marts, financial results could be compared with patient activity and outcomes.</w:t>
      </w:r>
    </w:p>
    <w:p w14:paraId="5F89C1E2"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 xml:space="preserve">The </w:t>
      </w:r>
      <w:r w:rsidRPr="00C61E26">
        <w:rPr>
          <w:rFonts w:ascii="Arial" w:hAnsi="Arial" w:cs="Arial"/>
          <w:b/>
          <w:bCs/>
          <w:sz w:val="24"/>
          <w:szCs w:val="24"/>
        </w:rPr>
        <w:t>Clinical Quality Mart</w:t>
      </w:r>
      <w:r w:rsidRPr="00C61E26">
        <w:rPr>
          <w:rFonts w:ascii="Arial" w:hAnsi="Arial" w:cs="Arial"/>
          <w:sz w:val="24"/>
          <w:szCs w:val="24"/>
        </w:rPr>
        <w:t xml:space="preserve"> would contain readmissions, mortality indicators, infections, safety incidents, treatment outcomes and patient satisfaction. It would support comparisons between hospitals and specialties while considering patient and treatment characteristics.</w:t>
      </w:r>
    </w:p>
    <w:p w14:paraId="42DFDE62"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 xml:space="preserve">The </w:t>
      </w:r>
      <w:r w:rsidRPr="00C61E26">
        <w:rPr>
          <w:rFonts w:ascii="Arial" w:hAnsi="Arial" w:cs="Arial"/>
          <w:b/>
          <w:bCs/>
          <w:sz w:val="24"/>
          <w:szCs w:val="24"/>
        </w:rPr>
        <w:t>Workforce Mart</w:t>
      </w:r>
      <w:r w:rsidRPr="00C61E26">
        <w:rPr>
          <w:rFonts w:ascii="Arial" w:hAnsi="Arial" w:cs="Arial"/>
          <w:sz w:val="24"/>
          <w:szCs w:val="24"/>
        </w:rPr>
        <w:t xml:space="preserve"> would contain shifts, staffing levels, vacancies, sickness absence, overtime and agency use. These marts should remain governed views of the central warehouse rather than separate departmental databases. This would reduce duplication and prevent departments from producing conflicting versions of the same performance measure.</w:t>
      </w:r>
    </w:p>
    <w:p w14:paraId="216322EE" w14:textId="77777777" w:rsidR="00C61E26" w:rsidRPr="00C61E26" w:rsidRDefault="00C61E26" w:rsidP="0038441E">
      <w:pPr>
        <w:pStyle w:val="Heading2"/>
      </w:pPr>
      <w:bookmarkStart w:id="18" w:name="_Toc236389437"/>
      <w:r w:rsidRPr="00C61E26">
        <w:t>2.4 Simplified ETL Plan</w:t>
      </w:r>
      <w:bookmarkEnd w:id="18"/>
    </w:p>
    <w:p w14:paraId="733FC951" w14:textId="77777777" w:rsidR="00C61E26" w:rsidRPr="00C61E26" w:rsidRDefault="00C61E26" w:rsidP="00C61E26">
      <w:pPr>
        <w:jc w:val="both"/>
        <w:rPr>
          <w:rFonts w:ascii="Arial" w:hAnsi="Arial" w:cs="Arial"/>
          <w:sz w:val="24"/>
          <w:szCs w:val="24"/>
        </w:rPr>
      </w:pPr>
      <w:r w:rsidRPr="00C61E26">
        <w:rPr>
          <w:rFonts w:ascii="Arial" w:hAnsi="Arial" w:cs="Arial"/>
          <w:b/>
          <w:bCs/>
          <w:sz w:val="24"/>
          <w:szCs w:val="24"/>
        </w:rPr>
        <w:t>Table 2. Source-to-target ETL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30"/>
        <w:gridCol w:w="1911"/>
        <w:gridCol w:w="4585"/>
      </w:tblGrid>
      <w:tr w:rsidR="00C61E26" w:rsidRPr="00C61E26" w14:paraId="2EADEAE5" w14:textId="77777777">
        <w:trPr>
          <w:tblHeader/>
          <w:tblCellSpacing w:w="15" w:type="dxa"/>
        </w:trPr>
        <w:tc>
          <w:tcPr>
            <w:tcW w:w="0" w:type="auto"/>
            <w:vAlign w:val="center"/>
            <w:hideMark/>
          </w:tcPr>
          <w:p w14:paraId="711B25DA" w14:textId="77777777" w:rsidR="00C61E26" w:rsidRPr="00C61E26" w:rsidRDefault="00C61E26" w:rsidP="00C61E26">
            <w:pPr>
              <w:jc w:val="both"/>
              <w:rPr>
                <w:rFonts w:ascii="Arial" w:hAnsi="Arial" w:cs="Arial"/>
                <w:b/>
                <w:bCs/>
                <w:sz w:val="24"/>
                <w:szCs w:val="24"/>
              </w:rPr>
            </w:pPr>
            <w:r w:rsidRPr="00C61E26">
              <w:rPr>
                <w:rFonts w:ascii="Arial" w:hAnsi="Arial" w:cs="Arial"/>
                <w:b/>
                <w:bCs/>
                <w:sz w:val="24"/>
                <w:szCs w:val="24"/>
              </w:rPr>
              <w:t>Warehouse table</w:t>
            </w:r>
          </w:p>
        </w:tc>
        <w:tc>
          <w:tcPr>
            <w:tcW w:w="0" w:type="auto"/>
            <w:vAlign w:val="center"/>
            <w:hideMark/>
          </w:tcPr>
          <w:p w14:paraId="39881F19" w14:textId="77777777" w:rsidR="00C61E26" w:rsidRPr="00C61E26" w:rsidRDefault="00C61E26" w:rsidP="00C61E26">
            <w:pPr>
              <w:jc w:val="both"/>
              <w:rPr>
                <w:rFonts w:ascii="Arial" w:hAnsi="Arial" w:cs="Arial"/>
                <w:b/>
                <w:bCs/>
                <w:sz w:val="24"/>
                <w:szCs w:val="24"/>
              </w:rPr>
            </w:pPr>
            <w:r w:rsidRPr="00C61E26">
              <w:rPr>
                <w:rFonts w:ascii="Arial" w:hAnsi="Arial" w:cs="Arial"/>
                <w:b/>
                <w:bCs/>
                <w:sz w:val="24"/>
                <w:szCs w:val="24"/>
              </w:rPr>
              <w:t>Main source</w:t>
            </w:r>
          </w:p>
        </w:tc>
        <w:tc>
          <w:tcPr>
            <w:tcW w:w="0" w:type="auto"/>
            <w:vAlign w:val="center"/>
            <w:hideMark/>
          </w:tcPr>
          <w:p w14:paraId="361DC226" w14:textId="77777777" w:rsidR="00C61E26" w:rsidRPr="00C61E26" w:rsidRDefault="00C61E26" w:rsidP="00C61E26">
            <w:pPr>
              <w:jc w:val="both"/>
              <w:rPr>
                <w:rFonts w:ascii="Arial" w:hAnsi="Arial" w:cs="Arial"/>
                <w:b/>
                <w:bCs/>
                <w:sz w:val="24"/>
                <w:szCs w:val="24"/>
              </w:rPr>
            </w:pPr>
            <w:r w:rsidRPr="00C61E26">
              <w:rPr>
                <w:rFonts w:ascii="Arial" w:hAnsi="Arial" w:cs="Arial"/>
                <w:b/>
                <w:bCs/>
                <w:sz w:val="24"/>
                <w:szCs w:val="24"/>
              </w:rPr>
              <w:t>Main transformations</w:t>
            </w:r>
          </w:p>
        </w:tc>
      </w:tr>
      <w:tr w:rsidR="00C61E26" w:rsidRPr="00C61E26" w14:paraId="017FF6AD" w14:textId="77777777">
        <w:trPr>
          <w:tblCellSpacing w:w="15" w:type="dxa"/>
        </w:trPr>
        <w:tc>
          <w:tcPr>
            <w:tcW w:w="0" w:type="auto"/>
            <w:vAlign w:val="center"/>
            <w:hideMark/>
          </w:tcPr>
          <w:p w14:paraId="61192AC8" w14:textId="77777777" w:rsidR="00C61E26" w:rsidRPr="00C61E26" w:rsidRDefault="00C61E26" w:rsidP="00C61E26">
            <w:pPr>
              <w:jc w:val="both"/>
              <w:rPr>
                <w:rFonts w:ascii="Arial" w:hAnsi="Arial" w:cs="Arial"/>
                <w:sz w:val="24"/>
                <w:szCs w:val="24"/>
              </w:rPr>
            </w:pPr>
            <w:proofErr w:type="spellStart"/>
            <w:r w:rsidRPr="00C61E26">
              <w:rPr>
                <w:rFonts w:ascii="Arial" w:hAnsi="Arial" w:cs="Arial"/>
                <w:sz w:val="24"/>
                <w:szCs w:val="24"/>
              </w:rPr>
              <w:t>Dim_Patient</w:t>
            </w:r>
            <w:proofErr w:type="spellEnd"/>
          </w:p>
        </w:tc>
        <w:tc>
          <w:tcPr>
            <w:tcW w:w="0" w:type="auto"/>
            <w:vAlign w:val="center"/>
            <w:hideMark/>
          </w:tcPr>
          <w:p w14:paraId="1D8B2176"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EPR and PAS</w:t>
            </w:r>
          </w:p>
        </w:tc>
        <w:tc>
          <w:tcPr>
            <w:tcW w:w="0" w:type="auto"/>
            <w:vAlign w:val="center"/>
            <w:hideMark/>
          </w:tcPr>
          <w:p w14:paraId="7D8F676F"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Validate NHS numbers, remove duplicates, pseudonymise identifiers and standardise demographics</w:t>
            </w:r>
          </w:p>
        </w:tc>
      </w:tr>
      <w:tr w:rsidR="00C61E26" w:rsidRPr="00C61E26" w14:paraId="1E61EFF6" w14:textId="77777777">
        <w:trPr>
          <w:tblCellSpacing w:w="15" w:type="dxa"/>
        </w:trPr>
        <w:tc>
          <w:tcPr>
            <w:tcW w:w="0" w:type="auto"/>
            <w:vAlign w:val="center"/>
            <w:hideMark/>
          </w:tcPr>
          <w:p w14:paraId="25270D50" w14:textId="77777777" w:rsidR="00C61E26" w:rsidRPr="00C61E26" w:rsidRDefault="00C61E26" w:rsidP="00C61E26">
            <w:pPr>
              <w:jc w:val="both"/>
              <w:rPr>
                <w:rFonts w:ascii="Arial" w:hAnsi="Arial" w:cs="Arial"/>
                <w:sz w:val="24"/>
                <w:szCs w:val="24"/>
              </w:rPr>
            </w:pPr>
            <w:proofErr w:type="spellStart"/>
            <w:r w:rsidRPr="00C61E26">
              <w:rPr>
                <w:rFonts w:ascii="Arial" w:hAnsi="Arial" w:cs="Arial"/>
                <w:sz w:val="24"/>
                <w:szCs w:val="24"/>
              </w:rPr>
              <w:t>Dim_Staff</w:t>
            </w:r>
            <w:proofErr w:type="spellEnd"/>
          </w:p>
        </w:tc>
        <w:tc>
          <w:tcPr>
            <w:tcW w:w="0" w:type="auto"/>
            <w:vAlign w:val="center"/>
            <w:hideMark/>
          </w:tcPr>
          <w:p w14:paraId="66366DF5"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HR, payroll and rostering</w:t>
            </w:r>
          </w:p>
        </w:tc>
        <w:tc>
          <w:tcPr>
            <w:tcW w:w="0" w:type="auto"/>
            <w:vAlign w:val="center"/>
            <w:hideMark/>
          </w:tcPr>
          <w:p w14:paraId="512548AD"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Match staff IDs, standardise roles and classify employment type</w:t>
            </w:r>
          </w:p>
        </w:tc>
      </w:tr>
      <w:tr w:rsidR="00C61E26" w:rsidRPr="00C61E26" w14:paraId="73FF49A8" w14:textId="77777777">
        <w:trPr>
          <w:tblCellSpacing w:w="15" w:type="dxa"/>
        </w:trPr>
        <w:tc>
          <w:tcPr>
            <w:tcW w:w="0" w:type="auto"/>
            <w:vAlign w:val="center"/>
            <w:hideMark/>
          </w:tcPr>
          <w:p w14:paraId="2E3F856A" w14:textId="77777777" w:rsidR="00C61E26" w:rsidRPr="00C61E26" w:rsidRDefault="00C61E26" w:rsidP="00C61E26">
            <w:pPr>
              <w:jc w:val="both"/>
              <w:rPr>
                <w:rFonts w:ascii="Arial" w:hAnsi="Arial" w:cs="Arial"/>
                <w:sz w:val="24"/>
                <w:szCs w:val="24"/>
              </w:rPr>
            </w:pPr>
            <w:proofErr w:type="spellStart"/>
            <w:r w:rsidRPr="00C61E26">
              <w:rPr>
                <w:rFonts w:ascii="Arial" w:hAnsi="Arial" w:cs="Arial"/>
                <w:sz w:val="24"/>
                <w:szCs w:val="24"/>
              </w:rPr>
              <w:t>Dim_Organisation</w:t>
            </w:r>
            <w:proofErr w:type="spellEnd"/>
          </w:p>
        </w:tc>
        <w:tc>
          <w:tcPr>
            <w:tcW w:w="0" w:type="auto"/>
            <w:vAlign w:val="center"/>
            <w:hideMark/>
          </w:tcPr>
          <w:p w14:paraId="55EDED34"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Local systems and ODS</w:t>
            </w:r>
          </w:p>
        </w:tc>
        <w:tc>
          <w:tcPr>
            <w:tcW w:w="0" w:type="auto"/>
            <w:vAlign w:val="center"/>
            <w:hideMark/>
          </w:tcPr>
          <w:p w14:paraId="23B1B87D"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Replace local names with recognised organisation codes</w:t>
            </w:r>
          </w:p>
        </w:tc>
      </w:tr>
      <w:tr w:rsidR="00C61E26" w:rsidRPr="00C61E26" w14:paraId="02A80D92" w14:textId="77777777">
        <w:trPr>
          <w:tblCellSpacing w:w="15" w:type="dxa"/>
        </w:trPr>
        <w:tc>
          <w:tcPr>
            <w:tcW w:w="0" w:type="auto"/>
            <w:vAlign w:val="center"/>
            <w:hideMark/>
          </w:tcPr>
          <w:p w14:paraId="23B99F5B" w14:textId="77777777" w:rsidR="00C61E26" w:rsidRPr="00C61E26" w:rsidRDefault="00C61E26" w:rsidP="00C61E26">
            <w:pPr>
              <w:jc w:val="both"/>
              <w:rPr>
                <w:rFonts w:ascii="Arial" w:hAnsi="Arial" w:cs="Arial"/>
                <w:sz w:val="24"/>
                <w:szCs w:val="24"/>
              </w:rPr>
            </w:pPr>
            <w:proofErr w:type="spellStart"/>
            <w:r w:rsidRPr="00C61E26">
              <w:rPr>
                <w:rFonts w:ascii="Arial" w:hAnsi="Arial" w:cs="Arial"/>
                <w:sz w:val="24"/>
                <w:szCs w:val="24"/>
              </w:rPr>
              <w:t>Fact_Patient_Activity</w:t>
            </w:r>
            <w:proofErr w:type="spellEnd"/>
          </w:p>
        </w:tc>
        <w:tc>
          <w:tcPr>
            <w:tcW w:w="0" w:type="auto"/>
            <w:vAlign w:val="center"/>
            <w:hideMark/>
          </w:tcPr>
          <w:p w14:paraId="23231A23"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EPR, PAS and clinical systems</w:t>
            </w:r>
          </w:p>
        </w:tc>
        <w:tc>
          <w:tcPr>
            <w:tcW w:w="0" w:type="auto"/>
            <w:vAlign w:val="center"/>
            <w:hideMark/>
          </w:tcPr>
          <w:p w14:paraId="14AE6D69"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Link encounters, validate codes and calculate waiting time and length of stay</w:t>
            </w:r>
          </w:p>
        </w:tc>
      </w:tr>
      <w:tr w:rsidR="00C61E26" w:rsidRPr="00C61E26" w14:paraId="6B44F438" w14:textId="77777777">
        <w:trPr>
          <w:tblCellSpacing w:w="15" w:type="dxa"/>
        </w:trPr>
        <w:tc>
          <w:tcPr>
            <w:tcW w:w="0" w:type="auto"/>
            <w:vAlign w:val="center"/>
            <w:hideMark/>
          </w:tcPr>
          <w:p w14:paraId="041D44E7" w14:textId="77777777" w:rsidR="00C61E26" w:rsidRPr="00C61E26" w:rsidRDefault="00C61E26" w:rsidP="00C61E26">
            <w:pPr>
              <w:jc w:val="both"/>
              <w:rPr>
                <w:rFonts w:ascii="Arial" w:hAnsi="Arial" w:cs="Arial"/>
                <w:sz w:val="24"/>
                <w:szCs w:val="24"/>
              </w:rPr>
            </w:pPr>
            <w:proofErr w:type="spellStart"/>
            <w:r w:rsidRPr="00C61E26">
              <w:rPr>
                <w:rFonts w:ascii="Arial" w:hAnsi="Arial" w:cs="Arial"/>
                <w:sz w:val="24"/>
                <w:szCs w:val="24"/>
              </w:rPr>
              <w:lastRenderedPageBreak/>
              <w:t>Fact_Capacity</w:t>
            </w:r>
            <w:proofErr w:type="spellEnd"/>
          </w:p>
        </w:tc>
        <w:tc>
          <w:tcPr>
            <w:tcW w:w="0" w:type="auto"/>
            <w:vAlign w:val="center"/>
            <w:hideMark/>
          </w:tcPr>
          <w:p w14:paraId="71E9017F"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Bed and ward systems</w:t>
            </w:r>
          </w:p>
        </w:tc>
        <w:tc>
          <w:tcPr>
            <w:tcW w:w="0" w:type="auto"/>
            <w:vAlign w:val="center"/>
            <w:hideMark/>
          </w:tcPr>
          <w:p w14:paraId="12EB6316"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Standardise ward records and calculate occupancy</w:t>
            </w:r>
          </w:p>
        </w:tc>
      </w:tr>
      <w:tr w:rsidR="00C61E26" w:rsidRPr="00C61E26" w14:paraId="76F29198" w14:textId="77777777">
        <w:trPr>
          <w:tblCellSpacing w:w="15" w:type="dxa"/>
        </w:trPr>
        <w:tc>
          <w:tcPr>
            <w:tcW w:w="0" w:type="auto"/>
            <w:vAlign w:val="center"/>
            <w:hideMark/>
          </w:tcPr>
          <w:p w14:paraId="4F59EF25" w14:textId="77777777" w:rsidR="00C61E26" w:rsidRPr="00C61E26" w:rsidRDefault="00C61E26" w:rsidP="00C61E26">
            <w:pPr>
              <w:jc w:val="both"/>
              <w:rPr>
                <w:rFonts w:ascii="Arial" w:hAnsi="Arial" w:cs="Arial"/>
                <w:sz w:val="24"/>
                <w:szCs w:val="24"/>
              </w:rPr>
            </w:pPr>
            <w:proofErr w:type="spellStart"/>
            <w:r w:rsidRPr="00C61E26">
              <w:rPr>
                <w:rFonts w:ascii="Arial" w:hAnsi="Arial" w:cs="Arial"/>
                <w:sz w:val="24"/>
                <w:szCs w:val="24"/>
              </w:rPr>
              <w:t>Fact_Workforce_Shift</w:t>
            </w:r>
            <w:proofErr w:type="spellEnd"/>
          </w:p>
        </w:tc>
        <w:tc>
          <w:tcPr>
            <w:tcW w:w="0" w:type="auto"/>
            <w:vAlign w:val="center"/>
            <w:hideMark/>
          </w:tcPr>
          <w:p w14:paraId="4838405F"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Rostering and payroll</w:t>
            </w:r>
          </w:p>
        </w:tc>
        <w:tc>
          <w:tcPr>
            <w:tcW w:w="0" w:type="auto"/>
            <w:vAlign w:val="center"/>
            <w:hideMark/>
          </w:tcPr>
          <w:p w14:paraId="310A65DD"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Compare planned and worked hours and calculate agency use</w:t>
            </w:r>
          </w:p>
        </w:tc>
      </w:tr>
      <w:tr w:rsidR="00C61E26" w:rsidRPr="00C61E26" w14:paraId="7134181B" w14:textId="77777777">
        <w:trPr>
          <w:tblCellSpacing w:w="15" w:type="dxa"/>
        </w:trPr>
        <w:tc>
          <w:tcPr>
            <w:tcW w:w="0" w:type="auto"/>
            <w:vAlign w:val="center"/>
            <w:hideMark/>
          </w:tcPr>
          <w:p w14:paraId="52C86AE8" w14:textId="77777777" w:rsidR="00C61E26" w:rsidRPr="00C61E26" w:rsidRDefault="00C61E26" w:rsidP="00C61E26">
            <w:pPr>
              <w:jc w:val="both"/>
              <w:rPr>
                <w:rFonts w:ascii="Arial" w:hAnsi="Arial" w:cs="Arial"/>
                <w:sz w:val="24"/>
                <w:szCs w:val="24"/>
              </w:rPr>
            </w:pPr>
            <w:proofErr w:type="spellStart"/>
            <w:r w:rsidRPr="00C61E26">
              <w:rPr>
                <w:rFonts w:ascii="Arial" w:hAnsi="Arial" w:cs="Arial"/>
                <w:sz w:val="24"/>
                <w:szCs w:val="24"/>
              </w:rPr>
              <w:t>Fact_Financial_Activity</w:t>
            </w:r>
            <w:proofErr w:type="spellEnd"/>
          </w:p>
        </w:tc>
        <w:tc>
          <w:tcPr>
            <w:tcW w:w="0" w:type="auto"/>
            <w:vAlign w:val="center"/>
            <w:hideMark/>
          </w:tcPr>
          <w:p w14:paraId="6DBA1554"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Finance and costing systems</w:t>
            </w:r>
          </w:p>
        </w:tc>
        <w:tc>
          <w:tcPr>
            <w:tcW w:w="0" w:type="auto"/>
            <w:vAlign w:val="center"/>
            <w:hideMark/>
          </w:tcPr>
          <w:p w14:paraId="16D1298F"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Map cost centres, tariffs and financial periods</w:t>
            </w:r>
          </w:p>
        </w:tc>
      </w:tr>
      <w:tr w:rsidR="00C61E26" w:rsidRPr="00C61E26" w14:paraId="2F59A76C" w14:textId="77777777">
        <w:trPr>
          <w:tblCellSpacing w:w="15" w:type="dxa"/>
        </w:trPr>
        <w:tc>
          <w:tcPr>
            <w:tcW w:w="0" w:type="auto"/>
            <w:vAlign w:val="center"/>
            <w:hideMark/>
          </w:tcPr>
          <w:p w14:paraId="768DB6BF"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Monthly aggregates</w:t>
            </w:r>
          </w:p>
        </w:tc>
        <w:tc>
          <w:tcPr>
            <w:tcW w:w="0" w:type="auto"/>
            <w:vAlign w:val="center"/>
            <w:hideMark/>
          </w:tcPr>
          <w:p w14:paraId="35A8AFCE"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Warehouse fact tables</w:t>
            </w:r>
          </w:p>
        </w:tc>
        <w:tc>
          <w:tcPr>
            <w:tcW w:w="0" w:type="auto"/>
            <w:vAlign w:val="center"/>
            <w:hideMark/>
          </w:tcPr>
          <w:p w14:paraId="236D3366"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Group results by month, organisation, region and specialty</w:t>
            </w:r>
          </w:p>
        </w:tc>
      </w:tr>
    </w:tbl>
    <w:p w14:paraId="1D78AC22" w14:textId="77777777" w:rsidR="00C61E26" w:rsidRPr="00C61E26" w:rsidRDefault="00C61E26" w:rsidP="00C61E26">
      <w:pPr>
        <w:jc w:val="both"/>
        <w:rPr>
          <w:rFonts w:ascii="Arial" w:hAnsi="Arial" w:cs="Arial"/>
          <w:sz w:val="24"/>
          <w:szCs w:val="24"/>
        </w:rPr>
      </w:pPr>
      <w:r w:rsidRPr="00C61E26">
        <w:rPr>
          <w:rFonts w:ascii="Arial" w:hAnsi="Arial" w:cs="Arial"/>
          <w:sz w:val="24"/>
          <w:szCs w:val="24"/>
        </w:rPr>
        <w:t>Records that fail validation should be moved to an exception area for correction instead of being included in management reports.</w:t>
      </w:r>
    </w:p>
    <w:p w14:paraId="39705C49" w14:textId="77777777" w:rsidR="00C61E26" w:rsidRPr="00C61E26" w:rsidRDefault="00C61E26" w:rsidP="0038441E">
      <w:pPr>
        <w:pStyle w:val="Heading2"/>
      </w:pPr>
      <w:bookmarkStart w:id="19" w:name="_Toc236389438"/>
      <w:r w:rsidRPr="00C61E26">
        <w:t>2.5 Data Quality and Governance</w:t>
      </w:r>
      <w:bookmarkEnd w:id="19"/>
    </w:p>
    <w:p w14:paraId="26911E62" w14:textId="77777777" w:rsidR="00C61E26" w:rsidRDefault="00C61E26" w:rsidP="00C61E26">
      <w:pPr>
        <w:jc w:val="both"/>
        <w:rPr>
          <w:rFonts w:ascii="Arial" w:hAnsi="Arial" w:cs="Arial"/>
          <w:sz w:val="24"/>
          <w:szCs w:val="24"/>
        </w:rPr>
      </w:pPr>
      <w:r w:rsidRPr="00C61E26">
        <w:rPr>
          <w:rFonts w:ascii="Arial" w:hAnsi="Arial" w:cs="Arial"/>
          <w:sz w:val="24"/>
          <w:szCs w:val="24"/>
        </w:rPr>
        <w:t>Data quality controls should cover accuracy, completeness, consistency, validity, uniqueness and timeliness. Health information is special-category personal data under UK GDPR and requires an Article 6 lawful basis and an Article 9 processing condition [11]. NHS England should use encryption, pseudonymisation, role-based access, audit logs, retention rules and Data Protection Impact Assessments. Named data owners should approve definitions and investigate quality problems.</w:t>
      </w:r>
    </w:p>
    <w:p w14:paraId="71EFC42B" w14:textId="77777777" w:rsidR="0038441E" w:rsidRDefault="0038441E" w:rsidP="00C61E26">
      <w:pPr>
        <w:jc w:val="both"/>
        <w:rPr>
          <w:rFonts w:ascii="Arial" w:hAnsi="Arial" w:cs="Arial"/>
          <w:sz w:val="24"/>
          <w:szCs w:val="24"/>
        </w:rPr>
      </w:pPr>
    </w:p>
    <w:p w14:paraId="05066EB9" w14:textId="62D256EB" w:rsidR="0038441E" w:rsidRDefault="0038441E">
      <w:pPr>
        <w:spacing w:line="278" w:lineRule="auto"/>
        <w:rPr>
          <w:rFonts w:ascii="Arial" w:hAnsi="Arial" w:cs="Arial"/>
          <w:sz w:val="24"/>
          <w:szCs w:val="24"/>
        </w:rPr>
      </w:pPr>
      <w:r>
        <w:rPr>
          <w:rFonts w:ascii="Arial" w:hAnsi="Arial" w:cs="Arial"/>
          <w:sz w:val="24"/>
          <w:szCs w:val="24"/>
        </w:rPr>
        <w:br w:type="page"/>
      </w:r>
    </w:p>
    <w:p w14:paraId="3A5D598D" w14:textId="2CCD530A" w:rsidR="0038441E" w:rsidRDefault="0038441E" w:rsidP="0038441E">
      <w:pPr>
        <w:pStyle w:val="Heading1"/>
      </w:pPr>
      <w:bookmarkStart w:id="20" w:name="_Toc236389439"/>
      <w:r>
        <w:lastRenderedPageBreak/>
        <w:t>References:</w:t>
      </w:r>
      <w:bookmarkEnd w:id="20"/>
    </w:p>
    <w:p w14:paraId="0742E3ED" w14:textId="77777777" w:rsidR="0038441E" w:rsidRPr="0038441E" w:rsidRDefault="0038441E" w:rsidP="0038441E">
      <w:r w:rsidRPr="0038441E">
        <w:t xml:space="preserve">[1] W. H. Inmon, </w:t>
      </w:r>
      <w:r w:rsidRPr="0038441E">
        <w:rPr>
          <w:i/>
          <w:iCs/>
        </w:rPr>
        <w:t>Building the Data Warehouse</w:t>
      </w:r>
      <w:r w:rsidRPr="0038441E">
        <w:t>, 4th ed. Indianapolis, IN, USA: Wiley, 2005.</w:t>
      </w:r>
    </w:p>
    <w:p w14:paraId="2C2EBA44" w14:textId="71798F82" w:rsidR="0038441E" w:rsidRPr="0038441E" w:rsidRDefault="0038441E" w:rsidP="0038441E">
      <w:r w:rsidRPr="0038441E">
        <w:t xml:space="preserve">[2] NHS England, “NHS Federated Data Platform explained,” </w:t>
      </w:r>
      <w:r w:rsidRPr="0038441E">
        <w:rPr>
          <w:i/>
          <w:iCs/>
        </w:rPr>
        <w:t>NHS England</w:t>
      </w:r>
      <w:r w:rsidRPr="0038441E">
        <w:t xml:space="preserve">. [Online]. Available: </w:t>
      </w:r>
      <w:hyperlink r:id="rId8" w:tgtFrame="_new" w:history="1">
        <w:r w:rsidRPr="0038441E">
          <w:rPr>
            <w:rStyle w:val="Hyperlink"/>
          </w:rPr>
          <w:t>https://www.england.nhs.uk/digitaltechnology/nhs-federated-data-platform/nhs-fdp-explained/</w:t>
        </w:r>
      </w:hyperlink>
      <w:r w:rsidRPr="0038441E">
        <w:t xml:space="preserve">. </w:t>
      </w:r>
    </w:p>
    <w:p w14:paraId="17AC7AE7" w14:textId="5F835E18" w:rsidR="0038441E" w:rsidRPr="0038441E" w:rsidRDefault="0038441E" w:rsidP="0038441E">
      <w:r w:rsidRPr="0038441E">
        <w:t xml:space="preserve">[3] NHS England, “NHS Federated Data Platform infrastructure,” </w:t>
      </w:r>
      <w:r w:rsidRPr="0038441E">
        <w:rPr>
          <w:i/>
          <w:iCs/>
        </w:rPr>
        <w:t>NHS England</w:t>
      </w:r>
      <w:r w:rsidRPr="0038441E">
        <w:t xml:space="preserve">. [Online]. Available: </w:t>
      </w:r>
      <w:hyperlink r:id="rId9" w:tgtFrame="_new" w:history="1">
        <w:r w:rsidRPr="0038441E">
          <w:rPr>
            <w:rStyle w:val="Hyperlink"/>
          </w:rPr>
          <w:t>https://www.england.nhs.uk/digitaltechnology/nhs-federated-data-platform/nhs-fdp-explained/how-does-the-nhs-federated-data-platform-work/</w:t>
        </w:r>
      </w:hyperlink>
      <w:r w:rsidRPr="0038441E">
        <w:t xml:space="preserve">. </w:t>
      </w:r>
    </w:p>
    <w:p w14:paraId="4EF3AC3C" w14:textId="4DBD9FE6" w:rsidR="0038441E" w:rsidRPr="0038441E" w:rsidRDefault="0038441E" w:rsidP="0038441E">
      <w:r w:rsidRPr="0038441E">
        <w:t xml:space="preserve">[4] Information Commissioner’s Office, “What is special category data?” </w:t>
      </w:r>
      <w:r w:rsidRPr="0038441E">
        <w:rPr>
          <w:i/>
          <w:iCs/>
        </w:rPr>
        <w:t>ICO</w:t>
      </w:r>
      <w:r w:rsidRPr="0038441E">
        <w:t xml:space="preserve">, Apr. 9, 2024. [Online]. Available: </w:t>
      </w:r>
      <w:hyperlink r:id="rId10" w:tgtFrame="_new" w:history="1">
        <w:r w:rsidRPr="0038441E">
          <w:rPr>
            <w:rStyle w:val="Hyperlink"/>
          </w:rPr>
          <w:t>https://ico.org.uk/for-organisations/uk-gdpr-guidance-and-resources/lawful-basis/special-category-data/what-is-special-category-data/</w:t>
        </w:r>
      </w:hyperlink>
      <w:r w:rsidRPr="0038441E">
        <w:t xml:space="preserve">. </w:t>
      </w:r>
    </w:p>
    <w:p w14:paraId="75235C1A" w14:textId="77777777" w:rsidR="0038441E" w:rsidRPr="0038441E" w:rsidRDefault="0038441E" w:rsidP="0038441E">
      <w:r w:rsidRPr="0038441E">
        <w:t xml:space="preserve">[5] R. Kimball and M. Ross, </w:t>
      </w:r>
      <w:r w:rsidRPr="0038441E">
        <w:rPr>
          <w:i/>
          <w:iCs/>
        </w:rPr>
        <w:t xml:space="preserve">The Data Warehouse Toolkit: The Definitive Guide to Dimensional </w:t>
      </w:r>
      <w:proofErr w:type="spellStart"/>
      <w:r w:rsidRPr="0038441E">
        <w:rPr>
          <w:i/>
          <w:iCs/>
        </w:rPr>
        <w:t>Modeling</w:t>
      </w:r>
      <w:proofErr w:type="spellEnd"/>
      <w:r w:rsidRPr="0038441E">
        <w:t>, 3rd ed. Indianapolis, IN, USA: Wiley, 2013.</w:t>
      </w:r>
    </w:p>
    <w:p w14:paraId="68913745" w14:textId="7EAC2AF2" w:rsidR="0038441E" w:rsidRPr="0038441E" w:rsidRDefault="0038441E" w:rsidP="0038441E">
      <w:r w:rsidRPr="0038441E">
        <w:t xml:space="preserve">[6] Microsoft, “Understand star schema and the importance for Power BI,” </w:t>
      </w:r>
      <w:r w:rsidRPr="0038441E">
        <w:rPr>
          <w:i/>
          <w:iCs/>
        </w:rPr>
        <w:t>Microsoft Learn</w:t>
      </w:r>
      <w:r w:rsidRPr="0038441E">
        <w:t xml:space="preserve">. [Online]. Available: </w:t>
      </w:r>
      <w:hyperlink r:id="rId11" w:tgtFrame="_new" w:history="1">
        <w:r w:rsidRPr="0038441E">
          <w:rPr>
            <w:rStyle w:val="Hyperlink"/>
          </w:rPr>
          <w:t>https://learn.microsoft.com/en-us/power-bi/guidance/star-schema</w:t>
        </w:r>
      </w:hyperlink>
      <w:r w:rsidRPr="0038441E">
        <w:t xml:space="preserve">. </w:t>
      </w:r>
    </w:p>
    <w:p w14:paraId="26024C93" w14:textId="2DF87170" w:rsidR="0038441E" w:rsidRPr="0038441E" w:rsidRDefault="0038441E" w:rsidP="0038441E">
      <w:r w:rsidRPr="0038441E">
        <w:t xml:space="preserve">[7] NHS England, “Hospital Episode Statistics,” </w:t>
      </w:r>
      <w:r w:rsidRPr="0038441E">
        <w:rPr>
          <w:i/>
          <w:iCs/>
        </w:rPr>
        <w:t>NHS England Digital</w:t>
      </w:r>
      <w:r w:rsidRPr="0038441E">
        <w:t xml:space="preserve">, Oct. 29, 2025. [Online]. Available: </w:t>
      </w:r>
      <w:hyperlink r:id="rId12" w:tgtFrame="_new" w:history="1">
        <w:r w:rsidRPr="0038441E">
          <w:rPr>
            <w:rStyle w:val="Hyperlink"/>
          </w:rPr>
          <w:t>https://digital.nhs.uk/data-and-information/data-tools-and-services/data-services/hospital-episode-statistics</w:t>
        </w:r>
      </w:hyperlink>
      <w:r w:rsidRPr="0038441E">
        <w:t xml:space="preserve">.. </w:t>
      </w:r>
    </w:p>
    <w:p w14:paraId="41407C91" w14:textId="2F24A257" w:rsidR="0038441E" w:rsidRPr="0038441E" w:rsidRDefault="0038441E" w:rsidP="0038441E">
      <w:r w:rsidRPr="0038441E">
        <w:t xml:space="preserve">[8] NHS England, “Organisation Data Service,” </w:t>
      </w:r>
      <w:r w:rsidRPr="0038441E">
        <w:rPr>
          <w:i/>
          <w:iCs/>
        </w:rPr>
        <w:t>NHS England Digital</w:t>
      </w:r>
      <w:r w:rsidRPr="0038441E">
        <w:t xml:space="preserve">. [Online]. Available: </w:t>
      </w:r>
      <w:hyperlink r:id="rId13" w:tgtFrame="_new" w:history="1">
        <w:r w:rsidRPr="0038441E">
          <w:rPr>
            <w:rStyle w:val="Hyperlink"/>
          </w:rPr>
          <w:t>https://digital.nhs.uk/services/organisation-data-service</w:t>
        </w:r>
      </w:hyperlink>
      <w:r w:rsidRPr="0038441E">
        <w:t xml:space="preserve"> </w:t>
      </w:r>
    </w:p>
    <w:p w14:paraId="61F7A65C" w14:textId="2B74B67A" w:rsidR="0038441E" w:rsidRPr="0038441E" w:rsidRDefault="0038441E" w:rsidP="0038441E">
      <w:r w:rsidRPr="0038441E">
        <w:t xml:space="preserve">[9] NHS England, “NHS Data Model and Dictionary Service,” </w:t>
      </w:r>
      <w:r w:rsidRPr="0038441E">
        <w:rPr>
          <w:i/>
          <w:iCs/>
        </w:rPr>
        <w:t>NHS England Digital</w:t>
      </w:r>
      <w:r w:rsidRPr="0038441E">
        <w:t xml:space="preserve">, Feb. 4, 2026. [Online]. Available: </w:t>
      </w:r>
      <w:hyperlink r:id="rId14" w:tgtFrame="_new" w:history="1">
        <w:r w:rsidRPr="0038441E">
          <w:rPr>
            <w:rStyle w:val="Hyperlink"/>
          </w:rPr>
          <w:t>https://digital.nhs.uk/services/nhs-data-model-and-dictionary-service</w:t>
        </w:r>
      </w:hyperlink>
      <w:r w:rsidRPr="0038441E">
        <w:t xml:space="preserve">. </w:t>
      </w:r>
    </w:p>
    <w:p w14:paraId="74B5EF89" w14:textId="37893C1D" w:rsidR="0038441E" w:rsidRPr="0038441E" w:rsidRDefault="0038441E" w:rsidP="0038441E">
      <w:r w:rsidRPr="0038441E">
        <w:t xml:space="preserve">[10] NHS England, “Referral to Treatment waiting times,” </w:t>
      </w:r>
      <w:r w:rsidRPr="0038441E">
        <w:rPr>
          <w:i/>
          <w:iCs/>
        </w:rPr>
        <w:t>NHS England</w:t>
      </w:r>
      <w:r w:rsidRPr="0038441E">
        <w:t xml:space="preserve">. [Online]. Available: </w:t>
      </w:r>
      <w:hyperlink r:id="rId15" w:tgtFrame="_new" w:history="1">
        <w:r w:rsidRPr="0038441E">
          <w:rPr>
            <w:rStyle w:val="Hyperlink"/>
          </w:rPr>
          <w:t>https://www.england.nhs.uk/statistics/statistical-work-areas/rtt-waiting-times/</w:t>
        </w:r>
      </w:hyperlink>
      <w:r w:rsidRPr="0038441E">
        <w:t xml:space="preserve">. </w:t>
      </w:r>
    </w:p>
    <w:p w14:paraId="02B34BFE" w14:textId="26D3FD8D" w:rsidR="0038441E" w:rsidRPr="0038441E" w:rsidRDefault="0038441E" w:rsidP="0038441E">
      <w:r w:rsidRPr="0038441E">
        <w:t xml:space="preserve">[11] Information Commissioner’s Office, “Special category data,” </w:t>
      </w:r>
      <w:r w:rsidRPr="0038441E">
        <w:rPr>
          <w:i/>
          <w:iCs/>
        </w:rPr>
        <w:t>ICO</w:t>
      </w:r>
      <w:r w:rsidRPr="0038441E">
        <w:t xml:space="preserve">, Oct. 28, 2024. [Online]. Available: </w:t>
      </w:r>
      <w:hyperlink r:id="rId16" w:tgtFrame="_new" w:history="1">
        <w:r w:rsidRPr="0038441E">
          <w:rPr>
            <w:rStyle w:val="Hyperlink"/>
          </w:rPr>
          <w:t>https://ico.org.uk/for-organisations/uk-gdpr-guidance-and-resources/lawful-basis/a-guide-to-lawful-basis/special-category-data/</w:t>
        </w:r>
      </w:hyperlink>
      <w:r w:rsidRPr="0038441E">
        <w:t xml:space="preserve">. </w:t>
      </w:r>
    </w:p>
    <w:p w14:paraId="269B75BB" w14:textId="77777777" w:rsidR="0038441E" w:rsidRPr="0038441E" w:rsidRDefault="0038441E" w:rsidP="0038441E"/>
    <w:p w14:paraId="45224173" w14:textId="77777777" w:rsidR="00893CA8" w:rsidRPr="00893CA8" w:rsidRDefault="00893CA8" w:rsidP="00EC7894">
      <w:pPr>
        <w:jc w:val="both"/>
        <w:rPr>
          <w:rFonts w:ascii="Arial" w:hAnsi="Arial" w:cs="Arial"/>
          <w:sz w:val="24"/>
          <w:szCs w:val="24"/>
        </w:rPr>
      </w:pPr>
    </w:p>
    <w:p w14:paraId="5D50D62F" w14:textId="77777777" w:rsidR="00EC7894" w:rsidRDefault="00EC7894" w:rsidP="00EC7894">
      <w:pPr>
        <w:jc w:val="both"/>
        <w:rPr>
          <w:rFonts w:ascii="Arial" w:hAnsi="Arial" w:cs="Arial"/>
          <w:sz w:val="24"/>
          <w:szCs w:val="24"/>
        </w:rPr>
      </w:pPr>
    </w:p>
    <w:p w14:paraId="054133F2" w14:textId="77777777" w:rsidR="00EC7894" w:rsidRDefault="00EC7894" w:rsidP="00EC7894">
      <w:pPr>
        <w:jc w:val="both"/>
        <w:rPr>
          <w:rFonts w:ascii="Arial" w:hAnsi="Arial" w:cs="Arial"/>
          <w:sz w:val="24"/>
          <w:szCs w:val="24"/>
        </w:rPr>
      </w:pPr>
    </w:p>
    <w:p w14:paraId="1144F58B" w14:textId="77777777" w:rsidR="00EC7894" w:rsidRPr="00EC7894" w:rsidRDefault="00EC7894" w:rsidP="00EC7894">
      <w:pPr>
        <w:jc w:val="both"/>
        <w:rPr>
          <w:rFonts w:ascii="Arial" w:hAnsi="Arial" w:cs="Arial"/>
          <w:sz w:val="24"/>
          <w:szCs w:val="24"/>
        </w:rPr>
      </w:pPr>
    </w:p>
    <w:p w14:paraId="326166C6" w14:textId="7D12CB85" w:rsidR="002D1BF0" w:rsidRDefault="002D1BF0" w:rsidP="007424FB"/>
    <w:sectPr w:rsidR="002D1B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480C05"/>
    <w:multiLevelType w:val="multilevel"/>
    <w:tmpl w:val="ADF4F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797CD3"/>
    <w:multiLevelType w:val="multilevel"/>
    <w:tmpl w:val="DD6654E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6C14CEE"/>
    <w:multiLevelType w:val="multilevel"/>
    <w:tmpl w:val="35D80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C534B7"/>
    <w:multiLevelType w:val="multilevel"/>
    <w:tmpl w:val="1E3C5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441525">
    <w:abstractNumId w:val="1"/>
  </w:num>
  <w:num w:numId="2" w16cid:durableId="1646279817">
    <w:abstractNumId w:val="0"/>
  </w:num>
  <w:num w:numId="3" w16cid:durableId="1009528953">
    <w:abstractNumId w:val="2"/>
  </w:num>
  <w:num w:numId="4" w16cid:durableId="8129099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783"/>
    <w:rsid w:val="000003BF"/>
    <w:rsid w:val="00023BF1"/>
    <w:rsid w:val="000B681B"/>
    <w:rsid w:val="001143F4"/>
    <w:rsid w:val="001B5308"/>
    <w:rsid w:val="002D1BF0"/>
    <w:rsid w:val="002E24C7"/>
    <w:rsid w:val="0038441E"/>
    <w:rsid w:val="00393A39"/>
    <w:rsid w:val="0048198A"/>
    <w:rsid w:val="005C2B42"/>
    <w:rsid w:val="005F6C42"/>
    <w:rsid w:val="007424FB"/>
    <w:rsid w:val="00871031"/>
    <w:rsid w:val="00893CA8"/>
    <w:rsid w:val="008B6457"/>
    <w:rsid w:val="009C7872"/>
    <w:rsid w:val="00A00877"/>
    <w:rsid w:val="00A86A5D"/>
    <w:rsid w:val="00AF5783"/>
    <w:rsid w:val="00B5333D"/>
    <w:rsid w:val="00B635FB"/>
    <w:rsid w:val="00BE3981"/>
    <w:rsid w:val="00C61E26"/>
    <w:rsid w:val="00EC7894"/>
    <w:rsid w:val="00F60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662EA"/>
  <w15:chartTrackingRefBased/>
  <w15:docId w15:val="{21A590F2-FA6F-4C9C-9812-51187E3CA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4FB"/>
    <w:pPr>
      <w:spacing w:line="259" w:lineRule="auto"/>
    </w:pPr>
    <w:rPr>
      <w:sz w:val="22"/>
      <w:szCs w:val="22"/>
    </w:rPr>
  </w:style>
  <w:style w:type="paragraph" w:styleId="Heading1">
    <w:name w:val="heading 1"/>
    <w:basedOn w:val="Normal"/>
    <w:next w:val="Normal"/>
    <w:link w:val="Heading1Char"/>
    <w:uiPriority w:val="9"/>
    <w:qFormat/>
    <w:rsid w:val="00AF57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57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57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57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57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57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57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57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57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7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57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57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57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57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57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57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57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5783"/>
    <w:rPr>
      <w:rFonts w:eastAsiaTheme="majorEastAsia" w:cstheme="majorBidi"/>
      <w:color w:val="272727" w:themeColor="text1" w:themeTint="D8"/>
    </w:rPr>
  </w:style>
  <w:style w:type="paragraph" w:styleId="Title">
    <w:name w:val="Title"/>
    <w:basedOn w:val="Normal"/>
    <w:next w:val="Normal"/>
    <w:link w:val="TitleChar"/>
    <w:uiPriority w:val="10"/>
    <w:qFormat/>
    <w:rsid w:val="00AF57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57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57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57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5783"/>
    <w:pPr>
      <w:spacing w:before="160"/>
      <w:jc w:val="center"/>
    </w:pPr>
    <w:rPr>
      <w:i/>
      <w:iCs/>
      <w:color w:val="404040" w:themeColor="text1" w:themeTint="BF"/>
    </w:rPr>
  </w:style>
  <w:style w:type="character" w:customStyle="1" w:styleId="QuoteChar">
    <w:name w:val="Quote Char"/>
    <w:basedOn w:val="DefaultParagraphFont"/>
    <w:link w:val="Quote"/>
    <w:uiPriority w:val="29"/>
    <w:rsid w:val="00AF5783"/>
    <w:rPr>
      <w:i/>
      <w:iCs/>
      <w:color w:val="404040" w:themeColor="text1" w:themeTint="BF"/>
    </w:rPr>
  </w:style>
  <w:style w:type="paragraph" w:styleId="ListParagraph">
    <w:name w:val="List Paragraph"/>
    <w:basedOn w:val="Normal"/>
    <w:uiPriority w:val="34"/>
    <w:qFormat/>
    <w:rsid w:val="00AF5783"/>
    <w:pPr>
      <w:ind w:left="720"/>
      <w:contextualSpacing/>
    </w:pPr>
  </w:style>
  <w:style w:type="character" w:styleId="IntenseEmphasis">
    <w:name w:val="Intense Emphasis"/>
    <w:basedOn w:val="DefaultParagraphFont"/>
    <w:uiPriority w:val="21"/>
    <w:qFormat/>
    <w:rsid w:val="00AF5783"/>
    <w:rPr>
      <w:i/>
      <w:iCs/>
      <w:color w:val="0F4761" w:themeColor="accent1" w:themeShade="BF"/>
    </w:rPr>
  </w:style>
  <w:style w:type="paragraph" w:styleId="IntenseQuote">
    <w:name w:val="Intense Quote"/>
    <w:basedOn w:val="Normal"/>
    <w:next w:val="Normal"/>
    <w:link w:val="IntenseQuoteChar"/>
    <w:uiPriority w:val="30"/>
    <w:qFormat/>
    <w:rsid w:val="00AF57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5783"/>
    <w:rPr>
      <w:i/>
      <w:iCs/>
      <w:color w:val="0F4761" w:themeColor="accent1" w:themeShade="BF"/>
    </w:rPr>
  </w:style>
  <w:style w:type="character" w:styleId="IntenseReference">
    <w:name w:val="Intense Reference"/>
    <w:basedOn w:val="DefaultParagraphFont"/>
    <w:uiPriority w:val="32"/>
    <w:qFormat/>
    <w:rsid w:val="00AF5783"/>
    <w:rPr>
      <w:b/>
      <w:bCs/>
      <w:smallCaps/>
      <w:color w:val="0F4761" w:themeColor="accent1" w:themeShade="BF"/>
      <w:spacing w:val="5"/>
    </w:rPr>
  </w:style>
  <w:style w:type="paragraph" w:styleId="NoSpacing">
    <w:name w:val="No Spacing"/>
    <w:link w:val="NoSpacingChar"/>
    <w:uiPriority w:val="1"/>
    <w:qFormat/>
    <w:rsid w:val="007424F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424FB"/>
    <w:rPr>
      <w:rFonts w:eastAsiaTheme="minorEastAsia"/>
      <w:kern w:val="0"/>
      <w:sz w:val="22"/>
      <w:szCs w:val="22"/>
      <w:lang w:eastAsia="en-GB"/>
      <w14:ligatures w14:val="none"/>
    </w:rPr>
  </w:style>
  <w:style w:type="table" w:styleId="TableGrid">
    <w:name w:val="Table Grid"/>
    <w:basedOn w:val="TableNormal"/>
    <w:uiPriority w:val="39"/>
    <w:rsid w:val="00893C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86A5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86A5D"/>
    <w:pPr>
      <w:spacing w:after="100"/>
    </w:pPr>
  </w:style>
  <w:style w:type="paragraph" w:styleId="TOC2">
    <w:name w:val="toc 2"/>
    <w:basedOn w:val="Normal"/>
    <w:next w:val="Normal"/>
    <w:autoRedefine/>
    <w:uiPriority w:val="39"/>
    <w:unhideWhenUsed/>
    <w:rsid w:val="00A86A5D"/>
    <w:pPr>
      <w:spacing w:after="100"/>
      <w:ind w:left="220"/>
    </w:pPr>
  </w:style>
  <w:style w:type="paragraph" w:styleId="TOC3">
    <w:name w:val="toc 3"/>
    <w:basedOn w:val="Normal"/>
    <w:next w:val="Normal"/>
    <w:autoRedefine/>
    <w:uiPriority w:val="39"/>
    <w:unhideWhenUsed/>
    <w:rsid w:val="00A86A5D"/>
    <w:pPr>
      <w:spacing w:after="100"/>
      <w:ind w:left="440"/>
    </w:pPr>
  </w:style>
  <w:style w:type="character" w:styleId="Hyperlink">
    <w:name w:val="Hyperlink"/>
    <w:basedOn w:val="DefaultParagraphFont"/>
    <w:uiPriority w:val="99"/>
    <w:unhideWhenUsed/>
    <w:rsid w:val="00A86A5D"/>
    <w:rPr>
      <w:color w:val="467886" w:themeColor="hyperlink"/>
      <w:u w:val="single"/>
    </w:rPr>
  </w:style>
  <w:style w:type="character" w:styleId="UnresolvedMention">
    <w:name w:val="Unresolved Mention"/>
    <w:basedOn w:val="DefaultParagraphFont"/>
    <w:uiPriority w:val="99"/>
    <w:semiHidden/>
    <w:unhideWhenUsed/>
    <w:rsid w:val="003844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digitaltechnology/nhs-federated-data-platform/nhs-fdp-explained/?utm_source=chatgpt.com" TargetMode="External"/><Relationship Id="rId13" Type="http://schemas.openxmlformats.org/officeDocument/2006/relationships/hyperlink" Target="https://digital.nhs.uk/services/organisation-data-service?utm_source=chatgpt.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igital.nhs.uk/data-and-information/data-tools-and-services/data-services/hospital-episode-statistics?utm_source=chatgpt.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ico.org.uk/for-organisations/uk-gdpr-guidance-and-resources/lawful-basis/a-guide-to-lawful-basis/special-category-data/?utm_source=chatgpt.co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learn.microsoft.com/en-us/power-bi/guidance/star-schema?utm_source=chatgpt.com" TargetMode="External"/><Relationship Id="rId5" Type="http://schemas.openxmlformats.org/officeDocument/2006/relationships/image" Target="media/image1.png"/><Relationship Id="rId15" Type="http://schemas.openxmlformats.org/officeDocument/2006/relationships/hyperlink" Target="https://www.england.nhs.uk/statistics/statistical-work-areas/rtt-waiting-times/?utm_source=chatgpt.com" TargetMode="External"/><Relationship Id="rId10" Type="http://schemas.openxmlformats.org/officeDocument/2006/relationships/hyperlink" Target="https://ico.org.uk/for-organisations/uk-gdpr-guidance-and-resources/lawful-basis/special-category-data/what-is-special-category-data/?utm_source=chatgpt.com" TargetMode="External"/><Relationship Id="rId4" Type="http://schemas.openxmlformats.org/officeDocument/2006/relationships/webSettings" Target="webSettings.xml"/><Relationship Id="rId9" Type="http://schemas.openxmlformats.org/officeDocument/2006/relationships/hyperlink" Target="https://www.england.nhs.uk/digitaltechnology/nhs-federated-data-platform/nhs-fdp-explained/how-does-the-nhs-federated-data-platform-work/?utm_source=chatgpt.com" TargetMode="External"/><Relationship Id="rId14" Type="http://schemas.openxmlformats.org/officeDocument/2006/relationships/hyperlink" Target="https://digital.nhs.uk/services/nhs-data-model-and-dictionary-servic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220</TotalTime>
  <Pages>14</Pages>
  <Words>3940</Words>
  <Characters>22458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Gabone</dc:creator>
  <cp:keywords/>
  <dc:description/>
  <cp:lastModifiedBy>Gabone</cp:lastModifiedBy>
  <cp:revision>13</cp:revision>
  <dcterms:created xsi:type="dcterms:W3CDTF">2026-07-31T06:45:00Z</dcterms:created>
  <dcterms:modified xsi:type="dcterms:W3CDTF">2026-07-31T10:26:00Z</dcterms:modified>
</cp:coreProperties>
</file>