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24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24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24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24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36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360" w:before="0" w:after="0"/>
        <w:jc w:val="center"/>
        <w:rPr>
          <w:rFonts w:eastAsia="Times New Roman" w:cs="Times New Roman"/>
          <w:b/>
          <w:b/>
          <w:bCs/>
          <w:color w:val="000000"/>
          <w:kern w:val="0"/>
          <w:sz w:val="44"/>
          <w:szCs w:val="44"/>
          <w:lang w:val="en-IN" w:eastAsia="en-IN"/>
          <w14:ligatures w14:val="none"/>
        </w:rPr>
      </w:pPr>
      <w:r>
        <w:rPr>
          <w:rFonts w:eastAsia="Times New Roman" w:cs="Times New Roman"/>
          <w:b/>
          <w:bCs/>
          <w:color w:val="000000"/>
          <w:kern w:val="0"/>
          <w:sz w:val="44"/>
          <w:szCs w:val="44"/>
          <w:lang w:val="en-IN" w:eastAsia="en-IN"/>
          <w14:ligatures w14:val="none"/>
        </w:rPr>
      </w:r>
    </w:p>
    <w:p>
      <w:pPr>
        <w:pStyle w:val="Normal"/>
        <w:spacing w:lineRule="auto" w:line="360" w:before="0" w:after="0"/>
        <w:jc w:val="center"/>
        <w:rPr>
          <w:rFonts w:eastAsia="Times New Roman" w:cs="Times New Roman"/>
          <w:color w:val="auto"/>
          <w:kern w:val="0"/>
          <w:szCs w:val="24"/>
          <w:lang w:val="en-IN" w:eastAsia="en-IN"/>
          <w14:ligatures w14:val="none"/>
        </w:rPr>
      </w:pPr>
      <w:r>
        <w:rPr>
          <w:rFonts w:eastAsia="Times New Roman" w:cs="Times New Roman"/>
          <w:b/>
          <w:bCs/>
          <w:color w:val="000000"/>
          <w:kern w:val="0"/>
          <w:sz w:val="44"/>
          <w:szCs w:val="44"/>
          <w:lang w:val="en-IN" w:eastAsia="en-IN"/>
          <w14:ligatures w14:val="none"/>
        </w:rPr>
        <w:t>Financial Management for the Hotel Industry</w:t>
      </w:r>
    </w:p>
    <w:p>
      <w:pPr>
        <w:pStyle w:val="Normal"/>
        <w:spacing w:lineRule="auto" w:line="360" w:before="0" w:after="0"/>
        <w:jc w:val="center"/>
        <w:rPr/>
      </w:pPr>
      <w:r>
        <w:rPr>
          <w:rFonts w:eastAsia="Times New Roman" w:cs="Times New Roman"/>
          <w:b/>
          <w:bCs/>
          <w:color w:val="000000"/>
          <w:kern w:val="0"/>
          <w:sz w:val="44"/>
          <w:szCs w:val="44"/>
          <w:lang w:val="en-IN" w:eastAsia="en-IN"/>
          <w14:ligatures w14:val="none"/>
        </w:rPr>
        <w:t>Assignment 2</w:t>
      </w:r>
      <w:r>
        <w:rPr>
          <w:rFonts w:eastAsia="Times New Roman" w:cs="Times New Roman"/>
          <w:b/>
          <w:bCs/>
          <w:color w:val="auto"/>
          <w:kern w:val="0"/>
          <w:sz w:val="44"/>
          <w:szCs w:val="24"/>
          <w:lang w:val="en-IN" w:eastAsia="en-IN"/>
          <w14:ligatures w14:val="none"/>
        </w:rPr>
        <w:t xml:space="preserve"> -  Report Case Study: Urban Heights Hotel</w:t>
      </w:r>
    </w:p>
    <w:p>
      <w:pPr>
        <w:pStyle w:val="Normal"/>
        <w:spacing w:lineRule="auto" w:line="360" w:before="0" w:after="0"/>
        <w:jc w:val="center"/>
        <w:rPr/>
      </w:pPr>
      <w:r>
        <w:rPr>
          <w:rFonts w:eastAsia="Times New Roman" w:cs="Times New Roman"/>
          <w:b/>
          <w:bCs/>
          <w:color w:val="000000"/>
          <w:kern w:val="0"/>
          <w:sz w:val="44"/>
          <w:szCs w:val="44"/>
          <w:lang w:val="en-IN" w:eastAsia="en-IN"/>
          <w14:ligatures w14:val="none"/>
        </w:rPr>
        <w:t xml:space="preserve">Student name: </w:t>
      </w:r>
      <w:r>
        <w:rPr>
          <w:rFonts w:eastAsia="Times New Roman" w:cs="Times New Roman"/>
          <w:b/>
          <w:bCs/>
          <w:color w:val="auto"/>
          <w:kern w:val="0"/>
          <w:sz w:val="44"/>
          <w:szCs w:val="24"/>
          <w:lang w:val="en-IN" w:eastAsia="en-IN"/>
          <w14:ligatures w14:val="none"/>
        </w:rPr>
        <w:t>Marcin Patryk Segrecki</w:t>
      </w:r>
    </w:p>
    <w:p>
      <w:pPr>
        <w:pStyle w:val="Normal"/>
        <w:spacing w:lineRule="auto" w:line="360" w:before="0" w:after="0"/>
        <w:jc w:val="center"/>
        <w:rPr/>
      </w:pPr>
      <w:r>
        <w:rPr>
          <w:rFonts w:eastAsia="Times New Roman" w:cs="Times New Roman"/>
          <w:b/>
          <w:bCs/>
          <w:color w:val="000000"/>
          <w:kern w:val="0"/>
          <w:sz w:val="44"/>
          <w:szCs w:val="44"/>
          <w:lang w:val="en-IN" w:eastAsia="en-IN"/>
          <w14:ligatures w14:val="none"/>
        </w:rPr>
        <w:t>Student ID:</w:t>
      </w:r>
      <w:r>
        <w:rPr>
          <w:rFonts w:eastAsia="Times New Roman" w:cs="Times New Roman"/>
          <w:b/>
          <w:bCs/>
          <w:color w:val="auto"/>
          <w:kern w:val="0"/>
          <w:sz w:val="44"/>
          <w:szCs w:val="24"/>
          <w:lang w:val="en-IN" w:eastAsia="en-IN"/>
          <w14:ligatures w14:val="none"/>
        </w:rPr>
        <w:t>2219780</w:t>
      </w:r>
    </w:p>
    <w:p>
      <w:pPr>
        <w:pStyle w:val="Normal"/>
        <w:spacing w:lineRule="auto" w:line="360" w:before="0" w:after="0"/>
        <w:jc w:val="center"/>
        <w:rPr/>
      </w:pPr>
      <w:r>
        <w:rPr>
          <w:rFonts w:eastAsia="Times New Roman" w:cs="Times New Roman"/>
          <w:b/>
          <w:bCs/>
          <w:color w:val="auto"/>
          <w:kern w:val="0"/>
          <w:sz w:val="44"/>
          <w:szCs w:val="24"/>
          <w:lang w:val="en-IN" w:eastAsia="en-IN"/>
          <w14:ligatures w14:val="none"/>
        </w:rPr>
        <w:t>Module Code: BMIH5007</w:t>
      </w:r>
    </w:p>
    <w:p>
      <w:pPr>
        <w:pStyle w:val="Normal"/>
        <w:spacing w:lineRule="auto" w:line="360" w:before="0" w:after="0"/>
        <w:jc w:val="center"/>
        <w:rPr/>
      </w:pPr>
      <w:r>
        <w:rPr>
          <w:rFonts w:eastAsia="Times New Roman" w:cs="Times New Roman"/>
          <w:b/>
          <w:bCs/>
          <w:color w:val="auto"/>
          <w:kern w:val="0"/>
          <w:sz w:val="44"/>
          <w:szCs w:val="24"/>
          <w:lang w:val="en-IN" w:eastAsia="en-IN"/>
          <w14:ligatures w14:val="none"/>
        </w:rPr>
        <w:t>Lecturer’s Name: Tristan Hawkins</w:t>
      </w:r>
    </w:p>
    <w:p>
      <w:pPr>
        <w:pStyle w:val="Normal"/>
        <w:spacing w:lineRule="auto" w:line="360" w:before="0" w:after="0"/>
        <w:jc w:val="center"/>
        <w:rPr/>
      </w:pPr>
      <w:r>
        <w:rPr>
          <w:rFonts w:eastAsia="Times New Roman" w:cs="Times New Roman"/>
          <w:b/>
          <w:bCs/>
          <w:color w:val="auto"/>
          <w:kern w:val="0"/>
          <w:sz w:val="44"/>
          <w:szCs w:val="24"/>
          <w:lang w:val="en-IN" w:eastAsia="en-IN"/>
          <w14:ligatures w14:val="none"/>
        </w:rPr>
        <w:t>Word Count: 2013</w:t>
      </w:r>
    </w:p>
    <w:p>
      <w:pPr>
        <w:pStyle w:val="Normal"/>
        <w:spacing w:lineRule="auto" w:line="360" w:before="0" w:after="0"/>
        <w:jc w:val="center"/>
        <w:rPr>
          <w:rFonts w:eastAsia="Times New Roman" w:cs="Times New Roman"/>
          <w:b/>
          <w:b/>
          <w:bCs/>
          <w:color w:val="auto"/>
          <w:kern w:val="0"/>
          <w:sz w:val="44"/>
          <w:szCs w:val="24"/>
          <w:lang w:val="en-IN" w:eastAsia="en-IN"/>
          <w14:ligatures w14:val="none"/>
        </w:rPr>
      </w:pPr>
      <w:r>
        <w:rPr>
          <w:rFonts w:eastAsia="Times New Roman" w:cs="Times New Roman"/>
          <w:b/>
          <w:bCs/>
          <w:color w:val="auto"/>
          <w:kern w:val="0"/>
          <w:sz w:val="44"/>
          <w:szCs w:val="24"/>
          <w:lang w:val="en-IN" w:eastAsia="en-IN"/>
          <w14:ligatures w14:val="none"/>
        </w:rPr>
      </w:r>
    </w:p>
    <w:p>
      <w:pPr>
        <w:pStyle w:val="Normal"/>
        <w:spacing w:lineRule="auto" w:line="360"/>
        <w:jc w:val="left"/>
        <w:rPr>
          <w:rFonts w:eastAsia="Times New Roman" w:cs="Times New Roman"/>
          <w:b/>
          <w:b/>
          <w:bCs/>
          <w:color w:val="000000"/>
          <w:kern w:val="0"/>
          <w:sz w:val="28"/>
          <w:szCs w:val="28"/>
          <w:lang w:val="en-IN" w:eastAsia="en-IN"/>
          <w14:ligatures w14:val="none"/>
        </w:rPr>
      </w:pPr>
      <w:r>
        <w:rPr>
          <w:rFonts w:eastAsia="Times New Roman" w:cs="Times New Roman"/>
          <w:b/>
          <w:bCs/>
          <w:color w:val="000000"/>
          <w:kern w:val="0"/>
          <w:sz w:val="28"/>
          <w:szCs w:val="28"/>
          <w:lang w:val="en-IN" w:eastAsia="en-IN"/>
          <w14:ligatures w14:val="none"/>
        </w:rPr>
      </w:r>
      <w:r>
        <w:br w:type="page"/>
      </w:r>
    </w:p>
    <w:p>
      <w:pPr>
        <w:pStyle w:val="Normal"/>
        <w:jc w:val="center"/>
        <w:rPr>
          <w:b/>
          <w:b/>
          <w:bCs/>
          <w:color w:val="auto"/>
          <w:lang w:val="en-IN"/>
        </w:rPr>
      </w:pPr>
      <w:r>
        <w:rPr>
          <w:b/>
          <w:bCs/>
        </w:rPr>
        <w:t>Executive Summary</w:t>
      </w:r>
    </w:p>
    <w:p>
      <w:pPr>
        <w:pStyle w:val="Normal"/>
        <w:rPr/>
      </w:pPr>
      <w:r>
        <w:rPr/>
        <w:t>The case study reports have shed light on the financial measures of the Urban Heights Hotel and derived its financial performances according to the past three years. It has discussed the trends and patterns of revenue generation, expenses, profitability, liquidity and solvency measures. It has also evaluated the factors that affected their profit generation and made them face such a declining situation. Apart from that, it has also suggested effective strategies and discussed some recommendations aiming for the enhancement of the business performance of the organisation.</w:t>
      </w:r>
    </w:p>
    <w:p>
      <w:pPr>
        <w:pStyle w:val="Normal"/>
        <w:rPr>
          <w:lang w:val="en-IN" w:eastAsia="en-IN"/>
        </w:rPr>
      </w:pPr>
      <w:r>
        <w:rPr>
          <w:lang w:val="en-IN" w:eastAsia="en-IN"/>
        </w:rPr>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r>
            <w:fldChar w:fldCharType="begin"/>
          </w:r>
          <w:r>
            <w:rPr>
              <w:webHidden/>
              <w:rStyle w:val="IndexLink"/>
              <w:vanish w:val="false"/>
              <w:rFonts w:eastAsia="Times New Roman"/>
            </w:rPr>
            <w:instrText> TOC \z \o "1-3" \u \h</w:instrText>
          </w:r>
          <w:r>
            <w:rPr>
              <w:webHidden/>
              <w:rStyle w:val="IndexLink"/>
              <w:vanish w:val="false"/>
              <w:rFonts w:eastAsia="Times New Roman"/>
            </w:rPr>
            <w:fldChar w:fldCharType="separate"/>
          </w:r>
          <w:hyperlink w:anchor="_Toc168314894">
            <w:r>
              <w:rPr>
                <w:webHidden/>
                <w:rStyle w:val="IndexLink"/>
                <w:rFonts w:eastAsia="Times New Roman"/>
                <w:vanish w:val="false"/>
                <w:lang w:val="en-IN" w:eastAsia="en-IN"/>
              </w:rPr>
              <w:t>Introduction</w:t>
            </w:r>
            <w:r>
              <w:rPr>
                <w:webHidden/>
              </w:rPr>
              <w:fldChar w:fldCharType="begin"/>
            </w:r>
            <w:r>
              <w:rPr>
                <w:webHidden/>
              </w:rPr>
              <w:instrText>PAGEREF _Toc168314894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895">
            <w:r>
              <w:rPr>
                <w:webHidden/>
                <w:rStyle w:val="IndexLink"/>
                <w:rFonts w:eastAsia="Times New Roman"/>
                <w:vanish w:val="false"/>
                <w:lang w:val="en-IN" w:eastAsia="en-IN"/>
              </w:rPr>
              <w:t>Evaluating the trends and patterns in Urban Heights Hotels' financial performance based on the past three years</w:t>
            </w:r>
            <w:r>
              <w:rPr>
                <w:webHidden/>
              </w:rPr>
              <w:fldChar w:fldCharType="begin"/>
            </w:r>
            <w:r>
              <w:rPr>
                <w:webHidden/>
              </w:rPr>
              <w:instrText>PAGEREF _Toc168314895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896">
            <w:r>
              <w:rPr>
                <w:webHidden/>
                <w:rStyle w:val="IndexLink"/>
                <w:rFonts w:eastAsia="Times New Roman"/>
                <w:vanish w:val="false"/>
                <w:lang w:val="en-IN" w:eastAsia="en-IN"/>
              </w:rPr>
              <w:t>Illustrating the factors behind the decline in profitability of the Urban Heights Hotel</w:t>
            </w:r>
            <w:r>
              <w:rPr>
                <w:webHidden/>
              </w:rPr>
              <w:fldChar w:fldCharType="begin"/>
            </w:r>
            <w:r>
              <w:rPr>
                <w:webHidden/>
              </w:rPr>
              <w:instrText>PAGEREF _Toc168314896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897">
            <w:r>
              <w:rPr>
                <w:webHidden/>
              </w:rPr>
              <w:fldChar w:fldCharType="begin"/>
            </w:r>
            <w:r>
              <w:rPr>
                <w:webHidden/>
              </w:rPr>
              <w:instrText>PAGEREF _Toc168314897 \h</w:instrText>
            </w:r>
            <w:r>
              <w:rPr>
                <w:webHidden/>
              </w:rPr>
              <w:fldChar w:fldCharType="separate"/>
            </w:r>
            <w:r>
              <w:rPr>
                <w:webHidden/>
                <w:rStyle w:val="IndexLink"/>
                <w:vanish w:val="false"/>
              </w:rPr>
              <w:t>Stating the strategies to restore the financial health and reputation of Urban Heights Hotel</w:t>
              <w:tab/>
              <w:t>11</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898">
            <w:r>
              <w:rPr>
                <w:webHidden/>
              </w:rPr>
              <w:fldChar w:fldCharType="begin"/>
            </w:r>
            <w:r>
              <w:rPr>
                <w:webHidden/>
              </w:rPr>
              <w:instrText>PAGEREF _Toc168314898 \h</w:instrText>
            </w:r>
            <w:r>
              <w:rPr>
                <w:webHidden/>
              </w:rPr>
              <w:fldChar w:fldCharType="separate"/>
            </w:r>
            <w:r>
              <w:rPr>
                <w:webHidden/>
                <w:rStyle w:val="IndexLink"/>
                <w:vanish w:val="false"/>
              </w:rPr>
              <w:t>Displaying some recommendations</w:t>
              <w:tab/>
              <w:t>13</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899">
            <w:r>
              <w:rPr>
                <w:webHidden/>
              </w:rPr>
              <w:fldChar w:fldCharType="begin"/>
            </w:r>
            <w:r>
              <w:rPr>
                <w:webHidden/>
              </w:rPr>
              <w:instrText>PAGEREF _Toc168314899 \h</w:instrText>
            </w:r>
            <w:r>
              <w:rPr>
                <w:webHidden/>
              </w:rPr>
              <w:fldChar w:fldCharType="separate"/>
            </w:r>
            <w:r>
              <w:rPr>
                <w:webHidden/>
                <w:rStyle w:val="IndexLink"/>
                <w:vanish w:val="false"/>
              </w:rPr>
              <w:t>Conclusion</w:t>
              <w:tab/>
              <w:t>14</w:t>
            </w:r>
            <w:r>
              <w:rPr>
                <w:webHidden/>
              </w:rPr>
              <w:fldChar w:fldCharType="end"/>
            </w:r>
          </w:hyperlink>
        </w:p>
        <w:p>
          <w:pPr>
            <w:pStyle w:val="Contents1"/>
            <w:tabs>
              <w:tab w:val="clear" w:pos="720"/>
              <w:tab w:val="right" w:pos="9016" w:leader="dot"/>
            </w:tabs>
            <w:rPr>
              <w:rFonts w:ascii="Calibri" w:hAnsi="Calibri" w:eastAsia="" w:asciiTheme="minorHAnsi" w:eastAsiaTheme="minorEastAsia" w:hAnsiTheme="minorHAnsi"/>
              <w:color w:val="auto"/>
              <w:sz w:val="22"/>
              <w:lang w:val="en-US"/>
            </w:rPr>
          </w:pPr>
          <w:hyperlink w:anchor="_Toc168314900">
            <w:r>
              <w:rPr>
                <w:webHidden/>
                <w:rStyle w:val="IndexLink"/>
                <w:vanish w:val="false"/>
                <w:lang w:val="en-IN" w:eastAsia="en-IN"/>
              </w:rPr>
              <w:t>References</w:t>
            </w:r>
            <w:r>
              <w:rPr>
                <w:webHidden/>
              </w:rPr>
              <w:fldChar w:fldCharType="begin"/>
            </w:r>
            <w:r>
              <w:rPr>
                <w:webHidden/>
              </w:rPr>
              <w:instrText>PAGEREF _Toc168314900 \h</w:instrText>
            </w:r>
            <w:r>
              <w:rPr>
                <w:webHidden/>
              </w:rPr>
              <w:fldChar w:fldCharType="separate"/>
            </w:r>
            <w:r>
              <w:rPr>
                <w:rStyle w:val="IndexLink"/>
                <w:vanish w:val="false"/>
              </w:rPr>
              <w:tab/>
              <w:t>15</w:t>
            </w:r>
            <w:r>
              <w:rPr>
                <w:webHidden/>
              </w:rPr>
              <w:fldChar w:fldCharType="end"/>
            </w:r>
          </w:hyperlink>
        </w:p>
        <w:p>
          <w:pPr>
            <w:pStyle w:val="Normal"/>
            <w:rPr/>
          </w:pPr>
          <w:r>
            <w:rPr/>
          </w:r>
          <w:r>
            <w:rPr/>
            <w:fldChar w:fldCharType="end"/>
          </w:r>
        </w:p>
      </w:sdtContent>
    </w:sdt>
    <w:p>
      <w:pPr>
        <w:pStyle w:val="Normal"/>
        <w:spacing w:lineRule="auto" w:line="259"/>
        <w:jc w:val="left"/>
        <w:rPr>
          <w:rFonts w:eastAsia="Times New Roman" w:cs="" w:cstheme="majorBidi"/>
          <w:b/>
          <w:b/>
          <w:sz w:val="28"/>
          <w:szCs w:val="32"/>
          <w:lang w:val="en-IN" w:eastAsia="en-IN"/>
        </w:rPr>
      </w:pPr>
      <w:r>
        <w:rPr>
          <w:rFonts w:eastAsia="Times New Roman" w:cs="" w:cstheme="majorBidi"/>
          <w:b/>
          <w:sz w:val="28"/>
          <w:szCs w:val="32"/>
          <w:lang w:val="en-IN" w:eastAsia="en-IN"/>
        </w:rPr>
      </w:r>
      <w:r>
        <w:br w:type="page"/>
      </w:r>
    </w:p>
    <w:p>
      <w:pPr>
        <w:pStyle w:val="Heading1"/>
        <w:rPr>
          <w:rFonts w:eastAsia="Times New Roman"/>
          <w:color w:val="auto"/>
          <w:szCs w:val="24"/>
          <w:lang w:val="en-IN" w:eastAsia="en-IN"/>
        </w:rPr>
      </w:pPr>
      <w:bookmarkStart w:id="0" w:name="_Toc168314894"/>
      <w:r>
        <w:rPr>
          <w:rFonts w:eastAsia="Times New Roman"/>
          <w:lang w:val="en-IN" w:eastAsia="en-IN"/>
        </w:rPr>
        <w:t>Introduction</w:t>
      </w:r>
      <w:bookmarkEnd w:id="0"/>
      <w:r>
        <w:rPr>
          <w:rFonts w:eastAsia="Times New Roman"/>
          <w:lang w:val="en-IN" w:eastAsia="en-IN"/>
        </w:rPr>
        <w:t xml:space="preserve">   </w:t>
      </w:r>
    </w:p>
    <w:p>
      <w:pPr>
        <w:pStyle w:val="Normal"/>
        <w:rPr>
          <w:color w:val="auto"/>
          <w:lang w:val="en-IN" w:eastAsia="en-IN"/>
        </w:rPr>
      </w:pPr>
      <w:r>
        <w:rPr>
          <w:lang w:val="en-IN" w:eastAsia="en-IN"/>
        </w:rPr>
        <w:t>Financial management refers to the managerial actions towards the financial operation of an organisation. It is a crucial aspect for each and every business association as business operations require specific finance for the continuation of the business. This case study report is going to evaluate the financial measures of the Urban Heights Hotel. There will be a brief discussion about the trends and patterns of the financial performance of the respective organisation. The case study will shed light on the revenue, expenditures, profitability, liquidity and solvency measures of the entity. It will also evaluate the key factors behind the decline in profit generation. Apart from that, it will also derive several effective strategies for the betterment of the business performance of the Urban Heights Hotel. Furthermore, it will mention some recommendations to signify the business operations effectively and efficiently.</w:t>
      </w:r>
    </w:p>
    <w:p>
      <w:pPr>
        <w:pStyle w:val="Normal"/>
        <w:spacing w:lineRule="auto" w:line="240" w:before="0" w:after="0"/>
        <w:jc w:val="left"/>
        <w:rPr>
          <w:rFonts w:eastAsia="Times New Roman" w:cs="Times New Roman"/>
          <w:color w:val="auto"/>
          <w:kern w:val="0"/>
          <w:szCs w:val="24"/>
          <w:lang w:val="en-IN" w:eastAsia="en-IN"/>
          <w14:ligatures w14:val="none"/>
        </w:rPr>
      </w:pPr>
      <w:r>
        <w:rPr>
          <w:rFonts w:eastAsia="Times New Roman" w:cs="Times New Roman"/>
          <w:color w:val="auto"/>
          <w:kern w:val="0"/>
          <w:szCs w:val="24"/>
          <w:lang w:val="en-IN" w:eastAsia="en-IN"/>
          <w14:ligatures w14:val="none"/>
        </w:rPr>
      </w:r>
    </w:p>
    <w:p>
      <w:pPr>
        <w:pStyle w:val="Normal"/>
        <w:spacing w:lineRule="auto" w:line="240" w:before="0" w:after="0"/>
        <w:jc w:val="left"/>
        <w:rPr>
          <w:rFonts w:eastAsia="Times New Roman" w:cs="Times New Roman"/>
          <w:color w:val="auto"/>
          <w:kern w:val="0"/>
          <w:szCs w:val="24"/>
          <w:lang w:val="en-IN" w:eastAsia="en-IN"/>
          <w14:ligatures w14:val="none"/>
        </w:rPr>
      </w:pPr>
      <w:r>
        <w:rPr>
          <w:rFonts w:eastAsia="Times New Roman" w:cs="Times New Roman"/>
          <w:color w:val="auto"/>
          <w:kern w:val="0"/>
          <w:szCs w:val="24"/>
          <w:lang w:val="en-IN" w:eastAsia="en-IN"/>
          <w14:ligatures w14:val="none"/>
        </w:rPr>
      </w:r>
    </w:p>
    <w:p>
      <w:pPr>
        <w:pStyle w:val="Normal"/>
        <w:spacing w:lineRule="auto" w:line="259"/>
        <w:jc w:val="left"/>
        <w:rPr>
          <w:rFonts w:eastAsia="Times New Roman" w:cs="Times New Roman"/>
          <w:b/>
          <w:b/>
          <w:bCs/>
          <w:color w:val="000000"/>
          <w:kern w:val="0"/>
          <w:sz w:val="28"/>
          <w:szCs w:val="28"/>
          <w:lang w:val="en-IN" w:eastAsia="en-IN"/>
          <w14:ligatures w14:val="none"/>
        </w:rPr>
      </w:pPr>
      <w:r>
        <w:rPr>
          <w:rFonts w:eastAsia="Times New Roman" w:cs="Times New Roman"/>
          <w:b/>
          <w:bCs/>
          <w:color w:val="000000"/>
          <w:kern w:val="0"/>
          <w:sz w:val="28"/>
          <w:szCs w:val="28"/>
          <w:lang w:val="en-IN" w:eastAsia="en-IN"/>
          <w14:ligatures w14:val="none"/>
        </w:rPr>
      </w:r>
      <w:r>
        <w:br w:type="page"/>
      </w:r>
    </w:p>
    <w:p>
      <w:pPr>
        <w:pStyle w:val="Heading1"/>
        <w:rPr>
          <w:rFonts w:eastAsia="Times New Roman"/>
          <w:color w:val="auto"/>
          <w:szCs w:val="24"/>
          <w:lang w:val="en-IN" w:eastAsia="en-IN"/>
        </w:rPr>
      </w:pPr>
      <w:bookmarkStart w:id="1" w:name="_Toc168314895"/>
      <w:r>
        <w:rPr>
          <w:rFonts w:eastAsia="Times New Roman"/>
          <w:lang w:val="en-IN" w:eastAsia="en-IN"/>
        </w:rPr>
        <w:t>Evaluating the trends and patterns in Urban Heights Hotels' financial performance based on the past three years</w:t>
      </w:r>
      <w:bookmarkEnd w:id="1"/>
    </w:p>
    <w:p>
      <w:pPr>
        <w:pStyle w:val="Normal"/>
        <w:rPr>
          <w:lang w:val="en-IN" w:eastAsia="en-IN"/>
        </w:rPr>
      </w:pPr>
      <w:r>
        <w:rPr>
          <w:lang w:val="en-IN" w:eastAsia="en-IN"/>
        </w:rPr>
        <w:t xml:space="preserve">The trends and patterns refer to the change in the financial matrices of an organisation over a particular time period. Organisations such as the Urban Heights Hotel experience loads of ups and downs in their business journeys </w:t>
      </w:r>
      <w:r>
        <w:rPr>
          <w:szCs w:val="24"/>
          <w:lang w:val="en-IN" w:eastAsia="en-IN"/>
        </w:rPr>
        <w:t xml:space="preserve">(Tranter </w:t>
      </w:r>
      <w:r>
        <w:rPr>
          <w:i/>
          <w:iCs/>
          <w:szCs w:val="24"/>
          <w:lang w:val="en-IN" w:eastAsia="en-IN"/>
        </w:rPr>
        <w:t xml:space="preserve">et al., </w:t>
      </w:r>
      <w:r>
        <w:rPr>
          <w:szCs w:val="24"/>
          <w:lang w:val="en-IN" w:eastAsia="en-IN"/>
        </w:rPr>
        <w:t>2014)</w:t>
      </w:r>
      <w:r>
        <w:rPr>
          <w:lang w:val="en-IN" w:eastAsia="en-IN"/>
        </w:rPr>
        <w:t>. The trends and patterns can be understood by focusing on the profitability measure, revenue generation, expenditures and others. The ways Urban Heights Hotel has operated its trends and patterns in its financial performance can be understood through the following.</w:t>
      </w:r>
    </w:p>
    <w:p>
      <w:pPr>
        <w:pStyle w:val="Normal"/>
        <w:jc w:val="center"/>
        <w:rPr>
          <w:lang w:val="en-IN" w:eastAsia="en-IN"/>
        </w:rPr>
      </w:pPr>
      <w:r>
        <w:rPr/>
        <w:drawing>
          <wp:inline distT="0" distB="0" distL="0" distR="0">
            <wp:extent cx="5731510" cy="103314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731510" cy="1033145"/>
                    </a:xfrm>
                    <a:prstGeom prst="rect">
                      <a:avLst/>
                    </a:prstGeom>
                  </pic:spPr>
                </pic:pic>
              </a:graphicData>
            </a:graphic>
          </wp:inline>
        </w:drawing>
      </w:r>
    </w:p>
    <w:p>
      <w:pPr>
        <w:pStyle w:val="Normal"/>
        <w:jc w:val="center"/>
        <w:rPr>
          <w:color w:val="auto"/>
          <w:lang w:val="en-IN" w:eastAsia="en-IN"/>
        </w:rPr>
      </w:pPr>
      <w:r>
        <w:rPr>
          <w:color w:val="auto"/>
          <w:lang w:val="en-IN" w:eastAsia="en-IN"/>
        </w:rPr>
        <w:t>Source: Author</w:t>
      </w:r>
    </w:p>
    <w:p>
      <w:pPr>
        <w:pStyle w:val="Normal"/>
        <w:rPr>
          <w:b/>
          <w:b/>
          <w:bCs/>
          <w:color w:val="auto"/>
          <w:szCs w:val="24"/>
          <w:lang w:val="en-IN" w:eastAsia="en-IN"/>
        </w:rPr>
      </w:pPr>
      <w:r>
        <w:rPr>
          <w:b/>
          <w:bCs/>
          <w:lang w:val="en-IN" w:eastAsia="en-IN"/>
        </w:rPr>
        <w:t>Revenue:</w:t>
      </w:r>
    </w:p>
    <w:p>
      <w:pPr>
        <w:pStyle w:val="Normal"/>
        <w:rPr>
          <w:szCs w:val="24"/>
          <w:lang w:val="en-IN" w:eastAsia="en-IN"/>
        </w:rPr>
      </w:pPr>
      <w:r>
        <w:rPr>
          <w:szCs w:val="24"/>
          <w:lang w:val="en-IN" w:eastAsia="en-IN"/>
        </w:rPr>
        <w:t xml:space="preserve">This respective measure refers to the revenue trends that define the change in the revenue generation of an organisation according to a respective time period. This is mainly a process of evaluating the analysis of the financial performance of the business organisation. The financial information of the Urban Heights Hotel such as the income statement showcases that the entity generated a revenue of around £2,500,000 in 2021 (Tranter </w:t>
      </w:r>
      <w:r>
        <w:rPr>
          <w:i/>
          <w:iCs/>
          <w:szCs w:val="24"/>
          <w:lang w:val="en-IN" w:eastAsia="en-IN"/>
        </w:rPr>
        <w:t xml:space="preserve">et al., </w:t>
      </w:r>
      <w:r>
        <w:rPr>
          <w:szCs w:val="24"/>
          <w:lang w:val="en-IN" w:eastAsia="en-IN"/>
        </w:rPr>
        <w:t xml:space="preserve">2014). It is to be said that the value of the revenue is quite standard according to the business. The statement has shown that the revenue amounted to £2,200,000 in 2022 which is slightly lower than the previous year. The entity even amounted to a lower value in 2023 as well as the value was £1,800,000. Thus, according to the last three years, the entity faced a downfall in its revenue patterns (Tranter </w:t>
      </w:r>
      <w:r>
        <w:rPr>
          <w:i/>
          <w:iCs/>
          <w:szCs w:val="24"/>
          <w:lang w:val="en-IN" w:eastAsia="en-IN"/>
        </w:rPr>
        <w:t xml:space="preserve">et al., </w:t>
      </w:r>
      <w:r>
        <w:rPr>
          <w:szCs w:val="24"/>
          <w:lang w:val="en-IN" w:eastAsia="en-IN"/>
        </w:rPr>
        <w:t>2014).</w:t>
      </w:r>
    </w:p>
    <w:p>
      <w:pPr>
        <w:pStyle w:val="Normal"/>
        <w:rPr>
          <w:b/>
          <w:b/>
          <w:bCs/>
          <w:color w:val="auto"/>
          <w:szCs w:val="24"/>
          <w:lang w:val="en-IN" w:eastAsia="en-IN"/>
        </w:rPr>
      </w:pPr>
      <w:r>
        <w:rPr>
          <w:b/>
          <w:bCs/>
          <w:lang w:val="en-IN" w:eastAsia="en-IN"/>
        </w:rPr>
        <w:t>Expenses:</w:t>
      </w:r>
    </w:p>
    <w:p>
      <w:pPr>
        <w:pStyle w:val="Normal"/>
        <w:rPr>
          <w:color w:val="auto"/>
          <w:szCs w:val="24"/>
          <w:lang w:val="en-IN" w:eastAsia="en-IN"/>
        </w:rPr>
      </w:pPr>
      <w:r>
        <w:rPr>
          <w:szCs w:val="24"/>
          <w:lang w:val="en-IN" w:eastAsia="en-IN"/>
        </w:rPr>
        <w:t>The expenses are the expenditures incurred by the business organisation. The fluctuation in such measures is known as the patterns and trends of the expenses. As per the respective hotel's income statement, their operating expenses increased at a higher rate in the past three years (Wild, 2018). The operating expenses of the entity amounted to £1,800,000 in 2021 and it became £2,000,000 in 2022. The value again rose by £300,000 in 2023 and amounted to £2,300,000. This high rise depicts the uncontrollable situation for the expense management of the entity, which needs to be fixed immediately for the upgradation of their profitability (</w:t>
      </w:r>
      <w:r>
        <w:rPr>
          <w:lang w:val="en-IN" w:eastAsia="en-IN"/>
        </w:rPr>
        <w:t>Ruel and Njoku, 2020</w:t>
      </w:r>
      <w:r>
        <w:rPr>
          <w:szCs w:val="24"/>
          <w:lang w:val="en-IN" w:eastAsia="en-IN"/>
        </w:rPr>
        <w:t>). </w:t>
      </w:r>
    </w:p>
    <w:p>
      <w:pPr>
        <w:pStyle w:val="Normal"/>
        <w:rPr>
          <w:b/>
          <w:b/>
          <w:bCs/>
          <w:color w:val="auto"/>
          <w:szCs w:val="24"/>
          <w:lang w:val="en-IN" w:eastAsia="en-IN"/>
        </w:rPr>
      </w:pPr>
      <w:r>
        <w:rPr>
          <w:b/>
          <w:bCs/>
          <w:lang w:val="en-IN" w:eastAsia="en-IN"/>
        </w:rPr>
        <w:t>Profitability:</w:t>
      </w:r>
    </w:p>
    <w:p>
      <w:pPr>
        <w:pStyle w:val="Normal"/>
        <w:rPr>
          <w:szCs w:val="24"/>
          <w:lang w:val="en-IN" w:eastAsia="en-IN"/>
        </w:rPr>
      </w:pPr>
      <w:r>
        <w:rPr>
          <w:szCs w:val="24"/>
          <w:lang w:val="en-IN" w:eastAsia="en-IN"/>
        </w:rPr>
        <w:t>This respective measure is one of the potential factors that showcase the financial health of an organisation. The changes in the financial matrices over a period of time are considered as the profitability trend of the entity (Wild, 2018).  The profitability measure of the Urban Heights Hotel can be understood by shedding light on the net income of the hotel. The value was £700,000 in 2021 and with a slight change, it became £200,000. The downfall in profitability was identified at an abstract value in 2022 as they faced a loss of £500,000. The high rise of the expenses of the entity is one of the main reasons behind its downfall in profitability. Thus, it can be said the entity failed in operating its overall management, especially the financial management which has led it to face a decline in its profitability (Romero and Tejada, 2020).</w:t>
      </w:r>
    </w:p>
    <w:p>
      <w:pPr>
        <w:pStyle w:val="Normal"/>
        <w:rPr>
          <w:color w:val="auto"/>
          <w:szCs w:val="24"/>
          <w:lang w:val="en-IN" w:eastAsia="en-IN"/>
        </w:rPr>
      </w:pPr>
      <w:r>
        <w:rPr/>
        <w:drawing>
          <wp:inline distT="0" distB="0" distL="0" distR="0">
            <wp:extent cx="5731510" cy="2250440"/>
            <wp:effectExtent l="0" t="0" r="0" b="0"/>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5731510" cy="2250440"/>
                    </a:xfrm>
                    <a:prstGeom prst="rect">
                      <a:avLst/>
                    </a:prstGeom>
                  </pic:spPr>
                </pic:pic>
              </a:graphicData>
            </a:graphic>
          </wp:inline>
        </w:drawing>
      </w:r>
    </w:p>
    <w:p>
      <w:pPr>
        <w:pStyle w:val="Normal"/>
        <w:jc w:val="center"/>
        <w:rPr>
          <w:color w:val="auto"/>
          <w:szCs w:val="24"/>
          <w:lang w:val="en-IN" w:eastAsia="en-IN"/>
        </w:rPr>
      </w:pPr>
      <w:r>
        <w:rPr>
          <w:color w:val="auto"/>
          <w:szCs w:val="24"/>
          <w:lang w:val="en-IN" w:eastAsia="en-IN"/>
        </w:rPr>
        <w:t>Source: Author</w:t>
      </w:r>
    </w:p>
    <w:p>
      <w:pPr>
        <w:pStyle w:val="Normal"/>
        <w:rPr>
          <w:b/>
          <w:b/>
          <w:bCs/>
          <w:color w:val="auto"/>
          <w:szCs w:val="24"/>
          <w:lang w:val="en-IN" w:eastAsia="en-IN"/>
        </w:rPr>
      </w:pPr>
      <w:r>
        <w:rPr>
          <w:b/>
          <w:bCs/>
          <w:lang w:val="en-IN" w:eastAsia="en-IN"/>
        </w:rPr>
        <w:t>Liquidity:</w:t>
      </w:r>
    </w:p>
    <w:p>
      <w:pPr>
        <w:pStyle w:val="Normal"/>
        <w:rPr>
          <w:color w:val="auto"/>
          <w:szCs w:val="24"/>
          <w:lang w:val="en-IN" w:eastAsia="en-IN"/>
        </w:rPr>
      </w:pPr>
      <w:r>
        <w:rPr>
          <w:szCs w:val="24"/>
          <w:lang w:val="en-IN" w:eastAsia="en-IN"/>
        </w:rPr>
        <w:t>The liquidity measure refers to the conversion of different factors of an organisation to cash. It is an essential approach for the business and also for the financial measures. The trends of this respective measure are also identified focusing on the changes in the measures compared to the specific time period (</w:t>
      </w:r>
      <w:r>
        <w:rPr>
          <w:lang w:val="en-IN" w:eastAsia="en-IN"/>
        </w:rPr>
        <w:t>Horvathova and Mokrisova, 2020</w:t>
      </w:r>
      <w:r>
        <w:rPr>
          <w:szCs w:val="24"/>
          <w:lang w:val="en-IN" w:eastAsia="en-IN"/>
        </w:rPr>
        <w:t>). As per the balance sheet the cash and cash equivalents, accounts receivable and property and equipment derive the liquidity measures of the entity. These total assets amounted to £5,100,000 whereas it was £5,450,000 in 2021. The value amounted even lower in 2023 to £4,680,000 which depicts the disorderly situation of the entity (Wild, 2018).</w:t>
      </w:r>
    </w:p>
    <w:p>
      <w:pPr>
        <w:pStyle w:val="Normal"/>
        <w:rPr>
          <w:b/>
          <w:b/>
          <w:bCs/>
          <w:color w:val="auto"/>
          <w:szCs w:val="24"/>
          <w:lang w:val="en-IN" w:eastAsia="en-IN"/>
        </w:rPr>
      </w:pPr>
      <w:r>
        <w:rPr>
          <w:b/>
          <w:bCs/>
          <w:lang w:val="en-IN" w:eastAsia="en-IN"/>
        </w:rPr>
        <w:t>Solvency:</w:t>
      </w:r>
    </w:p>
    <w:p>
      <w:pPr>
        <w:pStyle w:val="Normal"/>
        <w:rPr>
          <w:color w:val="auto"/>
          <w:szCs w:val="24"/>
          <w:lang w:val="en-IN" w:eastAsia="en-IN"/>
        </w:rPr>
      </w:pPr>
      <w:r>
        <w:rPr>
          <w:szCs w:val="24"/>
          <w:lang w:val="en-IN" w:eastAsia="en-IN"/>
        </w:rPr>
        <w:t>The trends of the solvency measures refer to the change in the ability of the respective organisation to meet long-term financial obligations (Jagels, 2007). The solvency trends of the Urban Heights Hotel can be understood by shedding light on the total liabilities in its balance sheet. The value was £3,300,000 in 2023 whereas it was £3,270,000 in 2022. The amount was even lower in 2021 by £3,250,000. Apart from that the equity was also at a declining position compared to the last three years. This derives from the declining situation in the solvency patterns of the respective hotels (Jagels, 2007).</w:t>
      </w:r>
    </w:p>
    <w:p>
      <w:pPr>
        <w:pStyle w:val="Normal"/>
        <w:spacing w:lineRule="auto" w:line="259"/>
        <w:jc w:val="left"/>
        <w:rPr>
          <w:rFonts w:eastAsia="Times New Roman" w:cs="Times New Roman"/>
          <w:b/>
          <w:b/>
          <w:bCs/>
          <w:color w:val="000000"/>
          <w:kern w:val="0"/>
          <w:sz w:val="28"/>
          <w:szCs w:val="28"/>
          <w:lang w:val="en-IN" w:eastAsia="en-IN"/>
          <w14:ligatures w14:val="none"/>
        </w:rPr>
      </w:pPr>
      <w:r>
        <w:rPr>
          <w:rFonts w:eastAsia="Times New Roman" w:cs="Times New Roman"/>
          <w:b/>
          <w:bCs/>
          <w:color w:val="000000"/>
          <w:kern w:val="0"/>
          <w:sz w:val="28"/>
          <w:szCs w:val="28"/>
          <w:lang w:val="en-IN" w:eastAsia="en-IN"/>
          <w14:ligatures w14:val="none"/>
        </w:rPr>
      </w:r>
      <w:r>
        <w:br w:type="page"/>
      </w:r>
    </w:p>
    <w:p>
      <w:pPr>
        <w:pStyle w:val="Heading1"/>
        <w:rPr>
          <w:rFonts w:eastAsia="Times New Roman"/>
          <w:color w:val="auto"/>
          <w:szCs w:val="24"/>
          <w:lang w:val="en-IN" w:eastAsia="en-IN"/>
        </w:rPr>
      </w:pPr>
      <w:bookmarkStart w:id="2" w:name="_Toc168314896"/>
      <w:r>
        <w:rPr>
          <w:rFonts w:eastAsia="Times New Roman"/>
          <w:lang w:val="en-IN" w:eastAsia="en-IN"/>
        </w:rPr>
        <w:t xml:space="preserve">Illustrating the factors behind the decline in profitability of the </w:t>
      </w:r>
      <w:r>
        <w:rPr>
          <w:rFonts w:eastAsia="Times New Roman"/>
          <w:szCs w:val="24"/>
          <w:lang w:val="en-IN" w:eastAsia="en-IN"/>
        </w:rPr>
        <w:t>Urban Heights Hotel</w:t>
      </w:r>
      <w:bookmarkEnd w:id="2"/>
      <w:r>
        <w:rPr>
          <w:rFonts w:eastAsia="Times New Roman"/>
          <w:szCs w:val="24"/>
          <w:lang w:val="en-IN" w:eastAsia="en-IN"/>
        </w:rPr>
        <w:t xml:space="preserve"> </w:t>
      </w:r>
    </w:p>
    <w:p>
      <w:pPr>
        <w:pStyle w:val="Normal"/>
        <w:rPr>
          <w:b/>
          <w:b/>
          <w:bCs/>
          <w:color w:val="auto"/>
          <w:szCs w:val="24"/>
          <w:lang w:val="en-IN" w:eastAsia="en-IN"/>
        </w:rPr>
      </w:pPr>
      <w:r>
        <w:rPr>
          <w:b/>
          <w:bCs/>
          <w:lang w:val="en-IN" w:eastAsia="en-IN"/>
        </w:rPr>
        <w:t>Expenses management:</w:t>
      </w:r>
    </w:p>
    <w:p>
      <w:pPr>
        <w:pStyle w:val="Normal"/>
        <w:rPr>
          <w:szCs w:val="24"/>
          <w:lang w:val="en-IN" w:eastAsia="en-IN"/>
        </w:rPr>
      </w:pPr>
      <w:r>
        <w:rPr>
          <w:szCs w:val="24"/>
          <w:lang w:val="en-IN" w:eastAsia="en-IN"/>
        </w:rPr>
        <w:t xml:space="preserve">Urban Heights Hotel has faced a high rise in its operating expenses, which has led it to face a loss in income generation. There are several ways financial management helps in building effective expense management for each and every business action. The entity failed to manage such areas and faced a decline in its profitability measures (Seal </w:t>
      </w:r>
      <w:r>
        <w:rPr>
          <w:i/>
          <w:iCs/>
          <w:szCs w:val="24"/>
          <w:lang w:val="en-IN" w:eastAsia="en-IN"/>
        </w:rPr>
        <w:t xml:space="preserve">et al., </w:t>
      </w:r>
      <w:r>
        <w:rPr>
          <w:szCs w:val="24"/>
          <w:lang w:val="en-IN" w:eastAsia="en-IN"/>
        </w:rPr>
        <w:t>2008).</w:t>
      </w:r>
    </w:p>
    <w:p>
      <w:pPr>
        <w:pStyle w:val="Normal"/>
        <w:rPr>
          <w:b/>
          <w:b/>
          <w:bCs/>
          <w:color w:val="auto"/>
          <w:szCs w:val="24"/>
          <w:lang w:val="en-IN" w:eastAsia="en-IN"/>
        </w:rPr>
      </w:pPr>
      <w:r>
        <w:rPr>
          <w:b/>
          <w:bCs/>
          <w:lang w:val="en-IN" w:eastAsia="en-IN"/>
        </w:rPr>
        <w:t>Involvement of rivalries:</w:t>
      </w:r>
    </w:p>
    <w:p>
      <w:pPr>
        <w:pStyle w:val="Normal"/>
        <w:rPr>
          <w:szCs w:val="24"/>
          <w:lang w:val="en-IN" w:eastAsia="en-IN"/>
        </w:rPr>
      </w:pPr>
      <w:r>
        <w:rPr>
          <w:szCs w:val="24"/>
          <w:lang w:val="en-IN" w:eastAsia="en-IN"/>
        </w:rPr>
        <w:t xml:space="preserve">Urban Heights Hotel is located in an urban landscape which is a hub of other restaurants as well. The newer restaurants have greater facilities compared to the respective hotel such as online facilities, advanced services and so on. This has originated a competitive situation for the hotel which relatively has caused a shift in customer interests as well (Seal </w:t>
      </w:r>
      <w:r>
        <w:rPr>
          <w:i/>
          <w:iCs/>
          <w:szCs w:val="24"/>
          <w:lang w:val="en-IN" w:eastAsia="en-IN"/>
        </w:rPr>
        <w:t xml:space="preserve">et al., </w:t>
      </w:r>
      <w:r>
        <w:rPr>
          <w:szCs w:val="24"/>
          <w:lang w:val="en-IN" w:eastAsia="en-IN"/>
        </w:rPr>
        <w:t>2008). Thus, the presence of competitive restaurants is another reason behind the downfall in their profitability.</w:t>
      </w:r>
    </w:p>
    <w:p>
      <w:pPr>
        <w:pStyle w:val="Normal"/>
        <w:rPr>
          <w:b/>
          <w:b/>
          <w:bCs/>
        </w:rPr>
      </w:pPr>
      <w:r>
        <w:rPr>
          <w:b/>
          <w:bCs/>
        </w:rPr>
        <w:t>Market trends:</w:t>
      </w:r>
    </w:p>
    <w:p>
      <w:pPr>
        <w:pStyle w:val="Normal"/>
        <w:rPr/>
      </w:pPr>
      <w:r>
        <w:rPr/>
        <w:t>The vogue of the business market tends to shift from time to time depending on many things like the climate, social media influence and many more. The contradiction with the market trend within the business performance can really hamper its productivity as well as financial health</w:t>
      </w:r>
      <w:sdt>
        <w:sdtPr>
          <w:citation/>
        </w:sdtPr>
        <w:sdtContent>
          <w:r>
            <w:rPr/>
            <w:fldChar w:fldCharType="begin"/>
          </w:r>
          <w:r>
            <w:rPr/>
            <w:instrText>CITATION Sta249 \l 1033</w:instrText>
          </w:r>
          <w:r>
            <w:rPr/>
            <w:fldChar w:fldCharType="separate"/>
          </w:r>
          <w:r>
            <w:rPr/>
            <w:t xml:space="preserve"> (Statista, 2024)</w:t>
          </w:r>
          <w:r>
            <w:rPr/>
            <w:fldChar w:fldCharType="end"/>
          </w:r>
        </w:sdtContent>
      </w:sdt>
      <w:r>
        <w:rPr/>
        <w:t xml:space="preserve">. This could be a reason for the Urban Heights Hotel for its deteriorated financial conditions which is reflected in its financial reports. </w:t>
      </w:r>
    </w:p>
    <w:p>
      <w:pPr>
        <w:pStyle w:val="Normal"/>
        <w:rPr>
          <w:b/>
          <w:b/>
          <w:bCs/>
        </w:rPr>
      </w:pPr>
      <w:r>
        <w:rPr>
          <w:b/>
          <w:bCs/>
        </w:rPr>
        <w:t xml:space="preserve">Changes in the customer demands: </w:t>
      </w:r>
    </w:p>
    <w:p>
      <w:pPr>
        <w:pStyle w:val="Normal"/>
        <w:rPr/>
      </w:pPr>
      <w:r>
        <w:rPr/>
        <w:t>Sometimes the fluctuations in the demand of the consumers affect the earnings of the hotel businesses. The services offered by the company failed to fulfil the customer preferences contributed to the decline of the financial health of the company over the years</w:t>
      </w:r>
      <w:sdt>
        <w:sdtPr>
          <w:citation/>
        </w:sdtPr>
        <w:sdtContent>
          <w:r>
            <w:rPr/>
            <w:fldChar w:fldCharType="begin"/>
          </w:r>
          <w:r>
            <w:rPr/>
            <w:instrText>CITATION For241 \l 1033</w:instrText>
          </w:r>
          <w:r>
            <w:rPr/>
            <w:fldChar w:fldCharType="separate"/>
          </w:r>
          <w:r>
            <w:rPr/>
            <w:t xml:space="preserve"> (Forbes, 2024)</w:t>
          </w:r>
          <w:r>
            <w:rPr/>
            <w:fldChar w:fldCharType="end"/>
          </w:r>
        </w:sdtContent>
      </w:sdt>
      <w:r>
        <w:rPr/>
        <w:t xml:space="preserve">. </w:t>
      </w:r>
    </w:p>
    <w:p>
      <w:pPr>
        <w:pStyle w:val="Normal"/>
        <w:rPr>
          <w:b/>
          <w:b/>
          <w:bCs/>
        </w:rPr>
      </w:pPr>
      <w:r>
        <w:rPr>
          <w:b/>
          <w:bCs/>
        </w:rPr>
        <w:t>Economic condition:</w:t>
      </w:r>
    </w:p>
    <w:p>
      <w:pPr>
        <w:pStyle w:val="Normal"/>
        <w:rPr/>
      </w:pPr>
      <w:r>
        <w:rPr/>
        <w:t>The growth of the economy, price hikes and many other things actively and passively impact the financial undertakings of a company. The standard of living in the region from where the target customers of the company come or where the company trades are needed matters the most for the effective tracking and control of the financial activities and growth</w:t>
      </w:r>
      <w:sdt>
        <w:sdtPr>
          <w:citation/>
        </w:sdtPr>
        <w:sdtContent>
          <w:r>
            <w:rPr/>
            <w:fldChar w:fldCharType="begin"/>
          </w:r>
          <w:r>
            <w:rPr/>
            <w:instrText>CITATION BBC221 \l 1033</w:instrText>
          </w:r>
          <w:r>
            <w:rPr/>
            <w:fldChar w:fldCharType="separate"/>
          </w:r>
          <w:r>
            <w:rPr/>
            <w:t xml:space="preserve"> (BBC, 2022)</w:t>
          </w:r>
          <w:r>
            <w:rPr/>
            <w:fldChar w:fldCharType="end"/>
          </w:r>
        </w:sdtContent>
      </w:sdt>
      <w:r>
        <w:rPr/>
        <w:t xml:space="preserve">. </w:t>
      </w:r>
    </w:p>
    <w:p>
      <w:pPr>
        <w:pStyle w:val="Normal"/>
        <w:spacing w:lineRule="auto" w:line="259"/>
        <w:jc w:val="left"/>
        <w:rPr/>
      </w:pPr>
      <w:r>
        <w:rPr/>
      </w:r>
      <w:r>
        <w:br w:type="page"/>
      </w:r>
    </w:p>
    <w:p>
      <w:pPr>
        <w:pStyle w:val="Heading1"/>
        <w:rPr/>
      </w:pPr>
      <w:bookmarkStart w:id="3" w:name="_Toc168314897"/>
      <w:r>
        <w:rPr/>
        <w:t>Stating the strategies to restore the financial health and reputation of Urban Heights Hotel</w:t>
      </w:r>
      <w:bookmarkEnd w:id="3"/>
      <w:r>
        <w:rPr/>
        <w:t xml:space="preserve"> </w:t>
      </w:r>
    </w:p>
    <w:p>
      <w:pPr>
        <w:pStyle w:val="Normal"/>
        <w:rPr>
          <w:b/>
          <w:b/>
          <w:bCs/>
        </w:rPr>
      </w:pPr>
      <w:r>
        <w:rPr>
          <w:b/>
          <w:bCs/>
        </w:rPr>
        <w:t>Analyse and compare:</w:t>
      </w:r>
    </w:p>
    <w:p>
      <w:pPr>
        <w:pStyle w:val="Normal"/>
        <w:rPr/>
      </w:pPr>
      <w:r>
        <w:rPr/>
        <w:t xml:space="preserve">One of the initial measures for restoring the financial health of the company needs to be an analysis of the actual financial condition of the company along with identifying its position in the respective business market. It is very crucial to have a good awareness of the market trends and demands to assess the position of the entity on the basis of those standards (Metaxas and Romanopoulos, 2023). It is always suggested to go with the flow of what is going on in the industry or in the market. Another thing is that a clear notion of the condition of the economy where the business resides is a must-have consciousness for fixing the prices which would boost the financial condition of the company gradually (Metaxas and Romanopoulos, 2023). </w:t>
      </w:r>
    </w:p>
    <w:p>
      <w:pPr>
        <w:pStyle w:val="Normal"/>
        <w:rPr>
          <w:b/>
          <w:b/>
          <w:bCs/>
        </w:rPr>
      </w:pPr>
      <w:r>
        <w:rPr>
          <w:b/>
          <w:bCs/>
        </w:rPr>
        <w:t>Measures for revenue growth:</w:t>
      </w:r>
    </w:p>
    <w:p>
      <w:pPr>
        <w:pStyle w:val="Normal"/>
        <w:rPr/>
      </w:pPr>
      <w:r>
        <w:rPr/>
        <w:t xml:space="preserve">There are various ways and tactics to increase the sales or revenue income of a hotel organisation such as Urban Heights Hotel. The foremost thing is to modify and advance the marketing strategies according to external as well as internal factors (Wynn and Jones, 2022). There are cases where the gaps in marketing stop the business and its services from reaching the maximum limits of potential customers and hinder the way of financial enrichment. That is why it is very necessary to make changes in the framework of marketing aligning with the ongoing situations. The service rates or specifically the room rates needed to be fixed by the organisation to boost their earnings (Wynn and Jones, 2022). Apart from this, there are many ways that can be applied to attract customers to spend more by accessing their services while using their hotels like dining, shopping for merchandise products and many more. </w:t>
      </w:r>
    </w:p>
    <w:p>
      <w:pPr>
        <w:pStyle w:val="Normal"/>
        <w:rPr>
          <w:b/>
          <w:b/>
          <w:bCs/>
        </w:rPr>
      </w:pPr>
      <w:r>
        <w:rPr>
          <w:b/>
          <w:bCs/>
        </w:rPr>
        <w:t xml:space="preserve">Cut extra cost: </w:t>
      </w:r>
    </w:p>
    <w:p>
      <w:pPr>
        <w:pStyle w:val="Normal"/>
        <w:rPr/>
      </w:pPr>
      <w:r>
        <w:rPr/>
        <w:t xml:space="preserve">Restricting the expenditure from those domains which are unnecessary and do not contribute significantly to the performance of the entirety is a needed step to be applied, while the company is struggling with financial adversities (Bendle </w:t>
      </w:r>
      <w:r>
        <w:rPr>
          <w:i/>
          <w:iCs/>
        </w:rPr>
        <w:t>et al</w:t>
      </w:r>
      <w:r>
        <w:rPr/>
        <w:t xml:space="preserve">., 2020). Revamping the labour as well as management costs is also necessary to ameliorate the situation. The financial statements come in handy in these activities to detect the fields where the company is spending more, which is required to be controlled. This would provide the company with a relaxation in expenses and enable it to allocate the saved money for better purposes to amplify financial productivity (Bendle </w:t>
      </w:r>
      <w:r>
        <w:rPr>
          <w:i/>
          <w:iCs/>
        </w:rPr>
        <w:t>et al</w:t>
      </w:r>
      <w:r>
        <w:rPr/>
        <w:t xml:space="preserve">., 2020). </w:t>
      </w:r>
    </w:p>
    <w:p>
      <w:pPr>
        <w:pStyle w:val="Normal"/>
        <w:rPr>
          <w:b/>
          <w:b/>
          <w:bCs/>
        </w:rPr>
      </w:pPr>
      <w:r>
        <w:rPr>
          <w:b/>
          <w:bCs/>
        </w:rPr>
        <w:t xml:space="preserve">Upgrading services: </w:t>
      </w:r>
    </w:p>
    <w:p>
      <w:pPr>
        <w:pStyle w:val="Normal"/>
        <w:rPr/>
      </w:pPr>
      <w:r>
        <w:rPr/>
        <w:t xml:space="preserve">This is evident that upgrading and revamping the framework of the business would attract potential customers who are up for experiencing the advanced services of the hotel. Certain additions to its existing offerings will add a cherry on top and would hike the earnings of the company (Smith </w:t>
      </w:r>
      <w:r>
        <w:rPr>
          <w:i/>
          <w:iCs/>
        </w:rPr>
        <w:t>et al</w:t>
      </w:r>
      <w:r>
        <w:rPr/>
        <w:t xml:space="preserve">., 2024). Furthermore, keeping the business updated with the current trends and market standards from time to time ensures sustainable success and market hold of the company. </w:t>
      </w:r>
    </w:p>
    <w:p>
      <w:pPr>
        <w:pStyle w:val="Normal"/>
        <w:spacing w:lineRule="auto" w:line="259"/>
        <w:jc w:val="left"/>
        <w:rPr/>
      </w:pPr>
      <w:r>
        <w:rPr/>
      </w:r>
      <w:r>
        <w:br w:type="page"/>
      </w:r>
    </w:p>
    <w:p>
      <w:pPr>
        <w:pStyle w:val="Heading1"/>
        <w:rPr/>
      </w:pPr>
      <w:bookmarkStart w:id="4" w:name="_Toc168314898"/>
      <w:r>
        <w:rPr/>
        <w:t>Displaying some recommendations</w:t>
      </w:r>
      <w:bookmarkEnd w:id="4"/>
      <w:r>
        <w:rPr/>
        <w:t xml:space="preserve"> </w:t>
      </w:r>
    </w:p>
    <w:p>
      <w:pPr>
        <w:pStyle w:val="Normal"/>
        <w:rPr/>
      </w:pPr>
      <w:r>
        <w:rPr/>
        <w:t xml:space="preserve">I. The company already have a good location in an urban place where they can get enough customer engagement and demands. This is why, it is suggested that Urban Heights Hotel improve its marketing policy and make it attractive to enhance footfall. </w:t>
      </w:r>
    </w:p>
    <w:p>
      <w:pPr>
        <w:pStyle w:val="Normal"/>
        <w:rPr/>
      </w:pPr>
      <w:r>
        <w:rPr/>
        <w:t xml:space="preserve">II. They must think of providing seasonal offers to the customers analysing the market trend. The announcements of attractive offers in the off seasons and increasing the prices in those times when the demand of the hospitality sector increases. </w:t>
      </w:r>
    </w:p>
    <w:p>
      <w:pPr>
        <w:pStyle w:val="Normal"/>
        <w:rPr/>
      </w:pPr>
      <w:r>
        <w:rPr/>
        <w:t xml:space="preserve">III. The company must control its expenses and save its resources to spend them in more fruitful domains to improve the condition of its financial sector. Another thing is that they must think of stakeholders' engagement for providing the company with reliable financial as well as intellectual support. </w:t>
      </w:r>
    </w:p>
    <w:p>
      <w:pPr>
        <w:pStyle w:val="Normal"/>
        <w:rPr/>
      </w:pPr>
      <w:r>
        <w:rPr/>
        <w:t xml:space="preserve">IV. They already have selected their target customers, hence they must also study their demands and preferences from time to time and modify their services according to them. </w:t>
      </w:r>
    </w:p>
    <w:p>
      <w:pPr>
        <w:pStyle w:val="Normal"/>
        <w:spacing w:lineRule="auto" w:line="259"/>
        <w:jc w:val="left"/>
        <w:rPr/>
      </w:pPr>
      <w:r>
        <w:rPr/>
      </w:r>
      <w:r>
        <w:br w:type="page"/>
      </w:r>
    </w:p>
    <w:p>
      <w:pPr>
        <w:pStyle w:val="Heading1"/>
        <w:rPr/>
      </w:pPr>
      <w:bookmarkStart w:id="5" w:name="_Toc168314899"/>
      <w:r>
        <w:rPr/>
        <w:t>Conclusion</w:t>
      </w:r>
      <w:bookmarkEnd w:id="5"/>
      <w:r>
        <w:rPr/>
        <w:t xml:space="preserve"> </w:t>
      </w:r>
    </w:p>
    <w:p>
      <w:pPr>
        <w:pStyle w:val="Normal"/>
        <w:rPr/>
      </w:pPr>
      <w:r>
        <w:rPr/>
        <w:t xml:space="preserve">This case study report has shown the scenario of the hotel organisation Urban Heights Hotel regarding its business performance. It has depicted the process of analysing the framework of examining the financial reports to detect the financial as well as overall performance of the business. The fact is proven from this context that financial management is an essential activity to be performed with active mindfulness and adroitness for efficient business conduct. The financial components of this hotel organisation considering the past three years are assessed in this report like total earned revenue by the company, their profitability rate, solvency and many more. It has been witnessed that the entity is failing to perform according to its potential and as a consequence, its financial position has deteriorated. The potential factors causing these undesired changes in this company have been shown here along with legitimate explanations. Nevertheless, some suitable recommendations have been presented here for the ultimate welfare of the company and to help it attain sustainable growth and success.  </w:t>
      </w:r>
    </w:p>
    <w:p>
      <w:pPr>
        <w:pStyle w:val="Normal"/>
        <w:rPr/>
      </w:pPr>
      <w:r>
        <w:rPr/>
      </w:r>
    </w:p>
    <w:p>
      <w:pPr>
        <w:pStyle w:val="Normal"/>
        <w:rPr/>
      </w:pPr>
      <w:r>
        <w:rPr/>
      </w:r>
    </w:p>
    <w:p>
      <w:pPr>
        <w:pStyle w:val="Normal"/>
        <w:rPr>
          <w:szCs w:val="24"/>
          <w:lang w:val="en-IN" w:eastAsia="en-IN"/>
        </w:rPr>
      </w:pPr>
      <w:r>
        <w:rPr>
          <w:szCs w:val="24"/>
          <w:lang w:val="en-IN" w:eastAsia="en-IN"/>
        </w:rPr>
      </w:r>
    </w:p>
    <w:p>
      <w:pPr>
        <w:pStyle w:val="Normal"/>
        <w:spacing w:lineRule="auto" w:line="259"/>
        <w:jc w:val="left"/>
        <w:rPr>
          <w:szCs w:val="24"/>
          <w:lang w:val="en-IN" w:eastAsia="en-IN"/>
        </w:rPr>
      </w:pPr>
      <w:r>
        <w:rPr>
          <w:szCs w:val="24"/>
          <w:lang w:val="en-IN" w:eastAsia="en-IN"/>
        </w:rPr>
      </w:r>
      <w:r>
        <w:br w:type="page"/>
      </w:r>
    </w:p>
    <w:p>
      <w:pPr>
        <w:pStyle w:val="Heading1"/>
        <w:rPr>
          <w:lang w:val="en-IN" w:eastAsia="en-IN"/>
        </w:rPr>
      </w:pPr>
      <w:bookmarkStart w:id="6" w:name="_Toc168314900"/>
      <w:r>
        <w:rPr>
          <w:lang w:val="en-IN" w:eastAsia="en-IN"/>
        </w:rPr>
        <w:t>References</w:t>
      </w:r>
      <w:bookmarkEnd w:id="6"/>
    </w:p>
    <w:p>
      <w:pPr>
        <w:pStyle w:val="Normal"/>
        <w:rPr>
          <w:lang w:val="en-IN" w:eastAsia="en-IN"/>
        </w:rPr>
      </w:pPr>
      <w:r>
        <w:rPr>
          <w:lang w:val="en-IN" w:eastAsia="en-IN"/>
        </w:rPr>
        <w:t>BBC, (2022). Cost of living: Hospitality sector at risk as costs soar. [Online] Available at: https://www.bbc.com/news/uk-northern-ireland-62324925 [Accessed 31 May 2024].</w:t>
      </w:r>
    </w:p>
    <w:p>
      <w:pPr>
        <w:pStyle w:val="Normal"/>
        <w:rPr>
          <w:lang w:val="en-IN" w:eastAsia="en-IN"/>
        </w:rPr>
      </w:pPr>
      <w:r>
        <w:rPr>
          <w:lang w:val="en-IN" w:eastAsia="en-IN"/>
        </w:rPr>
        <w:t>Bendle, N., Farris, P.W., Pfeifer, P. and Reibstein, D., (2020). Marketing metrics. FT press.</w:t>
      </w:r>
    </w:p>
    <w:p>
      <w:pPr>
        <w:pStyle w:val="Normal"/>
        <w:rPr>
          <w:lang w:val="en-IN" w:eastAsia="en-IN"/>
        </w:rPr>
      </w:pPr>
      <w:r>
        <w:rPr>
          <w:lang w:val="en-IN" w:eastAsia="en-IN"/>
        </w:rPr>
        <w:t>Forbes, (2024). Addressing Rising Customer Expectations In Hospitality. [Online] Available at: https://www.forbes.com/sites/forbesbusinesscouncil/2024/02/15/addressing-rising-customer-expectations-in-hospitality/?sh=543a07e3d084 [Accessed 1 June 2024].</w:t>
      </w:r>
    </w:p>
    <w:p>
      <w:pPr>
        <w:pStyle w:val="Normal"/>
        <w:rPr>
          <w:lang w:val="en-IN" w:eastAsia="en-IN"/>
        </w:rPr>
      </w:pPr>
      <w:r>
        <w:rPr>
          <w:lang w:val="en-IN" w:eastAsia="en-IN"/>
        </w:rPr>
        <w:t>Horvathova, J. and Mokrisova, M., 2020. Business competitiveness, its financial and economic parameters. Montenegrin Journal of Economics, 16(1), pp.139-153.</w:t>
      </w:r>
    </w:p>
    <w:p>
      <w:pPr>
        <w:pStyle w:val="Normal"/>
        <w:rPr>
          <w:lang w:val="en-IN" w:eastAsia="en-IN"/>
        </w:rPr>
      </w:pPr>
      <w:r>
        <w:rPr>
          <w:lang w:val="en-IN" w:eastAsia="en-IN"/>
        </w:rPr>
        <w:t>Jagels,M. (2007) Hospitality Management Accounting, London, Wiley.</w:t>
      </w:r>
    </w:p>
    <w:p>
      <w:pPr>
        <w:pStyle w:val="Normal"/>
        <w:rPr>
          <w:lang w:val="en-IN" w:eastAsia="en-IN"/>
        </w:rPr>
      </w:pPr>
      <w:r>
        <w:rPr>
          <w:lang w:val="en-IN" w:eastAsia="en-IN"/>
        </w:rPr>
        <w:t>Metaxas, T. and Romanopoulos, A., (2023). A literature review on the financial determinants of hotel default. Journal of Risk and Financial Management, 16(7), p.323.</w:t>
      </w:r>
    </w:p>
    <w:p>
      <w:pPr>
        <w:pStyle w:val="Normal"/>
        <w:rPr>
          <w:lang w:val="en-IN" w:eastAsia="en-IN"/>
        </w:rPr>
      </w:pPr>
      <w:r>
        <w:rPr>
          <w:lang w:val="en-IN" w:eastAsia="en-IN"/>
        </w:rPr>
        <w:t>Romero, I. and Tejada, P., 2020. Tourism intermediaries and innovation in the hotel industry. Current Issues in Tourism, 23(5), pp.641-653.</w:t>
      </w:r>
    </w:p>
    <w:p>
      <w:pPr>
        <w:pStyle w:val="Normal"/>
        <w:rPr>
          <w:lang w:val="en-IN" w:eastAsia="en-IN"/>
        </w:rPr>
      </w:pPr>
      <w:r>
        <w:rPr>
          <w:lang w:val="en-IN" w:eastAsia="en-IN"/>
        </w:rPr>
        <w:t>Ruel, H. and Njoku, E., 2020. AI redefining the hospitality industry. Journal of Tourism Futures, 7(1), pp.53-66.</w:t>
      </w:r>
    </w:p>
    <w:p>
      <w:pPr>
        <w:pStyle w:val="Normal"/>
        <w:rPr>
          <w:lang w:val="en-IN" w:eastAsia="en-IN"/>
        </w:rPr>
      </w:pPr>
      <w:r>
        <w:rPr>
          <w:lang w:val="en-IN" w:eastAsia="en-IN"/>
        </w:rPr>
        <w:t>Seal W, Garrison RH, Noreen E (2008) Management Accounting, McGraw Hill</w:t>
      </w:r>
    </w:p>
    <w:p>
      <w:pPr>
        <w:pStyle w:val="Normal"/>
        <w:rPr>
          <w:lang w:val="en-IN" w:eastAsia="en-IN"/>
        </w:rPr>
      </w:pPr>
      <w:r>
        <w:rPr>
          <w:lang w:val="en-IN" w:eastAsia="en-IN"/>
        </w:rPr>
        <w:t>Smith, R., Methven, L., Clegg, M.E., Geny, A., Ueland, Ø., Grini, I.S., Rognså, G.H., Maitre, I., Brasse, C., Van Wymelbeke-Delannoy, V. and Sulmont-Rossé, C., (2024). Older adults' acceptability of and preferences for food-based protein fortification in the UK, France and Norway. Appetite, 197, p.107319.</w:t>
      </w:r>
    </w:p>
    <w:p>
      <w:pPr>
        <w:pStyle w:val="Normal"/>
        <w:rPr>
          <w:lang w:val="en-IN" w:eastAsia="en-IN"/>
        </w:rPr>
      </w:pPr>
      <w:r>
        <w:rPr>
          <w:lang w:val="en-IN" w:eastAsia="en-IN"/>
        </w:rPr>
        <w:t>Statista, (2024). Hotel industry in the UK - statistics &amp; facts. [Online] Available at: https://www.statista.com/topics/3146/hotel-industry-in-the-united-kingdom-uk/ [Accessed 2 June 2024].</w:t>
      </w:r>
    </w:p>
    <w:p>
      <w:pPr>
        <w:pStyle w:val="Normal"/>
        <w:rPr>
          <w:lang w:val="en-IN" w:eastAsia="en-IN"/>
        </w:rPr>
      </w:pPr>
      <w:r>
        <w:rPr>
          <w:lang w:val="en-IN" w:eastAsia="en-IN"/>
        </w:rPr>
        <w:t>Tranter,K. Stuart-Hill,T. Parker,J. (2014) Introduction to Revenue Management for the Hospitality Industry, London, Pearson</w:t>
      </w:r>
    </w:p>
    <w:p>
      <w:pPr>
        <w:pStyle w:val="Normal"/>
        <w:rPr>
          <w:lang w:val="en-IN" w:eastAsia="en-IN"/>
        </w:rPr>
      </w:pPr>
      <w:r>
        <w:rPr>
          <w:lang w:val="en-IN" w:eastAsia="en-IN"/>
        </w:rPr>
        <w:t>Wild J (2018) Fundamental Accounting Principles, New York, McGraw Hill</w:t>
      </w:r>
    </w:p>
    <w:p>
      <w:pPr>
        <w:pStyle w:val="Normal"/>
        <w:rPr>
          <w:lang w:val="en-IN" w:eastAsia="en-IN"/>
        </w:rPr>
      </w:pPr>
      <w:r>
        <w:rPr>
          <w:lang w:val="en-IN" w:eastAsia="en-IN"/>
        </w:rPr>
        <w:t>Wynn, M. and Jones, P., (2022). IT strategy in the hotel industry in the digital era. Sustainability, 14(17), p.10705.</w:t>
      </w:r>
    </w:p>
    <w:p>
      <w:pPr>
        <w:pStyle w:val="Normal"/>
        <w:rPr>
          <w:lang w:val="en-IN" w:eastAsia="en-IN"/>
        </w:rPr>
      </w:pPr>
      <w:r>
        <w:rPr>
          <w:lang w:val="en-IN" w:eastAsia="en-IN"/>
        </w:rPr>
      </w:r>
    </w:p>
    <w:p>
      <w:pPr>
        <w:pStyle w:val="Normal"/>
        <w:widowControl/>
        <w:bidi w:val="0"/>
        <w:spacing w:lineRule="auto" w:line="480" w:before="0" w:after="160"/>
        <w:jc w:val="both"/>
        <w:rPr/>
      </w:pPr>
      <w:r>
        <w:rPr/>
      </w:r>
    </w:p>
    <w:sectPr>
      <w:headerReference w:type="default" r:id="rId4"/>
      <w:footerReference w:type="default" r:id="rId5"/>
      <w:type w:val="nextPage"/>
      <w:pgSz w:w="11906" w:h="16838"/>
      <w:pgMar w:left="1440" w:right="1440" w:header="708"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libri Ligh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517803756"/>
    </w:sdtPr>
    <w:sdtContent>
      <w:p>
        <w:pPr>
          <w:pStyle w:val="Footer"/>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15</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15</w:t>
        </w:r>
        <w:r>
          <w:rPr>
            <w:b/>
            <w:szCs w:val="24"/>
            <w:bCs/>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t>Financial Management for the Hotel Industry</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Cs w:val="22"/>
        <w:lang w:val="en-IN"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f7c5b"/>
    <w:pPr>
      <w:widowControl/>
      <w:bidi w:val="0"/>
      <w:spacing w:lineRule="auto" w:line="480" w:before="0" w:after="160"/>
      <w:jc w:val="both"/>
    </w:pPr>
    <w:rPr>
      <w:rFonts w:ascii="Times New Roman" w:hAnsi="Times New Roman" w:eastAsia="Calibri" w:cs=""/>
      <w:color w:val="000000" w:themeColor="text1"/>
      <w:kern w:val="2"/>
      <w:sz w:val="24"/>
      <w:szCs w:val="22"/>
      <w:lang w:val="en-GB" w:eastAsia="en-US" w:bidi="ar-SA"/>
    </w:rPr>
  </w:style>
  <w:style w:type="paragraph" w:styleId="Heading1">
    <w:name w:val="Heading 1"/>
    <w:basedOn w:val="Normal"/>
    <w:next w:val="Normal"/>
    <w:link w:val="Heading1Char"/>
    <w:uiPriority w:val="9"/>
    <w:qFormat/>
    <w:rsid w:val="00af7c5b"/>
    <w:pPr>
      <w:keepNext w:val="true"/>
      <w:keepLines/>
      <w:spacing w:before="240" w:after="0"/>
      <w:outlineLvl w:val="0"/>
    </w:pPr>
    <w:rPr>
      <w:rFonts w:eastAsia="" w:cs="" w:cstheme="majorBidi" w:eastAsiaTheme="majorEastAsia"/>
      <w:b/>
      <w:sz w:val="28"/>
      <w:szCs w:val="32"/>
    </w:rPr>
  </w:style>
  <w:style w:type="paragraph" w:styleId="Heading2">
    <w:name w:val="Heading 2"/>
    <w:basedOn w:val="Normal"/>
    <w:next w:val="Normal"/>
    <w:link w:val="Heading2Char"/>
    <w:uiPriority w:val="9"/>
    <w:semiHidden/>
    <w:unhideWhenUsed/>
    <w:qFormat/>
    <w:rsid w:val="00af7c5b"/>
    <w:pPr>
      <w:keepNext w:val="true"/>
      <w:keepLines/>
      <w:spacing w:before="40" w:after="0"/>
      <w:outlineLvl w:val="1"/>
    </w:pPr>
    <w:rPr>
      <w:rFonts w:eastAsia="" w:cs="" w:cstheme="majorBidi" w:eastAsiaTheme="majorEastAsia"/>
      <w:b/>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f7c5b"/>
    <w:rPr>
      <w:rFonts w:ascii="Times New Roman" w:hAnsi="Times New Roman" w:eastAsia="" w:cs="" w:cstheme="majorBidi" w:eastAsiaTheme="majorEastAsia"/>
      <w:b/>
      <w:color w:val="000000" w:themeColor="text1"/>
      <w:sz w:val="28"/>
      <w:szCs w:val="32"/>
    </w:rPr>
  </w:style>
  <w:style w:type="character" w:styleId="Heading2Char" w:customStyle="1">
    <w:name w:val="Heading 2 Char"/>
    <w:basedOn w:val="DefaultParagraphFont"/>
    <w:link w:val="Heading2"/>
    <w:uiPriority w:val="9"/>
    <w:semiHidden/>
    <w:qFormat/>
    <w:rsid w:val="00af7c5b"/>
    <w:rPr>
      <w:rFonts w:ascii="Times New Roman" w:hAnsi="Times New Roman" w:eastAsia="" w:cs="" w:cstheme="majorBidi" w:eastAsiaTheme="majorEastAsia"/>
      <w:b/>
      <w:color w:val="000000" w:themeColor="text1"/>
      <w:sz w:val="26"/>
      <w:szCs w:val="26"/>
    </w:rPr>
  </w:style>
  <w:style w:type="character" w:styleId="HeaderChar" w:customStyle="1">
    <w:name w:val="Header Char"/>
    <w:basedOn w:val="DefaultParagraphFont"/>
    <w:link w:val="Header"/>
    <w:uiPriority w:val="99"/>
    <w:qFormat/>
    <w:rsid w:val="003e0985"/>
    <w:rPr>
      <w:rFonts w:ascii="Times New Roman" w:hAnsi="Times New Roman"/>
      <w:color w:val="000000" w:themeColor="text1"/>
      <w:sz w:val="24"/>
      <w:lang w:val="en-GB"/>
    </w:rPr>
  </w:style>
  <w:style w:type="character" w:styleId="FooterChar" w:customStyle="1">
    <w:name w:val="Footer Char"/>
    <w:basedOn w:val="DefaultParagraphFont"/>
    <w:link w:val="Footer"/>
    <w:uiPriority w:val="99"/>
    <w:qFormat/>
    <w:rsid w:val="003e0985"/>
    <w:rPr>
      <w:rFonts w:ascii="Times New Roman" w:hAnsi="Times New Roman"/>
      <w:color w:val="000000" w:themeColor="text1"/>
      <w:sz w:val="24"/>
      <w:lang w:val="en-GB"/>
    </w:rPr>
  </w:style>
  <w:style w:type="character" w:styleId="InternetLink">
    <w:name w:val="Internet Link"/>
    <w:basedOn w:val="DefaultParagraphFont"/>
    <w:uiPriority w:val="99"/>
    <w:unhideWhenUsed/>
    <w:rsid w:val="00096b3a"/>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semiHidden/>
    <w:unhideWhenUsed/>
    <w:qFormat/>
    <w:rsid w:val="00b63c24"/>
    <w:pPr>
      <w:spacing w:lineRule="auto" w:line="240" w:beforeAutospacing="1" w:afterAutospacing="1"/>
      <w:jc w:val="left"/>
    </w:pPr>
    <w:rPr>
      <w:rFonts w:eastAsia="Times New Roman" w:cs="Times New Roman"/>
      <w:color w:val="auto"/>
      <w:kern w:val="0"/>
      <w:szCs w:val="24"/>
      <w:lang w:val="en-IN" w:eastAsia="en-IN"/>
      <w14:ligatures w14:val="none"/>
    </w:rPr>
  </w:style>
  <w:style w:type="paragraph" w:styleId="Header">
    <w:name w:val="Header"/>
    <w:basedOn w:val="Normal"/>
    <w:link w:val="HeaderChar"/>
    <w:uiPriority w:val="99"/>
    <w:unhideWhenUsed/>
    <w:rsid w:val="003e0985"/>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3e0985"/>
    <w:pPr>
      <w:tabs>
        <w:tab w:val="clear" w:pos="720"/>
        <w:tab w:val="center" w:pos="4513" w:leader="none"/>
        <w:tab w:val="right" w:pos="9026" w:leader="none"/>
      </w:tabs>
      <w:spacing w:lineRule="auto" w:line="240" w:before="0" w:after="0"/>
    </w:pPr>
    <w:rPr/>
  </w:style>
  <w:style w:type="paragraph" w:styleId="ListParagraph">
    <w:name w:val="List Paragraph"/>
    <w:basedOn w:val="Normal"/>
    <w:uiPriority w:val="34"/>
    <w:qFormat/>
    <w:rsid w:val="003e0985"/>
    <w:pPr>
      <w:spacing w:before="0" w:after="160"/>
      <w:ind w:left="720" w:hanging="0"/>
      <w:contextualSpacing/>
    </w:pPr>
    <w:rPr/>
  </w:style>
  <w:style w:type="paragraph" w:styleId="TOCHeading">
    <w:name w:val="TOC Heading"/>
    <w:basedOn w:val="Heading1"/>
    <w:next w:val="Normal"/>
    <w:uiPriority w:val="39"/>
    <w:unhideWhenUsed/>
    <w:qFormat/>
    <w:rsid w:val="00096b3a"/>
    <w:pPr>
      <w:spacing w:lineRule="auto" w:line="259"/>
      <w:jc w:val="left"/>
    </w:pPr>
    <w:rPr>
      <w:rFonts w:ascii="Calibri Light" w:hAnsi="Calibri Light" w:asciiTheme="majorHAnsi" w:hAnsiTheme="majorHAnsi"/>
      <w:b w:val="false"/>
      <w:color w:val="2F5496" w:themeColor="accent1" w:themeShade="bf"/>
      <w:kern w:val="0"/>
      <w:sz w:val="32"/>
      <w:lang w:val="en-US"/>
      <w14:ligatures w14:val="none"/>
    </w:rPr>
  </w:style>
  <w:style w:type="paragraph" w:styleId="Contents1">
    <w:name w:val="TOC 1"/>
    <w:basedOn w:val="Normal"/>
    <w:next w:val="Normal"/>
    <w:autoRedefine/>
    <w:uiPriority w:val="39"/>
    <w:unhideWhenUsed/>
    <w:rsid w:val="00096b3a"/>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GridTable4">
    <w:name w:val="Grid Table 4"/>
    <w:basedOn w:val="TableNormal"/>
    <w:uiPriority w:val="49"/>
    <w:rsid w:val="00d2400b"/>
    <w:pPr>
      <w:spacing w:after="0" w:line="240" w:lineRule="auto"/>
      <w:jc w:val="center"/>
    </w:pPr>
    <w:rPr>
      <w:color w:val="FF3399"/>
      <w:sz w:val="24"/>
    </w:rPr>
    <w:tblPr>
      <w:tblStyleRowBandSize w:val="1"/>
      <w:tblStyleColBandSize w:val="1"/>
      <w:tblBorders>
        <w:top w:val="single" w:color="FF3399" w:sz="4" w:space="0"/>
        <w:left w:val="single" w:color="FF3399" w:sz="4" w:space="0"/>
        <w:bottom w:val="single" w:color="FF3399" w:sz="4" w:space="0"/>
        <w:right w:val="single" w:color="FF3399" w:sz="4" w:space="0"/>
        <w:insideH w:val="single" w:color="FF3399" w:sz="4" w:space="0"/>
        <w:insideV w:val="single" w:color="FF3399" w:sz="4" w:space="0"/>
      </w:tblBorders>
    </w:tblPr>
    <w:tcPr>
      <w:shd w:val="clear" w:color="auto" w:fill="FF3399"/>
    </w:tc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Pr/>
    </w:tblStylePr>
    <w:tblStylePr w:type="lastCol">
      <w:rPr>
        <w:b/>
        <w:bCs/>
      </w:rPr>
      <w:tbl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Sta249</b:Tag>
    <b:SourceType>InternetSite</b:SourceType>
    <b:Guid>{E6A4428F-B04F-410C-9118-00718A7C1FDF}</b:Guid>
    <b:Author>
      <b:Author>
        <b:Corporate>Statista</b:Corporate>
      </b:Author>
    </b:Author>
    <b:Title>Hotel industry in the UK - statistics &amp; facts</b:Title>
    <b:Year>2024</b:Year>
    <b:YearAccessed>2024</b:YearAccessed>
    <b:MonthAccessed>June</b:MonthAccessed>
    <b:DayAccessed>2</b:DayAccessed>
    <b:URL>https://www.statista.com/topics/3146/hotel-industry-in-the-united-kingdom-uk/</b:URL>
    <b:RefOrder>1</b:RefOrder>
  </b:Source>
  <b:Source>
    <b:Tag>For241</b:Tag>
    <b:SourceType>InternetSite</b:SourceType>
    <b:Guid>{1E46FE2C-86ED-426B-A17F-D21C842F37CF}</b:Guid>
    <b:Author>
      <b:Author>
        <b:Corporate>Forbes</b:Corporate>
      </b:Author>
    </b:Author>
    <b:Title>Addressing Rising Customer Expectations In Hospitality</b:Title>
    <b:Year>2024</b:Year>
    <b:YearAccessed>2024</b:YearAccessed>
    <b:MonthAccessed>June</b:MonthAccessed>
    <b:DayAccessed>1</b:DayAccessed>
    <b:URL>https://www.forbes.com/sites/forbesbusinesscouncil/2024/02/15/addressing-rising-customer-expectations-in-hospitality/?sh=543a07e3d084</b:URL>
    <b:RefOrder>2</b:RefOrder>
  </b:Source>
  <b:Source>
    <b:Tag>BBC221</b:Tag>
    <b:SourceType>InternetSite</b:SourceType>
    <b:Guid>{3DF92479-2AD0-4546-B0C9-F8AAF0E97E8F}</b:Guid>
    <b:Author>
      <b:Author>
        <b:Corporate>BBC</b:Corporate>
      </b:Author>
    </b:Author>
    <b:Title>Cost of living: Hospitality sector at risk as costs soar</b:Title>
    <b:Year>2022</b:Year>
    <b:YearAccessed>2024</b:YearAccessed>
    <b:MonthAccessed>May</b:MonthAccessed>
    <b:DayAccessed>31</b:DayAccessed>
    <b:URL>https://www.bbc.com/news/uk-northern-ireland-62324925</b:URL>
    <b:RefOrder>3</b:RefOrder>
  </b:Source>
</b:Sources>
</file>

<file path=customXml/itemProps1.xml><?xml version="1.0" encoding="utf-8"?>
<ds:datastoreItem xmlns:ds="http://schemas.openxmlformats.org/officeDocument/2006/customXml" ds:itemID="{8E080E66-A208-48CC-AC9C-0177F402A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Trio_Office/6.2.8.2$Windows_x86 LibreOffice_project/</Application>
  <Pages>15</Pages>
  <Words>2457</Words>
  <Characters>13494</Characters>
  <CharactersWithSpaces>15900</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2024-06-03T07:43:00Z</dcterms:created>
  <dc:creator/>
  <dc:description/>
  <dc:language>pl-PL</dc:language>
  <cp:lastModifiedBy/>
  <dcterms:modified xsi:type="dcterms:W3CDTF">2024-06-04T18:58:12Z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c5be4514d31a77e5b2d58b93911f8847f04d7634bc8263157cddcca205d99c10</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