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881780527"/>
        <w:docPartObj>
          <w:docPartGallery w:val="Cover Pages"/>
          <w:docPartUnique/>
        </w:docPartObj>
      </w:sdtPr>
      <w:sdtEndPr>
        <w:rPr>
          <w:rFonts w:eastAsiaTheme="minorHAnsi"/>
          <w:color w:val="auto"/>
          <w:lang w:val="en-GB"/>
        </w:rPr>
      </w:sdtEndPr>
      <w:sdtContent>
        <w:p w14:paraId="60D56CD0" w14:textId="4DF9081D" w:rsidR="00F5370A" w:rsidRDefault="00F5370A">
          <w:pPr>
            <w:pStyle w:val="NoSpacing"/>
            <w:spacing w:before="1540" w:after="240"/>
            <w:jc w:val="center"/>
            <w:rPr>
              <w:color w:val="4472C4" w:themeColor="accent1"/>
            </w:rPr>
          </w:pPr>
          <w:r>
            <w:rPr>
              <w:noProof/>
              <w:color w:val="4472C4" w:themeColor="accent1"/>
            </w:rPr>
            <w:drawing>
              <wp:inline distT="0" distB="0" distL="0" distR="0" wp14:anchorId="1FAC2CDD" wp14:editId="2B41DC0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377FC53F86C47E489F86BAB49E56A1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BC4824" w14:textId="283B7D82" w:rsidR="00F5370A" w:rsidRDefault="00F5370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workplace culture and its impact on organisational efficiency</w:t>
              </w:r>
            </w:p>
          </w:sdtContent>
        </w:sdt>
        <w:sdt>
          <w:sdtPr>
            <w:rPr>
              <w:color w:val="4472C4" w:themeColor="accent1"/>
              <w:sz w:val="28"/>
              <w:szCs w:val="28"/>
            </w:rPr>
            <w:alias w:val="Subtitle"/>
            <w:tag w:val=""/>
            <w:id w:val="328029620"/>
            <w:placeholder>
              <w:docPart w:val="D94A6F921F8C45049FCDB1D387CD4A7D"/>
            </w:placeholder>
            <w:dataBinding w:prefixMappings="xmlns:ns0='http://purl.org/dc/elements/1.1/' xmlns:ns1='http://schemas.openxmlformats.org/package/2006/metadata/core-properties' " w:xpath="/ns1:coreProperties[1]/ns0:subject[1]" w:storeItemID="{6C3C8BC8-F283-45AE-878A-BAB7291924A1}"/>
            <w:text/>
          </w:sdtPr>
          <w:sdtContent>
            <w:p w14:paraId="30289274" w14:textId="4E87BCAF" w:rsidR="00F5370A" w:rsidRDefault="00F5370A">
              <w:pPr>
                <w:pStyle w:val="NoSpacing"/>
                <w:jc w:val="center"/>
                <w:rPr>
                  <w:color w:val="4472C4" w:themeColor="accent1"/>
                  <w:sz w:val="28"/>
                  <w:szCs w:val="28"/>
                </w:rPr>
              </w:pPr>
              <w:r>
                <w:rPr>
                  <w:color w:val="4472C4" w:themeColor="accent1"/>
                  <w:sz w:val="28"/>
                  <w:szCs w:val="28"/>
                </w:rPr>
                <w:t>Workplace culture and context of Just Eat Takeaway.com</w:t>
              </w:r>
            </w:p>
          </w:sdtContent>
        </w:sdt>
        <w:p w14:paraId="1F872BE8" w14:textId="77777777" w:rsidR="00F5370A" w:rsidRDefault="00F5370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8A1AAF1" wp14:editId="0D27A93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A038A9" w14:textId="2EDD6564" w:rsidR="00F5370A" w:rsidRDefault="00F5370A">
                                    <w:pPr>
                                      <w:pStyle w:val="NoSpacing"/>
                                      <w:spacing w:after="40"/>
                                      <w:jc w:val="center"/>
                                      <w:rPr>
                                        <w:caps/>
                                        <w:color w:val="4472C4" w:themeColor="accent1"/>
                                        <w:sz w:val="28"/>
                                        <w:szCs w:val="28"/>
                                      </w:rPr>
                                    </w:pPr>
                                    <w:r>
                                      <w:rPr>
                                        <w:caps/>
                                        <w:color w:val="4472C4" w:themeColor="accent1"/>
                                        <w:sz w:val="28"/>
                                        <w:szCs w:val="28"/>
                                      </w:rPr>
                                      <w:t>student: Mariana GRIGORITA (2014974)</w:t>
                                    </w:r>
                                  </w:p>
                                </w:sdtContent>
                              </w:sdt>
                              <w:p w14:paraId="75AA7618" w14:textId="020CC39C" w:rsidR="00F5370A" w:rsidRDefault="00F5370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lecturer: khaza ahmed</w:t>
                                    </w:r>
                                  </w:sdtContent>
                                </w:sdt>
                              </w:p>
                              <w:p w14:paraId="27817A98" w14:textId="0F4E974A" w:rsidR="00F5370A" w:rsidRDefault="00F5370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Module: BMSW5105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8A1AAF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A038A9" w14:textId="2EDD6564" w:rsidR="00F5370A" w:rsidRDefault="00F5370A">
                              <w:pPr>
                                <w:pStyle w:val="NoSpacing"/>
                                <w:spacing w:after="40"/>
                                <w:jc w:val="center"/>
                                <w:rPr>
                                  <w:caps/>
                                  <w:color w:val="4472C4" w:themeColor="accent1"/>
                                  <w:sz w:val="28"/>
                                  <w:szCs w:val="28"/>
                                </w:rPr>
                              </w:pPr>
                              <w:r>
                                <w:rPr>
                                  <w:caps/>
                                  <w:color w:val="4472C4" w:themeColor="accent1"/>
                                  <w:sz w:val="28"/>
                                  <w:szCs w:val="28"/>
                                </w:rPr>
                                <w:t>student: Mariana GRIGORITA (2014974)</w:t>
                              </w:r>
                            </w:p>
                          </w:sdtContent>
                        </w:sdt>
                        <w:p w14:paraId="75AA7618" w14:textId="020CC39C" w:rsidR="00F5370A" w:rsidRDefault="00F5370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lecturer: khaza ahmed</w:t>
                              </w:r>
                            </w:sdtContent>
                          </w:sdt>
                        </w:p>
                        <w:p w14:paraId="27817A98" w14:textId="0F4E974A" w:rsidR="00F5370A" w:rsidRDefault="00F5370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Module: BMSW5105</w:t>
                              </w:r>
                            </w:sdtContent>
                          </w:sdt>
                        </w:p>
                      </w:txbxContent>
                    </v:textbox>
                    <w10:wrap anchorx="margin" anchory="page"/>
                  </v:shape>
                </w:pict>
              </mc:Fallback>
            </mc:AlternateContent>
          </w:r>
          <w:r>
            <w:rPr>
              <w:noProof/>
              <w:color w:val="4472C4" w:themeColor="accent1"/>
            </w:rPr>
            <w:drawing>
              <wp:inline distT="0" distB="0" distL="0" distR="0" wp14:anchorId="45931EEF" wp14:editId="3816980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DC7F26" w14:textId="6B6B8C1A" w:rsidR="00F5370A" w:rsidRDefault="00F5370A">
          <w:r>
            <w:br w:type="page"/>
          </w:r>
        </w:p>
      </w:sdtContent>
    </w:sdt>
    <w:sdt>
      <w:sdtPr>
        <w:id w:val="13920058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555D6C2" w14:textId="0C4E0E05" w:rsidR="00833BDE" w:rsidRDefault="00833BDE">
          <w:pPr>
            <w:pStyle w:val="TOCHeading"/>
          </w:pPr>
          <w:r>
            <w:t>Table of Contents</w:t>
          </w:r>
        </w:p>
        <w:p w14:paraId="1E374714" w14:textId="1F1DAB89" w:rsidR="00D41620" w:rsidRDefault="00833BDE" w:rsidP="00D41620">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17678489" w:history="1">
            <w:r w:rsidR="00D41620" w:rsidRPr="00072E68">
              <w:rPr>
                <w:rStyle w:val="Hyperlink"/>
                <w:rFonts w:ascii="Arial" w:hAnsi="Arial" w:cs="Arial"/>
                <w:b/>
                <w:bCs/>
                <w:noProof/>
              </w:rPr>
              <w:t>Introduction</w:t>
            </w:r>
            <w:r w:rsidR="00D41620">
              <w:rPr>
                <w:noProof/>
                <w:webHidden/>
              </w:rPr>
              <w:tab/>
            </w:r>
            <w:r w:rsidR="00D41620">
              <w:rPr>
                <w:noProof/>
                <w:webHidden/>
              </w:rPr>
              <w:fldChar w:fldCharType="begin"/>
            </w:r>
            <w:r w:rsidR="00D41620">
              <w:rPr>
                <w:noProof/>
                <w:webHidden/>
              </w:rPr>
              <w:instrText xml:space="preserve"> PAGEREF _Toc117678489 \h </w:instrText>
            </w:r>
            <w:r w:rsidR="00D41620">
              <w:rPr>
                <w:noProof/>
                <w:webHidden/>
              </w:rPr>
            </w:r>
            <w:r w:rsidR="00D41620">
              <w:rPr>
                <w:noProof/>
                <w:webHidden/>
              </w:rPr>
              <w:fldChar w:fldCharType="separate"/>
            </w:r>
            <w:r w:rsidR="00D41620">
              <w:rPr>
                <w:noProof/>
                <w:webHidden/>
              </w:rPr>
              <w:t>2</w:t>
            </w:r>
            <w:r w:rsidR="00D41620">
              <w:rPr>
                <w:noProof/>
                <w:webHidden/>
              </w:rPr>
              <w:fldChar w:fldCharType="end"/>
            </w:r>
          </w:hyperlink>
        </w:p>
        <w:p w14:paraId="49AE9DA9" w14:textId="4FC29111" w:rsidR="00D41620" w:rsidRDefault="00D41620" w:rsidP="00D41620">
          <w:pPr>
            <w:pStyle w:val="TOC1"/>
            <w:tabs>
              <w:tab w:val="right" w:leader="dot" w:pos="9016"/>
            </w:tabs>
            <w:spacing w:line="360" w:lineRule="auto"/>
            <w:rPr>
              <w:rFonts w:eastAsiaTheme="minorEastAsia"/>
              <w:noProof/>
              <w:lang w:eastAsia="en-GB"/>
            </w:rPr>
          </w:pPr>
          <w:hyperlink w:anchor="_Toc117678490" w:history="1">
            <w:r w:rsidRPr="00072E68">
              <w:rPr>
                <w:rStyle w:val="Hyperlink"/>
                <w:rFonts w:ascii="Arial" w:hAnsi="Arial" w:cs="Arial"/>
                <w:b/>
                <w:bCs/>
                <w:noProof/>
              </w:rPr>
              <w:t>Organisational culture of Just Eat Takeaway.com and its impact on the organisational culture</w:t>
            </w:r>
            <w:r>
              <w:rPr>
                <w:noProof/>
                <w:webHidden/>
              </w:rPr>
              <w:tab/>
            </w:r>
            <w:r>
              <w:rPr>
                <w:noProof/>
                <w:webHidden/>
              </w:rPr>
              <w:fldChar w:fldCharType="begin"/>
            </w:r>
            <w:r>
              <w:rPr>
                <w:noProof/>
                <w:webHidden/>
              </w:rPr>
              <w:instrText xml:space="preserve"> PAGEREF _Toc117678490 \h </w:instrText>
            </w:r>
            <w:r>
              <w:rPr>
                <w:noProof/>
                <w:webHidden/>
              </w:rPr>
            </w:r>
            <w:r>
              <w:rPr>
                <w:noProof/>
                <w:webHidden/>
              </w:rPr>
              <w:fldChar w:fldCharType="separate"/>
            </w:r>
            <w:r>
              <w:rPr>
                <w:noProof/>
                <w:webHidden/>
              </w:rPr>
              <w:t>2</w:t>
            </w:r>
            <w:r>
              <w:rPr>
                <w:noProof/>
                <w:webHidden/>
              </w:rPr>
              <w:fldChar w:fldCharType="end"/>
            </w:r>
          </w:hyperlink>
        </w:p>
        <w:p w14:paraId="4AE33C9A" w14:textId="2D1BAC4F" w:rsidR="00D41620" w:rsidRDefault="00D41620" w:rsidP="00D41620">
          <w:pPr>
            <w:pStyle w:val="TOC1"/>
            <w:tabs>
              <w:tab w:val="right" w:leader="dot" w:pos="9016"/>
            </w:tabs>
            <w:spacing w:line="360" w:lineRule="auto"/>
            <w:rPr>
              <w:rFonts w:eastAsiaTheme="minorEastAsia"/>
              <w:noProof/>
              <w:lang w:eastAsia="en-GB"/>
            </w:rPr>
          </w:pPr>
          <w:hyperlink w:anchor="_Toc117678491" w:history="1">
            <w:r w:rsidRPr="00072E68">
              <w:rPr>
                <w:rStyle w:val="Hyperlink"/>
                <w:rFonts w:ascii="Arial" w:hAnsi="Arial" w:cs="Arial"/>
                <w:b/>
                <w:bCs/>
                <w:noProof/>
              </w:rPr>
              <w:t>External factors influencing the work culture of Just Eat Takeaway.com</w:t>
            </w:r>
            <w:r>
              <w:rPr>
                <w:noProof/>
                <w:webHidden/>
              </w:rPr>
              <w:tab/>
            </w:r>
            <w:r>
              <w:rPr>
                <w:noProof/>
                <w:webHidden/>
              </w:rPr>
              <w:fldChar w:fldCharType="begin"/>
            </w:r>
            <w:r>
              <w:rPr>
                <w:noProof/>
                <w:webHidden/>
              </w:rPr>
              <w:instrText xml:space="preserve"> PAGEREF _Toc117678491 \h </w:instrText>
            </w:r>
            <w:r>
              <w:rPr>
                <w:noProof/>
                <w:webHidden/>
              </w:rPr>
            </w:r>
            <w:r>
              <w:rPr>
                <w:noProof/>
                <w:webHidden/>
              </w:rPr>
              <w:fldChar w:fldCharType="separate"/>
            </w:r>
            <w:r>
              <w:rPr>
                <w:noProof/>
                <w:webHidden/>
              </w:rPr>
              <w:t>4</w:t>
            </w:r>
            <w:r>
              <w:rPr>
                <w:noProof/>
                <w:webHidden/>
              </w:rPr>
              <w:fldChar w:fldCharType="end"/>
            </w:r>
          </w:hyperlink>
        </w:p>
        <w:p w14:paraId="0A98C27B" w14:textId="4515B3AC" w:rsidR="00D41620" w:rsidRDefault="00D41620" w:rsidP="00D41620">
          <w:pPr>
            <w:pStyle w:val="TOC2"/>
            <w:tabs>
              <w:tab w:val="right" w:leader="dot" w:pos="9016"/>
            </w:tabs>
            <w:spacing w:line="360" w:lineRule="auto"/>
            <w:rPr>
              <w:rFonts w:eastAsiaTheme="minorEastAsia"/>
              <w:noProof/>
              <w:lang w:eastAsia="en-GB"/>
            </w:rPr>
          </w:pPr>
          <w:hyperlink w:anchor="_Toc117678492" w:history="1">
            <w:r w:rsidRPr="00072E68">
              <w:rPr>
                <w:rStyle w:val="Hyperlink"/>
                <w:rFonts w:ascii="Arial" w:hAnsi="Arial" w:cs="Arial"/>
                <w:b/>
                <w:bCs/>
                <w:noProof/>
              </w:rPr>
              <w:t>Political factor</w:t>
            </w:r>
            <w:r>
              <w:rPr>
                <w:noProof/>
                <w:webHidden/>
              </w:rPr>
              <w:tab/>
            </w:r>
            <w:r>
              <w:rPr>
                <w:noProof/>
                <w:webHidden/>
              </w:rPr>
              <w:fldChar w:fldCharType="begin"/>
            </w:r>
            <w:r>
              <w:rPr>
                <w:noProof/>
                <w:webHidden/>
              </w:rPr>
              <w:instrText xml:space="preserve"> PAGEREF _Toc117678492 \h </w:instrText>
            </w:r>
            <w:r>
              <w:rPr>
                <w:noProof/>
                <w:webHidden/>
              </w:rPr>
            </w:r>
            <w:r>
              <w:rPr>
                <w:noProof/>
                <w:webHidden/>
              </w:rPr>
              <w:fldChar w:fldCharType="separate"/>
            </w:r>
            <w:r>
              <w:rPr>
                <w:noProof/>
                <w:webHidden/>
              </w:rPr>
              <w:t>4</w:t>
            </w:r>
            <w:r>
              <w:rPr>
                <w:noProof/>
                <w:webHidden/>
              </w:rPr>
              <w:fldChar w:fldCharType="end"/>
            </w:r>
          </w:hyperlink>
        </w:p>
        <w:p w14:paraId="216996B1" w14:textId="065692B4" w:rsidR="00D41620" w:rsidRDefault="00D41620" w:rsidP="00D41620">
          <w:pPr>
            <w:pStyle w:val="TOC2"/>
            <w:tabs>
              <w:tab w:val="right" w:leader="dot" w:pos="9016"/>
            </w:tabs>
            <w:spacing w:line="360" w:lineRule="auto"/>
            <w:rPr>
              <w:rFonts w:eastAsiaTheme="minorEastAsia"/>
              <w:noProof/>
              <w:lang w:eastAsia="en-GB"/>
            </w:rPr>
          </w:pPr>
          <w:hyperlink w:anchor="_Toc117678493" w:history="1">
            <w:r w:rsidRPr="00072E68">
              <w:rPr>
                <w:rStyle w:val="Hyperlink"/>
                <w:rFonts w:ascii="Arial" w:hAnsi="Arial" w:cs="Arial"/>
                <w:b/>
                <w:bCs/>
                <w:noProof/>
              </w:rPr>
              <w:t>Economical factor</w:t>
            </w:r>
            <w:r>
              <w:rPr>
                <w:noProof/>
                <w:webHidden/>
              </w:rPr>
              <w:tab/>
            </w:r>
            <w:r>
              <w:rPr>
                <w:noProof/>
                <w:webHidden/>
              </w:rPr>
              <w:fldChar w:fldCharType="begin"/>
            </w:r>
            <w:r>
              <w:rPr>
                <w:noProof/>
                <w:webHidden/>
              </w:rPr>
              <w:instrText xml:space="preserve"> PAGEREF _Toc117678493 \h </w:instrText>
            </w:r>
            <w:r>
              <w:rPr>
                <w:noProof/>
                <w:webHidden/>
              </w:rPr>
            </w:r>
            <w:r>
              <w:rPr>
                <w:noProof/>
                <w:webHidden/>
              </w:rPr>
              <w:fldChar w:fldCharType="separate"/>
            </w:r>
            <w:r>
              <w:rPr>
                <w:noProof/>
                <w:webHidden/>
              </w:rPr>
              <w:t>4</w:t>
            </w:r>
            <w:r>
              <w:rPr>
                <w:noProof/>
                <w:webHidden/>
              </w:rPr>
              <w:fldChar w:fldCharType="end"/>
            </w:r>
          </w:hyperlink>
        </w:p>
        <w:p w14:paraId="6AC6CC01" w14:textId="2F8BA12E" w:rsidR="00D41620" w:rsidRDefault="00D41620" w:rsidP="00D41620">
          <w:pPr>
            <w:pStyle w:val="TOC2"/>
            <w:tabs>
              <w:tab w:val="right" w:leader="dot" w:pos="9016"/>
            </w:tabs>
            <w:spacing w:line="360" w:lineRule="auto"/>
            <w:rPr>
              <w:rFonts w:eastAsiaTheme="minorEastAsia"/>
              <w:noProof/>
              <w:lang w:eastAsia="en-GB"/>
            </w:rPr>
          </w:pPr>
          <w:hyperlink w:anchor="_Toc117678494" w:history="1">
            <w:r w:rsidRPr="00072E68">
              <w:rPr>
                <w:rStyle w:val="Hyperlink"/>
                <w:rFonts w:ascii="Arial" w:hAnsi="Arial" w:cs="Arial"/>
                <w:b/>
                <w:bCs/>
                <w:noProof/>
              </w:rPr>
              <w:t>Social factor</w:t>
            </w:r>
            <w:r>
              <w:rPr>
                <w:noProof/>
                <w:webHidden/>
              </w:rPr>
              <w:tab/>
            </w:r>
            <w:r>
              <w:rPr>
                <w:noProof/>
                <w:webHidden/>
              </w:rPr>
              <w:fldChar w:fldCharType="begin"/>
            </w:r>
            <w:r>
              <w:rPr>
                <w:noProof/>
                <w:webHidden/>
              </w:rPr>
              <w:instrText xml:space="preserve"> PAGEREF _Toc117678494 \h </w:instrText>
            </w:r>
            <w:r>
              <w:rPr>
                <w:noProof/>
                <w:webHidden/>
              </w:rPr>
            </w:r>
            <w:r>
              <w:rPr>
                <w:noProof/>
                <w:webHidden/>
              </w:rPr>
              <w:fldChar w:fldCharType="separate"/>
            </w:r>
            <w:r>
              <w:rPr>
                <w:noProof/>
                <w:webHidden/>
              </w:rPr>
              <w:t>4</w:t>
            </w:r>
            <w:r>
              <w:rPr>
                <w:noProof/>
                <w:webHidden/>
              </w:rPr>
              <w:fldChar w:fldCharType="end"/>
            </w:r>
          </w:hyperlink>
        </w:p>
        <w:p w14:paraId="678D3C0B" w14:textId="69849BF1" w:rsidR="00D41620" w:rsidRDefault="00D41620" w:rsidP="00D41620">
          <w:pPr>
            <w:pStyle w:val="TOC2"/>
            <w:tabs>
              <w:tab w:val="right" w:leader="dot" w:pos="9016"/>
            </w:tabs>
            <w:spacing w:line="360" w:lineRule="auto"/>
            <w:rPr>
              <w:rFonts w:eastAsiaTheme="minorEastAsia"/>
              <w:noProof/>
              <w:lang w:eastAsia="en-GB"/>
            </w:rPr>
          </w:pPr>
          <w:hyperlink w:anchor="_Toc117678495" w:history="1">
            <w:r w:rsidRPr="00072E68">
              <w:rPr>
                <w:rStyle w:val="Hyperlink"/>
                <w:rFonts w:ascii="Arial" w:hAnsi="Arial" w:cs="Arial"/>
                <w:b/>
                <w:bCs/>
                <w:noProof/>
              </w:rPr>
              <w:t>Technological factor</w:t>
            </w:r>
            <w:r>
              <w:rPr>
                <w:noProof/>
                <w:webHidden/>
              </w:rPr>
              <w:tab/>
            </w:r>
            <w:r>
              <w:rPr>
                <w:noProof/>
                <w:webHidden/>
              </w:rPr>
              <w:fldChar w:fldCharType="begin"/>
            </w:r>
            <w:r>
              <w:rPr>
                <w:noProof/>
                <w:webHidden/>
              </w:rPr>
              <w:instrText xml:space="preserve"> PAGEREF _Toc117678495 \h </w:instrText>
            </w:r>
            <w:r>
              <w:rPr>
                <w:noProof/>
                <w:webHidden/>
              </w:rPr>
            </w:r>
            <w:r>
              <w:rPr>
                <w:noProof/>
                <w:webHidden/>
              </w:rPr>
              <w:fldChar w:fldCharType="separate"/>
            </w:r>
            <w:r>
              <w:rPr>
                <w:noProof/>
                <w:webHidden/>
              </w:rPr>
              <w:t>4</w:t>
            </w:r>
            <w:r>
              <w:rPr>
                <w:noProof/>
                <w:webHidden/>
              </w:rPr>
              <w:fldChar w:fldCharType="end"/>
            </w:r>
          </w:hyperlink>
        </w:p>
        <w:p w14:paraId="3045719A" w14:textId="2B20F6AF" w:rsidR="00D41620" w:rsidRDefault="00D41620" w:rsidP="00D41620">
          <w:pPr>
            <w:pStyle w:val="TOC2"/>
            <w:tabs>
              <w:tab w:val="right" w:leader="dot" w:pos="9016"/>
            </w:tabs>
            <w:spacing w:line="360" w:lineRule="auto"/>
            <w:rPr>
              <w:rFonts w:eastAsiaTheme="minorEastAsia"/>
              <w:noProof/>
              <w:lang w:eastAsia="en-GB"/>
            </w:rPr>
          </w:pPr>
          <w:hyperlink w:anchor="_Toc117678496" w:history="1">
            <w:r w:rsidRPr="00072E68">
              <w:rPr>
                <w:rStyle w:val="Hyperlink"/>
                <w:rFonts w:ascii="Arial" w:hAnsi="Arial" w:cs="Arial"/>
                <w:b/>
                <w:bCs/>
                <w:noProof/>
              </w:rPr>
              <w:t>Legal factor</w:t>
            </w:r>
            <w:r>
              <w:rPr>
                <w:noProof/>
                <w:webHidden/>
              </w:rPr>
              <w:tab/>
            </w:r>
            <w:r>
              <w:rPr>
                <w:noProof/>
                <w:webHidden/>
              </w:rPr>
              <w:fldChar w:fldCharType="begin"/>
            </w:r>
            <w:r>
              <w:rPr>
                <w:noProof/>
                <w:webHidden/>
              </w:rPr>
              <w:instrText xml:space="preserve"> PAGEREF _Toc117678496 \h </w:instrText>
            </w:r>
            <w:r>
              <w:rPr>
                <w:noProof/>
                <w:webHidden/>
              </w:rPr>
            </w:r>
            <w:r>
              <w:rPr>
                <w:noProof/>
                <w:webHidden/>
              </w:rPr>
              <w:fldChar w:fldCharType="separate"/>
            </w:r>
            <w:r>
              <w:rPr>
                <w:noProof/>
                <w:webHidden/>
              </w:rPr>
              <w:t>5</w:t>
            </w:r>
            <w:r>
              <w:rPr>
                <w:noProof/>
                <w:webHidden/>
              </w:rPr>
              <w:fldChar w:fldCharType="end"/>
            </w:r>
          </w:hyperlink>
        </w:p>
        <w:p w14:paraId="7323E13B" w14:textId="7E3BA83C" w:rsidR="00D41620" w:rsidRDefault="00D41620" w:rsidP="00D41620">
          <w:pPr>
            <w:pStyle w:val="TOC2"/>
            <w:tabs>
              <w:tab w:val="right" w:leader="dot" w:pos="9016"/>
            </w:tabs>
            <w:spacing w:line="360" w:lineRule="auto"/>
            <w:rPr>
              <w:rFonts w:eastAsiaTheme="minorEastAsia"/>
              <w:noProof/>
              <w:lang w:eastAsia="en-GB"/>
            </w:rPr>
          </w:pPr>
          <w:hyperlink w:anchor="_Toc117678497" w:history="1">
            <w:r w:rsidRPr="00072E68">
              <w:rPr>
                <w:rStyle w:val="Hyperlink"/>
                <w:rFonts w:ascii="Arial" w:hAnsi="Arial" w:cs="Arial"/>
                <w:b/>
                <w:bCs/>
                <w:noProof/>
              </w:rPr>
              <w:t>Environmental factor</w:t>
            </w:r>
            <w:r>
              <w:rPr>
                <w:noProof/>
                <w:webHidden/>
              </w:rPr>
              <w:tab/>
            </w:r>
            <w:r>
              <w:rPr>
                <w:noProof/>
                <w:webHidden/>
              </w:rPr>
              <w:fldChar w:fldCharType="begin"/>
            </w:r>
            <w:r>
              <w:rPr>
                <w:noProof/>
                <w:webHidden/>
              </w:rPr>
              <w:instrText xml:space="preserve"> PAGEREF _Toc117678497 \h </w:instrText>
            </w:r>
            <w:r>
              <w:rPr>
                <w:noProof/>
                <w:webHidden/>
              </w:rPr>
            </w:r>
            <w:r>
              <w:rPr>
                <w:noProof/>
                <w:webHidden/>
              </w:rPr>
              <w:fldChar w:fldCharType="separate"/>
            </w:r>
            <w:r>
              <w:rPr>
                <w:noProof/>
                <w:webHidden/>
              </w:rPr>
              <w:t>5</w:t>
            </w:r>
            <w:r>
              <w:rPr>
                <w:noProof/>
                <w:webHidden/>
              </w:rPr>
              <w:fldChar w:fldCharType="end"/>
            </w:r>
          </w:hyperlink>
        </w:p>
        <w:p w14:paraId="42848ECB" w14:textId="3255A583" w:rsidR="00D41620" w:rsidRDefault="00D41620" w:rsidP="00D41620">
          <w:pPr>
            <w:pStyle w:val="TOC1"/>
            <w:tabs>
              <w:tab w:val="right" w:leader="dot" w:pos="9016"/>
            </w:tabs>
            <w:spacing w:line="360" w:lineRule="auto"/>
            <w:rPr>
              <w:rFonts w:eastAsiaTheme="minorEastAsia"/>
              <w:noProof/>
              <w:lang w:eastAsia="en-GB"/>
            </w:rPr>
          </w:pPr>
          <w:hyperlink w:anchor="_Toc117678498" w:history="1">
            <w:r w:rsidRPr="00072E68">
              <w:rPr>
                <w:rStyle w:val="Hyperlink"/>
                <w:rFonts w:ascii="Arial" w:hAnsi="Arial" w:cs="Arial"/>
                <w:b/>
                <w:bCs/>
                <w:noProof/>
              </w:rPr>
              <w:t>Key elements of ethical organisational culture for Just Eat Takeaway.com</w:t>
            </w:r>
            <w:r>
              <w:rPr>
                <w:noProof/>
                <w:webHidden/>
              </w:rPr>
              <w:tab/>
            </w:r>
            <w:r>
              <w:rPr>
                <w:noProof/>
                <w:webHidden/>
              </w:rPr>
              <w:fldChar w:fldCharType="begin"/>
            </w:r>
            <w:r>
              <w:rPr>
                <w:noProof/>
                <w:webHidden/>
              </w:rPr>
              <w:instrText xml:space="preserve"> PAGEREF _Toc117678498 \h </w:instrText>
            </w:r>
            <w:r>
              <w:rPr>
                <w:noProof/>
                <w:webHidden/>
              </w:rPr>
            </w:r>
            <w:r>
              <w:rPr>
                <w:noProof/>
                <w:webHidden/>
              </w:rPr>
              <w:fldChar w:fldCharType="separate"/>
            </w:r>
            <w:r>
              <w:rPr>
                <w:noProof/>
                <w:webHidden/>
              </w:rPr>
              <w:t>5</w:t>
            </w:r>
            <w:r>
              <w:rPr>
                <w:noProof/>
                <w:webHidden/>
              </w:rPr>
              <w:fldChar w:fldCharType="end"/>
            </w:r>
          </w:hyperlink>
        </w:p>
        <w:p w14:paraId="7266CD0C" w14:textId="20924849" w:rsidR="00D41620" w:rsidRDefault="00D41620" w:rsidP="00D41620">
          <w:pPr>
            <w:pStyle w:val="TOC1"/>
            <w:tabs>
              <w:tab w:val="right" w:leader="dot" w:pos="9016"/>
            </w:tabs>
            <w:spacing w:line="360" w:lineRule="auto"/>
            <w:rPr>
              <w:rFonts w:eastAsiaTheme="minorEastAsia"/>
              <w:noProof/>
              <w:lang w:eastAsia="en-GB"/>
            </w:rPr>
          </w:pPr>
          <w:hyperlink w:anchor="_Toc117678499" w:history="1">
            <w:r w:rsidRPr="00072E68">
              <w:rPr>
                <w:rStyle w:val="Hyperlink"/>
                <w:rFonts w:ascii="Arial" w:hAnsi="Arial" w:cs="Arial"/>
                <w:b/>
                <w:bCs/>
                <w:noProof/>
              </w:rPr>
              <w:t>Barriers to the effective functioning of Just Eat Takeaway.com culture</w:t>
            </w:r>
            <w:r>
              <w:rPr>
                <w:noProof/>
                <w:webHidden/>
              </w:rPr>
              <w:tab/>
            </w:r>
            <w:r>
              <w:rPr>
                <w:noProof/>
                <w:webHidden/>
              </w:rPr>
              <w:fldChar w:fldCharType="begin"/>
            </w:r>
            <w:r>
              <w:rPr>
                <w:noProof/>
                <w:webHidden/>
              </w:rPr>
              <w:instrText xml:space="preserve"> PAGEREF _Toc117678499 \h </w:instrText>
            </w:r>
            <w:r>
              <w:rPr>
                <w:noProof/>
                <w:webHidden/>
              </w:rPr>
            </w:r>
            <w:r>
              <w:rPr>
                <w:noProof/>
                <w:webHidden/>
              </w:rPr>
              <w:fldChar w:fldCharType="separate"/>
            </w:r>
            <w:r>
              <w:rPr>
                <w:noProof/>
                <w:webHidden/>
              </w:rPr>
              <w:t>7</w:t>
            </w:r>
            <w:r>
              <w:rPr>
                <w:noProof/>
                <w:webHidden/>
              </w:rPr>
              <w:fldChar w:fldCharType="end"/>
            </w:r>
          </w:hyperlink>
        </w:p>
        <w:p w14:paraId="6CD53440" w14:textId="419009B1" w:rsidR="00D41620" w:rsidRDefault="00D41620" w:rsidP="00D41620">
          <w:pPr>
            <w:pStyle w:val="TOC1"/>
            <w:tabs>
              <w:tab w:val="right" w:leader="dot" w:pos="9016"/>
            </w:tabs>
            <w:spacing w:line="360" w:lineRule="auto"/>
            <w:rPr>
              <w:rFonts w:eastAsiaTheme="minorEastAsia"/>
              <w:noProof/>
              <w:lang w:eastAsia="en-GB"/>
            </w:rPr>
          </w:pPr>
          <w:hyperlink w:anchor="_Toc117678500" w:history="1">
            <w:r w:rsidRPr="00072E6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_Toc117678500 \h </w:instrText>
            </w:r>
            <w:r>
              <w:rPr>
                <w:noProof/>
                <w:webHidden/>
              </w:rPr>
            </w:r>
            <w:r>
              <w:rPr>
                <w:noProof/>
                <w:webHidden/>
              </w:rPr>
              <w:fldChar w:fldCharType="separate"/>
            </w:r>
            <w:r>
              <w:rPr>
                <w:noProof/>
                <w:webHidden/>
              </w:rPr>
              <w:t>9</w:t>
            </w:r>
            <w:r>
              <w:rPr>
                <w:noProof/>
                <w:webHidden/>
              </w:rPr>
              <w:fldChar w:fldCharType="end"/>
            </w:r>
          </w:hyperlink>
        </w:p>
        <w:p w14:paraId="4A4274DC" w14:textId="5A982E03" w:rsidR="00D41620" w:rsidRDefault="00D41620" w:rsidP="00D41620">
          <w:pPr>
            <w:pStyle w:val="TOC1"/>
            <w:tabs>
              <w:tab w:val="right" w:leader="dot" w:pos="9016"/>
            </w:tabs>
            <w:spacing w:line="360" w:lineRule="auto"/>
            <w:rPr>
              <w:rFonts w:eastAsiaTheme="minorEastAsia"/>
              <w:noProof/>
              <w:lang w:eastAsia="en-GB"/>
            </w:rPr>
          </w:pPr>
          <w:hyperlink w:anchor="_Toc117678501" w:history="1">
            <w:r w:rsidRPr="00072E6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_Toc117678501 \h </w:instrText>
            </w:r>
            <w:r>
              <w:rPr>
                <w:noProof/>
                <w:webHidden/>
              </w:rPr>
            </w:r>
            <w:r>
              <w:rPr>
                <w:noProof/>
                <w:webHidden/>
              </w:rPr>
              <w:fldChar w:fldCharType="separate"/>
            </w:r>
            <w:r>
              <w:rPr>
                <w:noProof/>
                <w:webHidden/>
              </w:rPr>
              <w:t>10</w:t>
            </w:r>
            <w:r>
              <w:rPr>
                <w:noProof/>
                <w:webHidden/>
              </w:rPr>
              <w:fldChar w:fldCharType="end"/>
            </w:r>
          </w:hyperlink>
        </w:p>
        <w:p w14:paraId="591CBC99" w14:textId="7289EE44" w:rsidR="00833BDE" w:rsidRDefault="00833BDE">
          <w:r>
            <w:rPr>
              <w:b/>
              <w:bCs/>
              <w:noProof/>
            </w:rPr>
            <w:fldChar w:fldCharType="end"/>
          </w:r>
        </w:p>
      </w:sdtContent>
    </w:sdt>
    <w:p w14:paraId="2BC4854C" w14:textId="083BF4B5" w:rsidR="008B265F" w:rsidRDefault="008B265F"/>
    <w:p w14:paraId="10F870CB" w14:textId="260BD944" w:rsidR="00F5370A" w:rsidRDefault="00F5370A"/>
    <w:p w14:paraId="2F9ABE0D" w14:textId="5E79C2FA" w:rsidR="00F5370A" w:rsidRDefault="00F5370A"/>
    <w:p w14:paraId="0039CAE3" w14:textId="442926AE" w:rsidR="00F5370A" w:rsidRDefault="00F5370A"/>
    <w:p w14:paraId="79BDAE3C" w14:textId="7CD237E4" w:rsidR="00F5370A" w:rsidRDefault="00F5370A"/>
    <w:p w14:paraId="27B72F06" w14:textId="540CD55F" w:rsidR="00F5370A" w:rsidRDefault="00F5370A"/>
    <w:p w14:paraId="0B629148" w14:textId="5F6C1C9E" w:rsidR="00833BDE" w:rsidRDefault="00833BDE"/>
    <w:p w14:paraId="5192D2B5" w14:textId="08AA4685" w:rsidR="00833BDE" w:rsidRDefault="00833BDE"/>
    <w:p w14:paraId="07600ADA" w14:textId="0A8CF8F5" w:rsidR="00833BDE" w:rsidRDefault="00833BDE"/>
    <w:p w14:paraId="5D37857A" w14:textId="3608752F" w:rsidR="00833BDE" w:rsidRDefault="00833BDE"/>
    <w:p w14:paraId="7D845A12" w14:textId="77777777" w:rsidR="00833BDE" w:rsidRDefault="00833BDE"/>
    <w:p w14:paraId="74B1D3E7" w14:textId="651B3BFA" w:rsidR="00F5370A" w:rsidRDefault="00F5370A"/>
    <w:p w14:paraId="60D8D7C9" w14:textId="4B5DF307" w:rsidR="00F5370A" w:rsidRPr="00F5370A" w:rsidRDefault="00F5370A" w:rsidP="00F5370A">
      <w:pPr>
        <w:pStyle w:val="Heading1"/>
        <w:rPr>
          <w:rFonts w:ascii="Arial" w:hAnsi="Arial" w:cs="Arial"/>
          <w:b/>
          <w:bCs/>
          <w:sz w:val="36"/>
          <w:szCs w:val="36"/>
        </w:rPr>
      </w:pPr>
      <w:bookmarkStart w:id="0" w:name="_Toc117678489"/>
      <w:r w:rsidRPr="00F5370A">
        <w:rPr>
          <w:rFonts w:ascii="Arial" w:hAnsi="Arial" w:cs="Arial"/>
          <w:b/>
          <w:bCs/>
          <w:sz w:val="36"/>
          <w:szCs w:val="36"/>
        </w:rPr>
        <w:lastRenderedPageBreak/>
        <w:t>Introduction</w:t>
      </w:r>
      <w:bookmarkEnd w:id="0"/>
      <w:r w:rsidRPr="00F5370A">
        <w:rPr>
          <w:rFonts w:ascii="Arial" w:hAnsi="Arial" w:cs="Arial"/>
          <w:b/>
          <w:bCs/>
          <w:sz w:val="36"/>
          <w:szCs w:val="36"/>
        </w:rPr>
        <w:t xml:space="preserve"> </w:t>
      </w:r>
    </w:p>
    <w:p w14:paraId="57C13FE4" w14:textId="5980681D" w:rsidR="00F5370A" w:rsidRDefault="00F5370A" w:rsidP="00F5370A">
      <w:pPr>
        <w:spacing w:line="360" w:lineRule="auto"/>
        <w:rPr>
          <w:rFonts w:ascii="Arial" w:hAnsi="Arial" w:cs="Arial"/>
        </w:rPr>
      </w:pPr>
      <w:r w:rsidRPr="00F5370A">
        <w:rPr>
          <w:rFonts w:ascii="Arial" w:hAnsi="Arial" w:cs="Arial"/>
        </w:rPr>
        <w:t>The work culture of the organisation is a crucial aspect that impacts both their functionality and credibility in the marketplace. This report will cover various essential criteria’s leading to organisational culture and its impact on the process and operation of organisation. It will provide the analysis of organisational structure of Just Eat Takeaway as well as the impact of the organisational structure on their work culture in the workplace. It will also provide an analysis of external factors that impact the work culture of the organisation and the framework that is implemented for the development of the organisation. The key elements of ethical organisational culture will also be explained in the report effectively along with suggestions related to development of an effective ethical cultural environment. It will also include analysis of various barriers of impact the functioning of Just Eat Takeaway culture in the marketplace along with necessary recommendations for their long-term work capability in the market.</w:t>
      </w:r>
    </w:p>
    <w:p w14:paraId="2E26F8E1" w14:textId="77777777" w:rsidR="00833BDE" w:rsidRDefault="00833BDE" w:rsidP="00F5370A">
      <w:pPr>
        <w:spacing w:line="360" w:lineRule="auto"/>
        <w:rPr>
          <w:rFonts w:ascii="Arial" w:hAnsi="Arial" w:cs="Arial"/>
        </w:rPr>
      </w:pPr>
    </w:p>
    <w:p w14:paraId="0332B4F9" w14:textId="4B5570EC" w:rsidR="00F5370A" w:rsidRDefault="00F5370A" w:rsidP="00F5370A">
      <w:pPr>
        <w:spacing w:line="360" w:lineRule="auto"/>
        <w:rPr>
          <w:rFonts w:ascii="Arial" w:hAnsi="Arial" w:cs="Arial"/>
        </w:rPr>
      </w:pPr>
    </w:p>
    <w:p w14:paraId="27D9FDFB" w14:textId="73AE5484" w:rsidR="00F5370A" w:rsidRPr="00F5370A" w:rsidRDefault="00F5370A" w:rsidP="00F5370A">
      <w:pPr>
        <w:pStyle w:val="Heading1"/>
        <w:rPr>
          <w:rFonts w:ascii="Arial" w:hAnsi="Arial" w:cs="Arial"/>
          <w:b/>
          <w:bCs/>
          <w:sz w:val="36"/>
          <w:szCs w:val="36"/>
        </w:rPr>
      </w:pPr>
      <w:bookmarkStart w:id="1" w:name="_Toc117678490"/>
      <w:r w:rsidRPr="00F5370A">
        <w:rPr>
          <w:rFonts w:ascii="Arial" w:hAnsi="Arial" w:cs="Arial"/>
          <w:b/>
          <w:bCs/>
          <w:sz w:val="36"/>
          <w:szCs w:val="36"/>
        </w:rPr>
        <w:t>Organisational culture of Just Eat Takeaway.com and its impact on the organisational culture</w:t>
      </w:r>
      <w:bookmarkEnd w:id="1"/>
    </w:p>
    <w:p w14:paraId="6E413CAA" w14:textId="7A83F43F" w:rsidR="00F5370A" w:rsidRDefault="00F5370A" w:rsidP="00F5370A"/>
    <w:p w14:paraId="6BED70DE" w14:textId="77777777" w:rsidR="00F5370A" w:rsidRPr="00D41620" w:rsidRDefault="00F5370A" w:rsidP="00D41620">
      <w:pPr>
        <w:pStyle w:val="Normal1"/>
        <w:spacing w:line="360" w:lineRule="auto"/>
        <w:rPr>
          <w:rFonts w:ascii="Arial" w:hAnsi="Arial" w:cs="Arial"/>
          <w:sz w:val="22"/>
          <w:szCs w:val="22"/>
          <w:lang w:val="en-GB"/>
        </w:rPr>
      </w:pPr>
      <w:r w:rsidRPr="00D41620">
        <w:rPr>
          <w:rFonts w:ascii="Arial" w:hAnsi="Arial" w:cs="Arial"/>
          <w:sz w:val="22"/>
          <w:szCs w:val="22"/>
          <w:lang w:val="en-GB"/>
        </w:rPr>
        <w:t>In the initial phase, the organisational structure is depicted as the process or the system that outlines the activities which are aligned for the achievement of set goals and objectives by the organisation in their respective marketplace. This mainly includes the rules, roles as well as responsibilities in the organisation which is also considered as an essential aspect for management and work process of the organisation (</w:t>
      </w:r>
      <w:proofErr w:type="spellStart"/>
      <w:r w:rsidRPr="00D41620">
        <w:rPr>
          <w:rFonts w:ascii="Arial" w:hAnsi="Arial" w:cs="Arial"/>
          <w:sz w:val="22"/>
          <w:szCs w:val="22"/>
          <w:highlight w:val="white"/>
          <w:lang w:val="en-GB"/>
        </w:rPr>
        <w:t>Väyrynen</w:t>
      </w:r>
      <w:proofErr w:type="spellEnd"/>
      <w:r w:rsidRPr="00D41620">
        <w:rPr>
          <w:rFonts w:ascii="Arial" w:hAnsi="Arial" w:cs="Arial"/>
          <w:sz w:val="22"/>
          <w:szCs w:val="22"/>
          <w:highlight w:val="white"/>
          <w:lang w:val="en-GB"/>
        </w:rPr>
        <w:t>, 2018</w:t>
      </w:r>
      <w:r w:rsidRPr="00D41620">
        <w:rPr>
          <w:rFonts w:ascii="Arial" w:hAnsi="Arial" w:cs="Arial"/>
          <w:sz w:val="22"/>
          <w:szCs w:val="22"/>
          <w:lang w:val="en-GB"/>
        </w:rPr>
        <w:t>). The structure of the organisation provides the firm with the capability to determine the flow of information in between various levels within the organisation. The main feature of the organisational structure is to provide their employees with the capability to complete their work effectively and efficiently in the workplace. There are various forms of organisational structure that are used by the organisation for their growth and development in the market as well as gaining needed competitive advantage against their rivals. Based on the analysis it has been seen that the organisation just eats takeaway and implements functional organisational structure for their process and operation in the market. The functional organisational structure mainly describes the process in which the different portions of the organisation are grouped together for a particular function of the organisation in the marketplace (</w:t>
      </w:r>
      <w:r w:rsidRPr="00D41620">
        <w:rPr>
          <w:rFonts w:ascii="Arial" w:hAnsi="Arial" w:cs="Arial"/>
          <w:sz w:val="22"/>
          <w:szCs w:val="22"/>
          <w:highlight w:val="white"/>
          <w:lang w:val="en-GB"/>
        </w:rPr>
        <w:t xml:space="preserve">Breen </w:t>
      </w:r>
      <w:r w:rsidRPr="00D41620">
        <w:rPr>
          <w:rFonts w:ascii="Arial" w:hAnsi="Arial" w:cs="Arial"/>
          <w:i/>
          <w:sz w:val="22"/>
          <w:szCs w:val="22"/>
          <w:highlight w:val="white"/>
          <w:lang w:val="en-GB"/>
        </w:rPr>
        <w:t>et al</w:t>
      </w:r>
      <w:r w:rsidRPr="00D41620">
        <w:rPr>
          <w:rFonts w:ascii="Arial" w:hAnsi="Arial" w:cs="Arial"/>
          <w:sz w:val="22"/>
          <w:szCs w:val="22"/>
          <w:highlight w:val="white"/>
          <w:lang w:val="en-GB"/>
        </w:rPr>
        <w:t>., 2020</w:t>
      </w:r>
      <w:r w:rsidRPr="00D41620">
        <w:rPr>
          <w:rFonts w:ascii="Arial" w:hAnsi="Arial" w:cs="Arial"/>
          <w:sz w:val="22"/>
          <w:szCs w:val="22"/>
          <w:lang w:val="en-GB"/>
        </w:rPr>
        <w:t xml:space="preserve">). They </w:t>
      </w:r>
      <w:proofErr w:type="gramStart"/>
      <w:r w:rsidRPr="00D41620">
        <w:rPr>
          <w:rFonts w:ascii="Arial" w:hAnsi="Arial" w:cs="Arial"/>
          <w:sz w:val="22"/>
          <w:szCs w:val="22"/>
          <w:lang w:val="en-GB"/>
        </w:rPr>
        <w:t>have to</w:t>
      </w:r>
      <w:proofErr w:type="gramEnd"/>
      <w:r w:rsidRPr="00D41620">
        <w:rPr>
          <w:rFonts w:ascii="Arial" w:hAnsi="Arial" w:cs="Arial"/>
          <w:sz w:val="22"/>
          <w:szCs w:val="22"/>
          <w:lang w:val="en-GB"/>
        </w:rPr>
        <w:t xml:space="preserve"> perform their particular function in the market for the growth and development of the </w:t>
      </w:r>
      <w:r w:rsidRPr="00D41620">
        <w:rPr>
          <w:rFonts w:ascii="Arial" w:hAnsi="Arial" w:cs="Arial"/>
          <w:sz w:val="22"/>
          <w:szCs w:val="22"/>
          <w:lang w:val="en-GB"/>
        </w:rPr>
        <w:lastRenderedPageBreak/>
        <w:t>organisation in the marketplace. This division of work allows the organisation with more flexibility as well as enhancement of their overall workability in their marketplace. Some of the examples of the functional group of the organisation consist of, marketing department, financial department, production department and many more that need to work in collaboration with other departments for the enhancement of organisation credibility in the marketplace. It has been seen that the functional organisational structure is effective for the development of Just Eat Takeaway as well as offer them effective control over their work process and development in the marketplace (</w:t>
      </w:r>
      <w:proofErr w:type="spellStart"/>
      <w:r w:rsidRPr="00D41620">
        <w:rPr>
          <w:rFonts w:ascii="Arial" w:hAnsi="Arial" w:cs="Arial"/>
          <w:sz w:val="22"/>
          <w:szCs w:val="22"/>
          <w:highlight w:val="white"/>
          <w:lang w:val="en-GB"/>
        </w:rPr>
        <w:t>Oyemomi</w:t>
      </w:r>
      <w:proofErr w:type="spellEnd"/>
      <w:r w:rsidRPr="00D41620">
        <w:rPr>
          <w:rFonts w:ascii="Arial" w:hAnsi="Arial" w:cs="Arial"/>
          <w:sz w:val="22"/>
          <w:szCs w:val="22"/>
          <w:highlight w:val="white"/>
          <w:lang w:val="en-GB"/>
        </w:rPr>
        <w:t xml:space="preserve"> </w:t>
      </w:r>
      <w:r w:rsidRPr="00D41620">
        <w:rPr>
          <w:rFonts w:ascii="Arial" w:hAnsi="Arial" w:cs="Arial"/>
          <w:i/>
          <w:sz w:val="22"/>
          <w:szCs w:val="22"/>
          <w:highlight w:val="white"/>
          <w:lang w:val="en-GB"/>
        </w:rPr>
        <w:t>et al</w:t>
      </w:r>
      <w:r w:rsidRPr="00D41620">
        <w:rPr>
          <w:rFonts w:ascii="Arial" w:hAnsi="Arial" w:cs="Arial"/>
          <w:sz w:val="22"/>
          <w:szCs w:val="22"/>
          <w:highlight w:val="white"/>
          <w:lang w:val="en-GB"/>
        </w:rPr>
        <w:t>., 2019</w:t>
      </w:r>
      <w:r w:rsidRPr="00D41620">
        <w:rPr>
          <w:rFonts w:ascii="Arial" w:hAnsi="Arial" w:cs="Arial"/>
          <w:sz w:val="22"/>
          <w:szCs w:val="22"/>
          <w:lang w:val="en-GB"/>
        </w:rPr>
        <w:t xml:space="preserve">). In the functional organisational structure, the departments of the organisation mainly rely on the talents as well as the knowledge of their workers for supporting their role and function in the organisation. </w:t>
      </w:r>
    </w:p>
    <w:p w14:paraId="0F0FDE00" w14:textId="28268923" w:rsidR="00F5370A" w:rsidRDefault="00F5370A" w:rsidP="00D41620">
      <w:pPr>
        <w:pStyle w:val="Normal1"/>
        <w:spacing w:line="360" w:lineRule="auto"/>
        <w:rPr>
          <w:sz w:val="24"/>
          <w:szCs w:val="24"/>
          <w:lang w:val="en-GB"/>
        </w:rPr>
      </w:pPr>
      <w:r w:rsidRPr="00D41620">
        <w:rPr>
          <w:rFonts w:ascii="Arial" w:hAnsi="Arial" w:cs="Arial"/>
          <w:sz w:val="22"/>
          <w:szCs w:val="22"/>
          <w:lang w:val="en-GB"/>
        </w:rPr>
        <w:t xml:space="preserve">However, there are certain drawbacks of the functional organisational structure that impact the process and the culture of the Just Eat Takeaway. It has been seen in the utilisation of functional organisational structure the prime issues mainly arise in the form of communication and coordination among various departments of the organisation. As then communication and coordination in between the department is mainly restricted by the boundaries that are set or implemented by the organisation. These in various cases led to development of confusion in between the department and impact the overall process of the organisation in the marketplace as their department work separately. It has been seen that the organisational structure of the organisation impacts the behaviour of the employees in the workplace as well as limits their ability to implement new technology in the organisation (Saad, and Abbas, 2018). Through the observation it has been seen that the organisational structure impacts the performance of the employees and depicts their methods for conducting various tasks within the workplace of the organisation. In accordance </w:t>
      </w:r>
      <w:proofErr w:type="gramStart"/>
      <w:r w:rsidRPr="00D41620">
        <w:rPr>
          <w:rFonts w:ascii="Arial" w:hAnsi="Arial" w:cs="Arial"/>
          <w:sz w:val="22"/>
          <w:szCs w:val="22"/>
          <w:lang w:val="en-GB"/>
        </w:rPr>
        <w:t>to</w:t>
      </w:r>
      <w:proofErr w:type="gramEnd"/>
      <w:r w:rsidRPr="00D41620">
        <w:rPr>
          <w:rFonts w:ascii="Arial" w:hAnsi="Arial" w:cs="Arial"/>
          <w:sz w:val="22"/>
          <w:szCs w:val="22"/>
          <w:lang w:val="en-GB"/>
        </w:rPr>
        <w:t xml:space="preserve"> the functional structure it has been seen that it also hinders in the decision making ability of the organisation as in conventional organisation the employees seek approval from the management of the organisation which is lacked in the functional organisational structure that led in the development of various level of confusion among the members of the organisation. This structure also led to the enhancement of competition in the department of the organisation as all the departments worked and concentrated on achievement of their specific objective that developed a goal-oriented mindset among the employees of the organisation. This competition between the departments significantly hinders the quality and progress of the teams in each department (</w:t>
      </w:r>
      <w:r w:rsidRPr="00D41620">
        <w:rPr>
          <w:rFonts w:ascii="Arial" w:hAnsi="Arial" w:cs="Arial"/>
          <w:sz w:val="22"/>
          <w:szCs w:val="22"/>
          <w:highlight w:val="white"/>
          <w:lang w:val="en-GB"/>
        </w:rPr>
        <w:t>Meng and Berger, 2019</w:t>
      </w:r>
      <w:r w:rsidRPr="00D41620">
        <w:rPr>
          <w:rFonts w:ascii="Arial" w:hAnsi="Arial" w:cs="Arial"/>
          <w:sz w:val="22"/>
          <w:szCs w:val="22"/>
          <w:lang w:val="en-GB"/>
        </w:rPr>
        <w:t>). As the functional structure lacks management in the organisation, this narrows down the scope of the organisation. As there is no additional guidance or support of the managers in functional structure, the employees must work with the limited knowledge for relating their roles and responsibility to the set objective of organisation in the marketplace. These are some drawbacks of functional structure and their impact on the culture of the organisation that impact the process and operation of the organisation in the marketplace</w:t>
      </w:r>
      <w:r w:rsidRPr="002626C8">
        <w:rPr>
          <w:sz w:val="24"/>
          <w:szCs w:val="24"/>
          <w:lang w:val="en-GB"/>
        </w:rPr>
        <w:t xml:space="preserve">.  </w:t>
      </w:r>
    </w:p>
    <w:p w14:paraId="6967BC6F" w14:textId="77777777" w:rsidR="00833BDE" w:rsidRPr="002626C8" w:rsidRDefault="00833BDE" w:rsidP="00F5370A">
      <w:pPr>
        <w:pStyle w:val="Normal1"/>
        <w:spacing w:line="360" w:lineRule="auto"/>
        <w:rPr>
          <w:sz w:val="24"/>
          <w:szCs w:val="24"/>
          <w:lang w:val="en-GB"/>
        </w:rPr>
      </w:pPr>
    </w:p>
    <w:p w14:paraId="333DFBB0" w14:textId="372C36CA" w:rsidR="00F5370A" w:rsidRDefault="00F5370A" w:rsidP="00F5370A"/>
    <w:p w14:paraId="363EAD30" w14:textId="607582CA" w:rsidR="00F5370A" w:rsidRPr="000E7488" w:rsidRDefault="00F5370A" w:rsidP="00F5370A">
      <w:pPr>
        <w:pStyle w:val="Heading1"/>
        <w:rPr>
          <w:rFonts w:ascii="Arial" w:hAnsi="Arial" w:cs="Arial"/>
          <w:b/>
          <w:bCs/>
          <w:sz w:val="36"/>
          <w:szCs w:val="36"/>
        </w:rPr>
      </w:pPr>
      <w:bookmarkStart w:id="2" w:name="_Toc117678491"/>
      <w:r w:rsidRPr="000E7488">
        <w:rPr>
          <w:rFonts w:ascii="Arial" w:hAnsi="Arial" w:cs="Arial"/>
          <w:b/>
          <w:bCs/>
          <w:sz w:val="36"/>
          <w:szCs w:val="36"/>
        </w:rPr>
        <w:t>External factors influencing the work culture of Just Eat Takeaway.com</w:t>
      </w:r>
      <w:bookmarkEnd w:id="2"/>
    </w:p>
    <w:p w14:paraId="5FB1DAE4"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 xml:space="preserve">The external factors that impact Just Eat Takeaway is explained based on PESTLE analysis of the organisation which is effectively explained below. </w:t>
      </w:r>
    </w:p>
    <w:p w14:paraId="4527534A" w14:textId="77777777" w:rsidR="00F5370A" w:rsidRPr="00833BDE" w:rsidRDefault="00F5370A" w:rsidP="00F5370A">
      <w:pPr>
        <w:pStyle w:val="Heading2"/>
        <w:rPr>
          <w:rFonts w:ascii="Arial" w:hAnsi="Arial" w:cs="Arial"/>
          <w:b/>
          <w:bCs/>
          <w:sz w:val="22"/>
          <w:szCs w:val="22"/>
        </w:rPr>
      </w:pPr>
      <w:bookmarkStart w:id="3" w:name="_Toc117678492"/>
      <w:r w:rsidRPr="00833BDE">
        <w:rPr>
          <w:rFonts w:ascii="Arial" w:hAnsi="Arial" w:cs="Arial"/>
          <w:b/>
          <w:bCs/>
          <w:sz w:val="22"/>
          <w:szCs w:val="22"/>
        </w:rPr>
        <w:t>Political factor</w:t>
      </w:r>
      <w:bookmarkEnd w:id="3"/>
    </w:p>
    <w:p w14:paraId="10B31E65"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The political factor plays a key role in determining the long-term profitability of Just Eat Takeaway depending on a certain level of their country as well as their market. As the organisation is essentially planning to expand and operate in various other countries, they must face various political environments as well as they need to analyse the region's political risk (</w:t>
      </w:r>
      <w:r w:rsidRPr="00833BDE">
        <w:rPr>
          <w:rFonts w:ascii="Arial" w:hAnsi="Arial" w:cs="Arial"/>
          <w:sz w:val="22"/>
          <w:szCs w:val="22"/>
          <w:highlight w:val="white"/>
          <w:lang w:val="en-GB"/>
        </w:rPr>
        <w:t xml:space="preserve">Al </w:t>
      </w:r>
      <w:proofErr w:type="spellStart"/>
      <w:r w:rsidRPr="00833BDE">
        <w:rPr>
          <w:rFonts w:ascii="Arial" w:hAnsi="Arial" w:cs="Arial"/>
          <w:sz w:val="22"/>
          <w:szCs w:val="22"/>
          <w:highlight w:val="white"/>
          <w:lang w:val="en-GB"/>
        </w:rPr>
        <w:t>Khajeh</w:t>
      </w:r>
      <w:proofErr w:type="spellEnd"/>
      <w:r w:rsidRPr="00833BDE">
        <w:rPr>
          <w:rFonts w:ascii="Arial" w:hAnsi="Arial" w:cs="Arial"/>
          <w:sz w:val="22"/>
          <w:szCs w:val="22"/>
          <w:highlight w:val="white"/>
          <w:lang w:val="en-GB"/>
        </w:rPr>
        <w:t>, 2018</w:t>
      </w:r>
      <w:r w:rsidRPr="00833BDE">
        <w:rPr>
          <w:rFonts w:ascii="Arial" w:hAnsi="Arial" w:cs="Arial"/>
          <w:sz w:val="22"/>
          <w:szCs w:val="22"/>
          <w:lang w:val="en-GB"/>
        </w:rPr>
        <w:t xml:space="preserve">). The organisations need effective political stability for their growth and development in the organisation as well as provide them with the opportunity to enhance their business and profitability. Just Eat Takeaway also must manage the legal framework as well as various laws related to the enforcement of their contract for smooth operation in the marketplace. </w:t>
      </w:r>
    </w:p>
    <w:p w14:paraId="42A1BA5E" w14:textId="77777777" w:rsidR="00F5370A" w:rsidRPr="00833BDE" w:rsidRDefault="00F5370A" w:rsidP="00F5370A">
      <w:pPr>
        <w:pStyle w:val="Heading2"/>
        <w:rPr>
          <w:rFonts w:ascii="Arial" w:hAnsi="Arial" w:cs="Arial"/>
          <w:b/>
          <w:bCs/>
          <w:sz w:val="22"/>
          <w:szCs w:val="22"/>
        </w:rPr>
      </w:pPr>
      <w:bookmarkStart w:id="4" w:name="_Toc117678493"/>
      <w:r w:rsidRPr="00833BDE">
        <w:rPr>
          <w:rFonts w:ascii="Arial" w:hAnsi="Arial" w:cs="Arial"/>
          <w:b/>
          <w:bCs/>
          <w:sz w:val="22"/>
          <w:szCs w:val="22"/>
        </w:rPr>
        <w:t>Economical factor</w:t>
      </w:r>
      <w:bookmarkEnd w:id="4"/>
    </w:p>
    <w:p w14:paraId="51779265"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 xml:space="preserve">The economic factors that impact the process and operation of Just Eat Takeaway mainly consist of inflation rate, savings rate, interest rates and many more that depict the flow of process and operation of the organisation in the marketplace. The organisation also needs to develop effective capability to determine as well as aggregate demand as well as their investment in financial development of the organisation in the marketplace. For gaining financial advantage the organisation needs to analyse the approach of their rivals in the market to develop effective strategies for gaining the needed competitive advantage in the marketplace. </w:t>
      </w:r>
    </w:p>
    <w:p w14:paraId="73381C42" w14:textId="77777777" w:rsidR="00F5370A" w:rsidRPr="00833BDE" w:rsidRDefault="00F5370A" w:rsidP="00F5370A">
      <w:pPr>
        <w:pStyle w:val="Heading2"/>
        <w:rPr>
          <w:rFonts w:ascii="Arial" w:hAnsi="Arial" w:cs="Arial"/>
          <w:b/>
          <w:bCs/>
          <w:sz w:val="22"/>
          <w:szCs w:val="22"/>
        </w:rPr>
      </w:pPr>
      <w:bookmarkStart w:id="5" w:name="_Toc117678494"/>
      <w:r w:rsidRPr="00833BDE">
        <w:rPr>
          <w:rFonts w:ascii="Arial" w:hAnsi="Arial" w:cs="Arial"/>
          <w:b/>
          <w:bCs/>
          <w:sz w:val="22"/>
          <w:szCs w:val="22"/>
        </w:rPr>
        <w:t>Social factor</w:t>
      </w:r>
      <w:bookmarkEnd w:id="5"/>
    </w:p>
    <w:p w14:paraId="4AA0FB93"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 xml:space="preserve">The social factors mainly consist of the culture of the community in which the organisation functions and operates. Just Eat Takeaway </w:t>
      </w:r>
      <w:proofErr w:type="gramStart"/>
      <w:r w:rsidRPr="00833BDE">
        <w:rPr>
          <w:rFonts w:ascii="Arial" w:hAnsi="Arial" w:cs="Arial"/>
          <w:sz w:val="22"/>
          <w:szCs w:val="22"/>
          <w:lang w:val="en-GB"/>
        </w:rPr>
        <w:t>has to</w:t>
      </w:r>
      <w:proofErr w:type="gramEnd"/>
      <w:r w:rsidRPr="00833BDE">
        <w:rPr>
          <w:rFonts w:ascii="Arial" w:hAnsi="Arial" w:cs="Arial"/>
          <w:sz w:val="22"/>
          <w:szCs w:val="22"/>
          <w:lang w:val="en-GB"/>
        </w:rPr>
        <w:t xml:space="preserve"> comply with their process and operation based on the social norm of their particular community in the marketplace. This allows for the organisation to develop a customer base in the relevant community and enhance their functional capabilities (</w:t>
      </w:r>
      <w:proofErr w:type="spellStart"/>
      <w:r w:rsidRPr="00833BDE">
        <w:rPr>
          <w:rFonts w:ascii="Arial" w:hAnsi="Arial" w:cs="Arial"/>
          <w:sz w:val="22"/>
          <w:szCs w:val="22"/>
          <w:highlight w:val="white"/>
          <w:lang w:val="en-GB"/>
        </w:rPr>
        <w:t>Pambreni</w:t>
      </w:r>
      <w:proofErr w:type="spellEnd"/>
      <w:r w:rsidRPr="00833BDE">
        <w:rPr>
          <w:rFonts w:ascii="Arial" w:hAnsi="Arial" w:cs="Arial"/>
          <w:sz w:val="22"/>
          <w:szCs w:val="22"/>
          <w:highlight w:val="white"/>
          <w:lang w:val="en-GB"/>
        </w:rPr>
        <w:t xml:space="preserve"> </w:t>
      </w:r>
      <w:r w:rsidRPr="00833BDE">
        <w:rPr>
          <w:rFonts w:ascii="Arial" w:hAnsi="Arial" w:cs="Arial"/>
          <w:i/>
          <w:sz w:val="22"/>
          <w:szCs w:val="22"/>
          <w:highlight w:val="white"/>
          <w:lang w:val="en-GB"/>
        </w:rPr>
        <w:t>et al</w:t>
      </w:r>
      <w:r w:rsidRPr="00833BDE">
        <w:rPr>
          <w:rFonts w:ascii="Arial" w:hAnsi="Arial" w:cs="Arial"/>
          <w:sz w:val="22"/>
          <w:szCs w:val="22"/>
          <w:highlight w:val="white"/>
          <w:lang w:val="en-GB"/>
        </w:rPr>
        <w:t>., 2019</w:t>
      </w:r>
      <w:r w:rsidRPr="00833BDE">
        <w:rPr>
          <w:rFonts w:ascii="Arial" w:hAnsi="Arial" w:cs="Arial"/>
          <w:sz w:val="22"/>
          <w:szCs w:val="22"/>
          <w:lang w:val="en-GB"/>
        </w:rPr>
        <w:t xml:space="preserve">). They also need to </w:t>
      </w:r>
      <w:proofErr w:type="gramStart"/>
      <w:r w:rsidRPr="00833BDE">
        <w:rPr>
          <w:rFonts w:ascii="Arial" w:hAnsi="Arial" w:cs="Arial"/>
          <w:sz w:val="22"/>
          <w:szCs w:val="22"/>
          <w:lang w:val="en-GB"/>
        </w:rPr>
        <w:t>have an understanding of</w:t>
      </w:r>
      <w:proofErr w:type="gramEnd"/>
      <w:r w:rsidRPr="00833BDE">
        <w:rPr>
          <w:rFonts w:ascii="Arial" w:hAnsi="Arial" w:cs="Arial"/>
          <w:sz w:val="22"/>
          <w:szCs w:val="22"/>
          <w:lang w:val="en-GB"/>
        </w:rPr>
        <w:t xml:space="preserve"> the requirements of their customer, in particular the marketplace that provides them with the ideology for development of messages or for marketing of their products. </w:t>
      </w:r>
    </w:p>
    <w:p w14:paraId="1CE009F3" w14:textId="77777777" w:rsidR="00F5370A" w:rsidRPr="00833BDE" w:rsidRDefault="00F5370A" w:rsidP="00F5370A">
      <w:pPr>
        <w:pStyle w:val="Heading2"/>
        <w:rPr>
          <w:rFonts w:ascii="Arial" w:hAnsi="Arial" w:cs="Arial"/>
          <w:b/>
          <w:bCs/>
          <w:sz w:val="22"/>
          <w:szCs w:val="22"/>
        </w:rPr>
      </w:pPr>
      <w:bookmarkStart w:id="6" w:name="_Toc117678495"/>
      <w:r w:rsidRPr="00833BDE">
        <w:rPr>
          <w:rFonts w:ascii="Arial" w:hAnsi="Arial" w:cs="Arial"/>
          <w:b/>
          <w:bCs/>
          <w:sz w:val="22"/>
          <w:szCs w:val="22"/>
        </w:rPr>
        <w:t>Technological factor</w:t>
      </w:r>
      <w:bookmarkEnd w:id="6"/>
    </w:p>
    <w:p w14:paraId="59EA770F"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 xml:space="preserve">The technology is a considerable factor that can offer the organisation with the ability for enhancement of their quality and credibility in the marketplace. In various aspects it has been </w:t>
      </w:r>
      <w:r w:rsidRPr="00833BDE">
        <w:rPr>
          <w:rFonts w:ascii="Arial" w:hAnsi="Arial" w:cs="Arial"/>
          <w:sz w:val="22"/>
          <w:szCs w:val="22"/>
          <w:lang w:val="en-GB"/>
        </w:rPr>
        <w:lastRenderedPageBreak/>
        <w:t xml:space="preserve">seen the organisation has been vastly transformed in the past years due to implementation and development in commercial level technologies. In relation to just eating takeaway, they need to have the information on the current technological development by their rivals in the marketplace which will offer them the capability to gain higher ground in the market or the needed competitive advantage against their competitors. </w:t>
      </w:r>
    </w:p>
    <w:p w14:paraId="12E654BE" w14:textId="77777777" w:rsidR="00F5370A" w:rsidRPr="00833BDE" w:rsidRDefault="00F5370A" w:rsidP="00F5370A">
      <w:pPr>
        <w:pStyle w:val="Heading2"/>
        <w:rPr>
          <w:rFonts w:ascii="Arial" w:hAnsi="Arial" w:cs="Arial"/>
          <w:b/>
          <w:bCs/>
          <w:sz w:val="22"/>
          <w:szCs w:val="22"/>
        </w:rPr>
      </w:pPr>
      <w:bookmarkStart w:id="7" w:name="_Toc117678496"/>
      <w:r w:rsidRPr="00833BDE">
        <w:rPr>
          <w:rFonts w:ascii="Arial" w:hAnsi="Arial" w:cs="Arial"/>
          <w:b/>
          <w:bCs/>
          <w:sz w:val="22"/>
          <w:szCs w:val="22"/>
        </w:rPr>
        <w:t>Legal factor</w:t>
      </w:r>
      <w:bookmarkEnd w:id="7"/>
    </w:p>
    <w:p w14:paraId="294DABC8"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The legal factors mainly consist of the legal framework that needs to be followed by the organisation for their process and operations in the marketplace. Just Eat Takeaway needs to effectively evaluate the legal policies and laws to have a streamline operation in the market. Management of legal policies is essential as hindrance of any legal aspect can hamper their process and operation in the marketplace (</w:t>
      </w:r>
      <w:proofErr w:type="spellStart"/>
      <w:r w:rsidRPr="00833BDE">
        <w:rPr>
          <w:rFonts w:ascii="Arial" w:hAnsi="Arial" w:cs="Arial"/>
          <w:sz w:val="22"/>
          <w:szCs w:val="22"/>
          <w:highlight w:val="white"/>
          <w:lang w:val="en-GB"/>
        </w:rPr>
        <w:t>Rizki</w:t>
      </w:r>
      <w:proofErr w:type="spellEnd"/>
      <w:r w:rsidRPr="00833BDE">
        <w:rPr>
          <w:rFonts w:ascii="Arial" w:hAnsi="Arial" w:cs="Arial"/>
          <w:sz w:val="22"/>
          <w:szCs w:val="22"/>
          <w:highlight w:val="white"/>
          <w:lang w:val="en-GB"/>
        </w:rPr>
        <w:t xml:space="preserve"> </w:t>
      </w:r>
      <w:r w:rsidRPr="00833BDE">
        <w:rPr>
          <w:rFonts w:ascii="Arial" w:hAnsi="Arial" w:cs="Arial"/>
          <w:i/>
          <w:sz w:val="22"/>
          <w:szCs w:val="22"/>
          <w:highlight w:val="white"/>
          <w:lang w:val="en-GB"/>
        </w:rPr>
        <w:t>et al</w:t>
      </w:r>
      <w:r w:rsidRPr="00833BDE">
        <w:rPr>
          <w:rFonts w:ascii="Arial" w:hAnsi="Arial" w:cs="Arial"/>
          <w:sz w:val="22"/>
          <w:szCs w:val="22"/>
          <w:highlight w:val="white"/>
          <w:lang w:val="en-GB"/>
        </w:rPr>
        <w:t>., 2019</w:t>
      </w:r>
      <w:r w:rsidRPr="00833BDE">
        <w:rPr>
          <w:rFonts w:ascii="Arial" w:hAnsi="Arial" w:cs="Arial"/>
          <w:sz w:val="22"/>
          <w:szCs w:val="22"/>
          <w:lang w:val="en-GB"/>
        </w:rPr>
        <w:t xml:space="preserve">). In compliance with the laws the organisation can also secure various contracts and opportunities in the market that will assist the organisation in their growth and development. </w:t>
      </w:r>
    </w:p>
    <w:p w14:paraId="23C3D852" w14:textId="77777777" w:rsidR="00F5370A" w:rsidRPr="00833BDE" w:rsidRDefault="00F5370A" w:rsidP="00F5370A">
      <w:pPr>
        <w:pStyle w:val="Heading2"/>
        <w:rPr>
          <w:rFonts w:ascii="Arial" w:hAnsi="Arial" w:cs="Arial"/>
          <w:b/>
          <w:bCs/>
          <w:sz w:val="22"/>
          <w:szCs w:val="22"/>
        </w:rPr>
      </w:pPr>
      <w:bookmarkStart w:id="8" w:name="_Toc117678497"/>
      <w:r w:rsidRPr="00833BDE">
        <w:rPr>
          <w:rFonts w:ascii="Arial" w:hAnsi="Arial" w:cs="Arial"/>
          <w:b/>
          <w:bCs/>
          <w:sz w:val="22"/>
          <w:szCs w:val="22"/>
        </w:rPr>
        <w:t>Environmental factor</w:t>
      </w:r>
      <w:bookmarkEnd w:id="8"/>
    </w:p>
    <w:p w14:paraId="2B4E9243" w14:textId="77777777" w:rsidR="00F5370A" w:rsidRPr="00833BDE" w:rsidRDefault="00F5370A" w:rsidP="00F5370A">
      <w:pPr>
        <w:pStyle w:val="Normal1"/>
        <w:spacing w:line="360" w:lineRule="auto"/>
        <w:rPr>
          <w:rFonts w:ascii="Arial" w:hAnsi="Arial" w:cs="Arial"/>
          <w:sz w:val="22"/>
          <w:szCs w:val="22"/>
          <w:lang w:val="en-GB"/>
        </w:rPr>
      </w:pPr>
      <w:r w:rsidRPr="00833BDE">
        <w:rPr>
          <w:rFonts w:ascii="Arial" w:hAnsi="Arial" w:cs="Arial"/>
          <w:sz w:val="22"/>
          <w:szCs w:val="22"/>
          <w:lang w:val="en-GB"/>
        </w:rPr>
        <w:t>The environmental aspect of the different markets can impact the overall profitability of Just Eat Takeaway as well as their developmental capabilities. The organisation needs to comply with the environmental norms of the market as well as work on the minimisation of the pollution of carbon emission which is caused by their process or operation in the marketplace. By working on their waste management process as well as in their customer service sector, the organisation gains the capabilities to attract new customers in the marketplace. The company needs to shift their attitude toward “green” and manufacturing of various forms of ecological products that enhance the credibility of the organisation in the marketplace.</w:t>
      </w:r>
    </w:p>
    <w:p w14:paraId="004DF154" w14:textId="180F9912" w:rsidR="00F5370A" w:rsidRDefault="00F5370A" w:rsidP="00F5370A">
      <w:pPr>
        <w:pStyle w:val="Normal1"/>
        <w:spacing w:line="360" w:lineRule="auto"/>
        <w:rPr>
          <w:sz w:val="24"/>
          <w:szCs w:val="24"/>
          <w:lang w:val="en-GB"/>
        </w:rPr>
      </w:pPr>
      <w:r w:rsidRPr="00833BDE">
        <w:rPr>
          <w:rFonts w:ascii="Arial" w:hAnsi="Arial" w:cs="Arial"/>
          <w:sz w:val="22"/>
          <w:szCs w:val="22"/>
          <w:lang w:val="en-GB"/>
        </w:rPr>
        <w:t>Through the PESTLE analysis various external factors that impact Just Eat Takeaway are effectively explored as well as the strategies that can be implemented by the organisation is analysed in it (</w:t>
      </w:r>
      <w:r w:rsidRPr="00833BDE">
        <w:rPr>
          <w:rFonts w:ascii="Arial" w:hAnsi="Arial" w:cs="Arial"/>
          <w:sz w:val="22"/>
          <w:szCs w:val="22"/>
          <w:highlight w:val="white"/>
          <w:lang w:val="en-GB"/>
        </w:rPr>
        <w:t xml:space="preserve">Gupta </w:t>
      </w:r>
      <w:r w:rsidRPr="00833BDE">
        <w:rPr>
          <w:rFonts w:ascii="Arial" w:hAnsi="Arial" w:cs="Arial"/>
          <w:i/>
          <w:sz w:val="22"/>
          <w:szCs w:val="22"/>
          <w:highlight w:val="white"/>
          <w:lang w:val="en-GB"/>
        </w:rPr>
        <w:t>et al</w:t>
      </w:r>
      <w:r w:rsidRPr="00833BDE">
        <w:rPr>
          <w:rFonts w:ascii="Arial" w:hAnsi="Arial" w:cs="Arial"/>
          <w:sz w:val="22"/>
          <w:szCs w:val="22"/>
          <w:highlight w:val="white"/>
          <w:lang w:val="en-GB"/>
        </w:rPr>
        <w:t>., 2020</w:t>
      </w:r>
      <w:r w:rsidRPr="00833BDE">
        <w:rPr>
          <w:rFonts w:ascii="Arial" w:hAnsi="Arial" w:cs="Arial"/>
          <w:sz w:val="22"/>
          <w:szCs w:val="22"/>
          <w:lang w:val="en-GB"/>
        </w:rPr>
        <w:t xml:space="preserve">). Through this it has been concluded the various aspects of external factors mainly consist of their ability for the enhancement of their overall capability as well as credibility in the marketplace. The organisation </w:t>
      </w:r>
      <w:r w:rsidRPr="00833BDE">
        <w:rPr>
          <w:rFonts w:ascii="Arial" w:hAnsi="Arial" w:cs="Arial"/>
          <w:sz w:val="22"/>
          <w:szCs w:val="22"/>
          <w:lang w:val="en-GB"/>
        </w:rPr>
        <w:t>must</w:t>
      </w:r>
      <w:r w:rsidRPr="00833BDE">
        <w:rPr>
          <w:rFonts w:ascii="Arial" w:hAnsi="Arial" w:cs="Arial"/>
          <w:sz w:val="22"/>
          <w:szCs w:val="22"/>
          <w:lang w:val="en-GB"/>
        </w:rPr>
        <w:t xml:space="preserve"> work on minimisation of environmental aspects as well as enhancement of the quality of their product offer to customers</w:t>
      </w:r>
      <w:r w:rsidRPr="002626C8">
        <w:rPr>
          <w:sz w:val="24"/>
          <w:szCs w:val="24"/>
          <w:lang w:val="en-GB"/>
        </w:rPr>
        <w:t>.</w:t>
      </w:r>
    </w:p>
    <w:p w14:paraId="297005E2" w14:textId="499E675F" w:rsidR="00F5370A" w:rsidRDefault="00F5370A" w:rsidP="00F5370A">
      <w:pPr>
        <w:pStyle w:val="Normal1"/>
        <w:spacing w:line="360" w:lineRule="auto"/>
        <w:rPr>
          <w:sz w:val="24"/>
          <w:szCs w:val="24"/>
          <w:lang w:val="en-GB"/>
        </w:rPr>
      </w:pPr>
    </w:p>
    <w:p w14:paraId="5CF09129" w14:textId="692F2D5B" w:rsidR="00F5370A" w:rsidRDefault="00F5370A" w:rsidP="000E7488">
      <w:pPr>
        <w:pStyle w:val="Heading1"/>
        <w:rPr>
          <w:rFonts w:ascii="Arial" w:hAnsi="Arial" w:cs="Arial"/>
          <w:b/>
          <w:bCs/>
          <w:sz w:val="36"/>
          <w:szCs w:val="36"/>
        </w:rPr>
      </w:pPr>
      <w:bookmarkStart w:id="9" w:name="_Toc117678498"/>
      <w:r w:rsidRPr="000E7488">
        <w:rPr>
          <w:rFonts w:ascii="Arial" w:hAnsi="Arial" w:cs="Arial"/>
          <w:b/>
          <w:bCs/>
          <w:sz w:val="36"/>
          <w:szCs w:val="36"/>
        </w:rPr>
        <w:t>Key elements of ethical organisational culture for Just Eat Takeaway.com</w:t>
      </w:r>
      <w:bookmarkEnd w:id="9"/>
    </w:p>
    <w:p w14:paraId="627647D3" w14:textId="77777777" w:rsidR="000E7488" w:rsidRPr="006A7A01" w:rsidRDefault="000E7488" w:rsidP="000E7488">
      <w:pPr>
        <w:pStyle w:val="Normal1"/>
        <w:spacing w:line="360" w:lineRule="auto"/>
        <w:rPr>
          <w:rFonts w:ascii="Arial" w:hAnsi="Arial" w:cs="Arial"/>
          <w:sz w:val="22"/>
          <w:szCs w:val="22"/>
          <w:lang w:val="en-GB"/>
        </w:rPr>
      </w:pPr>
      <w:r w:rsidRPr="006A7A01">
        <w:rPr>
          <w:rFonts w:ascii="Arial" w:hAnsi="Arial" w:cs="Arial"/>
          <w:sz w:val="22"/>
          <w:szCs w:val="22"/>
          <w:lang w:val="en-GB"/>
        </w:rPr>
        <w:t xml:space="preserve">Based on the analysis of ethical organisational culture, it has been seen that it consists of three key elements that organisations need to maintain for the enhancement of their corporate culture. It mainly includes the analysis of their existing set of various core ethical values, establishment of their formal ethics programmes as well as management of their continuous </w:t>
      </w:r>
      <w:r w:rsidRPr="006A7A01">
        <w:rPr>
          <w:rFonts w:ascii="Arial" w:hAnsi="Arial" w:cs="Arial"/>
          <w:sz w:val="22"/>
          <w:szCs w:val="22"/>
          <w:lang w:val="en-GB"/>
        </w:rPr>
        <w:lastRenderedPageBreak/>
        <w:t>presence of ethical leadership and management process within the organisation. The ethical organisation is mainly explained as a set of experiences, assumptions as well as expectation of the management as well as the employees of the organisation in the functionality for prevention of unethical behaviour of the members of the organisation (</w:t>
      </w:r>
      <w:r w:rsidRPr="006A7A01">
        <w:rPr>
          <w:rFonts w:ascii="Arial" w:hAnsi="Arial" w:cs="Arial"/>
          <w:sz w:val="22"/>
          <w:szCs w:val="22"/>
          <w:highlight w:val="white"/>
          <w:lang w:val="en-GB"/>
        </w:rPr>
        <w:t xml:space="preserve">Johnson </w:t>
      </w:r>
      <w:r w:rsidRPr="006A7A01">
        <w:rPr>
          <w:rFonts w:ascii="Arial" w:hAnsi="Arial" w:cs="Arial"/>
          <w:i/>
          <w:sz w:val="22"/>
          <w:szCs w:val="22"/>
          <w:highlight w:val="white"/>
          <w:lang w:val="en-GB"/>
        </w:rPr>
        <w:t>et al</w:t>
      </w:r>
      <w:r w:rsidRPr="006A7A01">
        <w:rPr>
          <w:rFonts w:ascii="Arial" w:hAnsi="Arial" w:cs="Arial"/>
          <w:sz w:val="22"/>
          <w:szCs w:val="22"/>
          <w:highlight w:val="white"/>
          <w:lang w:val="en-GB"/>
        </w:rPr>
        <w:t>., 2018</w:t>
      </w:r>
      <w:r w:rsidRPr="006A7A01">
        <w:rPr>
          <w:rFonts w:ascii="Arial" w:hAnsi="Arial" w:cs="Arial"/>
          <w:sz w:val="22"/>
          <w:szCs w:val="22"/>
          <w:lang w:val="en-GB"/>
        </w:rPr>
        <w:t>). The characteristic of ethical culture is primarily based on moral awareness, moral courage, moral reasoning as well as the moral effectiveness of their employees in the workplace of the organisation. This depicts the work process of the employees as well as manages their behaviour for development of an effective workplace environment. It has been also seen that ethical organisational culture is essential for influencing the moral judgement of the employees of the organisation as well as the potential stakeholders of the organisation (</w:t>
      </w:r>
      <w:proofErr w:type="spellStart"/>
      <w:r w:rsidRPr="006A7A01">
        <w:rPr>
          <w:rFonts w:ascii="Arial" w:hAnsi="Arial" w:cs="Arial"/>
          <w:sz w:val="22"/>
          <w:szCs w:val="22"/>
          <w:highlight w:val="white"/>
          <w:lang w:val="en-GB"/>
        </w:rPr>
        <w:t>Basten</w:t>
      </w:r>
      <w:proofErr w:type="spellEnd"/>
      <w:r w:rsidRPr="006A7A01">
        <w:rPr>
          <w:rFonts w:ascii="Arial" w:hAnsi="Arial" w:cs="Arial"/>
          <w:sz w:val="22"/>
          <w:szCs w:val="22"/>
          <w:highlight w:val="white"/>
          <w:lang w:val="en-GB"/>
        </w:rPr>
        <w:t xml:space="preserve"> and </w:t>
      </w:r>
      <w:proofErr w:type="spellStart"/>
      <w:r w:rsidRPr="006A7A01">
        <w:rPr>
          <w:rFonts w:ascii="Arial" w:hAnsi="Arial" w:cs="Arial"/>
          <w:sz w:val="22"/>
          <w:szCs w:val="22"/>
          <w:highlight w:val="white"/>
          <w:lang w:val="en-GB"/>
        </w:rPr>
        <w:t>Haamann</w:t>
      </w:r>
      <w:proofErr w:type="spellEnd"/>
      <w:r w:rsidRPr="006A7A01">
        <w:rPr>
          <w:rFonts w:ascii="Arial" w:hAnsi="Arial" w:cs="Arial"/>
          <w:sz w:val="22"/>
          <w:szCs w:val="22"/>
          <w:highlight w:val="white"/>
          <w:lang w:val="en-GB"/>
        </w:rPr>
        <w:t>, 2018</w:t>
      </w:r>
      <w:r w:rsidRPr="006A7A01">
        <w:rPr>
          <w:rFonts w:ascii="Arial" w:hAnsi="Arial" w:cs="Arial"/>
          <w:sz w:val="22"/>
          <w:szCs w:val="22"/>
          <w:lang w:val="en-GB"/>
        </w:rPr>
        <w:t xml:space="preserve">). Considering the case of Just Eat Takeaway, the organisation has developed a strong ethical culture that motivates their employees in the organisation to speak for themselves and assist in the development of the organisation as well as the members that are associated with the organisation. As it has been seen, the organisation that has an influential work culture and ethics is prone to attract </w:t>
      </w:r>
      <w:proofErr w:type="gramStart"/>
      <w:r w:rsidRPr="006A7A01">
        <w:rPr>
          <w:rFonts w:ascii="Arial" w:hAnsi="Arial" w:cs="Arial"/>
          <w:sz w:val="22"/>
          <w:szCs w:val="22"/>
          <w:lang w:val="en-GB"/>
        </w:rPr>
        <w:t>the majority of</w:t>
      </w:r>
      <w:proofErr w:type="gramEnd"/>
      <w:r w:rsidRPr="006A7A01">
        <w:rPr>
          <w:rFonts w:ascii="Arial" w:hAnsi="Arial" w:cs="Arial"/>
          <w:sz w:val="22"/>
          <w:szCs w:val="22"/>
          <w:lang w:val="en-GB"/>
        </w:rPr>
        <w:t xml:space="preserve"> the customers from the market that led in the enhancement of their overall sales and profitability in the marketplace. In just eating takeaway, they demonstrate respect for their employees as well as value their opinions. It has also been seen that the organisation treats all their employees equally within their workplace (</w:t>
      </w:r>
      <w:r w:rsidRPr="006A7A01">
        <w:rPr>
          <w:rFonts w:ascii="Arial" w:hAnsi="Arial" w:cs="Arial"/>
          <w:sz w:val="22"/>
          <w:szCs w:val="22"/>
          <w:highlight w:val="white"/>
          <w:lang w:val="en-GB"/>
        </w:rPr>
        <w:t xml:space="preserve">Yunis </w:t>
      </w:r>
      <w:r w:rsidRPr="006A7A01">
        <w:rPr>
          <w:rFonts w:ascii="Arial" w:hAnsi="Arial" w:cs="Arial"/>
          <w:i/>
          <w:sz w:val="22"/>
          <w:szCs w:val="22"/>
          <w:highlight w:val="white"/>
          <w:lang w:val="en-GB"/>
        </w:rPr>
        <w:t>et al</w:t>
      </w:r>
      <w:r w:rsidRPr="006A7A01">
        <w:rPr>
          <w:rFonts w:ascii="Arial" w:hAnsi="Arial" w:cs="Arial"/>
          <w:sz w:val="22"/>
          <w:szCs w:val="22"/>
          <w:highlight w:val="white"/>
          <w:lang w:val="en-GB"/>
        </w:rPr>
        <w:t>., 2018</w:t>
      </w:r>
      <w:r w:rsidRPr="006A7A01">
        <w:rPr>
          <w:rFonts w:ascii="Arial" w:hAnsi="Arial" w:cs="Arial"/>
          <w:sz w:val="22"/>
          <w:szCs w:val="22"/>
          <w:lang w:val="en-GB"/>
        </w:rPr>
        <w:t>). They also display a significant amount of respect to their consumers in the marketplace as well as effectively listen to their suggestions and feedback to cater their needs more effectively. This form of ethical organisational culture allows Just Eat Takeaway with the ability to secure an effective position in the marketplace and provides them with numerous opportunities to grow and develop.</w:t>
      </w:r>
    </w:p>
    <w:p w14:paraId="6EAE5360" w14:textId="2DE7F8A8" w:rsidR="000E7488" w:rsidRDefault="000E7488" w:rsidP="000E7488">
      <w:pPr>
        <w:pStyle w:val="Normal1"/>
        <w:spacing w:line="360" w:lineRule="auto"/>
        <w:rPr>
          <w:rFonts w:ascii="Arial" w:hAnsi="Arial" w:cs="Arial"/>
          <w:sz w:val="22"/>
          <w:szCs w:val="22"/>
          <w:lang w:val="en-GB"/>
        </w:rPr>
      </w:pPr>
      <w:r w:rsidRPr="006A7A01">
        <w:rPr>
          <w:rFonts w:ascii="Arial" w:hAnsi="Arial" w:cs="Arial"/>
          <w:sz w:val="22"/>
          <w:szCs w:val="22"/>
          <w:lang w:val="en-GB"/>
        </w:rPr>
        <w:t>However, there are various potential aspects that can be considered by the organisation for the enhancement of their ethical culture as well as enhancement of their functionality in the market. Based on the analysis, the Just Eat Takeaway needs work on the development of clear work ethics values among their employees and promotion of respect, honesty, as well as fairness among the members of the organisation. It is essential for the senior members of the organisation to clear their expectations and the values that they aim to implement in the workplace of the organisation. It is essential for them to put them in alignment with the required code of conduct as well as lead in the place of prominence for the enhancement of clear training materials based on their values and ethics and in the marketplace (</w:t>
      </w:r>
      <w:proofErr w:type="spellStart"/>
      <w:r w:rsidRPr="006A7A01">
        <w:rPr>
          <w:rFonts w:ascii="Arial" w:hAnsi="Arial" w:cs="Arial"/>
          <w:sz w:val="22"/>
          <w:szCs w:val="22"/>
          <w:highlight w:val="white"/>
          <w:lang w:val="en-GB"/>
        </w:rPr>
        <w:t>Diamantidis</w:t>
      </w:r>
      <w:proofErr w:type="spellEnd"/>
      <w:r w:rsidRPr="006A7A01">
        <w:rPr>
          <w:rFonts w:ascii="Arial" w:hAnsi="Arial" w:cs="Arial"/>
          <w:sz w:val="22"/>
          <w:szCs w:val="22"/>
          <w:highlight w:val="white"/>
          <w:lang w:val="en-GB"/>
        </w:rPr>
        <w:t xml:space="preserve"> and </w:t>
      </w:r>
      <w:proofErr w:type="spellStart"/>
      <w:r w:rsidRPr="006A7A01">
        <w:rPr>
          <w:rFonts w:ascii="Arial" w:hAnsi="Arial" w:cs="Arial"/>
          <w:sz w:val="22"/>
          <w:szCs w:val="22"/>
          <w:highlight w:val="white"/>
          <w:lang w:val="en-GB"/>
        </w:rPr>
        <w:t>Chatzoglou</w:t>
      </w:r>
      <w:proofErr w:type="spellEnd"/>
      <w:r w:rsidRPr="006A7A01">
        <w:rPr>
          <w:rFonts w:ascii="Arial" w:hAnsi="Arial" w:cs="Arial"/>
          <w:sz w:val="22"/>
          <w:szCs w:val="22"/>
          <w:highlight w:val="white"/>
          <w:lang w:val="en-GB"/>
        </w:rPr>
        <w:t>, 2018</w:t>
      </w:r>
      <w:r w:rsidRPr="006A7A01">
        <w:rPr>
          <w:rFonts w:ascii="Arial" w:hAnsi="Arial" w:cs="Arial"/>
          <w:sz w:val="22"/>
          <w:szCs w:val="22"/>
          <w:lang w:val="en-GB"/>
        </w:rPr>
        <w:t xml:space="preserve">). For the development of their work culture and ethical expectation in the marketplace, it is necessary for the organisation to clear their expectations with their employees and provide them with effective understanding on their expected ethical behaviour in a simpler way for effective implementation in the workplace of the organisation. In Just Eat Takeaway the senior members need to enforce their policies to minimise the probability of any </w:t>
      </w:r>
      <w:r w:rsidRPr="006A7A01">
        <w:rPr>
          <w:rFonts w:ascii="Arial" w:hAnsi="Arial" w:cs="Arial"/>
          <w:sz w:val="22"/>
          <w:szCs w:val="22"/>
          <w:lang w:val="en-GB"/>
        </w:rPr>
        <w:lastRenderedPageBreak/>
        <w:t>form of ethical breach in the workplace. It is also recommended for them to take the full charge on the implementation of change in the organisation for the enhancement of the work credibility as well as overall development of their employees (</w:t>
      </w:r>
      <w:r w:rsidRPr="006A7A01">
        <w:rPr>
          <w:rFonts w:ascii="Arial" w:hAnsi="Arial" w:cs="Arial"/>
          <w:sz w:val="22"/>
          <w:szCs w:val="22"/>
          <w:highlight w:val="white"/>
          <w:lang w:val="en-GB"/>
        </w:rPr>
        <w:t xml:space="preserve">Abubakar </w:t>
      </w:r>
      <w:r w:rsidRPr="006A7A01">
        <w:rPr>
          <w:rFonts w:ascii="Arial" w:hAnsi="Arial" w:cs="Arial"/>
          <w:i/>
          <w:sz w:val="22"/>
          <w:szCs w:val="22"/>
          <w:highlight w:val="white"/>
          <w:lang w:val="en-GB"/>
        </w:rPr>
        <w:t>et al</w:t>
      </w:r>
      <w:r w:rsidRPr="006A7A01">
        <w:rPr>
          <w:rFonts w:ascii="Arial" w:hAnsi="Arial" w:cs="Arial"/>
          <w:sz w:val="22"/>
          <w:szCs w:val="22"/>
          <w:highlight w:val="white"/>
          <w:lang w:val="en-GB"/>
        </w:rPr>
        <w:t>., 2019</w:t>
      </w:r>
      <w:r w:rsidRPr="006A7A01">
        <w:rPr>
          <w:rFonts w:ascii="Arial" w:hAnsi="Arial" w:cs="Arial"/>
          <w:sz w:val="22"/>
          <w:szCs w:val="22"/>
          <w:lang w:val="en-GB"/>
        </w:rPr>
        <w:t>). This offers them the potential to shape the workplace based on their required requirement for boosting the capability of employees and credibility of the organisation in the marketplace. Then enhancement in the honesty and integrity among the employees of the organisation offer them various potential to work on various key aspects of the organisational development process. This type of ethical culture allows the employees to speak up for themselves and play their part effectively in the change management or development of the organisation in the marketplace.</w:t>
      </w:r>
    </w:p>
    <w:p w14:paraId="373B1EB9" w14:textId="77777777" w:rsidR="00833BDE" w:rsidRPr="006A7A01" w:rsidRDefault="00833BDE" w:rsidP="000E7488">
      <w:pPr>
        <w:pStyle w:val="Normal1"/>
        <w:spacing w:line="360" w:lineRule="auto"/>
        <w:rPr>
          <w:rFonts w:ascii="Arial" w:hAnsi="Arial" w:cs="Arial"/>
          <w:sz w:val="22"/>
          <w:szCs w:val="22"/>
          <w:lang w:val="en-GB"/>
        </w:rPr>
      </w:pPr>
    </w:p>
    <w:p w14:paraId="51EBE9D4" w14:textId="783D1469" w:rsidR="000E7488" w:rsidRDefault="000E7488" w:rsidP="000E7488"/>
    <w:p w14:paraId="5A44FEC6" w14:textId="6061F979" w:rsidR="007A0C56" w:rsidRDefault="007A0C56" w:rsidP="007A0C56">
      <w:pPr>
        <w:pStyle w:val="Heading1"/>
        <w:rPr>
          <w:rFonts w:ascii="Arial" w:hAnsi="Arial" w:cs="Arial"/>
          <w:b/>
          <w:bCs/>
          <w:sz w:val="36"/>
          <w:szCs w:val="36"/>
        </w:rPr>
      </w:pPr>
      <w:bookmarkStart w:id="10" w:name="_Toc117678499"/>
      <w:r w:rsidRPr="007A0C56">
        <w:rPr>
          <w:rFonts w:ascii="Arial" w:hAnsi="Arial" w:cs="Arial"/>
          <w:b/>
          <w:bCs/>
          <w:sz w:val="36"/>
          <w:szCs w:val="36"/>
        </w:rPr>
        <w:t>Barriers to the effective functioning of Just Eat Takeaway.com culture</w:t>
      </w:r>
      <w:bookmarkEnd w:id="10"/>
    </w:p>
    <w:p w14:paraId="4EC1F4EE"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lang w:val="en-GB"/>
        </w:rPr>
        <w:t>In the effective function of organisational culture there are various barriers that need to be catered by the organisation for enhancement of their organisational culture in the marketplace. Some of these barriers include the resistance of the employees in the organisation toward the changes in the workplace or the values of the organisation. Gives rise to lack of control of organisation over their employees, especially this can happen when overprocess is built overtime in between the employees and the senior members of the organisation (</w:t>
      </w:r>
      <w:r w:rsidRPr="006A7A01">
        <w:rPr>
          <w:rFonts w:ascii="Arial" w:hAnsi="Arial" w:cs="Arial"/>
          <w:sz w:val="22"/>
          <w:szCs w:val="22"/>
          <w:highlight w:val="white"/>
          <w:lang w:val="en-GB"/>
        </w:rPr>
        <w:t xml:space="preserve">Groysberg </w:t>
      </w:r>
      <w:r w:rsidRPr="006A7A01">
        <w:rPr>
          <w:rFonts w:ascii="Arial" w:hAnsi="Arial" w:cs="Arial"/>
          <w:i/>
          <w:sz w:val="22"/>
          <w:szCs w:val="22"/>
          <w:highlight w:val="white"/>
          <w:lang w:val="en-GB"/>
        </w:rPr>
        <w:t>et al</w:t>
      </w:r>
      <w:r w:rsidRPr="006A7A01">
        <w:rPr>
          <w:rFonts w:ascii="Arial" w:hAnsi="Arial" w:cs="Arial"/>
          <w:sz w:val="22"/>
          <w:szCs w:val="22"/>
          <w:highlight w:val="white"/>
          <w:lang w:val="en-GB"/>
        </w:rPr>
        <w:t>., 2018</w:t>
      </w:r>
      <w:r w:rsidRPr="006A7A01">
        <w:rPr>
          <w:rFonts w:ascii="Arial" w:hAnsi="Arial" w:cs="Arial"/>
          <w:sz w:val="22"/>
          <w:szCs w:val="22"/>
          <w:lang w:val="en-GB"/>
        </w:rPr>
        <w:t>). It can also be caused by excess amount of uncertainty in the workplace in which the employees mainly seek to avoid any changes in organisation at all costs to prevent them from any form of uncertainty. In the management of effective work culture, the communication plays a crucial role in keeping the members together in harmony. The lack of effective communication in the organisation can act as a significant barrier for the growth and development as well as culture management of the organisation. In Just Eat Takeaway it is recommended to them to work on clear communication with the employees to provide them with the identification of work culture and ethics in the workplace (</w:t>
      </w:r>
      <w:r w:rsidRPr="006A7A01">
        <w:rPr>
          <w:rFonts w:ascii="Arial" w:hAnsi="Arial" w:cs="Arial"/>
          <w:sz w:val="22"/>
          <w:szCs w:val="22"/>
          <w:highlight w:val="white"/>
          <w:lang w:val="en-GB"/>
        </w:rPr>
        <w:t xml:space="preserve">Wamba </w:t>
      </w:r>
      <w:r w:rsidRPr="006A7A01">
        <w:rPr>
          <w:rFonts w:ascii="Arial" w:hAnsi="Arial" w:cs="Arial"/>
          <w:i/>
          <w:sz w:val="22"/>
          <w:szCs w:val="22"/>
          <w:highlight w:val="white"/>
          <w:lang w:val="en-GB"/>
        </w:rPr>
        <w:t>et al</w:t>
      </w:r>
      <w:r w:rsidRPr="006A7A01">
        <w:rPr>
          <w:rFonts w:ascii="Arial" w:hAnsi="Arial" w:cs="Arial"/>
          <w:sz w:val="22"/>
          <w:szCs w:val="22"/>
          <w:highlight w:val="white"/>
          <w:lang w:val="en-GB"/>
        </w:rPr>
        <w:t>., 2020</w:t>
      </w:r>
      <w:r w:rsidRPr="006A7A01">
        <w:rPr>
          <w:rFonts w:ascii="Arial" w:hAnsi="Arial" w:cs="Arial"/>
          <w:sz w:val="22"/>
          <w:szCs w:val="22"/>
          <w:lang w:val="en-GB"/>
        </w:rPr>
        <w:t xml:space="preserve">). Research displays that without effective communication, the teams in the organisation tend to resist the work culture as well as any form of changes in the organisation. It has also been seen that the lack of consistent and influential strategic direction also acts as a barrier for the effective functioning of the culture of the organisation. Without the strategic direction it will be difficult for the company to manage all the crucial aspects of workplace functioning that will lead to violation of organisational culture in several instances which will impact the overall functioning of the organisation in the marketplace. </w:t>
      </w:r>
    </w:p>
    <w:p w14:paraId="01DE3172"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lang w:val="en-GB"/>
        </w:rPr>
        <w:lastRenderedPageBreak/>
        <w:t>Moreover, Just Eat Takeaway needs to consider all gaps in their organisational culture as well as go through the benefits that will be received through the functioning of their work culture. This will make the culture of the organisation secure for long term application as well as development of their overall capabilities in the marketplace (</w:t>
      </w:r>
      <w:r w:rsidRPr="006A7A01">
        <w:rPr>
          <w:rFonts w:ascii="Arial" w:hAnsi="Arial" w:cs="Arial"/>
          <w:sz w:val="22"/>
          <w:szCs w:val="22"/>
          <w:highlight w:val="white"/>
          <w:lang w:val="en-GB"/>
        </w:rPr>
        <w:t>Abbas, 2020</w:t>
      </w:r>
      <w:r w:rsidRPr="006A7A01">
        <w:rPr>
          <w:rFonts w:ascii="Arial" w:hAnsi="Arial" w:cs="Arial"/>
          <w:sz w:val="22"/>
          <w:szCs w:val="22"/>
          <w:lang w:val="en-GB"/>
        </w:rPr>
        <w:t>). For this the culture of the organisation needs to be based on achievable goals and objectives for gaining of their required outcome in the marketplace. It is also recommended to Just Eat Takeaway for enhancement of their ability to clear their employees on set objectives by the organisation and their expectation of the overall outcome. It will lead in the enhancement of the motivation of the employees as well as secure the long-term functionality of the organisation in the marketplace. The organisation also needs to work on the development of their strategic communication process to keep everyone involved in the development process of the organisation. These enhance the capability of the organisation as well as make the culture of Just Eat Takeaway capable of allowing them to boost their production and service capabilities (</w:t>
      </w:r>
      <w:r w:rsidRPr="006A7A01">
        <w:rPr>
          <w:rFonts w:ascii="Arial" w:hAnsi="Arial" w:cs="Arial"/>
          <w:sz w:val="22"/>
          <w:szCs w:val="22"/>
          <w:highlight w:val="white"/>
          <w:lang w:val="en-GB"/>
        </w:rPr>
        <w:t xml:space="preserve">Tortorella </w:t>
      </w:r>
      <w:r w:rsidRPr="006A7A01">
        <w:rPr>
          <w:rFonts w:ascii="Arial" w:hAnsi="Arial" w:cs="Arial"/>
          <w:i/>
          <w:sz w:val="22"/>
          <w:szCs w:val="22"/>
          <w:highlight w:val="white"/>
          <w:lang w:val="en-GB"/>
        </w:rPr>
        <w:t>et al</w:t>
      </w:r>
      <w:r w:rsidRPr="006A7A01">
        <w:rPr>
          <w:rFonts w:ascii="Arial" w:hAnsi="Arial" w:cs="Arial"/>
          <w:sz w:val="22"/>
          <w:szCs w:val="22"/>
          <w:highlight w:val="white"/>
          <w:lang w:val="en-GB"/>
        </w:rPr>
        <w:t>., 2019</w:t>
      </w:r>
      <w:r w:rsidRPr="006A7A01">
        <w:rPr>
          <w:rFonts w:ascii="Arial" w:hAnsi="Arial" w:cs="Arial"/>
          <w:sz w:val="22"/>
          <w:szCs w:val="22"/>
          <w:lang w:val="en-GB"/>
        </w:rPr>
        <w:t>). One of the key barriers in the functioning of organisational culture is the cultural barrier as in the organisation a diverse group of people work in collaboration. It is essential for the organisation to develop their work culture considering all the people from various diverse groups and how it will impact them. The culture needs to support all the members in the organisation which will enhance the loyalty of the employees towards the organisation as well as enhance the long-term sustainability of Just Eat Takeaway.</w:t>
      </w:r>
    </w:p>
    <w:p w14:paraId="29AC8A6C" w14:textId="54D57CD8" w:rsidR="007A0C56" w:rsidRDefault="007A0C56" w:rsidP="007A0C56"/>
    <w:p w14:paraId="1D234BF4" w14:textId="560FB8F6" w:rsidR="007A0C56" w:rsidRDefault="007A0C56" w:rsidP="007A0C56"/>
    <w:p w14:paraId="34379919" w14:textId="53F924DB" w:rsidR="00833BDE" w:rsidRDefault="00833BDE" w:rsidP="007A0C56"/>
    <w:p w14:paraId="1807B80F" w14:textId="21B6F4CC" w:rsidR="00833BDE" w:rsidRDefault="00833BDE" w:rsidP="007A0C56"/>
    <w:p w14:paraId="02DA08B0" w14:textId="3F1381AF" w:rsidR="00833BDE" w:rsidRDefault="00833BDE" w:rsidP="007A0C56"/>
    <w:p w14:paraId="6A62E41F" w14:textId="38695C7E" w:rsidR="00833BDE" w:rsidRDefault="00833BDE" w:rsidP="007A0C56"/>
    <w:p w14:paraId="3D0E2298" w14:textId="3BD4AC15" w:rsidR="00833BDE" w:rsidRDefault="00833BDE" w:rsidP="007A0C56"/>
    <w:p w14:paraId="68DA7339" w14:textId="09540C9C" w:rsidR="00833BDE" w:rsidRDefault="00833BDE" w:rsidP="007A0C56"/>
    <w:p w14:paraId="78746E45" w14:textId="25B756B6" w:rsidR="00D41620" w:rsidRDefault="00D41620" w:rsidP="007A0C56"/>
    <w:p w14:paraId="05865186" w14:textId="0CF22726" w:rsidR="00D41620" w:rsidRDefault="00D41620" w:rsidP="007A0C56"/>
    <w:p w14:paraId="40D48963" w14:textId="34A777BA" w:rsidR="00D41620" w:rsidRDefault="00D41620" w:rsidP="007A0C56"/>
    <w:p w14:paraId="17A8EF78" w14:textId="77777777" w:rsidR="00D41620" w:rsidRDefault="00D41620" w:rsidP="007A0C56"/>
    <w:p w14:paraId="3443D914" w14:textId="77777777" w:rsidR="00833BDE" w:rsidRDefault="00833BDE" w:rsidP="007A0C56"/>
    <w:p w14:paraId="31F2B2C0" w14:textId="5825D1F0" w:rsidR="007A0C56" w:rsidRDefault="007A0C56" w:rsidP="007A0C56">
      <w:pPr>
        <w:pStyle w:val="Heading1"/>
        <w:rPr>
          <w:rFonts w:ascii="Arial" w:hAnsi="Arial" w:cs="Arial"/>
          <w:b/>
          <w:bCs/>
          <w:sz w:val="36"/>
          <w:szCs w:val="36"/>
        </w:rPr>
      </w:pPr>
      <w:bookmarkStart w:id="11" w:name="_Toc117678500"/>
      <w:r w:rsidRPr="007A0C56">
        <w:rPr>
          <w:rFonts w:ascii="Arial" w:hAnsi="Arial" w:cs="Arial"/>
          <w:b/>
          <w:bCs/>
          <w:sz w:val="36"/>
          <w:szCs w:val="36"/>
        </w:rPr>
        <w:lastRenderedPageBreak/>
        <w:t>Conclusion</w:t>
      </w:r>
      <w:bookmarkEnd w:id="11"/>
      <w:r w:rsidRPr="007A0C56">
        <w:rPr>
          <w:rFonts w:ascii="Arial" w:hAnsi="Arial" w:cs="Arial"/>
          <w:b/>
          <w:bCs/>
          <w:sz w:val="36"/>
          <w:szCs w:val="36"/>
        </w:rPr>
        <w:t xml:space="preserve"> </w:t>
      </w:r>
    </w:p>
    <w:p w14:paraId="2A7C9160" w14:textId="77777777" w:rsidR="007A0C56" w:rsidRPr="006A7A01" w:rsidRDefault="007A0C56" w:rsidP="006A7A01">
      <w:pPr>
        <w:pStyle w:val="Normal1"/>
        <w:spacing w:line="360" w:lineRule="auto"/>
        <w:rPr>
          <w:rFonts w:ascii="Arial" w:hAnsi="Arial" w:cs="Arial"/>
          <w:sz w:val="22"/>
          <w:szCs w:val="22"/>
          <w:lang w:val="en-GB"/>
        </w:rPr>
      </w:pPr>
      <w:r w:rsidRPr="006A7A01">
        <w:rPr>
          <w:rFonts w:ascii="Arial" w:hAnsi="Arial" w:cs="Arial"/>
          <w:sz w:val="22"/>
          <w:szCs w:val="22"/>
          <w:lang w:val="en-GB"/>
        </w:rPr>
        <w:t>The following report has provided the analysis of organisational structure of Just Eat Takeaway as well as the impact of the organisational structure on their work culture in the workplace. It has also provided an analysis of external factors that impact the work culture of the organisation and the framework that is implemented for the development of the organisation. The key elements of ethical organisational culture have also been explained in the report effectively along with suggestions related to development of an effective ethical cultural environment. It has also included analysis of various barriers of impact the functioning of Just Eat Takeaway culture in the marketplace along with necessary recommendations for their long-term work capability in the market.</w:t>
      </w:r>
    </w:p>
    <w:p w14:paraId="3DF3BBA6" w14:textId="2AFB035D" w:rsidR="007A0C56" w:rsidRDefault="007A0C56" w:rsidP="007A0C56"/>
    <w:p w14:paraId="7ABCE15F" w14:textId="133A08B6" w:rsidR="007A0C56" w:rsidRDefault="007A0C56" w:rsidP="007A0C56"/>
    <w:p w14:paraId="346CED22" w14:textId="78BCA2CB" w:rsidR="00833BDE" w:rsidRDefault="00833BDE" w:rsidP="007A0C56"/>
    <w:p w14:paraId="77BE329D" w14:textId="56A8B9EE" w:rsidR="00833BDE" w:rsidRDefault="00833BDE" w:rsidP="007A0C56"/>
    <w:p w14:paraId="21F1B3E8" w14:textId="508F99F5" w:rsidR="00833BDE" w:rsidRDefault="00833BDE" w:rsidP="007A0C56"/>
    <w:p w14:paraId="30121B34" w14:textId="41AA7381" w:rsidR="00833BDE" w:rsidRDefault="00833BDE" w:rsidP="007A0C56"/>
    <w:p w14:paraId="431DFEFE" w14:textId="70CC3C06" w:rsidR="00833BDE" w:rsidRDefault="00833BDE" w:rsidP="007A0C56"/>
    <w:p w14:paraId="6627A5A4" w14:textId="1A0A8156" w:rsidR="00833BDE" w:rsidRDefault="00833BDE" w:rsidP="007A0C56"/>
    <w:p w14:paraId="20108448" w14:textId="34AF6EF0" w:rsidR="00833BDE" w:rsidRDefault="00833BDE" w:rsidP="007A0C56"/>
    <w:p w14:paraId="493FAA2E" w14:textId="2A707B02" w:rsidR="00833BDE" w:rsidRDefault="00833BDE" w:rsidP="007A0C56"/>
    <w:p w14:paraId="382BBC77" w14:textId="00E9F8AD" w:rsidR="00833BDE" w:rsidRDefault="00833BDE" w:rsidP="007A0C56"/>
    <w:p w14:paraId="2AF5B75A" w14:textId="2F87BB82" w:rsidR="00833BDE" w:rsidRDefault="00833BDE" w:rsidP="007A0C56"/>
    <w:p w14:paraId="053137F8" w14:textId="4C3CD6BC" w:rsidR="00833BDE" w:rsidRDefault="00833BDE" w:rsidP="007A0C56"/>
    <w:p w14:paraId="5506BDE1" w14:textId="7EAF3F25" w:rsidR="00833BDE" w:rsidRDefault="00833BDE" w:rsidP="007A0C56"/>
    <w:p w14:paraId="2416698D" w14:textId="0ADC0A7C" w:rsidR="00833BDE" w:rsidRDefault="00833BDE" w:rsidP="007A0C56"/>
    <w:p w14:paraId="368AFCBB" w14:textId="0D0E68EE" w:rsidR="00833BDE" w:rsidRDefault="00833BDE" w:rsidP="007A0C56"/>
    <w:p w14:paraId="7CDC2183" w14:textId="23FEA17E" w:rsidR="00833BDE" w:rsidRDefault="00833BDE" w:rsidP="007A0C56"/>
    <w:p w14:paraId="7A861ED5" w14:textId="0659DD33" w:rsidR="00833BDE" w:rsidRDefault="00833BDE" w:rsidP="007A0C56"/>
    <w:p w14:paraId="40879EE8" w14:textId="77777777" w:rsidR="00833BDE" w:rsidRDefault="00833BDE" w:rsidP="007A0C56"/>
    <w:p w14:paraId="2C172D68" w14:textId="1035C0C2" w:rsidR="007A0C56" w:rsidRDefault="007A0C56" w:rsidP="007A0C56"/>
    <w:p w14:paraId="79307B02" w14:textId="5B1C6CB4" w:rsidR="007A0C56" w:rsidRDefault="007A0C56" w:rsidP="007A0C56">
      <w:pPr>
        <w:pStyle w:val="Heading1"/>
        <w:rPr>
          <w:rFonts w:ascii="Arial" w:hAnsi="Arial" w:cs="Arial"/>
          <w:b/>
          <w:bCs/>
          <w:sz w:val="36"/>
          <w:szCs w:val="36"/>
        </w:rPr>
      </w:pPr>
      <w:bookmarkStart w:id="12" w:name="_Toc117678501"/>
      <w:r w:rsidRPr="007A0C56">
        <w:rPr>
          <w:rFonts w:ascii="Arial" w:hAnsi="Arial" w:cs="Arial"/>
          <w:b/>
          <w:bCs/>
          <w:sz w:val="36"/>
          <w:szCs w:val="36"/>
        </w:rPr>
        <w:lastRenderedPageBreak/>
        <w:t>References</w:t>
      </w:r>
      <w:bookmarkEnd w:id="12"/>
      <w:r w:rsidRPr="007A0C56">
        <w:rPr>
          <w:rFonts w:ascii="Arial" w:hAnsi="Arial" w:cs="Arial"/>
          <w:b/>
          <w:bCs/>
          <w:sz w:val="36"/>
          <w:szCs w:val="36"/>
        </w:rPr>
        <w:t xml:space="preserve"> </w:t>
      </w:r>
    </w:p>
    <w:p w14:paraId="74207D3A" w14:textId="1D712271"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Abbas, J., 2020. Impact of total quality management on corporate green performance through the mediating role of corporate social responsibility. </w:t>
      </w:r>
      <w:r w:rsidRPr="006A7A01">
        <w:rPr>
          <w:rFonts w:ascii="Arial" w:hAnsi="Arial" w:cs="Arial"/>
          <w:i/>
          <w:sz w:val="22"/>
          <w:szCs w:val="22"/>
          <w:lang w:val="en-GB"/>
        </w:rPr>
        <w:t>Journal of Cleaner Production</w:t>
      </w:r>
      <w:r w:rsidRPr="006A7A01">
        <w:rPr>
          <w:rFonts w:ascii="Arial" w:hAnsi="Arial" w:cs="Arial"/>
          <w:sz w:val="22"/>
          <w:szCs w:val="22"/>
          <w:lang w:val="en-GB"/>
        </w:rPr>
        <w:t xml:space="preserve">, </w:t>
      </w:r>
      <w:r w:rsidRPr="006A7A01">
        <w:rPr>
          <w:rFonts w:ascii="Arial" w:hAnsi="Arial" w:cs="Arial"/>
          <w:i/>
          <w:sz w:val="22"/>
          <w:szCs w:val="22"/>
          <w:lang w:val="en-GB"/>
        </w:rPr>
        <w:t>242</w:t>
      </w:r>
      <w:r w:rsidRPr="006A7A01">
        <w:rPr>
          <w:rFonts w:ascii="Arial" w:hAnsi="Arial" w:cs="Arial"/>
          <w:sz w:val="22"/>
          <w:szCs w:val="22"/>
          <w:lang w:val="en-GB"/>
        </w:rPr>
        <w:t>, p.118458.</w:t>
      </w:r>
    </w:p>
    <w:p w14:paraId="733C1764"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Abubakar, A.M., </w:t>
      </w:r>
      <w:proofErr w:type="spellStart"/>
      <w:r w:rsidRPr="006A7A01">
        <w:rPr>
          <w:rFonts w:ascii="Arial" w:hAnsi="Arial" w:cs="Arial"/>
          <w:sz w:val="22"/>
          <w:szCs w:val="22"/>
          <w:highlight w:val="white"/>
          <w:lang w:val="en-GB"/>
        </w:rPr>
        <w:t>Elrehail</w:t>
      </w:r>
      <w:proofErr w:type="spellEnd"/>
      <w:r w:rsidRPr="006A7A01">
        <w:rPr>
          <w:rFonts w:ascii="Arial" w:hAnsi="Arial" w:cs="Arial"/>
          <w:sz w:val="22"/>
          <w:szCs w:val="22"/>
          <w:highlight w:val="white"/>
          <w:lang w:val="en-GB"/>
        </w:rPr>
        <w:t xml:space="preserve">, H., </w:t>
      </w:r>
      <w:proofErr w:type="spellStart"/>
      <w:r w:rsidRPr="006A7A01">
        <w:rPr>
          <w:rFonts w:ascii="Arial" w:hAnsi="Arial" w:cs="Arial"/>
          <w:sz w:val="22"/>
          <w:szCs w:val="22"/>
          <w:highlight w:val="white"/>
          <w:lang w:val="en-GB"/>
        </w:rPr>
        <w:t>Alatailat</w:t>
      </w:r>
      <w:proofErr w:type="spellEnd"/>
      <w:r w:rsidRPr="006A7A01">
        <w:rPr>
          <w:rFonts w:ascii="Arial" w:hAnsi="Arial" w:cs="Arial"/>
          <w:sz w:val="22"/>
          <w:szCs w:val="22"/>
          <w:highlight w:val="white"/>
          <w:lang w:val="en-GB"/>
        </w:rPr>
        <w:t xml:space="preserve">, M.A. and </w:t>
      </w:r>
      <w:proofErr w:type="spellStart"/>
      <w:r w:rsidRPr="006A7A01">
        <w:rPr>
          <w:rFonts w:ascii="Arial" w:hAnsi="Arial" w:cs="Arial"/>
          <w:sz w:val="22"/>
          <w:szCs w:val="22"/>
          <w:highlight w:val="white"/>
          <w:lang w:val="en-GB"/>
        </w:rPr>
        <w:t>Elçi</w:t>
      </w:r>
      <w:proofErr w:type="spellEnd"/>
      <w:r w:rsidRPr="006A7A01">
        <w:rPr>
          <w:rFonts w:ascii="Arial" w:hAnsi="Arial" w:cs="Arial"/>
          <w:sz w:val="22"/>
          <w:szCs w:val="22"/>
          <w:highlight w:val="white"/>
          <w:lang w:val="en-GB"/>
        </w:rPr>
        <w:t xml:space="preserve">, A., 2019. Knowledge management, decision-making style and organizational performance. </w:t>
      </w:r>
      <w:r w:rsidRPr="006A7A01">
        <w:rPr>
          <w:rFonts w:ascii="Arial" w:hAnsi="Arial" w:cs="Arial"/>
          <w:i/>
          <w:sz w:val="22"/>
          <w:szCs w:val="22"/>
          <w:lang w:val="en-GB"/>
        </w:rPr>
        <w:t>Journal of Innovation &amp; Knowledge</w:t>
      </w:r>
      <w:r w:rsidRPr="006A7A01">
        <w:rPr>
          <w:rFonts w:ascii="Arial" w:hAnsi="Arial" w:cs="Arial"/>
          <w:sz w:val="22"/>
          <w:szCs w:val="22"/>
          <w:lang w:val="en-GB"/>
        </w:rPr>
        <w:t xml:space="preserve">, </w:t>
      </w:r>
      <w:r w:rsidRPr="006A7A01">
        <w:rPr>
          <w:rFonts w:ascii="Arial" w:hAnsi="Arial" w:cs="Arial"/>
          <w:i/>
          <w:sz w:val="22"/>
          <w:szCs w:val="22"/>
          <w:lang w:val="en-GB"/>
        </w:rPr>
        <w:t>4</w:t>
      </w:r>
      <w:r w:rsidRPr="006A7A01">
        <w:rPr>
          <w:rFonts w:ascii="Arial" w:hAnsi="Arial" w:cs="Arial"/>
          <w:sz w:val="22"/>
          <w:szCs w:val="22"/>
          <w:lang w:val="en-GB"/>
        </w:rPr>
        <w:t>(2), pp.104-114.</w:t>
      </w:r>
    </w:p>
    <w:p w14:paraId="635A59DA"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Al </w:t>
      </w:r>
      <w:proofErr w:type="spellStart"/>
      <w:r w:rsidRPr="006A7A01">
        <w:rPr>
          <w:rFonts w:ascii="Arial" w:hAnsi="Arial" w:cs="Arial"/>
          <w:sz w:val="22"/>
          <w:szCs w:val="22"/>
          <w:highlight w:val="white"/>
          <w:lang w:val="en-GB"/>
        </w:rPr>
        <w:t>Khajeh</w:t>
      </w:r>
      <w:proofErr w:type="spellEnd"/>
      <w:r w:rsidRPr="006A7A01">
        <w:rPr>
          <w:rFonts w:ascii="Arial" w:hAnsi="Arial" w:cs="Arial"/>
          <w:sz w:val="22"/>
          <w:szCs w:val="22"/>
          <w:highlight w:val="white"/>
          <w:lang w:val="en-GB"/>
        </w:rPr>
        <w:t xml:space="preserve">, E.H., 2018. Impact of leadership styles on organizational performance. </w:t>
      </w:r>
      <w:r w:rsidRPr="006A7A01">
        <w:rPr>
          <w:rFonts w:ascii="Arial" w:hAnsi="Arial" w:cs="Arial"/>
          <w:i/>
          <w:sz w:val="22"/>
          <w:szCs w:val="22"/>
          <w:lang w:val="en-GB"/>
        </w:rPr>
        <w:t>Journal of Human Resources Management Research</w:t>
      </w:r>
      <w:r w:rsidRPr="006A7A01">
        <w:rPr>
          <w:rFonts w:ascii="Arial" w:hAnsi="Arial" w:cs="Arial"/>
          <w:sz w:val="22"/>
          <w:szCs w:val="22"/>
          <w:lang w:val="en-GB"/>
        </w:rPr>
        <w:t xml:space="preserve">, </w:t>
      </w:r>
      <w:r w:rsidRPr="006A7A01">
        <w:rPr>
          <w:rFonts w:ascii="Arial" w:hAnsi="Arial" w:cs="Arial"/>
          <w:i/>
          <w:sz w:val="22"/>
          <w:szCs w:val="22"/>
          <w:lang w:val="en-GB"/>
        </w:rPr>
        <w:t>2018</w:t>
      </w:r>
      <w:r w:rsidRPr="006A7A01">
        <w:rPr>
          <w:rFonts w:ascii="Arial" w:hAnsi="Arial" w:cs="Arial"/>
          <w:sz w:val="22"/>
          <w:szCs w:val="22"/>
          <w:lang w:val="en-GB"/>
        </w:rPr>
        <w:t>, pp.1-10.</w:t>
      </w:r>
    </w:p>
    <w:p w14:paraId="1C35EA39" w14:textId="77777777" w:rsidR="007A0C56" w:rsidRPr="006A7A01" w:rsidRDefault="007A0C56" w:rsidP="007A0C56">
      <w:pPr>
        <w:pStyle w:val="Normal1"/>
        <w:spacing w:line="360" w:lineRule="auto"/>
        <w:rPr>
          <w:rFonts w:ascii="Arial" w:hAnsi="Arial" w:cs="Arial"/>
          <w:sz w:val="22"/>
          <w:szCs w:val="22"/>
          <w:lang w:val="en-GB"/>
        </w:rPr>
      </w:pPr>
      <w:proofErr w:type="spellStart"/>
      <w:r w:rsidRPr="006A7A01">
        <w:rPr>
          <w:rFonts w:ascii="Arial" w:hAnsi="Arial" w:cs="Arial"/>
          <w:sz w:val="22"/>
          <w:szCs w:val="22"/>
          <w:highlight w:val="white"/>
          <w:lang w:val="en-GB"/>
        </w:rPr>
        <w:t>Basten</w:t>
      </w:r>
      <w:proofErr w:type="spellEnd"/>
      <w:r w:rsidRPr="006A7A01">
        <w:rPr>
          <w:rFonts w:ascii="Arial" w:hAnsi="Arial" w:cs="Arial"/>
          <w:sz w:val="22"/>
          <w:szCs w:val="22"/>
          <w:highlight w:val="white"/>
          <w:lang w:val="en-GB"/>
        </w:rPr>
        <w:t xml:space="preserve">, D. and </w:t>
      </w:r>
      <w:proofErr w:type="spellStart"/>
      <w:r w:rsidRPr="006A7A01">
        <w:rPr>
          <w:rFonts w:ascii="Arial" w:hAnsi="Arial" w:cs="Arial"/>
          <w:sz w:val="22"/>
          <w:szCs w:val="22"/>
          <w:highlight w:val="white"/>
          <w:lang w:val="en-GB"/>
        </w:rPr>
        <w:t>Haamann</w:t>
      </w:r>
      <w:proofErr w:type="spellEnd"/>
      <w:r w:rsidRPr="006A7A01">
        <w:rPr>
          <w:rFonts w:ascii="Arial" w:hAnsi="Arial" w:cs="Arial"/>
          <w:sz w:val="22"/>
          <w:szCs w:val="22"/>
          <w:highlight w:val="white"/>
          <w:lang w:val="en-GB"/>
        </w:rPr>
        <w:t xml:space="preserve">, T., 2018. Approaches for organizational learning: A literature review. </w:t>
      </w:r>
      <w:r w:rsidRPr="006A7A01">
        <w:rPr>
          <w:rFonts w:ascii="Arial" w:hAnsi="Arial" w:cs="Arial"/>
          <w:i/>
          <w:sz w:val="22"/>
          <w:szCs w:val="22"/>
          <w:lang w:val="en-GB"/>
        </w:rPr>
        <w:t>Sage Open</w:t>
      </w:r>
      <w:r w:rsidRPr="006A7A01">
        <w:rPr>
          <w:rFonts w:ascii="Arial" w:hAnsi="Arial" w:cs="Arial"/>
          <w:sz w:val="22"/>
          <w:szCs w:val="22"/>
          <w:lang w:val="en-GB"/>
        </w:rPr>
        <w:t xml:space="preserve">, </w:t>
      </w:r>
      <w:r w:rsidRPr="006A7A01">
        <w:rPr>
          <w:rFonts w:ascii="Arial" w:hAnsi="Arial" w:cs="Arial"/>
          <w:i/>
          <w:sz w:val="22"/>
          <w:szCs w:val="22"/>
          <w:lang w:val="en-GB"/>
        </w:rPr>
        <w:t>8</w:t>
      </w:r>
      <w:r w:rsidRPr="006A7A01">
        <w:rPr>
          <w:rFonts w:ascii="Arial" w:hAnsi="Arial" w:cs="Arial"/>
          <w:sz w:val="22"/>
          <w:szCs w:val="22"/>
          <w:lang w:val="en-GB"/>
        </w:rPr>
        <w:t>(3), p.2158244018794224.</w:t>
      </w:r>
    </w:p>
    <w:p w14:paraId="5B674101"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Breen, J., </w:t>
      </w:r>
      <w:proofErr w:type="spellStart"/>
      <w:r w:rsidRPr="006A7A01">
        <w:rPr>
          <w:rFonts w:ascii="Arial" w:hAnsi="Arial" w:cs="Arial"/>
          <w:sz w:val="22"/>
          <w:szCs w:val="22"/>
          <w:highlight w:val="white"/>
          <w:lang w:val="en-GB"/>
        </w:rPr>
        <w:t>Pedler</w:t>
      </w:r>
      <w:proofErr w:type="spellEnd"/>
      <w:r w:rsidRPr="006A7A01">
        <w:rPr>
          <w:rFonts w:ascii="Arial" w:hAnsi="Arial" w:cs="Arial"/>
          <w:sz w:val="22"/>
          <w:szCs w:val="22"/>
          <w:highlight w:val="white"/>
          <w:lang w:val="en-GB"/>
        </w:rPr>
        <w:t xml:space="preserve">, M., </w:t>
      </w:r>
      <w:proofErr w:type="spellStart"/>
      <w:r w:rsidRPr="006A7A01">
        <w:rPr>
          <w:rFonts w:ascii="Arial" w:hAnsi="Arial" w:cs="Arial"/>
          <w:sz w:val="22"/>
          <w:szCs w:val="22"/>
          <w:highlight w:val="white"/>
          <w:lang w:val="en-GB"/>
        </w:rPr>
        <w:t>Edmonstone</w:t>
      </w:r>
      <w:proofErr w:type="spellEnd"/>
      <w:r w:rsidRPr="006A7A01">
        <w:rPr>
          <w:rFonts w:ascii="Arial" w:hAnsi="Arial" w:cs="Arial"/>
          <w:sz w:val="22"/>
          <w:szCs w:val="22"/>
          <w:highlight w:val="white"/>
          <w:lang w:val="en-GB"/>
        </w:rPr>
        <w:t xml:space="preserve">, J. and Boak, G., 2020. The action learning organisation. </w:t>
      </w:r>
      <w:r w:rsidRPr="006A7A01">
        <w:rPr>
          <w:rFonts w:ascii="Arial" w:hAnsi="Arial" w:cs="Arial"/>
          <w:i/>
          <w:sz w:val="22"/>
          <w:szCs w:val="22"/>
          <w:lang w:val="en-GB"/>
        </w:rPr>
        <w:t>Action Learning: Research and Practice</w:t>
      </w:r>
      <w:r w:rsidRPr="006A7A01">
        <w:rPr>
          <w:rFonts w:ascii="Arial" w:hAnsi="Arial" w:cs="Arial"/>
          <w:sz w:val="22"/>
          <w:szCs w:val="22"/>
          <w:lang w:val="en-GB"/>
        </w:rPr>
        <w:t xml:space="preserve">, </w:t>
      </w:r>
      <w:r w:rsidRPr="006A7A01">
        <w:rPr>
          <w:rFonts w:ascii="Arial" w:hAnsi="Arial" w:cs="Arial"/>
          <w:i/>
          <w:sz w:val="22"/>
          <w:szCs w:val="22"/>
          <w:lang w:val="en-GB"/>
        </w:rPr>
        <w:t>17</w:t>
      </w:r>
      <w:r w:rsidRPr="006A7A01">
        <w:rPr>
          <w:rFonts w:ascii="Arial" w:hAnsi="Arial" w:cs="Arial"/>
          <w:sz w:val="22"/>
          <w:szCs w:val="22"/>
          <w:lang w:val="en-GB"/>
        </w:rPr>
        <w:t>(3), pp.335-336.</w:t>
      </w:r>
    </w:p>
    <w:p w14:paraId="2335BB53" w14:textId="77777777" w:rsidR="007A0C56" w:rsidRPr="006A7A01" w:rsidRDefault="007A0C56" w:rsidP="007A0C56">
      <w:pPr>
        <w:pStyle w:val="Normal1"/>
        <w:spacing w:line="360" w:lineRule="auto"/>
        <w:rPr>
          <w:rFonts w:ascii="Arial" w:hAnsi="Arial" w:cs="Arial"/>
          <w:sz w:val="22"/>
          <w:szCs w:val="22"/>
          <w:lang w:val="en-GB"/>
        </w:rPr>
      </w:pPr>
      <w:proofErr w:type="spellStart"/>
      <w:r w:rsidRPr="006A7A01">
        <w:rPr>
          <w:rFonts w:ascii="Arial" w:hAnsi="Arial" w:cs="Arial"/>
          <w:sz w:val="22"/>
          <w:szCs w:val="22"/>
          <w:highlight w:val="white"/>
          <w:lang w:val="en-GB"/>
        </w:rPr>
        <w:t>Diamantidis</w:t>
      </w:r>
      <w:proofErr w:type="spellEnd"/>
      <w:r w:rsidRPr="006A7A01">
        <w:rPr>
          <w:rFonts w:ascii="Arial" w:hAnsi="Arial" w:cs="Arial"/>
          <w:sz w:val="22"/>
          <w:szCs w:val="22"/>
          <w:highlight w:val="white"/>
          <w:lang w:val="en-GB"/>
        </w:rPr>
        <w:t xml:space="preserve">, A.D. and </w:t>
      </w:r>
      <w:proofErr w:type="spellStart"/>
      <w:r w:rsidRPr="006A7A01">
        <w:rPr>
          <w:rFonts w:ascii="Arial" w:hAnsi="Arial" w:cs="Arial"/>
          <w:sz w:val="22"/>
          <w:szCs w:val="22"/>
          <w:highlight w:val="white"/>
          <w:lang w:val="en-GB"/>
        </w:rPr>
        <w:t>Chatzoglou</w:t>
      </w:r>
      <w:proofErr w:type="spellEnd"/>
      <w:r w:rsidRPr="006A7A01">
        <w:rPr>
          <w:rFonts w:ascii="Arial" w:hAnsi="Arial" w:cs="Arial"/>
          <w:sz w:val="22"/>
          <w:szCs w:val="22"/>
          <w:highlight w:val="white"/>
          <w:lang w:val="en-GB"/>
        </w:rPr>
        <w:t xml:space="preserve">, P., 2018. Factors affecting employee performance: an empirical approach. </w:t>
      </w:r>
      <w:r w:rsidRPr="006A7A01">
        <w:rPr>
          <w:rFonts w:ascii="Arial" w:hAnsi="Arial" w:cs="Arial"/>
          <w:i/>
          <w:sz w:val="22"/>
          <w:szCs w:val="22"/>
          <w:lang w:val="en-GB"/>
        </w:rPr>
        <w:t>International Journal of Productivity and Performance Management</w:t>
      </w:r>
      <w:r w:rsidRPr="006A7A01">
        <w:rPr>
          <w:rFonts w:ascii="Arial" w:hAnsi="Arial" w:cs="Arial"/>
          <w:sz w:val="22"/>
          <w:szCs w:val="22"/>
          <w:lang w:val="en-GB"/>
        </w:rPr>
        <w:t>.</w:t>
      </w:r>
    </w:p>
    <w:p w14:paraId="5F603192"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Groysberg, B., Lee, J., Price, J. and Cheng, J., 2018. The leader’s guide to corporate culture. </w:t>
      </w:r>
      <w:r w:rsidRPr="006A7A01">
        <w:rPr>
          <w:rFonts w:ascii="Arial" w:hAnsi="Arial" w:cs="Arial"/>
          <w:i/>
          <w:sz w:val="22"/>
          <w:szCs w:val="22"/>
          <w:lang w:val="en-GB"/>
        </w:rPr>
        <w:t>Harvard business review</w:t>
      </w:r>
      <w:r w:rsidRPr="006A7A01">
        <w:rPr>
          <w:rFonts w:ascii="Arial" w:hAnsi="Arial" w:cs="Arial"/>
          <w:sz w:val="22"/>
          <w:szCs w:val="22"/>
          <w:lang w:val="en-GB"/>
        </w:rPr>
        <w:t xml:space="preserve">, </w:t>
      </w:r>
      <w:r w:rsidRPr="006A7A01">
        <w:rPr>
          <w:rFonts w:ascii="Arial" w:hAnsi="Arial" w:cs="Arial"/>
          <w:i/>
          <w:sz w:val="22"/>
          <w:szCs w:val="22"/>
          <w:lang w:val="en-GB"/>
        </w:rPr>
        <w:t>96</w:t>
      </w:r>
      <w:r w:rsidRPr="006A7A01">
        <w:rPr>
          <w:rFonts w:ascii="Arial" w:hAnsi="Arial" w:cs="Arial"/>
          <w:sz w:val="22"/>
          <w:szCs w:val="22"/>
          <w:lang w:val="en-GB"/>
        </w:rPr>
        <w:t>(1), pp.44-52.</w:t>
      </w:r>
    </w:p>
    <w:p w14:paraId="085AA6C1"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Gupta, S., Drave, V.A., Dwivedi, Y.K., </w:t>
      </w:r>
      <w:proofErr w:type="spellStart"/>
      <w:r w:rsidRPr="006A7A01">
        <w:rPr>
          <w:rFonts w:ascii="Arial" w:hAnsi="Arial" w:cs="Arial"/>
          <w:sz w:val="22"/>
          <w:szCs w:val="22"/>
          <w:highlight w:val="white"/>
          <w:lang w:val="en-GB"/>
        </w:rPr>
        <w:t>Baabdullah</w:t>
      </w:r>
      <w:proofErr w:type="spellEnd"/>
      <w:r w:rsidRPr="006A7A01">
        <w:rPr>
          <w:rFonts w:ascii="Arial" w:hAnsi="Arial" w:cs="Arial"/>
          <w:sz w:val="22"/>
          <w:szCs w:val="22"/>
          <w:highlight w:val="white"/>
          <w:lang w:val="en-GB"/>
        </w:rPr>
        <w:t xml:space="preserve">, A.M. and </w:t>
      </w:r>
      <w:proofErr w:type="spellStart"/>
      <w:r w:rsidRPr="006A7A01">
        <w:rPr>
          <w:rFonts w:ascii="Arial" w:hAnsi="Arial" w:cs="Arial"/>
          <w:sz w:val="22"/>
          <w:szCs w:val="22"/>
          <w:highlight w:val="white"/>
          <w:lang w:val="en-GB"/>
        </w:rPr>
        <w:t>Ismagilova</w:t>
      </w:r>
      <w:proofErr w:type="spellEnd"/>
      <w:r w:rsidRPr="006A7A01">
        <w:rPr>
          <w:rFonts w:ascii="Arial" w:hAnsi="Arial" w:cs="Arial"/>
          <w:sz w:val="22"/>
          <w:szCs w:val="22"/>
          <w:highlight w:val="white"/>
          <w:lang w:val="en-GB"/>
        </w:rPr>
        <w:t xml:space="preserve">, E., 2020. Achieving superior organizational performance via big data predictive analytics: A dynamic capability view. </w:t>
      </w:r>
      <w:r w:rsidRPr="006A7A01">
        <w:rPr>
          <w:rFonts w:ascii="Arial" w:hAnsi="Arial" w:cs="Arial"/>
          <w:i/>
          <w:sz w:val="22"/>
          <w:szCs w:val="22"/>
          <w:lang w:val="en-GB"/>
        </w:rPr>
        <w:t>Industrial Marketing Management</w:t>
      </w:r>
      <w:r w:rsidRPr="006A7A01">
        <w:rPr>
          <w:rFonts w:ascii="Arial" w:hAnsi="Arial" w:cs="Arial"/>
          <w:sz w:val="22"/>
          <w:szCs w:val="22"/>
          <w:lang w:val="en-GB"/>
        </w:rPr>
        <w:t xml:space="preserve">, </w:t>
      </w:r>
      <w:r w:rsidRPr="006A7A01">
        <w:rPr>
          <w:rFonts w:ascii="Arial" w:hAnsi="Arial" w:cs="Arial"/>
          <w:i/>
          <w:sz w:val="22"/>
          <w:szCs w:val="22"/>
          <w:lang w:val="en-GB"/>
        </w:rPr>
        <w:t>90</w:t>
      </w:r>
      <w:r w:rsidRPr="006A7A01">
        <w:rPr>
          <w:rFonts w:ascii="Arial" w:hAnsi="Arial" w:cs="Arial"/>
          <w:sz w:val="22"/>
          <w:szCs w:val="22"/>
          <w:lang w:val="en-GB"/>
        </w:rPr>
        <w:t>, pp.581-592.</w:t>
      </w:r>
    </w:p>
    <w:p w14:paraId="18BBDF21"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Johnson, A., Nguyen, H., </w:t>
      </w:r>
      <w:proofErr w:type="spellStart"/>
      <w:r w:rsidRPr="006A7A01">
        <w:rPr>
          <w:rFonts w:ascii="Arial" w:hAnsi="Arial" w:cs="Arial"/>
          <w:sz w:val="22"/>
          <w:szCs w:val="22"/>
          <w:highlight w:val="white"/>
          <w:lang w:val="en-GB"/>
        </w:rPr>
        <w:t>Groth</w:t>
      </w:r>
      <w:proofErr w:type="spellEnd"/>
      <w:r w:rsidRPr="006A7A01">
        <w:rPr>
          <w:rFonts w:ascii="Arial" w:hAnsi="Arial" w:cs="Arial"/>
          <w:sz w:val="22"/>
          <w:szCs w:val="22"/>
          <w:highlight w:val="white"/>
          <w:lang w:val="en-GB"/>
        </w:rPr>
        <w:t xml:space="preserve">, M. and White, L., 2018. Workplace aggression and organisational effectiveness: The mediating role of employee engagement. </w:t>
      </w:r>
      <w:r w:rsidRPr="006A7A01">
        <w:rPr>
          <w:rFonts w:ascii="Arial" w:hAnsi="Arial" w:cs="Arial"/>
          <w:i/>
          <w:sz w:val="22"/>
          <w:szCs w:val="22"/>
          <w:lang w:val="en-GB"/>
        </w:rPr>
        <w:t>Australian Journal of Management</w:t>
      </w:r>
      <w:r w:rsidRPr="006A7A01">
        <w:rPr>
          <w:rFonts w:ascii="Arial" w:hAnsi="Arial" w:cs="Arial"/>
          <w:sz w:val="22"/>
          <w:szCs w:val="22"/>
          <w:lang w:val="en-GB"/>
        </w:rPr>
        <w:t xml:space="preserve">, </w:t>
      </w:r>
      <w:r w:rsidRPr="006A7A01">
        <w:rPr>
          <w:rFonts w:ascii="Arial" w:hAnsi="Arial" w:cs="Arial"/>
          <w:i/>
          <w:sz w:val="22"/>
          <w:szCs w:val="22"/>
          <w:lang w:val="en-GB"/>
        </w:rPr>
        <w:t>43</w:t>
      </w:r>
      <w:r w:rsidRPr="006A7A01">
        <w:rPr>
          <w:rFonts w:ascii="Arial" w:hAnsi="Arial" w:cs="Arial"/>
          <w:sz w:val="22"/>
          <w:szCs w:val="22"/>
          <w:lang w:val="en-GB"/>
        </w:rPr>
        <w:t>(4), pp.614-631.</w:t>
      </w:r>
    </w:p>
    <w:p w14:paraId="7A6BC47C"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Meng, J. and Berger, B.K., 2019. The impact of organizational culture and leadership performance on PR professionals’ job satisfaction: Testing the joint mediating effects of engagement and trust. </w:t>
      </w:r>
      <w:r w:rsidRPr="006A7A01">
        <w:rPr>
          <w:rFonts w:ascii="Arial" w:hAnsi="Arial" w:cs="Arial"/>
          <w:i/>
          <w:sz w:val="22"/>
          <w:szCs w:val="22"/>
          <w:lang w:val="en-GB"/>
        </w:rPr>
        <w:t>Public Relations Review</w:t>
      </w:r>
      <w:r w:rsidRPr="006A7A01">
        <w:rPr>
          <w:rFonts w:ascii="Arial" w:hAnsi="Arial" w:cs="Arial"/>
          <w:sz w:val="22"/>
          <w:szCs w:val="22"/>
          <w:lang w:val="en-GB"/>
        </w:rPr>
        <w:t xml:space="preserve">, </w:t>
      </w:r>
      <w:r w:rsidRPr="006A7A01">
        <w:rPr>
          <w:rFonts w:ascii="Arial" w:hAnsi="Arial" w:cs="Arial"/>
          <w:i/>
          <w:sz w:val="22"/>
          <w:szCs w:val="22"/>
          <w:lang w:val="en-GB"/>
        </w:rPr>
        <w:t>45</w:t>
      </w:r>
      <w:r w:rsidRPr="006A7A01">
        <w:rPr>
          <w:rFonts w:ascii="Arial" w:hAnsi="Arial" w:cs="Arial"/>
          <w:sz w:val="22"/>
          <w:szCs w:val="22"/>
          <w:lang w:val="en-GB"/>
        </w:rPr>
        <w:t>(1), pp.64-75.</w:t>
      </w:r>
    </w:p>
    <w:p w14:paraId="135DBE8A" w14:textId="77777777" w:rsidR="007A0C56" w:rsidRPr="006A7A01" w:rsidRDefault="007A0C56" w:rsidP="007A0C56">
      <w:pPr>
        <w:pStyle w:val="Normal1"/>
        <w:spacing w:line="360" w:lineRule="auto"/>
        <w:rPr>
          <w:rFonts w:ascii="Arial" w:hAnsi="Arial" w:cs="Arial"/>
          <w:sz w:val="22"/>
          <w:szCs w:val="22"/>
          <w:lang w:val="en-GB"/>
        </w:rPr>
      </w:pPr>
      <w:proofErr w:type="spellStart"/>
      <w:r w:rsidRPr="006A7A01">
        <w:rPr>
          <w:rFonts w:ascii="Arial" w:hAnsi="Arial" w:cs="Arial"/>
          <w:sz w:val="22"/>
          <w:szCs w:val="22"/>
          <w:highlight w:val="white"/>
          <w:lang w:val="en-GB"/>
        </w:rPr>
        <w:t>Oyemomi</w:t>
      </w:r>
      <w:proofErr w:type="spellEnd"/>
      <w:r w:rsidRPr="006A7A01">
        <w:rPr>
          <w:rFonts w:ascii="Arial" w:hAnsi="Arial" w:cs="Arial"/>
          <w:sz w:val="22"/>
          <w:szCs w:val="22"/>
          <w:highlight w:val="white"/>
          <w:lang w:val="en-GB"/>
        </w:rPr>
        <w:t xml:space="preserve">, O., Liu, S., </w:t>
      </w:r>
      <w:proofErr w:type="spellStart"/>
      <w:r w:rsidRPr="006A7A01">
        <w:rPr>
          <w:rFonts w:ascii="Arial" w:hAnsi="Arial" w:cs="Arial"/>
          <w:sz w:val="22"/>
          <w:szCs w:val="22"/>
          <w:highlight w:val="white"/>
          <w:lang w:val="en-GB"/>
        </w:rPr>
        <w:t>Neaga</w:t>
      </w:r>
      <w:proofErr w:type="spellEnd"/>
      <w:r w:rsidRPr="006A7A01">
        <w:rPr>
          <w:rFonts w:ascii="Arial" w:hAnsi="Arial" w:cs="Arial"/>
          <w:sz w:val="22"/>
          <w:szCs w:val="22"/>
          <w:highlight w:val="white"/>
          <w:lang w:val="en-GB"/>
        </w:rPr>
        <w:t xml:space="preserve">, I., Chen, H. and </w:t>
      </w:r>
      <w:proofErr w:type="spellStart"/>
      <w:r w:rsidRPr="006A7A01">
        <w:rPr>
          <w:rFonts w:ascii="Arial" w:hAnsi="Arial" w:cs="Arial"/>
          <w:sz w:val="22"/>
          <w:szCs w:val="22"/>
          <w:highlight w:val="white"/>
          <w:lang w:val="en-GB"/>
        </w:rPr>
        <w:t>Nakpodia</w:t>
      </w:r>
      <w:proofErr w:type="spellEnd"/>
      <w:r w:rsidRPr="006A7A01">
        <w:rPr>
          <w:rFonts w:ascii="Arial" w:hAnsi="Arial" w:cs="Arial"/>
          <w:sz w:val="22"/>
          <w:szCs w:val="22"/>
          <w:highlight w:val="white"/>
          <w:lang w:val="en-GB"/>
        </w:rPr>
        <w:t xml:space="preserve">, F., 2019. How cultural impact on knowledge sharing contributes to organizational performance: Using the </w:t>
      </w:r>
      <w:proofErr w:type="spellStart"/>
      <w:r w:rsidRPr="006A7A01">
        <w:rPr>
          <w:rFonts w:ascii="Arial" w:hAnsi="Arial" w:cs="Arial"/>
          <w:sz w:val="22"/>
          <w:szCs w:val="22"/>
          <w:highlight w:val="white"/>
          <w:lang w:val="en-GB"/>
        </w:rPr>
        <w:t>fsQCA</w:t>
      </w:r>
      <w:proofErr w:type="spellEnd"/>
      <w:r w:rsidRPr="006A7A01">
        <w:rPr>
          <w:rFonts w:ascii="Arial" w:hAnsi="Arial" w:cs="Arial"/>
          <w:sz w:val="22"/>
          <w:szCs w:val="22"/>
          <w:highlight w:val="white"/>
          <w:lang w:val="en-GB"/>
        </w:rPr>
        <w:t xml:space="preserve"> approach. </w:t>
      </w:r>
      <w:r w:rsidRPr="006A7A01">
        <w:rPr>
          <w:rFonts w:ascii="Arial" w:hAnsi="Arial" w:cs="Arial"/>
          <w:i/>
          <w:sz w:val="22"/>
          <w:szCs w:val="22"/>
          <w:lang w:val="en-GB"/>
        </w:rPr>
        <w:t>Journal of Business Research</w:t>
      </w:r>
      <w:r w:rsidRPr="006A7A01">
        <w:rPr>
          <w:rFonts w:ascii="Arial" w:hAnsi="Arial" w:cs="Arial"/>
          <w:sz w:val="22"/>
          <w:szCs w:val="22"/>
          <w:lang w:val="en-GB"/>
        </w:rPr>
        <w:t xml:space="preserve">, </w:t>
      </w:r>
      <w:r w:rsidRPr="006A7A01">
        <w:rPr>
          <w:rFonts w:ascii="Arial" w:hAnsi="Arial" w:cs="Arial"/>
          <w:i/>
          <w:sz w:val="22"/>
          <w:szCs w:val="22"/>
          <w:lang w:val="en-GB"/>
        </w:rPr>
        <w:t>94</w:t>
      </w:r>
      <w:r w:rsidRPr="006A7A01">
        <w:rPr>
          <w:rFonts w:ascii="Arial" w:hAnsi="Arial" w:cs="Arial"/>
          <w:sz w:val="22"/>
          <w:szCs w:val="22"/>
          <w:lang w:val="en-GB"/>
        </w:rPr>
        <w:t>, pp.313-319.</w:t>
      </w:r>
    </w:p>
    <w:p w14:paraId="0E63606B" w14:textId="77777777" w:rsidR="007A0C56" w:rsidRPr="006A7A01" w:rsidRDefault="007A0C56" w:rsidP="007A0C56">
      <w:pPr>
        <w:pStyle w:val="Normal1"/>
        <w:spacing w:line="360" w:lineRule="auto"/>
        <w:rPr>
          <w:rFonts w:ascii="Arial" w:hAnsi="Arial" w:cs="Arial"/>
          <w:sz w:val="22"/>
          <w:szCs w:val="22"/>
          <w:lang w:val="en-GB"/>
        </w:rPr>
      </w:pPr>
      <w:proofErr w:type="spellStart"/>
      <w:r w:rsidRPr="006A7A01">
        <w:rPr>
          <w:rFonts w:ascii="Arial" w:hAnsi="Arial" w:cs="Arial"/>
          <w:sz w:val="22"/>
          <w:szCs w:val="22"/>
          <w:highlight w:val="white"/>
          <w:lang w:val="en-GB"/>
        </w:rPr>
        <w:t>Pambreni</w:t>
      </w:r>
      <w:proofErr w:type="spellEnd"/>
      <w:r w:rsidRPr="006A7A01">
        <w:rPr>
          <w:rFonts w:ascii="Arial" w:hAnsi="Arial" w:cs="Arial"/>
          <w:sz w:val="22"/>
          <w:szCs w:val="22"/>
          <w:highlight w:val="white"/>
          <w:lang w:val="en-GB"/>
        </w:rPr>
        <w:t xml:space="preserve">, Y., </w:t>
      </w:r>
      <w:proofErr w:type="spellStart"/>
      <w:r w:rsidRPr="006A7A01">
        <w:rPr>
          <w:rFonts w:ascii="Arial" w:hAnsi="Arial" w:cs="Arial"/>
          <w:sz w:val="22"/>
          <w:szCs w:val="22"/>
          <w:highlight w:val="white"/>
          <w:lang w:val="en-GB"/>
        </w:rPr>
        <w:t>Khatibi</w:t>
      </w:r>
      <w:proofErr w:type="spellEnd"/>
      <w:r w:rsidRPr="006A7A01">
        <w:rPr>
          <w:rFonts w:ascii="Arial" w:hAnsi="Arial" w:cs="Arial"/>
          <w:sz w:val="22"/>
          <w:szCs w:val="22"/>
          <w:highlight w:val="white"/>
          <w:lang w:val="en-GB"/>
        </w:rPr>
        <w:t xml:space="preserve">, A., Azam, S. and </w:t>
      </w:r>
      <w:proofErr w:type="spellStart"/>
      <w:r w:rsidRPr="006A7A01">
        <w:rPr>
          <w:rFonts w:ascii="Arial" w:hAnsi="Arial" w:cs="Arial"/>
          <w:sz w:val="22"/>
          <w:szCs w:val="22"/>
          <w:highlight w:val="white"/>
          <w:lang w:val="en-GB"/>
        </w:rPr>
        <w:t>Tham</w:t>
      </w:r>
      <w:proofErr w:type="spellEnd"/>
      <w:r w:rsidRPr="006A7A01">
        <w:rPr>
          <w:rFonts w:ascii="Arial" w:hAnsi="Arial" w:cs="Arial"/>
          <w:sz w:val="22"/>
          <w:szCs w:val="22"/>
          <w:highlight w:val="white"/>
          <w:lang w:val="en-GB"/>
        </w:rPr>
        <w:t xml:space="preserve">, J.J.M.S.L., 2019. The influence of total quality management toward organization performance. </w:t>
      </w:r>
      <w:r w:rsidRPr="006A7A01">
        <w:rPr>
          <w:rFonts w:ascii="Arial" w:hAnsi="Arial" w:cs="Arial"/>
          <w:i/>
          <w:sz w:val="22"/>
          <w:szCs w:val="22"/>
          <w:lang w:val="en-GB"/>
        </w:rPr>
        <w:t>Management Science Letters</w:t>
      </w:r>
      <w:r w:rsidRPr="006A7A01">
        <w:rPr>
          <w:rFonts w:ascii="Arial" w:hAnsi="Arial" w:cs="Arial"/>
          <w:sz w:val="22"/>
          <w:szCs w:val="22"/>
          <w:lang w:val="en-GB"/>
        </w:rPr>
        <w:t xml:space="preserve">, </w:t>
      </w:r>
      <w:r w:rsidRPr="006A7A01">
        <w:rPr>
          <w:rFonts w:ascii="Arial" w:hAnsi="Arial" w:cs="Arial"/>
          <w:i/>
          <w:sz w:val="22"/>
          <w:szCs w:val="22"/>
          <w:lang w:val="en-GB"/>
        </w:rPr>
        <w:t>9</w:t>
      </w:r>
      <w:r w:rsidRPr="006A7A01">
        <w:rPr>
          <w:rFonts w:ascii="Arial" w:hAnsi="Arial" w:cs="Arial"/>
          <w:sz w:val="22"/>
          <w:szCs w:val="22"/>
          <w:lang w:val="en-GB"/>
        </w:rPr>
        <w:t>(9), pp.1397-1406.</w:t>
      </w:r>
    </w:p>
    <w:p w14:paraId="1576A9C3" w14:textId="77777777" w:rsidR="007A0C56" w:rsidRPr="006A7A01" w:rsidRDefault="007A0C56" w:rsidP="007A0C56">
      <w:pPr>
        <w:pStyle w:val="Normal1"/>
        <w:spacing w:line="360" w:lineRule="auto"/>
        <w:rPr>
          <w:rFonts w:ascii="Arial" w:hAnsi="Arial" w:cs="Arial"/>
          <w:sz w:val="22"/>
          <w:szCs w:val="22"/>
          <w:highlight w:val="white"/>
          <w:lang w:val="en-GB"/>
        </w:rPr>
      </w:pPr>
      <w:proofErr w:type="spellStart"/>
      <w:r w:rsidRPr="006A7A01">
        <w:rPr>
          <w:rFonts w:ascii="Arial" w:hAnsi="Arial" w:cs="Arial"/>
          <w:sz w:val="22"/>
          <w:szCs w:val="22"/>
          <w:highlight w:val="white"/>
          <w:lang w:val="en-GB"/>
        </w:rPr>
        <w:t>Rizki</w:t>
      </w:r>
      <w:proofErr w:type="spellEnd"/>
      <w:r w:rsidRPr="006A7A01">
        <w:rPr>
          <w:rFonts w:ascii="Arial" w:hAnsi="Arial" w:cs="Arial"/>
          <w:sz w:val="22"/>
          <w:szCs w:val="22"/>
          <w:highlight w:val="white"/>
          <w:lang w:val="en-GB"/>
        </w:rPr>
        <w:t xml:space="preserve">, M., </w:t>
      </w:r>
      <w:proofErr w:type="spellStart"/>
      <w:r w:rsidRPr="006A7A01">
        <w:rPr>
          <w:rFonts w:ascii="Arial" w:hAnsi="Arial" w:cs="Arial"/>
          <w:sz w:val="22"/>
          <w:szCs w:val="22"/>
          <w:highlight w:val="white"/>
          <w:lang w:val="en-GB"/>
        </w:rPr>
        <w:t>Parashakti</w:t>
      </w:r>
      <w:proofErr w:type="spellEnd"/>
      <w:r w:rsidRPr="006A7A01">
        <w:rPr>
          <w:rFonts w:ascii="Arial" w:hAnsi="Arial" w:cs="Arial"/>
          <w:sz w:val="22"/>
          <w:szCs w:val="22"/>
          <w:highlight w:val="white"/>
          <w:lang w:val="en-GB"/>
        </w:rPr>
        <w:t xml:space="preserve">, R.D. and </w:t>
      </w:r>
      <w:proofErr w:type="spellStart"/>
      <w:r w:rsidRPr="006A7A01">
        <w:rPr>
          <w:rFonts w:ascii="Arial" w:hAnsi="Arial" w:cs="Arial"/>
          <w:sz w:val="22"/>
          <w:szCs w:val="22"/>
          <w:highlight w:val="white"/>
          <w:lang w:val="en-GB"/>
        </w:rPr>
        <w:t>Saragih</w:t>
      </w:r>
      <w:proofErr w:type="spellEnd"/>
      <w:r w:rsidRPr="006A7A01">
        <w:rPr>
          <w:rFonts w:ascii="Arial" w:hAnsi="Arial" w:cs="Arial"/>
          <w:sz w:val="22"/>
          <w:szCs w:val="22"/>
          <w:highlight w:val="white"/>
          <w:lang w:val="en-GB"/>
        </w:rPr>
        <w:t>, L., 2019. The effect of transformational leadership and organizational culture towards employees’ innovative behaviour and performance.</w:t>
      </w:r>
    </w:p>
    <w:p w14:paraId="045B5CDC"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lastRenderedPageBreak/>
        <w:t xml:space="preserve">Saad, G.B. and Abbas, M., 2018. The impact of organizational culture on job performance: a study of Saudi Arabian public sector work culture. </w:t>
      </w:r>
      <w:r w:rsidRPr="006A7A01">
        <w:rPr>
          <w:rFonts w:ascii="Arial" w:hAnsi="Arial" w:cs="Arial"/>
          <w:i/>
          <w:sz w:val="22"/>
          <w:szCs w:val="22"/>
          <w:lang w:val="en-GB"/>
        </w:rPr>
        <w:t>Problems and Perspectives in Management</w:t>
      </w:r>
      <w:r w:rsidRPr="006A7A01">
        <w:rPr>
          <w:rFonts w:ascii="Arial" w:hAnsi="Arial" w:cs="Arial"/>
          <w:sz w:val="22"/>
          <w:szCs w:val="22"/>
          <w:lang w:val="en-GB"/>
        </w:rPr>
        <w:t xml:space="preserve">, (16, </w:t>
      </w:r>
      <w:proofErr w:type="spellStart"/>
      <w:r w:rsidRPr="006A7A01">
        <w:rPr>
          <w:rFonts w:ascii="Arial" w:hAnsi="Arial" w:cs="Arial"/>
          <w:sz w:val="22"/>
          <w:szCs w:val="22"/>
          <w:lang w:val="en-GB"/>
        </w:rPr>
        <w:t>Iss</w:t>
      </w:r>
      <w:proofErr w:type="spellEnd"/>
      <w:r w:rsidRPr="006A7A01">
        <w:rPr>
          <w:rFonts w:ascii="Arial" w:hAnsi="Arial" w:cs="Arial"/>
          <w:sz w:val="22"/>
          <w:szCs w:val="22"/>
          <w:lang w:val="en-GB"/>
        </w:rPr>
        <w:t>. 3), pp.207-218.</w:t>
      </w:r>
    </w:p>
    <w:p w14:paraId="40060E2F"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Tortorella, G.L., Giglio, R. and Van Dun, D.H., 2019. Industry 4.0 adoption as a moderator of the impact of lean production practices on operational performance improvement. </w:t>
      </w:r>
      <w:r w:rsidRPr="006A7A01">
        <w:rPr>
          <w:rFonts w:ascii="Arial" w:hAnsi="Arial" w:cs="Arial"/>
          <w:i/>
          <w:sz w:val="22"/>
          <w:szCs w:val="22"/>
          <w:lang w:val="en-GB"/>
        </w:rPr>
        <w:t>International journal of operations &amp; production management</w:t>
      </w:r>
      <w:r w:rsidRPr="006A7A01">
        <w:rPr>
          <w:rFonts w:ascii="Arial" w:hAnsi="Arial" w:cs="Arial"/>
          <w:sz w:val="22"/>
          <w:szCs w:val="22"/>
          <w:lang w:val="en-GB"/>
        </w:rPr>
        <w:t>.</w:t>
      </w:r>
    </w:p>
    <w:p w14:paraId="435AE5A2" w14:textId="77777777" w:rsidR="007A0C56" w:rsidRPr="006A7A01" w:rsidRDefault="007A0C56" w:rsidP="007A0C56">
      <w:pPr>
        <w:pStyle w:val="Normal1"/>
        <w:spacing w:line="360" w:lineRule="auto"/>
        <w:rPr>
          <w:rFonts w:ascii="Arial" w:hAnsi="Arial" w:cs="Arial"/>
          <w:sz w:val="22"/>
          <w:szCs w:val="22"/>
          <w:lang w:val="en-GB"/>
        </w:rPr>
      </w:pPr>
      <w:proofErr w:type="spellStart"/>
      <w:r w:rsidRPr="006A7A01">
        <w:rPr>
          <w:rFonts w:ascii="Arial" w:hAnsi="Arial" w:cs="Arial"/>
          <w:sz w:val="22"/>
          <w:szCs w:val="22"/>
          <w:highlight w:val="white"/>
          <w:lang w:val="en-GB"/>
        </w:rPr>
        <w:t>Väyrynen</w:t>
      </w:r>
      <w:proofErr w:type="spellEnd"/>
      <w:r w:rsidRPr="006A7A01">
        <w:rPr>
          <w:rFonts w:ascii="Arial" w:hAnsi="Arial" w:cs="Arial"/>
          <w:sz w:val="22"/>
          <w:szCs w:val="22"/>
          <w:highlight w:val="white"/>
          <w:lang w:val="en-GB"/>
        </w:rPr>
        <w:t xml:space="preserve">, T., 2018. Culture and international conflict resolution: A critical analysis of the work of John Burton. In </w:t>
      </w:r>
      <w:r w:rsidRPr="006A7A01">
        <w:rPr>
          <w:rFonts w:ascii="Arial" w:hAnsi="Arial" w:cs="Arial"/>
          <w:i/>
          <w:sz w:val="22"/>
          <w:szCs w:val="22"/>
          <w:lang w:val="en-GB"/>
        </w:rPr>
        <w:t>Culture and international conflict resolution</w:t>
      </w:r>
      <w:r w:rsidRPr="006A7A01">
        <w:rPr>
          <w:rFonts w:ascii="Arial" w:hAnsi="Arial" w:cs="Arial"/>
          <w:sz w:val="22"/>
          <w:szCs w:val="22"/>
          <w:lang w:val="en-GB"/>
        </w:rPr>
        <w:t>. Manchester University Press.</w:t>
      </w:r>
    </w:p>
    <w:p w14:paraId="11285969"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Wamba, S.F., Dubey, R., Gunasekaran, A. and </w:t>
      </w:r>
      <w:proofErr w:type="spellStart"/>
      <w:r w:rsidRPr="006A7A01">
        <w:rPr>
          <w:rFonts w:ascii="Arial" w:hAnsi="Arial" w:cs="Arial"/>
          <w:sz w:val="22"/>
          <w:szCs w:val="22"/>
          <w:highlight w:val="white"/>
          <w:lang w:val="en-GB"/>
        </w:rPr>
        <w:t>Akter</w:t>
      </w:r>
      <w:proofErr w:type="spellEnd"/>
      <w:r w:rsidRPr="006A7A01">
        <w:rPr>
          <w:rFonts w:ascii="Arial" w:hAnsi="Arial" w:cs="Arial"/>
          <w:sz w:val="22"/>
          <w:szCs w:val="22"/>
          <w:highlight w:val="white"/>
          <w:lang w:val="en-GB"/>
        </w:rPr>
        <w:t xml:space="preserve">, S., 2020. The performance effects of big data analytics and supply chain ambidexterity: The moderating effect of environmental dynamism. </w:t>
      </w:r>
      <w:r w:rsidRPr="006A7A01">
        <w:rPr>
          <w:rFonts w:ascii="Arial" w:hAnsi="Arial" w:cs="Arial"/>
          <w:i/>
          <w:sz w:val="22"/>
          <w:szCs w:val="22"/>
          <w:lang w:val="en-GB"/>
        </w:rPr>
        <w:t>International Journal of Production Economics</w:t>
      </w:r>
      <w:r w:rsidRPr="006A7A01">
        <w:rPr>
          <w:rFonts w:ascii="Arial" w:hAnsi="Arial" w:cs="Arial"/>
          <w:sz w:val="22"/>
          <w:szCs w:val="22"/>
          <w:lang w:val="en-GB"/>
        </w:rPr>
        <w:t xml:space="preserve">, </w:t>
      </w:r>
      <w:r w:rsidRPr="006A7A01">
        <w:rPr>
          <w:rFonts w:ascii="Arial" w:hAnsi="Arial" w:cs="Arial"/>
          <w:i/>
          <w:sz w:val="22"/>
          <w:szCs w:val="22"/>
          <w:lang w:val="en-GB"/>
        </w:rPr>
        <w:t>222</w:t>
      </w:r>
      <w:r w:rsidRPr="006A7A01">
        <w:rPr>
          <w:rFonts w:ascii="Arial" w:hAnsi="Arial" w:cs="Arial"/>
          <w:sz w:val="22"/>
          <w:szCs w:val="22"/>
          <w:lang w:val="en-GB"/>
        </w:rPr>
        <w:t>, p.107498.</w:t>
      </w:r>
    </w:p>
    <w:p w14:paraId="53FAD7A7" w14:textId="77777777" w:rsidR="007A0C56" w:rsidRPr="006A7A01" w:rsidRDefault="007A0C56" w:rsidP="007A0C56">
      <w:pPr>
        <w:pStyle w:val="Normal1"/>
        <w:spacing w:line="360" w:lineRule="auto"/>
        <w:rPr>
          <w:rFonts w:ascii="Arial" w:hAnsi="Arial" w:cs="Arial"/>
          <w:sz w:val="22"/>
          <w:szCs w:val="22"/>
          <w:lang w:val="en-GB"/>
        </w:rPr>
      </w:pPr>
      <w:r w:rsidRPr="006A7A01">
        <w:rPr>
          <w:rFonts w:ascii="Arial" w:hAnsi="Arial" w:cs="Arial"/>
          <w:sz w:val="22"/>
          <w:szCs w:val="22"/>
          <w:highlight w:val="white"/>
          <w:lang w:val="en-GB"/>
        </w:rPr>
        <w:t xml:space="preserve">Yunis, M., </w:t>
      </w:r>
      <w:proofErr w:type="spellStart"/>
      <w:r w:rsidRPr="006A7A01">
        <w:rPr>
          <w:rFonts w:ascii="Arial" w:hAnsi="Arial" w:cs="Arial"/>
          <w:sz w:val="22"/>
          <w:szCs w:val="22"/>
          <w:highlight w:val="white"/>
          <w:lang w:val="en-GB"/>
        </w:rPr>
        <w:t>Tarhini</w:t>
      </w:r>
      <w:proofErr w:type="spellEnd"/>
      <w:r w:rsidRPr="006A7A01">
        <w:rPr>
          <w:rFonts w:ascii="Arial" w:hAnsi="Arial" w:cs="Arial"/>
          <w:sz w:val="22"/>
          <w:szCs w:val="22"/>
          <w:highlight w:val="white"/>
          <w:lang w:val="en-GB"/>
        </w:rPr>
        <w:t xml:space="preserve">, A. and </w:t>
      </w:r>
      <w:proofErr w:type="spellStart"/>
      <w:r w:rsidRPr="006A7A01">
        <w:rPr>
          <w:rFonts w:ascii="Arial" w:hAnsi="Arial" w:cs="Arial"/>
          <w:sz w:val="22"/>
          <w:szCs w:val="22"/>
          <w:highlight w:val="white"/>
          <w:lang w:val="en-GB"/>
        </w:rPr>
        <w:t>Kassar</w:t>
      </w:r>
      <w:proofErr w:type="spellEnd"/>
      <w:r w:rsidRPr="006A7A01">
        <w:rPr>
          <w:rFonts w:ascii="Arial" w:hAnsi="Arial" w:cs="Arial"/>
          <w:sz w:val="22"/>
          <w:szCs w:val="22"/>
          <w:highlight w:val="white"/>
          <w:lang w:val="en-GB"/>
        </w:rPr>
        <w:t xml:space="preserve">, A., 2018. The role of ICT and innovation in enhancing organizational performance: The catalysing effect of corporate entrepreneurship. </w:t>
      </w:r>
      <w:r w:rsidRPr="006A7A01">
        <w:rPr>
          <w:rFonts w:ascii="Arial" w:hAnsi="Arial" w:cs="Arial"/>
          <w:i/>
          <w:sz w:val="22"/>
          <w:szCs w:val="22"/>
          <w:lang w:val="en-GB"/>
        </w:rPr>
        <w:t>Journal of Business Research</w:t>
      </w:r>
      <w:r w:rsidRPr="006A7A01">
        <w:rPr>
          <w:rFonts w:ascii="Arial" w:hAnsi="Arial" w:cs="Arial"/>
          <w:sz w:val="22"/>
          <w:szCs w:val="22"/>
          <w:lang w:val="en-GB"/>
        </w:rPr>
        <w:t xml:space="preserve">, </w:t>
      </w:r>
      <w:r w:rsidRPr="006A7A01">
        <w:rPr>
          <w:rFonts w:ascii="Arial" w:hAnsi="Arial" w:cs="Arial"/>
          <w:i/>
          <w:sz w:val="22"/>
          <w:szCs w:val="22"/>
          <w:lang w:val="en-GB"/>
        </w:rPr>
        <w:t>88</w:t>
      </w:r>
      <w:r w:rsidRPr="006A7A01">
        <w:rPr>
          <w:rFonts w:ascii="Arial" w:hAnsi="Arial" w:cs="Arial"/>
          <w:sz w:val="22"/>
          <w:szCs w:val="22"/>
          <w:lang w:val="en-GB"/>
        </w:rPr>
        <w:t>, pp.344-356.</w:t>
      </w:r>
    </w:p>
    <w:p w14:paraId="6C8316B8" w14:textId="77777777" w:rsidR="007A0C56" w:rsidRPr="007A0C56" w:rsidRDefault="007A0C56" w:rsidP="007A0C56"/>
    <w:p w14:paraId="7B8901B1" w14:textId="77777777" w:rsidR="000E7488" w:rsidRPr="002626C8" w:rsidRDefault="000E7488" w:rsidP="00F5370A">
      <w:pPr>
        <w:pStyle w:val="Normal1"/>
        <w:spacing w:line="360" w:lineRule="auto"/>
        <w:rPr>
          <w:sz w:val="24"/>
          <w:szCs w:val="24"/>
          <w:lang w:val="en-GB"/>
        </w:rPr>
      </w:pPr>
    </w:p>
    <w:p w14:paraId="38B054CC" w14:textId="77777777" w:rsidR="00F5370A" w:rsidRPr="00F5370A" w:rsidRDefault="00F5370A" w:rsidP="00F5370A"/>
    <w:sectPr w:rsidR="00F5370A" w:rsidRPr="00F5370A" w:rsidSect="00F537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70A"/>
    <w:rsid w:val="000E7488"/>
    <w:rsid w:val="00637AF8"/>
    <w:rsid w:val="006A7A01"/>
    <w:rsid w:val="007A0C56"/>
    <w:rsid w:val="00833BDE"/>
    <w:rsid w:val="008B265F"/>
    <w:rsid w:val="00BD4DDE"/>
    <w:rsid w:val="00D41620"/>
    <w:rsid w:val="00F53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D019"/>
  <w15:chartTrackingRefBased/>
  <w15:docId w15:val="{D2B7705D-487C-4BD9-91C6-265B155A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7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7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37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370A"/>
    <w:rPr>
      <w:rFonts w:eastAsiaTheme="minorEastAsia"/>
      <w:lang w:val="en-US"/>
    </w:rPr>
  </w:style>
  <w:style w:type="character" w:customStyle="1" w:styleId="Heading1Char">
    <w:name w:val="Heading 1 Char"/>
    <w:basedOn w:val="DefaultParagraphFont"/>
    <w:link w:val="Heading1"/>
    <w:uiPriority w:val="9"/>
    <w:rsid w:val="00F5370A"/>
    <w:rPr>
      <w:rFonts w:asciiTheme="majorHAnsi" w:eastAsiaTheme="majorEastAsia" w:hAnsiTheme="majorHAnsi" w:cstheme="majorBidi"/>
      <w:color w:val="2F5496" w:themeColor="accent1" w:themeShade="BF"/>
      <w:sz w:val="32"/>
      <w:szCs w:val="32"/>
    </w:rPr>
  </w:style>
  <w:style w:type="paragraph" w:customStyle="1" w:styleId="Normal1">
    <w:name w:val="Normal1"/>
    <w:rsid w:val="00F5370A"/>
    <w:pPr>
      <w:spacing w:after="0" w:line="276" w:lineRule="auto"/>
      <w:jc w:val="both"/>
    </w:pPr>
    <w:rPr>
      <w:rFonts w:ascii="Times New Roman" w:eastAsia="Times New Roman" w:hAnsi="Times New Roman" w:cs="Times New Roman"/>
      <w:sz w:val="28"/>
      <w:szCs w:val="28"/>
      <w:lang w:val="en-US"/>
    </w:rPr>
  </w:style>
  <w:style w:type="character" w:customStyle="1" w:styleId="Heading2Char">
    <w:name w:val="Heading 2 Char"/>
    <w:basedOn w:val="DefaultParagraphFont"/>
    <w:link w:val="Heading2"/>
    <w:uiPriority w:val="9"/>
    <w:rsid w:val="00F5370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33BDE"/>
    <w:pPr>
      <w:outlineLvl w:val="9"/>
    </w:pPr>
    <w:rPr>
      <w:lang w:val="en-US"/>
    </w:rPr>
  </w:style>
  <w:style w:type="paragraph" w:styleId="TOC1">
    <w:name w:val="toc 1"/>
    <w:basedOn w:val="Normal"/>
    <w:next w:val="Normal"/>
    <w:autoRedefine/>
    <w:uiPriority w:val="39"/>
    <w:unhideWhenUsed/>
    <w:rsid w:val="00833BDE"/>
    <w:pPr>
      <w:spacing w:after="100"/>
    </w:pPr>
  </w:style>
  <w:style w:type="paragraph" w:styleId="TOC2">
    <w:name w:val="toc 2"/>
    <w:basedOn w:val="Normal"/>
    <w:next w:val="Normal"/>
    <w:autoRedefine/>
    <w:uiPriority w:val="39"/>
    <w:unhideWhenUsed/>
    <w:rsid w:val="00833BDE"/>
    <w:pPr>
      <w:spacing w:after="100"/>
      <w:ind w:left="220"/>
    </w:pPr>
  </w:style>
  <w:style w:type="character" w:styleId="Hyperlink">
    <w:name w:val="Hyperlink"/>
    <w:basedOn w:val="DefaultParagraphFont"/>
    <w:uiPriority w:val="99"/>
    <w:unhideWhenUsed/>
    <w:rsid w:val="00833B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77FC53F86C47E489F86BAB49E56A18"/>
        <w:category>
          <w:name w:val="General"/>
          <w:gallery w:val="placeholder"/>
        </w:category>
        <w:types>
          <w:type w:val="bbPlcHdr"/>
        </w:types>
        <w:behaviors>
          <w:behavior w:val="content"/>
        </w:behaviors>
        <w:guid w:val="{4CDA6C82-132B-4C61-A81C-773409BACF38}"/>
      </w:docPartPr>
      <w:docPartBody>
        <w:p w:rsidR="00000000" w:rsidRDefault="00FB5C73" w:rsidP="00FB5C73">
          <w:pPr>
            <w:pStyle w:val="6377FC53F86C47E489F86BAB49E56A18"/>
          </w:pPr>
          <w:r>
            <w:rPr>
              <w:rFonts w:asciiTheme="majorHAnsi" w:eastAsiaTheme="majorEastAsia" w:hAnsiTheme="majorHAnsi" w:cstheme="majorBidi"/>
              <w:caps/>
              <w:color w:val="4472C4" w:themeColor="accent1"/>
              <w:sz w:val="80"/>
              <w:szCs w:val="80"/>
            </w:rPr>
            <w:t>[Document title]</w:t>
          </w:r>
        </w:p>
      </w:docPartBody>
    </w:docPart>
    <w:docPart>
      <w:docPartPr>
        <w:name w:val="D94A6F921F8C45049FCDB1D387CD4A7D"/>
        <w:category>
          <w:name w:val="General"/>
          <w:gallery w:val="placeholder"/>
        </w:category>
        <w:types>
          <w:type w:val="bbPlcHdr"/>
        </w:types>
        <w:behaviors>
          <w:behavior w:val="content"/>
        </w:behaviors>
        <w:guid w:val="{3DE61B46-6E2C-4DA4-AB8E-780F6B6AE79B}"/>
      </w:docPartPr>
      <w:docPartBody>
        <w:p w:rsidR="00000000" w:rsidRDefault="00FB5C73" w:rsidP="00FB5C73">
          <w:pPr>
            <w:pStyle w:val="D94A6F921F8C45049FCDB1D387CD4A7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C73"/>
    <w:rsid w:val="00C07434"/>
    <w:rsid w:val="00FB5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77FC53F86C47E489F86BAB49E56A18">
    <w:name w:val="6377FC53F86C47E489F86BAB49E56A18"/>
    <w:rsid w:val="00FB5C73"/>
  </w:style>
  <w:style w:type="paragraph" w:customStyle="1" w:styleId="D94A6F921F8C45049FCDB1D387CD4A7D">
    <w:name w:val="D94A6F921F8C45049FCDB1D387CD4A7D"/>
    <w:rsid w:val="00FB5C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Mariana GRIGORITA (2014974)</PublishDate>
  <Abstract/>
  <CompanyAddress>Module: BMSW5105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D5E740-9161-4DC5-850A-6DCA0328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3878</Words>
  <Characters>21180</Characters>
  <Application>Microsoft Office Word</Application>
  <DocSecurity>0</DocSecurity>
  <Lines>847</Lines>
  <Paragraphs>343</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lecturer: khaza ahmed</Company>
  <LinksUpToDate>false</LinksUpToDate>
  <CharactersWithSpaces>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Workplace culture and context of Just Eat Takeaway.com</dc:subject>
  <dc:creator>mariana grigorita</dc:creator>
  <cp:keywords/>
  <dc:description/>
  <cp:lastModifiedBy>mariana grigorita</cp:lastModifiedBy>
  <cp:revision>3</cp:revision>
  <dcterms:created xsi:type="dcterms:W3CDTF">2022-10-26T08:16:00Z</dcterms:created>
  <dcterms:modified xsi:type="dcterms:W3CDTF">2022-10-26T11:09:00Z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e364692d-435b-47dd-81e6-dfb019f3a66d</vt:lpwstr>
  </property>
</Properties>
</file>