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53AF2" w14:textId="77777777" w:rsidR="00AA3505" w:rsidRDefault="00542D9F" w:rsidP="00AA3505">
      <w:pPr>
        <w:jc w:val="center"/>
      </w:pPr>
      <w:r>
        <w:t>Key factors and figures influencing the development of scepticism in early modern philosophy</w:t>
      </w:r>
      <w:r w:rsidR="00AA3505">
        <w:t xml:space="preserve">. </w:t>
      </w:r>
    </w:p>
    <w:p w14:paraId="52E4F609" w14:textId="62FA2F4B" w:rsidR="00F67F5D" w:rsidRDefault="00AA3505" w:rsidP="00AA3505">
      <w:pPr>
        <w:jc w:val="center"/>
      </w:pPr>
      <w:r>
        <w:t>How and why was Montaigne pivotal in this process?</w:t>
      </w:r>
    </w:p>
    <w:p w14:paraId="032234CB" w14:textId="77777777" w:rsidR="00DC1844" w:rsidRDefault="00DC1844" w:rsidP="00AA3505">
      <w:pPr>
        <w:jc w:val="center"/>
      </w:pPr>
    </w:p>
    <w:p w14:paraId="34BF965B" w14:textId="77777777" w:rsidR="00F67F5D" w:rsidRDefault="00F67F5D"/>
    <w:p w14:paraId="34F7E7CB" w14:textId="77777777" w:rsidR="00F67F5D" w:rsidRDefault="00F67F5D"/>
    <w:p w14:paraId="1783530C" w14:textId="7345FC5F" w:rsidR="0051058D" w:rsidRDefault="00F15506" w:rsidP="0051058D">
      <w:r>
        <w:t xml:space="preserve">     </w:t>
      </w:r>
      <w:r w:rsidR="00DC1844">
        <w:t>Michel de Montaigne’s extraordinarily immersive education</w:t>
      </w:r>
      <w:r w:rsidR="00D05747">
        <w:t xml:space="preserve"> </w:t>
      </w:r>
      <w:r w:rsidR="00DC1844">
        <w:t xml:space="preserve">and remarkable mind </w:t>
      </w:r>
      <w:r w:rsidR="00BC5BE7">
        <w:t xml:space="preserve">thrived </w:t>
      </w:r>
      <w:r w:rsidR="00DC1844">
        <w:t>situated</w:t>
      </w:r>
      <w:r w:rsidR="008048DB">
        <w:t>,</w:t>
      </w:r>
      <w:r w:rsidR="00DC1844">
        <w:t xml:space="preserve"> as he </w:t>
      </w:r>
      <w:r w:rsidR="006D34D0">
        <w:t>was, in</w:t>
      </w:r>
      <w:r w:rsidR="00DC1844">
        <w:t xml:space="preserve"> the</w:t>
      </w:r>
      <w:r w:rsidR="006D34D0">
        <w:t xml:space="preserve"> humanist</w:t>
      </w:r>
      <w:r w:rsidR="00DC1844">
        <w:t xml:space="preserve"> </w:t>
      </w:r>
      <w:r w:rsidR="009E7F28">
        <w:t>renaissance</w:t>
      </w:r>
      <w:r w:rsidR="00D05747">
        <w:t>,</w:t>
      </w:r>
      <w:r w:rsidR="009E7F28">
        <w:t xml:space="preserve"> at the time </w:t>
      </w:r>
      <w:r w:rsidR="00D05747">
        <w:t>when ‘all men naturally desire knowledge’.</w:t>
      </w:r>
      <w:r w:rsidR="002D5FD7">
        <w:t xml:space="preserve"> This, a</w:t>
      </w:r>
      <w:r w:rsidR="00D05747">
        <w:t xml:space="preserve"> quote from the beginning of his essay ‘</w:t>
      </w:r>
      <w:r w:rsidR="00D05747">
        <w:rPr>
          <w:i/>
          <w:iCs/>
        </w:rPr>
        <w:t>On Experience</w:t>
      </w:r>
      <w:r w:rsidR="00F1466B">
        <w:rPr>
          <w:i/>
          <w:iCs/>
        </w:rPr>
        <w:t xml:space="preserve">’ </w:t>
      </w:r>
      <w:r w:rsidR="00F1466B">
        <w:t xml:space="preserve">and </w:t>
      </w:r>
      <w:r w:rsidR="00D05747">
        <w:t>taken from Aristotle’s opening words from</w:t>
      </w:r>
      <w:r w:rsidR="002D5FD7">
        <w:t xml:space="preserve"> ‘</w:t>
      </w:r>
      <w:r w:rsidR="00D05747">
        <w:rPr>
          <w:i/>
          <w:iCs/>
        </w:rPr>
        <w:t xml:space="preserve">Metaphysics’. </w:t>
      </w:r>
      <w:r w:rsidR="00D05747">
        <w:t xml:space="preserve">Montaigne was </w:t>
      </w:r>
      <w:r w:rsidR="002D5FD7">
        <w:t>educated in</w:t>
      </w:r>
      <w:r w:rsidR="00D05747">
        <w:t xml:space="preserve"> the humanist renaissance style</w:t>
      </w:r>
      <w:r w:rsidR="002D5FD7">
        <w:t xml:space="preserve">, </w:t>
      </w:r>
      <w:r w:rsidR="00D05747">
        <w:t>comprehensive</w:t>
      </w:r>
      <w:r w:rsidR="002D5FD7">
        <w:t>ly, thoroughly and with a significant</w:t>
      </w:r>
      <w:r w:rsidR="008048DB">
        <w:t xml:space="preserve"> e</w:t>
      </w:r>
      <w:r w:rsidR="002D5FD7">
        <w:t xml:space="preserve">mphasis on </w:t>
      </w:r>
      <w:r w:rsidR="00D05747">
        <w:t>debat</w:t>
      </w:r>
      <w:r w:rsidR="008048DB">
        <w:t xml:space="preserve">e. </w:t>
      </w:r>
      <w:r w:rsidR="00542D9F">
        <w:t>After the fall of Constantinople</w:t>
      </w:r>
      <w:r w:rsidR="00AA3505">
        <w:t xml:space="preserve"> in 1453</w:t>
      </w:r>
      <w:r w:rsidR="00542D9F">
        <w:t xml:space="preserve">, the </w:t>
      </w:r>
      <w:r>
        <w:t xml:space="preserve">European </w:t>
      </w:r>
      <w:r w:rsidR="00542D9F">
        <w:t xml:space="preserve">humanist renaissance </w:t>
      </w:r>
      <w:r w:rsidR="00AD33AA">
        <w:t xml:space="preserve">heralded a </w:t>
      </w:r>
      <w:r>
        <w:t>period of reappraisal for ancient Greek and Roman text. The period saw r</w:t>
      </w:r>
      <w:r w:rsidR="00542D9F">
        <w:t>enewed interest in and adherence to ancient</w:t>
      </w:r>
      <w:r>
        <w:t xml:space="preserve"> rhetoric in a multitude of disciplines including philosophy</w:t>
      </w:r>
      <w:r w:rsidR="00542D9F">
        <w:t xml:space="preserve">, law, </w:t>
      </w:r>
      <w:r w:rsidR="0067168A">
        <w:t>education, theology</w:t>
      </w:r>
      <w:r>
        <w:t xml:space="preserve">, </w:t>
      </w:r>
      <w:r w:rsidR="004D0C8B">
        <w:t xml:space="preserve">ethics, geography, medicine, </w:t>
      </w:r>
      <w:r>
        <w:t xml:space="preserve">astronomy and astrology, </w:t>
      </w:r>
      <w:r w:rsidR="004D0C8B">
        <w:t xml:space="preserve">and the natural world; </w:t>
      </w:r>
      <w:r>
        <w:t xml:space="preserve">the disciplines encompassing </w:t>
      </w:r>
      <w:r>
        <w:rPr>
          <w:i/>
          <w:iCs/>
        </w:rPr>
        <w:t>‘</w:t>
      </w:r>
      <w:proofErr w:type="spellStart"/>
      <w:r>
        <w:rPr>
          <w:i/>
          <w:iCs/>
        </w:rPr>
        <w:t>humanitas</w:t>
      </w:r>
      <w:proofErr w:type="spellEnd"/>
      <w:r w:rsidR="008B1C70">
        <w:rPr>
          <w:i/>
          <w:iCs/>
        </w:rPr>
        <w:t xml:space="preserve">’ </w:t>
      </w:r>
      <w:r w:rsidR="008B1C70">
        <w:t>or</w:t>
      </w:r>
      <w:r>
        <w:t xml:space="preserve"> what Cicer</w:t>
      </w:r>
      <w:r w:rsidR="004D0C8B">
        <w:t>o</w:t>
      </w:r>
      <w:r>
        <w:t xml:space="preserve"> term</w:t>
      </w:r>
      <w:r w:rsidR="004D0C8B">
        <w:t>ed</w:t>
      </w:r>
      <w:r>
        <w:t xml:space="preserve"> a ‘liberal education’. </w:t>
      </w:r>
      <w:r w:rsidR="00386B8D">
        <w:t>This era ‘involved a commitment to the world of ideas guided by the classics, which were to be read in the original Latin, more rarely Greek, mastered, imitated and to some extent enacted, in communities that gathered in schools and homes and shared public spaces.’ (King,</w:t>
      </w:r>
      <w:r w:rsidR="0019239A">
        <w:t xml:space="preserve">2000). </w:t>
      </w:r>
      <w:r w:rsidR="006672D1">
        <w:t xml:space="preserve">Alongside revival of ancient text and rhetoric came </w:t>
      </w:r>
      <w:r w:rsidR="00E821BA">
        <w:t>‘relentless humanist attacks upon scholasticism’ (Hamlin 2000)</w:t>
      </w:r>
      <w:r w:rsidR="009720BA">
        <w:t xml:space="preserve"> </w:t>
      </w:r>
      <w:r w:rsidR="00E821BA">
        <w:t>in response to the dogmatic nature of the medieval scholasticism which preceded the</w:t>
      </w:r>
      <w:r w:rsidR="006672D1">
        <w:t xml:space="preserve"> renaissance era</w:t>
      </w:r>
      <w:r w:rsidR="000B5925">
        <w:t>.</w:t>
      </w:r>
      <w:r w:rsidR="000B5925" w:rsidRPr="000B5925">
        <w:t xml:space="preserve"> </w:t>
      </w:r>
      <w:r w:rsidR="00F1466B">
        <w:t xml:space="preserve">Geographical exploration and </w:t>
      </w:r>
      <w:r w:rsidR="009D2688">
        <w:t>discoveries also</w:t>
      </w:r>
      <w:r w:rsidR="006D34D0">
        <w:t xml:space="preserve"> see the first travel writing and its profound effect on the ‘old’ world</w:t>
      </w:r>
      <w:r w:rsidR="000A3370">
        <w:t>.</w:t>
      </w:r>
      <w:r w:rsidR="006D34D0">
        <w:t xml:space="preserve"> </w:t>
      </w:r>
      <w:r w:rsidR="008A5194">
        <w:t xml:space="preserve"> The Aristotelian principle that an underlying desire for knowledge </w:t>
      </w:r>
      <w:r w:rsidR="00F1466B">
        <w:t xml:space="preserve">was fundamental to </w:t>
      </w:r>
      <w:r w:rsidR="008A5194">
        <w:t xml:space="preserve">all scholars was key to this era. Development of this acquisition of knowledge sees the development of rationalist thought, a non-philosophical way of studying anatomy. A system considering simple mechanics of how the body works and how bodily parts are </w:t>
      </w:r>
      <w:r w:rsidR="009D2688">
        <w:t>connected, a</w:t>
      </w:r>
      <w:r w:rsidR="00A2485B">
        <w:t xml:space="preserve"> move</w:t>
      </w:r>
      <w:r w:rsidR="008A5194">
        <w:t xml:space="preserve"> away from the Hippocratic and Aristotelian system of imbalances in the four humours (Hot-Cold/ Wet-Dry)</w:t>
      </w:r>
      <w:r w:rsidR="001A6219">
        <w:t xml:space="preserve"> </w:t>
      </w:r>
      <w:r w:rsidR="008A5194">
        <w:t>and a move towards balances in ‘particles and passages’ (Cosan, 1997).</w:t>
      </w:r>
      <w:r w:rsidR="00A2485B">
        <w:t xml:space="preserve"> </w:t>
      </w:r>
      <w:r w:rsidR="001B34D9">
        <w:t>So,</w:t>
      </w:r>
      <w:r w:rsidR="009D2688">
        <w:t xml:space="preserve"> we see during this time, evidence of a veritable hotbed of ideas, opinions and debate, the revitalization of the ancient texts invoked myriad responses.</w:t>
      </w:r>
    </w:p>
    <w:p w14:paraId="5CCDA81D" w14:textId="77777777" w:rsidR="009D2688" w:rsidRDefault="00A36D44" w:rsidP="009D2688">
      <w:r>
        <w:t xml:space="preserve">     </w:t>
      </w:r>
      <w:r w:rsidR="0051058D">
        <w:t xml:space="preserve">With this era as a backdrop, this essay </w:t>
      </w:r>
      <w:r>
        <w:t xml:space="preserve">explores </w:t>
      </w:r>
      <w:r w:rsidR="0051058D">
        <w:t xml:space="preserve">how Montaigne shapes a movement of scepticism in early modern philosophy. We </w:t>
      </w:r>
      <w:r>
        <w:t>see the</w:t>
      </w:r>
      <w:r w:rsidR="0051058D">
        <w:t xml:space="preserve"> established rhetoric being questioned as the framework he was taught at school equips Montaigne with the philosophical tools he then uses to strip </w:t>
      </w:r>
      <w:r>
        <w:t>away and</w:t>
      </w:r>
      <w:r w:rsidR="0051058D">
        <w:t xml:space="preserve"> to question what, by then, has been considered common </w:t>
      </w:r>
      <w:r>
        <w:t>ground by</w:t>
      </w:r>
      <w:r w:rsidR="0051058D">
        <w:t xml:space="preserve"> general consensus.</w:t>
      </w:r>
      <w:r>
        <w:t xml:space="preserve"> </w:t>
      </w:r>
      <w:r w:rsidR="00F1466B">
        <w:t xml:space="preserve">To understand </w:t>
      </w:r>
      <w:r w:rsidR="008E371A">
        <w:t>Montaigne’s</w:t>
      </w:r>
      <w:r w:rsidR="00F1466B">
        <w:t xml:space="preserve"> position in this academic melee</w:t>
      </w:r>
      <w:r w:rsidR="008E371A">
        <w:t>, we will look at how he was educated and what his education entailed</w:t>
      </w:r>
      <w:r w:rsidR="009D2688">
        <w:t>, but firstly let’s put academic and Pyrrhonic scepticism into context.</w:t>
      </w:r>
      <w:r w:rsidR="009D2688" w:rsidRPr="009D2688">
        <w:t xml:space="preserve"> </w:t>
      </w:r>
    </w:p>
    <w:p w14:paraId="3C3992C0" w14:textId="77777777" w:rsidR="0069743D" w:rsidRDefault="009D2688" w:rsidP="0069743D">
      <w:r>
        <w:t xml:space="preserve">     Cicero’s ‘Academia’ was available, referred to and utilised throughout the Middle Ages to the renaissance. However, the translation of Sextus Empiricus’s thorough and comprehensive text on Pyrrhonism in 1562 and 1569 established a detailed account of ancient Pyrrhonic scepticism. He portrays Pyrrhonism ‘as a coherent form of scepticism and Academic scepticism as a kind of negative dogmatism. It was thus natural that the ancient scepticism that fascinated some (and troubled so many) early modem thinkers was mostly Pyrrhonian.</w:t>
      </w:r>
      <w:r w:rsidR="001B34D9">
        <w:t>’</w:t>
      </w:r>
      <w:r>
        <w:t xml:space="preserve"> (Neto, 1997).</w:t>
      </w:r>
      <w:r w:rsidR="00D32047">
        <w:t xml:space="preserve"> </w:t>
      </w:r>
      <w:r>
        <w:t xml:space="preserve">Research shows that Cicero’s ‘academia’ retains a role as part of the </w:t>
      </w:r>
      <w:r w:rsidR="00D32047">
        <w:t>curriculum during</w:t>
      </w:r>
      <w:r>
        <w:t xml:space="preserve"> this time and publication of ‘De Natura </w:t>
      </w:r>
      <w:proofErr w:type="spellStart"/>
      <w:r>
        <w:t>Deorum</w:t>
      </w:r>
      <w:proofErr w:type="spellEnd"/>
      <w:r>
        <w:t xml:space="preserve">’ continues, a work of Cicero's in which Academic </w:t>
      </w:r>
      <w:r w:rsidR="001B34D9">
        <w:t>scepticism</w:t>
      </w:r>
      <w:r>
        <w:t xml:space="preserve"> is core. The themes central to this academic scepticism are those revived by Montaigne and his student, Charron late in the renaissance (Neto 1997). But from this time onwards it seems that Cicero’s academic scepticism takes second place to Sextus Empiricus’s text on Pyrrhonic </w:t>
      </w:r>
      <w:r w:rsidR="009937E9">
        <w:t>scepticism. (</w:t>
      </w:r>
      <w:r w:rsidR="00BC5BE7">
        <w:t>Neto 1997).</w:t>
      </w:r>
    </w:p>
    <w:p w14:paraId="08DC1EBB" w14:textId="77777777" w:rsidR="0069743D" w:rsidRDefault="0069743D" w:rsidP="009D2688"/>
    <w:p w14:paraId="34922F8F" w14:textId="43F17EEA" w:rsidR="006C721C" w:rsidRDefault="00405141" w:rsidP="009D2688">
      <w:r>
        <w:lastRenderedPageBreak/>
        <w:t xml:space="preserve">     Characteristics of Sextus </w:t>
      </w:r>
      <w:proofErr w:type="spellStart"/>
      <w:r>
        <w:t>Empiricus’s</w:t>
      </w:r>
      <w:proofErr w:type="spellEnd"/>
      <w:r>
        <w:t xml:space="preserve"> scepticism </w:t>
      </w:r>
      <w:r w:rsidR="00BC5BE7">
        <w:t xml:space="preserve">include </w:t>
      </w:r>
      <w:r w:rsidR="00372E2C">
        <w:t xml:space="preserve">a quest for truth, where, in the process of </w:t>
      </w:r>
      <w:r w:rsidR="00A635B1">
        <w:t>decision, judgement</w:t>
      </w:r>
      <w:r w:rsidR="00372E2C">
        <w:t xml:space="preserve"> can be suspended, while not denying the foundations of knowledge in the real objective world or by disputing the classical definition of truth. This means a </w:t>
      </w:r>
      <w:r w:rsidR="00A635B1">
        <w:t>Pyrrhonic</w:t>
      </w:r>
      <w:r w:rsidR="00372E2C">
        <w:t xml:space="preserve"> sceptic can participate in ‘normal</w:t>
      </w:r>
      <w:r w:rsidR="002A16DA">
        <w:t xml:space="preserve">’ </w:t>
      </w:r>
      <w:r w:rsidR="00372E2C">
        <w:t>life without betraying philosophical ideals.</w:t>
      </w:r>
      <w:r w:rsidR="00A635B1">
        <w:t xml:space="preserve"> </w:t>
      </w:r>
      <w:r w:rsidR="001B34D9">
        <w:t>‘The</w:t>
      </w:r>
      <w:r w:rsidR="00A635B1">
        <w:t xml:space="preserve"> most general conception of scepticism is</w:t>
      </w:r>
      <w:r w:rsidR="00C81318">
        <w:t xml:space="preserve"> ‘</w:t>
      </w:r>
      <w:r w:rsidR="00154294">
        <w:t>….</w:t>
      </w:r>
      <w:r w:rsidR="00A635B1">
        <w:t>the ability to oppose things which appear (</w:t>
      </w:r>
      <w:proofErr w:type="spellStart"/>
      <w:r w:rsidR="00A635B1">
        <w:t>phainomena</w:t>
      </w:r>
      <w:proofErr w:type="spellEnd"/>
      <w:r w:rsidR="00A635B1">
        <w:t xml:space="preserve">) and are thought {noumena) to one another in any way whatever, with the result that, because of the equipollence </w:t>
      </w:r>
      <w:r w:rsidR="00C81318">
        <w:t>(</w:t>
      </w:r>
      <w:proofErr w:type="spellStart"/>
      <w:r w:rsidR="00A635B1">
        <w:t>isosthenei</w:t>
      </w:r>
      <w:r w:rsidR="001226BF">
        <w:t>a</w:t>
      </w:r>
      <w:proofErr w:type="spellEnd"/>
      <w:r w:rsidR="00A635B1">
        <w:t>) of the opposed things (</w:t>
      </w:r>
      <w:proofErr w:type="spellStart"/>
      <w:r w:rsidR="00A635B1">
        <w:t>pragmata</w:t>
      </w:r>
      <w:proofErr w:type="spellEnd"/>
      <w:r w:rsidR="00A635B1">
        <w:t>) and accounts</w:t>
      </w:r>
      <w:r w:rsidR="00C81318">
        <w:t xml:space="preserve"> (</w:t>
      </w:r>
      <w:r w:rsidR="00A635B1">
        <w:t xml:space="preserve">logoi), we come first to the suspension of judgement </w:t>
      </w:r>
      <w:r w:rsidR="00C81318">
        <w:t>(</w:t>
      </w:r>
      <w:proofErr w:type="spellStart"/>
      <w:r w:rsidR="00A635B1">
        <w:t>epoche</w:t>
      </w:r>
      <w:proofErr w:type="spellEnd"/>
      <w:r w:rsidR="00A635B1">
        <w:t>) and then to tranquillity (ataraxia)</w:t>
      </w:r>
      <w:r w:rsidR="00C81318">
        <w:t xml:space="preserve">’ </w:t>
      </w:r>
      <w:r w:rsidR="00A635B1">
        <w:t xml:space="preserve">(Heyting and Mulder, 1999). </w:t>
      </w:r>
      <w:r w:rsidR="00BC5BE7">
        <w:t xml:space="preserve"> Cicero’s New Academic </w:t>
      </w:r>
      <w:r w:rsidR="002A16DA">
        <w:t>sceptics asserted</w:t>
      </w:r>
      <w:r>
        <w:t xml:space="preserve"> that man could not attain truth or certainty, </w:t>
      </w:r>
      <w:r w:rsidR="00BC5BE7">
        <w:t xml:space="preserve">and the </w:t>
      </w:r>
      <w:proofErr w:type="spellStart"/>
      <w:r w:rsidR="00BC5BE7">
        <w:t>pyrrhonic</w:t>
      </w:r>
      <w:proofErr w:type="spellEnd"/>
      <w:r w:rsidR="00BC5BE7">
        <w:t xml:space="preserve"> sceptics</w:t>
      </w:r>
      <w:r>
        <w:t xml:space="preserve"> doubted even this </w:t>
      </w:r>
      <w:r w:rsidR="00996859">
        <w:t>assertion. ‘By</w:t>
      </w:r>
      <w:r>
        <w:t xml:space="preserve"> contradicting all assertions, the </w:t>
      </w:r>
      <w:proofErr w:type="spellStart"/>
      <w:r>
        <w:t>Pyrrhonists</w:t>
      </w:r>
      <w:proofErr w:type="spellEnd"/>
      <w:r>
        <w:t xml:space="preserve"> fostered a suspension of judgment which ultimately induced a state of philosophical tranquillity</w:t>
      </w:r>
      <w:r w:rsidR="00BC5BE7">
        <w:t>.’</w:t>
      </w:r>
    </w:p>
    <w:p w14:paraId="4C10CF09" w14:textId="0FF2722A" w:rsidR="009E5CCA" w:rsidRDefault="008E371A" w:rsidP="009E5CCA">
      <w:r>
        <w:t xml:space="preserve"> </w:t>
      </w:r>
      <w:r w:rsidR="00980341">
        <w:t xml:space="preserve">     </w:t>
      </w:r>
      <w:r>
        <w:t xml:space="preserve">Montaigne’s academic life began early, with full immersion into the classical tradition of the time. He was taught Latin at home from an early age and, </w:t>
      </w:r>
      <w:proofErr w:type="gramStart"/>
      <w:r w:rsidR="006C721C">
        <w:t>in order to</w:t>
      </w:r>
      <w:proofErr w:type="gramEnd"/>
      <w:r w:rsidR="006C721C">
        <w:t xml:space="preserve"> </w:t>
      </w:r>
      <w:r>
        <w:t>encourage his learning, the whole household was instructed to converse only in Latin with the child</w:t>
      </w:r>
      <w:r w:rsidR="00A36D44">
        <w:t xml:space="preserve"> (M</w:t>
      </w:r>
      <w:r>
        <w:t>itchell, P. 2024).</w:t>
      </w:r>
      <w:r w:rsidR="009E5CCA">
        <w:t xml:space="preserve"> Montaigne’s education was very much in the style</w:t>
      </w:r>
      <w:r w:rsidR="00BA49BD">
        <w:t xml:space="preserve"> of the era</w:t>
      </w:r>
      <w:r w:rsidR="002A16DA">
        <w:t xml:space="preserve">. </w:t>
      </w:r>
      <w:r w:rsidR="009E5CCA">
        <w:t xml:space="preserve">The </w:t>
      </w:r>
      <w:r w:rsidR="00DB6B28">
        <w:t>European humanist renaissance began</w:t>
      </w:r>
      <w:r w:rsidR="009E5CCA">
        <w:t xml:space="preserve"> in Northern Italy, in affluent areas and centres of </w:t>
      </w:r>
      <w:r w:rsidR="00DB6B28">
        <w:t>commerce, students</w:t>
      </w:r>
      <w:r w:rsidR="009E5CCA">
        <w:t xml:space="preserve"> tended to be wealthy nobles. An elitist enclave with time enough to ponder philosophy, the </w:t>
      </w:r>
      <w:proofErr w:type="gramStart"/>
      <w:r w:rsidR="009E5CCA">
        <w:t>arts</w:t>
      </w:r>
      <w:proofErr w:type="gramEnd"/>
      <w:r w:rsidR="009E5CCA">
        <w:t xml:space="preserve"> and the luxury of penning long and eloquent letters, treatise, organons and poems in the candid, familiar and self-effacing style of renaissance writing. Montaigne </w:t>
      </w:r>
      <w:r w:rsidR="00DB6B28">
        <w:t xml:space="preserve">flourished in this environment. </w:t>
      </w:r>
    </w:p>
    <w:p w14:paraId="6DAECF88" w14:textId="6F9AB4F7" w:rsidR="0087468D" w:rsidRDefault="00980341" w:rsidP="0051058D">
      <w:r>
        <w:t xml:space="preserve">     Montaigne’s formal education involved a good deal of debate. He was taught to argue in </w:t>
      </w:r>
      <w:proofErr w:type="spellStart"/>
      <w:r>
        <w:t>utramque</w:t>
      </w:r>
      <w:proofErr w:type="spellEnd"/>
      <w:r>
        <w:t xml:space="preserve"> partem, from both sides, </w:t>
      </w:r>
      <w:proofErr w:type="gramStart"/>
      <w:r>
        <w:t>in order to</w:t>
      </w:r>
      <w:proofErr w:type="gramEnd"/>
      <w:r>
        <w:t xml:space="preserve"> reach verisimilitude</w:t>
      </w:r>
      <w:r w:rsidR="0087468D">
        <w:t xml:space="preserve">, this formula depended </w:t>
      </w:r>
      <w:r w:rsidR="00A7099A">
        <w:t xml:space="preserve">on established </w:t>
      </w:r>
      <w:r w:rsidR="0087468D">
        <w:t xml:space="preserve">commonplace norms which enabled arbitration. </w:t>
      </w:r>
      <w:r>
        <w:t xml:space="preserve"> The basis of his education and the fundaments of formulae for resolution debate were so thoroughly embedded that they led him to question the foundations of his education. (Schiffman 1984). </w:t>
      </w:r>
      <w:r w:rsidR="0087468D">
        <w:t xml:space="preserve">He is said to have begun writing the </w:t>
      </w:r>
      <w:proofErr w:type="spellStart"/>
      <w:r w:rsidR="0087468D">
        <w:t>Essais</w:t>
      </w:r>
      <w:proofErr w:type="spellEnd"/>
      <w:r w:rsidR="0087468D">
        <w:t xml:space="preserve"> in 157</w:t>
      </w:r>
      <w:r w:rsidR="002A16DA">
        <w:t xml:space="preserve">2 </w:t>
      </w:r>
      <w:r w:rsidR="0087468D">
        <w:t xml:space="preserve">after the principles of this mode of thinking began to fail him. (Schiffman, </w:t>
      </w:r>
      <w:r w:rsidR="002A16DA">
        <w:t>1984</w:t>
      </w:r>
      <w:r w:rsidR="0087468D">
        <w:t xml:space="preserve">). Commonplaces began to lose their normative value and his lifelong formula for resolution unravelled from its place in ‘truth’. (Schiffman, </w:t>
      </w:r>
      <w:r w:rsidR="002A16DA">
        <w:t>1984</w:t>
      </w:r>
      <w:r w:rsidR="0087468D">
        <w:t xml:space="preserve">). This crisis worsened until 1576 when Montaigne read Sextus </w:t>
      </w:r>
      <w:proofErr w:type="spellStart"/>
      <w:r w:rsidR="0087468D">
        <w:t>Empiricus’s</w:t>
      </w:r>
      <w:proofErr w:type="spellEnd"/>
      <w:r w:rsidR="0087468D">
        <w:t xml:space="preserve"> work on Pyrrhonism</w:t>
      </w:r>
      <w:r w:rsidR="009937E9">
        <w:t xml:space="preserve">. This enabled him to move on from his current crisis and beyond the restrictions he felt. </w:t>
      </w:r>
      <w:r w:rsidR="00DE3638">
        <w:t>Montaigne’s</w:t>
      </w:r>
      <w:r w:rsidR="0069743D">
        <w:t xml:space="preserve"> despondency highlights the</w:t>
      </w:r>
      <w:r w:rsidR="00DE3638">
        <w:t xml:space="preserve"> potential</w:t>
      </w:r>
      <w:r w:rsidR="0069743D">
        <w:t xml:space="preserve"> problematic nature of philosophical reflection, where problems are deepened and expanded rather than solved</w:t>
      </w:r>
      <w:r w:rsidR="00DE3638">
        <w:t xml:space="preserve"> and the simplest statement can be problematized. (Eichorn, 2014).</w:t>
      </w:r>
    </w:p>
    <w:p w14:paraId="49D54F48" w14:textId="77777777" w:rsidR="00980341" w:rsidRDefault="00980341" w:rsidP="006C721C"/>
    <w:p w14:paraId="7ECF6D4E" w14:textId="77777777" w:rsidR="00A635B1" w:rsidRDefault="00A635B1" w:rsidP="006C721C"/>
    <w:p w14:paraId="685C20EE" w14:textId="258078EE" w:rsidR="006C721C" w:rsidRDefault="009D2688" w:rsidP="009D2688">
      <w:r>
        <w:t xml:space="preserve"> </w:t>
      </w:r>
    </w:p>
    <w:p w14:paraId="043CA487" w14:textId="77777777" w:rsidR="006C721C" w:rsidRDefault="006C721C" w:rsidP="009D2688"/>
    <w:p w14:paraId="21982FFB" w14:textId="72E1F702" w:rsidR="009D2688" w:rsidRDefault="009D2688" w:rsidP="009D2688">
      <w:bookmarkStart w:id="0" w:name="_Hlk159098066"/>
    </w:p>
    <w:bookmarkEnd w:id="0"/>
    <w:p w14:paraId="2CD41A31" w14:textId="075C96C6" w:rsidR="0051058D" w:rsidRDefault="0055711B" w:rsidP="0051058D">
      <w:r>
        <w:t>Discussion,</w:t>
      </w:r>
      <w:r w:rsidR="00820C19">
        <w:t xml:space="preserve"> (</w:t>
      </w:r>
      <w:r>
        <w:t xml:space="preserve">bigger picture, effects of current thought and attitudes, travel, how Montaigne fits in and </w:t>
      </w:r>
      <w:r w:rsidR="00820C19">
        <w:t xml:space="preserve">or </w:t>
      </w:r>
      <w:r>
        <w:t>challenges</w:t>
      </w:r>
      <w:r w:rsidR="00820C19">
        <w:t>)</w:t>
      </w:r>
      <w:r w:rsidR="0051058D">
        <w:t xml:space="preserve"> </w:t>
      </w:r>
    </w:p>
    <w:p w14:paraId="5B24E6AB" w14:textId="0BC8AB76" w:rsidR="0069743D" w:rsidRDefault="0069743D" w:rsidP="0069743D">
      <w:r>
        <w:t xml:space="preserve">La casas In </w:t>
      </w:r>
      <w:proofErr w:type="spellStart"/>
      <w:r>
        <w:t>defense</w:t>
      </w:r>
      <w:proofErr w:type="spellEnd"/>
      <w:r>
        <w:t xml:space="preserve"> of the Indians, 1550</w:t>
      </w:r>
      <w:proofErr w:type="gramStart"/>
      <w:r>
        <w:t>….</w:t>
      </w:r>
      <w:proofErr w:type="spellStart"/>
      <w:r>
        <w:t>perspectivism..</w:t>
      </w:r>
      <w:proofErr w:type="gramEnd"/>
      <w:r>
        <w:t>where</w:t>
      </w:r>
      <w:proofErr w:type="spellEnd"/>
      <w:r>
        <w:t xml:space="preserve"> customs and traditions of other cultures are not written off or judged through our own cultural perspective… see page 12        (Hamlin, 2000). </w:t>
      </w:r>
    </w:p>
    <w:p w14:paraId="4B612E6C" w14:textId="20E58BE9" w:rsidR="00D77A52" w:rsidRDefault="00D77A52" w:rsidP="00D77A52">
      <w:r>
        <w:t xml:space="preserve">Pp,365?Harnlin / </w:t>
      </w:r>
      <w:proofErr w:type="spellStart"/>
      <w:r>
        <w:t>Skepticism</w:t>
      </w:r>
      <w:proofErr w:type="spellEnd"/>
      <w:r>
        <w:t xml:space="preserve"> &amp; Early </w:t>
      </w:r>
      <w:proofErr w:type="spellStart"/>
      <w:r>
        <w:t>Ethiography</w:t>
      </w:r>
      <w:proofErr w:type="spellEnd"/>
      <w:r>
        <w:t xml:space="preserve"> in Montaigne's </w:t>
      </w:r>
      <w:proofErr w:type="spellStart"/>
      <w:r>
        <w:t>Essais</w:t>
      </w:r>
      <w:proofErr w:type="spellEnd"/>
      <w:r>
        <w:t xml:space="preserve"> 365 European readers slowly begin the long process of questioning their own values and </w:t>
      </w:r>
      <w:proofErr w:type="spellStart"/>
      <w:r>
        <w:t>behaviors.J</w:t>
      </w:r>
      <w:proofErr w:type="spellEnd"/>
      <w:r>
        <w:t xml:space="preserve">. H. Elliott has cautioned us not to overestimate the degree to which the Old World was altered by the New, but he also notes </w:t>
      </w:r>
      <w:r>
        <w:lastRenderedPageBreak/>
        <w:t xml:space="preserve">that when </w:t>
      </w:r>
      <w:proofErr w:type="spellStart"/>
      <w:r>
        <w:t>societ</w:t>
      </w:r>
      <w:proofErr w:type="spellEnd"/>
      <w:r>
        <w:t xml:space="preserve">- </w:t>
      </w:r>
      <w:proofErr w:type="spellStart"/>
      <w:r>
        <w:t>ies</w:t>
      </w:r>
      <w:proofErr w:type="spellEnd"/>
      <w:r>
        <w:t xml:space="preserve"> do finally attempt to comprehend one another, the process involves "the </w:t>
      </w:r>
      <w:proofErr w:type="spellStart"/>
      <w:r>
        <w:t>jetti</w:t>
      </w:r>
      <w:proofErr w:type="spellEnd"/>
      <w:r>
        <w:t xml:space="preserve">- </w:t>
      </w:r>
      <w:proofErr w:type="spellStart"/>
      <w:r>
        <w:t>soning</w:t>
      </w:r>
      <w:proofErr w:type="spellEnd"/>
      <w:r>
        <w:t xml:space="preserve"> of many traditional preconceptions and inherited ideas." 11 The initial</w:t>
      </w:r>
    </w:p>
    <w:p w14:paraId="1CDA07D0" w14:textId="6DF32E4F" w:rsidR="00A23251" w:rsidRDefault="00A23251" w:rsidP="00A23251">
      <w:bookmarkStart w:id="1" w:name="_Hlk159065959"/>
      <w:r>
        <w:t xml:space="preserve">travel writing also played a part in the generation and sustenance of this </w:t>
      </w:r>
      <w:proofErr w:type="spellStart"/>
      <w:proofErr w:type="gramStart"/>
      <w:r>
        <w:t>skepticism</w:t>
      </w:r>
      <w:proofErr w:type="spellEnd"/>
      <w:r>
        <w:t>, and</w:t>
      </w:r>
      <w:proofErr w:type="gramEnd"/>
      <w:r>
        <w:t xml:space="preserve"> may in turn-at least occasionally-have been influenced by </w:t>
      </w:r>
      <w:proofErr w:type="spellStart"/>
      <w:r>
        <w:t>skeptical</w:t>
      </w:r>
      <w:proofErr w:type="spellEnd"/>
      <w:r>
        <w:t xml:space="preserve"> habits of mind.14 We should not forget, after all, that even in times and places far removed from our own, the representation of cultural diversity-the portrayal, that is, of rival means of order’-Hamlin (2000).</w:t>
      </w:r>
    </w:p>
    <w:bookmarkEnd w:id="1"/>
    <w:p w14:paraId="32608104" w14:textId="77777777" w:rsidR="00D41C05" w:rsidRDefault="00D41C05" w:rsidP="00A23251"/>
    <w:p w14:paraId="4EC13D49" w14:textId="77777777" w:rsidR="00904DF6" w:rsidRDefault="00904DF6">
      <w:r>
        <w:t>through</w:t>
      </w:r>
      <w:r w:rsidR="004D0C8B">
        <w:t xml:space="preserve"> his position in society, via his education and through his development of ideas and his experience of life, </w:t>
      </w:r>
    </w:p>
    <w:p w14:paraId="768A4192" w14:textId="5063FD94" w:rsidR="0055711B" w:rsidRDefault="00AB12E0" w:rsidP="0055711B">
      <w:r>
        <w:t>The overriding attitude</w:t>
      </w:r>
      <w:r w:rsidR="00BF74B4">
        <w:t xml:space="preserve"> of the time was that cultural diversity challenged and threatened spiritual standing</w:t>
      </w:r>
      <w:r>
        <w:t xml:space="preserve"> </w:t>
      </w:r>
      <w:r w:rsidR="00BF74B4">
        <w:t xml:space="preserve">(Hamlin, 2000). Montaigne countered this with an argument that cultural diversity, rather than </w:t>
      </w:r>
      <w:r>
        <w:t>threatening spirituality</w:t>
      </w:r>
      <w:r w:rsidR="00BF74B4">
        <w:t xml:space="preserve">, </w:t>
      </w:r>
      <w:proofErr w:type="gramStart"/>
      <w:r w:rsidR="00BF74B4">
        <w:t>‘  is</w:t>
      </w:r>
      <w:proofErr w:type="gramEnd"/>
      <w:r w:rsidR="00BF74B4">
        <w:t xml:space="preserve"> providential, that humans may "read" the varied customs and beliefs of this world as part of the Book of Nature, and thereby move toward ever-increasing confidence in divinely revealed knowledge</w:t>
      </w:r>
      <w:r>
        <w:t xml:space="preserve">. ‘(Hamlin, 2000).  In his own words ‘The confusion of worldly forms has benefitted me. Manners and fancies different from mine do not so much displease as instruct me; comparing them does not swell me with pride but humbles me’ Montaigne, </w:t>
      </w:r>
      <w:proofErr w:type="spellStart"/>
      <w:r>
        <w:t>Essais</w:t>
      </w:r>
      <w:proofErr w:type="spellEnd"/>
      <w:r>
        <w:t xml:space="preserve"> 2:516). </w:t>
      </w:r>
    </w:p>
    <w:p w14:paraId="31027507" w14:textId="77777777" w:rsidR="0055711B" w:rsidRDefault="0055711B" w:rsidP="0055711B">
      <w:r>
        <w:t xml:space="preserve">Des </w:t>
      </w:r>
      <w:proofErr w:type="spellStart"/>
      <w:r>
        <w:t>cannibales</w:t>
      </w:r>
      <w:proofErr w:type="spellEnd"/>
      <w:r>
        <w:t xml:space="preserve">," drafted about two years later, Montaigne returns to this theme and concludes that "chacun </w:t>
      </w:r>
      <w:proofErr w:type="spellStart"/>
      <w:r>
        <w:t>appelle</w:t>
      </w:r>
      <w:proofErr w:type="spellEnd"/>
      <w:r>
        <w:t xml:space="preserve"> </w:t>
      </w:r>
      <w:proofErr w:type="spellStart"/>
      <w:r>
        <w:t>barbarie</w:t>
      </w:r>
      <w:proofErr w:type="spellEnd"/>
      <w:r>
        <w:t xml:space="preserve"> </w:t>
      </w:r>
      <w:proofErr w:type="spellStart"/>
      <w:r>
        <w:t>ce</w:t>
      </w:r>
      <w:proofErr w:type="spellEnd"/>
      <w:r>
        <w:t xml:space="preserve"> qui </w:t>
      </w:r>
      <w:proofErr w:type="spellStart"/>
      <w:r>
        <w:t>n'est</w:t>
      </w:r>
      <w:proofErr w:type="spellEnd"/>
      <w:r>
        <w:t xml:space="preserve"> pas de son usage" [each person calls barbarism whatever varies from his own practice] (</w:t>
      </w:r>
      <w:proofErr w:type="spellStart"/>
      <w:r>
        <w:t>Essais</w:t>
      </w:r>
      <w:proofErr w:type="spellEnd"/>
      <w:r>
        <w:t xml:space="preserve"> 1:205) (Hamlin 2000)</w:t>
      </w:r>
    </w:p>
    <w:p w14:paraId="4650521A" w14:textId="7F773A06" w:rsidR="0055711B" w:rsidRDefault="00820C19" w:rsidP="0055711B">
      <w:proofErr w:type="gramStart"/>
      <w:r>
        <w:t>‘</w:t>
      </w:r>
      <w:r w:rsidR="0055711B" w:rsidRPr="001915D2">
        <w:t xml:space="preserve"> </w:t>
      </w:r>
      <w:r w:rsidR="0055711B">
        <w:t>Montaigne</w:t>
      </w:r>
      <w:proofErr w:type="gramEnd"/>
      <w:r w:rsidR="0055711B">
        <w:t xml:space="preserve"> repeatedly confronts the fact of cultural diversity and employs it in various ways as he meditates upon human ignorance and presumption. Discussing female beauty in the "</w:t>
      </w:r>
      <w:proofErr w:type="spellStart"/>
      <w:r w:rsidR="0055711B">
        <w:t>Apologie</w:t>
      </w:r>
      <w:proofErr w:type="spellEnd"/>
      <w:r w:rsidR="0055711B">
        <w:t xml:space="preserve"> de Raimond </w:t>
      </w:r>
      <w:proofErr w:type="spellStart"/>
      <w:r w:rsidR="0055711B">
        <w:t>Sebond</w:t>
      </w:r>
      <w:proofErr w:type="spellEnd"/>
      <w:r w:rsidR="0055711B">
        <w:t xml:space="preserve">," for instance, he writes that "Les </w:t>
      </w:r>
      <w:proofErr w:type="spellStart"/>
      <w:r w:rsidR="0055711B">
        <w:t>Mexicanes</w:t>
      </w:r>
      <w:proofErr w:type="spellEnd"/>
      <w:r w:rsidR="0055711B">
        <w:t xml:space="preserve"> content entre les </w:t>
      </w:r>
      <w:proofErr w:type="spellStart"/>
      <w:r w:rsidR="0055711B">
        <w:t>beautez</w:t>
      </w:r>
      <w:proofErr w:type="spellEnd"/>
      <w:r w:rsidR="0055711B">
        <w:t xml:space="preserve"> la </w:t>
      </w:r>
      <w:proofErr w:type="spellStart"/>
      <w:r w:rsidR="0055711B">
        <w:t>petitesse</w:t>
      </w:r>
      <w:proofErr w:type="spellEnd"/>
      <w:r w:rsidR="0055711B">
        <w:t xml:space="preserve"> du front, et, </w:t>
      </w:r>
      <w:proofErr w:type="spellStart"/>
      <w:r w:rsidR="0055711B">
        <w:t>ou</w:t>
      </w:r>
      <w:proofErr w:type="spellEnd"/>
      <w:r w:rsidR="0055711B">
        <w:t xml:space="preserve"> </w:t>
      </w:r>
      <w:proofErr w:type="spellStart"/>
      <w:r w:rsidR="0055711B">
        <w:t>elles</w:t>
      </w:r>
      <w:proofErr w:type="spellEnd"/>
      <w:r w:rsidR="0055711B">
        <w:t xml:space="preserve"> se font le </w:t>
      </w:r>
      <w:proofErr w:type="spellStart"/>
      <w:r w:rsidR="0055711B">
        <w:t>poil</w:t>
      </w:r>
      <w:proofErr w:type="spellEnd"/>
      <w:r w:rsidR="0055711B">
        <w:t xml:space="preserve"> par tout le </w:t>
      </w:r>
      <w:proofErr w:type="spellStart"/>
      <w:r w:rsidR="0055711B">
        <w:t>reste</w:t>
      </w:r>
      <w:proofErr w:type="spellEnd"/>
      <w:r w:rsidR="0055711B">
        <w:t xml:space="preserve"> du corps, </w:t>
      </w:r>
      <w:proofErr w:type="spellStart"/>
      <w:r w:rsidR="0055711B">
        <w:t>elles</w:t>
      </w:r>
      <w:proofErr w:type="spellEnd"/>
      <w:r w:rsidR="0055711B">
        <w:t xml:space="preserve"> le </w:t>
      </w:r>
      <w:proofErr w:type="spellStart"/>
      <w:r w:rsidR="0055711B">
        <w:t>nourrissent</w:t>
      </w:r>
      <w:proofErr w:type="spellEnd"/>
      <w:r w:rsidR="0055711B">
        <w:t xml:space="preserve"> au front et </w:t>
      </w:r>
      <w:proofErr w:type="spellStart"/>
      <w:r w:rsidR="0055711B">
        <w:t>peuplent</w:t>
      </w:r>
      <w:proofErr w:type="spellEnd"/>
      <w:r w:rsidR="0055711B">
        <w:t xml:space="preserve"> par art; ... Nous </w:t>
      </w:r>
      <w:proofErr w:type="spellStart"/>
      <w:r w:rsidR="0055711B">
        <w:t>formerions</w:t>
      </w:r>
      <w:proofErr w:type="spellEnd"/>
      <w:r w:rsidR="0055711B">
        <w:t xml:space="preserve"> </w:t>
      </w:r>
      <w:proofErr w:type="spellStart"/>
      <w:r w:rsidR="0055711B">
        <w:t>ainsi</w:t>
      </w:r>
      <w:proofErr w:type="spellEnd"/>
      <w:r w:rsidR="0055711B">
        <w:t xml:space="preserve"> la </w:t>
      </w:r>
      <w:proofErr w:type="spellStart"/>
      <w:r w:rsidR="0055711B">
        <w:t>laideur</w:t>
      </w:r>
      <w:proofErr w:type="spellEnd"/>
      <w:r w:rsidR="0055711B">
        <w:t xml:space="preserve">" [Mexican women consider low fore- heads a sign of beauty; whereas they pluck hair from the rest of their bodies, on their foreheads they encourage it to grow and artificially cultivate it.... We would depict ugliness that way].36 No attempt is made here to level an opinion about French or Mexican beauty, and no criterion is advanced </w:t>
      </w:r>
      <w:r>
        <w:t>‘</w:t>
      </w:r>
      <w:r w:rsidR="0055711B">
        <w:t>(Hamlin 2000).</w:t>
      </w:r>
    </w:p>
    <w:p w14:paraId="042D7CDD" w14:textId="126A9101" w:rsidR="00F15506" w:rsidRDefault="00F15506" w:rsidP="00F15506"/>
    <w:p w14:paraId="267B08B1" w14:textId="3D07B492" w:rsidR="00F67F5D" w:rsidRDefault="00F67F5D"/>
    <w:p w14:paraId="26D81508" w14:textId="77777777" w:rsidR="00F15506" w:rsidRDefault="00F15506"/>
    <w:p w14:paraId="590934BB" w14:textId="77777777" w:rsidR="00F67F5D" w:rsidRDefault="00542D9F">
      <w:pPr>
        <w:spacing w:line="247" w:lineRule="auto"/>
      </w:pPr>
      <w:r>
        <w:t xml:space="preserve"> </w:t>
      </w:r>
    </w:p>
    <w:p w14:paraId="72A1D453" w14:textId="4EE7BE34" w:rsidR="00F67F5D" w:rsidRDefault="00542D9F">
      <w:r>
        <w:t xml:space="preserve">When it comes to politics, the current debate between </w:t>
      </w:r>
      <w:proofErr w:type="spellStart"/>
      <w:r>
        <w:t>skeptics</w:t>
      </w:r>
      <w:proofErr w:type="spellEnd"/>
      <w:r>
        <w:t xml:space="preserve"> and dogmatists can be framed in terms of the following question: Does the world suffer from too much or from not enough belief? Nussbaum 2000, 192 worries that ‘[w]e are living in a sceptical era’ and calls for deeper, more profound dogmatic commitments to stem the </w:t>
      </w:r>
      <w:proofErr w:type="spellStart"/>
      <w:r>
        <w:t>skeptical</w:t>
      </w:r>
      <w:proofErr w:type="spellEnd"/>
      <w:r>
        <w:t xml:space="preserve"> tide. Yet we also find precisely the opposite assertion being made, and with an equal claim to intuitive plausibility: ‘unquestioning belief is pervading global culture’, a trend symbolized by ‘[t]he dramatic resurgence of religious fundamentalism’ (Sim 2006, 1). The prognosis, on this view, is that ‘we are in need of less belief and more doubt; less fundamentalism and dogmatism, and more scepticism’ (Sim 2006, 4). 28 To confuse matters further, Lom 2001, 75 argues that ‘</w:t>
      </w:r>
      <w:proofErr w:type="spellStart"/>
      <w:r>
        <w:t>skepticism</w:t>
      </w:r>
      <w:proofErr w:type="spellEnd"/>
      <w:r>
        <w:t xml:space="preserve"> has no necessary political implications by itself’, for ‘complete </w:t>
      </w:r>
      <w:proofErr w:type="spellStart"/>
      <w:r>
        <w:t>skepticism</w:t>
      </w:r>
      <w:proofErr w:type="spellEnd"/>
      <w:r>
        <w:t xml:space="preserve"> is impossible’ (90). I have suggested that the life </w:t>
      </w:r>
      <w:proofErr w:type="spellStart"/>
      <w:r>
        <w:t>adoxastos</w:t>
      </w:r>
      <w:proofErr w:type="spellEnd"/>
      <w:r>
        <w:t xml:space="preserve"> is one of moderation, and that this is a moral and political virtue; but </w:t>
      </w:r>
      <w:proofErr w:type="spellStart"/>
      <w:proofErr w:type="gramStart"/>
      <w:r>
        <w:t>eichorn</w:t>
      </w:r>
      <w:proofErr w:type="spellEnd"/>
      <w:proofErr w:type="gramEnd"/>
    </w:p>
    <w:p w14:paraId="455B739B" w14:textId="6182F71C" w:rsidR="00F67F5D" w:rsidRDefault="00542D9F">
      <w:r>
        <w:t>Think about Montaigne and political toleranc</w:t>
      </w:r>
      <w:r w:rsidR="00820C19">
        <w:t>e, cultural tolerance, perspectivism….</w:t>
      </w:r>
    </w:p>
    <w:p w14:paraId="17B1D44A" w14:textId="532D602D" w:rsidR="00F67F5D" w:rsidRDefault="00F67F5D"/>
    <w:p w14:paraId="1C29E13E" w14:textId="77777777" w:rsidR="00F67F5D" w:rsidRDefault="00542D9F">
      <w:r>
        <w:t xml:space="preserve">I am not alone in holding this view. De </w:t>
      </w:r>
      <w:proofErr w:type="spellStart"/>
      <w:r>
        <w:t>Pierris</w:t>
      </w:r>
      <w:proofErr w:type="spellEnd"/>
      <w:r>
        <w:t xml:space="preserve"> 2001, esp. 335 argues, in direct opposition to </w:t>
      </w:r>
      <w:proofErr w:type="spellStart"/>
      <w:r>
        <w:t>Burnyeat</w:t>
      </w:r>
      <w:proofErr w:type="spellEnd"/>
      <w:r>
        <w:t xml:space="preserve">, that such insulation can be found in Hume. She also thinks such insulation can be found in Descartes (see also </w:t>
      </w:r>
      <w:proofErr w:type="spellStart"/>
      <w:r>
        <w:t>Floridi</w:t>
      </w:r>
      <w:proofErr w:type="spellEnd"/>
      <w:r>
        <w:t xml:space="preserve"> 1996, 265n37). I would go further and argue that verbal-twins insulation can be traced back to Montaigne (despite </w:t>
      </w:r>
      <w:proofErr w:type="spellStart"/>
      <w:r>
        <w:t>Burnyeat’s</w:t>
      </w:r>
      <w:proofErr w:type="spellEnd"/>
      <w:r>
        <w:t xml:space="preserve"> suggestion that Montaigne entertained only what I am calling belief-content insulation). One thing all these philosophers—Kant, Hume, Montaigne, Descartes—have in common is a serious engagement, indeed (excepting Descartes) a degree of self-identification, with Pyrrhonism. Linking verbal-twins insulation to Pyrrhonism, then, is not without (at least the potential for) considerable historical </w:t>
      </w:r>
      <w:proofErr w:type="spellStart"/>
      <w:proofErr w:type="gramStart"/>
      <w:r>
        <w:t>support.eichorn</w:t>
      </w:r>
      <w:proofErr w:type="spellEnd"/>
      <w:proofErr w:type="gramEnd"/>
      <w:r>
        <w:t xml:space="preserve"> pp. 11aining Pelopidas's pleas for mercy, admired Epaminondas's defiant courage</w:t>
      </w:r>
    </w:p>
    <w:p w14:paraId="1FF5BB8F" w14:textId="77777777" w:rsidR="00F67F5D" w:rsidRDefault="00F67F5D"/>
    <w:p w14:paraId="43D891B5" w14:textId="77777777" w:rsidR="004D0C8B" w:rsidRDefault="00542D9F">
      <w:bookmarkStart w:id="2" w:name="_Hlk159176176"/>
      <w:r>
        <w:t xml:space="preserve">The fifth feature of the Academica emphasized by the anti-Cartesians of the late seventeenth century is that retained by Montaigne: </w:t>
      </w:r>
      <w:proofErr w:type="gramStart"/>
      <w:r>
        <w:t>the</w:t>
      </w:r>
      <w:proofErr w:type="gramEnd"/>
      <w:r>
        <w:t xml:space="preserve"> Academic supreme commitment to intellectual integrity. The Academic s</w:t>
      </w:r>
      <w:r w:rsidR="004D0C8B">
        <w:t>c</w:t>
      </w:r>
      <w:r>
        <w:t xml:space="preserve">eptic holds that not possession of </w:t>
      </w:r>
      <w:proofErr w:type="gramStart"/>
      <w:r>
        <w:t>truth</w:t>
      </w:r>
      <w:proofErr w:type="gramEnd"/>
      <w:r>
        <w:t xml:space="preserve"> but avoidance of errors is what distinguishes the sage. Rashness, that is, coming too quickly to a belief before its full examination, is the evil the Academic sage most abhors (Ac. 1.45; 11.7; and II.66-68).</w:t>
      </w:r>
    </w:p>
    <w:p w14:paraId="074390A3" w14:textId="77777777" w:rsidR="0096254D" w:rsidRDefault="00542D9F">
      <w:r>
        <w:t xml:space="preserve"> As </w:t>
      </w:r>
      <w:proofErr w:type="spellStart"/>
      <w:r>
        <w:t>indi</w:t>
      </w:r>
      <w:proofErr w:type="spellEnd"/>
      <w:r>
        <w:t xml:space="preserve">- </w:t>
      </w:r>
      <w:proofErr w:type="spellStart"/>
      <w:r>
        <w:t>cated</w:t>
      </w:r>
      <w:proofErr w:type="spellEnd"/>
      <w:r>
        <w:t xml:space="preserve"> above, Montaigne infers moral benefits from the commitment to intellectual integrity</w:t>
      </w:r>
      <w:r w:rsidR="004D0C8B">
        <w:t xml:space="preserve">.’ </w:t>
      </w:r>
      <w:r>
        <w:t xml:space="preserve"> </w:t>
      </w:r>
      <w:proofErr w:type="spellStart"/>
      <w:r>
        <w:t>neto</w:t>
      </w:r>
      <w:proofErr w:type="spellEnd"/>
      <w:r>
        <w:t xml:space="preserve"> again</w:t>
      </w:r>
      <w:r w:rsidR="0096254D" w:rsidRPr="0096254D">
        <w:t xml:space="preserve"> </w:t>
      </w:r>
      <w:r w:rsidR="0096254D">
        <w:t>7 And in "</w:t>
      </w:r>
    </w:p>
    <w:bookmarkEnd w:id="2"/>
    <w:p w14:paraId="2D8AB0D7" w14:textId="77777777" w:rsidR="00E7031B" w:rsidRDefault="00E7031B" w:rsidP="00E7031B"/>
    <w:p w14:paraId="24F489FD" w14:textId="24FD8958" w:rsidR="00E7031B" w:rsidRDefault="001915D2" w:rsidP="00E7031B">
      <w:r>
        <w:t xml:space="preserve"> </w:t>
      </w:r>
      <w:r w:rsidR="00E7031B">
        <w:t xml:space="preserve">arose due to many factors, a failure of humanist education, a changing world, the ‘New World’ discoveries, a limited system of thinking   which could not encompass the early modern era and its new found diversity </w:t>
      </w:r>
      <w:proofErr w:type="gramStart"/>
      <w:r w:rsidR="00E7031B">
        <w:t>( Schiffman</w:t>
      </w:r>
      <w:proofErr w:type="gramEnd"/>
      <w:r w:rsidR="00E7031B">
        <w:t xml:space="preserve"> 1984).</w:t>
      </w:r>
    </w:p>
    <w:p w14:paraId="73967777" w14:textId="545E7DA9" w:rsidR="0096254D" w:rsidRDefault="0096254D"/>
    <w:p w14:paraId="101A2CC8" w14:textId="44DAFB5B" w:rsidR="00BD2014" w:rsidRDefault="00284BFB" w:rsidP="00BD2014">
      <w:r>
        <w:t>Conclusi</w:t>
      </w:r>
      <w:r w:rsidR="00820C19">
        <w:t xml:space="preserve">ve </w:t>
      </w:r>
      <w:proofErr w:type="gramStart"/>
      <w:r w:rsidR="00820C19">
        <w:t>notes;</w:t>
      </w:r>
      <w:proofErr w:type="gramEnd"/>
    </w:p>
    <w:p w14:paraId="20415044" w14:textId="5FD0E69E" w:rsidR="00DE3638" w:rsidRDefault="00DE3638" w:rsidP="00BD2014">
      <w:r>
        <w:t xml:space="preserve">Montaigne’s legacy is exemplary. His work is modest, self-effacing </w:t>
      </w:r>
      <w:proofErr w:type="gramStart"/>
      <w:r>
        <w:t xml:space="preserve">and </w:t>
      </w:r>
      <w:r w:rsidR="00C12DB7">
        <w:t xml:space="preserve"> presents</w:t>
      </w:r>
      <w:proofErr w:type="gramEnd"/>
      <w:r w:rsidR="00C12DB7">
        <w:t xml:space="preserve"> as</w:t>
      </w:r>
      <w:r>
        <w:t xml:space="preserve"> wise, tolerant and kind. </w:t>
      </w:r>
      <w:r w:rsidR="00C12DB7">
        <w:t xml:space="preserve"> </w:t>
      </w:r>
      <w:r w:rsidR="00E7031B">
        <w:t>He shows sensitivity in the p</w:t>
      </w:r>
      <w:r w:rsidR="0055711B">
        <w:t>r</w:t>
      </w:r>
      <w:r w:rsidR="00E7031B">
        <w:t>ofound effect the loss of his good friend…………………</w:t>
      </w:r>
      <w:proofErr w:type="gramStart"/>
      <w:r w:rsidR="00E7031B">
        <w:t>…..</w:t>
      </w:r>
      <w:proofErr w:type="gramEnd"/>
      <w:r w:rsidR="00E7031B">
        <w:t xml:space="preserve">has on him. </w:t>
      </w:r>
    </w:p>
    <w:p w14:paraId="5FA244C2" w14:textId="738DA770" w:rsidR="00BD2014" w:rsidRDefault="00BD2014" w:rsidP="00BD2014">
      <w:r w:rsidRPr="00BD2014">
        <w:t xml:space="preserve"> </w:t>
      </w:r>
      <w:r>
        <w:t xml:space="preserve">Grey </w:t>
      </w:r>
      <w:r w:rsidR="00820C19">
        <w:t xml:space="preserve">areas. </w:t>
      </w:r>
      <w:proofErr w:type="gramStart"/>
      <w:r w:rsidR="00820C19">
        <w:t>questions</w:t>
      </w:r>
      <w:r>
        <w:t xml:space="preserve"> .</w:t>
      </w:r>
      <w:proofErr w:type="gramEnd"/>
      <w:r>
        <w:t xml:space="preserve"> uncertainties</w:t>
      </w:r>
      <w:proofErr w:type="gramStart"/>
      <w:r>
        <w:t>….brought</w:t>
      </w:r>
      <w:proofErr w:type="gramEnd"/>
      <w:r>
        <w:t xml:space="preserve"> into sharp focus with reformation laws and information learned from travel and experience with other people….two things here. A… that Montaigne said to not judge them just cos they are different</w:t>
      </w:r>
      <w:proofErr w:type="gramStart"/>
      <w:r>
        <w:t>….perspectivism</w:t>
      </w:r>
      <w:proofErr w:type="gramEnd"/>
      <w:r>
        <w:t>. and also</w:t>
      </w:r>
      <w:proofErr w:type="gramStart"/>
      <w:r>
        <w:t>…..</w:t>
      </w:r>
      <w:proofErr w:type="gramEnd"/>
      <w:r>
        <w:t xml:space="preserve"> scrutiny of other culture and practice </w:t>
      </w:r>
      <w:proofErr w:type="gramStart"/>
      <w:r>
        <w:t>invites  and</w:t>
      </w:r>
      <w:proofErr w:type="gramEnd"/>
      <w:r>
        <w:t xml:space="preserve"> encourages scrutiny of </w:t>
      </w:r>
      <w:proofErr w:type="spellStart"/>
      <w:r>
        <w:t>ones</w:t>
      </w:r>
      <w:proofErr w:type="spellEnd"/>
      <w:r>
        <w:t xml:space="preserve"> own culture…the </w:t>
      </w:r>
      <w:proofErr w:type="spellStart"/>
      <w:r>
        <w:t>renassaince</w:t>
      </w:r>
      <w:proofErr w:type="spellEnd"/>
      <w:r>
        <w:t xml:space="preserve"> humanists got to ponder something and someone other than themselves///diverse…complex</w:t>
      </w:r>
    </w:p>
    <w:p w14:paraId="34DE6EAD" w14:textId="27582A85" w:rsidR="00BB6975" w:rsidRDefault="00E4336D" w:rsidP="00BB6975">
      <w:r>
        <w:t xml:space="preserve"> </w:t>
      </w:r>
    </w:p>
    <w:p w14:paraId="62929F92" w14:textId="77777777" w:rsidR="00E4336D" w:rsidRDefault="00E4336D">
      <w:r>
        <w:t xml:space="preserve">The reasons how and why Montaigne influenced the rise in popularity of </w:t>
      </w:r>
      <w:proofErr w:type="spellStart"/>
      <w:proofErr w:type="gramStart"/>
      <w:r>
        <w:t>Pyrrhean</w:t>
      </w:r>
      <w:proofErr w:type="spellEnd"/>
      <w:r>
        <w:t xml:space="preserve">  scepticism</w:t>
      </w:r>
      <w:proofErr w:type="gramEnd"/>
      <w:r>
        <w:t xml:space="preserve"> are many and varied. </w:t>
      </w:r>
    </w:p>
    <w:p w14:paraId="228C2720" w14:textId="3FB4749A" w:rsidR="00E4336D" w:rsidRDefault="00E4336D">
      <w:r>
        <w:t xml:space="preserve">The immediate history of scholasticism and subsequent debate that humanist renaissance confronted the dogmatic ideology with. The ‘crisis </w:t>
      </w:r>
      <w:r w:rsidR="009E7F28">
        <w:t xml:space="preserve">‘that </w:t>
      </w:r>
      <w:r>
        <w:t>the reformation brought</w:t>
      </w:r>
      <w:r w:rsidR="009E7F28">
        <w:t xml:space="preserve"> about</w:t>
      </w:r>
      <w:r>
        <w:t xml:space="preserve"> in ideology. These factors causing an overriding breakdown in renaissance thought. </w:t>
      </w:r>
    </w:p>
    <w:p w14:paraId="5A8E22D5" w14:textId="0A71092B" w:rsidR="008048DB" w:rsidRPr="00D05747" w:rsidRDefault="00E4336D" w:rsidP="008048DB">
      <w:r>
        <w:t xml:space="preserve">The education system of the era …educational ‘norm’ to be fluent in the art of debate…for one argument and then as well versed for the opposing argument. </w:t>
      </w:r>
      <w:r w:rsidR="008048DB">
        <w:t>‘</w:t>
      </w:r>
      <w:proofErr w:type="gramStart"/>
      <w:r w:rsidR="008048DB">
        <w:t xml:space="preserve">In  </w:t>
      </w:r>
      <w:proofErr w:type="spellStart"/>
      <w:r w:rsidR="008048DB">
        <w:t>utramque</w:t>
      </w:r>
      <w:proofErr w:type="spellEnd"/>
      <w:proofErr w:type="gramEnd"/>
      <w:r w:rsidR="008048DB">
        <w:t xml:space="preserve"> partem’ from both sides.</w:t>
      </w:r>
    </w:p>
    <w:p w14:paraId="645CED3C" w14:textId="19DB3AF2" w:rsidR="00E4336D" w:rsidRDefault="00E4336D"/>
    <w:p w14:paraId="4FEC3CB5" w14:textId="77777777" w:rsidR="00820C19" w:rsidRDefault="009E7F28" w:rsidP="00820C19">
      <w:r>
        <w:lastRenderedPageBreak/>
        <w:t xml:space="preserve">Discovery of other people and cultures around the globe leading to a reassessment of familiar cultural norms and identity in encompassing bigger global parameters. A new appreciation of the complexity and diversity of ‘new’ and ‘old’ worlds. </w:t>
      </w:r>
    </w:p>
    <w:p w14:paraId="14603627" w14:textId="284DE8E4" w:rsidR="00820C19" w:rsidRDefault="00820C19" w:rsidP="00820C19">
      <w:r>
        <w:t xml:space="preserve">The fifth feature of the Academica emphasized by the anti-Cartesians of the late seventeenth century is that retained by Montaigne: </w:t>
      </w:r>
      <w:proofErr w:type="gramStart"/>
      <w:r>
        <w:t>the</w:t>
      </w:r>
      <w:proofErr w:type="gramEnd"/>
      <w:r>
        <w:t xml:space="preserve"> Academic supreme commitment to intellectual integrity. The Academic sceptic holds that not possession of </w:t>
      </w:r>
      <w:proofErr w:type="gramStart"/>
      <w:r>
        <w:t>truth</w:t>
      </w:r>
      <w:proofErr w:type="gramEnd"/>
      <w:r>
        <w:t xml:space="preserve"> but avoidance of errors is what distinguishes the sage. Rashness, that is, coming too quickly to a belief before its full examination, is the evil the Academic sage most abhors (Ac. 1.45; 11.7; and II.66-68).</w:t>
      </w:r>
    </w:p>
    <w:p w14:paraId="4A0A211A" w14:textId="77056AE7" w:rsidR="00820C19" w:rsidRDefault="00820C19" w:rsidP="00820C19">
      <w:r>
        <w:t xml:space="preserve"> </w:t>
      </w:r>
      <w:r>
        <w:t>‘</w:t>
      </w:r>
      <w:r>
        <w:t xml:space="preserve">Montaigne infers moral benefits from the commitment to intellectual integrity.’  </w:t>
      </w:r>
      <w:r>
        <w:t>(N</w:t>
      </w:r>
      <w:r>
        <w:t>eto</w:t>
      </w:r>
      <w:r>
        <w:t>,1997)</w:t>
      </w:r>
      <w:r>
        <w:t xml:space="preserve"> </w:t>
      </w:r>
    </w:p>
    <w:p w14:paraId="641E60DA" w14:textId="1E756E11" w:rsidR="00E4336D" w:rsidRDefault="00E4336D">
      <w:r>
        <w:t xml:space="preserve"> </w:t>
      </w:r>
      <w:r w:rsidR="00820C19">
        <w:t>Montaigne’s</w:t>
      </w:r>
      <w:r>
        <w:t xml:space="preserve"> personal make up…his extraordinary education…fluent in </w:t>
      </w:r>
      <w:r w:rsidR="00BB6975">
        <w:t>Latin</w:t>
      </w:r>
      <w:r>
        <w:t xml:space="preserve"> from an early age in his own household, formally educated from aged six. Educated in the arts of debate……so successfully that the very ethos and schema he was educated in served to undermine th</w:t>
      </w:r>
      <w:r w:rsidR="008048DB">
        <w:t>ose</w:t>
      </w:r>
      <w:r>
        <w:t xml:space="preserve"> same </w:t>
      </w:r>
      <w:r w:rsidR="008048DB">
        <w:t xml:space="preserve">foundations. </w:t>
      </w:r>
      <w:r w:rsidR="009E7F28">
        <w:t xml:space="preserve">The profound </w:t>
      </w:r>
      <w:r w:rsidR="00BB6975">
        <w:t>effect on</w:t>
      </w:r>
      <w:r w:rsidR="009E7F28">
        <w:t xml:space="preserve"> Montaigne on the loss of his friend. </w:t>
      </w:r>
      <w:r w:rsidR="00820C19">
        <w:t xml:space="preserve">The social/ philosophical zeitgeist of the era. </w:t>
      </w:r>
    </w:p>
    <w:p w14:paraId="561878C7" w14:textId="48851642" w:rsidR="00820C19" w:rsidRDefault="00820C19" w:rsidP="00820C19">
      <w:r>
        <w:t>…..</w:t>
      </w:r>
      <w:r>
        <w:t xml:space="preserve"> Montaigne's real conclusion: "Truly man is a </w:t>
      </w:r>
      <w:r>
        <w:t>marvellously</w:t>
      </w:r>
      <w:r>
        <w:t xml:space="preserve"> vain, diverse, and undulating object. It is hard to </w:t>
      </w:r>
      <w:r>
        <w:t>find</w:t>
      </w:r>
      <w:r>
        <w:t xml:space="preserve"> any constant and uniform </w:t>
      </w:r>
      <w:r>
        <w:t>judgment (</w:t>
      </w:r>
      <w:r>
        <w:t>Schiffman 1984</w:t>
      </w:r>
      <w:r>
        <w:t xml:space="preserve">, </w:t>
      </w:r>
      <w:r>
        <w:t>pp.501-501</w:t>
      </w:r>
      <w:r>
        <w:t>) (</w:t>
      </w:r>
      <w:r>
        <w:t>Montaigne</w:t>
      </w:r>
      <w:r>
        <w:t>).</w:t>
      </w:r>
    </w:p>
    <w:p w14:paraId="05BB73C5" w14:textId="08EA0EA4" w:rsidR="00F67F5D" w:rsidRDefault="00542D9F">
      <w:proofErr w:type="gramStart"/>
      <w:r>
        <w:t>Bibliography;</w:t>
      </w:r>
      <w:proofErr w:type="gramEnd"/>
    </w:p>
    <w:p w14:paraId="035506CA" w14:textId="77777777" w:rsidR="00F67F5D" w:rsidRDefault="00542D9F">
      <w:proofErr w:type="spellStart"/>
      <w:r>
        <w:t>Cosans</w:t>
      </w:r>
      <w:proofErr w:type="spellEnd"/>
      <w:r>
        <w:t xml:space="preserve">, E., C. (1997). Galen's Critique of Rationalist and Empiricist Anatomy. </w:t>
      </w:r>
      <w:r>
        <w:rPr>
          <w:i/>
          <w:iCs/>
        </w:rPr>
        <w:t xml:space="preserve">Journal of the History of Biology, </w:t>
      </w:r>
      <w:r>
        <w:t>Spring, 1997, Vol. 30, No. 1 (Spring, 1997), pp. 35-54.</w:t>
      </w:r>
    </w:p>
    <w:p w14:paraId="6FF22C07" w14:textId="77777777" w:rsidR="00F67F5D" w:rsidRDefault="00542D9F">
      <w:r>
        <w:t xml:space="preserve">Eichorn, R., E. (2014). How (not) to read Sextus </w:t>
      </w:r>
      <w:proofErr w:type="spellStart"/>
      <w:r>
        <w:t>Empiricus</w:t>
      </w:r>
      <w:proofErr w:type="spellEnd"/>
      <w:r>
        <w:t xml:space="preserve">. </w:t>
      </w:r>
      <w:r>
        <w:rPr>
          <w:i/>
          <w:iCs/>
        </w:rPr>
        <w:t xml:space="preserve">Ancient Philosophy. </w:t>
      </w:r>
      <w:r>
        <w:t>No. 34. Pp.121-148.</w:t>
      </w:r>
    </w:p>
    <w:p w14:paraId="388FEEAC" w14:textId="77777777" w:rsidR="00F67F5D" w:rsidRDefault="00542D9F">
      <w:r>
        <w:t xml:space="preserve"> Hamlin, W., M., (2000). On Continuities between </w:t>
      </w:r>
      <w:proofErr w:type="spellStart"/>
      <w:r>
        <w:t>Skepticism</w:t>
      </w:r>
      <w:proofErr w:type="spellEnd"/>
      <w:r>
        <w:t xml:space="preserve"> and Early Ethnography; Or Montaigne's Providential Diversity. </w:t>
      </w:r>
      <w:r>
        <w:rPr>
          <w:i/>
          <w:iCs/>
        </w:rPr>
        <w:t xml:space="preserve">The Sixteenth Century Journal, Summer, 2000, Vol. 31, No. 2 (Summer, 2000), </w:t>
      </w:r>
      <w:r>
        <w:t>pp. 361-379.</w:t>
      </w:r>
    </w:p>
    <w:p w14:paraId="04C41D12" w14:textId="77777777" w:rsidR="00F67F5D" w:rsidRDefault="00542D9F">
      <w:r>
        <w:t>Heyting, F.</w:t>
      </w:r>
      <w:proofErr w:type="gramStart"/>
      <w:r>
        <w:t>,  &amp;</w:t>
      </w:r>
      <w:proofErr w:type="gramEnd"/>
      <w:r>
        <w:t xml:space="preserve">  Mulder E. (1999) Educating the Sceptic: Sextus </w:t>
      </w:r>
      <w:proofErr w:type="spellStart"/>
      <w:r>
        <w:t>Empiricus</w:t>
      </w:r>
      <w:proofErr w:type="spellEnd"/>
      <w:r>
        <w:t xml:space="preserve"> and Education, </w:t>
      </w:r>
      <w:proofErr w:type="spellStart"/>
      <w:r>
        <w:rPr>
          <w:i/>
          <w:iCs/>
        </w:rPr>
        <w:t>Paedagogica</w:t>
      </w:r>
      <w:proofErr w:type="spellEnd"/>
      <w:r>
        <w:rPr>
          <w:i/>
          <w:iCs/>
        </w:rPr>
        <w:t xml:space="preserve"> </w:t>
      </w:r>
      <w:proofErr w:type="spellStart"/>
      <w:r>
        <w:rPr>
          <w:i/>
          <w:iCs/>
        </w:rPr>
        <w:t>Historica</w:t>
      </w:r>
      <w:proofErr w:type="spellEnd"/>
      <w:r>
        <w:t>, 35:2, 359-378, DOI: 10.1080/0030923990350204</w:t>
      </w:r>
    </w:p>
    <w:p w14:paraId="4EF3BBC4" w14:textId="6AA1D951" w:rsidR="00370A87" w:rsidRPr="00370A87" w:rsidRDefault="00370A87">
      <w:r>
        <w:t xml:space="preserve">King, M., L., (2014). </w:t>
      </w:r>
      <w:r>
        <w:rPr>
          <w:i/>
          <w:iCs/>
        </w:rPr>
        <w:t>Renaissance Humanism, an anthology of sources.</w:t>
      </w:r>
      <w:r>
        <w:t xml:space="preserve"> Indianapolis. Cambridge. Hackett. </w:t>
      </w:r>
    </w:p>
    <w:p w14:paraId="729BF42F" w14:textId="77777777" w:rsidR="00F67F5D" w:rsidRDefault="00542D9F">
      <w:r>
        <w:t xml:space="preserve">Neto, J., R., M., (1997). Academic </w:t>
      </w:r>
      <w:proofErr w:type="spellStart"/>
      <w:r>
        <w:t>Skepticism</w:t>
      </w:r>
      <w:proofErr w:type="spellEnd"/>
      <w:r>
        <w:t xml:space="preserve"> in Early Modern Philosophy. </w:t>
      </w:r>
      <w:r>
        <w:rPr>
          <w:i/>
          <w:iCs/>
        </w:rPr>
        <w:t xml:space="preserve">Journal of the History of Ideas, </w:t>
      </w:r>
      <w:proofErr w:type="gramStart"/>
      <w:r>
        <w:t>Apr.,</w:t>
      </w:r>
      <w:proofErr w:type="gramEnd"/>
      <w:r>
        <w:t xml:space="preserve"> 1997, Vol. 58, No. 2 (Apr., 1997), pp. 199- 220.</w:t>
      </w:r>
    </w:p>
    <w:p w14:paraId="63F39533" w14:textId="77777777" w:rsidR="00F67F5D" w:rsidRDefault="00542D9F">
      <w:r>
        <w:t xml:space="preserve">Schiffman, Z., S. (1984) Montaigne and the rise of </w:t>
      </w:r>
      <w:proofErr w:type="spellStart"/>
      <w:r>
        <w:t>Skepticism</w:t>
      </w:r>
      <w:proofErr w:type="spellEnd"/>
      <w:r>
        <w:t xml:space="preserve"> in Early Modern Europe; A Reappraisal. </w:t>
      </w:r>
      <w:r>
        <w:rPr>
          <w:i/>
          <w:iCs/>
        </w:rPr>
        <w:t xml:space="preserve">Journal of the History of Ideas. </w:t>
      </w:r>
      <w:r>
        <w:t xml:space="preserve"> Vol. 45, No. 4 (Oct. - Dec. 1984), pp. 499-516</w:t>
      </w:r>
      <w:bookmarkStart w:id="3" w:name="_Hlk158799786"/>
      <w:r>
        <w:t xml:space="preserve">. </w:t>
      </w:r>
      <w:bookmarkEnd w:id="3"/>
    </w:p>
    <w:p w14:paraId="12AFB58C" w14:textId="77777777" w:rsidR="00F67F5D" w:rsidRDefault="00F67F5D">
      <w:pPr>
        <w:rPr>
          <w:i/>
          <w:iCs/>
        </w:rPr>
      </w:pPr>
    </w:p>
    <w:sectPr w:rsidR="00F67F5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C889E" w14:textId="77777777" w:rsidR="001923AB" w:rsidRDefault="001923AB">
      <w:pPr>
        <w:spacing w:after="0" w:line="240" w:lineRule="auto"/>
      </w:pPr>
      <w:r>
        <w:separator/>
      </w:r>
    </w:p>
  </w:endnote>
  <w:endnote w:type="continuationSeparator" w:id="0">
    <w:p w14:paraId="62E4D665" w14:textId="77777777" w:rsidR="001923AB" w:rsidRDefault="001923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A2901" w14:textId="77777777" w:rsidR="001923AB" w:rsidRDefault="001923AB">
      <w:pPr>
        <w:spacing w:after="0" w:line="240" w:lineRule="auto"/>
      </w:pPr>
      <w:r>
        <w:rPr>
          <w:color w:val="000000"/>
        </w:rPr>
        <w:separator/>
      </w:r>
    </w:p>
  </w:footnote>
  <w:footnote w:type="continuationSeparator" w:id="0">
    <w:p w14:paraId="6A41C00E" w14:textId="77777777" w:rsidR="001923AB" w:rsidRDefault="001923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7F5D"/>
    <w:rsid w:val="000110C2"/>
    <w:rsid w:val="000A3370"/>
    <w:rsid w:val="000B5925"/>
    <w:rsid w:val="001226BF"/>
    <w:rsid w:val="00135A6B"/>
    <w:rsid w:val="00154294"/>
    <w:rsid w:val="001915D2"/>
    <w:rsid w:val="0019239A"/>
    <w:rsid w:val="001923AB"/>
    <w:rsid w:val="001A6219"/>
    <w:rsid w:val="001B34D9"/>
    <w:rsid w:val="001C21F5"/>
    <w:rsid w:val="001D0C5D"/>
    <w:rsid w:val="00221123"/>
    <w:rsid w:val="00224C43"/>
    <w:rsid w:val="00284BFB"/>
    <w:rsid w:val="002A16DA"/>
    <w:rsid w:val="002D5FD7"/>
    <w:rsid w:val="00305A86"/>
    <w:rsid w:val="0035427F"/>
    <w:rsid w:val="00370A87"/>
    <w:rsid w:val="00372E2C"/>
    <w:rsid w:val="00386B8D"/>
    <w:rsid w:val="00405141"/>
    <w:rsid w:val="004258C2"/>
    <w:rsid w:val="004555A3"/>
    <w:rsid w:val="004D0C8B"/>
    <w:rsid w:val="0051058D"/>
    <w:rsid w:val="00542D9F"/>
    <w:rsid w:val="0055711B"/>
    <w:rsid w:val="006536F7"/>
    <w:rsid w:val="00656842"/>
    <w:rsid w:val="006672D1"/>
    <w:rsid w:val="0067168A"/>
    <w:rsid w:val="0069743D"/>
    <w:rsid w:val="006B4B23"/>
    <w:rsid w:val="006C721C"/>
    <w:rsid w:val="006D34D0"/>
    <w:rsid w:val="006E5813"/>
    <w:rsid w:val="007549D2"/>
    <w:rsid w:val="007B6E34"/>
    <w:rsid w:val="008048DB"/>
    <w:rsid w:val="00820C19"/>
    <w:rsid w:val="0087468D"/>
    <w:rsid w:val="008A4F74"/>
    <w:rsid w:val="008A5194"/>
    <w:rsid w:val="008B1C70"/>
    <w:rsid w:val="008C10C5"/>
    <w:rsid w:val="008E371A"/>
    <w:rsid w:val="00904DF6"/>
    <w:rsid w:val="0096254D"/>
    <w:rsid w:val="009720BA"/>
    <w:rsid w:val="00980341"/>
    <w:rsid w:val="009937E9"/>
    <w:rsid w:val="00996859"/>
    <w:rsid w:val="009D2688"/>
    <w:rsid w:val="009E5CCA"/>
    <w:rsid w:val="009E7F28"/>
    <w:rsid w:val="00A23251"/>
    <w:rsid w:val="00A2485B"/>
    <w:rsid w:val="00A26AD1"/>
    <w:rsid w:val="00A36D44"/>
    <w:rsid w:val="00A63220"/>
    <w:rsid w:val="00A635B1"/>
    <w:rsid w:val="00A7099A"/>
    <w:rsid w:val="00AA3505"/>
    <w:rsid w:val="00AB12E0"/>
    <w:rsid w:val="00AD33AA"/>
    <w:rsid w:val="00B928BE"/>
    <w:rsid w:val="00BA49BD"/>
    <w:rsid w:val="00BB6975"/>
    <w:rsid w:val="00BC5BE7"/>
    <w:rsid w:val="00BD1BBF"/>
    <w:rsid w:val="00BD2014"/>
    <w:rsid w:val="00BF74B4"/>
    <w:rsid w:val="00C12DB7"/>
    <w:rsid w:val="00C406FB"/>
    <w:rsid w:val="00C44B18"/>
    <w:rsid w:val="00C64E1E"/>
    <w:rsid w:val="00C81318"/>
    <w:rsid w:val="00CD1D96"/>
    <w:rsid w:val="00D006AC"/>
    <w:rsid w:val="00D05747"/>
    <w:rsid w:val="00D32047"/>
    <w:rsid w:val="00D41C05"/>
    <w:rsid w:val="00D54218"/>
    <w:rsid w:val="00D7452A"/>
    <w:rsid w:val="00D77A52"/>
    <w:rsid w:val="00D872F7"/>
    <w:rsid w:val="00DB6B28"/>
    <w:rsid w:val="00DC1844"/>
    <w:rsid w:val="00DE3638"/>
    <w:rsid w:val="00DF26B0"/>
    <w:rsid w:val="00E4336D"/>
    <w:rsid w:val="00E7031B"/>
    <w:rsid w:val="00E821BA"/>
    <w:rsid w:val="00EA325C"/>
    <w:rsid w:val="00F1466B"/>
    <w:rsid w:val="00F15506"/>
    <w:rsid w:val="00F230F0"/>
    <w:rsid w:val="00F67F5D"/>
    <w:rsid w:val="00FB3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0E3DC"/>
  <w15:docId w15:val="{BEB99DCC-25C7-4BF6-AFAA-34D5A6EC0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81D5C1-41F5-485E-B263-E6A045732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756</TotalTime>
  <Pages>5</Pages>
  <Words>2462</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Houseman (1808716)</dc:creator>
  <cp:keywords/>
  <dc:description/>
  <cp:lastModifiedBy>Tara Houseman (1808716)</cp:lastModifiedBy>
  <cp:revision>37</cp:revision>
  <dcterms:created xsi:type="dcterms:W3CDTF">2024-02-16T15:42:00Z</dcterms:created>
  <dcterms:modified xsi:type="dcterms:W3CDTF">2024-02-18T19:23:00Z</dcterms:modified>
</cp:coreProperties>
</file>