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1CF75" w14:textId="74618C3C" w:rsidR="00160D6C" w:rsidRPr="00E57EC6" w:rsidRDefault="00404CF0" w:rsidP="00160D6C">
      <w:pPr>
        <w:rPr>
          <w:sz w:val="28"/>
          <w:szCs w:val="28"/>
        </w:rPr>
      </w:pPr>
      <w:r>
        <w:rPr>
          <w:sz w:val="28"/>
          <w:szCs w:val="28"/>
        </w:rPr>
        <w:t xml:space="preserve">     </w:t>
      </w:r>
      <w:r w:rsidR="00160D6C" w:rsidRPr="00E57EC6">
        <w:rPr>
          <w:sz w:val="28"/>
          <w:szCs w:val="28"/>
        </w:rPr>
        <w:t>Professional and academic skills required to become an Emergency Room Nurse.</w:t>
      </w:r>
    </w:p>
    <w:p w14:paraId="038C5E16" w14:textId="00059053" w:rsidR="00942719" w:rsidRPr="00FD08B2" w:rsidRDefault="00942719">
      <w:pPr>
        <w:rPr>
          <w:sz w:val="24"/>
          <w:szCs w:val="24"/>
        </w:rPr>
      </w:pPr>
      <w:r w:rsidRPr="00FD08B2">
        <w:rPr>
          <w:sz w:val="24"/>
          <w:szCs w:val="24"/>
        </w:rPr>
        <w:t>This essay highlights the importance and complexity of the responsibilities shouldered by</w:t>
      </w:r>
      <w:r w:rsidR="00E63555" w:rsidRPr="00FD08B2">
        <w:rPr>
          <w:sz w:val="24"/>
          <w:szCs w:val="24"/>
        </w:rPr>
        <w:t xml:space="preserve"> </w:t>
      </w:r>
      <w:r w:rsidR="00C05765" w:rsidRPr="00FD08B2">
        <w:rPr>
          <w:sz w:val="24"/>
          <w:szCs w:val="24"/>
        </w:rPr>
        <w:t>emergency room</w:t>
      </w:r>
      <w:r w:rsidRPr="00FD08B2">
        <w:rPr>
          <w:sz w:val="24"/>
          <w:szCs w:val="24"/>
        </w:rPr>
        <w:t xml:space="preserve"> </w:t>
      </w:r>
      <w:r w:rsidR="00C05765" w:rsidRPr="00FD08B2">
        <w:rPr>
          <w:sz w:val="24"/>
          <w:szCs w:val="24"/>
        </w:rPr>
        <w:t>(</w:t>
      </w:r>
      <w:r w:rsidRPr="00FD08B2">
        <w:rPr>
          <w:sz w:val="24"/>
          <w:szCs w:val="24"/>
        </w:rPr>
        <w:t>ER</w:t>
      </w:r>
      <w:r w:rsidR="00C05765" w:rsidRPr="00FD08B2">
        <w:rPr>
          <w:sz w:val="24"/>
          <w:szCs w:val="24"/>
        </w:rPr>
        <w:t>)</w:t>
      </w:r>
      <w:r w:rsidRPr="00FD08B2">
        <w:rPr>
          <w:sz w:val="24"/>
          <w:szCs w:val="24"/>
        </w:rPr>
        <w:t xml:space="preserve"> nurses in their day-to-day roles.</w:t>
      </w:r>
      <w:r w:rsidR="00E44DF4" w:rsidRPr="00FD08B2">
        <w:rPr>
          <w:sz w:val="24"/>
          <w:szCs w:val="24"/>
        </w:rPr>
        <w:t xml:space="preserve"> ER nurses are indispensable in the healthcare sector, serving as the front line in medical care within highly stressful environments. According to the Institute of Medicine (2021), these nurses need a specialized set of academic and professional abilities to adeptly handle a wide range of medical scenarios, many of which are critical. Their role is not just about administering treatment; it's about making swift, informed decisions in situations where every second counts.</w:t>
      </w:r>
    </w:p>
    <w:p w14:paraId="068CC013" w14:textId="0BCA1DEA" w:rsidR="00160D6C" w:rsidRPr="00FD08B2" w:rsidRDefault="00DF2FA3">
      <w:pPr>
        <w:rPr>
          <w:sz w:val="24"/>
          <w:szCs w:val="24"/>
        </w:rPr>
      </w:pPr>
      <w:r w:rsidRPr="00FD08B2">
        <w:rPr>
          <w:sz w:val="24"/>
          <w:szCs w:val="24"/>
        </w:rPr>
        <w:t xml:space="preserve">According to Trisyani et al. (2023), ER nurses usually require a Bachelor of Science in Nursing (BSN) or higher education due to the complex and unpredictable nature of ER care. Anatomy, physiology, microbiology, chemistry, nutrition, psychology, and liberal arts are some of the subjects taught in BSN programs. </w:t>
      </w:r>
      <w:r w:rsidR="00160D6C" w:rsidRPr="00FD08B2">
        <w:rPr>
          <w:sz w:val="24"/>
          <w:szCs w:val="24"/>
        </w:rPr>
        <w:t xml:space="preserve">They also offer specialized nursing education in critical care, trauma nursing, and emergency medicine. </w:t>
      </w:r>
      <w:r w:rsidR="00A83672" w:rsidRPr="00FD08B2">
        <w:rPr>
          <w:sz w:val="24"/>
          <w:szCs w:val="24"/>
        </w:rPr>
        <w:t>In order for emergency room nurses to apply their theoretical knowledge in practical situations</w:t>
      </w:r>
      <w:r w:rsidR="005D6120" w:rsidRPr="00FD08B2">
        <w:rPr>
          <w:sz w:val="24"/>
          <w:szCs w:val="24"/>
        </w:rPr>
        <w:t>.</w:t>
      </w:r>
      <w:r w:rsidR="00A83672" w:rsidRPr="00FD08B2">
        <w:rPr>
          <w:sz w:val="24"/>
          <w:szCs w:val="24"/>
        </w:rPr>
        <w:t xml:space="preserve"> Aiken et al. (2003) contend that they must have clinical experience in a hospital setting. Due to research demonstrating improved patient outcomes, hospitals and other institutions either require or prefer ER nurses with a BSN.</w:t>
      </w:r>
    </w:p>
    <w:p w14:paraId="2D24E5E5" w14:textId="1C5AFBF7" w:rsidR="00160D6C" w:rsidRPr="00FD08B2" w:rsidRDefault="004B2311">
      <w:pPr>
        <w:rPr>
          <w:sz w:val="24"/>
          <w:szCs w:val="24"/>
        </w:rPr>
      </w:pPr>
      <w:r w:rsidRPr="00FD08B2">
        <w:rPr>
          <w:sz w:val="24"/>
          <w:szCs w:val="24"/>
        </w:rPr>
        <w:t xml:space="preserve">According to Mlambo, Silén, and McGrath (2021), </w:t>
      </w:r>
      <w:r w:rsidR="00BF107B" w:rsidRPr="00FD08B2">
        <w:rPr>
          <w:sz w:val="24"/>
          <w:szCs w:val="24"/>
        </w:rPr>
        <w:t>ER</w:t>
      </w:r>
      <w:r w:rsidRPr="00FD08B2">
        <w:rPr>
          <w:sz w:val="24"/>
          <w:szCs w:val="24"/>
        </w:rPr>
        <w:t xml:space="preserve"> nurses need to commit to lifetime learning and professional development in order to stay up to date in the rapidly evolving healthcare sector. </w:t>
      </w:r>
      <w:r w:rsidR="00160D6C" w:rsidRPr="00FD08B2">
        <w:rPr>
          <w:sz w:val="24"/>
          <w:szCs w:val="24"/>
        </w:rPr>
        <w:t>Formal education, certification schemes, workshops, seminars, and conferences fall under this category. It addresses patient-centered care, digital health technologies, interdisciplinary teamwork, and clinical skills. Beyond just learning new information, professional development also includes leadership activities, peer learning, introspection, and research. ER nurses who pursue lifelong learning and professional development are better able to adjust to changing circumstances, spearhead advancements in patient care, and competently address the various and intricate needs of patients in the emergency room. Higher job satisfaction and career advancement in nursing are also associated with this dedication to continuing education (Institute of Medicine, 2010).</w:t>
      </w:r>
    </w:p>
    <w:p w14:paraId="27F46787" w14:textId="6CD5EE72" w:rsidR="00E217F4" w:rsidRPr="00FD08B2" w:rsidRDefault="006E0649" w:rsidP="00342D0B">
      <w:pPr>
        <w:rPr>
          <w:sz w:val="24"/>
          <w:szCs w:val="24"/>
        </w:rPr>
      </w:pPr>
      <w:r w:rsidRPr="00FD08B2">
        <w:rPr>
          <w:sz w:val="24"/>
          <w:szCs w:val="24"/>
        </w:rPr>
        <w:t xml:space="preserve">According to McCarthy et al. (2013), </w:t>
      </w:r>
      <w:r w:rsidR="00F10BE5" w:rsidRPr="00FD08B2">
        <w:rPr>
          <w:sz w:val="24"/>
          <w:szCs w:val="24"/>
        </w:rPr>
        <w:t>ER</w:t>
      </w:r>
      <w:r w:rsidRPr="00FD08B2">
        <w:rPr>
          <w:sz w:val="24"/>
          <w:szCs w:val="24"/>
        </w:rPr>
        <w:t xml:space="preserve"> nurses need to possess a wide range of clinical skills and competencies in order to effectively manage a variety of emergency situations. These skills are necessary in a high-stress environment to ensure patient safety, timely response to medical emergencies, and efficient patient care. </w:t>
      </w:r>
      <w:r w:rsidR="0066611F" w:rsidRPr="00FD08B2">
        <w:rPr>
          <w:sz w:val="24"/>
          <w:szCs w:val="24"/>
        </w:rPr>
        <w:t xml:space="preserve"> </w:t>
      </w:r>
      <w:r w:rsidR="00160D6C" w:rsidRPr="00FD08B2">
        <w:rPr>
          <w:sz w:val="24"/>
          <w:szCs w:val="24"/>
        </w:rPr>
        <w:t>First of all, triage abilities are crucial</w:t>
      </w:r>
      <w:r w:rsidR="001F2BC7" w:rsidRPr="00FD08B2">
        <w:rPr>
          <w:sz w:val="24"/>
          <w:szCs w:val="24"/>
        </w:rPr>
        <w:t>,</w:t>
      </w:r>
      <w:r w:rsidR="00160D6C" w:rsidRPr="00FD08B2">
        <w:rPr>
          <w:sz w:val="24"/>
          <w:szCs w:val="24"/>
        </w:rPr>
        <w:t xml:space="preserve"> ER nurses have to evaluate patients' conditions fast and assign patients' symptoms a treatment priority system according to how severe they are</w:t>
      </w:r>
      <w:r w:rsidR="00A34A3D" w:rsidRPr="00FD08B2">
        <w:rPr>
          <w:sz w:val="24"/>
          <w:szCs w:val="24"/>
        </w:rPr>
        <w:t xml:space="preserve"> (</w:t>
      </w:r>
      <w:r w:rsidR="00320E01" w:rsidRPr="00FD08B2">
        <w:rPr>
          <w:sz w:val="24"/>
          <w:szCs w:val="24"/>
        </w:rPr>
        <w:t>Urden,</w:t>
      </w:r>
      <w:r w:rsidR="00E132F6" w:rsidRPr="00FD08B2">
        <w:rPr>
          <w:sz w:val="24"/>
          <w:szCs w:val="24"/>
        </w:rPr>
        <w:t xml:space="preserve"> Stacy and Lough, </w:t>
      </w:r>
      <w:r w:rsidR="00D47C78" w:rsidRPr="00FD08B2">
        <w:rPr>
          <w:sz w:val="24"/>
          <w:szCs w:val="24"/>
        </w:rPr>
        <w:t>2021).</w:t>
      </w:r>
      <w:r w:rsidR="00160D6C" w:rsidRPr="00FD08B2">
        <w:rPr>
          <w:sz w:val="24"/>
          <w:szCs w:val="24"/>
        </w:rPr>
        <w:t xml:space="preserve"> This calls for in-depth knowledge of a variety of medical issues as well as the capacity for prompt, precise decision-making.</w:t>
      </w:r>
      <w:r w:rsidR="006B55FA" w:rsidRPr="00FD08B2">
        <w:rPr>
          <w:sz w:val="24"/>
          <w:szCs w:val="24"/>
        </w:rPr>
        <w:t xml:space="preserve"> </w:t>
      </w:r>
      <w:r w:rsidR="00160D6C" w:rsidRPr="00FD08B2">
        <w:rPr>
          <w:sz w:val="24"/>
          <w:szCs w:val="24"/>
        </w:rPr>
        <w:t>The ability to respond to emergencies is also crucial</w:t>
      </w:r>
      <w:r w:rsidR="00233DFE" w:rsidRPr="00FD08B2">
        <w:rPr>
          <w:sz w:val="24"/>
          <w:szCs w:val="24"/>
        </w:rPr>
        <w:t xml:space="preserve"> ER</w:t>
      </w:r>
      <w:r w:rsidR="00160D6C" w:rsidRPr="00FD08B2">
        <w:rPr>
          <w:sz w:val="24"/>
          <w:szCs w:val="24"/>
        </w:rPr>
        <w:t xml:space="preserve"> nurses frequently handle possibly fatal situations such as cardiac arrests, serious allergic reactions, and trauma. They must be skilled in trauma nursing care, emergency </w:t>
      </w:r>
      <w:r w:rsidR="006B55FA" w:rsidRPr="00FD08B2">
        <w:rPr>
          <w:sz w:val="24"/>
          <w:szCs w:val="24"/>
        </w:rPr>
        <w:t>paediatric</w:t>
      </w:r>
      <w:r w:rsidR="00160D6C" w:rsidRPr="00FD08B2">
        <w:rPr>
          <w:sz w:val="24"/>
          <w:szCs w:val="24"/>
        </w:rPr>
        <w:t xml:space="preserve"> care, and Advanced Cardiovascular Life Support (ACLS) (Derr, 2021).</w:t>
      </w:r>
      <w:r w:rsidR="006B55FA" w:rsidRPr="00FD08B2">
        <w:rPr>
          <w:sz w:val="24"/>
          <w:szCs w:val="24"/>
        </w:rPr>
        <w:t xml:space="preserve"> </w:t>
      </w:r>
      <w:r w:rsidR="00160D6C" w:rsidRPr="00FD08B2">
        <w:rPr>
          <w:sz w:val="24"/>
          <w:szCs w:val="24"/>
        </w:rPr>
        <w:t xml:space="preserve">Proficiency in patient management is also essential. </w:t>
      </w:r>
      <w:r w:rsidR="00233DFE" w:rsidRPr="00FD08B2">
        <w:rPr>
          <w:sz w:val="24"/>
          <w:szCs w:val="24"/>
        </w:rPr>
        <w:t>ER</w:t>
      </w:r>
      <w:r w:rsidR="00160D6C" w:rsidRPr="00FD08B2">
        <w:rPr>
          <w:sz w:val="24"/>
          <w:szCs w:val="24"/>
        </w:rPr>
        <w:t xml:space="preserve"> nurses need to be skilled in wound</w:t>
      </w:r>
      <w:r w:rsidR="002F20BA" w:rsidRPr="00FD08B2">
        <w:rPr>
          <w:sz w:val="24"/>
          <w:szCs w:val="24"/>
        </w:rPr>
        <w:t xml:space="preserve"> </w:t>
      </w:r>
      <w:r w:rsidR="00101289" w:rsidRPr="00FD08B2">
        <w:rPr>
          <w:sz w:val="24"/>
          <w:szCs w:val="24"/>
        </w:rPr>
        <w:t>care, medication</w:t>
      </w:r>
      <w:r w:rsidR="00160D6C" w:rsidRPr="00FD08B2">
        <w:rPr>
          <w:sz w:val="24"/>
          <w:szCs w:val="24"/>
        </w:rPr>
        <w:t xml:space="preserve"> </w:t>
      </w:r>
      <w:r w:rsidR="00160D6C" w:rsidRPr="00FD08B2">
        <w:rPr>
          <w:sz w:val="24"/>
          <w:szCs w:val="24"/>
        </w:rPr>
        <w:lastRenderedPageBreak/>
        <w:t>administration, pain management, and emotional support. They must also know how to operate a variety of medical devices and equipment that are frequently seen in emergency situations.</w:t>
      </w:r>
      <w:r w:rsidR="00101289" w:rsidRPr="00FD08B2">
        <w:rPr>
          <w:sz w:val="24"/>
          <w:szCs w:val="24"/>
        </w:rPr>
        <w:t xml:space="preserve"> </w:t>
      </w:r>
      <w:r w:rsidR="00160D6C" w:rsidRPr="00FD08B2">
        <w:rPr>
          <w:sz w:val="24"/>
          <w:szCs w:val="24"/>
        </w:rPr>
        <w:t xml:space="preserve">Furthermore, </w:t>
      </w:r>
      <w:r w:rsidR="00072527" w:rsidRPr="00FD08B2">
        <w:rPr>
          <w:sz w:val="24"/>
          <w:szCs w:val="24"/>
        </w:rPr>
        <w:t xml:space="preserve">ER </w:t>
      </w:r>
      <w:r w:rsidR="00160D6C" w:rsidRPr="00FD08B2">
        <w:rPr>
          <w:sz w:val="24"/>
          <w:szCs w:val="24"/>
        </w:rPr>
        <w:t>nurses ought to be capable of managing special circumstances like mass casualty incidents, disaster relief, and public health emergencies. Given the dynamic and erratic nature of emergency nursing, this wide range of skills is essential (Göransson et al., 2008)</w:t>
      </w:r>
      <w:r w:rsidR="00E217F4" w:rsidRPr="00FD08B2">
        <w:rPr>
          <w:sz w:val="24"/>
          <w:szCs w:val="24"/>
        </w:rPr>
        <w:t>.</w:t>
      </w:r>
    </w:p>
    <w:p w14:paraId="74E8F7A9" w14:textId="639FD862" w:rsidR="00342D0B" w:rsidRPr="00FD08B2" w:rsidRDefault="00342D0B" w:rsidP="00342D0B">
      <w:pPr>
        <w:rPr>
          <w:sz w:val="24"/>
          <w:szCs w:val="24"/>
        </w:rPr>
      </w:pPr>
      <w:r w:rsidRPr="00FD08B2">
        <w:rPr>
          <w:sz w:val="24"/>
          <w:szCs w:val="24"/>
        </w:rPr>
        <w:t>Decision-making speed and knowledge are critical in the high-stress environment of the emergency department. ER nurses frequently encounter challenging circumstances where prompt judgment and wise decision-making can make a big difference in the course of treatment for patients. This calls for both strong critical thinking abilities and medical knowledge.</w:t>
      </w:r>
      <w:r w:rsidR="00205688" w:rsidRPr="00FD08B2">
        <w:rPr>
          <w:sz w:val="24"/>
          <w:szCs w:val="24"/>
        </w:rPr>
        <w:t xml:space="preserve"> </w:t>
      </w:r>
      <w:r w:rsidR="00A60675" w:rsidRPr="00FD08B2">
        <w:rPr>
          <w:sz w:val="24"/>
          <w:szCs w:val="24"/>
        </w:rPr>
        <w:t>According to Bijan et al. (2021), critical thinking in emergency nursing involves the ability to quickly assess situations, determine the severity of patient conditions, effectively prioritize care, and anticipate potential issues.</w:t>
      </w:r>
      <w:r w:rsidRPr="00FD08B2">
        <w:rPr>
          <w:sz w:val="24"/>
          <w:szCs w:val="24"/>
        </w:rPr>
        <w:t>ER nurses are required to assess clinical data, combine it with their expertise and experience, and make decisions based on what's best for the patient. (Buettner, 2013).</w:t>
      </w:r>
      <w:r w:rsidR="00205688" w:rsidRPr="00FD08B2">
        <w:rPr>
          <w:sz w:val="24"/>
          <w:szCs w:val="24"/>
        </w:rPr>
        <w:t xml:space="preserve"> </w:t>
      </w:r>
      <w:r w:rsidRPr="00FD08B2">
        <w:rPr>
          <w:sz w:val="24"/>
          <w:szCs w:val="24"/>
        </w:rPr>
        <w:t>In this situation, being able to take decisive action and clearly convey decisions to other team members are also essential components of effective decision-making. This could entail giving patients life-saving drugs, initiating resuscitation procedures, or getting them ready for emergency surgery.</w:t>
      </w:r>
      <w:r w:rsidR="002D7601" w:rsidRPr="00FD08B2">
        <w:rPr>
          <w:sz w:val="24"/>
          <w:szCs w:val="24"/>
        </w:rPr>
        <w:t xml:space="preserve"> </w:t>
      </w:r>
      <w:r w:rsidR="00B92748" w:rsidRPr="00FD08B2">
        <w:rPr>
          <w:sz w:val="24"/>
          <w:szCs w:val="24"/>
        </w:rPr>
        <w:t>Additionally</w:t>
      </w:r>
      <w:r w:rsidRPr="00FD08B2">
        <w:rPr>
          <w:sz w:val="24"/>
          <w:szCs w:val="24"/>
        </w:rPr>
        <w:t>, making decisions in emergency nursing involves more than just attending to urgent clinical requirements. It also entails considering how these choices may affect patient care down the road, particularly in terms of follow-up care and discharge planning.</w:t>
      </w:r>
      <w:r w:rsidR="002D7601" w:rsidRPr="00FD08B2">
        <w:rPr>
          <w:sz w:val="24"/>
          <w:szCs w:val="24"/>
        </w:rPr>
        <w:t xml:space="preserve"> </w:t>
      </w:r>
      <w:r w:rsidRPr="00FD08B2">
        <w:rPr>
          <w:sz w:val="24"/>
          <w:szCs w:val="24"/>
        </w:rPr>
        <w:t xml:space="preserve">For </w:t>
      </w:r>
      <w:r w:rsidR="00ED7DE6" w:rsidRPr="00FD08B2">
        <w:rPr>
          <w:sz w:val="24"/>
          <w:szCs w:val="24"/>
        </w:rPr>
        <w:t>ER</w:t>
      </w:r>
      <w:r w:rsidRPr="00FD08B2">
        <w:rPr>
          <w:sz w:val="24"/>
          <w:szCs w:val="24"/>
        </w:rPr>
        <w:t xml:space="preserve"> nurses, the capacity for critical thought and well-informed decision-making is essentially a fundamental skill. It is essential for handling the many and often unpredictable difficulties that emerge in emergency care environments.</w:t>
      </w:r>
    </w:p>
    <w:p w14:paraId="26087214" w14:textId="59B6E692" w:rsidR="00342D0B" w:rsidRPr="00FD08B2" w:rsidRDefault="00BA228F" w:rsidP="00342D0B">
      <w:pPr>
        <w:rPr>
          <w:sz w:val="24"/>
          <w:szCs w:val="24"/>
        </w:rPr>
      </w:pPr>
      <w:r w:rsidRPr="00FD08B2">
        <w:rPr>
          <w:sz w:val="24"/>
          <w:szCs w:val="24"/>
        </w:rPr>
        <w:t xml:space="preserve">ER nurses are essential to the healthcare sector because they provide patients with critical care, argue Lu et al. (2023). Their work requires them to have a thorough understanding of medicine, great interpersonal skills, and the ability to work under pressure. They frequently deal with situations involving life and death and work in high-stress environments, which can wear them out emotionally. They put in a lot of overtime, long hours, weekends, and nights at work, which can be physically and mentally exhausting. </w:t>
      </w:r>
      <w:r w:rsidR="003A03A2" w:rsidRPr="00FD08B2">
        <w:rPr>
          <w:sz w:val="24"/>
          <w:szCs w:val="24"/>
        </w:rPr>
        <w:t>Moreover</w:t>
      </w:r>
      <w:r w:rsidR="00342D0B" w:rsidRPr="00FD08B2">
        <w:rPr>
          <w:sz w:val="24"/>
          <w:szCs w:val="24"/>
        </w:rPr>
        <w:t xml:space="preserve">, ER nurses need to continuously learn and adapt in order to keep up with the rapid advancements in medical procedures and technology. They run the risk of contracting infectious diseases and suffering physical harm. For many ER nurses, juggling work-related obligations with personal obligations and self-care is a major challenge that emphasizes their commitment to patient care. Notwithstanding these difficulties, they play a critical role in providing prompt and efficient medical care, which frequently means the difference between life and death </w:t>
      </w:r>
      <w:proofErr w:type="gramStart"/>
      <w:r w:rsidR="00342D0B" w:rsidRPr="00FD08B2">
        <w:rPr>
          <w:sz w:val="24"/>
          <w:szCs w:val="24"/>
        </w:rPr>
        <w:t xml:space="preserve">( </w:t>
      </w:r>
      <w:proofErr w:type="spellStart"/>
      <w:r w:rsidR="00342D0B" w:rsidRPr="00FD08B2">
        <w:rPr>
          <w:sz w:val="24"/>
          <w:szCs w:val="24"/>
        </w:rPr>
        <w:t>Afaya</w:t>
      </w:r>
      <w:proofErr w:type="spellEnd"/>
      <w:proofErr w:type="gramEnd"/>
      <w:r w:rsidR="00342D0B" w:rsidRPr="00FD08B2">
        <w:rPr>
          <w:sz w:val="24"/>
          <w:szCs w:val="24"/>
        </w:rPr>
        <w:t xml:space="preserve"> et al, 2021).</w:t>
      </w:r>
    </w:p>
    <w:p w14:paraId="18E6C5D5" w14:textId="77856A23" w:rsidR="00342D0B" w:rsidRPr="00FD08B2" w:rsidRDefault="00342D0B" w:rsidP="00342D0B">
      <w:pPr>
        <w:rPr>
          <w:sz w:val="24"/>
          <w:szCs w:val="24"/>
        </w:rPr>
      </w:pPr>
      <w:r w:rsidRPr="00FD08B2">
        <w:rPr>
          <w:sz w:val="24"/>
          <w:szCs w:val="24"/>
        </w:rPr>
        <w:t xml:space="preserve">Good communication is essential to providing patients with high-quality care, particularly in the hectic Emergency Room (ER) setting. To appropriately assess patients, comprehend their conditions, and close the communication gap between patients, their families, and the medical team, nurses must be proficient communicators. To guarantee a coordinated approach to patient care, they must also work in conjunction with other healthcare </w:t>
      </w:r>
      <w:r w:rsidRPr="00FD08B2">
        <w:rPr>
          <w:sz w:val="24"/>
          <w:szCs w:val="24"/>
        </w:rPr>
        <w:lastRenderedPageBreak/>
        <w:t xml:space="preserve">professionals. Active listening, empathy, cultural sensitivity, and nonverbal clues are examples of effective communication techniques. Effective communication is essential in emergency nursing because of the fast decisions and high stakes involved </w:t>
      </w:r>
      <w:r w:rsidR="00DD3AFA" w:rsidRPr="00FD08B2">
        <w:rPr>
          <w:sz w:val="24"/>
          <w:szCs w:val="24"/>
        </w:rPr>
        <w:t>(Balzer</w:t>
      </w:r>
      <w:r w:rsidRPr="00FD08B2">
        <w:rPr>
          <w:sz w:val="24"/>
          <w:szCs w:val="24"/>
        </w:rPr>
        <w:t>-Riley, 2019).</w:t>
      </w:r>
    </w:p>
    <w:p w14:paraId="05F2C019" w14:textId="62162FBC" w:rsidR="00E217F4" w:rsidRPr="00FD08B2" w:rsidRDefault="00E2727F" w:rsidP="00342D0B">
      <w:pPr>
        <w:rPr>
          <w:sz w:val="24"/>
          <w:szCs w:val="24"/>
        </w:rPr>
      </w:pPr>
      <w:r w:rsidRPr="00FD08B2">
        <w:rPr>
          <w:sz w:val="24"/>
          <w:szCs w:val="24"/>
        </w:rPr>
        <w:t>In summary, the work of an emergency room nurse is challenging and necessitates a strong dedication to lifelong learning, advanced nursing education, specialized certifications, critical thinking, decision-making abilities, and skilled communication. Making informed decisions, assessing patient needs, prioritizing care, and handling medical emergencies all require these skills. Efficient communication is essential for both teamwork and patient-centered treatment. Through decreased death rates, higher patient satisfaction, and more effective care delivery, these skills eventually strengthen the healthcare system's resilience, efficacy, and efficiency.</w:t>
      </w:r>
    </w:p>
    <w:p w14:paraId="39E9E5DA" w14:textId="77777777" w:rsidR="00AE5555" w:rsidRPr="00AE5555" w:rsidRDefault="00AE5555" w:rsidP="00AE5555">
      <w:pPr>
        <w:spacing w:after="240" w:line="360" w:lineRule="auto"/>
        <w:outlineLvl w:val="0"/>
        <w:rPr>
          <w:rFonts w:ascii="Times New Roman" w:eastAsia="Times New Roman" w:hAnsi="Times New Roman" w:cs="Times New Roman"/>
          <w:b/>
          <w:bCs/>
          <w:kern w:val="36"/>
          <w:sz w:val="36"/>
          <w:szCs w:val="36"/>
          <w:lang w:eastAsia="en-GB"/>
          <w14:ligatures w14:val="none"/>
        </w:rPr>
      </w:pPr>
      <w:r w:rsidRPr="00AE5555">
        <w:rPr>
          <w:rFonts w:ascii="Times New Roman" w:eastAsia="Times New Roman" w:hAnsi="Times New Roman" w:cs="Times New Roman"/>
          <w:b/>
          <w:bCs/>
          <w:kern w:val="36"/>
          <w:sz w:val="36"/>
          <w:szCs w:val="36"/>
          <w:lang w:eastAsia="en-GB"/>
          <w14:ligatures w14:val="none"/>
        </w:rPr>
        <w:t>Reference list</w:t>
      </w:r>
    </w:p>
    <w:p w14:paraId="5D23A9AB" w14:textId="51A3DC32"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proofErr w:type="spellStart"/>
      <w:r w:rsidRPr="00AE5555">
        <w:rPr>
          <w:rFonts w:ascii="Times New Roman" w:eastAsia="Times New Roman" w:hAnsi="Times New Roman" w:cs="Times New Roman"/>
          <w:kern w:val="0"/>
          <w:sz w:val="24"/>
          <w:szCs w:val="24"/>
          <w:lang w:eastAsia="en-GB"/>
          <w14:ligatures w14:val="none"/>
        </w:rPr>
        <w:t>Afaya</w:t>
      </w:r>
      <w:proofErr w:type="spellEnd"/>
      <w:r w:rsidRPr="00AE5555">
        <w:rPr>
          <w:rFonts w:ascii="Times New Roman" w:eastAsia="Times New Roman" w:hAnsi="Times New Roman" w:cs="Times New Roman"/>
          <w:kern w:val="0"/>
          <w:sz w:val="24"/>
          <w:szCs w:val="24"/>
          <w:lang w:eastAsia="en-GB"/>
          <w14:ligatures w14:val="none"/>
        </w:rPr>
        <w:t xml:space="preserve">, A., Bam, V., </w:t>
      </w:r>
      <w:proofErr w:type="spellStart"/>
      <w:r w:rsidRPr="00AE5555">
        <w:rPr>
          <w:rFonts w:ascii="Times New Roman" w:eastAsia="Times New Roman" w:hAnsi="Times New Roman" w:cs="Times New Roman"/>
          <w:kern w:val="0"/>
          <w:sz w:val="24"/>
          <w:szCs w:val="24"/>
          <w:lang w:eastAsia="en-GB"/>
          <w14:ligatures w14:val="none"/>
        </w:rPr>
        <w:t>Azongo</w:t>
      </w:r>
      <w:proofErr w:type="spellEnd"/>
      <w:r w:rsidRPr="00AE5555">
        <w:rPr>
          <w:rFonts w:ascii="Times New Roman" w:eastAsia="Times New Roman" w:hAnsi="Times New Roman" w:cs="Times New Roman"/>
          <w:kern w:val="0"/>
          <w:sz w:val="24"/>
          <w:szCs w:val="24"/>
          <w:lang w:eastAsia="en-GB"/>
          <w14:ligatures w14:val="none"/>
        </w:rPr>
        <w:t xml:space="preserve">, T.B., </w:t>
      </w:r>
      <w:proofErr w:type="spellStart"/>
      <w:r w:rsidRPr="00AE5555">
        <w:rPr>
          <w:rFonts w:ascii="Times New Roman" w:eastAsia="Times New Roman" w:hAnsi="Times New Roman" w:cs="Times New Roman"/>
          <w:kern w:val="0"/>
          <w:sz w:val="24"/>
          <w:szCs w:val="24"/>
          <w:lang w:eastAsia="en-GB"/>
          <w14:ligatures w14:val="none"/>
        </w:rPr>
        <w:t>Afaya</w:t>
      </w:r>
      <w:proofErr w:type="spellEnd"/>
      <w:r w:rsidRPr="00AE5555">
        <w:rPr>
          <w:rFonts w:ascii="Times New Roman" w:eastAsia="Times New Roman" w:hAnsi="Times New Roman" w:cs="Times New Roman"/>
          <w:kern w:val="0"/>
          <w:sz w:val="24"/>
          <w:szCs w:val="24"/>
          <w:lang w:eastAsia="en-GB"/>
          <w14:ligatures w14:val="none"/>
        </w:rPr>
        <w:t xml:space="preserve">, R.A., </w:t>
      </w:r>
      <w:proofErr w:type="spellStart"/>
      <w:r w:rsidRPr="00AE5555">
        <w:rPr>
          <w:rFonts w:ascii="Times New Roman" w:eastAsia="Times New Roman" w:hAnsi="Times New Roman" w:cs="Times New Roman"/>
          <w:kern w:val="0"/>
          <w:sz w:val="24"/>
          <w:szCs w:val="24"/>
          <w:lang w:eastAsia="en-GB"/>
          <w14:ligatures w14:val="none"/>
        </w:rPr>
        <w:t>Yakong</w:t>
      </w:r>
      <w:proofErr w:type="spellEnd"/>
      <w:r w:rsidRPr="00AE5555">
        <w:rPr>
          <w:rFonts w:ascii="Times New Roman" w:eastAsia="Times New Roman" w:hAnsi="Times New Roman" w:cs="Times New Roman"/>
          <w:kern w:val="0"/>
          <w:sz w:val="24"/>
          <w:szCs w:val="24"/>
          <w:lang w:eastAsia="en-GB"/>
          <w14:ligatures w14:val="none"/>
        </w:rPr>
        <w:t xml:space="preserve">, V.N., Kpodo, G.K., Kaba, R.A., </w:t>
      </w:r>
      <w:proofErr w:type="spellStart"/>
      <w:r w:rsidRPr="00AE5555">
        <w:rPr>
          <w:rFonts w:ascii="Times New Roman" w:eastAsia="Times New Roman" w:hAnsi="Times New Roman" w:cs="Times New Roman"/>
          <w:kern w:val="0"/>
          <w:sz w:val="24"/>
          <w:szCs w:val="24"/>
          <w:lang w:eastAsia="en-GB"/>
          <w14:ligatures w14:val="none"/>
        </w:rPr>
        <w:t>Zinle</w:t>
      </w:r>
      <w:proofErr w:type="spellEnd"/>
      <w:r w:rsidRPr="00AE5555">
        <w:rPr>
          <w:rFonts w:ascii="Times New Roman" w:eastAsia="Times New Roman" w:hAnsi="Times New Roman" w:cs="Times New Roman"/>
          <w:kern w:val="0"/>
          <w:sz w:val="24"/>
          <w:szCs w:val="24"/>
          <w:lang w:eastAsia="en-GB"/>
          <w14:ligatures w14:val="none"/>
        </w:rPr>
        <w:t xml:space="preserve">, D.A.N., </w:t>
      </w:r>
      <w:proofErr w:type="spellStart"/>
      <w:r w:rsidRPr="00AE5555">
        <w:rPr>
          <w:rFonts w:ascii="Times New Roman" w:eastAsia="Times New Roman" w:hAnsi="Times New Roman" w:cs="Times New Roman"/>
          <w:kern w:val="0"/>
          <w:sz w:val="24"/>
          <w:szCs w:val="24"/>
          <w:lang w:eastAsia="en-GB"/>
          <w14:ligatures w14:val="none"/>
        </w:rPr>
        <w:t>Tayuu</w:t>
      </w:r>
      <w:proofErr w:type="spellEnd"/>
      <w:r w:rsidRPr="00AE5555">
        <w:rPr>
          <w:rFonts w:ascii="Times New Roman" w:eastAsia="Times New Roman" w:hAnsi="Times New Roman" w:cs="Times New Roman"/>
          <w:kern w:val="0"/>
          <w:sz w:val="24"/>
          <w:szCs w:val="24"/>
          <w:lang w:eastAsia="en-GB"/>
          <w14:ligatures w14:val="none"/>
        </w:rPr>
        <w:t xml:space="preserve">, D.K., Asantewaa, S. and </w:t>
      </w:r>
      <w:proofErr w:type="spellStart"/>
      <w:r w:rsidRPr="00AE5555">
        <w:rPr>
          <w:rFonts w:ascii="Times New Roman" w:eastAsia="Times New Roman" w:hAnsi="Times New Roman" w:cs="Times New Roman"/>
          <w:kern w:val="0"/>
          <w:sz w:val="24"/>
          <w:szCs w:val="24"/>
          <w:lang w:eastAsia="en-GB"/>
          <w14:ligatures w14:val="none"/>
        </w:rPr>
        <w:t>Adatara</w:t>
      </w:r>
      <w:proofErr w:type="spellEnd"/>
      <w:r w:rsidRPr="00AE5555">
        <w:rPr>
          <w:rFonts w:ascii="Times New Roman" w:eastAsia="Times New Roman" w:hAnsi="Times New Roman" w:cs="Times New Roman"/>
          <w:kern w:val="0"/>
          <w:sz w:val="24"/>
          <w:szCs w:val="24"/>
          <w:lang w:eastAsia="en-GB"/>
          <w14:ligatures w14:val="none"/>
        </w:rPr>
        <w:t xml:space="preserve">, P. (2021) ‘We are left with nothing to work with’; challenges of nurses working in the emergency unit at a secondary referral hospital: A descriptive qualitative study. </w:t>
      </w:r>
      <w:r w:rsidRPr="00AE5555">
        <w:rPr>
          <w:rFonts w:ascii="Times New Roman" w:eastAsia="Times New Roman" w:hAnsi="Times New Roman" w:cs="Times New Roman"/>
          <w:i/>
          <w:iCs/>
          <w:kern w:val="0"/>
          <w:sz w:val="24"/>
          <w:szCs w:val="24"/>
          <w:lang w:eastAsia="en-GB"/>
          <w14:ligatures w14:val="none"/>
        </w:rPr>
        <w:t>PLOS ONE</w:t>
      </w:r>
      <w:r w:rsidRPr="00AE5555">
        <w:rPr>
          <w:rFonts w:ascii="Times New Roman" w:eastAsia="Times New Roman" w:hAnsi="Times New Roman" w:cs="Times New Roman"/>
          <w:kern w:val="0"/>
          <w:sz w:val="24"/>
          <w:szCs w:val="24"/>
          <w:lang w:eastAsia="en-GB"/>
          <w14:ligatures w14:val="none"/>
        </w:rPr>
        <w:t xml:space="preserve">, 16(2), p.e0247062. </w:t>
      </w:r>
      <w:r w:rsidR="00385D6D">
        <w:rPr>
          <w:rFonts w:ascii="Times New Roman" w:eastAsia="Times New Roman" w:hAnsi="Times New Roman" w:cs="Times New Roman"/>
          <w:kern w:val="0"/>
          <w:sz w:val="24"/>
          <w:szCs w:val="24"/>
          <w:lang w:eastAsia="en-GB"/>
          <w14:ligatures w14:val="none"/>
        </w:rPr>
        <w:t xml:space="preserve">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://doi.org/10.1371/journal.pone.0247062</w:t>
      </w:r>
      <w:proofErr w:type="gramEnd"/>
      <w:r w:rsidRPr="00AE5555">
        <w:rPr>
          <w:rFonts w:ascii="Times New Roman" w:eastAsia="Times New Roman" w:hAnsi="Times New Roman" w:cs="Times New Roman"/>
          <w:kern w:val="0"/>
          <w:sz w:val="24"/>
          <w:szCs w:val="24"/>
          <w:lang w:eastAsia="en-GB"/>
          <w14:ligatures w14:val="none"/>
        </w:rPr>
        <w:t>.</w:t>
      </w:r>
      <w:r w:rsidR="00385D6D">
        <w:rPr>
          <w:rFonts w:ascii="Times New Roman" w:eastAsia="Times New Roman" w:hAnsi="Times New Roman" w:cs="Times New Roman"/>
          <w:kern w:val="0"/>
          <w:sz w:val="24"/>
          <w:szCs w:val="24"/>
          <w:lang w:eastAsia="en-GB"/>
          <w14:ligatures w14:val="none"/>
        </w:rPr>
        <w:t xml:space="preserve"> (Accessed 01 December 2023)</w:t>
      </w:r>
      <w:r w:rsidR="00B02EC0">
        <w:rPr>
          <w:rFonts w:ascii="Times New Roman" w:eastAsia="Times New Roman" w:hAnsi="Times New Roman" w:cs="Times New Roman"/>
          <w:kern w:val="0"/>
          <w:sz w:val="24"/>
          <w:szCs w:val="24"/>
          <w:lang w:eastAsia="en-GB"/>
          <w14:ligatures w14:val="none"/>
        </w:rPr>
        <w:t>.</w:t>
      </w:r>
    </w:p>
    <w:p w14:paraId="3C30FE48" w14:textId="494AB238"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Aiken, L.H., Clarke, S.P., Cheung, R.B., Sloane, D.M. and Silber, J.H. (2003) Educational Levels of Hospital Nurses and Surgical Patient Mortality. </w:t>
      </w:r>
      <w:r w:rsidRPr="00AE5555">
        <w:rPr>
          <w:rFonts w:ascii="Times New Roman" w:eastAsia="Times New Roman" w:hAnsi="Times New Roman" w:cs="Times New Roman"/>
          <w:i/>
          <w:iCs/>
          <w:kern w:val="0"/>
          <w:sz w:val="24"/>
          <w:szCs w:val="24"/>
          <w:lang w:eastAsia="en-GB"/>
          <w14:ligatures w14:val="none"/>
        </w:rPr>
        <w:t>JAMA: The Journal of the American Medical Association</w:t>
      </w:r>
      <w:r w:rsidRPr="00AE5555">
        <w:rPr>
          <w:rFonts w:ascii="Times New Roman" w:eastAsia="Times New Roman" w:hAnsi="Times New Roman" w:cs="Times New Roman"/>
          <w:kern w:val="0"/>
          <w:sz w:val="24"/>
          <w:szCs w:val="24"/>
          <w:lang w:eastAsia="en-GB"/>
          <w14:ligatures w14:val="none"/>
        </w:rPr>
        <w:t xml:space="preserve">, 290(12), pp.1617–1623. </w:t>
      </w:r>
      <w:r w:rsidR="00B02EC0">
        <w:rPr>
          <w:rFonts w:ascii="Times New Roman" w:eastAsia="Times New Roman" w:hAnsi="Times New Roman" w:cs="Times New Roman"/>
          <w:kern w:val="0"/>
          <w:sz w:val="24"/>
          <w:szCs w:val="24"/>
          <w:lang w:eastAsia="en-GB"/>
          <w14:ligatures w14:val="none"/>
        </w:rPr>
        <w:t xml:space="preserve">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://doi.org/10.1001/jama.290.12.1617</w:t>
      </w:r>
      <w:proofErr w:type="gramEnd"/>
      <w:r w:rsidRPr="00AE5555">
        <w:rPr>
          <w:rFonts w:ascii="Times New Roman" w:eastAsia="Times New Roman" w:hAnsi="Times New Roman" w:cs="Times New Roman"/>
          <w:kern w:val="0"/>
          <w:sz w:val="24"/>
          <w:szCs w:val="24"/>
          <w:lang w:eastAsia="en-GB"/>
          <w14:ligatures w14:val="none"/>
        </w:rPr>
        <w:t>.</w:t>
      </w:r>
      <w:r w:rsidR="00B02EC0">
        <w:rPr>
          <w:rFonts w:ascii="Times New Roman" w:eastAsia="Times New Roman" w:hAnsi="Times New Roman" w:cs="Times New Roman"/>
          <w:kern w:val="0"/>
          <w:sz w:val="24"/>
          <w:szCs w:val="24"/>
          <w:lang w:eastAsia="en-GB"/>
          <w14:ligatures w14:val="none"/>
        </w:rPr>
        <w:t xml:space="preserve"> (Accessed 01 December 2023).</w:t>
      </w:r>
    </w:p>
    <w:p w14:paraId="3E97DEFB" w14:textId="0141F76C"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Balzer-Riley, J.W. (2019) </w:t>
      </w:r>
      <w:r w:rsidRPr="00AE5555">
        <w:rPr>
          <w:rFonts w:ascii="Times New Roman" w:eastAsia="Times New Roman" w:hAnsi="Times New Roman" w:cs="Times New Roman"/>
          <w:i/>
          <w:iCs/>
          <w:kern w:val="0"/>
          <w:sz w:val="24"/>
          <w:szCs w:val="24"/>
          <w:lang w:eastAsia="en-GB"/>
          <w14:ligatures w14:val="none"/>
        </w:rPr>
        <w:t>Communication in nursing</w:t>
      </w:r>
      <w:r w:rsidRPr="00AE5555">
        <w:rPr>
          <w:rFonts w:ascii="Times New Roman" w:eastAsia="Times New Roman" w:hAnsi="Times New Roman" w:cs="Times New Roman"/>
          <w:kern w:val="0"/>
          <w:sz w:val="24"/>
          <w:szCs w:val="24"/>
          <w:lang w:eastAsia="en-GB"/>
          <w14:ligatures w14:val="none"/>
        </w:rPr>
        <w:t>. Amsterdam: Elsevier, pp.52–65.</w:t>
      </w:r>
    </w:p>
    <w:p w14:paraId="63522051" w14:textId="5BBB30A7"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proofErr w:type="spellStart"/>
      <w:r w:rsidRPr="00AE5555">
        <w:rPr>
          <w:rFonts w:ascii="Times New Roman" w:eastAsia="Times New Roman" w:hAnsi="Times New Roman" w:cs="Times New Roman"/>
          <w:kern w:val="0"/>
          <w:sz w:val="24"/>
          <w:szCs w:val="24"/>
          <w:lang w:eastAsia="en-GB"/>
          <w14:ligatures w14:val="none"/>
        </w:rPr>
        <w:t>Bijani</w:t>
      </w:r>
      <w:proofErr w:type="spellEnd"/>
      <w:r w:rsidRPr="00AE5555">
        <w:rPr>
          <w:rFonts w:ascii="Times New Roman" w:eastAsia="Times New Roman" w:hAnsi="Times New Roman" w:cs="Times New Roman"/>
          <w:kern w:val="0"/>
          <w:sz w:val="24"/>
          <w:szCs w:val="24"/>
          <w:lang w:eastAsia="en-GB"/>
          <w14:ligatures w14:val="none"/>
        </w:rPr>
        <w:t xml:space="preserve">, M., Abedi, S., Karimi, S. and </w:t>
      </w:r>
      <w:proofErr w:type="spellStart"/>
      <w:r w:rsidRPr="00AE5555">
        <w:rPr>
          <w:rFonts w:ascii="Times New Roman" w:eastAsia="Times New Roman" w:hAnsi="Times New Roman" w:cs="Times New Roman"/>
          <w:kern w:val="0"/>
          <w:sz w:val="24"/>
          <w:szCs w:val="24"/>
          <w:lang w:eastAsia="en-GB"/>
          <w14:ligatures w14:val="none"/>
        </w:rPr>
        <w:t>Tehranineshat</w:t>
      </w:r>
      <w:proofErr w:type="spellEnd"/>
      <w:r w:rsidRPr="00AE5555">
        <w:rPr>
          <w:rFonts w:ascii="Times New Roman" w:eastAsia="Times New Roman" w:hAnsi="Times New Roman" w:cs="Times New Roman"/>
          <w:kern w:val="0"/>
          <w:sz w:val="24"/>
          <w:szCs w:val="24"/>
          <w:lang w:eastAsia="en-GB"/>
          <w14:ligatures w14:val="none"/>
        </w:rPr>
        <w:t xml:space="preserve">, B. (2021) Major challenges and barriers in clinical decision-making as perceived by emergency medical services personnel: a qualitative content analysis. </w:t>
      </w:r>
      <w:r w:rsidRPr="00AE5555">
        <w:rPr>
          <w:rFonts w:ascii="Times New Roman" w:eastAsia="Times New Roman" w:hAnsi="Times New Roman" w:cs="Times New Roman"/>
          <w:i/>
          <w:iCs/>
          <w:kern w:val="0"/>
          <w:sz w:val="24"/>
          <w:szCs w:val="24"/>
          <w:lang w:eastAsia="en-GB"/>
          <w14:ligatures w14:val="none"/>
        </w:rPr>
        <w:t>BMC Emergency Medicine</w:t>
      </w:r>
      <w:r w:rsidRPr="00AE5555">
        <w:rPr>
          <w:rFonts w:ascii="Times New Roman" w:eastAsia="Times New Roman" w:hAnsi="Times New Roman" w:cs="Times New Roman"/>
          <w:kern w:val="0"/>
          <w:sz w:val="24"/>
          <w:szCs w:val="24"/>
          <w:lang w:eastAsia="en-GB"/>
          <w14:ligatures w14:val="none"/>
        </w:rPr>
        <w:t xml:space="preserve">, 21(1). </w:t>
      </w:r>
      <w:r w:rsidR="00684FA3">
        <w:rPr>
          <w:rFonts w:ascii="Times New Roman" w:eastAsia="Times New Roman" w:hAnsi="Times New Roman" w:cs="Times New Roman"/>
          <w:kern w:val="0"/>
          <w:sz w:val="24"/>
          <w:szCs w:val="24"/>
          <w:lang w:eastAsia="en-GB"/>
          <w14:ligatures w14:val="none"/>
        </w:rPr>
        <w:t xml:space="preserve">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://doi.org/10.1186/s12873-021-00408-4</w:t>
      </w:r>
      <w:proofErr w:type="gramEnd"/>
      <w:r w:rsidRPr="00AE5555">
        <w:rPr>
          <w:rFonts w:ascii="Times New Roman" w:eastAsia="Times New Roman" w:hAnsi="Times New Roman" w:cs="Times New Roman"/>
          <w:kern w:val="0"/>
          <w:sz w:val="24"/>
          <w:szCs w:val="24"/>
          <w:lang w:eastAsia="en-GB"/>
          <w14:ligatures w14:val="none"/>
        </w:rPr>
        <w:t>.</w:t>
      </w:r>
      <w:r w:rsidR="00684FA3">
        <w:rPr>
          <w:rFonts w:ascii="Times New Roman" w:eastAsia="Times New Roman" w:hAnsi="Times New Roman" w:cs="Times New Roman"/>
          <w:kern w:val="0"/>
          <w:sz w:val="24"/>
          <w:szCs w:val="24"/>
          <w:lang w:eastAsia="en-GB"/>
          <w14:ligatures w14:val="none"/>
        </w:rPr>
        <w:t xml:space="preserve"> (Accessed </w:t>
      </w:r>
      <w:r w:rsidR="00E32174">
        <w:rPr>
          <w:rFonts w:ascii="Times New Roman" w:eastAsia="Times New Roman" w:hAnsi="Times New Roman" w:cs="Times New Roman"/>
          <w:kern w:val="0"/>
          <w:sz w:val="24"/>
          <w:szCs w:val="24"/>
          <w:lang w:eastAsia="en-GB"/>
          <w14:ligatures w14:val="none"/>
        </w:rPr>
        <w:t>12</w:t>
      </w:r>
      <w:r w:rsidR="00684FA3">
        <w:rPr>
          <w:rFonts w:ascii="Times New Roman" w:eastAsia="Times New Roman" w:hAnsi="Times New Roman" w:cs="Times New Roman"/>
          <w:kern w:val="0"/>
          <w:sz w:val="24"/>
          <w:szCs w:val="24"/>
          <w:lang w:eastAsia="en-GB"/>
          <w14:ligatures w14:val="none"/>
        </w:rPr>
        <w:t xml:space="preserve"> December 2023).</w:t>
      </w:r>
    </w:p>
    <w:p w14:paraId="60AEBB29" w14:textId="46B72AE2"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Buettner, J.R. (2013) </w:t>
      </w:r>
      <w:r w:rsidRPr="00AE5555">
        <w:rPr>
          <w:rFonts w:ascii="Times New Roman" w:eastAsia="Times New Roman" w:hAnsi="Times New Roman" w:cs="Times New Roman"/>
          <w:i/>
          <w:iCs/>
          <w:kern w:val="0"/>
          <w:sz w:val="24"/>
          <w:szCs w:val="24"/>
          <w:lang w:eastAsia="en-GB"/>
          <w14:ligatures w14:val="none"/>
        </w:rPr>
        <w:t xml:space="preserve">Fast facts for the ER </w:t>
      </w:r>
      <w:r w:rsidR="00EC66C8" w:rsidRPr="00AE5555">
        <w:rPr>
          <w:rFonts w:ascii="Times New Roman" w:eastAsia="Times New Roman" w:hAnsi="Times New Roman" w:cs="Times New Roman"/>
          <w:i/>
          <w:iCs/>
          <w:kern w:val="0"/>
          <w:sz w:val="24"/>
          <w:szCs w:val="24"/>
          <w:lang w:eastAsia="en-GB"/>
          <w14:ligatures w14:val="none"/>
        </w:rPr>
        <w:t>nurse:</w:t>
      </w:r>
      <w:r w:rsidRPr="00AE5555">
        <w:rPr>
          <w:rFonts w:ascii="Times New Roman" w:eastAsia="Times New Roman" w:hAnsi="Times New Roman" w:cs="Times New Roman"/>
          <w:i/>
          <w:iCs/>
          <w:kern w:val="0"/>
          <w:sz w:val="24"/>
          <w:szCs w:val="24"/>
          <w:lang w:eastAsia="en-GB"/>
          <w14:ligatures w14:val="none"/>
        </w:rPr>
        <w:t xml:space="preserve"> emergency room orientation in a nutshell</w:t>
      </w:r>
      <w:r w:rsidRPr="00AE5555">
        <w:rPr>
          <w:rFonts w:ascii="Times New Roman" w:eastAsia="Times New Roman" w:hAnsi="Times New Roman" w:cs="Times New Roman"/>
          <w:kern w:val="0"/>
          <w:sz w:val="24"/>
          <w:szCs w:val="24"/>
          <w:lang w:eastAsia="en-GB"/>
          <w14:ligatures w14:val="none"/>
        </w:rPr>
        <w:t xml:space="preserve">. New York: Springer </w:t>
      </w:r>
      <w:r w:rsidR="00EC66C8" w:rsidRPr="00AE5555">
        <w:rPr>
          <w:rFonts w:ascii="Times New Roman" w:eastAsia="Times New Roman" w:hAnsi="Times New Roman" w:cs="Times New Roman"/>
          <w:kern w:val="0"/>
          <w:sz w:val="24"/>
          <w:szCs w:val="24"/>
          <w:lang w:eastAsia="en-GB"/>
          <w14:ligatures w14:val="none"/>
        </w:rPr>
        <w:t>Publishing</w:t>
      </w:r>
      <w:r w:rsidRPr="00AE5555">
        <w:rPr>
          <w:rFonts w:ascii="Times New Roman" w:eastAsia="Times New Roman" w:hAnsi="Times New Roman" w:cs="Times New Roman"/>
          <w:kern w:val="0"/>
          <w:sz w:val="24"/>
          <w:szCs w:val="24"/>
          <w:lang w:eastAsia="en-GB"/>
          <w14:ligatures w14:val="none"/>
        </w:rPr>
        <w:t xml:space="preserve"> Company.</w:t>
      </w:r>
    </w:p>
    <w:p w14:paraId="2A4EF7C7" w14:textId="77BC1E7D"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Derr, P. (2021) </w:t>
      </w:r>
      <w:r w:rsidRPr="00AE5555">
        <w:rPr>
          <w:rFonts w:ascii="Times New Roman" w:eastAsia="Times New Roman" w:hAnsi="Times New Roman" w:cs="Times New Roman"/>
          <w:i/>
          <w:iCs/>
          <w:kern w:val="0"/>
          <w:sz w:val="24"/>
          <w:szCs w:val="24"/>
          <w:lang w:eastAsia="en-GB"/>
          <w14:ligatures w14:val="none"/>
        </w:rPr>
        <w:t>Emergency &amp; Critical Care Pocket Guide</w:t>
      </w:r>
      <w:r w:rsidRPr="00AE5555">
        <w:rPr>
          <w:rFonts w:ascii="Times New Roman" w:eastAsia="Times New Roman" w:hAnsi="Times New Roman" w:cs="Times New Roman"/>
          <w:kern w:val="0"/>
          <w:sz w:val="24"/>
          <w:szCs w:val="24"/>
          <w:lang w:eastAsia="en-GB"/>
          <w14:ligatures w14:val="none"/>
        </w:rPr>
        <w:t>. Jones &amp; Bartlett Learning.</w:t>
      </w:r>
    </w:p>
    <w:p w14:paraId="17706ED6" w14:textId="70EDCA2C"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lastRenderedPageBreak/>
        <w:t xml:space="preserve">Göransson, K.E., </w:t>
      </w:r>
      <w:proofErr w:type="spellStart"/>
      <w:r w:rsidRPr="00AE5555">
        <w:rPr>
          <w:rFonts w:ascii="Times New Roman" w:eastAsia="Times New Roman" w:hAnsi="Times New Roman" w:cs="Times New Roman"/>
          <w:kern w:val="0"/>
          <w:sz w:val="24"/>
          <w:szCs w:val="24"/>
          <w:lang w:eastAsia="en-GB"/>
          <w14:ligatures w14:val="none"/>
        </w:rPr>
        <w:t>Ehnfors</w:t>
      </w:r>
      <w:proofErr w:type="spellEnd"/>
      <w:r w:rsidRPr="00AE5555">
        <w:rPr>
          <w:rFonts w:ascii="Times New Roman" w:eastAsia="Times New Roman" w:hAnsi="Times New Roman" w:cs="Times New Roman"/>
          <w:kern w:val="0"/>
          <w:sz w:val="24"/>
          <w:szCs w:val="24"/>
          <w:lang w:eastAsia="en-GB"/>
          <w14:ligatures w14:val="none"/>
        </w:rPr>
        <w:t xml:space="preserve">, M., Fonteyn, M.E. and Ehrenberg, A. (2008) Thinking strategies used by Registered Nurses during emergency department triage. </w:t>
      </w:r>
      <w:r w:rsidRPr="00AE5555">
        <w:rPr>
          <w:rFonts w:ascii="Times New Roman" w:eastAsia="Times New Roman" w:hAnsi="Times New Roman" w:cs="Times New Roman"/>
          <w:i/>
          <w:iCs/>
          <w:kern w:val="0"/>
          <w:sz w:val="24"/>
          <w:szCs w:val="24"/>
          <w:lang w:eastAsia="en-GB"/>
          <w14:ligatures w14:val="none"/>
        </w:rPr>
        <w:t>Journal of Advanced Nursing</w:t>
      </w:r>
      <w:r w:rsidRPr="00AE5555">
        <w:rPr>
          <w:rFonts w:ascii="Times New Roman" w:eastAsia="Times New Roman" w:hAnsi="Times New Roman" w:cs="Times New Roman"/>
          <w:kern w:val="0"/>
          <w:sz w:val="24"/>
          <w:szCs w:val="24"/>
          <w:lang w:eastAsia="en-GB"/>
          <w14:ligatures w14:val="none"/>
        </w:rPr>
        <w:t>, 61(2), pp.163–172.</w:t>
      </w:r>
      <w:r w:rsidR="006C4B0D">
        <w:rPr>
          <w:rFonts w:ascii="Times New Roman" w:eastAsia="Times New Roman" w:hAnsi="Times New Roman" w:cs="Times New Roman"/>
          <w:kern w:val="0"/>
          <w:sz w:val="24"/>
          <w:szCs w:val="24"/>
          <w:lang w:eastAsia="en-GB"/>
          <w14:ligatures w14:val="none"/>
        </w:rPr>
        <w:t xml:space="preserve"> Available at: </w:t>
      </w:r>
      <w:r w:rsidRPr="00AE5555">
        <w:rPr>
          <w:rFonts w:ascii="Times New Roman" w:eastAsia="Times New Roman" w:hAnsi="Times New Roman" w:cs="Times New Roman"/>
          <w:kern w:val="0"/>
          <w:sz w:val="24"/>
          <w:szCs w:val="24"/>
          <w:lang w:eastAsia="en-GB"/>
          <w14:ligatures w14:val="none"/>
        </w:rPr>
        <w:t xml:space="preserve">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://doi.org/10.1111/j.1365-2648.2007.04473.x</w:t>
      </w:r>
      <w:proofErr w:type="gramEnd"/>
      <w:r w:rsidRPr="00AE5555">
        <w:rPr>
          <w:rFonts w:ascii="Times New Roman" w:eastAsia="Times New Roman" w:hAnsi="Times New Roman" w:cs="Times New Roman"/>
          <w:kern w:val="0"/>
          <w:sz w:val="24"/>
          <w:szCs w:val="24"/>
          <w:lang w:eastAsia="en-GB"/>
          <w14:ligatures w14:val="none"/>
        </w:rPr>
        <w:t>.</w:t>
      </w:r>
      <w:r w:rsidR="006C4B0D">
        <w:rPr>
          <w:rFonts w:ascii="Times New Roman" w:eastAsia="Times New Roman" w:hAnsi="Times New Roman" w:cs="Times New Roman"/>
          <w:kern w:val="0"/>
          <w:sz w:val="24"/>
          <w:szCs w:val="24"/>
          <w:lang w:eastAsia="en-GB"/>
          <w14:ligatures w14:val="none"/>
        </w:rPr>
        <w:t xml:space="preserve"> (Accessed 03 December 2023)</w:t>
      </w:r>
      <w:r w:rsidR="00806A86">
        <w:rPr>
          <w:rFonts w:ascii="Times New Roman" w:eastAsia="Times New Roman" w:hAnsi="Times New Roman" w:cs="Times New Roman"/>
          <w:kern w:val="0"/>
          <w:sz w:val="24"/>
          <w:szCs w:val="24"/>
          <w:lang w:eastAsia="en-GB"/>
          <w14:ligatures w14:val="none"/>
        </w:rPr>
        <w:t>.</w:t>
      </w:r>
    </w:p>
    <w:p w14:paraId="4F58BB71" w14:textId="40C56CDA"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Institute of Medicine (2021). </w:t>
      </w:r>
      <w:r w:rsidRPr="00AE5555">
        <w:rPr>
          <w:rFonts w:ascii="Times New Roman" w:eastAsia="Times New Roman" w:hAnsi="Times New Roman" w:cs="Times New Roman"/>
          <w:i/>
          <w:iCs/>
          <w:kern w:val="0"/>
          <w:sz w:val="24"/>
          <w:szCs w:val="24"/>
          <w:lang w:eastAsia="en-GB"/>
          <w14:ligatures w14:val="none"/>
        </w:rPr>
        <w:t>The Future of Nursing: Leading Change, Advancing Health</w:t>
      </w:r>
      <w:r w:rsidRPr="00AE5555">
        <w:rPr>
          <w:rFonts w:ascii="Times New Roman" w:eastAsia="Times New Roman" w:hAnsi="Times New Roman" w:cs="Times New Roman"/>
          <w:kern w:val="0"/>
          <w:sz w:val="24"/>
          <w:szCs w:val="24"/>
          <w:lang w:eastAsia="en-GB"/>
          <w14:ligatures w14:val="none"/>
        </w:rPr>
        <w:t xml:space="preserve">.  PubMed. Available at: </w:t>
      </w:r>
      <w:hyperlink r:id="rId4" w:history="1">
        <w:r w:rsidR="00954500" w:rsidRPr="00AE5555">
          <w:rPr>
            <w:rStyle w:val="Hyperlink"/>
            <w:rFonts w:ascii="Times New Roman" w:eastAsia="Times New Roman" w:hAnsi="Times New Roman" w:cs="Times New Roman"/>
            <w:kern w:val="0"/>
            <w:sz w:val="24"/>
            <w:szCs w:val="24"/>
            <w:lang w:eastAsia="en-GB"/>
            <w14:ligatures w14:val="none"/>
          </w:rPr>
          <w:t>https://pubmed.ncbi.nlm.nih.gov/24983041/</w:t>
        </w:r>
      </w:hyperlink>
      <w:r w:rsidRPr="00AE5555">
        <w:rPr>
          <w:rFonts w:ascii="Times New Roman" w:eastAsia="Times New Roman" w:hAnsi="Times New Roman" w:cs="Times New Roman"/>
          <w:kern w:val="0"/>
          <w:sz w:val="24"/>
          <w:szCs w:val="24"/>
          <w:lang w:eastAsia="en-GB"/>
          <w14:ligatures w14:val="none"/>
        </w:rPr>
        <w:t>.</w:t>
      </w:r>
      <w:r w:rsidR="00954500">
        <w:rPr>
          <w:rFonts w:ascii="Times New Roman" w:eastAsia="Times New Roman" w:hAnsi="Times New Roman" w:cs="Times New Roman"/>
          <w:kern w:val="0"/>
          <w:sz w:val="24"/>
          <w:szCs w:val="24"/>
          <w:lang w:eastAsia="en-GB"/>
          <w14:ligatures w14:val="none"/>
        </w:rPr>
        <w:t xml:space="preserve"> </w:t>
      </w:r>
      <w:r w:rsidR="00806A86">
        <w:rPr>
          <w:rFonts w:ascii="Times New Roman" w:eastAsia="Times New Roman" w:hAnsi="Times New Roman" w:cs="Times New Roman"/>
          <w:kern w:val="0"/>
          <w:sz w:val="24"/>
          <w:szCs w:val="24"/>
          <w:lang w:eastAsia="en-GB"/>
          <w14:ligatures w14:val="none"/>
        </w:rPr>
        <w:t>(Accessed 04 December 2023).</w:t>
      </w:r>
    </w:p>
    <w:p w14:paraId="1A1BC4A1" w14:textId="665F9C17"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Institute of Medicine (US) Committee on Planning a Continuing Health Professional Education Institute (2010). </w:t>
      </w:r>
      <w:r w:rsidRPr="00AE5555">
        <w:rPr>
          <w:rFonts w:ascii="Times New Roman" w:eastAsia="Times New Roman" w:hAnsi="Times New Roman" w:cs="Times New Roman"/>
          <w:i/>
          <w:iCs/>
          <w:kern w:val="0"/>
          <w:sz w:val="24"/>
          <w:szCs w:val="24"/>
          <w:lang w:eastAsia="en-GB"/>
          <w14:ligatures w14:val="none"/>
        </w:rPr>
        <w:t>Redesigning Continuing Education in the Health Professions</w:t>
      </w:r>
      <w:r w:rsidRPr="00AE5555">
        <w:rPr>
          <w:rFonts w:ascii="Times New Roman" w:eastAsia="Times New Roman" w:hAnsi="Times New Roman" w:cs="Times New Roman"/>
          <w:kern w:val="0"/>
          <w:sz w:val="24"/>
          <w:szCs w:val="24"/>
          <w:lang w:eastAsia="en-GB"/>
          <w14:ligatures w14:val="none"/>
        </w:rPr>
        <w:t xml:space="preserve">. </w:t>
      </w:r>
      <w:r w:rsidRPr="00AE5555">
        <w:rPr>
          <w:rFonts w:ascii="Times New Roman" w:eastAsia="Times New Roman" w:hAnsi="Times New Roman" w:cs="Times New Roman"/>
          <w:i/>
          <w:iCs/>
          <w:kern w:val="0"/>
          <w:sz w:val="24"/>
          <w:szCs w:val="24"/>
          <w:lang w:eastAsia="en-GB"/>
          <w14:ligatures w14:val="none"/>
        </w:rPr>
        <w:t>PubMed</w:t>
      </w:r>
      <w:r w:rsidRPr="00AE5555">
        <w:rPr>
          <w:rFonts w:ascii="Times New Roman" w:eastAsia="Times New Roman" w:hAnsi="Times New Roman" w:cs="Times New Roman"/>
          <w:kern w:val="0"/>
          <w:sz w:val="24"/>
          <w:szCs w:val="24"/>
          <w:lang w:eastAsia="en-GB"/>
          <w14:ligatures w14:val="none"/>
        </w:rPr>
        <w:t xml:space="preserve">. Washington: National Academies </w:t>
      </w:r>
      <w:proofErr w:type="gramStart"/>
      <w:r w:rsidRPr="00AE5555">
        <w:rPr>
          <w:rFonts w:ascii="Times New Roman" w:eastAsia="Times New Roman" w:hAnsi="Times New Roman" w:cs="Times New Roman"/>
          <w:kern w:val="0"/>
          <w:sz w:val="24"/>
          <w:szCs w:val="24"/>
          <w:lang w:eastAsia="en-GB"/>
          <w14:ligatures w14:val="none"/>
        </w:rPr>
        <w:t>Press .</w:t>
      </w:r>
      <w:proofErr w:type="gramEnd"/>
      <w:r w:rsidRPr="00AE5555">
        <w:rPr>
          <w:rFonts w:ascii="Times New Roman" w:eastAsia="Times New Roman" w:hAnsi="Times New Roman" w:cs="Times New Roman"/>
          <w:kern w:val="0"/>
          <w:sz w:val="24"/>
          <w:szCs w:val="24"/>
          <w:lang w:eastAsia="en-GB"/>
          <w14:ligatures w14:val="none"/>
        </w:rPr>
        <w:t xml:space="preserve"> Available at: https://pubmed.ncbi.nlm.nih.gov/25032352/ </w:t>
      </w:r>
      <w:r w:rsidR="00F111A9">
        <w:rPr>
          <w:rFonts w:ascii="Times New Roman" w:eastAsia="Times New Roman" w:hAnsi="Times New Roman" w:cs="Times New Roman"/>
          <w:kern w:val="0"/>
          <w:sz w:val="24"/>
          <w:szCs w:val="24"/>
          <w:lang w:eastAsia="en-GB"/>
          <w14:ligatures w14:val="none"/>
        </w:rPr>
        <w:t>(</w:t>
      </w:r>
      <w:r w:rsidRPr="00AE5555">
        <w:rPr>
          <w:rFonts w:ascii="Times New Roman" w:eastAsia="Times New Roman" w:hAnsi="Times New Roman" w:cs="Times New Roman"/>
          <w:kern w:val="0"/>
          <w:sz w:val="24"/>
          <w:szCs w:val="24"/>
          <w:lang w:eastAsia="en-GB"/>
          <w14:ligatures w14:val="none"/>
        </w:rPr>
        <w:t>Accessed 4 Dec. 2023</w:t>
      </w:r>
      <w:r w:rsidR="00F111A9">
        <w:rPr>
          <w:rFonts w:ascii="Times New Roman" w:eastAsia="Times New Roman" w:hAnsi="Times New Roman" w:cs="Times New Roman"/>
          <w:kern w:val="0"/>
          <w:sz w:val="24"/>
          <w:szCs w:val="24"/>
          <w:lang w:eastAsia="en-GB"/>
          <w14:ligatures w14:val="none"/>
        </w:rPr>
        <w:t>)</w:t>
      </w:r>
      <w:r w:rsidRPr="00AE5555">
        <w:rPr>
          <w:rFonts w:ascii="Times New Roman" w:eastAsia="Times New Roman" w:hAnsi="Times New Roman" w:cs="Times New Roman"/>
          <w:kern w:val="0"/>
          <w:sz w:val="24"/>
          <w:szCs w:val="24"/>
          <w:lang w:eastAsia="en-GB"/>
          <w14:ligatures w14:val="none"/>
        </w:rPr>
        <w:t>.</w:t>
      </w:r>
    </w:p>
    <w:p w14:paraId="36532184" w14:textId="63B29708"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Lu, J., Xu, P., Ge, J., Zeng, H., Liu, W. and Tang, P. (2023) Analysis of Factors Affecting Psychological Resilience of Emergency Room Nurses Under Public Health Emergencies. </w:t>
      </w:r>
      <w:r w:rsidRPr="00AE5555">
        <w:rPr>
          <w:rFonts w:ascii="Times New Roman" w:eastAsia="Times New Roman" w:hAnsi="Times New Roman" w:cs="Times New Roman"/>
          <w:i/>
          <w:iCs/>
          <w:kern w:val="0"/>
          <w:sz w:val="24"/>
          <w:szCs w:val="24"/>
          <w:lang w:eastAsia="en-GB"/>
          <w14:ligatures w14:val="none"/>
        </w:rPr>
        <w:t>INQUIRY: The Journal of Health Care Organization, Provision, and Financing</w:t>
      </w:r>
      <w:r w:rsidRPr="00AE5555">
        <w:rPr>
          <w:rFonts w:ascii="Times New Roman" w:eastAsia="Times New Roman" w:hAnsi="Times New Roman" w:cs="Times New Roman"/>
          <w:kern w:val="0"/>
          <w:sz w:val="24"/>
          <w:szCs w:val="24"/>
          <w:lang w:eastAsia="en-GB"/>
          <w14:ligatures w14:val="none"/>
        </w:rPr>
        <w:t xml:space="preserve">, 60, p.004695802311552. </w:t>
      </w:r>
      <w:r w:rsidR="001E1F89">
        <w:rPr>
          <w:rFonts w:ascii="Times New Roman" w:eastAsia="Times New Roman" w:hAnsi="Times New Roman" w:cs="Times New Roman"/>
          <w:kern w:val="0"/>
          <w:sz w:val="24"/>
          <w:szCs w:val="24"/>
          <w:lang w:eastAsia="en-GB"/>
          <w14:ligatures w14:val="none"/>
        </w:rPr>
        <w:t xml:space="preserve"> 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://doi.org/10.1177/00469580231155296</w:t>
      </w:r>
      <w:proofErr w:type="gramEnd"/>
      <w:r w:rsidRPr="00AE5555">
        <w:rPr>
          <w:rFonts w:ascii="Times New Roman" w:eastAsia="Times New Roman" w:hAnsi="Times New Roman" w:cs="Times New Roman"/>
          <w:kern w:val="0"/>
          <w:sz w:val="24"/>
          <w:szCs w:val="24"/>
          <w:lang w:eastAsia="en-GB"/>
          <w14:ligatures w14:val="none"/>
        </w:rPr>
        <w:t>.</w:t>
      </w:r>
      <w:r w:rsidR="00516054">
        <w:rPr>
          <w:rFonts w:ascii="Times New Roman" w:eastAsia="Times New Roman" w:hAnsi="Times New Roman" w:cs="Times New Roman"/>
          <w:kern w:val="0"/>
          <w:sz w:val="24"/>
          <w:szCs w:val="24"/>
          <w:lang w:eastAsia="en-GB"/>
          <w14:ligatures w14:val="none"/>
        </w:rPr>
        <w:t xml:space="preserve"> (A</w:t>
      </w:r>
      <w:r w:rsidR="00740AF2">
        <w:rPr>
          <w:rFonts w:ascii="Times New Roman" w:eastAsia="Times New Roman" w:hAnsi="Times New Roman" w:cs="Times New Roman"/>
          <w:kern w:val="0"/>
          <w:sz w:val="24"/>
          <w:szCs w:val="24"/>
          <w:lang w:eastAsia="en-GB"/>
          <w14:ligatures w14:val="none"/>
        </w:rPr>
        <w:t xml:space="preserve">ccessed </w:t>
      </w:r>
      <w:r w:rsidR="00E32174">
        <w:rPr>
          <w:rFonts w:ascii="Times New Roman" w:eastAsia="Times New Roman" w:hAnsi="Times New Roman" w:cs="Times New Roman"/>
          <w:kern w:val="0"/>
          <w:sz w:val="24"/>
          <w:szCs w:val="24"/>
          <w:lang w:eastAsia="en-GB"/>
          <w14:ligatures w14:val="none"/>
        </w:rPr>
        <w:t>12</w:t>
      </w:r>
      <w:r w:rsidR="00740AF2">
        <w:rPr>
          <w:rFonts w:ascii="Times New Roman" w:eastAsia="Times New Roman" w:hAnsi="Times New Roman" w:cs="Times New Roman"/>
          <w:kern w:val="0"/>
          <w:sz w:val="24"/>
          <w:szCs w:val="24"/>
          <w:lang w:eastAsia="en-GB"/>
          <w14:ligatures w14:val="none"/>
        </w:rPr>
        <w:t xml:space="preserve"> December 2023).</w:t>
      </w:r>
    </w:p>
    <w:p w14:paraId="2E39944E" w14:textId="6BAB2993"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McCarthy, G., </w:t>
      </w:r>
      <w:proofErr w:type="spellStart"/>
      <w:r w:rsidRPr="00AE5555">
        <w:rPr>
          <w:rFonts w:ascii="Times New Roman" w:eastAsia="Times New Roman" w:hAnsi="Times New Roman" w:cs="Times New Roman"/>
          <w:kern w:val="0"/>
          <w:sz w:val="24"/>
          <w:szCs w:val="24"/>
          <w:lang w:eastAsia="en-GB"/>
          <w14:ligatures w14:val="none"/>
        </w:rPr>
        <w:t>Cornally</w:t>
      </w:r>
      <w:proofErr w:type="spellEnd"/>
      <w:r w:rsidRPr="00AE5555">
        <w:rPr>
          <w:rFonts w:ascii="Times New Roman" w:eastAsia="Times New Roman" w:hAnsi="Times New Roman" w:cs="Times New Roman"/>
          <w:kern w:val="0"/>
          <w:sz w:val="24"/>
          <w:szCs w:val="24"/>
          <w:lang w:eastAsia="en-GB"/>
          <w14:ligatures w14:val="none"/>
        </w:rPr>
        <w:t xml:space="preserve">, N., Mahoney, C.O., White, G. and Weathers, E. (2013) Emergency nurses: Procedures performed and competence in practice. </w:t>
      </w:r>
      <w:r w:rsidRPr="00AE5555">
        <w:rPr>
          <w:rFonts w:ascii="Times New Roman" w:eastAsia="Times New Roman" w:hAnsi="Times New Roman" w:cs="Times New Roman"/>
          <w:i/>
          <w:iCs/>
          <w:kern w:val="0"/>
          <w:sz w:val="24"/>
          <w:szCs w:val="24"/>
          <w:lang w:eastAsia="en-GB"/>
          <w14:ligatures w14:val="none"/>
        </w:rPr>
        <w:t>International Emergency Nursing</w:t>
      </w:r>
      <w:r w:rsidRPr="00AE5555">
        <w:rPr>
          <w:rFonts w:ascii="Times New Roman" w:eastAsia="Times New Roman" w:hAnsi="Times New Roman" w:cs="Times New Roman"/>
          <w:kern w:val="0"/>
          <w:sz w:val="24"/>
          <w:szCs w:val="24"/>
          <w:lang w:eastAsia="en-GB"/>
          <w14:ligatures w14:val="none"/>
        </w:rPr>
        <w:t xml:space="preserve">, 21(1), pp.50–57. </w:t>
      </w:r>
      <w:r w:rsidR="00976C86">
        <w:rPr>
          <w:rFonts w:ascii="Times New Roman" w:eastAsia="Times New Roman" w:hAnsi="Times New Roman" w:cs="Times New Roman"/>
          <w:kern w:val="0"/>
          <w:sz w:val="24"/>
          <w:szCs w:val="24"/>
          <w:lang w:eastAsia="en-GB"/>
          <w14:ligatures w14:val="none"/>
        </w:rPr>
        <w:t>A</w:t>
      </w:r>
      <w:r w:rsidR="00ED18A0">
        <w:rPr>
          <w:rFonts w:ascii="Times New Roman" w:eastAsia="Times New Roman" w:hAnsi="Times New Roman" w:cs="Times New Roman"/>
          <w:kern w:val="0"/>
          <w:sz w:val="24"/>
          <w:szCs w:val="24"/>
          <w:lang w:eastAsia="en-GB"/>
          <w14:ligatures w14:val="none"/>
        </w:rPr>
        <w:t>vai</w:t>
      </w:r>
      <w:r w:rsidR="00E23D03">
        <w:rPr>
          <w:rFonts w:ascii="Times New Roman" w:eastAsia="Times New Roman" w:hAnsi="Times New Roman" w:cs="Times New Roman"/>
          <w:kern w:val="0"/>
          <w:sz w:val="24"/>
          <w:szCs w:val="24"/>
          <w:lang w:eastAsia="en-GB"/>
          <w14:ligatures w14:val="none"/>
        </w:rPr>
        <w:t xml:space="preserve">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://doi.org/10.1016/j.ienj.2012.01.003</w:t>
      </w:r>
      <w:proofErr w:type="gramEnd"/>
      <w:r w:rsidRPr="00AE5555">
        <w:rPr>
          <w:rFonts w:ascii="Times New Roman" w:eastAsia="Times New Roman" w:hAnsi="Times New Roman" w:cs="Times New Roman"/>
          <w:kern w:val="0"/>
          <w:sz w:val="24"/>
          <w:szCs w:val="24"/>
          <w:lang w:eastAsia="en-GB"/>
          <w14:ligatures w14:val="none"/>
        </w:rPr>
        <w:t>.</w:t>
      </w:r>
      <w:r w:rsidR="00E23D03">
        <w:rPr>
          <w:rFonts w:ascii="Times New Roman" w:eastAsia="Times New Roman" w:hAnsi="Times New Roman" w:cs="Times New Roman"/>
          <w:kern w:val="0"/>
          <w:sz w:val="24"/>
          <w:szCs w:val="24"/>
          <w:lang w:eastAsia="en-GB"/>
          <w14:ligatures w14:val="none"/>
        </w:rPr>
        <w:t xml:space="preserve"> (Accessed </w:t>
      </w:r>
      <w:r w:rsidR="00E32174">
        <w:rPr>
          <w:rFonts w:ascii="Times New Roman" w:eastAsia="Times New Roman" w:hAnsi="Times New Roman" w:cs="Times New Roman"/>
          <w:kern w:val="0"/>
          <w:sz w:val="24"/>
          <w:szCs w:val="24"/>
          <w:lang w:eastAsia="en-GB"/>
          <w14:ligatures w14:val="none"/>
        </w:rPr>
        <w:t>12</w:t>
      </w:r>
      <w:r w:rsidR="00E23D03">
        <w:rPr>
          <w:rFonts w:ascii="Times New Roman" w:eastAsia="Times New Roman" w:hAnsi="Times New Roman" w:cs="Times New Roman"/>
          <w:kern w:val="0"/>
          <w:sz w:val="24"/>
          <w:szCs w:val="24"/>
          <w:lang w:eastAsia="en-GB"/>
          <w14:ligatures w14:val="none"/>
        </w:rPr>
        <w:t xml:space="preserve"> December 2023).</w:t>
      </w:r>
    </w:p>
    <w:p w14:paraId="55871CC3" w14:textId="768BE2B4" w:rsidR="00AF50FE"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Mlambo, M., Silén, C. and McGrath, C. (2021) Lifelong learning and nurses’ continuing professional development, a </w:t>
      </w:r>
      <w:proofErr w:type="spellStart"/>
      <w:r w:rsidRPr="00AE5555">
        <w:rPr>
          <w:rFonts w:ascii="Times New Roman" w:eastAsia="Times New Roman" w:hAnsi="Times New Roman" w:cs="Times New Roman"/>
          <w:kern w:val="0"/>
          <w:sz w:val="24"/>
          <w:szCs w:val="24"/>
          <w:lang w:eastAsia="en-GB"/>
          <w14:ligatures w14:val="none"/>
        </w:rPr>
        <w:t>metasynthesis</w:t>
      </w:r>
      <w:proofErr w:type="spellEnd"/>
      <w:r w:rsidRPr="00AE5555">
        <w:rPr>
          <w:rFonts w:ascii="Times New Roman" w:eastAsia="Times New Roman" w:hAnsi="Times New Roman" w:cs="Times New Roman"/>
          <w:kern w:val="0"/>
          <w:sz w:val="24"/>
          <w:szCs w:val="24"/>
          <w:lang w:eastAsia="en-GB"/>
          <w14:ligatures w14:val="none"/>
        </w:rPr>
        <w:t xml:space="preserve"> of the literature. </w:t>
      </w:r>
      <w:r w:rsidRPr="00AE5555">
        <w:rPr>
          <w:rFonts w:ascii="Times New Roman" w:eastAsia="Times New Roman" w:hAnsi="Times New Roman" w:cs="Times New Roman"/>
          <w:i/>
          <w:iCs/>
          <w:kern w:val="0"/>
          <w:sz w:val="24"/>
          <w:szCs w:val="24"/>
          <w:lang w:eastAsia="en-GB"/>
          <w14:ligatures w14:val="none"/>
        </w:rPr>
        <w:t>BMC Nursing</w:t>
      </w:r>
      <w:r w:rsidRPr="00AE5555">
        <w:rPr>
          <w:rFonts w:ascii="Times New Roman" w:eastAsia="Times New Roman" w:hAnsi="Times New Roman" w:cs="Times New Roman"/>
          <w:kern w:val="0"/>
          <w:sz w:val="24"/>
          <w:szCs w:val="24"/>
          <w:lang w:eastAsia="en-GB"/>
          <w14:ligatures w14:val="none"/>
        </w:rPr>
        <w:t xml:space="preserve">, 20(62), pp.1–13. </w:t>
      </w:r>
      <w:r w:rsidR="00AF50FE">
        <w:rPr>
          <w:rFonts w:ascii="Times New Roman" w:eastAsia="Times New Roman" w:hAnsi="Times New Roman" w:cs="Times New Roman"/>
          <w:kern w:val="0"/>
          <w:sz w:val="24"/>
          <w:szCs w:val="24"/>
          <w:lang w:eastAsia="en-GB"/>
          <w14:ligatures w14:val="none"/>
        </w:rPr>
        <w:t xml:space="preserve">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://doi.org/10.1186/s12912-021-00579-2</w:t>
      </w:r>
      <w:proofErr w:type="gramEnd"/>
      <w:r w:rsidRPr="00AE5555">
        <w:rPr>
          <w:rFonts w:ascii="Times New Roman" w:eastAsia="Times New Roman" w:hAnsi="Times New Roman" w:cs="Times New Roman"/>
          <w:kern w:val="0"/>
          <w:sz w:val="24"/>
          <w:szCs w:val="24"/>
          <w:lang w:eastAsia="en-GB"/>
          <w14:ligatures w14:val="none"/>
        </w:rPr>
        <w:t>.</w:t>
      </w:r>
      <w:r w:rsidR="00AF50FE">
        <w:rPr>
          <w:rFonts w:ascii="Times New Roman" w:eastAsia="Times New Roman" w:hAnsi="Times New Roman" w:cs="Times New Roman"/>
          <w:kern w:val="0"/>
          <w:sz w:val="24"/>
          <w:szCs w:val="24"/>
          <w:lang w:eastAsia="en-GB"/>
          <w14:ligatures w14:val="none"/>
        </w:rPr>
        <w:t xml:space="preserve"> (Accessed </w:t>
      </w:r>
      <w:r w:rsidR="00C71A57">
        <w:rPr>
          <w:rFonts w:ascii="Times New Roman" w:eastAsia="Times New Roman" w:hAnsi="Times New Roman" w:cs="Times New Roman"/>
          <w:kern w:val="0"/>
          <w:sz w:val="24"/>
          <w:szCs w:val="24"/>
          <w:lang w:eastAsia="en-GB"/>
          <w14:ligatures w14:val="none"/>
        </w:rPr>
        <w:t>12</w:t>
      </w:r>
      <w:r w:rsidR="00AF50FE">
        <w:rPr>
          <w:rFonts w:ascii="Times New Roman" w:eastAsia="Times New Roman" w:hAnsi="Times New Roman" w:cs="Times New Roman"/>
          <w:kern w:val="0"/>
          <w:sz w:val="24"/>
          <w:szCs w:val="24"/>
          <w:lang w:eastAsia="en-GB"/>
          <w14:ligatures w14:val="none"/>
        </w:rPr>
        <w:t xml:space="preserve"> December 2023).</w:t>
      </w:r>
    </w:p>
    <w:p w14:paraId="4D413091" w14:textId="00A1A7B0"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Urden, L.D., Stacy, K.M. and Lough, M.E. (2021) </w:t>
      </w:r>
      <w:r w:rsidRPr="00AE5555">
        <w:rPr>
          <w:rFonts w:ascii="Times New Roman" w:eastAsia="Times New Roman" w:hAnsi="Times New Roman" w:cs="Times New Roman"/>
          <w:i/>
          <w:iCs/>
          <w:kern w:val="0"/>
          <w:sz w:val="24"/>
          <w:szCs w:val="24"/>
          <w:lang w:eastAsia="en-GB"/>
          <w14:ligatures w14:val="none"/>
        </w:rPr>
        <w:t>Critical Care Nursing</w:t>
      </w:r>
      <w:r w:rsidRPr="00AE5555">
        <w:rPr>
          <w:rFonts w:ascii="Times New Roman" w:eastAsia="Times New Roman" w:hAnsi="Times New Roman" w:cs="Times New Roman"/>
          <w:kern w:val="0"/>
          <w:sz w:val="24"/>
          <w:szCs w:val="24"/>
          <w:lang w:eastAsia="en-GB"/>
          <w14:ligatures w14:val="none"/>
        </w:rPr>
        <w:t>. Elsevier Health Sciences.</w:t>
      </w:r>
    </w:p>
    <w:p w14:paraId="58F11140" w14:textId="522AE660" w:rsidR="00AE5555" w:rsidRPr="00AE5555" w:rsidRDefault="00AE5555" w:rsidP="00AE5555">
      <w:pPr>
        <w:spacing w:after="240" w:line="360" w:lineRule="auto"/>
        <w:rPr>
          <w:rFonts w:ascii="Times New Roman" w:eastAsia="Times New Roman" w:hAnsi="Times New Roman" w:cs="Times New Roman"/>
          <w:kern w:val="0"/>
          <w:sz w:val="24"/>
          <w:szCs w:val="24"/>
          <w:lang w:eastAsia="en-GB"/>
          <w14:ligatures w14:val="none"/>
        </w:rPr>
      </w:pPr>
      <w:r w:rsidRPr="00AE5555">
        <w:rPr>
          <w:rFonts w:ascii="Times New Roman" w:eastAsia="Times New Roman" w:hAnsi="Times New Roman" w:cs="Times New Roman"/>
          <w:kern w:val="0"/>
          <w:sz w:val="24"/>
          <w:szCs w:val="24"/>
          <w:lang w:eastAsia="en-GB"/>
          <w14:ligatures w14:val="none"/>
        </w:rPr>
        <w:t xml:space="preserve">Yanny </w:t>
      </w:r>
      <w:proofErr w:type="spellStart"/>
      <w:r w:rsidRPr="00AE5555">
        <w:rPr>
          <w:rFonts w:ascii="Times New Roman" w:eastAsia="Times New Roman" w:hAnsi="Times New Roman" w:cs="Times New Roman"/>
          <w:kern w:val="0"/>
          <w:sz w:val="24"/>
          <w:szCs w:val="24"/>
          <w:lang w:eastAsia="en-GB"/>
          <w14:ligatures w14:val="none"/>
        </w:rPr>
        <w:t>Trisyani</w:t>
      </w:r>
      <w:proofErr w:type="spellEnd"/>
      <w:r w:rsidRPr="00AE5555">
        <w:rPr>
          <w:rFonts w:ascii="Times New Roman" w:eastAsia="Times New Roman" w:hAnsi="Times New Roman" w:cs="Times New Roman"/>
          <w:kern w:val="0"/>
          <w:sz w:val="24"/>
          <w:szCs w:val="24"/>
          <w:lang w:eastAsia="en-GB"/>
          <w14:ligatures w14:val="none"/>
        </w:rPr>
        <w:t xml:space="preserve">, Etika </w:t>
      </w:r>
      <w:proofErr w:type="spellStart"/>
      <w:r w:rsidRPr="00AE5555">
        <w:rPr>
          <w:rFonts w:ascii="Times New Roman" w:eastAsia="Times New Roman" w:hAnsi="Times New Roman" w:cs="Times New Roman"/>
          <w:kern w:val="0"/>
          <w:sz w:val="24"/>
          <w:szCs w:val="24"/>
          <w:lang w:eastAsia="en-GB"/>
          <w14:ligatures w14:val="none"/>
        </w:rPr>
        <w:t>Emaliyawati</w:t>
      </w:r>
      <w:proofErr w:type="spellEnd"/>
      <w:r w:rsidRPr="00AE5555">
        <w:rPr>
          <w:rFonts w:ascii="Times New Roman" w:eastAsia="Times New Roman" w:hAnsi="Times New Roman" w:cs="Times New Roman"/>
          <w:kern w:val="0"/>
          <w:sz w:val="24"/>
          <w:szCs w:val="24"/>
          <w:lang w:eastAsia="en-GB"/>
          <w14:ligatures w14:val="none"/>
        </w:rPr>
        <w:t xml:space="preserve">, Ayu </w:t>
      </w:r>
      <w:proofErr w:type="spellStart"/>
      <w:r w:rsidRPr="00AE5555">
        <w:rPr>
          <w:rFonts w:ascii="Times New Roman" w:eastAsia="Times New Roman" w:hAnsi="Times New Roman" w:cs="Times New Roman"/>
          <w:kern w:val="0"/>
          <w:sz w:val="24"/>
          <w:szCs w:val="24"/>
          <w:lang w:eastAsia="en-GB"/>
          <w14:ligatures w14:val="none"/>
        </w:rPr>
        <w:t>Prawesti</w:t>
      </w:r>
      <w:proofErr w:type="spellEnd"/>
      <w:r w:rsidRPr="00AE5555">
        <w:rPr>
          <w:rFonts w:ascii="Times New Roman" w:eastAsia="Times New Roman" w:hAnsi="Times New Roman" w:cs="Times New Roman"/>
          <w:kern w:val="0"/>
          <w:sz w:val="24"/>
          <w:szCs w:val="24"/>
          <w:lang w:eastAsia="en-GB"/>
          <w14:ligatures w14:val="none"/>
        </w:rPr>
        <w:t xml:space="preserve">, Ristina </w:t>
      </w:r>
      <w:proofErr w:type="spellStart"/>
      <w:r w:rsidRPr="00AE5555">
        <w:rPr>
          <w:rFonts w:ascii="Times New Roman" w:eastAsia="Times New Roman" w:hAnsi="Times New Roman" w:cs="Times New Roman"/>
          <w:kern w:val="0"/>
          <w:sz w:val="24"/>
          <w:szCs w:val="24"/>
          <w:lang w:eastAsia="en-GB"/>
          <w14:ligatures w14:val="none"/>
        </w:rPr>
        <w:t>Mirwanti</w:t>
      </w:r>
      <w:proofErr w:type="spellEnd"/>
      <w:r w:rsidRPr="00AE5555">
        <w:rPr>
          <w:rFonts w:ascii="Times New Roman" w:eastAsia="Times New Roman" w:hAnsi="Times New Roman" w:cs="Times New Roman"/>
          <w:kern w:val="0"/>
          <w:sz w:val="24"/>
          <w:szCs w:val="24"/>
          <w:lang w:eastAsia="en-GB"/>
          <w14:ligatures w14:val="none"/>
        </w:rPr>
        <w:t xml:space="preserve"> and Henny Suzana </w:t>
      </w:r>
      <w:proofErr w:type="spellStart"/>
      <w:r w:rsidRPr="00AE5555">
        <w:rPr>
          <w:rFonts w:ascii="Times New Roman" w:eastAsia="Times New Roman" w:hAnsi="Times New Roman" w:cs="Times New Roman"/>
          <w:kern w:val="0"/>
          <w:sz w:val="24"/>
          <w:szCs w:val="24"/>
          <w:lang w:eastAsia="en-GB"/>
          <w14:ligatures w14:val="none"/>
        </w:rPr>
        <w:t>Mediani</w:t>
      </w:r>
      <w:proofErr w:type="spellEnd"/>
      <w:r w:rsidRPr="00AE5555">
        <w:rPr>
          <w:rFonts w:ascii="Times New Roman" w:eastAsia="Times New Roman" w:hAnsi="Times New Roman" w:cs="Times New Roman"/>
          <w:kern w:val="0"/>
          <w:sz w:val="24"/>
          <w:szCs w:val="24"/>
          <w:lang w:eastAsia="en-GB"/>
          <w14:ligatures w14:val="none"/>
        </w:rPr>
        <w:t xml:space="preserve"> (2023) Emergency Nurses’ Competency in the Emergency Department Context: A </w:t>
      </w:r>
      <w:r w:rsidRPr="00AE5555">
        <w:rPr>
          <w:rFonts w:ascii="Times New Roman" w:eastAsia="Times New Roman" w:hAnsi="Times New Roman" w:cs="Times New Roman"/>
          <w:kern w:val="0"/>
          <w:sz w:val="24"/>
          <w:szCs w:val="24"/>
          <w:lang w:eastAsia="en-GB"/>
          <w14:ligatures w14:val="none"/>
        </w:rPr>
        <w:lastRenderedPageBreak/>
        <w:t xml:space="preserve">Qualitative Study. </w:t>
      </w:r>
      <w:r w:rsidRPr="00AE5555">
        <w:rPr>
          <w:rFonts w:ascii="Times New Roman" w:eastAsia="Times New Roman" w:hAnsi="Times New Roman" w:cs="Times New Roman"/>
          <w:i/>
          <w:iCs/>
          <w:kern w:val="0"/>
          <w:sz w:val="24"/>
          <w:szCs w:val="24"/>
          <w:lang w:eastAsia="en-GB"/>
          <w14:ligatures w14:val="none"/>
        </w:rPr>
        <w:t>National Library of Medicine</w:t>
      </w:r>
      <w:r w:rsidRPr="00AE5555">
        <w:rPr>
          <w:rFonts w:ascii="Times New Roman" w:eastAsia="Times New Roman" w:hAnsi="Times New Roman" w:cs="Times New Roman"/>
          <w:kern w:val="0"/>
          <w:sz w:val="24"/>
          <w:szCs w:val="24"/>
          <w:lang w:eastAsia="en-GB"/>
          <w14:ligatures w14:val="none"/>
        </w:rPr>
        <w:t xml:space="preserve">, 15, pp.165–175. </w:t>
      </w:r>
      <w:r w:rsidR="003548E7">
        <w:rPr>
          <w:rFonts w:ascii="Times New Roman" w:eastAsia="Times New Roman" w:hAnsi="Times New Roman" w:cs="Times New Roman"/>
          <w:kern w:val="0"/>
          <w:sz w:val="24"/>
          <w:szCs w:val="24"/>
          <w:lang w:eastAsia="en-GB"/>
          <w14:ligatures w14:val="none"/>
        </w:rPr>
        <w:t xml:space="preserve">Available at: </w:t>
      </w:r>
      <w:proofErr w:type="spellStart"/>
      <w:proofErr w:type="gramStart"/>
      <w:r w:rsidRPr="00AE5555">
        <w:rPr>
          <w:rFonts w:ascii="Times New Roman" w:eastAsia="Times New Roman" w:hAnsi="Times New Roman" w:cs="Times New Roman"/>
          <w:kern w:val="0"/>
          <w:sz w:val="24"/>
          <w:szCs w:val="24"/>
          <w:lang w:eastAsia="en-GB"/>
          <w14:ligatures w14:val="none"/>
        </w:rPr>
        <w:t>doi:https</w:t>
      </w:r>
      <w:proofErr w:type="spellEnd"/>
      <w:r w:rsidRPr="00AE5555">
        <w:rPr>
          <w:rFonts w:ascii="Times New Roman" w:eastAsia="Times New Roman" w:hAnsi="Times New Roman" w:cs="Times New Roman"/>
          <w:kern w:val="0"/>
          <w:sz w:val="24"/>
          <w:szCs w:val="24"/>
          <w:lang w:eastAsia="en-GB"/>
          <w14:ligatures w14:val="none"/>
        </w:rPr>
        <w:t>://doi.org/10.2147/oaem.s405923</w:t>
      </w:r>
      <w:proofErr w:type="gramEnd"/>
      <w:r w:rsidRPr="00AE5555">
        <w:rPr>
          <w:rFonts w:ascii="Times New Roman" w:eastAsia="Times New Roman" w:hAnsi="Times New Roman" w:cs="Times New Roman"/>
          <w:kern w:val="0"/>
          <w:sz w:val="24"/>
          <w:szCs w:val="24"/>
          <w:lang w:eastAsia="en-GB"/>
          <w14:ligatures w14:val="none"/>
        </w:rPr>
        <w:t>.</w:t>
      </w:r>
      <w:r w:rsidR="003548E7">
        <w:rPr>
          <w:rFonts w:ascii="Times New Roman" w:eastAsia="Times New Roman" w:hAnsi="Times New Roman" w:cs="Times New Roman"/>
          <w:kern w:val="0"/>
          <w:sz w:val="24"/>
          <w:szCs w:val="24"/>
          <w:lang w:eastAsia="en-GB"/>
          <w14:ligatures w14:val="none"/>
        </w:rPr>
        <w:t xml:space="preserve"> </w:t>
      </w:r>
      <w:r w:rsidR="00C71A57">
        <w:rPr>
          <w:rFonts w:ascii="Times New Roman" w:eastAsia="Times New Roman" w:hAnsi="Times New Roman" w:cs="Times New Roman"/>
          <w:kern w:val="0"/>
          <w:sz w:val="24"/>
          <w:szCs w:val="24"/>
          <w:lang w:eastAsia="en-GB"/>
          <w14:ligatures w14:val="none"/>
        </w:rPr>
        <w:t>(Accessed 12 December 2023).</w:t>
      </w:r>
    </w:p>
    <w:p w14:paraId="2BB74151" w14:textId="77777777" w:rsidR="00160D6C" w:rsidRDefault="00160D6C"/>
    <w:sectPr w:rsidR="00160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D6C"/>
    <w:rsid w:val="00072527"/>
    <w:rsid w:val="00101289"/>
    <w:rsid w:val="00101AFC"/>
    <w:rsid w:val="00105A72"/>
    <w:rsid w:val="00123FC4"/>
    <w:rsid w:val="00160D6C"/>
    <w:rsid w:val="001E1F89"/>
    <w:rsid w:val="001F2BC7"/>
    <w:rsid w:val="00205688"/>
    <w:rsid w:val="00233DFE"/>
    <w:rsid w:val="002A1148"/>
    <w:rsid w:val="002D7601"/>
    <w:rsid w:val="002E52A5"/>
    <w:rsid w:val="002F20BA"/>
    <w:rsid w:val="00320E01"/>
    <w:rsid w:val="00342D0B"/>
    <w:rsid w:val="003548E7"/>
    <w:rsid w:val="00385D6D"/>
    <w:rsid w:val="003A03A2"/>
    <w:rsid w:val="003C769A"/>
    <w:rsid w:val="003E6EFC"/>
    <w:rsid w:val="00404CF0"/>
    <w:rsid w:val="004B2311"/>
    <w:rsid w:val="00516054"/>
    <w:rsid w:val="00526CD2"/>
    <w:rsid w:val="005D5AE2"/>
    <w:rsid w:val="005D6120"/>
    <w:rsid w:val="00612573"/>
    <w:rsid w:val="006220AA"/>
    <w:rsid w:val="00661C45"/>
    <w:rsid w:val="0066611F"/>
    <w:rsid w:val="00684FA3"/>
    <w:rsid w:val="006B55FA"/>
    <w:rsid w:val="006C4B0D"/>
    <w:rsid w:val="006D0781"/>
    <w:rsid w:val="006E0649"/>
    <w:rsid w:val="00736007"/>
    <w:rsid w:val="00740AF2"/>
    <w:rsid w:val="0075138F"/>
    <w:rsid w:val="007B227E"/>
    <w:rsid w:val="007D560D"/>
    <w:rsid w:val="007F4DD1"/>
    <w:rsid w:val="00802297"/>
    <w:rsid w:val="00806A86"/>
    <w:rsid w:val="00856309"/>
    <w:rsid w:val="00861678"/>
    <w:rsid w:val="008A31FB"/>
    <w:rsid w:val="00942719"/>
    <w:rsid w:val="00954500"/>
    <w:rsid w:val="00976C86"/>
    <w:rsid w:val="009D6AF2"/>
    <w:rsid w:val="00A34A3D"/>
    <w:rsid w:val="00A60675"/>
    <w:rsid w:val="00A65FDC"/>
    <w:rsid w:val="00A83672"/>
    <w:rsid w:val="00AB64B9"/>
    <w:rsid w:val="00AE5555"/>
    <w:rsid w:val="00AF50FE"/>
    <w:rsid w:val="00B02EC0"/>
    <w:rsid w:val="00B92748"/>
    <w:rsid w:val="00BA228F"/>
    <w:rsid w:val="00BF107B"/>
    <w:rsid w:val="00C05765"/>
    <w:rsid w:val="00C230B0"/>
    <w:rsid w:val="00C71A57"/>
    <w:rsid w:val="00CD287D"/>
    <w:rsid w:val="00D47C78"/>
    <w:rsid w:val="00D66864"/>
    <w:rsid w:val="00D80024"/>
    <w:rsid w:val="00DD3AFA"/>
    <w:rsid w:val="00DF2FA3"/>
    <w:rsid w:val="00E132F6"/>
    <w:rsid w:val="00E217F4"/>
    <w:rsid w:val="00E23D03"/>
    <w:rsid w:val="00E2727F"/>
    <w:rsid w:val="00E32174"/>
    <w:rsid w:val="00E44DF4"/>
    <w:rsid w:val="00E5764A"/>
    <w:rsid w:val="00E63555"/>
    <w:rsid w:val="00EA3EAE"/>
    <w:rsid w:val="00EC66C8"/>
    <w:rsid w:val="00ED18A0"/>
    <w:rsid w:val="00ED7DE6"/>
    <w:rsid w:val="00F0710D"/>
    <w:rsid w:val="00F10BE5"/>
    <w:rsid w:val="00F111A9"/>
    <w:rsid w:val="00FD08B2"/>
    <w:rsid w:val="00FD6A43"/>
    <w:rsid w:val="00FF7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B83FA"/>
  <w15:chartTrackingRefBased/>
  <w15:docId w15:val="{490BC05A-A830-408A-9DDC-B51409AD3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D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7F4"/>
    <w:rPr>
      <w:color w:val="0563C1" w:themeColor="hyperlink"/>
      <w:u w:val="single"/>
    </w:rPr>
  </w:style>
  <w:style w:type="character" w:styleId="UnresolvedMention">
    <w:name w:val="Unresolved Mention"/>
    <w:basedOn w:val="DefaultParagraphFont"/>
    <w:uiPriority w:val="99"/>
    <w:semiHidden/>
    <w:unhideWhenUsed/>
    <w:rsid w:val="00E21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962755">
      <w:bodyDiv w:val="1"/>
      <w:marLeft w:val="0"/>
      <w:marRight w:val="0"/>
      <w:marTop w:val="0"/>
      <w:marBottom w:val="0"/>
      <w:divBdr>
        <w:top w:val="none" w:sz="0" w:space="0" w:color="auto"/>
        <w:left w:val="none" w:sz="0" w:space="0" w:color="auto"/>
        <w:bottom w:val="none" w:sz="0" w:space="0" w:color="auto"/>
        <w:right w:val="none" w:sz="0" w:space="0" w:color="auto"/>
      </w:divBdr>
      <w:divsChild>
        <w:div w:id="12482259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ubmed.ncbi.nlm.nih.gov/24983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1723</Words>
  <Characters>9826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 Burlacu (2311220)</dc:creator>
  <cp:keywords/>
  <dc:description/>
  <cp:lastModifiedBy>lacramioara burlacu</cp:lastModifiedBy>
  <cp:revision>16</cp:revision>
  <dcterms:created xsi:type="dcterms:W3CDTF">2023-12-12T18:58:00Z</dcterms:created>
  <dcterms:modified xsi:type="dcterms:W3CDTF">2023-12-12T21:04:00Z</dcterms:modified>
</cp:coreProperties>
</file>