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68F6B8B1" w:rsidR="009C69C1" w:rsidRDefault="7028DB13" w:rsidP="17E99F91">
      <w:pPr>
        <w:jc w:val="center"/>
        <w:rPr>
          <w:rFonts w:ascii="Arial" w:eastAsia="Arial" w:hAnsi="Arial" w:cs="Arial"/>
          <w:b/>
          <w:bCs/>
          <w:sz w:val="28"/>
          <w:szCs w:val="28"/>
          <w:u w:val="single"/>
        </w:rPr>
      </w:pPr>
      <w:r w:rsidRPr="17E99F91">
        <w:rPr>
          <w:rFonts w:ascii="Arial" w:eastAsia="Arial" w:hAnsi="Arial" w:cs="Arial"/>
          <w:b/>
          <w:bCs/>
          <w:sz w:val="28"/>
          <w:szCs w:val="28"/>
          <w:u w:val="single"/>
        </w:rPr>
        <w:t xml:space="preserve">Implementing a Digital Patient Handover within CIVICA </w:t>
      </w:r>
      <w:r w:rsidR="1910450A" w:rsidRPr="17E99F91">
        <w:rPr>
          <w:rFonts w:ascii="Arial" w:eastAsia="Arial" w:hAnsi="Arial" w:cs="Arial"/>
          <w:b/>
          <w:bCs/>
          <w:sz w:val="28"/>
          <w:szCs w:val="28"/>
          <w:u w:val="single"/>
        </w:rPr>
        <w:t>for the Rapid Frailty Response Team in Blaenau Gwent</w:t>
      </w:r>
    </w:p>
    <w:p w14:paraId="34409975" w14:textId="219E19A3" w:rsidR="17E99F91" w:rsidRDefault="17E99F91" w:rsidP="17E99F91">
      <w:pPr>
        <w:jc w:val="center"/>
        <w:rPr>
          <w:rFonts w:ascii="Arial" w:eastAsia="Arial" w:hAnsi="Arial" w:cs="Arial"/>
          <w:b/>
          <w:bCs/>
        </w:rPr>
      </w:pPr>
    </w:p>
    <w:p w14:paraId="126B959F" w14:textId="732E5735" w:rsidR="1910450A" w:rsidRDefault="1910450A" w:rsidP="5ABA2DD9">
      <w:pPr>
        <w:rPr>
          <w:rFonts w:ascii="Arial" w:eastAsia="Arial" w:hAnsi="Arial" w:cs="Arial"/>
          <w:b/>
          <w:bCs/>
          <w:u w:val="single"/>
        </w:rPr>
      </w:pPr>
      <w:r w:rsidRPr="5ABA2DD9">
        <w:rPr>
          <w:rFonts w:ascii="Arial" w:eastAsia="Arial" w:hAnsi="Arial" w:cs="Arial"/>
          <w:b/>
          <w:bCs/>
          <w:u w:val="single"/>
        </w:rPr>
        <w:t>Introduction</w:t>
      </w:r>
    </w:p>
    <w:p w14:paraId="47497E20" w14:textId="3D17A33B" w:rsidR="1910450A" w:rsidRDefault="1910450A" w:rsidP="17E99F91">
      <w:pPr>
        <w:rPr>
          <w:rFonts w:ascii="Arial" w:eastAsia="Arial" w:hAnsi="Arial" w:cs="Arial"/>
        </w:rPr>
      </w:pPr>
      <w:r w:rsidRPr="5ABA2DD9">
        <w:rPr>
          <w:rFonts w:ascii="Arial" w:eastAsia="Arial" w:hAnsi="Arial" w:cs="Arial"/>
        </w:rPr>
        <w:t>The Rapid Frailty Response Team (RFR) in Blaenau Gwent</w:t>
      </w:r>
      <w:r w:rsidR="47753CB1" w:rsidRPr="5ABA2DD9">
        <w:rPr>
          <w:rFonts w:ascii="Arial" w:eastAsia="Arial" w:hAnsi="Arial" w:cs="Arial"/>
        </w:rPr>
        <w:t xml:space="preserve"> (BG)</w:t>
      </w:r>
      <w:r w:rsidRPr="5ABA2DD9">
        <w:rPr>
          <w:rFonts w:ascii="Arial" w:eastAsia="Arial" w:hAnsi="Arial" w:cs="Arial"/>
        </w:rPr>
        <w:t>, is situated within a Community Resource Team (CRT), and plays a vital role in supporting older adults living with complex frailty, multiple co-mo</w:t>
      </w:r>
      <w:r w:rsidR="6D133A1A" w:rsidRPr="5ABA2DD9">
        <w:rPr>
          <w:rFonts w:ascii="Arial" w:eastAsia="Arial" w:hAnsi="Arial" w:cs="Arial"/>
        </w:rPr>
        <w:t>rbidities and increasing care needs. The team consists of doctors, nurse practitioners, advanced nurse practitioners (ANP’s)</w:t>
      </w:r>
      <w:r w:rsidR="5E7DE239" w:rsidRPr="5ABA2DD9">
        <w:rPr>
          <w:rFonts w:ascii="Arial" w:eastAsia="Arial" w:hAnsi="Arial" w:cs="Arial"/>
        </w:rPr>
        <w:t>, pharmacists, a physician associate and healthcare assistants (HCA’s) who work together with the</w:t>
      </w:r>
      <w:r w:rsidR="00D9259D">
        <w:rPr>
          <w:rFonts w:ascii="Arial" w:eastAsia="Arial" w:hAnsi="Arial" w:cs="Arial"/>
        </w:rPr>
        <w:t xml:space="preserve"> </w:t>
      </w:r>
      <w:r w:rsidR="5E7DE239" w:rsidRPr="5ABA2DD9">
        <w:rPr>
          <w:rFonts w:ascii="Arial" w:eastAsia="Arial" w:hAnsi="Arial" w:cs="Arial"/>
        </w:rPr>
        <w:t>wider multi-disciplinary team (MDT)</w:t>
      </w:r>
      <w:r w:rsidR="58653E79" w:rsidRPr="5ABA2DD9">
        <w:rPr>
          <w:rFonts w:ascii="Arial" w:eastAsia="Arial" w:hAnsi="Arial" w:cs="Arial"/>
        </w:rPr>
        <w:t xml:space="preserve"> to deliver rapid medical assessments and interventions. The main aim of the service is to prevent avoidable hospital admissions and to </w:t>
      </w:r>
      <w:r w:rsidR="42AB93D3" w:rsidRPr="5ABA2DD9">
        <w:rPr>
          <w:rFonts w:ascii="Arial" w:eastAsia="Arial" w:hAnsi="Arial" w:cs="Arial"/>
        </w:rPr>
        <w:t xml:space="preserve">facilitate early hospital discharges. </w:t>
      </w:r>
    </w:p>
    <w:p w14:paraId="1709CBDA" w14:textId="3FFDC95F" w:rsidR="00A6675C" w:rsidRDefault="74EB8F2B" w:rsidP="17E99F91">
      <w:pPr>
        <w:rPr>
          <w:rFonts w:ascii="Arial" w:eastAsia="Arial" w:hAnsi="Arial" w:cs="Arial"/>
        </w:rPr>
      </w:pPr>
      <w:r w:rsidRPr="5ABA2DD9">
        <w:rPr>
          <w:rFonts w:ascii="Arial" w:eastAsia="Arial" w:hAnsi="Arial" w:cs="Arial"/>
        </w:rPr>
        <w:t>Effective communication is essential within this team to allow timely, accurate and co-ordinated inf</w:t>
      </w:r>
      <w:r w:rsidR="350784EA" w:rsidRPr="5ABA2DD9">
        <w:rPr>
          <w:rFonts w:ascii="Arial" w:eastAsia="Arial" w:hAnsi="Arial" w:cs="Arial"/>
        </w:rPr>
        <w:t xml:space="preserve">ormation sharing across professions, teams and services. </w:t>
      </w:r>
      <w:r w:rsidR="2A130A72" w:rsidRPr="5ABA2DD9">
        <w:rPr>
          <w:rFonts w:ascii="Arial" w:eastAsia="Arial" w:hAnsi="Arial" w:cs="Arial"/>
        </w:rPr>
        <w:t>However, despite the team's strong collaborative ethos, the digital infrastructure available</w:t>
      </w:r>
      <w:r w:rsidR="613D2257" w:rsidRPr="5ABA2DD9">
        <w:rPr>
          <w:rFonts w:ascii="Arial" w:eastAsia="Arial" w:hAnsi="Arial" w:cs="Arial"/>
        </w:rPr>
        <w:t xml:space="preserve"> for the team's daily operations</w:t>
      </w:r>
      <w:r w:rsidR="2A130A72" w:rsidRPr="5ABA2DD9">
        <w:rPr>
          <w:rFonts w:ascii="Arial" w:eastAsia="Arial" w:hAnsi="Arial" w:cs="Arial"/>
        </w:rPr>
        <w:t xml:space="preserve"> </w:t>
      </w:r>
      <w:r w:rsidR="0FED2958" w:rsidRPr="5ABA2DD9">
        <w:rPr>
          <w:rFonts w:ascii="Arial" w:eastAsia="Arial" w:hAnsi="Arial" w:cs="Arial"/>
        </w:rPr>
        <w:t>is inefficient</w:t>
      </w:r>
      <w:r w:rsidR="7A32E09D" w:rsidRPr="5ABA2DD9">
        <w:rPr>
          <w:rFonts w:ascii="Arial" w:eastAsia="Arial" w:hAnsi="Arial" w:cs="Arial"/>
        </w:rPr>
        <w:t>. The three main systems utilised by BG RFR</w:t>
      </w:r>
      <w:r w:rsidR="0DBDFFFE" w:rsidRPr="5ABA2DD9">
        <w:rPr>
          <w:rFonts w:ascii="Arial" w:eastAsia="Arial" w:hAnsi="Arial" w:cs="Arial"/>
        </w:rPr>
        <w:t xml:space="preserve"> for daily workflow are outline in Table 1. </w:t>
      </w:r>
    </w:p>
    <w:p w14:paraId="75EDE1D8" w14:textId="77777777" w:rsidR="0092647A" w:rsidRDefault="0092647A" w:rsidP="17E99F91">
      <w:pPr>
        <w:rPr>
          <w:rFonts w:ascii="Arial" w:eastAsia="Arial" w:hAnsi="Arial" w:cs="Arial"/>
        </w:rPr>
      </w:pPr>
    </w:p>
    <w:p w14:paraId="06CBB8F0" w14:textId="34D0BECF" w:rsidR="0092647A" w:rsidRDefault="0092647A" w:rsidP="0092647A">
      <w:pPr>
        <w:pStyle w:val="Caption"/>
        <w:keepNext/>
      </w:pPr>
      <w:r>
        <w:t xml:space="preserve">Table </w:t>
      </w:r>
      <w:fldSimple w:instr=" SEQ Table \* ARABIC ">
        <w:r w:rsidR="00860433">
          <w:rPr>
            <w:noProof/>
          </w:rPr>
          <w:t>1</w:t>
        </w:r>
      </w:fldSimple>
      <w:r>
        <w:t>: The three main technology systems utilised by Blaenau Gwent Rapid Frailty Response for their daily workflow</w:t>
      </w:r>
    </w:p>
    <w:tbl>
      <w:tblPr>
        <w:tblStyle w:val="GridTable4-Accent3"/>
        <w:tblW w:w="0" w:type="auto"/>
        <w:tblLook w:val="06A0" w:firstRow="1" w:lastRow="0" w:firstColumn="1" w:lastColumn="0" w:noHBand="1" w:noVBand="1"/>
      </w:tblPr>
      <w:tblGrid>
        <w:gridCol w:w="4508"/>
        <w:gridCol w:w="4508"/>
      </w:tblGrid>
      <w:tr w:rsidR="0092647A" w14:paraId="53ED65A6" w14:textId="77777777" w:rsidTr="002145EB">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08" w:type="dxa"/>
          </w:tcPr>
          <w:p w14:paraId="1A947685" w14:textId="77777777" w:rsidR="0092647A" w:rsidRDefault="0092647A" w:rsidP="002145EB">
            <w:pPr>
              <w:rPr>
                <w:rFonts w:ascii="Arial" w:eastAsia="Arial" w:hAnsi="Arial" w:cs="Arial"/>
                <w:b w:val="0"/>
                <w:bCs w:val="0"/>
              </w:rPr>
            </w:pPr>
            <w:r w:rsidRPr="5ABA2DD9">
              <w:rPr>
                <w:rFonts w:ascii="Arial" w:eastAsia="Arial" w:hAnsi="Arial" w:cs="Arial"/>
              </w:rPr>
              <w:t>Digital System:</w:t>
            </w:r>
          </w:p>
        </w:tc>
        <w:tc>
          <w:tcPr>
            <w:tcW w:w="4508" w:type="dxa"/>
          </w:tcPr>
          <w:p w14:paraId="4C938F4D" w14:textId="77777777" w:rsidR="0092647A" w:rsidRDefault="0092647A" w:rsidP="002145EB">
            <w:pPr>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
            <w:r w:rsidRPr="5ABA2DD9">
              <w:rPr>
                <w:rFonts w:ascii="Arial" w:eastAsia="Arial" w:hAnsi="Arial" w:cs="Arial"/>
              </w:rPr>
              <w:t>Use:</w:t>
            </w:r>
          </w:p>
        </w:tc>
      </w:tr>
      <w:tr w:rsidR="0092647A" w14:paraId="401875D0" w14:textId="77777777" w:rsidTr="002145EB">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556161A0" w14:textId="77777777" w:rsidR="0092647A" w:rsidRDefault="0092647A" w:rsidP="002145EB">
            <w:pPr>
              <w:rPr>
                <w:rFonts w:ascii="Arial" w:eastAsia="Arial" w:hAnsi="Arial" w:cs="Arial"/>
              </w:rPr>
            </w:pPr>
            <w:r w:rsidRPr="5ABA2DD9">
              <w:rPr>
                <w:rFonts w:ascii="Arial" w:eastAsia="Arial" w:hAnsi="Arial" w:cs="Arial"/>
              </w:rPr>
              <w:t>CIVICA Scheduling Software</w:t>
            </w:r>
          </w:p>
        </w:tc>
        <w:tc>
          <w:tcPr>
            <w:tcW w:w="4508" w:type="dxa"/>
          </w:tcPr>
          <w:p w14:paraId="13EB2C8A" w14:textId="77777777" w:rsidR="0092647A" w:rsidRDefault="0092647A" w:rsidP="002145EB">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5ABA2DD9">
              <w:rPr>
                <w:rFonts w:ascii="Arial" w:eastAsia="Arial" w:hAnsi="Arial" w:cs="Arial"/>
              </w:rPr>
              <w:t>Used to plan visits, allocate staff to visits and ensure lone worker safety</w:t>
            </w:r>
          </w:p>
        </w:tc>
      </w:tr>
      <w:tr w:rsidR="0092647A" w14:paraId="40A62124" w14:textId="77777777" w:rsidTr="002145EB">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056C7193" w14:textId="77777777" w:rsidR="0092647A" w:rsidRDefault="0092647A" w:rsidP="002145EB">
            <w:pPr>
              <w:rPr>
                <w:rFonts w:ascii="Arial" w:eastAsia="Arial" w:hAnsi="Arial" w:cs="Arial"/>
              </w:rPr>
            </w:pPr>
            <w:r w:rsidRPr="5ABA2DD9">
              <w:rPr>
                <w:rFonts w:ascii="Arial" w:eastAsia="Arial" w:hAnsi="Arial" w:cs="Arial"/>
              </w:rPr>
              <w:t>Microsoft Word via SharePoint</w:t>
            </w:r>
          </w:p>
        </w:tc>
        <w:tc>
          <w:tcPr>
            <w:tcW w:w="4508" w:type="dxa"/>
          </w:tcPr>
          <w:p w14:paraId="2C4DD30B" w14:textId="77777777" w:rsidR="0092647A" w:rsidRDefault="0092647A" w:rsidP="002145EB">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5ABA2DD9">
              <w:rPr>
                <w:rFonts w:ascii="Arial" w:eastAsia="Arial" w:hAnsi="Arial" w:cs="Arial"/>
              </w:rPr>
              <w:t>Used to manage and edit the team's daily handover of patients</w:t>
            </w:r>
          </w:p>
        </w:tc>
      </w:tr>
      <w:tr w:rsidR="0092647A" w14:paraId="777D5E5E" w14:textId="77777777" w:rsidTr="002145EB">
        <w:trPr>
          <w:trHeight w:val="300"/>
        </w:trPr>
        <w:tc>
          <w:tcPr>
            <w:cnfStyle w:val="001000000000" w:firstRow="0" w:lastRow="0" w:firstColumn="1" w:lastColumn="0" w:oddVBand="0" w:evenVBand="0" w:oddHBand="0" w:evenHBand="0" w:firstRowFirstColumn="0" w:firstRowLastColumn="0" w:lastRowFirstColumn="0" w:lastRowLastColumn="0"/>
            <w:tcW w:w="4508" w:type="dxa"/>
          </w:tcPr>
          <w:p w14:paraId="40523B3E" w14:textId="77777777" w:rsidR="0092647A" w:rsidRDefault="0092647A" w:rsidP="002145EB">
            <w:pPr>
              <w:rPr>
                <w:rFonts w:ascii="Arial" w:eastAsia="Arial" w:hAnsi="Arial" w:cs="Arial"/>
              </w:rPr>
            </w:pPr>
            <w:r w:rsidRPr="5ABA2DD9">
              <w:rPr>
                <w:rFonts w:ascii="Arial" w:eastAsia="Arial" w:hAnsi="Arial" w:cs="Arial"/>
              </w:rPr>
              <w:t>Gwent Frailty Portal</w:t>
            </w:r>
          </w:p>
        </w:tc>
        <w:tc>
          <w:tcPr>
            <w:tcW w:w="4508" w:type="dxa"/>
          </w:tcPr>
          <w:p w14:paraId="2DB79935" w14:textId="77777777" w:rsidR="0092647A" w:rsidRDefault="0092647A" w:rsidP="002145EB">
            <w:pPr>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5ABA2DD9">
              <w:rPr>
                <w:rFonts w:ascii="Arial" w:eastAsia="Arial" w:hAnsi="Arial" w:cs="Arial"/>
              </w:rPr>
              <w:t xml:space="preserve">Used for referrals, clinical documentation and recording interventions. </w:t>
            </w:r>
          </w:p>
        </w:tc>
      </w:tr>
    </w:tbl>
    <w:p w14:paraId="493C8C7A" w14:textId="77777777" w:rsidR="0092647A" w:rsidRDefault="0092647A" w:rsidP="17E99F91">
      <w:pPr>
        <w:rPr>
          <w:rFonts w:ascii="Arial" w:eastAsia="Arial" w:hAnsi="Arial" w:cs="Arial"/>
        </w:rPr>
      </w:pPr>
    </w:p>
    <w:p w14:paraId="372B929A" w14:textId="2696AC29" w:rsidR="001B7E11" w:rsidRDefault="001B7E11" w:rsidP="17E99F91">
      <w:pPr>
        <w:rPr>
          <w:rFonts w:ascii="Arial" w:eastAsia="Arial" w:hAnsi="Arial" w:cs="Arial"/>
        </w:rPr>
      </w:pPr>
      <w:r w:rsidRPr="5ABA2DD9">
        <w:rPr>
          <w:rFonts w:ascii="Arial" w:eastAsia="Arial" w:hAnsi="Arial" w:cs="Arial"/>
        </w:rPr>
        <w:t xml:space="preserve">The purpose of each system is significant, however, a lack of integration between them creates significant operational challenges. The daily running of RFR, and its unscheduled nature, means that staff are constantly switching between systems to gather and edit essential information, which is both time consuming and repetitive. The live </w:t>
      </w:r>
      <w:r w:rsidR="08AAFA21" w:rsidRPr="5ABA2DD9">
        <w:rPr>
          <w:rFonts w:ascii="Arial" w:eastAsia="Arial" w:hAnsi="Arial" w:cs="Arial"/>
        </w:rPr>
        <w:t xml:space="preserve">Microsoft </w:t>
      </w:r>
      <w:r w:rsidRPr="5ABA2DD9">
        <w:rPr>
          <w:rFonts w:ascii="Arial" w:eastAsia="Arial" w:hAnsi="Arial" w:cs="Arial"/>
        </w:rPr>
        <w:t>word handover, whilst accessible, lacks auditability, structure and real-time synchronisation</w:t>
      </w:r>
      <w:r w:rsidR="00394A96" w:rsidRPr="5ABA2DD9">
        <w:rPr>
          <w:rFonts w:ascii="Arial" w:eastAsia="Arial" w:hAnsi="Arial" w:cs="Arial"/>
        </w:rPr>
        <w:t xml:space="preserve"> with the online scheduling</w:t>
      </w:r>
      <w:r w:rsidR="001F6BEA">
        <w:rPr>
          <w:rFonts w:ascii="Arial" w:eastAsia="Arial" w:hAnsi="Arial" w:cs="Arial"/>
        </w:rPr>
        <w:t xml:space="preserve"> system</w:t>
      </w:r>
      <w:r w:rsidR="00394A96" w:rsidRPr="5ABA2DD9">
        <w:rPr>
          <w:rFonts w:ascii="Arial" w:eastAsia="Arial" w:hAnsi="Arial" w:cs="Arial"/>
        </w:rPr>
        <w:t xml:space="preserve">. This results in duplication and increased risk of missed information and miscommunication. In a small, time-critical service, efficiency and smooth communication are vital for ensuring patient and staff safety. </w:t>
      </w:r>
    </w:p>
    <w:p w14:paraId="591E4FD8" w14:textId="1D4EA589" w:rsidR="00394A96" w:rsidRDefault="00394A96" w:rsidP="17E99F91">
      <w:pPr>
        <w:rPr>
          <w:rFonts w:ascii="Arial" w:eastAsia="Arial" w:hAnsi="Arial" w:cs="Arial"/>
        </w:rPr>
      </w:pPr>
      <w:r w:rsidRPr="5ABA2DD9">
        <w:rPr>
          <w:rFonts w:ascii="Arial" w:eastAsia="Arial" w:hAnsi="Arial" w:cs="Arial"/>
        </w:rPr>
        <w:t xml:space="preserve">The quality improvement initiative, therefore, </w:t>
      </w:r>
      <w:r w:rsidR="001768EF" w:rsidRPr="5ABA2DD9">
        <w:rPr>
          <w:rFonts w:ascii="Arial" w:eastAsia="Arial" w:hAnsi="Arial" w:cs="Arial"/>
        </w:rPr>
        <w:t>centres</w:t>
      </w:r>
      <w:r w:rsidRPr="5ABA2DD9">
        <w:rPr>
          <w:rFonts w:ascii="Arial" w:eastAsia="Arial" w:hAnsi="Arial" w:cs="Arial"/>
        </w:rPr>
        <w:t xml:space="preserve"> on the inefficiency and clinical risk associated with disjointed communication systems. The current handover and </w:t>
      </w:r>
      <w:r w:rsidRPr="5ABA2DD9">
        <w:rPr>
          <w:rFonts w:ascii="Arial" w:eastAsia="Arial" w:hAnsi="Arial" w:cs="Arial"/>
        </w:rPr>
        <w:lastRenderedPageBreak/>
        <w:t xml:space="preserve">scheduling software’s are both heavily reliant on manual updates and informal communication. If one system is updated </w:t>
      </w:r>
      <w:r w:rsidR="001768EF" w:rsidRPr="5ABA2DD9">
        <w:rPr>
          <w:rFonts w:ascii="Arial" w:eastAsia="Arial" w:hAnsi="Arial" w:cs="Arial"/>
        </w:rPr>
        <w:t>e.g.,</w:t>
      </w:r>
      <w:r w:rsidRPr="5ABA2DD9">
        <w:rPr>
          <w:rFonts w:ascii="Arial" w:eastAsia="Arial" w:hAnsi="Arial" w:cs="Arial"/>
        </w:rPr>
        <w:t xml:space="preserve"> a plan is changed for a patient review on the </w:t>
      </w:r>
      <w:r w:rsidR="049B909C" w:rsidRPr="5ABA2DD9">
        <w:rPr>
          <w:rFonts w:ascii="Arial" w:eastAsia="Arial" w:hAnsi="Arial" w:cs="Arial"/>
        </w:rPr>
        <w:t>handover,</w:t>
      </w:r>
      <w:r w:rsidRPr="5ABA2DD9">
        <w:rPr>
          <w:rFonts w:ascii="Arial" w:eastAsia="Arial" w:hAnsi="Arial" w:cs="Arial"/>
        </w:rPr>
        <w:t xml:space="preserve"> but the scheduling system isn’t updated, then this may lead to missed reviews and a deterioration in </w:t>
      </w:r>
      <w:r w:rsidR="001768EF" w:rsidRPr="5ABA2DD9">
        <w:rPr>
          <w:rFonts w:ascii="Arial" w:eastAsia="Arial" w:hAnsi="Arial" w:cs="Arial"/>
        </w:rPr>
        <w:t>patients’</w:t>
      </w:r>
      <w:r w:rsidRPr="5ABA2DD9">
        <w:rPr>
          <w:rFonts w:ascii="Arial" w:eastAsia="Arial" w:hAnsi="Arial" w:cs="Arial"/>
        </w:rPr>
        <w:t xml:space="preserve"> condition and vice versa. Another example would be that when the handover is updated following virtual ward round, the CIVICA system may not be updated and, therefore, staff are unable to access up to date communication whilst travelling to their patient reviews. In a recent survey</w:t>
      </w:r>
      <w:r w:rsidR="008D42E5">
        <w:rPr>
          <w:rFonts w:ascii="Arial" w:eastAsia="Arial" w:hAnsi="Arial" w:cs="Arial"/>
        </w:rPr>
        <w:t>,</w:t>
      </w:r>
      <w:r w:rsidRPr="5ABA2DD9">
        <w:rPr>
          <w:rFonts w:ascii="Arial" w:eastAsia="Arial" w:hAnsi="Arial" w:cs="Arial"/>
        </w:rPr>
        <w:t xml:space="preserve"> following the introduction of CIVICA scheduling within RFR, staff were concerned that operating three systems increased cognitive load</w:t>
      </w:r>
      <w:r w:rsidR="00E80B43" w:rsidRPr="5ABA2DD9">
        <w:rPr>
          <w:rFonts w:ascii="Arial" w:eastAsia="Arial" w:hAnsi="Arial" w:cs="Arial"/>
        </w:rPr>
        <w:t xml:space="preserve"> and reduced time available for direct patient care. </w:t>
      </w:r>
    </w:p>
    <w:p w14:paraId="536EEFAD" w14:textId="353EEF61" w:rsidR="00E80B43" w:rsidRDefault="00E80B43" w:rsidP="17E99F91">
      <w:pPr>
        <w:rPr>
          <w:rFonts w:ascii="Arial" w:eastAsia="Arial" w:hAnsi="Arial" w:cs="Arial"/>
        </w:rPr>
      </w:pPr>
      <w:r w:rsidRPr="5ABA2DD9">
        <w:rPr>
          <w:rFonts w:ascii="Arial" w:eastAsia="Arial" w:hAnsi="Arial" w:cs="Arial"/>
        </w:rPr>
        <w:t>This challenge presents a clear opportunity. CIVICA forms the backbone of the teams scheduling and workforce management. By implementing a patient handover process directly into CIVICA, RFR could streamline communication, reduce duplication</w:t>
      </w:r>
      <w:r w:rsidR="001768EF" w:rsidRPr="5ABA2DD9">
        <w:rPr>
          <w:rFonts w:ascii="Arial" w:eastAsia="Arial" w:hAnsi="Arial" w:cs="Arial"/>
        </w:rPr>
        <w:t xml:space="preserve"> and improve continuity of care. This would ensure that staff receive real time information linked to each patient visit, supporting safer decision making, </w:t>
      </w:r>
      <w:r w:rsidR="00DD155C">
        <w:rPr>
          <w:rFonts w:ascii="Arial" w:eastAsia="Arial" w:hAnsi="Arial" w:cs="Arial"/>
        </w:rPr>
        <w:t xml:space="preserve">increased </w:t>
      </w:r>
      <w:r w:rsidR="001768EF" w:rsidRPr="5ABA2DD9">
        <w:rPr>
          <w:rFonts w:ascii="Arial" w:eastAsia="Arial" w:hAnsi="Arial" w:cs="Arial"/>
        </w:rPr>
        <w:t xml:space="preserve">situational awareness, increase staff’s availability and reduce duplication in both paperwork and visits. </w:t>
      </w:r>
    </w:p>
    <w:p w14:paraId="37CC3D15" w14:textId="505F2455" w:rsidR="001768EF" w:rsidRDefault="001768EF" w:rsidP="17E99F91">
      <w:pPr>
        <w:rPr>
          <w:rFonts w:ascii="Arial" w:eastAsia="Arial" w:hAnsi="Arial" w:cs="Arial"/>
        </w:rPr>
      </w:pPr>
      <w:r w:rsidRPr="5ABA2DD9">
        <w:rPr>
          <w:rFonts w:ascii="Arial" w:eastAsia="Arial" w:hAnsi="Arial" w:cs="Arial"/>
        </w:rPr>
        <w:t xml:space="preserve">The aim of this quality improvement initiative is to design, implement and evaluate a digital patient handover within CIVICA Scheduling, replacing the current Microsoft Word handover and reducing the number of systems in use within RFR. The project seeks to create a structured handover template tailored to frailty services, embed it within the scheduling processes, and support staff through training and change management. The scope included all clinical staff within BG RFR, with the potential of future expansion to other RFR </w:t>
      </w:r>
      <w:r w:rsidR="00673A9D">
        <w:rPr>
          <w:rFonts w:ascii="Arial" w:eastAsia="Arial" w:hAnsi="Arial" w:cs="Arial"/>
        </w:rPr>
        <w:t xml:space="preserve">teams </w:t>
      </w:r>
      <w:r w:rsidRPr="5ABA2DD9">
        <w:rPr>
          <w:rFonts w:ascii="Arial" w:eastAsia="Arial" w:hAnsi="Arial" w:cs="Arial"/>
        </w:rPr>
        <w:t xml:space="preserve">and community services. </w:t>
      </w:r>
    </w:p>
    <w:p w14:paraId="52E5371A" w14:textId="46C13907" w:rsidR="14C556BF" w:rsidRDefault="14C556BF" w:rsidP="5ABA2DD9">
      <w:pPr>
        <w:rPr>
          <w:rFonts w:ascii="Arial" w:eastAsia="Arial" w:hAnsi="Arial" w:cs="Arial"/>
        </w:rPr>
      </w:pPr>
      <w:r w:rsidRPr="5ABA2DD9">
        <w:rPr>
          <w:rFonts w:ascii="Arial" w:eastAsia="Arial" w:hAnsi="Arial" w:cs="Arial"/>
        </w:rPr>
        <w:t>This aligns with broader national and regional priorities.</w:t>
      </w:r>
      <w:r w:rsidR="00872A7E">
        <w:rPr>
          <w:rFonts w:ascii="Arial" w:eastAsia="Arial" w:hAnsi="Arial" w:cs="Arial"/>
        </w:rPr>
        <w:t xml:space="preserve"> </w:t>
      </w:r>
      <w:r w:rsidR="00A223A4" w:rsidRPr="00A223A4">
        <w:rPr>
          <w:rFonts w:ascii="Arial" w:eastAsia="Arial" w:hAnsi="Arial" w:cs="Arial"/>
        </w:rPr>
        <w:t>Welsh Government</w:t>
      </w:r>
      <w:r w:rsidR="00872A7E">
        <w:rPr>
          <w:rFonts w:ascii="Arial" w:eastAsia="Arial" w:hAnsi="Arial" w:cs="Arial"/>
        </w:rPr>
        <w:t xml:space="preserve"> (</w:t>
      </w:r>
      <w:r w:rsidR="00A223A4" w:rsidRPr="00A223A4">
        <w:rPr>
          <w:rFonts w:ascii="Arial" w:eastAsia="Arial" w:hAnsi="Arial" w:cs="Arial"/>
        </w:rPr>
        <w:t>202</w:t>
      </w:r>
      <w:r w:rsidR="00C05233">
        <w:rPr>
          <w:rFonts w:ascii="Arial" w:eastAsia="Arial" w:hAnsi="Arial" w:cs="Arial"/>
        </w:rPr>
        <w:t>3</w:t>
      </w:r>
      <w:r w:rsidR="00A223A4" w:rsidRPr="00A223A4">
        <w:rPr>
          <w:rFonts w:ascii="Arial" w:eastAsia="Arial" w:hAnsi="Arial" w:cs="Arial"/>
        </w:rPr>
        <w:t xml:space="preserve">) </w:t>
      </w:r>
      <w:r w:rsidRPr="5ABA2DD9">
        <w:rPr>
          <w:rFonts w:ascii="Arial" w:eastAsia="Arial" w:hAnsi="Arial" w:cs="Arial"/>
        </w:rPr>
        <w:t>has emphasised the importance of digital transformation, integrated ca</w:t>
      </w:r>
      <w:r w:rsidR="19534037" w:rsidRPr="5ABA2DD9">
        <w:rPr>
          <w:rFonts w:ascii="Arial" w:eastAsia="Arial" w:hAnsi="Arial" w:cs="Arial"/>
        </w:rPr>
        <w:t xml:space="preserve">re, and improved information sharing across health and social care settings. As discussed by the </w:t>
      </w:r>
      <w:sdt>
        <w:sdtPr>
          <w:rPr>
            <w:rFonts w:ascii="Arial" w:eastAsia="Arial" w:hAnsi="Arial" w:cs="Arial"/>
            <w:color w:val="000000"/>
          </w:rPr>
          <w:tag w:val="MENDELEY_CITATION_v3_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"/>
          <w:id w:val="-1673099981"/>
          <w:placeholder>
            <w:docPart w:val="DefaultPlaceholder_-1854013440"/>
          </w:placeholder>
        </w:sdtPr>
        <w:sdtContent>
          <w:r w:rsidR="00AC1BE3" w:rsidRPr="00AC1BE3">
            <w:rPr>
              <w:rFonts w:ascii="Arial" w:eastAsia="Arial" w:hAnsi="Arial" w:cs="Arial"/>
              <w:color w:val="000000"/>
            </w:rPr>
            <w:t>British Geriatric Society (2024)</w:t>
          </w:r>
        </w:sdtContent>
      </w:sdt>
      <w:r w:rsidR="00673A9D">
        <w:rPr>
          <w:rFonts w:ascii="Arial" w:eastAsia="Arial" w:hAnsi="Arial" w:cs="Arial"/>
          <w:color w:val="000000"/>
        </w:rPr>
        <w:t xml:space="preserve"> </w:t>
      </w:r>
      <w:r w:rsidR="19534037" w:rsidRPr="5ABA2DD9">
        <w:rPr>
          <w:rFonts w:ascii="Arial" w:eastAsia="Arial" w:hAnsi="Arial" w:cs="Arial"/>
        </w:rPr>
        <w:t>f</w:t>
      </w:r>
      <w:r w:rsidR="58418109" w:rsidRPr="5ABA2DD9">
        <w:rPr>
          <w:rFonts w:ascii="Arial" w:eastAsia="Arial" w:hAnsi="Arial" w:cs="Arial"/>
        </w:rPr>
        <w:t>railty services benefit from tools that support proactive care, multidisciplinary collaboration and early identification of deterio</w:t>
      </w:r>
      <w:r w:rsidR="6678F5E9" w:rsidRPr="5ABA2DD9">
        <w:rPr>
          <w:rFonts w:ascii="Arial" w:eastAsia="Arial" w:hAnsi="Arial" w:cs="Arial"/>
        </w:rPr>
        <w:t>rating patients. This initiative is driven by the recognition that it is the thoughtful integration of</w:t>
      </w:r>
      <w:r w:rsidR="6109425B" w:rsidRPr="5ABA2DD9">
        <w:rPr>
          <w:rFonts w:ascii="Arial" w:eastAsia="Arial" w:hAnsi="Arial" w:cs="Arial"/>
        </w:rPr>
        <w:t xml:space="preserve"> digital tools into clinical workflows that drives meaningful change rather than technology alone</w:t>
      </w:r>
      <w:r w:rsidR="005D2337">
        <w:rPr>
          <w:rFonts w:ascii="Arial" w:eastAsia="Arial" w:hAnsi="Arial" w:cs="Arial"/>
        </w:rPr>
        <w:t xml:space="preserve"> </w:t>
      </w:r>
      <w:sdt>
        <w:sdtPr>
          <w:rPr>
            <w:rFonts w:ascii="Arial" w:eastAsia="Arial" w:hAnsi="Arial" w:cs="Arial"/>
            <w:color w:val="000000"/>
          </w:rPr>
          <w:tag w:val="MENDELEY_CITATION_v3_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hY2Nlc3NlZCI6eyJkYXRlLXBhcnRzIjpbWzIwMjYsMyw2XV19LCJET0kiOiIxMC4yMTk2L2ptaXIuODc3NSIsIklTU04iOiIxNDM4ODg3MSIsIlBNSUQiOiIyOTA5MjgwOCIsIlVSTCI6Imh0dHBzOi8vd3d3LmptaXIub3JnLzIwMTcvMTEvZTM2NyIsImlzc3VlZCI6eyJkYXRlLXBhcnRzIjpbWzIwMTcsMTEsMV1dfSwicGFnZSI6ImU4Nzc1Ii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
          <w:id w:val="-412319246"/>
          <w:placeholder>
            <w:docPart w:val="DefaultPlaceholder_-1854013440"/>
          </w:placeholder>
        </w:sdtPr>
        <w:sdtContent>
          <w:r w:rsidR="00AC1BE3" w:rsidRPr="00AC1BE3">
            <w:rPr>
              <w:rFonts w:ascii="Arial" w:eastAsia="Times New Roman" w:hAnsi="Arial" w:cs="Arial"/>
              <w:color w:val="000000"/>
            </w:rPr>
            <w:t xml:space="preserve">(Greenhalgh </w:t>
          </w:r>
          <w:r w:rsidR="00AC1BE3" w:rsidRPr="00AC1BE3">
            <w:rPr>
              <w:rFonts w:ascii="Arial" w:eastAsia="Times New Roman" w:hAnsi="Arial" w:cs="Arial"/>
              <w:i/>
              <w:iCs/>
              <w:color w:val="000000"/>
            </w:rPr>
            <w:t>et al.</w:t>
          </w:r>
          <w:r w:rsidR="00AC1BE3" w:rsidRPr="00AC1BE3">
            <w:rPr>
              <w:rFonts w:ascii="Arial" w:eastAsia="Times New Roman" w:hAnsi="Arial" w:cs="Arial"/>
              <w:color w:val="000000"/>
            </w:rPr>
            <w:t>, 2017)</w:t>
          </w:r>
        </w:sdtContent>
      </w:sdt>
      <w:r w:rsidR="005D2337">
        <w:rPr>
          <w:rFonts w:ascii="Arial" w:eastAsia="Arial" w:hAnsi="Arial" w:cs="Arial"/>
          <w:color w:val="000000"/>
        </w:rPr>
        <w:t xml:space="preserve">. </w:t>
      </w:r>
    </w:p>
    <w:p w14:paraId="7FE2D6C0" w14:textId="741947B3" w:rsidR="5ABA2DD9" w:rsidRDefault="5ABA2DD9" w:rsidP="5ABA2DD9">
      <w:pPr>
        <w:rPr>
          <w:rFonts w:ascii="Arial" w:eastAsia="Arial" w:hAnsi="Arial" w:cs="Arial"/>
        </w:rPr>
      </w:pPr>
    </w:p>
    <w:p w14:paraId="7830CEBB" w14:textId="43608517" w:rsidR="25089330" w:rsidRDefault="25089330" w:rsidP="5ABA2DD9">
      <w:pPr>
        <w:rPr>
          <w:rFonts w:ascii="Arial" w:eastAsia="Arial" w:hAnsi="Arial" w:cs="Arial"/>
          <w:b/>
          <w:bCs/>
          <w:u w:val="single"/>
        </w:rPr>
      </w:pPr>
      <w:r w:rsidRPr="5ABA2DD9">
        <w:rPr>
          <w:rFonts w:ascii="Arial" w:eastAsia="Arial" w:hAnsi="Arial" w:cs="Arial"/>
          <w:b/>
          <w:bCs/>
          <w:u w:val="single"/>
        </w:rPr>
        <w:t>Methods</w:t>
      </w:r>
    </w:p>
    <w:p w14:paraId="3E6C9F6C" w14:textId="172C2BFF" w:rsidR="00613808" w:rsidRDefault="00613808" w:rsidP="5ABA2DD9">
      <w:pPr>
        <w:rPr>
          <w:rFonts w:ascii="Arial" w:eastAsia="Arial" w:hAnsi="Arial" w:cs="Arial"/>
        </w:rPr>
      </w:pPr>
      <w:r>
        <w:rPr>
          <w:rFonts w:ascii="Arial" w:eastAsia="Arial" w:hAnsi="Arial" w:cs="Arial"/>
        </w:rPr>
        <w:t xml:space="preserve">The methods described below outline the structured approach taken to design, implement and analyse a digital handover within CIVICA Scheduling to address the communication and workflow challenges faced by RFR. Each step was developed to achieve RFR’s quality improvement aims whilst ensuring that the handover and CIVICA Scheduling remains clinically relevant and operationally feasible. </w:t>
      </w:r>
    </w:p>
    <w:p w14:paraId="4D5C9CE5" w14:textId="77777777" w:rsidR="00E8499C" w:rsidRPr="00613808" w:rsidRDefault="00E8499C" w:rsidP="5ABA2DD9">
      <w:pPr>
        <w:rPr>
          <w:rFonts w:ascii="Arial" w:eastAsia="Arial" w:hAnsi="Arial" w:cs="Arial"/>
        </w:rPr>
      </w:pPr>
    </w:p>
    <w:p w14:paraId="75802F13" w14:textId="09EDF55C" w:rsidR="25089330" w:rsidRDefault="25089330" w:rsidP="5ABA2DD9">
      <w:pPr>
        <w:pStyle w:val="ListParagraph"/>
        <w:numPr>
          <w:ilvl w:val="0"/>
          <w:numId w:val="7"/>
        </w:numPr>
        <w:rPr>
          <w:rFonts w:ascii="Arial" w:eastAsia="Arial" w:hAnsi="Arial" w:cs="Arial"/>
          <w:b/>
          <w:bCs/>
        </w:rPr>
      </w:pPr>
      <w:r w:rsidRPr="5ABA2DD9">
        <w:rPr>
          <w:rFonts w:ascii="Arial" w:eastAsia="Arial" w:hAnsi="Arial" w:cs="Arial"/>
          <w:b/>
          <w:bCs/>
        </w:rPr>
        <w:lastRenderedPageBreak/>
        <w:t>Development of a digital handover template within CIVICA Scheduling</w:t>
      </w:r>
    </w:p>
    <w:p w14:paraId="7113FF31" w14:textId="664E223F" w:rsidR="7AB645CB" w:rsidRDefault="7AB645CB" w:rsidP="5ABA2DD9">
      <w:pPr>
        <w:pStyle w:val="ListParagraph"/>
        <w:rPr>
          <w:rFonts w:ascii="Arial" w:eastAsia="Arial" w:hAnsi="Arial" w:cs="Arial"/>
        </w:rPr>
      </w:pPr>
      <w:r w:rsidRPr="5ABA2DD9">
        <w:rPr>
          <w:rFonts w:ascii="Arial" w:eastAsia="Arial" w:hAnsi="Arial" w:cs="Arial"/>
        </w:rPr>
        <w:t>The first major change is to design a structured, clinically relevant handover template that can be embedded into CIVICA. This would be the template that replaces the current Microsoft word document</w:t>
      </w:r>
      <w:r w:rsidR="438D740A" w:rsidRPr="5ABA2DD9">
        <w:rPr>
          <w:rFonts w:ascii="Arial" w:eastAsia="Arial" w:hAnsi="Arial" w:cs="Arial"/>
        </w:rPr>
        <w:t>, hopefully</w:t>
      </w:r>
      <w:r w:rsidR="005816A1">
        <w:rPr>
          <w:rFonts w:ascii="Arial" w:eastAsia="Arial" w:hAnsi="Arial" w:cs="Arial"/>
        </w:rPr>
        <w:t xml:space="preserve"> </w:t>
      </w:r>
      <w:r w:rsidR="438D740A" w:rsidRPr="5ABA2DD9">
        <w:rPr>
          <w:rFonts w:ascii="Arial" w:eastAsia="Arial" w:hAnsi="Arial" w:cs="Arial"/>
        </w:rPr>
        <w:t xml:space="preserve">improving the limitations that this system presents. This includes formatting inconsistencies, a lack of auditing ability and a lack of integration leading to duplication of documentation. </w:t>
      </w:r>
      <w:r w:rsidR="6F6D85CA" w:rsidRPr="5ABA2DD9">
        <w:rPr>
          <w:rFonts w:ascii="Arial" w:eastAsia="Arial" w:hAnsi="Arial" w:cs="Arial"/>
        </w:rPr>
        <w:t>This new template would be co-</w:t>
      </w:r>
      <w:r w:rsidR="3A121B61" w:rsidRPr="5ABA2DD9">
        <w:rPr>
          <w:rFonts w:ascii="Arial" w:eastAsia="Arial" w:hAnsi="Arial" w:cs="Arial"/>
        </w:rPr>
        <w:t>designed</w:t>
      </w:r>
      <w:r w:rsidR="6F6D85CA" w:rsidRPr="5ABA2DD9">
        <w:rPr>
          <w:rFonts w:ascii="Arial" w:eastAsia="Arial" w:hAnsi="Arial" w:cs="Arial"/>
        </w:rPr>
        <w:t xml:space="preserve"> by all members of BG RFR to ensure it reflects the needs of the team and each discipline. Key components </w:t>
      </w:r>
      <w:r w:rsidR="00806C0C">
        <w:rPr>
          <w:rFonts w:ascii="Arial" w:eastAsia="Arial" w:hAnsi="Arial" w:cs="Arial"/>
        </w:rPr>
        <w:t xml:space="preserve">are outlined in Table 2. </w:t>
      </w:r>
    </w:p>
    <w:p w14:paraId="59583666" w14:textId="77777777" w:rsidR="00E8499C" w:rsidRDefault="00E8499C" w:rsidP="5ABA2DD9">
      <w:pPr>
        <w:pStyle w:val="ListParagraph"/>
        <w:rPr>
          <w:rFonts w:ascii="Arial" w:eastAsia="Arial" w:hAnsi="Arial" w:cs="Arial"/>
        </w:rPr>
      </w:pPr>
    </w:p>
    <w:p w14:paraId="2FEB723B" w14:textId="1CF6B225" w:rsidR="00806C0C" w:rsidRDefault="00806C0C" w:rsidP="00806C0C">
      <w:pPr>
        <w:pStyle w:val="Caption"/>
        <w:keepNext/>
      </w:pPr>
      <w:r>
        <w:t xml:space="preserve">Table </w:t>
      </w:r>
      <w:fldSimple w:instr=" SEQ Table \* ARABIC ">
        <w:r w:rsidR="00860433">
          <w:rPr>
            <w:noProof/>
          </w:rPr>
          <w:t>2</w:t>
        </w:r>
      </w:fldSimple>
      <w:r>
        <w:t>: Key components of the digital handover that will be integrated into CIVICA scheduling</w:t>
      </w:r>
    </w:p>
    <w:tbl>
      <w:tblPr>
        <w:tblStyle w:val="GridTable2-Accent3"/>
        <w:tblW w:w="0" w:type="auto"/>
        <w:tblLook w:val="04A0" w:firstRow="1" w:lastRow="0" w:firstColumn="1" w:lastColumn="0" w:noHBand="0" w:noVBand="1"/>
      </w:tblPr>
      <w:tblGrid>
        <w:gridCol w:w="9016"/>
      </w:tblGrid>
      <w:tr w:rsidR="00324F13" w:rsidRPr="00806C0C" w14:paraId="5EAAD032" w14:textId="77777777" w:rsidTr="00806C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right w:val="single" w:sz="4" w:space="0" w:color="auto"/>
            </w:tcBorders>
          </w:tcPr>
          <w:p w14:paraId="6CC50DAE" w14:textId="16329C6B" w:rsidR="00324F13" w:rsidRPr="00600208" w:rsidRDefault="00324F13" w:rsidP="00324F13">
            <w:pPr>
              <w:rPr>
                <w:rFonts w:ascii="Arial" w:eastAsia="Arial" w:hAnsi="Arial" w:cs="Arial"/>
              </w:rPr>
            </w:pPr>
            <w:r w:rsidRPr="00600208">
              <w:rPr>
                <w:rFonts w:ascii="Arial" w:eastAsia="Arial" w:hAnsi="Arial" w:cs="Arial"/>
              </w:rPr>
              <w:t xml:space="preserve">Patient details whilst complying with the </w:t>
            </w:r>
            <w:sdt>
              <w:sdtPr>
                <w:rPr>
                  <w:rFonts w:ascii="Arial" w:hAnsi="Arial" w:cs="Arial"/>
                  <w:color w:val="000000"/>
                </w:rPr>
                <w:tag w:val="MENDELEY_CITATION_v3_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"/>
                <w:id w:val="1830013352"/>
                <w:placeholder>
                  <w:docPart w:val="EAA5034ED7F34776B31098C17360B178"/>
                </w:placeholder>
              </w:sdtPr>
              <w:sdtContent>
                <w:r w:rsidR="00AC1BE3" w:rsidRPr="00AC1BE3">
                  <w:rPr>
                    <w:rFonts w:ascii="Arial" w:eastAsia="Arial" w:hAnsi="Arial" w:cs="Arial"/>
                    <w:color w:val="000000"/>
                  </w:rPr>
                  <w:t>Data Protection Act (2018)</w:t>
                </w:r>
              </w:sdtContent>
            </w:sdt>
          </w:p>
        </w:tc>
      </w:tr>
      <w:tr w:rsidR="00324F13" w:rsidRPr="00806C0C" w14:paraId="18D4A184" w14:textId="77777777" w:rsidTr="00806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5A01F9AF" w14:textId="77777777" w:rsidR="00324F13" w:rsidRPr="00600208" w:rsidRDefault="00324F13" w:rsidP="00324F13">
            <w:pPr>
              <w:rPr>
                <w:rFonts w:ascii="Arial" w:eastAsia="Arial" w:hAnsi="Arial" w:cs="Arial"/>
              </w:rPr>
            </w:pPr>
            <w:r w:rsidRPr="00600208">
              <w:rPr>
                <w:rFonts w:ascii="Arial" w:eastAsia="Arial" w:hAnsi="Arial" w:cs="Arial"/>
              </w:rPr>
              <w:t xml:space="preserve">Presenting problem </w:t>
            </w:r>
          </w:p>
        </w:tc>
      </w:tr>
      <w:tr w:rsidR="00324F13" w:rsidRPr="00806C0C" w14:paraId="64A47B78" w14:textId="77777777" w:rsidTr="00806C0C">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304510DB" w14:textId="77777777" w:rsidR="00324F13" w:rsidRPr="00600208" w:rsidRDefault="00324F13" w:rsidP="00324F13">
            <w:pPr>
              <w:rPr>
                <w:rFonts w:ascii="Arial" w:eastAsia="Arial" w:hAnsi="Arial" w:cs="Arial"/>
              </w:rPr>
            </w:pPr>
            <w:r w:rsidRPr="00600208">
              <w:rPr>
                <w:rFonts w:ascii="Arial" w:eastAsia="Arial" w:hAnsi="Arial" w:cs="Arial"/>
              </w:rPr>
              <w:t>Recent changes and deterioration</w:t>
            </w:r>
          </w:p>
        </w:tc>
      </w:tr>
      <w:tr w:rsidR="00324F13" w:rsidRPr="00806C0C" w14:paraId="477427DA" w14:textId="77777777" w:rsidTr="00806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1521A99A" w14:textId="77777777" w:rsidR="00324F13" w:rsidRPr="00600208" w:rsidRDefault="00324F13" w:rsidP="00324F13">
            <w:pPr>
              <w:rPr>
                <w:rFonts w:ascii="Arial" w:eastAsia="Arial" w:hAnsi="Arial" w:cs="Arial"/>
              </w:rPr>
            </w:pPr>
            <w:r w:rsidRPr="00600208">
              <w:rPr>
                <w:rFonts w:ascii="Arial" w:eastAsia="Arial" w:hAnsi="Arial" w:cs="Arial"/>
              </w:rPr>
              <w:t>Medication updates and pharmacy concerns</w:t>
            </w:r>
          </w:p>
        </w:tc>
      </w:tr>
      <w:tr w:rsidR="00324F13" w:rsidRPr="00806C0C" w14:paraId="2EA3EE57" w14:textId="77777777" w:rsidTr="00806C0C">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4E29A4CB" w14:textId="77777777" w:rsidR="00324F13" w:rsidRPr="00600208" w:rsidRDefault="00324F13" w:rsidP="00324F13">
            <w:pPr>
              <w:rPr>
                <w:rFonts w:ascii="Arial" w:eastAsia="Arial" w:hAnsi="Arial" w:cs="Arial"/>
              </w:rPr>
            </w:pPr>
            <w:r w:rsidRPr="00600208">
              <w:rPr>
                <w:rFonts w:ascii="Arial" w:eastAsia="Arial" w:hAnsi="Arial" w:cs="Arial"/>
              </w:rPr>
              <w:t>Functional/cognitive baseline</w:t>
            </w:r>
          </w:p>
        </w:tc>
      </w:tr>
      <w:tr w:rsidR="00324F13" w:rsidRPr="00806C0C" w14:paraId="0338B55D" w14:textId="77777777" w:rsidTr="00806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61FB5D57" w14:textId="77777777" w:rsidR="00324F13" w:rsidRPr="00600208" w:rsidRDefault="00324F13" w:rsidP="00324F13">
            <w:pPr>
              <w:rPr>
                <w:rFonts w:ascii="Arial" w:eastAsia="Arial" w:hAnsi="Arial" w:cs="Arial"/>
              </w:rPr>
            </w:pPr>
            <w:r w:rsidRPr="00600208">
              <w:rPr>
                <w:rFonts w:ascii="Arial" w:eastAsia="Arial" w:hAnsi="Arial" w:cs="Arial"/>
              </w:rPr>
              <w:t>Social/safeguarding concerns</w:t>
            </w:r>
          </w:p>
        </w:tc>
      </w:tr>
      <w:tr w:rsidR="00324F13" w:rsidRPr="00806C0C" w14:paraId="5A6D555F" w14:textId="77777777" w:rsidTr="00806C0C">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319273B3" w14:textId="77777777" w:rsidR="00324F13" w:rsidRPr="00600208" w:rsidRDefault="00324F13" w:rsidP="00324F13">
            <w:pPr>
              <w:rPr>
                <w:rFonts w:ascii="Arial" w:eastAsia="Arial" w:hAnsi="Arial" w:cs="Arial"/>
              </w:rPr>
            </w:pPr>
            <w:r w:rsidRPr="00600208">
              <w:rPr>
                <w:rFonts w:ascii="Arial" w:eastAsia="Arial" w:hAnsi="Arial" w:cs="Arial"/>
              </w:rPr>
              <w:t>Escalation plans and anticipatory care information</w:t>
            </w:r>
          </w:p>
        </w:tc>
      </w:tr>
      <w:tr w:rsidR="00324F13" w:rsidRPr="00806C0C" w14:paraId="1E718AFA" w14:textId="77777777" w:rsidTr="00806C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bottom w:val="single" w:sz="4" w:space="0" w:color="auto"/>
              <w:right w:val="single" w:sz="4" w:space="0" w:color="auto"/>
            </w:tcBorders>
          </w:tcPr>
          <w:p w14:paraId="2F7108F6" w14:textId="77777777" w:rsidR="00324F13" w:rsidRPr="00600208" w:rsidRDefault="00324F13" w:rsidP="00324F13">
            <w:pPr>
              <w:rPr>
                <w:rFonts w:ascii="Arial" w:eastAsia="Arial" w:hAnsi="Arial" w:cs="Arial"/>
              </w:rPr>
            </w:pPr>
            <w:r w:rsidRPr="00600208">
              <w:rPr>
                <w:rFonts w:ascii="Arial" w:eastAsia="Arial" w:hAnsi="Arial" w:cs="Arial"/>
              </w:rPr>
              <w:t>Outstanding tasks and management plans</w:t>
            </w:r>
          </w:p>
        </w:tc>
      </w:tr>
    </w:tbl>
    <w:p w14:paraId="50CAC9BB" w14:textId="29E97007" w:rsidR="00D501D7" w:rsidRPr="00D501D7" w:rsidRDefault="00D501D7" w:rsidP="00D501D7">
      <w:pPr>
        <w:rPr>
          <w:rFonts w:ascii="Arial" w:eastAsia="Arial" w:hAnsi="Arial" w:cs="Arial"/>
        </w:rPr>
      </w:pPr>
    </w:p>
    <w:p w14:paraId="6416A6F1" w14:textId="00F5D315" w:rsidR="00E8499C" w:rsidRDefault="1A8F4BDB" w:rsidP="00E8499C">
      <w:pPr>
        <w:ind w:left="720"/>
        <w:rPr>
          <w:rFonts w:ascii="Arial" w:eastAsia="Arial" w:hAnsi="Arial" w:cs="Arial"/>
        </w:rPr>
      </w:pPr>
      <w:r w:rsidRPr="5ABA2DD9">
        <w:rPr>
          <w:rFonts w:ascii="Arial" w:eastAsia="Arial" w:hAnsi="Arial" w:cs="Arial"/>
        </w:rPr>
        <w:t xml:space="preserve">By ensuring a standardised structure and format then this will reduce variation and ensure all staff receive consistent and up to date information, reducing </w:t>
      </w:r>
      <w:r w:rsidR="63E7413F" w:rsidRPr="5ABA2DD9">
        <w:rPr>
          <w:rFonts w:ascii="Arial" w:eastAsia="Arial" w:hAnsi="Arial" w:cs="Arial"/>
        </w:rPr>
        <w:t xml:space="preserve">the risk of missed information and duplication. </w:t>
      </w:r>
    </w:p>
    <w:p w14:paraId="6FD446E5" w14:textId="2DF1D6F4" w:rsidR="63E7413F" w:rsidRDefault="63E7413F" w:rsidP="5ABA2DD9">
      <w:pPr>
        <w:pStyle w:val="ListParagraph"/>
        <w:numPr>
          <w:ilvl w:val="0"/>
          <w:numId w:val="7"/>
        </w:numPr>
        <w:rPr>
          <w:rFonts w:ascii="Arial" w:eastAsia="Arial" w:hAnsi="Arial" w:cs="Arial"/>
          <w:b/>
          <w:bCs/>
        </w:rPr>
      </w:pPr>
      <w:r w:rsidRPr="5ABA2DD9">
        <w:rPr>
          <w:rFonts w:ascii="Arial" w:eastAsia="Arial" w:hAnsi="Arial" w:cs="Arial"/>
          <w:b/>
          <w:bCs/>
        </w:rPr>
        <w:t>Integration of the handover into CIVICA Scheduling workflows</w:t>
      </w:r>
    </w:p>
    <w:p w14:paraId="3369194B" w14:textId="669587BF" w:rsidR="00DB0EE5" w:rsidRPr="00E8499C" w:rsidRDefault="63E7413F" w:rsidP="00E8499C">
      <w:pPr>
        <w:pStyle w:val="ListParagraph"/>
        <w:rPr>
          <w:rFonts w:ascii="Arial" w:eastAsia="Arial" w:hAnsi="Arial" w:cs="Arial"/>
        </w:rPr>
      </w:pPr>
      <w:r w:rsidRPr="5ABA2DD9">
        <w:rPr>
          <w:rFonts w:ascii="Arial" w:eastAsia="Arial" w:hAnsi="Arial" w:cs="Arial"/>
        </w:rPr>
        <w:t>The next step would be the integration of this handover template into the scheduling system. This should allow staff to see their schedule for the day alongside relevant patient information for their visits</w:t>
      </w:r>
      <w:r w:rsidR="44BF8C0A" w:rsidRPr="5ABA2DD9">
        <w:rPr>
          <w:rFonts w:ascii="Arial" w:eastAsia="Arial" w:hAnsi="Arial" w:cs="Arial"/>
        </w:rPr>
        <w:t xml:space="preserve"> and recent updates</w:t>
      </w:r>
      <w:r w:rsidRPr="5ABA2DD9">
        <w:rPr>
          <w:rFonts w:ascii="Arial" w:eastAsia="Arial" w:hAnsi="Arial" w:cs="Arial"/>
        </w:rPr>
        <w:t>.</w:t>
      </w:r>
      <w:r w:rsidR="50F6A1F7" w:rsidRPr="5ABA2DD9">
        <w:rPr>
          <w:rFonts w:ascii="Arial" w:eastAsia="Arial" w:hAnsi="Arial" w:cs="Arial"/>
        </w:rPr>
        <w:t xml:space="preserve"> This integration will reduce staffs need to flick between systems for the most recent information, saving time </w:t>
      </w:r>
      <w:r w:rsidR="00FB41AE" w:rsidRPr="5ABA2DD9">
        <w:rPr>
          <w:rFonts w:ascii="Arial" w:eastAsia="Arial" w:hAnsi="Arial" w:cs="Arial"/>
        </w:rPr>
        <w:t>and</w:t>
      </w:r>
      <w:r w:rsidR="50F6A1F7" w:rsidRPr="5ABA2DD9">
        <w:rPr>
          <w:rFonts w:ascii="Arial" w:eastAsia="Arial" w:hAnsi="Arial" w:cs="Arial"/>
        </w:rPr>
        <w:t xml:space="preserve"> reducing the risk of exposing confidential information for patients by staff having printed handovers. </w:t>
      </w:r>
      <w:r w:rsidR="30C642F4" w:rsidRPr="5ABA2DD9">
        <w:rPr>
          <w:rFonts w:ascii="Arial" w:eastAsia="Arial" w:hAnsi="Arial" w:cs="Arial"/>
        </w:rPr>
        <w:t xml:space="preserve">The key benefits </w:t>
      </w:r>
      <w:r w:rsidR="00DB0EE5">
        <w:rPr>
          <w:rFonts w:ascii="Arial" w:eastAsia="Arial" w:hAnsi="Arial" w:cs="Arial"/>
        </w:rPr>
        <w:t xml:space="preserve">are outlined in Table 3 below. </w:t>
      </w:r>
    </w:p>
    <w:p w14:paraId="18349C7C" w14:textId="2952E84D" w:rsidR="00DB0EE5" w:rsidRDefault="00DB0EE5" w:rsidP="00DB0EE5">
      <w:pPr>
        <w:pStyle w:val="Caption"/>
        <w:keepNext/>
      </w:pPr>
      <w:r>
        <w:t xml:space="preserve">Table </w:t>
      </w:r>
      <w:fldSimple w:instr=" SEQ Table \* ARABIC ">
        <w:r w:rsidR="00860433">
          <w:rPr>
            <w:noProof/>
          </w:rPr>
          <w:t>3</w:t>
        </w:r>
      </w:fldSimple>
      <w:r>
        <w:t>: Key benefits of integrating a handover into an existing CIVICA Scheduling system</w:t>
      </w:r>
    </w:p>
    <w:tbl>
      <w:tblPr>
        <w:tblStyle w:val="GridTable2-Accent3"/>
        <w:tblW w:w="0" w:type="auto"/>
        <w:tblLook w:val="04A0" w:firstRow="1" w:lastRow="0" w:firstColumn="1" w:lastColumn="0" w:noHBand="0" w:noVBand="1"/>
      </w:tblPr>
      <w:tblGrid>
        <w:gridCol w:w="9016"/>
      </w:tblGrid>
      <w:tr w:rsidR="00064895" w:rsidRPr="00DB0EE5" w14:paraId="340D2221" w14:textId="77777777" w:rsidTr="006002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top w:val="single" w:sz="4" w:space="0" w:color="auto"/>
              <w:left w:val="single" w:sz="4" w:space="0" w:color="auto"/>
              <w:right w:val="single" w:sz="4" w:space="0" w:color="auto"/>
            </w:tcBorders>
          </w:tcPr>
          <w:p w14:paraId="02B6A60E" w14:textId="77777777" w:rsidR="00064895" w:rsidRPr="00600208" w:rsidRDefault="00064895" w:rsidP="00600208">
            <w:pPr>
              <w:rPr>
                <w:rFonts w:ascii="Arial" w:eastAsia="Arial" w:hAnsi="Arial" w:cs="Arial"/>
              </w:rPr>
            </w:pPr>
            <w:r w:rsidRPr="00600208">
              <w:rPr>
                <w:rFonts w:ascii="Arial" w:eastAsia="Arial" w:hAnsi="Arial" w:cs="Arial"/>
              </w:rPr>
              <w:t>Reducing reliance on informal communication channels</w:t>
            </w:r>
          </w:p>
        </w:tc>
      </w:tr>
      <w:tr w:rsidR="00064895" w:rsidRPr="00DB0EE5" w14:paraId="03F295E6" w14:textId="77777777" w:rsidTr="006002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76E32AEC" w14:textId="77777777" w:rsidR="00064895" w:rsidRPr="00600208" w:rsidRDefault="00064895" w:rsidP="00600208">
            <w:pPr>
              <w:rPr>
                <w:rFonts w:ascii="Arial" w:eastAsia="Arial" w:hAnsi="Arial" w:cs="Arial"/>
              </w:rPr>
            </w:pPr>
            <w:r w:rsidRPr="00600208">
              <w:rPr>
                <w:rFonts w:ascii="Arial" w:eastAsia="Arial" w:hAnsi="Arial" w:cs="Arial"/>
              </w:rPr>
              <w:t>Ensure real time visibility of updates, improving communication and patient care</w:t>
            </w:r>
          </w:p>
        </w:tc>
      </w:tr>
      <w:tr w:rsidR="00064895" w:rsidRPr="00DB0EE5" w14:paraId="5A9FC2D5" w14:textId="77777777" w:rsidTr="00600208">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0C6D5D44" w14:textId="587D7DAE" w:rsidR="00064895" w:rsidRPr="00600208" w:rsidRDefault="00064895" w:rsidP="00600208">
            <w:pPr>
              <w:rPr>
                <w:rFonts w:ascii="Arial" w:eastAsia="Arial" w:hAnsi="Arial" w:cs="Arial"/>
              </w:rPr>
            </w:pPr>
            <w:r w:rsidRPr="00600208">
              <w:rPr>
                <w:rFonts w:ascii="Arial" w:eastAsia="Arial" w:hAnsi="Arial" w:cs="Arial"/>
              </w:rPr>
              <w:t>Minimise duplication of documentation by inputting all updates into two</w:t>
            </w:r>
            <w:r w:rsidR="00600208" w:rsidRPr="00600208">
              <w:rPr>
                <w:rFonts w:ascii="Arial" w:eastAsia="Arial" w:hAnsi="Arial" w:cs="Arial"/>
              </w:rPr>
              <w:t xml:space="preserve"> </w:t>
            </w:r>
            <w:r w:rsidRPr="00600208">
              <w:rPr>
                <w:rFonts w:ascii="Arial" w:eastAsia="Arial" w:hAnsi="Arial" w:cs="Arial"/>
              </w:rPr>
              <w:t>systems instead of three</w:t>
            </w:r>
          </w:p>
        </w:tc>
      </w:tr>
      <w:tr w:rsidR="00064895" w:rsidRPr="00DB0EE5" w14:paraId="78DE0664" w14:textId="77777777" w:rsidTr="006002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right w:val="single" w:sz="4" w:space="0" w:color="auto"/>
            </w:tcBorders>
          </w:tcPr>
          <w:p w14:paraId="3E024A02" w14:textId="77777777" w:rsidR="00064895" w:rsidRPr="00600208" w:rsidRDefault="00064895" w:rsidP="00600208">
            <w:pPr>
              <w:rPr>
                <w:rFonts w:ascii="Arial" w:eastAsia="Arial" w:hAnsi="Arial" w:cs="Arial"/>
              </w:rPr>
            </w:pPr>
            <w:r w:rsidRPr="00600208">
              <w:rPr>
                <w:rFonts w:ascii="Arial" w:eastAsia="Arial" w:hAnsi="Arial" w:cs="Arial"/>
              </w:rPr>
              <w:t>Improve continuity between staff and shifts</w:t>
            </w:r>
          </w:p>
        </w:tc>
      </w:tr>
      <w:tr w:rsidR="00064895" w:rsidRPr="00DB0EE5" w14:paraId="63B154F7" w14:textId="77777777" w:rsidTr="00600208">
        <w:tc>
          <w:tcPr>
            <w:cnfStyle w:val="001000000000" w:firstRow="0" w:lastRow="0" w:firstColumn="1" w:lastColumn="0" w:oddVBand="0" w:evenVBand="0" w:oddHBand="0" w:evenHBand="0" w:firstRowFirstColumn="0" w:firstRowLastColumn="0" w:lastRowFirstColumn="0" w:lastRowLastColumn="0"/>
            <w:tcW w:w="9016" w:type="dxa"/>
            <w:tcBorders>
              <w:left w:val="single" w:sz="4" w:space="0" w:color="auto"/>
              <w:bottom w:val="single" w:sz="4" w:space="0" w:color="auto"/>
              <w:right w:val="single" w:sz="4" w:space="0" w:color="auto"/>
            </w:tcBorders>
          </w:tcPr>
          <w:p w14:paraId="78A81818" w14:textId="77777777" w:rsidR="00064895" w:rsidRPr="00600208" w:rsidRDefault="00064895" w:rsidP="00600208">
            <w:pPr>
              <w:rPr>
                <w:rFonts w:ascii="Arial" w:eastAsia="Arial" w:hAnsi="Arial" w:cs="Arial"/>
              </w:rPr>
            </w:pPr>
            <w:r w:rsidRPr="00600208">
              <w:rPr>
                <w:rFonts w:ascii="Arial" w:eastAsia="Arial" w:hAnsi="Arial" w:cs="Arial"/>
              </w:rPr>
              <w:t>Reduce cognitive load by consolidating information into one place</w:t>
            </w:r>
          </w:p>
        </w:tc>
      </w:tr>
    </w:tbl>
    <w:p w14:paraId="1F6E199C" w14:textId="77777777" w:rsidR="00DB0EE5" w:rsidRDefault="00DB0EE5" w:rsidP="5ABA2DD9">
      <w:pPr>
        <w:ind w:left="720"/>
        <w:rPr>
          <w:rFonts w:ascii="Arial" w:eastAsia="Arial" w:hAnsi="Arial" w:cs="Arial"/>
        </w:rPr>
      </w:pPr>
    </w:p>
    <w:p w14:paraId="16BF6F9A" w14:textId="77777777" w:rsidR="00E8499C" w:rsidRDefault="00E8499C" w:rsidP="5ABA2DD9">
      <w:pPr>
        <w:ind w:left="720"/>
        <w:rPr>
          <w:rFonts w:ascii="Arial" w:eastAsia="Arial" w:hAnsi="Arial" w:cs="Arial"/>
        </w:rPr>
      </w:pPr>
    </w:p>
    <w:p w14:paraId="5EF71255" w14:textId="61FC1993" w:rsidR="30C642F4" w:rsidRDefault="30C642F4" w:rsidP="5ABA2DD9">
      <w:pPr>
        <w:ind w:left="720"/>
        <w:rPr>
          <w:rFonts w:ascii="Arial" w:eastAsia="Arial" w:hAnsi="Arial" w:cs="Arial"/>
        </w:rPr>
      </w:pPr>
      <w:r w:rsidRPr="5ABA2DD9">
        <w:rPr>
          <w:rFonts w:ascii="Arial" w:eastAsia="Arial" w:hAnsi="Arial" w:cs="Arial"/>
        </w:rPr>
        <w:lastRenderedPageBreak/>
        <w:t xml:space="preserve">This would help us respond more urgently to referrals and deteriorating patients, due to easier access to updates and changes in management plan, therefore improving time efficiency and, in theory, </w:t>
      </w:r>
      <w:r w:rsidR="4E9789AA" w:rsidRPr="5ABA2DD9">
        <w:rPr>
          <w:rFonts w:ascii="Arial" w:eastAsia="Arial" w:hAnsi="Arial" w:cs="Arial"/>
        </w:rPr>
        <w:t xml:space="preserve">increasing the team's capacity for further referrals as a result. </w:t>
      </w:r>
    </w:p>
    <w:p w14:paraId="48B974FA" w14:textId="77777777" w:rsidR="00E8499C" w:rsidRDefault="00E8499C" w:rsidP="5ABA2DD9">
      <w:pPr>
        <w:ind w:left="720"/>
        <w:rPr>
          <w:rFonts w:ascii="Arial" w:eastAsia="Arial" w:hAnsi="Arial" w:cs="Arial"/>
        </w:rPr>
      </w:pPr>
    </w:p>
    <w:p w14:paraId="1EEAE372" w14:textId="1DB4D8EE" w:rsidR="2061BE0A" w:rsidRDefault="2061BE0A" w:rsidP="5ABA2DD9">
      <w:pPr>
        <w:pStyle w:val="ListParagraph"/>
        <w:numPr>
          <w:ilvl w:val="0"/>
          <w:numId w:val="7"/>
        </w:numPr>
        <w:rPr>
          <w:rFonts w:ascii="Arial" w:eastAsia="Arial" w:hAnsi="Arial" w:cs="Arial"/>
          <w:b/>
          <w:bCs/>
        </w:rPr>
      </w:pPr>
      <w:r w:rsidRPr="5ABA2DD9">
        <w:rPr>
          <w:rFonts w:ascii="Arial" w:eastAsia="Arial" w:hAnsi="Arial" w:cs="Arial"/>
          <w:b/>
          <w:bCs/>
        </w:rPr>
        <w:t>Alignment with the Gwent Frailty Portal</w:t>
      </w:r>
    </w:p>
    <w:p w14:paraId="1145D39A" w14:textId="508E627D" w:rsidR="00600208" w:rsidRDefault="45075759" w:rsidP="008E3002">
      <w:pPr>
        <w:pStyle w:val="ListParagraph"/>
        <w:rPr>
          <w:rFonts w:ascii="Arial" w:eastAsia="Arial" w:hAnsi="Arial" w:cs="Arial"/>
        </w:rPr>
      </w:pPr>
      <w:r w:rsidRPr="5ABA2DD9">
        <w:rPr>
          <w:rFonts w:ascii="Arial" w:eastAsia="Arial" w:hAnsi="Arial" w:cs="Arial"/>
        </w:rPr>
        <w:t xml:space="preserve">The Gwent Frailty Portal is a legacy </w:t>
      </w:r>
      <w:r w:rsidR="5BBA01A6" w:rsidRPr="5ABA2DD9">
        <w:rPr>
          <w:rFonts w:ascii="Arial" w:eastAsia="Arial" w:hAnsi="Arial" w:cs="Arial"/>
        </w:rPr>
        <w:t>system</w:t>
      </w:r>
      <w:r w:rsidRPr="5ABA2DD9">
        <w:rPr>
          <w:rFonts w:ascii="Arial" w:eastAsia="Arial" w:hAnsi="Arial" w:cs="Arial"/>
        </w:rPr>
        <w:t xml:space="preserve"> that will remain the primary system for referrals and clinical documentation of interventions. Within this project a clear </w:t>
      </w:r>
      <w:r w:rsidR="7B13092E" w:rsidRPr="5ABA2DD9">
        <w:rPr>
          <w:rFonts w:ascii="Arial" w:eastAsia="Arial" w:hAnsi="Arial" w:cs="Arial"/>
        </w:rPr>
        <w:t>workflow will be established on how information will flow between the portal and CIVICA scheduling</w:t>
      </w:r>
      <w:r w:rsidR="1FB0CF20" w:rsidRPr="5ABA2DD9">
        <w:rPr>
          <w:rFonts w:ascii="Arial" w:eastAsia="Arial" w:hAnsi="Arial" w:cs="Arial"/>
        </w:rPr>
        <w:t>.</w:t>
      </w:r>
      <w:r w:rsidR="004A6183">
        <w:rPr>
          <w:rFonts w:ascii="Arial" w:eastAsia="Arial" w:hAnsi="Arial" w:cs="Arial"/>
        </w:rPr>
        <w:t xml:space="preserve"> This has been outlined in Figure 1. </w:t>
      </w:r>
    </w:p>
    <w:p w14:paraId="24BCBFCA" w14:textId="01652A02" w:rsidR="004A6183" w:rsidRDefault="004A6183" w:rsidP="008E3002">
      <w:pPr>
        <w:pStyle w:val="ListParagraph"/>
        <w:rPr>
          <w:rFonts w:ascii="Arial" w:eastAsia="Arial" w:hAnsi="Arial" w:cs="Arial"/>
        </w:rPr>
      </w:pPr>
      <w:r>
        <w:rPr>
          <w:rFonts w:ascii="Arial" w:eastAsia="Arial" w:hAnsi="Arial" w:cs="Arial"/>
          <w:noProof/>
        </w:rPr>
        <w:drawing>
          <wp:anchor distT="0" distB="0" distL="114300" distR="114300" simplePos="0" relativeHeight="251664384" behindDoc="1" locked="0" layoutInCell="1" allowOverlap="1" wp14:anchorId="7D668402" wp14:editId="210944FA">
            <wp:simplePos x="0" y="0"/>
            <wp:positionH relativeFrom="margin">
              <wp:align>right</wp:align>
            </wp:positionH>
            <wp:positionV relativeFrom="paragraph">
              <wp:posOffset>10160</wp:posOffset>
            </wp:positionV>
            <wp:extent cx="5486400" cy="3200400"/>
            <wp:effectExtent l="0" t="0" r="57150" b="0"/>
            <wp:wrapTight wrapText="bothSides">
              <wp:wrapPolygon edited="0">
                <wp:start x="225" y="4886"/>
                <wp:lineTo x="0" y="5529"/>
                <wp:lineTo x="0" y="16071"/>
                <wp:lineTo x="150" y="16714"/>
                <wp:lineTo x="21450" y="16714"/>
                <wp:lineTo x="21525" y="16457"/>
                <wp:lineTo x="21750" y="15429"/>
                <wp:lineTo x="21675" y="5657"/>
                <wp:lineTo x="21450" y="4886"/>
                <wp:lineTo x="225" y="4886"/>
              </wp:wrapPolygon>
            </wp:wrapTight>
            <wp:docPr id="1285193014"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page">
              <wp14:pctWidth>0</wp14:pctWidth>
            </wp14:sizeRelH>
            <wp14:sizeRelV relativeFrom="page">
              <wp14:pctHeight>0</wp14:pctHeight>
            </wp14:sizeRelV>
          </wp:anchor>
        </w:drawing>
      </w:r>
    </w:p>
    <w:p w14:paraId="57D67C66" w14:textId="77777777" w:rsidR="00966C17" w:rsidRDefault="00966C17" w:rsidP="008E3002">
      <w:pPr>
        <w:pStyle w:val="ListParagraph"/>
        <w:rPr>
          <w:rFonts w:ascii="Arial" w:eastAsia="Arial" w:hAnsi="Arial" w:cs="Arial"/>
        </w:rPr>
      </w:pPr>
    </w:p>
    <w:p w14:paraId="7AAB27B7" w14:textId="4A48B104" w:rsidR="00966C17" w:rsidRDefault="004A6183" w:rsidP="008E3002">
      <w:pPr>
        <w:pStyle w:val="ListParagraph"/>
        <w:rPr>
          <w:rFonts w:ascii="Arial" w:eastAsia="Arial" w:hAnsi="Arial" w:cs="Arial"/>
        </w:rPr>
      </w:pPr>
      <w:r>
        <w:rPr>
          <w:noProof/>
        </w:rPr>
        <mc:AlternateContent>
          <mc:Choice Requires="wps">
            <w:drawing>
              <wp:anchor distT="0" distB="0" distL="114300" distR="114300" simplePos="0" relativeHeight="251666432" behindDoc="1" locked="0" layoutInCell="1" allowOverlap="1" wp14:anchorId="460037EE" wp14:editId="61BBC2D7">
                <wp:simplePos x="0" y="0"/>
                <wp:positionH relativeFrom="margin">
                  <wp:align>right</wp:align>
                </wp:positionH>
                <wp:positionV relativeFrom="paragraph">
                  <wp:posOffset>2216150</wp:posOffset>
                </wp:positionV>
                <wp:extent cx="5486400" cy="635"/>
                <wp:effectExtent l="0" t="0" r="0" b="0"/>
                <wp:wrapTight wrapText="bothSides">
                  <wp:wrapPolygon edited="0">
                    <wp:start x="0" y="0"/>
                    <wp:lineTo x="0" y="20282"/>
                    <wp:lineTo x="21525" y="20282"/>
                    <wp:lineTo x="21525" y="0"/>
                    <wp:lineTo x="0" y="0"/>
                  </wp:wrapPolygon>
                </wp:wrapTight>
                <wp:docPr id="580509137" name="Text Box 1"/>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56245618" w14:textId="3F5D8343" w:rsidR="00966C17" w:rsidRPr="00835998" w:rsidRDefault="00966C17" w:rsidP="00966C17">
                            <w:pPr>
                              <w:pStyle w:val="Caption"/>
                              <w:rPr>
                                <w:rFonts w:ascii="Arial" w:eastAsia="Arial" w:hAnsi="Arial" w:cs="Arial"/>
                                <w:noProof/>
                              </w:rPr>
                            </w:pPr>
                            <w:r>
                              <w:t xml:space="preserve">Figure </w:t>
                            </w:r>
                            <w:fldSimple w:instr=" SEQ Figure \* ARABIC ">
                              <w:r>
                                <w:rPr>
                                  <w:noProof/>
                                </w:rPr>
                                <w:t>1</w:t>
                              </w:r>
                            </w:fldSimple>
                            <w:r>
                              <w:t>: The workflow outlining how information will be shared between the Gwent Frailty Portal and the Digital Handover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0037EE" id="_x0000_t202" coordsize="21600,21600" o:spt="202" path="m,l,21600r21600,l21600,xe">
                <v:stroke joinstyle="miter"/>
                <v:path gradientshapeok="t" o:connecttype="rect"/>
              </v:shapetype>
              <v:shape id="Text Box 1" o:spid="_x0000_s1026" type="#_x0000_t202" style="position:absolute;left:0;text-align:left;margin-left:380.8pt;margin-top:174.5pt;width:6in;height:.05pt;z-index:-2516500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" stroked="f">
                <v:textbox style="mso-fit-shape-to-text:t" inset="0,0,0,0">
                  <w:txbxContent>
                    <w:p w14:paraId="56245618" w14:textId="3F5D8343" w:rsidR="00966C17" w:rsidRPr="00835998" w:rsidRDefault="00966C17" w:rsidP="00966C17">
                      <w:pPr>
                        <w:pStyle w:val="Caption"/>
                        <w:rPr>
                          <w:rFonts w:ascii="Arial" w:eastAsia="Arial" w:hAnsi="Arial" w:cs="Arial"/>
                          <w:noProof/>
                        </w:rPr>
                      </w:pPr>
                      <w:r>
                        <w:t xml:space="preserve">Figure </w:t>
                      </w:r>
                      <w:fldSimple w:instr=" SEQ Figure \* ARABIC ">
                        <w:r>
                          <w:rPr>
                            <w:noProof/>
                          </w:rPr>
                          <w:t>1</w:t>
                        </w:r>
                      </w:fldSimple>
                      <w:r>
                        <w:t>: The workflow outlining how information will be shared between the Gwent Frailty Portal and the Digital Handover</w:t>
                      </w:r>
                    </w:p>
                  </w:txbxContent>
                </v:textbox>
                <w10:wrap type="tight" anchorx="margin"/>
              </v:shape>
            </w:pict>
          </mc:Fallback>
        </mc:AlternateContent>
      </w:r>
    </w:p>
    <w:p w14:paraId="4384F70B" w14:textId="77777777" w:rsidR="004A6183" w:rsidRDefault="004A6183" w:rsidP="00966C17">
      <w:pPr>
        <w:ind w:left="720"/>
        <w:rPr>
          <w:rFonts w:ascii="Arial" w:eastAsia="Arial" w:hAnsi="Arial" w:cs="Arial"/>
        </w:rPr>
      </w:pPr>
    </w:p>
    <w:p w14:paraId="47D95C69" w14:textId="4BA44DCA" w:rsidR="002E4281" w:rsidRDefault="1FB0CF20" w:rsidP="004A6183">
      <w:pPr>
        <w:ind w:left="720"/>
        <w:rPr>
          <w:rFonts w:ascii="Arial" w:eastAsia="Arial" w:hAnsi="Arial" w:cs="Arial"/>
        </w:rPr>
      </w:pPr>
      <w:r w:rsidRPr="5ABA2DD9">
        <w:rPr>
          <w:rFonts w:ascii="Arial" w:eastAsia="Arial" w:hAnsi="Arial" w:cs="Arial"/>
        </w:rPr>
        <w:t xml:space="preserve">The systems will not be fully integrated, this is in part due to the portal being a legacy system that does not </w:t>
      </w:r>
      <w:r w:rsidR="79D8BA59" w:rsidRPr="5ABA2DD9">
        <w:rPr>
          <w:rFonts w:ascii="Arial" w:eastAsia="Arial" w:hAnsi="Arial" w:cs="Arial"/>
        </w:rPr>
        <w:t>receive</w:t>
      </w:r>
      <w:r w:rsidRPr="5ABA2DD9">
        <w:rPr>
          <w:rFonts w:ascii="Arial" w:eastAsia="Arial" w:hAnsi="Arial" w:cs="Arial"/>
        </w:rPr>
        <w:t xml:space="preserve"> </w:t>
      </w:r>
      <w:r w:rsidR="338F66E0" w:rsidRPr="5ABA2DD9">
        <w:rPr>
          <w:rFonts w:ascii="Arial" w:eastAsia="Arial" w:hAnsi="Arial" w:cs="Arial"/>
        </w:rPr>
        <w:t>further</w:t>
      </w:r>
      <w:r w:rsidRPr="5ABA2DD9">
        <w:rPr>
          <w:rFonts w:ascii="Arial" w:eastAsia="Arial" w:hAnsi="Arial" w:cs="Arial"/>
        </w:rPr>
        <w:t xml:space="preserve"> updates, meaning a new patient documentation system would need to be developed to </w:t>
      </w:r>
      <w:r w:rsidR="1A21AA76" w:rsidRPr="5ABA2DD9">
        <w:rPr>
          <w:rFonts w:ascii="Arial" w:eastAsia="Arial" w:hAnsi="Arial" w:cs="Arial"/>
        </w:rPr>
        <w:t>allow this.</w:t>
      </w:r>
    </w:p>
    <w:p w14:paraId="131FDAB1" w14:textId="77777777" w:rsidR="00F23EE2" w:rsidRDefault="00F23EE2" w:rsidP="004A6183">
      <w:pPr>
        <w:ind w:left="720"/>
        <w:rPr>
          <w:rFonts w:ascii="Arial" w:eastAsia="Arial" w:hAnsi="Arial" w:cs="Arial"/>
        </w:rPr>
      </w:pPr>
    </w:p>
    <w:p w14:paraId="322E18D1" w14:textId="0E664110" w:rsidR="70177CDD" w:rsidRDefault="70177CDD" w:rsidP="5ABA2DD9">
      <w:pPr>
        <w:pStyle w:val="ListParagraph"/>
        <w:numPr>
          <w:ilvl w:val="0"/>
          <w:numId w:val="7"/>
        </w:numPr>
        <w:rPr>
          <w:rFonts w:ascii="Arial" w:eastAsia="Arial" w:hAnsi="Arial" w:cs="Arial"/>
          <w:b/>
          <w:bCs/>
        </w:rPr>
      </w:pPr>
      <w:r w:rsidRPr="5ABA2DD9">
        <w:rPr>
          <w:rFonts w:ascii="Arial" w:eastAsia="Arial" w:hAnsi="Arial" w:cs="Arial"/>
          <w:b/>
          <w:bCs/>
        </w:rPr>
        <w:t>Staff training and change management</w:t>
      </w:r>
    </w:p>
    <w:p w14:paraId="4DC9ECED" w14:textId="531ABC07" w:rsidR="70177CDD" w:rsidRDefault="70177CDD" w:rsidP="5ABA2DD9">
      <w:pPr>
        <w:pStyle w:val="ListParagraph"/>
        <w:rPr>
          <w:rFonts w:ascii="Arial" w:eastAsia="Arial" w:hAnsi="Arial" w:cs="Arial"/>
        </w:rPr>
      </w:pPr>
      <w:r w:rsidRPr="5ABA2DD9">
        <w:rPr>
          <w:rFonts w:ascii="Arial" w:eastAsia="Arial" w:hAnsi="Arial" w:cs="Arial"/>
        </w:rPr>
        <w:t>Introducing a new digital workflow requires thoughtful change management and training</w:t>
      </w:r>
      <w:r w:rsidR="005B03AE">
        <w:rPr>
          <w:rFonts w:ascii="Arial" w:eastAsia="Arial" w:hAnsi="Arial" w:cs="Arial"/>
        </w:rPr>
        <w:t xml:space="preserve"> </w:t>
      </w:r>
      <w:sdt>
        <w:sdtPr>
          <w:rPr>
            <w:rFonts w:ascii="Arial" w:eastAsia="Arial" w:hAnsi="Arial" w:cs="Arial"/>
            <w:color w:val="000000"/>
          </w:rPr>
          <w:tag w:val="MENDELEY_CITATION_v3_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"/>
          <w:id w:val="-543594908"/>
          <w:placeholder>
            <w:docPart w:val="DefaultPlaceholder_-1854013440"/>
          </w:placeholder>
        </w:sdtPr>
        <w:sdtContent>
          <w:r w:rsidR="00AC1BE3" w:rsidRPr="00AC1BE3">
            <w:rPr>
              <w:rFonts w:ascii="Arial" w:eastAsia="Arial" w:hAnsi="Arial" w:cs="Arial"/>
              <w:color w:val="000000"/>
            </w:rPr>
            <w:t>(</w:t>
          </w:r>
          <w:proofErr w:type="spellStart"/>
          <w:r w:rsidR="00AC1BE3" w:rsidRPr="00AC1BE3">
            <w:rPr>
              <w:rFonts w:ascii="Arial" w:eastAsia="Arial" w:hAnsi="Arial" w:cs="Arial"/>
              <w:color w:val="000000"/>
            </w:rPr>
            <w:t>Pacolli</w:t>
          </w:r>
          <w:proofErr w:type="spellEnd"/>
          <w:r w:rsidR="00AC1BE3" w:rsidRPr="00AC1BE3">
            <w:rPr>
              <w:rFonts w:ascii="Arial" w:eastAsia="Arial" w:hAnsi="Arial" w:cs="Arial"/>
              <w:color w:val="000000"/>
            </w:rPr>
            <w:t>, 2022)</w:t>
          </w:r>
        </w:sdtContent>
      </w:sdt>
      <w:r w:rsidR="005B03AE">
        <w:rPr>
          <w:rStyle w:val="CommentReference"/>
        </w:rPr>
        <w:t xml:space="preserve">. </w:t>
      </w:r>
      <w:r w:rsidR="005B03AE">
        <w:rPr>
          <w:rStyle w:val="CommentReference"/>
          <w:rFonts w:ascii="Arial" w:hAnsi="Arial" w:cs="Arial"/>
          <w:sz w:val="24"/>
          <w:szCs w:val="24"/>
        </w:rPr>
        <w:t>T</w:t>
      </w:r>
      <w:r w:rsidR="66430E5D" w:rsidRPr="5ABA2DD9">
        <w:rPr>
          <w:rFonts w:ascii="Arial" w:eastAsia="Arial" w:hAnsi="Arial" w:cs="Arial"/>
        </w:rPr>
        <w:t>raining can be delivered through a combination of workshops, demonstrations and 1 on 1, hands-on practice sessions. Trai</w:t>
      </w:r>
      <w:r w:rsidR="774187BF" w:rsidRPr="5ABA2DD9">
        <w:rPr>
          <w:rFonts w:ascii="Arial" w:eastAsia="Arial" w:hAnsi="Arial" w:cs="Arial"/>
        </w:rPr>
        <w:t>ning will cover:</w:t>
      </w:r>
    </w:p>
    <w:p w14:paraId="4C9AD5B4" w14:textId="6A51EBE2" w:rsidR="774187BF" w:rsidRDefault="774187BF" w:rsidP="00CF061A">
      <w:pPr>
        <w:pStyle w:val="ListParagraph"/>
        <w:numPr>
          <w:ilvl w:val="0"/>
          <w:numId w:val="9"/>
        </w:numPr>
        <w:rPr>
          <w:rFonts w:ascii="Arial" w:eastAsia="Arial" w:hAnsi="Arial" w:cs="Arial"/>
        </w:rPr>
      </w:pPr>
      <w:r w:rsidRPr="5ABA2DD9">
        <w:rPr>
          <w:rFonts w:ascii="Arial" w:eastAsia="Arial" w:hAnsi="Arial" w:cs="Arial"/>
        </w:rPr>
        <w:t>How to complete and update the handover</w:t>
      </w:r>
    </w:p>
    <w:p w14:paraId="67B7C895" w14:textId="22471A10" w:rsidR="774187BF" w:rsidRDefault="774187BF" w:rsidP="00CF061A">
      <w:pPr>
        <w:pStyle w:val="ListParagraph"/>
        <w:numPr>
          <w:ilvl w:val="0"/>
          <w:numId w:val="9"/>
        </w:numPr>
        <w:rPr>
          <w:rFonts w:ascii="Arial" w:eastAsia="Arial" w:hAnsi="Arial" w:cs="Arial"/>
        </w:rPr>
      </w:pPr>
      <w:r w:rsidRPr="5ABA2DD9">
        <w:rPr>
          <w:rFonts w:ascii="Arial" w:eastAsia="Arial" w:hAnsi="Arial" w:cs="Arial"/>
        </w:rPr>
        <w:t>How to access the handover both in the office and whilst completing home visits</w:t>
      </w:r>
    </w:p>
    <w:p w14:paraId="404C6444" w14:textId="797FF311" w:rsidR="774187BF" w:rsidRDefault="774187BF" w:rsidP="00CF061A">
      <w:pPr>
        <w:pStyle w:val="ListParagraph"/>
        <w:numPr>
          <w:ilvl w:val="0"/>
          <w:numId w:val="9"/>
        </w:numPr>
        <w:rPr>
          <w:rFonts w:ascii="Arial" w:eastAsia="Arial" w:hAnsi="Arial" w:cs="Arial"/>
        </w:rPr>
      </w:pPr>
      <w:r w:rsidRPr="5ABA2DD9">
        <w:rPr>
          <w:rFonts w:ascii="Arial" w:eastAsia="Arial" w:hAnsi="Arial" w:cs="Arial"/>
        </w:rPr>
        <w:t>Our expectations of documentation quality and timeliness</w:t>
      </w:r>
    </w:p>
    <w:p w14:paraId="2DAD512A" w14:textId="54FB7A23" w:rsidR="774187BF" w:rsidRDefault="774187BF" w:rsidP="00CF061A">
      <w:pPr>
        <w:pStyle w:val="ListParagraph"/>
        <w:numPr>
          <w:ilvl w:val="0"/>
          <w:numId w:val="9"/>
        </w:numPr>
        <w:rPr>
          <w:rFonts w:ascii="Arial" w:eastAsia="Arial" w:hAnsi="Arial" w:cs="Arial"/>
        </w:rPr>
      </w:pPr>
      <w:r w:rsidRPr="5ABA2DD9">
        <w:rPr>
          <w:rFonts w:ascii="Arial" w:eastAsia="Arial" w:hAnsi="Arial" w:cs="Arial"/>
        </w:rPr>
        <w:lastRenderedPageBreak/>
        <w:t>How this new system supports clinical governance and patient safety</w:t>
      </w:r>
    </w:p>
    <w:p w14:paraId="7A66F0DB" w14:textId="77777777" w:rsidR="00F23EE2" w:rsidRDefault="00F23EE2" w:rsidP="00F23EE2">
      <w:pPr>
        <w:ind w:left="720"/>
        <w:rPr>
          <w:rFonts w:ascii="Arial" w:eastAsia="Arial" w:hAnsi="Arial" w:cs="Arial"/>
        </w:rPr>
      </w:pPr>
    </w:p>
    <w:p w14:paraId="6B45CA70" w14:textId="45D7FA8C" w:rsidR="00F23EE2" w:rsidRDefault="774187BF" w:rsidP="00F23EE2">
      <w:pPr>
        <w:ind w:left="720"/>
        <w:rPr>
          <w:rFonts w:ascii="Arial" w:eastAsia="Arial" w:hAnsi="Arial" w:cs="Arial"/>
        </w:rPr>
      </w:pPr>
      <w:r w:rsidRPr="5ABA2DD9">
        <w:rPr>
          <w:rFonts w:ascii="Arial" w:eastAsia="Arial" w:hAnsi="Arial" w:cs="Arial"/>
        </w:rPr>
        <w:t>Change management strategies</w:t>
      </w:r>
      <w:r w:rsidR="00727A33">
        <w:rPr>
          <w:rFonts w:ascii="Arial" w:eastAsia="Arial" w:hAnsi="Arial" w:cs="Arial"/>
        </w:rPr>
        <w:t xml:space="preserve">, such as </w:t>
      </w:r>
      <w:r w:rsidR="000B4C7D">
        <w:rPr>
          <w:rFonts w:ascii="Arial" w:eastAsia="Arial" w:hAnsi="Arial" w:cs="Arial"/>
        </w:rPr>
        <w:t xml:space="preserve">Kotter’s </w:t>
      </w:r>
      <w:r w:rsidR="001C0CED">
        <w:rPr>
          <w:rFonts w:ascii="Arial" w:eastAsia="Arial" w:hAnsi="Arial" w:cs="Arial"/>
        </w:rPr>
        <w:t>8 steps</w:t>
      </w:r>
      <w:r w:rsidR="00E72C81">
        <w:rPr>
          <w:rFonts w:ascii="Arial" w:eastAsia="Arial" w:hAnsi="Arial" w:cs="Arial"/>
        </w:rPr>
        <w:t xml:space="preserve"> </w:t>
      </w:r>
      <w:sdt>
        <w:sdtPr>
          <w:rPr>
            <w:rFonts w:ascii="Arial" w:eastAsia="Arial" w:hAnsi="Arial" w:cs="Arial"/>
            <w:color w:val="000000"/>
          </w:rPr>
          <w:tag w:val="MENDELEY_CITATION_v3_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"/>
          <w:id w:val="-800147576"/>
          <w:placeholder>
            <w:docPart w:val="DefaultPlaceholder_-1854013440"/>
          </w:placeholder>
        </w:sdtPr>
        <w:sdtContent>
          <w:r w:rsidR="00AC1BE3" w:rsidRPr="00AC1BE3">
            <w:rPr>
              <w:rFonts w:ascii="Arial" w:eastAsia="Arial" w:hAnsi="Arial" w:cs="Arial"/>
              <w:color w:val="000000"/>
            </w:rPr>
            <w:t>(Kotter, 2012)</w:t>
          </w:r>
        </w:sdtContent>
      </w:sdt>
      <w:r w:rsidR="00305599">
        <w:rPr>
          <w:rFonts w:ascii="Arial" w:eastAsia="Arial" w:hAnsi="Arial" w:cs="Arial"/>
        </w:rPr>
        <w:t xml:space="preserve"> </w:t>
      </w:r>
      <w:r w:rsidR="00C60EC4">
        <w:rPr>
          <w:rFonts w:ascii="Arial" w:eastAsia="Arial" w:hAnsi="Arial" w:cs="Arial"/>
        </w:rPr>
        <w:t xml:space="preserve">shown in Figure </w:t>
      </w:r>
      <w:r w:rsidR="00CF061A">
        <w:rPr>
          <w:rFonts w:ascii="Arial" w:eastAsia="Arial" w:hAnsi="Arial" w:cs="Arial"/>
        </w:rPr>
        <w:t>2</w:t>
      </w:r>
      <w:r w:rsidR="00C60EC4">
        <w:rPr>
          <w:rFonts w:ascii="Arial" w:eastAsia="Arial" w:hAnsi="Arial" w:cs="Arial"/>
        </w:rPr>
        <w:t xml:space="preserve">, </w:t>
      </w:r>
      <w:r w:rsidRPr="5ABA2DD9">
        <w:rPr>
          <w:rFonts w:ascii="Arial" w:eastAsia="Arial" w:hAnsi="Arial" w:cs="Arial"/>
        </w:rPr>
        <w:t>will include early engagement, identifying key staff members to act as ‘</w:t>
      </w:r>
      <w:proofErr w:type="gramStart"/>
      <w:r w:rsidRPr="5ABA2DD9">
        <w:rPr>
          <w:rFonts w:ascii="Arial" w:eastAsia="Arial" w:hAnsi="Arial" w:cs="Arial"/>
        </w:rPr>
        <w:t>champions’</w:t>
      </w:r>
      <w:proofErr w:type="gramEnd"/>
      <w:r w:rsidR="00C60EC4">
        <w:rPr>
          <w:rFonts w:ascii="Arial" w:eastAsia="Arial" w:hAnsi="Arial" w:cs="Arial"/>
        </w:rPr>
        <w:t xml:space="preserve">. </w:t>
      </w:r>
      <w:r w:rsidR="00C6094F">
        <w:rPr>
          <w:rFonts w:ascii="Arial" w:eastAsia="Arial" w:hAnsi="Arial" w:cs="Arial"/>
        </w:rPr>
        <w:t xml:space="preserve">These champions will help create a sense of urgency and </w:t>
      </w:r>
      <w:r w:rsidR="005B2771">
        <w:rPr>
          <w:rFonts w:ascii="Arial" w:eastAsia="Arial" w:hAnsi="Arial" w:cs="Arial"/>
        </w:rPr>
        <w:t xml:space="preserve">be part of </w:t>
      </w:r>
      <w:r w:rsidR="00C6094F">
        <w:rPr>
          <w:rFonts w:ascii="Arial" w:eastAsia="Arial" w:hAnsi="Arial" w:cs="Arial"/>
        </w:rPr>
        <w:t>a guiding coalition</w:t>
      </w:r>
      <w:r w:rsidR="00305599">
        <w:rPr>
          <w:rFonts w:ascii="Arial" w:eastAsia="Arial" w:hAnsi="Arial" w:cs="Arial"/>
        </w:rPr>
        <w:t xml:space="preserve"> </w:t>
      </w:r>
      <w:r w:rsidR="005B2771">
        <w:rPr>
          <w:rFonts w:ascii="Arial" w:eastAsia="Arial" w:hAnsi="Arial" w:cs="Arial"/>
        </w:rPr>
        <w:t>and volunteer army</w:t>
      </w:r>
      <w:r w:rsidR="007160FF">
        <w:rPr>
          <w:rFonts w:ascii="Arial" w:eastAsia="Arial" w:hAnsi="Arial" w:cs="Arial"/>
        </w:rPr>
        <w:t xml:space="preserve"> </w:t>
      </w:r>
      <w:sdt>
        <w:sdtPr>
          <w:rPr>
            <w:rFonts w:ascii="Arial" w:eastAsia="Arial" w:hAnsi="Arial" w:cs="Arial"/>
            <w:color w:val="000000"/>
          </w:rPr>
          <w:tag w:val="MENDELEY_CITATION_v3_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"/>
          <w:id w:val="1142242903"/>
          <w:placeholder>
            <w:docPart w:val="DefaultPlaceholder_-1854013440"/>
          </w:placeholder>
        </w:sdtPr>
        <w:sdtContent>
          <w:r w:rsidR="00AC1BE3" w:rsidRPr="00AC1BE3">
            <w:rPr>
              <w:rFonts w:ascii="Arial" w:eastAsia="Times New Roman" w:hAnsi="Arial" w:cs="Arial"/>
              <w:color w:val="000000"/>
            </w:rPr>
            <w:t xml:space="preserve">(Graves </w:t>
          </w:r>
          <w:r w:rsidR="00AC1BE3" w:rsidRPr="00AC1BE3">
            <w:rPr>
              <w:rFonts w:ascii="Arial" w:eastAsia="Times New Roman" w:hAnsi="Arial" w:cs="Arial"/>
              <w:i/>
              <w:iCs/>
              <w:color w:val="000000"/>
            </w:rPr>
            <w:t>et al.</w:t>
          </w:r>
          <w:r w:rsidR="00AC1BE3" w:rsidRPr="00AC1BE3">
            <w:rPr>
              <w:rFonts w:ascii="Arial" w:eastAsia="Times New Roman" w:hAnsi="Arial" w:cs="Arial"/>
              <w:color w:val="000000"/>
            </w:rPr>
            <w:t>, 2023)</w:t>
          </w:r>
        </w:sdtContent>
      </w:sdt>
      <w:r w:rsidR="00C6094F">
        <w:rPr>
          <w:rFonts w:ascii="Arial" w:eastAsia="Arial" w:hAnsi="Arial" w:cs="Arial"/>
        </w:rPr>
        <w:t xml:space="preserve">. They will </w:t>
      </w:r>
      <w:r w:rsidRPr="5ABA2DD9">
        <w:rPr>
          <w:rFonts w:ascii="Arial" w:eastAsia="Arial" w:hAnsi="Arial" w:cs="Arial"/>
        </w:rPr>
        <w:t xml:space="preserve">provide ongoing </w:t>
      </w:r>
      <w:r w:rsidR="076CC179" w:rsidRPr="5ABA2DD9">
        <w:rPr>
          <w:rFonts w:ascii="Arial" w:eastAsia="Arial" w:hAnsi="Arial" w:cs="Arial"/>
        </w:rPr>
        <w:t>continuous</w:t>
      </w:r>
      <w:r w:rsidRPr="5ABA2DD9">
        <w:rPr>
          <w:rFonts w:ascii="Arial" w:eastAsia="Arial" w:hAnsi="Arial" w:cs="Arial"/>
        </w:rPr>
        <w:t xml:space="preserve"> support and troubleshooting</w:t>
      </w:r>
      <w:r w:rsidR="3B8C8475" w:rsidRPr="5ABA2DD9">
        <w:rPr>
          <w:rFonts w:ascii="Arial" w:eastAsia="Arial" w:hAnsi="Arial" w:cs="Arial"/>
        </w:rPr>
        <w:t xml:space="preserve"> and gathering staff feedback to allow refinement of the workflow. </w:t>
      </w:r>
    </w:p>
    <w:p w14:paraId="02DE1C78" w14:textId="77777777" w:rsidR="00E8499C" w:rsidRDefault="00E8499C" w:rsidP="5ABA2DD9">
      <w:pPr>
        <w:ind w:left="720"/>
        <w:rPr>
          <w:rFonts w:ascii="Arial" w:eastAsia="Arial" w:hAnsi="Arial" w:cs="Arial"/>
        </w:rPr>
      </w:pPr>
    </w:p>
    <w:p w14:paraId="0BD7C7FE" w14:textId="76122D96" w:rsidR="00C56148" w:rsidRDefault="00D226E0" w:rsidP="00CF061A">
      <w:pPr>
        <w:ind w:left="720"/>
        <w:rPr>
          <w:rFonts w:ascii="Arial" w:eastAsia="Arial" w:hAnsi="Arial" w:cs="Arial"/>
        </w:rPr>
      </w:pPr>
      <w:r>
        <w:rPr>
          <w:noProof/>
        </w:rPr>
        <mc:AlternateContent>
          <mc:Choice Requires="wps">
            <w:drawing>
              <wp:anchor distT="0" distB="0" distL="114300" distR="114300" simplePos="0" relativeHeight="251661312" behindDoc="1" locked="0" layoutInCell="1" allowOverlap="1" wp14:anchorId="4315AB40" wp14:editId="1561ED2B">
                <wp:simplePos x="0" y="0"/>
                <wp:positionH relativeFrom="column">
                  <wp:posOffset>-2540</wp:posOffset>
                </wp:positionH>
                <wp:positionV relativeFrom="paragraph">
                  <wp:posOffset>3266440</wp:posOffset>
                </wp:positionV>
                <wp:extent cx="5731510" cy="635"/>
                <wp:effectExtent l="0" t="0" r="2540" b="0"/>
                <wp:wrapTight wrapText="bothSides">
                  <wp:wrapPolygon edited="0">
                    <wp:start x="0" y="0"/>
                    <wp:lineTo x="0" y="20282"/>
                    <wp:lineTo x="21538" y="20282"/>
                    <wp:lineTo x="21538" y="0"/>
                    <wp:lineTo x="0" y="0"/>
                  </wp:wrapPolygon>
                </wp:wrapTight>
                <wp:docPr id="9151858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C104E3" w14:textId="0532D594" w:rsidR="00D226E0" w:rsidRPr="0021437E" w:rsidRDefault="00D226E0" w:rsidP="00D226E0">
                            <w:pPr>
                              <w:pStyle w:val="Caption"/>
                              <w:rPr>
                                <w:noProof/>
                              </w:rPr>
                            </w:pPr>
                            <w:r>
                              <w:t xml:space="preserve">Figure </w:t>
                            </w:r>
                            <w:fldSimple w:instr=" SEQ Figure \* ARABIC ">
                              <w:r w:rsidR="00966C17">
                                <w:rPr>
                                  <w:noProof/>
                                </w:rPr>
                                <w:t>2</w:t>
                              </w:r>
                            </w:fldSimple>
                            <w:r>
                              <w:t xml:space="preserve">: Kotter's 8-step change model </w:t>
                            </w:r>
                            <w:sdt>
                              <w:sdtPr>
                                <w:rPr>
                                  <w:rFonts w:ascii="Aptos" w:hAnsi="Aptos"/>
                                  <w:color w:val="0E2841"/>
                                </w:rPr>
                                <w:tag w:val="MENDELEY_CITATION_v3_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"/>
                                <w:id w:val="-1642417768"/>
                                <w:placeholder>
                                  <w:docPart w:val="DefaultPlaceholder_-1854013440"/>
                                </w:placeholder>
                              </w:sdtPr>
                              <w:sdtContent>
                                <w:r w:rsidR="00AC1BE3" w:rsidRPr="00AC1BE3">
                                  <w:rPr>
                                    <w:rFonts w:ascii="Aptos" w:eastAsia="Times New Roman" w:hAnsi="Aptos"/>
                                    <w:color w:val="0E2841"/>
                                  </w:rPr>
                                  <w:t>(</w:t>
                                </w:r>
                                <w:r w:rsidR="00AC1BE3" w:rsidRPr="00AC1BE3">
                                  <w:rPr>
                                    <w:rFonts w:ascii="Aptos" w:eastAsia="Times New Roman" w:hAnsi="Aptos"/>
                                    <w:iCs w:val="0"/>
                                    <w:color w:val="0E2841"/>
                                  </w:rPr>
                                  <w:t xml:space="preserve">Kotter’s 8-step change model | Frameworks explained [with diagram] — </w:t>
                                </w:r>
                                <w:proofErr w:type="spellStart"/>
                                <w:r w:rsidR="00AC1BE3" w:rsidRPr="00AC1BE3">
                                  <w:rPr>
                                    <w:rFonts w:ascii="Aptos" w:eastAsia="Times New Roman" w:hAnsi="Aptos"/>
                                    <w:iCs w:val="0"/>
                                    <w:color w:val="0E2841"/>
                                  </w:rPr>
                                  <w:t>BiteSize</w:t>
                                </w:r>
                                <w:proofErr w:type="spellEnd"/>
                                <w:r w:rsidR="00AC1BE3" w:rsidRPr="00AC1BE3">
                                  <w:rPr>
                                    <w:rFonts w:ascii="Aptos" w:eastAsia="Times New Roman" w:hAnsi="Aptos"/>
                                    <w:iCs w:val="0"/>
                                    <w:color w:val="0E2841"/>
                                  </w:rPr>
                                  <w:t xml:space="preserve"> Learning</w:t>
                                </w:r>
                                <w:r w:rsidR="00AC1BE3" w:rsidRPr="00AC1BE3">
                                  <w:rPr>
                                    <w:rFonts w:ascii="Aptos" w:eastAsia="Times New Roman" w:hAnsi="Aptos"/>
                                    <w:color w:val="0E2841"/>
                                  </w:rPr>
                                  <w:t>, no date)</w:t>
                                </w:r>
                              </w:sdtContent>
                            </w:sdt>
                            <w:r>
                              <w:rPr>
                                <w:rFonts w:ascii="Aptos" w:hAnsi="Aptos"/>
                                <w:color w:val="0E2841"/>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15AB40" id="_x0000_s1027" type="#_x0000_t202" style="position:absolute;left:0;text-align:left;margin-left:-.2pt;margin-top:257.2pt;width:451.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" stroked="f">
                <v:textbox style="mso-fit-shape-to-text:t" inset="0,0,0,0">
                  <w:txbxContent>
                    <w:p w14:paraId="1DC104E3" w14:textId="0532D594" w:rsidR="00D226E0" w:rsidRPr="0021437E" w:rsidRDefault="00D226E0" w:rsidP="00D226E0">
                      <w:pPr>
                        <w:pStyle w:val="Caption"/>
                        <w:rPr>
                          <w:noProof/>
                        </w:rPr>
                      </w:pPr>
                      <w:r>
                        <w:t xml:space="preserve">Figure </w:t>
                      </w:r>
                      <w:fldSimple w:instr=" SEQ Figure \* ARABIC ">
                        <w:r w:rsidR="00966C17">
                          <w:rPr>
                            <w:noProof/>
                          </w:rPr>
                          <w:t>2</w:t>
                        </w:r>
                      </w:fldSimple>
                      <w:r>
                        <w:t xml:space="preserve">: Kotter's 8-step change model </w:t>
                      </w:r>
                      <w:sdt>
                        <w:sdtPr>
                          <w:rPr>
                            <w:rFonts w:ascii="Aptos" w:hAnsi="Aptos"/>
                            <w:color w:val="0E2841"/>
                          </w:rPr>
                          <w:tag w:val="MENDELEY_CITATION_v3_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"/>
                          <w:id w:val="-1642417768"/>
                          <w:placeholder>
                            <w:docPart w:val="DefaultPlaceholder_-1854013440"/>
                          </w:placeholder>
                        </w:sdtPr>
                        <w:sdtContent>
                          <w:r w:rsidR="00AC1BE3" w:rsidRPr="00AC1BE3">
                            <w:rPr>
                              <w:rFonts w:ascii="Aptos" w:eastAsia="Times New Roman" w:hAnsi="Aptos"/>
                              <w:color w:val="0E2841"/>
                            </w:rPr>
                            <w:t>(</w:t>
                          </w:r>
                          <w:r w:rsidR="00AC1BE3" w:rsidRPr="00AC1BE3">
                            <w:rPr>
                              <w:rFonts w:ascii="Aptos" w:eastAsia="Times New Roman" w:hAnsi="Aptos"/>
                              <w:iCs w:val="0"/>
                              <w:color w:val="0E2841"/>
                            </w:rPr>
                            <w:t xml:space="preserve">Kotter’s 8-step change model | Frameworks explained [with diagram] — </w:t>
                          </w:r>
                          <w:proofErr w:type="spellStart"/>
                          <w:r w:rsidR="00AC1BE3" w:rsidRPr="00AC1BE3">
                            <w:rPr>
                              <w:rFonts w:ascii="Aptos" w:eastAsia="Times New Roman" w:hAnsi="Aptos"/>
                              <w:iCs w:val="0"/>
                              <w:color w:val="0E2841"/>
                            </w:rPr>
                            <w:t>BiteSize</w:t>
                          </w:r>
                          <w:proofErr w:type="spellEnd"/>
                          <w:r w:rsidR="00AC1BE3" w:rsidRPr="00AC1BE3">
                            <w:rPr>
                              <w:rFonts w:ascii="Aptos" w:eastAsia="Times New Roman" w:hAnsi="Aptos"/>
                              <w:iCs w:val="0"/>
                              <w:color w:val="0E2841"/>
                            </w:rPr>
                            <w:t xml:space="preserve"> Learning</w:t>
                          </w:r>
                          <w:r w:rsidR="00AC1BE3" w:rsidRPr="00AC1BE3">
                            <w:rPr>
                              <w:rFonts w:ascii="Aptos" w:eastAsia="Times New Roman" w:hAnsi="Aptos"/>
                              <w:color w:val="0E2841"/>
                            </w:rPr>
                            <w:t>, no date)</w:t>
                          </w:r>
                        </w:sdtContent>
                      </w:sdt>
                      <w:r>
                        <w:rPr>
                          <w:rFonts w:ascii="Aptos" w:hAnsi="Aptos"/>
                          <w:color w:val="0E2841"/>
                        </w:rPr>
                        <w:t xml:space="preserve">. </w:t>
                      </w:r>
                    </w:p>
                  </w:txbxContent>
                </v:textbox>
                <w10:wrap type="tight"/>
              </v:shape>
            </w:pict>
          </mc:Fallback>
        </mc:AlternateContent>
      </w:r>
      <w:r w:rsidR="00973586">
        <w:rPr>
          <w:noProof/>
        </w:rPr>
        <w:drawing>
          <wp:anchor distT="0" distB="0" distL="114300" distR="114300" simplePos="0" relativeHeight="251659264" behindDoc="1" locked="0" layoutInCell="1" allowOverlap="1" wp14:anchorId="4AAC9367" wp14:editId="1754D35E">
            <wp:simplePos x="0" y="0"/>
            <wp:positionH relativeFrom="margin">
              <wp:align>right</wp:align>
            </wp:positionH>
            <wp:positionV relativeFrom="paragraph">
              <wp:posOffset>0</wp:posOffset>
            </wp:positionV>
            <wp:extent cx="5731510" cy="3209646"/>
            <wp:effectExtent l="0" t="0" r="2540" b="0"/>
            <wp:wrapTight wrapText="bothSides">
              <wp:wrapPolygon edited="0">
                <wp:start x="0" y="0"/>
                <wp:lineTo x="0" y="21412"/>
                <wp:lineTo x="21538" y="21412"/>
                <wp:lineTo x="21538" y="0"/>
                <wp:lineTo x="0" y="0"/>
              </wp:wrapPolygon>
            </wp:wrapTight>
            <wp:docPr id="2" name="Picture 1" descr="Kotters 8 step chang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tters 8 step change model di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0964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BA106B" w14:textId="086EA12D" w:rsidR="0AEF7EBE" w:rsidRDefault="0AEF7EBE" w:rsidP="5ABA2DD9">
      <w:pPr>
        <w:pStyle w:val="ListParagraph"/>
        <w:numPr>
          <w:ilvl w:val="0"/>
          <w:numId w:val="7"/>
        </w:numPr>
        <w:rPr>
          <w:rFonts w:ascii="Arial" w:eastAsia="Arial" w:hAnsi="Arial" w:cs="Arial"/>
          <w:b/>
          <w:bCs/>
        </w:rPr>
      </w:pPr>
      <w:r w:rsidRPr="5ABA2DD9">
        <w:rPr>
          <w:rFonts w:ascii="Arial" w:eastAsia="Arial" w:hAnsi="Arial" w:cs="Arial"/>
          <w:b/>
          <w:bCs/>
        </w:rPr>
        <w:t>Monitoring and evaluation</w:t>
      </w:r>
    </w:p>
    <w:p w14:paraId="7B701C26" w14:textId="326661CF" w:rsidR="15835E49" w:rsidRDefault="15835E49" w:rsidP="5ABA2DD9">
      <w:pPr>
        <w:pStyle w:val="ListParagraph"/>
        <w:rPr>
          <w:rFonts w:ascii="Arial" w:eastAsia="Arial" w:hAnsi="Arial" w:cs="Arial"/>
        </w:rPr>
      </w:pPr>
      <w:r w:rsidRPr="5ABA2DD9">
        <w:rPr>
          <w:rFonts w:ascii="Arial" w:eastAsia="Arial" w:hAnsi="Arial" w:cs="Arial"/>
        </w:rPr>
        <w:t xml:space="preserve">The change will be evaluated to determine if the intiative is achieving its intended outcomes and is beneficial for the team. A combination of quantitative and qualitative measures will be </w:t>
      </w:r>
      <w:r w:rsidR="00B644C9" w:rsidRPr="5ABA2DD9">
        <w:rPr>
          <w:rFonts w:ascii="Arial" w:eastAsia="Arial" w:hAnsi="Arial" w:cs="Arial"/>
        </w:rPr>
        <w:t>used</w:t>
      </w:r>
      <w:r w:rsidR="00B644C9">
        <w:rPr>
          <w:rFonts w:ascii="Arial" w:eastAsia="Arial" w:hAnsi="Arial" w:cs="Arial"/>
        </w:rPr>
        <w:t>;</w:t>
      </w:r>
      <w:r w:rsidR="00D44252">
        <w:rPr>
          <w:rFonts w:ascii="Arial" w:eastAsia="Arial" w:hAnsi="Arial" w:cs="Arial"/>
        </w:rPr>
        <w:t xml:space="preserve"> these are outlined in Table 4.</w:t>
      </w:r>
    </w:p>
    <w:p w14:paraId="22D48C7E" w14:textId="77777777" w:rsidR="00E8499C" w:rsidRDefault="00E8499C" w:rsidP="5ABA2DD9">
      <w:pPr>
        <w:pStyle w:val="ListParagraph"/>
        <w:rPr>
          <w:rFonts w:ascii="Arial" w:eastAsia="Arial" w:hAnsi="Arial" w:cs="Arial"/>
        </w:rPr>
      </w:pPr>
    </w:p>
    <w:p w14:paraId="718CAAF2" w14:textId="77777777" w:rsidR="00F23EE2" w:rsidRDefault="00F23EE2" w:rsidP="5ABA2DD9">
      <w:pPr>
        <w:pStyle w:val="ListParagraph"/>
        <w:rPr>
          <w:rFonts w:ascii="Arial" w:eastAsia="Arial" w:hAnsi="Arial" w:cs="Arial"/>
        </w:rPr>
      </w:pPr>
    </w:p>
    <w:p w14:paraId="22CBE108" w14:textId="77777777" w:rsidR="00F23EE2" w:rsidRDefault="00F23EE2" w:rsidP="5ABA2DD9">
      <w:pPr>
        <w:pStyle w:val="ListParagraph"/>
        <w:rPr>
          <w:rFonts w:ascii="Arial" w:eastAsia="Arial" w:hAnsi="Arial" w:cs="Arial"/>
        </w:rPr>
      </w:pPr>
    </w:p>
    <w:p w14:paraId="35A7D656" w14:textId="77777777" w:rsidR="00F23EE2" w:rsidRDefault="00F23EE2" w:rsidP="5ABA2DD9">
      <w:pPr>
        <w:pStyle w:val="ListParagraph"/>
        <w:rPr>
          <w:rFonts w:ascii="Arial" w:eastAsia="Arial" w:hAnsi="Arial" w:cs="Arial"/>
        </w:rPr>
      </w:pPr>
    </w:p>
    <w:p w14:paraId="75A7C68E" w14:textId="77777777" w:rsidR="00F23EE2" w:rsidRDefault="00F23EE2" w:rsidP="5ABA2DD9">
      <w:pPr>
        <w:pStyle w:val="ListParagraph"/>
        <w:rPr>
          <w:rFonts w:ascii="Arial" w:eastAsia="Arial" w:hAnsi="Arial" w:cs="Arial"/>
        </w:rPr>
      </w:pPr>
    </w:p>
    <w:p w14:paraId="753D59B6" w14:textId="46289259" w:rsidR="00860433" w:rsidRDefault="00860433" w:rsidP="00860433">
      <w:pPr>
        <w:pStyle w:val="Caption"/>
        <w:keepNext/>
      </w:pPr>
      <w:r>
        <w:lastRenderedPageBreak/>
        <w:t xml:space="preserve">Table </w:t>
      </w:r>
      <w:fldSimple w:instr=" SEQ Table \* ARABIC ">
        <w:r>
          <w:rPr>
            <w:noProof/>
          </w:rPr>
          <w:t>4</w:t>
        </w:r>
      </w:fldSimple>
      <w:r>
        <w:t>: The use of qualitative and quantitative measures that will be used to analyse the safety and efficiency of the new digital handover system</w:t>
      </w:r>
    </w:p>
    <w:tbl>
      <w:tblPr>
        <w:tblStyle w:val="GridTable4-Accent3"/>
        <w:tblW w:w="0" w:type="auto"/>
        <w:tblLook w:val="04A0" w:firstRow="1" w:lastRow="0" w:firstColumn="1" w:lastColumn="0" w:noHBand="0" w:noVBand="1"/>
      </w:tblPr>
      <w:tblGrid>
        <w:gridCol w:w="4222"/>
        <w:gridCol w:w="4074"/>
      </w:tblGrid>
      <w:tr w:rsidR="000B7F1B" w14:paraId="1CEDFF14" w14:textId="77777777" w:rsidTr="00D442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2" w:type="dxa"/>
          </w:tcPr>
          <w:p w14:paraId="52A51995" w14:textId="2DED434A" w:rsidR="000B7F1B" w:rsidRPr="00D44252" w:rsidRDefault="000B7F1B" w:rsidP="5ABA2DD9">
            <w:pPr>
              <w:pStyle w:val="ListParagraph"/>
              <w:ind w:left="0"/>
              <w:rPr>
                <w:rFonts w:ascii="Arial" w:eastAsia="Arial" w:hAnsi="Arial" w:cs="Arial"/>
              </w:rPr>
            </w:pPr>
            <w:r w:rsidRPr="00D44252">
              <w:rPr>
                <w:rFonts w:ascii="Arial" w:eastAsia="Arial" w:hAnsi="Arial" w:cs="Arial"/>
              </w:rPr>
              <w:t>Measure:</w:t>
            </w:r>
          </w:p>
        </w:tc>
        <w:tc>
          <w:tcPr>
            <w:tcW w:w="4074" w:type="dxa"/>
          </w:tcPr>
          <w:p w14:paraId="22D33D93" w14:textId="620DA0BC" w:rsidR="000B7F1B" w:rsidRPr="00D44252" w:rsidRDefault="000B7F1B" w:rsidP="5ABA2DD9">
            <w:pPr>
              <w:pStyle w:val="ListParagraph"/>
              <w:ind w:left="0"/>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D44252">
              <w:rPr>
                <w:rFonts w:ascii="Arial" w:eastAsia="Arial" w:hAnsi="Arial" w:cs="Arial"/>
              </w:rPr>
              <w:t>Use:</w:t>
            </w:r>
          </w:p>
        </w:tc>
      </w:tr>
      <w:tr w:rsidR="000B7F1B" w14:paraId="4C833099" w14:textId="77777777" w:rsidTr="00D4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2" w:type="dxa"/>
          </w:tcPr>
          <w:p w14:paraId="715F7176" w14:textId="13F96C11" w:rsidR="000B7F1B" w:rsidRDefault="000B7F1B" w:rsidP="5ABA2DD9">
            <w:pPr>
              <w:pStyle w:val="ListParagraph"/>
              <w:ind w:left="0"/>
              <w:rPr>
                <w:rFonts w:ascii="Arial" w:eastAsia="Arial" w:hAnsi="Arial" w:cs="Arial"/>
              </w:rPr>
            </w:pPr>
            <w:r>
              <w:rPr>
                <w:rFonts w:ascii="Arial" w:eastAsia="Arial" w:hAnsi="Arial" w:cs="Arial"/>
              </w:rPr>
              <w:t>Staff feedback survey</w:t>
            </w:r>
          </w:p>
        </w:tc>
        <w:tc>
          <w:tcPr>
            <w:tcW w:w="4074" w:type="dxa"/>
          </w:tcPr>
          <w:p w14:paraId="7590BBD7" w14:textId="22CC45D1" w:rsidR="000B7F1B" w:rsidRDefault="000B7F1B" w:rsidP="5ABA2DD9">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Pr>
                <w:rFonts w:ascii="Arial" w:eastAsia="Arial" w:hAnsi="Arial" w:cs="Arial"/>
              </w:rPr>
              <w:t xml:space="preserve">To interpret staff opinions, gather </w:t>
            </w:r>
            <w:r w:rsidR="00775FC5">
              <w:rPr>
                <w:rFonts w:ascii="Arial" w:eastAsia="Arial" w:hAnsi="Arial" w:cs="Arial"/>
              </w:rPr>
              <w:t xml:space="preserve">qualitative data and identify user issues with the new integration of systems. </w:t>
            </w:r>
            <w:r w:rsidR="00950406">
              <w:rPr>
                <w:rFonts w:ascii="Arial" w:eastAsia="Arial" w:hAnsi="Arial" w:cs="Arial"/>
              </w:rPr>
              <w:t>To interpret if digital fatigue has improved.</w:t>
            </w:r>
          </w:p>
        </w:tc>
      </w:tr>
      <w:tr w:rsidR="000B7F1B" w14:paraId="6CCCFB2D" w14:textId="77777777" w:rsidTr="00D44252">
        <w:tc>
          <w:tcPr>
            <w:cnfStyle w:val="001000000000" w:firstRow="0" w:lastRow="0" w:firstColumn="1" w:lastColumn="0" w:oddVBand="0" w:evenVBand="0" w:oddHBand="0" w:evenHBand="0" w:firstRowFirstColumn="0" w:firstRowLastColumn="0" w:lastRowFirstColumn="0" w:lastRowLastColumn="0"/>
            <w:tcW w:w="4222" w:type="dxa"/>
          </w:tcPr>
          <w:p w14:paraId="5FEC4368" w14:textId="400681D3" w:rsidR="000B7F1B" w:rsidRDefault="00775FC5" w:rsidP="5ABA2DD9">
            <w:pPr>
              <w:pStyle w:val="ListParagraph"/>
              <w:ind w:left="0"/>
              <w:rPr>
                <w:rFonts w:ascii="Arial" w:eastAsia="Arial" w:hAnsi="Arial" w:cs="Arial"/>
              </w:rPr>
            </w:pPr>
            <w:r>
              <w:rPr>
                <w:rFonts w:ascii="Arial" w:eastAsia="Arial" w:hAnsi="Arial" w:cs="Arial"/>
              </w:rPr>
              <w:t>Audit of reduction in missed/delayed tasks</w:t>
            </w:r>
          </w:p>
        </w:tc>
        <w:tc>
          <w:tcPr>
            <w:tcW w:w="4074" w:type="dxa"/>
          </w:tcPr>
          <w:p w14:paraId="05E2E738" w14:textId="33CAE624" w:rsidR="000B7F1B" w:rsidRDefault="00775FC5" w:rsidP="5ABA2DD9">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To interpret if </w:t>
            </w:r>
            <w:r w:rsidR="00950406">
              <w:rPr>
                <w:rFonts w:ascii="Arial" w:eastAsia="Arial" w:hAnsi="Arial" w:cs="Arial"/>
              </w:rPr>
              <w:t>the team/service is more efficient following the integration of systems.</w:t>
            </w:r>
          </w:p>
        </w:tc>
      </w:tr>
      <w:tr w:rsidR="00950406" w14:paraId="7B106504" w14:textId="77777777" w:rsidTr="00D442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2" w:type="dxa"/>
          </w:tcPr>
          <w:p w14:paraId="0ECCD128" w14:textId="3FC90F1F" w:rsidR="00950406" w:rsidRDefault="00950406" w:rsidP="00950406">
            <w:pPr>
              <w:pStyle w:val="ListParagraph"/>
              <w:ind w:left="0"/>
              <w:rPr>
                <w:rFonts w:ascii="Arial" w:eastAsia="Arial" w:hAnsi="Arial" w:cs="Arial"/>
              </w:rPr>
            </w:pPr>
            <w:r>
              <w:rPr>
                <w:rFonts w:ascii="Arial" w:eastAsia="Arial" w:hAnsi="Arial" w:cs="Arial"/>
              </w:rPr>
              <w:t>Audit of time spent and saved documenting/updating systems post clinical visits/discussions</w:t>
            </w:r>
          </w:p>
        </w:tc>
        <w:tc>
          <w:tcPr>
            <w:tcW w:w="4074" w:type="dxa"/>
          </w:tcPr>
          <w:p w14:paraId="62809CE8" w14:textId="5A2EBC47" w:rsidR="00950406" w:rsidRDefault="00950406" w:rsidP="00950406">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Arial" w:hAnsi="Arial" w:cs="Arial"/>
              </w:rPr>
            </w:pPr>
            <w:r>
              <w:rPr>
                <w:rFonts w:ascii="Arial" w:eastAsia="Arial" w:hAnsi="Arial" w:cs="Arial"/>
              </w:rPr>
              <w:t xml:space="preserve">To </w:t>
            </w:r>
            <w:r w:rsidR="002B71B3">
              <w:rPr>
                <w:rFonts w:ascii="Arial" w:eastAsia="Arial" w:hAnsi="Arial" w:cs="Arial"/>
              </w:rPr>
              <w:t>gather quantitative data on</w:t>
            </w:r>
            <w:r>
              <w:rPr>
                <w:rFonts w:ascii="Arial" w:eastAsia="Arial" w:hAnsi="Arial" w:cs="Arial"/>
              </w:rPr>
              <w:t xml:space="preserve"> if the team/service is more efficient following the integration of systems.</w:t>
            </w:r>
          </w:p>
        </w:tc>
      </w:tr>
      <w:tr w:rsidR="00950406" w14:paraId="22FB3EDF" w14:textId="77777777" w:rsidTr="00D44252">
        <w:tc>
          <w:tcPr>
            <w:cnfStyle w:val="001000000000" w:firstRow="0" w:lastRow="0" w:firstColumn="1" w:lastColumn="0" w:oddVBand="0" w:evenVBand="0" w:oddHBand="0" w:evenHBand="0" w:firstRowFirstColumn="0" w:firstRowLastColumn="0" w:lastRowFirstColumn="0" w:lastRowLastColumn="0"/>
            <w:tcW w:w="4222" w:type="dxa"/>
          </w:tcPr>
          <w:p w14:paraId="3F004A82" w14:textId="3837F57F" w:rsidR="00950406" w:rsidRDefault="002B71B3" w:rsidP="002B71B3">
            <w:pPr>
              <w:rPr>
                <w:rFonts w:ascii="Arial" w:eastAsia="Arial" w:hAnsi="Arial" w:cs="Arial"/>
              </w:rPr>
            </w:pPr>
            <w:r w:rsidRPr="002B71B3">
              <w:rPr>
                <w:rFonts w:ascii="Arial" w:eastAsia="Arial" w:hAnsi="Arial" w:cs="Arial"/>
              </w:rPr>
              <w:t>An audit of patient safety incidents specifically relating to communication</w:t>
            </w:r>
          </w:p>
        </w:tc>
        <w:tc>
          <w:tcPr>
            <w:tcW w:w="4074" w:type="dxa"/>
          </w:tcPr>
          <w:p w14:paraId="0937210A" w14:textId="37B522BB" w:rsidR="00950406" w:rsidRDefault="00D44252" w:rsidP="00950406">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Pr>
                <w:rFonts w:ascii="Arial" w:eastAsia="Arial" w:hAnsi="Arial" w:cs="Arial"/>
              </w:rPr>
              <w:t xml:space="preserve">To identify if the systems integration has improved clinical safety for both patients and staff. </w:t>
            </w:r>
          </w:p>
        </w:tc>
      </w:tr>
    </w:tbl>
    <w:p w14:paraId="4B9A0366" w14:textId="77777777" w:rsidR="00B3680B" w:rsidRDefault="00B3680B" w:rsidP="5ABA2DD9">
      <w:pPr>
        <w:pStyle w:val="ListParagraph"/>
        <w:rPr>
          <w:rFonts w:ascii="Arial" w:eastAsia="Arial" w:hAnsi="Arial" w:cs="Arial"/>
        </w:rPr>
      </w:pPr>
    </w:p>
    <w:p w14:paraId="008790FB" w14:textId="24EDB95E" w:rsidR="15835E49" w:rsidRDefault="15835E49" w:rsidP="5ABA2DD9">
      <w:pPr>
        <w:ind w:left="720"/>
        <w:rPr>
          <w:rFonts w:ascii="Arial" w:eastAsia="Arial" w:hAnsi="Arial" w:cs="Arial"/>
        </w:rPr>
      </w:pPr>
      <w:r w:rsidRPr="5ABA2DD9">
        <w:rPr>
          <w:rFonts w:ascii="Arial" w:eastAsia="Arial" w:hAnsi="Arial" w:cs="Arial"/>
        </w:rPr>
        <w:t xml:space="preserve">These metrics will hopefully provide insight on the initiatives impact and give foresight into future requirements. </w:t>
      </w:r>
      <w:r w:rsidR="009A245D">
        <w:rPr>
          <w:rFonts w:ascii="Arial" w:eastAsia="Arial" w:hAnsi="Arial" w:cs="Arial"/>
        </w:rPr>
        <w:t xml:space="preserve">The </w:t>
      </w:r>
      <w:r w:rsidR="008F09E4">
        <w:rPr>
          <w:rFonts w:ascii="Arial" w:eastAsia="Arial" w:hAnsi="Arial" w:cs="Arial"/>
        </w:rPr>
        <w:t xml:space="preserve">movement of the handover from word to CIVICA will change the data from unstructured to structured allowing for easier </w:t>
      </w:r>
      <w:r w:rsidR="00106793">
        <w:rPr>
          <w:rFonts w:ascii="Arial" w:eastAsia="Arial" w:hAnsi="Arial" w:cs="Arial"/>
        </w:rPr>
        <w:t xml:space="preserve">automated reports instead of manual data input from word files. </w:t>
      </w:r>
    </w:p>
    <w:p w14:paraId="052E2DC5" w14:textId="77777777" w:rsidR="00F23EE2" w:rsidRDefault="00F23EE2" w:rsidP="5ABA2DD9">
      <w:pPr>
        <w:ind w:left="720"/>
        <w:rPr>
          <w:rFonts w:ascii="Arial" w:eastAsia="Arial" w:hAnsi="Arial" w:cs="Arial"/>
        </w:rPr>
      </w:pPr>
    </w:p>
    <w:p w14:paraId="4BF46613" w14:textId="4BB0F592" w:rsidR="19335703" w:rsidRDefault="19335703" w:rsidP="5ABA2DD9">
      <w:pPr>
        <w:pStyle w:val="ListParagraph"/>
        <w:numPr>
          <w:ilvl w:val="0"/>
          <w:numId w:val="7"/>
        </w:numPr>
        <w:rPr>
          <w:rFonts w:ascii="Arial" w:eastAsia="Arial" w:hAnsi="Arial" w:cs="Arial"/>
          <w:b/>
          <w:bCs/>
        </w:rPr>
      </w:pPr>
      <w:r w:rsidRPr="5ABA2DD9">
        <w:rPr>
          <w:rFonts w:ascii="Arial" w:eastAsia="Arial" w:hAnsi="Arial" w:cs="Arial"/>
          <w:b/>
          <w:bCs/>
        </w:rPr>
        <w:t>Quality improvement Methodology</w:t>
      </w:r>
    </w:p>
    <w:p w14:paraId="566481F1" w14:textId="13B3D2D1" w:rsidR="731C1354" w:rsidRDefault="731C1354" w:rsidP="5ABA2DD9">
      <w:pPr>
        <w:pStyle w:val="ListParagraph"/>
        <w:rPr>
          <w:rFonts w:ascii="Arial" w:eastAsia="Arial" w:hAnsi="Arial" w:cs="Arial"/>
        </w:rPr>
      </w:pPr>
      <w:r w:rsidRPr="5ABA2DD9">
        <w:rPr>
          <w:rFonts w:ascii="Arial" w:eastAsia="Arial" w:hAnsi="Arial" w:cs="Arial"/>
        </w:rPr>
        <w:t xml:space="preserve">The plan-do-study-act (PDSA) </w:t>
      </w:r>
      <w:r w:rsidR="78224EC4" w:rsidRPr="5ABA2DD9">
        <w:rPr>
          <w:rFonts w:ascii="Arial" w:eastAsia="Arial" w:hAnsi="Arial" w:cs="Arial"/>
        </w:rPr>
        <w:t xml:space="preserve">cycle </w:t>
      </w:r>
      <w:r w:rsidRPr="5ABA2DD9">
        <w:rPr>
          <w:rFonts w:ascii="Arial" w:eastAsia="Arial" w:hAnsi="Arial" w:cs="Arial"/>
        </w:rPr>
        <w:t xml:space="preserve">methodology has been selected as the quality improvement framework for this initiative. PDSA is widely used within healthcare because it </w:t>
      </w:r>
      <w:r w:rsidR="3F2AD874" w:rsidRPr="5ABA2DD9">
        <w:rPr>
          <w:rFonts w:ascii="Arial" w:eastAsia="Arial" w:hAnsi="Arial" w:cs="Arial"/>
        </w:rPr>
        <w:t>supports</w:t>
      </w:r>
      <w:r w:rsidRPr="5ABA2DD9">
        <w:rPr>
          <w:rFonts w:ascii="Arial" w:eastAsia="Arial" w:hAnsi="Arial" w:cs="Arial"/>
        </w:rPr>
        <w:t xml:space="preserve"> </w:t>
      </w:r>
      <w:r w:rsidR="24D69330" w:rsidRPr="5ABA2DD9">
        <w:rPr>
          <w:rFonts w:ascii="Arial" w:eastAsia="Arial" w:hAnsi="Arial" w:cs="Arial"/>
        </w:rPr>
        <w:t>cyclical</w:t>
      </w:r>
      <w:r w:rsidRPr="5ABA2DD9">
        <w:rPr>
          <w:rFonts w:ascii="Arial" w:eastAsia="Arial" w:hAnsi="Arial" w:cs="Arial"/>
        </w:rPr>
        <w:t xml:space="preserve"> tes</w:t>
      </w:r>
      <w:r w:rsidR="7978B198" w:rsidRPr="5ABA2DD9">
        <w:rPr>
          <w:rFonts w:ascii="Arial" w:eastAsia="Arial" w:hAnsi="Arial" w:cs="Arial"/>
        </w:rPr>
        <w:t>ting, rapid learning</w:t>
      </w:r>
      <w:r w:rsidR="5C575E6C" w:rsidRPr="5ABA2DD9">
        <w:rPr>
          <w:rFonts w:ascii="Arial" w:eastAsia="Arial" w:hAnsi="Arial" w:cs="Arial"/>
        </w:rPr>
        <w:t xml:space="preserve"> and continuous refinement, especially in small settings</w:t>
      </w:r>
      <w:r w:rsidR="2131F63C" w:rsidRPr="5ABA2DD9">
        <w:rPr>
          <w:rFonts w:ascii="Arial" w:eastAsia="Arial" w:hAnsi="Arial" w:cs="Arial"/>
        </w:rPr>
        <w:t xml:space="preserve"> </w:t>
      </w:r>
      <w:sdt>
        <w:sdtPr>
          <w:rPr>
            <w:rFonts w:ascii="Arial" w:eastAsia="Arial" w:hAnsi="Arial" w:cs="Arial"/>
            <w:color w:val="000000"/>
          </w:rPr>
          <w:tag w:val="MENDELEY_CITATION_v3_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zLTAwMTg2MiIsIklTU04iOiIyMDQ0NTQxNSIsIlBNSUQiOiIyNDAyNTMyMCIsIlVSTCI6Imh0dHBzOi8vcXVhbGl0eXNhZmV0eS5ibWouY29tL2NvbnRlbnQvMjMvNC8yOTAiLCJpc3N1ZWQiOnsiZGF0ZS1wYXJ0cyI6W1syMDE0LDQsMV1dfSwicGFnZSI6IjI5MC0yOTgiLCJhYnN0cmFjdCI6IkJhY2tncm91bmQgUGxhbuKAk2Rv4oCTc3R1ZHnigJN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cHVibGlzaGVyIjoiQk1KIFB1Ymxpc2hpbmcgR3JvdXAgTHRkIiwiaXNzdWUiOiI0Iiwidm9sdW1lIjoiMjMifSwiaXNUZW1wb3JhcnkiOmZhbHNlLCJzdXBwcmVzcy1hdXRob3IiOmZhbHNlLCJjb21wb3NpdGUiOmZhbHNlLCJhdXRob3Itb25seSI6ZmFsc2V9XX0="/>
          <w:id w:val="278541604"/>
          <w:placeholder>
            <w:docPart w:val="DefaultPlaceholder_-1854013440"/>
          </w:placeholder>
        </w:sdtPr>
        <w:sdtContent>
          <w:r w:rsidR="00AC1BE3" w:rsidRPr="00AC1BE3">
            <w:rPr>
              <w:rFonts w:ascii="Arial" w:eastAsia="Times New Roman" w:hAnsi="Arial" w:cs="Arial"/>
              <w:color w:val="000000"/>
            </w:rPr>
            <w:t xml:space="preserve">(Taylor </w:t>
          </w:r>
          <w:r w:rsidR="00AC1BE3" w:rsidRPr="00AC1BE3">
            <w:rPr>
              <w:rFonts w:ascii="Arial" w:eastAsia="Times New Roman" w:hAnsi="Arial" w:cs="Arial"/>
              <w:i/>
              <w:iCs/>
              <w:color w:val="000000"/>
            </w:rPr>
            <w:t>et al.</w:t>
          </w:r>
          <w:r w:rsidR="00AC1BE3" w:rsidRPr="00AC1BE3">
            <w:rPr>
              <w:rFonts w:ascii="Arial" w:eastAsia="Times New Roman" w:hAnsi="Arial" w:cs="Arial"/>
              <w:color w:val="000000"/>
            </w:rPr>
            <w:t>, 2014a)</w:t>
          </w:r>
        </w:sdtContent>
      </w:sdt>
      <w:r w:rsidR="2131F63C" w:rsidRPr="5ABA2DD9">
        <w:rPr>
          <w:rFonts w:ascii="Arial" w:eastAsia="Arial" w:hAnsi="Arial" w:cs="Arial"/>
        </w:rPr>
        <w:t>. It is also well suited to digital workflow redesign</w:t>
      </w:r>
      <w:r w:rsidR="00D56112">
        <w:rPr>
          <w:rFonts w:ascii="Arial" w:eastAsia="Arial" w:hAnsi="Arial" w:cs="Arial"/>
        </w:rPr>
        <w:t>, especially with the cyclical aspect</w:t>
      </w:r>
      <w:r w:rsidR="00B36603">
        <w:rPr>
          <w:rFonts w:ascii="Arial" w:eastAsia="Arial" w:hAnsi="Arial" w:cs="Arial"/>
        </w:rPr>
        <w:t>. T</w:t>
      </w:r>
      <w:r w:rsidR="00D56112">
        <w:rPr>
          <w:rFonts w:ascii="Arial" w:eastAsia="Arial" w:hAnsi="Arial" w:cs="Arial"/>
        </w:rPr>
        <w:t xml:space="preserve">hat </w:t>
      </w:r>
      <w:r w:rsidR="007052BC">
        <w:rPr>
          <w:rFonts w:ascii="Arial" w:eastAsia="Arial" w:hAnsi="Arial" w:cs="Arial"/>
        </w:rPr>
        <w:t>means that if the first version of the CIVICA handover is weak</w:t>
      </w:r>
      <w:r w:rsidR="00716826">
        <w:rPr>
          <w:rFonts w:ascii="Arial" w:eastAsia="Arial" w:hAnsi="Arial" w:cs="Arial"/>
        </w:rPr>
        <w:t xml:space="preserve">, then </w:t>
      </w:r>
      <w:r w:rsidR="0092647A">
        <w:rPr>
          <w:rFonts w:ascii="Arial" w:eastAsia="Arial" w:hAnsi="Arial" w:cs="Arial"/>
        </w:rPr>
        <w:t>the study</w:t>
      </w:r>
      <w:r w:rsidR="00716826">
        <w:rPr>
          <w:rFonts w:ascii="Arial" w:eastAsia="Arial" w:hAnsi="Arial" w:cs="Arial"/>
        </w:rPr>
        <w:t xml:space="preserve"> phase will outline how to improve this prior to any significant impact on </w:t>
      </w:r>
      <w:r w:rsidR="00990039">
        <w:rPr>
          <w:rFonts w:ascii="Arial" w:eastAsia="Arial" w:hAnsi="Arial" w:cs="Arial"/>
        </w:rPr>
        <w:t xml:space="preserve">the </w:t>
      </w:r>
      <w:proofErr w:type="gramStart"/>
      <w:r w:rsidR="00990039">
        <w:rPr>
          <w:rFonts w:ascii="Arial" w:eastAsia="Arial" w:hAnsi="Arial" w:cs="Arial"/>
        </w:rPr>
        <w:t>teams</w:t>
      </w:r>
      <w:proofErr w:type="gramEnd"/>
      <w:r w:rsidR="00990039">
        <w:rPr>
          <w:rFonts w:ascii="Arial" w:eastAsia="Arial" w:hAnsi="Arial" w:cs="Arial"/>
        </w:rPr>
        <w:t xml:space="preserve"> workflow. </w:t>
      </w:r>
      <w:r w:rsidR="27FC6C9F" w:rsidRPr="5ABA2DD9">
        <w:rPr>
          <w:rFonts w:ascii="Arial" w:eastAsia="Arial" w:hAnsi="Arial" w:cs="Arial"/>
        </w:rPr>
        <w:t xml:space="preserve">The key benefits of using PDSA is outlined in Table </w:t>
      </w:r>
      <w:r w:rsidR="00860433">
        <w:rPr>
          <w:rFonts w:ascii="Arial" w:eastAsia="Arial" w:hAnsi="Arial" w:cs="Arial"/>
        </w:rPr>
        <w:t>5</w:t>
      </w:r>
      <w:r w:rsidR="27FC6C9F" w:rsidRPr="5ABA2DD9">
        <w:rPr>
          <w:rFonts w:ascii="Arial" w:eastAsia="Arial" w:hAnsi="Arial" w:cs="Arial"/>
        </w:rPr>
        <w:t>.</w:t>
      </w:r>
    </w:p>
    <w:p w14:paraId="6BCBAE36" w14:textId="10EA1AEF" w:rsidR="5ABA2DD9" w:rsidRDefault="5ABA2DD9" w:rsidP="5ABA2DD9">
      <w:pPr>
        <w:pStyle w:val="ListParagraph"/>
        <w:rPr>
          <w:rFonts w:ascii="Arial" w:eastAsia="Arial" w:hAnsi="Arial" w:cs="Arial"/>
        </w:rPr>
      </w:pPr>
    </w:p>
    <w:p w14:paraId="777B3701" w14:textId="77777777" w:rsidR="00F23EE2" w:rsidRDefault="00F23EE2" w:rsidP="5ABA2DD9">
      <w:pPr>
        <w:pStyle w:val="ListParagraph"/>
        <w:rPr>
          <w:rFonts w:ascii="Arial" w:eastAsia="Arial" w:hAnsi="Arial" w:cs="Arial"/>
        </w:rPr>
      </w:pPr>
    </w:p>
    <w:p w14:paraId="313FFC5C" w14:textId="77777777" w:rsidR="00F23EE2" w:rsidRDefault="00F23EE2" w:rsidP="5ABA2DD9">
      <w:pPr>
        <w:pStyle w:val="ListParagraph"/>
        <w:rPr>
          <w:rFonts w:ascii="Arial" w:eastAsia="Arial" w:hAnsi="Arial" w:cs="Arial"/>
        </w:rPr>
      </w:pPr>
    </w:p>
    <w:p w14:paraId="52FA1DA0" w14:textId="77777777" w:rsidR="00F23EE2" w:rsidRDefault="00F23EE2" w:rsidP="5ABA2DD9">
      <w:pPr>
        <w:pStyle w:val="ListParagraph"/>
        <w:rPr>
          <w:rFonts w:ascii="Arial" w:eastAsia="Arial" w:hAnsi="Arial" w:cs="Arial"/>
        </w:rPr>
      </w:pPr>
    </w:p>
    <w:p w14:paraId="606BF8DD" w14:textId="77777777" w:rsidR="00F23EE2" w:rsidRDefault="00F23EE2" w:rsidP="5ABA2DD9">
      <w:pPr>
        <w:pStyle w:val="ListParagraph"/>
        <w:rPr>
          <w:rFonts w:ascii="Arial" w:eastAsia="Arial" w:hAnsi="Arial" w:cs="Arial"/>
        </w:rPr>
      </w:pPr>
    </w:p>
    <w:p w14:paraId="459CB1CF" w14:textId="77777777" w:rsidR="00F23EE2" w:rsidRDefault="00F23EE2" w:rsidP="5ABA2DD9">
      <w:pPr>
        <w:pStyle w:val="ListParagraph"/>
        <w:rPr>
          <w:rFonts w:ascii="Arial" w:eastAsia="Arial" w:hAnsi="Arial" w:cs="Arial"/>
        </w:rPr>
      </w:pPr>
    </w:p>
    <w:p w14:paraId="6059A97F" w14:textId="77777777" w:rsidR="00F23EE2" w:rsidRDefault="00F23EE2" w:rsidP="5ABA2DD9">
      <w:pPr>
        <w:pStyle w:val="ListParagraph"/>
        <w:rPr>
          <w:rFonts w:ascii="Arial" w:eastAsia="Arial" w:hAnsi="Arial" w:cs="Arial"/>
        </w:rPr>
      </w:pPr>
    </w:p>
    <w:p w14:paraId="22AD9B98" w14:textId="77777777" w:rsidR="00F23EE2" w:rsidRDefault="00F23EE2" w:rsidP="5ABA2DD9">
      <w:pPr>
        <w:pStyle w:val="ListParagraph"/>
        <w:rPr>
          <w:rFonts w:ascii="Arial" w:eastAsia="Arial" w:hAnsi="Arial" w:cs="Arial"/>
        </w:rPr>
      </w:pPr>
    </w:p>
    <w:p w14:paraId="499ED866" w14:textId="77777777" w:rsidR="00F23EE2" w:rsidRDefault="00F23EE2" w:rsidP="5ABA2DD9">
      <w:pPr>
        <w:pStyle w:val="ListParagraph"/>
        <w:rPr>
          <w:rFonts w:ascii="Arial" w:eastAsia="Arial" w:hAnsi="Arial" w:cs="Arial"/>
        </w:rPr>
      </w:pPr>
    </w:p>
    <w:p w14:paraId="6519EEE1" w14:textId="1E3478D2" w:rsidR="0092647A" w:rsidRDefault="0092647A" w:rsidP="0092647A">
      <w:pPr>
        <w:pStyle w:val="Caption"/>
        <w:keepNext/>
      </w:pPr>
      <w:r>
        <w:lastRenderedPageBreak/>
        <w:t xml:space="preserve">Table </w:t>
      </w:r>
      <w:fldSimple w:instr=" SEQ Table \* ARABIC ">
        <w:r w:rsidR="00860433">
          <w:rPr>
            <w:noProof/>
          </w:rPr>
          <w:t>5</w:t>
        </w:r>
      </w:fldSimple>
      <w:r>
        <w:t xml:space="preserve">: The benefits of </w:t>
      </w:r>
      <w:proofErr w:type="gramStart"/>
      <w:r>
        <w:t>using  Plan</w:t>
      </w:r>
      <w:proofErr w:type="gramEnd"/>
      <w:r>
        <w:t>-Do-Study-Act (PDSA)</w:t>
      </w:r>
      <w:r>
        <w:rPr>
          <w:noProof/>
        </w:rPr>
        <w:t xml:space="preserve"> in the development of a digital handover within CIVICA scheduling</w:t>
      </w:r>
    </w:p>
    <w:tbl>
      <w:tblPr>
        <w:tblStyle w:val="GridTable1Light-Accent3"/>
        <w:tblW w:w="9067" w:type="dxa"/>
        <w:tblLook w:val="06A0" w:firstRow="1" w:lastRow="0" w:firstColumn="1" w:lastColumn="0" w:noHBand="1" w:noVBand="1"/>
      </w:tblPr>
      <w:tblGrid>
        <w:gridCol w:w="4567"/>
        <w:gridCol w:w="4500"/>
      </w:tblGrid>
      <w:tr w:rsidR="5ABA2DD9" w14:paraId="5FCF5BF9" w14:textId="77777777" w:rsidTr="007B632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67" w:type="dxa"/>
          </w:tcPr>
          <w:p w14:paraId="51439728" w14:textId="4130BE28" w:rsidR="27FC6C9F" w:rsidRDefault="27FC6C9F" w:rsidP="5ABA2DD9">
            <w:pPr>
              <w:pStyle w:val="ListParagraph"/>
              <w:jc w:val="center"/>
              <w:rPr>
                <w:rFonts w:ascii="Arial" w:eastAsia="Arial" w:hAnsi="Arial" w:cs="Arial"/>
                <w:b w:val="0"/>
                <w:bCs w:val="0"/>
              </w:rPr>
            </w:pPr>
            <w:r w:rsidRPr="5ABA2DD9">
              <w:rPr>
                <w:rFonts w:ascii="Arial" w:eastAsia="Arial" w:hAnsi="Arial" w:cs="Arial"/>
              </w:rPr>
              <w:t>Benefit</w:t>
            </w:r>
          </w:p>
        </w:tc>
        <w:tc>
          <w:tcPr>
            <w:tcW w:w="4500" w:type="dxa"/>
          </w:tcPr>
          <w:p w14:paraId="6BE896AB" w14:textId="5A88489A" w:rsidR="27FC6C9F" w:rsidRDefault="27FC6C9F">
            <w:pPr>
              <w:pStyle w:val="ListParagraph"/>
              <w:ind w:left="120"/>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rPr>
              <w:pPrChange w:id="0" w:author="Simona Ferraraccio" w:date="2026-02-24T10:16:00Z" w16du:dateUtc="2026-02-24T10:16:00Z">
                <w:pPr>
                  <w:pStyle w:val="ListParagraph"/>
                  <w:jc w:val="center"/>
                  <w:cnfStyle w:val="100000000000" w:firstRow="1" w:lastRow="0" w:firstColumn="0" w:lastColumn="0" w:oddVBand="0" w:evenVBand="0" w:oddHBand="0" w:evenHBand="0" w:firstRowFirstColumn="0" w:firstRowLastColumn="0" w:lastRowFirstColumn="0" w:lastRowLastColumn="0"/>
                </w:pPr>
              </w:pPrChange>
            </w:pPr>
            <w:r w:rsidRPr="5ABA2DD9">
              <w:rPr>
                <w:rFonts w:ascii="Arial" w:eastAsia="Arial" w:hAnsi="Arial" w:cs="Arial"/>
              </w:rPr>
              <w:t>Reason</w:t>
            </w:r>
          </w:p>
        </w:tc>
      </w:tr>
      <w:tr w:rsidR="5ABA2DD9" w14:paraId="0A5AE16C" w14:textId="77777777" w:rsidTr="007B632D">
        <w:trPr>
          <w:trHeight w:val="300"/>
        </w:trPr>
        <w:tc>
          <w:tcPr>
            <w:cnfStyle w:val="001000000000" w:firstRow="0" w:lastRow="0" w:firstColumn="1" w:lastColumn="0" w:oddVBand="0" w:evenVBand="0" w:oddHBand="0" w:evenHBand="0" w:firstRowFirstColumn="0" w:firstRowLastColumn="0" w:lastRowFirstColumn="0" w:lastRowLastColumn="0"/>
            <w:tcW w:w="4567" w:type="dxa"/>
          </w:tcPr>
          <w:p w14:paraId="6A238E19" w14:textId="438FE737" w:rsidR="27FC6C9F" w:rsidRPr="007B632D" w:rsidRDefault="27FC6C9F" w:rsidP="5ABA2DD9">
            <w:pPr>
              <w:pStyle w:val="ListParagraph"/>
              <w:jc w:val="center"/>
              <w:rPr>
                <w:rFonts w:ascii="Arial" w:eastAsia="Arial" w:hAnsi="Arial" w:cs="Arial"/>
                <w:b w:val="0"/>
                <w:bCs w:val="0"/>
              </w:rPr>
            </w:pPr>
            <w:r w:rsidRPr="007B632D">
              <w:rPr>
                <w:rFonts w:ascii="Arial" w:eastAsia="Arial" w:hAnsi="Arial" w:cs="Arial"/>
                <w:b w:val="0"/>
                <w:bCs w:val="0"/>
              </w:rPr>
              <w:t>Supports small scale testing and change</w:t>
            </w:r>
          </w:p>
        </w:tc>
        <w:tc>
          <w:tcPr>
            <w:tcW w:w="4500" w:type="dxa"/>
          </w:tcPr>
          <w:p w14:paraId="65DDAC8F" w14:textId="3EC5F495" w:rsidR="27FC6C9F" w:rsidRDefault="27FC6C9F" w:rsidP="00876672">
            <w:pPr>
              <w:pStyle w:val="ListParagraph"/>
              <w:ind w:left="120"/>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5ABA2DD9">
              <w:rPr>
                <w:rFonts w:ascii="Arial" w:eastAsia="Arial" w:hAnsi="Arial" w:cs="Arial"/>
              </w:rPr>
              <w:t xml:space="preserve">The handover integration within CIVICA is being piloted by a small RFR team before considering roll out to other RFR and community teams. This small scale reduces risk and allows for earlier recognition of issues. </w:t>
            </w:r>
          </w:p>
        </w:tc>
      </w:tr>
      <w:tr w:rsidR="5ABA2DD9" w14:paraId="2B8880D6" w14:textId="77777777" w:rsidTr="007B632D">
        <w:trPr>
          <w:trHeight w:val="300"/>
        </w:trPr>
        <w:tc>
          <w:tcPr>
            <w:cnfStyle w:val="001000000000" w:firstRow="0" w:lastRow="0" w:firstColumn="1" w:lastColumn="0" w:oddVBand="0" w:evenVBand="0" w:oddHBand="0" w:evenHBand="0" w:firstRowFirstColumn="0" w:firstRowLastColumn="0" w:lastRowFirstColumn="0" w:lastRowLastColumn="0"/>
            <w:tcW w:w="4567" w:type="dxa"/>
          </w:tcPr>
          <w:p w14:paraId="36F3FC7A" w14:textId="247FAFAA" w:rsidR="27FC6C9F" w:rsidRPr="007B632D" w:rsidRDefault="27FC6C9F" w:rsidP="5ABA2DD9">
            <w:pPr>
              <w:pStyle w:val="ListParagraph"/>
              <w:jc w:val="center"/>
              <w:rPr>
                <w:rFonts w:ascii="Arial" w:eastAsia="Arial" w:hAnsi="Arial" w:cs="Arial"/>
                <w:b w:val="0"/>
                <w:bCs w:val="0"/>
              </w:rPr>
            </w:pPr>
            <w:r w:rsidRPr="007B632D">
              <w:rPr>
                <w:rFonts w:ascii="Arial" w:eastAsia="Arial" w:hAnsi="Arial" w:cs="Arial"/>
                <w:b w:val="0"/>
                <w:bCs w:val="0"/>
              </w:rPr>
              <w:t>Encourages rapid learning</w:t>
            </w:r>
          </w:p>
        </w:tc>
        <w:tc>
          <w:tcPr>
            <w:tcW w:w="4500" w:type="dxa"/>
          </w:tcPr>
          <w:p w14:paraId="4ADDCCEB" w14:textId="61C7AD07" w:rsidR="27FC6C9F" w:rsidRDefault="27FC6C9F" w:rsidP="00876672">
            <w:pPr>
              <w:pStyle w:val="ListParagraph"/>
              <w:ind w:left="120"/>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5ABA2DD9">
              <w:rPr>
                <w:rFonts w:ascii="Arial" w:eastAsia="Arial" w:hAnsi="Arial" w:cs="Arial"/>
              </w:rPr>
              <w:t>Each PDSA cycle allows refinement through gathering feedback and data analysis.</w:t>
            </w:r>
          </w:p>
        </w:tc>
      </w:tr>
      <w:tr w:rsidR="5ABA2DD9" w14:paraId="642FEA8A" w14:textId="77777777" w:rsidTr="007B632D">
        <w:trPr>
          <w:trHeight w:val="300"/>
        </w:trPr>
        <w:tc>
          <w:tcPr>
            <w:cnfStyle w:val="001000000000" w:firstRow="0" w:lastRow="0" w:firstColumn="1" w:lastColumn="0" w:oddVBand="0" w:evenVBand="0" w:oddHBand="0" w:evenHBand="0" w:firstRowFirstColumn="0" w:firstRowLastColumn="0" w:lastRowFirstColumn="0" w:lastRowLastColumn="0"/>
            <w:tcW w:w="4567" w:type="dxa"/>
          </w:tcPr>
          <w:p w14:paraId="057FA4D9" w14:textId="2E1F310E" w:rsidR="27FC6C9F" w:rsidRPr="007B632D" w:rsidRDefault="27FC6C9F" w:rsidP="5ABA2DD9">
            <w:pPr>
              <w:pStyle w:val="ListParagraph"/>
              <w:jc w:val="center"/>
              <w:rPr>
                <w:rFonts w:ascii="Arial" w:eastAsia="Arial" w:hAnsi="Arial" w:cs="Arial"/>
                <w:b w:val="0"/>
                <w:bCs w:val="0"/>
              </w:rPr>
            </w:pPr>
            <w:r w:rsidRPr="007B632D">
              <w:rPr>
                <w:rFonts w:ascii="Arial" w:eastAsia="Arial" w:hAnsi="Arial" w:cs="Arial"/>
                <w:b w:val="0"/>
                <w:bCs w:val="0"/>
              </w:rPr>
              <w:t>Promotes staff ownership</w:t>
            </w:r>
          </w:p>
        </w:tc>
        <w:tc>
          <w:tcPr>
            <w:tcW w:w="4500" w:type="dxa"/>
          </w:tcPr>
          <w:p w14:paraId="2B6D99E3" w14:textId="1DA9E08F" w:rsidR="27FC6C9F" w:rsidRDefault="27FC6C9F" w:rsidP="00876672">
            <w:pPr>
              <w:pStyle w:val="ListParagraph"/>
              <w:ind w:left="120"/>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5ABA2DD9">
              <w:rPr>
                <w:rFonts w:ascii="Arial" w:eastAsia="Arial" w:hAnsi="Arial" w:cs="Arial"/>
              </w:rPr>
              <w:t>Involving staff within the change process and refinement of the initiative ensure that staff and patient needs are more likely to be met, it also encourages staff engagement</w:t>
            </w:r>
          </w:p>
        </w:tc>
      </w:tr>
      <w:tr w:rsidR="5ABA2DD9" w14:paraId="71695B71" w14:textId="77777777" w:rsidTr="007B632D">
        <w:trPr>
          <w:trHeight w:val="300"/>
        </w:trPr>
        <w:tc>
          <w:tcPr>
            <w:cnfStyle w:val="001000000000" w:firstRow="0" w:lastRow="0" w:firstColumn="1" w:lastColumn="0" w:oddVBand="0" w:evenVBand="0" w:oddHBand="0" w:evenHBand="0" w:firstRowFirstColumn="0" w:firstRowLastColumn="0" w:lastRowFirstColumn="0" w:lastRowLastColumn="0"/>
            <w:tcW w:w="4567" w:type="dxa"/>
          </w:tcPr>
          <w:p w14:paraId="607FEA8D" w14:textId="7D469C59" w:rsidR="27FC6C9F" w:rsidRPr="007B632D" w:rsidRDefault="27FC6C9F" w:rsidP="5ABA2DD9">
            <w:pPr>
              <w:pStyle w:val="ListParagraph"/>
              <w:jc w:val="center"/>
              <w:rPr>
                <w:rFonts w:ascii="Arial" w:eastAsia="Arial" w:hAnsi="Arial" w:cs="Arial"/>
                <w:b w:val="0"/>
                <w:bCs w:val="0"/>
              </w:rPr>
            </w:pPr>
            <w:r w:rsidRPr="007B632D">
              <w:rPr>
                <w:rFonts w:ascii="Arial" w:eastAsia="Arial" w:hAnsi="Arial" w:cs="Arial"/>
                <w:b w:val="0"/>
                <w:bCs w:val="0"/>
              </w:rPr>
              <w:t>Aligns with NHS improvement culture</w:t>
            </w:r>
          </w:p>
        </w:tc>
        <w:tc>
          <w:tcPr>
            <w:tcW w:w="4500" w:type="dxa"/>
          </w:tcPr>
          <w:p w14:paraId="78AA2BFA" w14:textId="1EBA0452" w:rsidR="27FC6C9F" w:rsidRDefault="27FC6C9F" w:rsidP="00876672">
            <w:pPr>
              <w:pStyle w:val="ListParagraph"/>
              <w:ind w:left="120"/>
              <w:cnfStyle w:val="000000000000" w:firstRow="0" w:lastRow="0" w:firstColumn="0" w:lastColumn="0" w:oddVBand="0" w:evenVBand="0" w:oddHBand="0" w:evenHBand="0" w:firstRowFirstColumn="0" w:firstRowLastColumn="0" w:lastRowFirstColumn="0" w:lastRowLastColumn="0"/>
              <w:rPr>
                <w:rFonts w:ascii="Arial" w:eastAsia="Arial" w:hAnsi="Arial" w:cs="Arial"/>
              </w:rPr>
            </w:pPr>
            <w:r w:rsidRPr="5ABA2DD9">
              <w:rPr>
                <w:rFonts w:ascii="Arial" w:eastAsia="Arial" w:hAnsi="Arial" w:cs="Arial"/>
              </w:rPr>
              <w:t xml:space="preserve">PDSA is a widely </w:t>
            </w:r>
            <w:r w:rsidR="009512DC">
              <w:rPr>
                <w:rFonts w:ascii="Arial" w:eastAsia="Arial" w:hAnsi="Arial" w:cs="Arial"/>
              </w:rPr>
              <w:t>accepted</w:t>
            </w:r>
            <w:r w:rsidRPr="5ABA2DD9">
              <w:rPr>
                <w:rFonts w:ascii="Arial" w:eastAsia="Arial" w:hAnsi="Arial" w:cs="Arial"/>
              </w:rPr>
              <w:t xml:space="preserve"> across different NHS trusts</w:t>
            </w:r>
            <w:r w:rsidR="00B93CC6">
              <w:rPr>
                <w:rFonts w:ascii="Arial" w:eastAsia="Arial" w:hAnsi="Arial" w:cs="Arial"/>
              </w:rPr>
              <w:t xml:space="preserve"> </w:t>
            </w:r>
            <w:sdt>
              <w:sdtPr>
                <w:rPr>
                  <w:rFonts w:ascii="Arial" w:eastAsia="Arial" w:hAnsi="Arial" w:cs="Arial"/>
                  <w:color w:val="000000"/>
                </w:rPr>
                <w:tag w:val="MENDELEY_CITATION_v3_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zLTAwMTg2MiIsIklTU04iOiIyMDQ0NTQxNSIsIlBNSUQiOiIyNDAyNTMyMCIsIlVSTCI6Imh0dHBzOi8vcXVhbGl0eXNhZmV0eS5ibWouY29tL2NvbnRlbnQvMjMvNC8yOTAiLCJpc3N1ZWQiOnsiZGF0ZS1wYXJ0cyI6W1syMDE0LDQsMV1dfSwicGFnZSI6IjI5MC0yOTgiLCJhYnN0cmFjdCI6IkJhY2tncm91bmQgUGxhbuKAk2Rv4oCTc3R1ZHnigJN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cHVibGlzaGVyIjoiQk1KIFB1Ymxpc2hpbmcgR3JvdXAgTHRkIiwiaXNzdWUiOiI0Iiwidm9sdW1lIjoiMjMifSwiaXNUZW1wb3JhcnkiOmZhbHNlLCJzdXBwcmVzcy1hdXRob3IiOmZhbHNlLCJjb21wb3NpdGUiOmZhbHNlLCJhdXRob3Itb25seSI6ZmFsc2V9XX0="/>
                <w:id w:val="-1240632990"/>
                <w:placeholder>
                  <w:docPart w:val="DefaultPlaceholder_-1854013440"/>
                </w:placeholder>
              </w:sdtPr>
              <w:sdtContent>
                <w:r w:rsidR="00AC1BE3" w:rsidRPr="00AC1BE3">
                  <w:rPr>
                    <w:rFonts w:ascii="Arial" w:eastAsia="Times New Roman" w:hAnsi="Arial" w:cs="Arial"/>
                    <w:color w:val="000000"/>
                  </w:rPr>
                  <w:t xml:space="preserve">(Taylor </w:t>
                </w:r>
                <w:r w:rsidR="00AC1BE3" w:rsidRPr="00AC1BE3">
                  <w:rPr>
                    <w:rFonts w:ascii="Arial" w:eastAsia="Times New Roman" w:hAnsi="Arial" w:cs="Arial"/>
                    <w:i/>
                    <w:iCs/>
                    <w:color w:val="000000"/>
                  </w:rPr>
                  <w:t>et al.</w:t>
                </w:r>
                <w:r w:rsidR="00AC1BE3" w:rsidRPr="00AC1BE3">
                  <w:rPr>
                    <w:rFonts w:ascii="Arial" w:eastAsia="Times New Roman" w:hAnsi="Arial" w:cs="Arial"/>
                    <w:color w:val="000000"/>
                  </w:rPr>
                  <w:t>, 2014b)</w:t>
                </w:r>
              </w:sdtContent>
            </w:sdt>
            <w:r w:rsidRPr="5ABA2DD9">
              <w:rPr>
                <w:rFonts w:ascii="Arial" w:eastAsia="Arial" w:hAnsi="Arial" w:cs="Arial"/>
              </w:rPr>
              <w:t xml:space="preserve"> for quality improvement projects and fits within existing governance structures</w:t>
            </w:r>
          </w:p>
        </w:tc>
      </w:tr>
    </w:tbl>
    <w:p w14:paraId="41019D48" w14:textId="1F5F8B91" w:rsidR="5ABA2DD9" w:rsidRDefault="5ABA2DD9" w:rsidP="5ABA2DD9">
      <w:pPr>
        <w:pStyle w:val="ListParagraph"/>
        <w:rPr>
          <w:rFonts w:ascii="Arial" w:eastAsia="Arial" w:hAnsi="Arial" w:cs="Arial"/>
        </w:rPr>
      </w:pPr>
    </w:p>
    <w:p w14:paraId="3CF25574" w14:textId="77777777" w:rsidR="0092647A" w:rsidRDefault="0092647A" w:rsidP="5ABA2DD9">
      <w:pPr>
        <w:pStyle w:val="ListParagraph"/>
        <w:rPr>
          <w:rFonts w:ascii="Arial" w:eastAsia="Arial" w:hAnsi="Arial" w:cs="Arial"/>
        </w:rPr>
      </w:pPr>
    </w:p>
    <w:p w14:paraId="774F241A" w14:textId="530345DE" w:rsidR="27FBC359" w:rsidRPr="0092647A" w:rsidRDefault="27FBC359" w:rsidP="5ABA2DD9">
      <w:pPr>
        <w:pStyle w:val="ListParagraph"/>
        <w:rPr>
          <w:rFonts w:ascii="Arial" w:eastAsia="Arial" w:hAnsi="Arial" w:cs="Arial"/>
        </w:rPr>
      </w:pPr>
      <w:r w:rsidRPr="5ABA2DD9">
        <w:rPr>
          <w:rFonts w:ascii="Arial" w:eastAsia="Arial" w:hAnsi="Arial" w:cs="Arial"/>
        </w:rPr>
        <w:t xml:space="preserve">Several additional quality improvement techniques will be used alongside PDSA. </w:t>
      </w:r>
      <w:r w:rsidR="007B632D">
        <w:rPr>
          <w:rFonts w:ascii="Arial" w:eastAsia="Arial" w:hAnsi="Arial" w:cs="Arial"/>
        </w:rPr>
        <w:t xml:space="preserve">These have been outlined in </w:t>
      </w:r>
      <w:r w:rsidR="0092647A">
        <w:rPr>
          <w:rFonts w:ascii="Arial" w:eastAsia="Arial" w:hAnsi="Arial" w:cs="Arial"/>
        </w:rPr>
        <w:t xml:space="preserve">table </w:t>
      </w:r>
      <w:r w:rsidR="00860433">
        <w:rPr>
          <w:rFonts w:ascii="Arial" w:eastAsia="Arial" w:hAnsi="Arial" w:cs="Arial"/>
        </w:rPr>
        <w:t>6</w:t>
      </w:r>
      <w:r w:rsidR="0092647A">
        <w:rPr>
          <w:rFonts w:ascii="Arial" w:eastAsia="Arial" w:hAnsi="Arial" w:cs="Arial"/>
        </w:rPr>
        <w:t xml:space="preserve">. </w:t>
      </w:r>
    </w:p>
    <w:p w14:paraId="17B612E4" w14:textId="77777777" w:rsidR="007B632D" w:rsidRPr="007B632D" w:rsidRDefault="007B632D" w:rsidP="5ABA2DD9">
      <w:pPr>
        <w:pStyle w:val="ListParagraph"/>
        <w:rPr>
          <w:rFonts w:ascii="Arial" w:eastAsia="Arial" w:hAnsi="Arial" w:cs="Arial"/>
          <w:color w:val="EE0000"/>
        </w:rPr>
      </w:pPr>
    </w:p>
    <w:p w14:paraId="4583ED41" w14:textId="049D5706" w:rsidR="0092647A" w:rsidRDefault="0092647A" w:rsidP="0092647A">
      <w:pPr>
        <w:pStyle w:val="Caption"/>
        <w:keepNext/>
      </w:pPr>
      <w:r>
        <w:t xml:space="preserve">Table </w:t>
      </w:r>
      <w:fldSimple w:instr=" SEQ Table \* ARABIC ">
        <w:r w:rsidR="00860433">
          <w:rPr>
            <w:noProof/>
          </w:rPr>
          <w:t>6</w:t>
        </w:r>
      </w:fldSimple>
      <w:r>
        <w:t>: Additional quality improvement techniques that will be utilised in this project.</w:t>
      </w:r>
    </w:p>
    <w:tbl>
      <w:tblPr>
        <w:tblStyle w:val="GridTable7Colorful-Accent3"/>
        <w:tblW w:w="0" w:type="auto"/>
        <w:tblLook w:val="04A0" w:firstRow="1" w:lastRow="0" w:firstColumn="1" w:lastColumn="0" w:noHBand="0" w:noVBand="1"/>
      </w:tblPr>
      <w:tblGrid>
        <w:gridCol w:w="3005"/>
        <w:gridCol w:w="3005"/>
        <w:gridCol w:w="3006"/>
      </w:tblGrid>
      <w:tr w:rsidR="007B632D" w14:paraId="65E85DAB" w14:textId="77777777" w:rsidTr="007B632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3CEA5A8F" w14:textId="7D7DEF88" w:rsidR="002E4281" w:rsidRPr="007B632D" w:rsidRDefault="002E4281" w:rsidP="002E4281">
            <w:pPr>
              <w:pStyle w:val="ListParagraph"/>
              <w:ind w:left="0"/>
              <w:jc w:val="center"/>
              <w:rPr>
                <w:rFonts w:ascii="Arial" w:eastAsia="Arial" w:hAnsi="Arial" w:cs="Arial"/>
                <w:i w:val="0"/>
                <w:iCs w:val="0"/>
              </w:rPr>
            </w:pPr>
            <w:r w:rsidRPr="007B632D">
              <w:rPr>
                <w:rFonts w:ascii="Arial" w:eastAsia="Arial" w:hAnsi="Arial" w:cs="Arial"/>
                <w:i w:val="0"/>
                <w:iCs w:val="0"/>
              </w:rPr>
              <w:t>QI Technique</w:t>
            </w:r>
          </w:p>
        </w:tc>
        <w:tc>
          <w:tcPr>
            <w:tcW w:w="3005" w:type="dxa"/>
          </w:tcPr>
          <w:p w14:paraId="05A0E5C9" w14:textId="5E83CA42" w:rsidR="002E4281" w:rsidRPr="007B632D" w:rsidRDefault="002E4281" w:rsidP="002E4281">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7B632D">
              <w:rPr>
                <w:rFonts w:ascii="Arial" w:eastAsia="Arial" w:hAnsi="Arial" w:cs="Arial"/>
              </w:rPr>
              <w:t>Use</w:t>
            </w:r>
          </w:p>
        </w:tc>
        <w:tc>
          <w:tcPr>
            <w:tcW w:w="3006" w:type="dxa"/>
          </w:tcPr>
          <w:p w14:paraId="089C0E97" w14:textId="3A43E519" w:rsidR="002E4281" w:rsidRPr="007B632D" w:rsidRDefault="002E4281" w:rsidP="002E4281">
            <w:pPr>
              <w:pStyle w:val="ListParagraph"/>
              <w:ind w:left="0"/>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rPr>
            </w:pPr>
            <w:r w:rsidRPr="007B632D">
              <w:rPr>
                <w:rFonts w:ascii="Arial" w:eastAsia="Arial" w:hAnsi="Arial" w:cs="Arial"/>
              </w:rPr>
              <w:t>Reference</w:t>
            </w:r>
          </w:p>
        </w:tc>
      </w:tr>
      <w:tr w:rsidR="007B632D" w14:paraId="62CD23BB" w14:textId="77777777" w:rsidTr="007B6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E5E4669" w14:textId="4CAB031B" w:rsidR="002E4281" w:rsidRPr="007B632D" w:rsidRDefault="007B632D" w:rsidP="5ABA2DD9">
            <w:pPr>
              <w:pStyle w:val="ListParagraph"/>
              <w:ind w:left="0"/>
              <w:rPr>
                <w:rFonts w:ascii="Arial" w:eastAsia="Arial" w:hAnsi="Arial" w:cs="Arial"/>
                <w:color w:val="auto"/>
              </w:rPr>
            </w:pPr>
            <w:r w:rsidRPr="007B632D">
              <w:rPr>
                <w:rFonts w:ascii="Arial" w:eastAsia="Arial" w:hAnsi="Arial" w:cs="Arial"/>
                <w:color w:val="auto"/>
              </w:rPr>
              <w:t>Process mapping</w:t>
            </w:r>
          </w:p>
        </w:tc>
        <w:tc>
          <w:tcPr>
            <w:tcW w:w="3005" w:type="dxa"/>
          </w:tcPr>
          <w:p w14:paraId="21BFE318" w14:textId="14265F2A" w:rsidR="002E4281" w:rsidRPr="007B632D" w:rsidRDefault="007B632D" w:rsidP="5ABA2DD9">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Arial" w:hAnsi="Arial" w:cs="Arial"/>
                <w:color w:val="auto"/>
              </w:rPr>
            </w:pPr>
            <w:r w:rsidRPr="007B632D">
              <w:rPr>
                <w:rFonts w:ascii="Arial" w:eastAsia="Arial" w:hAnsi="Arial" w:cs="Arial"/>
                <w:color w:val="auto"/>
              </w:rPr>
              <w:t>To understand the system workflow and to help identify inefficiencies, duplication and risks.</w:t>
            </w:r>
          </w:p>
        </w:tc>
        <w:sdt>
          <w:sdtPr>
            <w:rPr>
              <w:rFonts w:ascii="Arial" w:eastAsia="Arial" w:hAnsi="Arial" w:cs="Arial"/>
              <w:color w:val="000000"/>
            </w:rPr>
            <w:tag w:val="MENDELEY_CITATION_v3_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"/>
            <w:id w:val="-1163774318"/>
            <w:placeholder>
              <w:docPart w:val="DefaultPlaceholder_-1854013440"/>
            </w:placeholder>
          </w:sdtPr>
          <w:sdtContent>
            <w:tc>
              <w:tcPr>
                <w:tcW w:w="3006" w:type="dxa"/>
              </w:tcPr>
              <w:p w14:paraId="5977C4FE" w14:textId="3B54993F" w:rsidR="002E4281" w:rsidRPr="007B632D" w:rsidRDefault="00AC1BE3" w:rsidP="5ABA2DD9">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Arial" w:hAnsi="Arial" w:cs="Arial"/>
                    <w:color w:val="auto"/>
                  </w:rPr>
                </w:pPr>
                <w:r w:rsidRPr="00AC1BE3">
                  <w:rPr>
                    <w:rFonts w:ascii="Arial" w:eastAsia="Arial" w:hAnsi="Arial" w:cs="Arial"/>
                    <w:color w:val="000000"/>
                  </w:rPr>
                  <w:t>Antonacci et al. (2018)</w:t>
                </w:r>
              </w:p>
            </w:tc>
          </w:sdtContent>
        </w:sdt>
      </w:tr>
      <w:tr w:rsidR="007B632D" w14:paraId="4C26A80C" w14:textId="77777777" w:rsidTr="007B632D">
        <w:tc>
          <w:tcPr>
            <w:cnfStyle w:val="001000000000" w:firstRow="0" w:lastRow="0" w:firstColumn="1" w:lastColumn="0" w:oddVBand="0" w:evenVBand="0" w:oddHBand="0" w:evenHBand="0" w:firstRowFirstColumn="0" w:firstRowLastColumn="0" w:lastRowFirstColumn="0" w:lastRowLastColumn="0"/>
            <w:tcW w:w="3005" w:type="dxa"/>
          </w:tcPr>
          <w:p w14:paraId="72E0A681" w14:textId="5045738E" w:rsidR="002E4281" w:rsidRPr="007B632D" w:rsidRDefault="007B632D" w:rsidP="5ABA2DD9">
            <w:pPr>
              <w:pStyle w:val="ListParagraph"/>
              <w:ind w:left="0"/>
              <w:rPr>
                <w:rFonts w:ascii="Arial" w:eastAsia="Arial" w:hAnsi="Arial" w:cs="Arial"/>
                <w:color w:val="auto"/>
              </w:rPr>
            </w:pPr>
            <w:r w:rsidRPr="007B632D">
              <w:rPr>
                <w:rFonts w:ascii="Arial" w:eastAsia="Arial" w:hAnsi="Arial" w:cs="Arial"/>
                <w:color w:val="auto"/>
              </w:rPr>
              <w:t>Driver diagrams</w:t>
            </w:r>
          </w:p>
        </w:tc>
        <w:tc>
          <w:tcPr>
            <w:tcW w:w="3005" w:type="dxa"/>
          </w:tcPr>
          <w:p w14:paraId="2F60A072" w14:textId="37EA5117" w:rsidR="002E4281" w:rsidRPr="007B632D" w:rsidRDefault="007B632D" w:rsidP="5ABA2DD9">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rPr>
            </w:pPr>
            <w:r w:rsidRPr="007B632D">
              <w:rPr>
                <w:rFonts w:ascii="Arial" w:eastAsia="Arial" w:hAnsi="Arial" w:cs="Arial"/>
                <w:color w:val="auto"/>
              </w:rPr>
              <w:t>To link the initiative strategy with the individual drivers such as the digital integration and staff engagement.</w:t>
            </w:r>
          </w:p>
        </w:tc>
        <w:sdt>
          <w:sdtPr>
            <w:rPr>
              <w:rFonts w:ascii="Arial" w:eastAsia="Arial" w:hAnsi="Arial" w:cs="Arial"/>
              <w:color w:val="000000"/>
            </w:rPr>
            <w:tag w:val="MENDELEY_CITATION_v3_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"/>
            <w:id w:val="1329871706"/>
            <w:placeholder>
              <w:docPart w:val="DefaultPlaceholder_-1854013440"/>
            </w:placeholder>
          </w:sdtPr>
          <w:sdtContent>
            <w:tc>
              <w:tcPr>
                <w:tcW w:w="3006" w:type="dxa"/>
              </w:tcPr>
              <w:p w14:paraId="28F7F960" w14:textId="4B5F6564" w:rsidR="002E4281" w:rsidRPr="007B632D" w:rsidRDefault="00AC1BE3" w:rsidP="5ABA2DD9">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rPr>
                </w:pPr>
                <w:r w:rsidRPr="00AC1BE3">
                  <w:rPr>
                    <w:rFonts w:ascii="Arial" w:eastAsia="Arial" w:hAnsi="Arial" w:cs="Arial"/>
                    <w:color w:val="000000"/>
                  </w:rPr>
                  <w:t>Fathima (2016)</w:t>
                </w:r>
              </w:p>
            </w:tc>
          </w:sdtContent>
        </w:sdt>
      </w:tr>
      <w:tr w:rsidR="007B632D" w14:paraId="40BF9681" w14:textId="77777777" w:rsidTr="007B6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209BBD7" w14:textId="52E402E4" w:rsidR="002E4281" w:rsidRPr="007B632D" w:rsidRDefault="007B632D" w:rsidP="5ABA2DD9">
            <w:pPr>
              <w:pStyle w:val="ListParagraph"/>
              <w:ind w:left="0"/>
              <w:rPr>
                <w:rFonts w:ascii="Arial" w:eastAsia="Arial" w:hAnsi="Arial" w:cs="Arial"/>
                <w:color w:val="auto"/>
              </w:rPr>
            </w:pPr>
            <w:r w:rsidRPr="007B632D">
              <w:rPr>
                <w:rFonts w:ascii="Arial" w:eastAsia="Arial" w:hAnsi="Arial" w:cs="Arial"/>
                <w:color w:val="auto"/>
              </w:rPr>
              <w:t>Stakeholder analysis</w:t>
            </w:r>
          </w:p>
        </w:tc>
        <w:tc>
          <w:tcPr>
            <w:tcW w:w="3005" w:type="dxa"/>
          </w:tcPr>
          <w:p w14:paraId="4A77D4A9" w14:textId="0911835E" w:rsidR="002E4281" w:rsidRPr="007B632D" w:rsidRDefault="007B632D" w:rsidP="5ABA2DD9">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Arial" w:hAnsi="Arial" w:cs="Arial"/>
                <w:color w:val="auto"/>
              </w:rPr>
            </w:pPr>
            <w:r w:rsidRPr="007B632D">
              <w:rPr>
                <w:rFonts w:ascii="Arial" w:eastAsia="Arial" w:hAnsi="Arial" w:cs="Arial"/>
                <w:color w:val="auto"/>
              </w:rPr>
              <w:t xml:space="preserve">To identify strategies for engagement across disciplines and potential resistors. </w:t>
            </w:r>
          </w:p>
        </w:tc>
        <w:sdt>
          <w:sdtPr>
            <w:rPr>
              <w:rFonts w:ascii="Arial" w:eastAsia="Arial" w:hAnsi="Arial" w:cs="Arial"/>
              <w:color w:val="000000"/>
            </w:rPr>
            <w:tag w:val="MENDELEY_CITATION_v3_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"/>
            <w:id w:val="1112323626"/>
            <w:placeholder>
              <w:docPart w:val="DefaultPlaceholder_-1854013440"/>
            </w:placeholder>
          </w:sdtPr>
          <w:sdtContent>
            <w:tc>
              <w:tcPr>
                <w:tcW w:w="3006" w:type="dxa"/>
              </w:tcPr>
              <w:p w14:paraId="72264204" w14:textId="24129CFD" w:rsidR="002E4281" w:rsidRPr="007B632D" w:rsidRDefault="00AC1BE3" w:rsidP="5ABA2DD9">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Arial" w:hAnsi="Arial" w:cs="Arial"/>
                    <w:color w:val="auto"/>
                  </w:rPr>
                </w:pPr>
                <w:r w:rsidRPr="00AC1BE3">
                  <w:rPr>
                    <w:rFonts w:ascii="Arial" w:eastAsia="Arial" w:hAnsi="Arial" w:cs="Arial"/>
                    <w:color w:val="000000"/>
                  </w:rPr>
                  <w:t>Silver et al. (2016)</w:t>
                </w:r>
              </w:p>
            </w:tc>
          </w:sdtContent>
        </w:sdt>
      </w:tr>
      <w:tr w:rsidR="007B632D" w14:paraId="1950BB28" w14:textId="77777777" w:rsidTr="007B632D">
        <w:tc>
          <w:tcPr>
            <w:cnfStyle w:val="001000000000" w:firstRow="0" w:lastRow="0" w:firstColumn="1" w:lastColumn="0" w:oddVBand="0" w:evenVBand="0" w:oddHBand="0" w:evenHBand="0" w:firstRowFirstColumn="0" w:firstRowLastColumn="0" w:lastRowFirstColumn="0" w:lastRowLastColumn="0"/>
            <w:tcW w:w="3005" w:type="dxa"/>
          </w:tcPr>
          <w:p w14:paraId="10FDA0DE" w14:textId="7E70CED4" w:rsidR="002E4281" w:rsidRPr="007B632D" w:rsidRDefault="007B632D" w:rsidP="5ABA2DD9">
            <w:pPr>
              <w:pStyle w:val="ListParagraph"/>
              <w:ind w:left="0"/>
              <w:rPr>
                <w:rFonts w:ascii="Arial" w:eastAsia="Arial" w:hAnsi="Arial" w:cs="Arial"/>
                <w:color w:val="auto"/>
              </w:rPr>
            </w:pPr>
            <w:r w:rsidRPr="007B632D">
              <w:rPr>
                <w:rFonts w:ascii="Arial" w:eastAsia="Arial" w:hAnsi="Arial" w:cs="Arial"/>
                <w:color w:val="auto"/>
              </w:rPr>
              <w:t>Run charts</w:t>
            </w:r>
          </w:p>
        </w:tc>
        <w:tc>
          <w:tcPr>
            <w:tcW w:w="3005" w:type="dxa"/>
          </w:tcPr>
          <w:p w14:paraId="6D111B7E" w14:textId="344956D8" w:rsidR="002E4281" w:rsidRPr="007B632D" w:rsidRDefault="007B632D" w:rsidP="5ABA2DD9">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rPr>
            </w:pPr>
            <w:r w:rsidRPr="007B632D">
              <w:rPr>
                <w:rFonts w:ascii="Arial" w:eastAsia="Arial" w:hAnsi="Arial" w:cs="Arial"/>
                <w:color w:val="auto"/>
              </w:rPr>
              <w:t xml:space="preserve">To track and demonstrate trends in improvement overtime. </w:t>
            </w:r>
          </w:p>
        </w:tc>
        <w:sdt>
          <w:sdtPr>
            <w:rPr>
              <w:rFonts w:ascii="Arial" w:eastAsia="Arial" w:hAnsi="Arial" w:cs="Arial"/>
              <w:color w:val="000000"/>
            </w:rPr>
            <w:tag w:val="MENDELEY_CITATION_v3_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"/>
            <w:id w:val="-214509692"/>
            <w:placeholder>
              <w:docPart w:val="DefaultPlaceholder_-1854013440"/>
            </w:placeholder>
          </w:sdtPr>
          <w:sdtContent>
            <w:tc>
              <w:tcPr>
                <w:tcW w:w="3006" w:type="dxa"/>
              </w:tcPr>
              <w:p w14:paraId="4458AF7A" w14:textId="2A87DFC9" w:rsidR="002E4281" w:rsidRPr="007B632D" w:rsidRDefault="00AC1BE3" w:rsidP="5ABA2DD9">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Arial" w:hAnsi="Arial" w:cs="Arial"/>
                    <w:color w:val="auto"/>
                  </w:rPr>
                </w:pPr>
                <w:r w:rsidRPr="00AC1BE3">
                  <w:rPr>
                    <w:rFonts w:ascii="Arial" w:eastAsia="Arial" w:hAnsi="Arial" w:cs="Arial"/>
                    <w:color w:val="000000"/>
                  </w:rPr>
                  <w:t>Perla, Provost and Murray (2011)</w:t>
                </w:r>
              </w:p>
            </w:tc>
          </w:sdtContent>
        </w:sdt>
      </w:tr>
    </w:tbl>
    <w:p w14:paraId="574FD2E2" w14:textId="77777777" w:rsidR="002E4281" w:rsidRDefault="002E4281" w:rsidP="5ABA2DD9">
      <w:pPr>
        <w:pStyle w:val="ListParagraph"/>
        <w:rPr>
          <w:rFonts w:ascii="Arial" w:eastAsia="Arial" w:hAnsi="Arial" w:cs="Arial"/>
        </w:rPr>
      </w:pPr>
    </w:p>
    <w:p w14:paraId="084A9614" w14:textId="72C98302" w:rsidR="5ABA2DD9" w:rsidRDefault="5ABA2DD9" w:rsidP="5ABA2DD9">
      <w:pPr>
        <w:pStyle w:val="ListParagraph"/>
        <w:rPr>
          <w:rFonts w:ascii="Arial" w:eastAsia="Arial" w:hAnsi="Arial" w:cs="Arial"/>
        </w:rPr>
      </w:pPr>
    </w:p>
    <w:p w14:paraId="413163B9" w14:textId="698FCCB7" w:rsidR="7849817C" w:rsidRDefault="7849817C" w:rsidP="5ABA2DD9">
      <w:pPr>
        <w:rPr>
          <w:rFonts w:ascii="Arial" w:eastAsia="Arial" w:hAnsi="Arial" w:cs="Arial"/>
          <w:b/>
          <w:bCs/>
          <w:u w:val="single"/>
        </w:rPr>
      </w:pPr>
      <w:r w:rsidRPr="5ABA2DD9">
        <w:rPr>
          <w:rFonts w:ascii="Arial" w:eastAsia="Arial" w:hAnsi="Arial" w:cs="Arial"/>
          <w:b/>
          <w:bCs/>
          <w:u w:val="single"/>
        </w:rPr>
        <w:lastRenderedPageBreak/>
        <w:t>Discussion</w:t>
      </w:r>
    </w:p>
    <w:p w14:paraId="4C7D7857" w14:textId="497A6D82" w:rsidR="77494D01" w:rsidRDefault="77494D01" w:rsidP="5ABA2DD9">
      <w:pPr>
        <w:rPr>
          <w:rFonts w:ascii="Arial" w:eastAsia="Arial" w:hAnsi="Arial" w:cs="Arial"/>
        </w:rPr>
      </w:pPr>
      <w:r w:rsidRPr="5ABA2DD9">
        <w:rPr>
          <w:rFonts w:ascii="Arial" w:eastAsia="Arial" w:hAnsi="Arial" w:cs="Arial"/>
        </w:rPr>
        <w:t xml:space="preserve">Integrating RFR’s handover into CIVICA scheduling will provide a significant opportunity to improve communication, enhance patient safety and </w:t>
      </w:r>
      <w:r w:rsidR="733AA53A" w:rsidRPr="5ABA2DD9">
        <w:rPr>
          <w:rFonts w:ascii="Arial" w:eastAsia="Arial" w:hAnsi="Arial" w:cs="Arial"/>
        </w:rPr>
        <w:t xml:space="preserve">prevent duplication, therefore streamlining workflow. </w:t>
      </w:r>
      <w:r w:rsidR="72BB659F" w:rsidRPr="5ABA2DD9">
        <w:rPr>
          <w:rFonts w:ascii="Arial" w:eastAsia="Arial" w:hAnsi="Arial" w:cs="Arial"/>
        </w:rPr>
        <w:t>However</w:t>
      </w:r>
      <w:r w:rsidR="5CD0386F" w:rsidRPr="5ABA2DD9">
        <w:rPr>
          <w:rFonts w:ascii="Arial" w:eastAsia="Arial" w:hAnsi="Arial" w:cs="Arial"/>
        </w:rPr>
        <w:t xml:space="preserve">, </w:t>
      </w:r>
      <w:r w:rsidR="649BF8A0" w:rsidRPr="5ABA2DD9">
        <w:rPr>
          <w:rFonts w:ascii="Arial" w:eastAsia="Arial" w:hAnsi="Arial" w:cs="Arial"/>
        </w:rPr>
        <w:t xml:space="preserve">with any digital </w:t>
      </w:r>
      <w:r w:rsidR="36F2CD4F" w:rsidRPr="5ABA2DD9">
        <w:rPr>
          <w:rFonts w:ascii="Arial" w:eastAsia="Arial" w:hAnsi="Arial" w:cs="Arial"/>
        </w:rPr>
        <w:t xml:space="preserve">transformation initiative there are challenges. </w:t>
      </w:r>
    </w:p>
    <w:p w14:paraId="0EED0709" w14:textId="2E91E887" w:rsidR="36F2CD4F" w:rsidRDefault="36F2CD4F" w:rsidP="5ABA2DD9">
      <w:pPr>
        <w:rPr>
          <w:rFonts w:ascii="Arial" w:eastAsia="Arial" w:hAnsi="Arial" w:cs="Arial"/>
        </w:rPr>
      </w:pPr>
      <w:r w:rsidRPr="5ABA2DD9">
        <w:rPr>
          <w:rFonts w:ascii="Arial" w:eastAsia="Arial" w:hAnsi="Arial" w:cs="Arial"/>
        </w:rPr>
        <w:t>One of the most common barriers to digital change in healthcare is staff resistance</w:t>
      </w:r>
      <w:r w:rsidR="00CB4D23">
        <w:rPr>
          <w:rFonts w:ascii="Arial" w:eastAsia="Arial" w:hAnsi="Arial" w:cs="Arial"/>
        </w:rPr>
        <w:t xml:space="preserve"> </w:t>
      </w:r>
      <w:sdt>
        <w:sdtPr>
          <w:rPr>
            <w:rFonts w:ascii="Arial" w:eastAsia="Arial" w:hAnsi="Arial" w:cs="Arial"/>
            <w:color w:val="000000"/>
          </w:rPr>
          <w:tag w:val="MENDELEY_CITATION_v3_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"/>
          <w:id w:val="-1894581042"/>
          <w:placeholder>
            <w:docPart w:val="DefaultPlaceholder_-1854013440"/>
          </w:placeholder>
        </w:sdtPr>
        <w:sdtContent>
          <w:r w:rsidR="00AC1BE3" w:rsidRPr="00AC1BE3">
            <w:rPr>
              <w:rFonts w:ascii="Arial" w:eastAsia="Arial" w:hAnsi="Arial" w:cs="Arial"/>
              <w:color w:val="000000"/>
            </w:rPr>
            <w:t>(DuBose and Mayo, 2020)</w:t>
          </w:r>
        </w:sdtContent>
      </w:sdt>
      <w:r w:rsidR="00964DAA">
        <w:rPr>
          <w:rFonts w:ascii="Arial" w:eastAsia="Arial" w:hAnsi="Arial" w:cs="Arial"/>
          <w:color w:val="000000"/>
        </w:rPr>
        <w:t xml:space="preserve">. </w:t>
      </w:r>
      <w:r w:rsidR="78EE8F1E" w:rsidRPr="5ABA2DD9">
        <w:rPr>
          <w:rFonts w:ascii="Arial" w:eastAsia="Arial" w:hAnsi="Arial" w:cs="Arial"/>
        </w:rPr>
        <w:t>RFR already use three separate digital systems, with CIVICA scheduling being the most recent digital change within the team.</w:t>
      </w:r>
      <w:r w:rsidR="093644FC" w:rsidRPr="5ABA2DD9">
        <w:rPr>
          <w:rFonts w:ascii="Arial" w:eastAsia="Arial" w:hAnsi="Arial" w:cs="Arial"/>
        </w:rPr>
        <w:t xml:space="preserve"> </w:t>
      </w:r>
      <w:r w:rsidR="39D5F943" w:rsidRPr="5ABA2DD9">
        <w:rPr>
          <w:rFonts w:ascii="Arial" w:eastAsia="Arial" w:hAnsi="Arial" w:cs="Arial"/>
        </w:rPr>
        <w:t xml:space="preserve">Introducing another change, to a system that has only recently been introduced, may feel like an additional burden. </w:t>
      </w:r>
      <w:r w:rsidR="3D5201E7" w:rsidRPr="5ABA2DD9">
        <w:rPr>
          <w:rFonts w:ascii="Arial" w:eastAsia="Arial" w:hAnsi="Arial" w:cs="Arial"/>
        </w:rPr>
        <w:t>Due to already high documentation demands, and there likely needing to be a period of dual use whilst we adapt to a new system, there is a risk of digital fatigue</w:t>
      </w:r>
      <w:r w:rsidR="009C3D43">
        <w:rPr>
          <w:rFonts w:ascii="Arial" w:eastAsia="Arial" w:hAnsi="Arial" w:cs="Arial"/>
        </w:rPr>
        <w:t xml:space="preserve"> </w:t>
      </w:r>
      <w:sdt>
        <w:sdtPr>
          <w:rPr>
            <w:rFonts w:ascii="Aptos" w:eastAsia="Arial" w:hAnsi="Aptos" w:cs="Arial"/>
            <w:color w:val="000000"/>
          </w:rPr>
          <w:tag w:val="MENDELEY_CITATION_v3_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"/>
          <w:id w:val="2052956577"/>
          <w:placeholder>
            <w:docPart w:val="DefaultPlaceholder_-1854013440"/>
          </w:placeholder>
        </w:sdtPr>
        <w:sdtContent>
          <w:r w:rsidR="00AC1BE3" w:rsidRPr="00AC1BE3">
            <w:rPr>
              <w:rFonts w:ascii="Aptos" w:eastAsia="Times New Roman" w:hAnsi="Aptos"/>
              <w:color w:val="000000"/>
            </w:rPr>
            <w:t xml:space="preserve">(Supriyadi </w:t>
          </w:r>
          <w:r w:rsidR="00AC1BE3" w:rsidRPr="00AC1BE3">
            <w:rPr>
              <w:rFonts w:ascii="Aptos" w:eastAsia="Times New Roman" w:hAnsi="Aptos"/>
              <w:i/>
              <w:iCs/>
              <w:color w:val="000000"/>
            </w:rPr>
            <w:t>et al.</w:t>
          </w:r>
          <w:r w:rsidR="00AC1BE3" w:rsidRPr="00AC1BE3">
            <w:rPr>
              <w:rFonts w:ascii="Aptos" w:eastAsia="Times New Roman" w:hAnsi="Aptos"/>
              <w:color w:val="000000"/>
            </w:rPr>
            <w:t>, 2025)</w:t>
          </w:r>
        </w:sdtContent>
      </w:sdt>
      <w:r w:rsidR="6D797997" w:rsidRPr="5ABA2DD9">
        <w:rPr>
          <w:rFonts w:ascii="Arial" w:eastAsia="Arial" w:hAnsi="Arial" w:cs="Arial"/>
        </w:rPr>
        <w:t xml:space="preserve">. </w:t>
      </w:r>
      <w:r w:rsidR="4CCF7143" w:rsidRPr="5ABA2DD9">
        <w:rPr>
          <w:rFonts w:ascii="Arial" w:eastAsia="Arial" w:hAnsi="Arial" w:cs="Arial"/>
        </w:rPr>
        <w:t xml:space="preserve">To try and prevent this, early engagement, codesign and a clear communication of the benefits and potential reduction in overall documentation must be communicated. It is important </w:t>
      </w:r>
      <w:r w:rsidR="76641850" w:rsidRPr="5ABA2DD9">
        <w:rPr>
          <w:rFonts w:ascii="Arial" w:eastAsia="Arial" w:hAnsi="Arial" w:cs="Arial"/>
        </w:rPr>
        <w:t>that staff understand how the system works but also why it matters</w:t>
      </w:r>
      <w:r w:rsidR="00DB2295">
        <w:rPr>
          <w:rFonts w:ascii="Arial" w:eastAsia="Arial" w:hAnsi="Arial" w:cs="Arial"/>
        </w:rPr>
        <w:t xml:space="preserve"> </w:t>
      </w:r>
      <w:sdt>
        <w:sdtPr>
          <w:rPr>
            <w:rFonts w:ascii="Arial" w:eastAsia="Arial" w:hAnsi="Arial" w:cs="Arial"/>
            <w:color w:val="000000"/>
          </w:rPr>
          <w:tag w:val="MENDELEY_CITATION_v3_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"/>
          <w:id w:val="501166570"/>
          <w:placeholder>
            <w:docPart w:val="DefaultPlaceholder_-1854013440"/>
          </w:placeholder>
        </w:sdtPr>
        <w:sdtContent>
          <w:r w:rsidR="00AC1BE3" w:rsidRPr="00AC1BE3">
            <w:rPr>
              <w:rFonts w:ascii="Arial" w:eastAsia="Arial" w:hAnsi="Arial" w:cs="Arial"/>
              <w:color w:val="000000"/>
            </w:rPr>
            <w:t>(Hamilton and Yano, 2017)</w:t>
          </w:r>
        </w:sdtContent>
      </w:sdt>
      <w:r w:rsidR="76641850" w:rsidRPr="5ABA2DD9">
        <w:rPr>
          <w:rFonts w:ascii="Arial" w:eastAsia="Arial" w:hAnsi="Arial" w:cs="Arial"/>
        </w:rPr>
        <w:t>. A demonstration, through the feedback</w:t>
      </w:r>
      <w:r w:rsidR="733F990F" w:rsidRPr="5ABA2DD9">
        <w:rPr>
          <w:rFonts w:ascii="Arial" w:eastAsia="Arial" w:hAnsi="Arial" w:cs="Arial"/>
        </w:rPr>
        <w:t xml:space="preserve"> data, of a reduction in documentation time and duplication will be vital in building confidence and reducing resistance from staff. </w:t>
      </w:r>
    </w:p>
    <w:p w14:paraId="68589887" w14:textId="755D36F1" w:rsidR="733F990F" w:rsidRDefault="733F990F" w:rsidP="5ABA2DD9">
      <w:pPr>
        <w:rPr>
          <w:rFonts w:ascii="Arial" w:eastAsia="Arial" w:hAnsi="Arial" w:cs="Arial"/>
        </w:rPr>
      </w:pPr>
      <w:r w:rsidRPr="5ABA2DD9">
        <w:rPr>
          <w:rFonts w:ascii="Arial" w:eastAsia="Arial" w:hAnsi="Arial" w:cs="Arial"/>
        </w:rPr>
        <w:t>Another barrier is the limitations of CIVICA Scheduling. The tool is designed for scheduling purposes, not for any form of clinical documentation. There will be technical</w:t>
      </w:r>
      <w:r w:rsidR="2E747207" w:rsidRPr="5ABA2DD9">
        <w:rPr>
          <w:rFonts w:ascii="Arial" w:eastAsia="Arial" w:hAnsi="Arial" w:cs="Arial"/>
        </w:rPr>
        <w:t xml:space="preserve"> challenges in ensuring that there is an appropriate level of security for this data and ensuring that the integration of the handover to both desktop and mobile versions of the software is possible. </w:t>
      </w:r>
      <w:r w:rsidR="2837060C" w:rsidRPr="5ABA2DD9">
        <w:rPr>
          <w:rFonts w:ascii="Arial" w:eastAsia="Arial" w:hAnsi="Arial" w:cs="Arial"/>
        </w:rPr>
        <w:t xml:space="preserve">Collaboration between the CIVICA Scheduling technical support team and ABUHB’s digital team is crucial for this </w:t>
      </w:r>
      <w:r w:rsidR="0D3166B4" w:rsidRPr="5ABA2DD9">
        <w:rPr>
          <w:rFonts w:ascii="Arial" w:eastAsia="Arial" w:hAnsi="Arial" w:cs="Arial"/>
        </w:rPr>
        <w:t>innovation. The risk is that the software will not be compatible with all desired features, expectations will need to be managed, and staff discussions be held to ensure that all importa</w:t>
      </w:r>
      <w:r w:rsidR="5783854C" w:rsidRPr="5ABA2DD9">
        <w:rPr>
          <w:rFonts w:ascii="Arial" w:eastAsia="Arial" w:hAnsi="Arial" w:cs="Arial"/>
        </w:rPr>
        <w:t xml:space="preserve">nt information is able to be utilised and that the project is still feasible. </w:t>
      </w:r>
    </w:p>
    <w:p w14:paraId="43F5CF26" w14:textId="305130F2" w:rsidR="5783854C" w:rsidRDefault="5783854C" w:rsidP="5ABA2DD9">
      <w:pPr>
        <w:rPr>
          <w:rFonts w:ascii="Arial" w:eastAsia="Arial" w:hAnsi="Arial" w:cs="Arial"/>
        </w:rPr>
      </w:pPr>
      <w:r w:rsidRPr="5ABA2DD9">
        <w:rPr>
          <w:rFonts w:ascii="Arial" w:eastAsia="Arial" w:hAnsi="Arial" w:cs="Arial"/>
        </w:rPr>
        <w:t xml:space="preserve">A key factor in ensuring the reliability of </w:t>
      </w:r>
      <w:r w:rsidR="26A350E4" w:rsidRPr="5ABA2DD9">
        <w:rPr>
          <w:rFonts w:ascii="Arial" w:eastAsia="Arial" w:hAnsi="Arial" w:cs="Arial"/>
        </w:rPr>
        <w:t xml:space="preserve">this initiative is ensuring staff </w:t>
      </w:r>
      <w:r w:rsidR="5FB453E4" w:rsidRPr="5ABA2DD9">
        <w:rPr>
          <w:rFonts w:ascii="Arial" w:eastAsia="Arial" w:hAnsi="Arial" w:cs="Arial"/>
        </w:rPr>
        <w:t xml:space="preserve">consistently update the handover with accurate data. If documentation standards vary between staff, then it may become unreliable. This is especially important in a frailty service, where patient needs can change rapidly. </w:t>
      </w:r>
      <w:r w:rsidR="01BFFB4F" w:rsidRPr="5ABA2DD9">
        <w:rPr>
          <w:rFonts w:ascii="Arial" w:eastAsia="Arial" w:hAnsi="Arial" w:cs="Arial"/>
        </w:rPr>
        <w:t>To address this, the initiative must set clear and concise standards, provide adequate training and regularly assess audits. RFR staff members are already used to e</w:t>
      </w:r>
      <w:r w:rsidR="6157B28B" w:rsidRPr="5ABA2DD9">
        <w:rPr>
          <w:rFonts w:ascii="Arial" w:eastAsia="Arial" w:hAnsi="Arial" w:cs="Arial"/>
        </w:rPr>
        <w:t>diting the daily handover, so this should not provide as much as a challenge in this instance. However, other teams who do not already have a handover, may require additional support and monitoring when this i</w:t>
      </w:r>
      <w:r w:rsidR="6D32815E" w:rsidRPr="5ABA2DD9">
        <w:rPr>
          <w:rFonts w:ascii="Arial" w:eastAsia="Arial" w:hAnsi="Arial" w:cs="Arial"/>
        </w:rPr>
        <w:t xml:space="preserve">s rolled out. </w:t>
      </w:r>
    </w:p>
    <w:p w14:paraId="04918484" w14:textId="56B1E0E6" w:rsidR="6D32815E" w:rsidRDefault="6D32815E" w:rsidP="5ABA2DD9">
      <w:pPr>
        <w:rPr>
          <w:rFonts w:ascii="Arial" w:eastAsia="Arial" w:hAnsi="Arial" w:cs="Arial"/>
        </w:rPr>
      </w:pPr>
      <w:r w:rsidRPr="5ABA2DD9">
        <w:rPr>
          <w:rFonts w:ascii="Arial" w:eastAsia="Arial" w:hAnsi="Arial" w:cs="Arial"/>
        </w:rPr>
        <w:t xml:space="preserve">This initiative, especially due to containing clinical documentation, needs to comply with the </w:t>
      </w:r>
      <w:sdt>
        <w:sdtPr>
          <w:rPr>
            <w:rFonts w:ascii="Arial" w:eastAsia="Arial" w:hAnsi="Arial" w:cs="Arial"/>
            <w:color w:val="000000"/>
          </w:rPr>
          <w:tag w:val="MENDELEY_CITATION_v3_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"/>
          <w:id w:val="1092901551"/>
          <w:placeholder>
            <w:docPart w:val="DefaultPlaceholder_-1854013440"/>
          </w:placeholder>
        </w:sdtPr>
        <w:sdtContent>
          <w:r w:rsidR="00AC1BE3" w:rsidRPr="00AC1BE3">
            <w:rPr>
              <w:rFonts w:ascii="Arial" w:eastAsia="Arial" w:hAnsi="Arial" w:cs="Arial"/>
              <w:color w:val="000000"/>
            </w:rPr>
            <w:t>Data Protection Act 2018 (2018)</w:t>
          </w:r>
        </w:sdtContent>
      </w:sdt>
      <w:r w:rsidR="00A86A10">
        <w:rPr>
          <w:rFonts w:ascii="Arial" w:eastAsia="Arial" w:hAnsi="Arial" w:cs="Arial"/>
          <w:color w:val="000000"/>
        </w:rPr>
        <w:t xml:space="preserve"> </w:t>
      </w:r>
      <w:r w:rsidRPr="5ABA2DD9">
        <w:rPr>
          <w:rFonts w:ascii="Arial" w:eastAsia="Arial" w:hAnsi="Arial" w:cs="Arial"/>
        </w:rPr>
        <w:t>and GDPR standards</w:t>
      </w:r>
      <w:r w:rsidR="64A7C7EE" w:rsidRPr="5ABA2DD9">
        <w:rPr>
          <w:rFonts w:ascii="Arial" w:eastAsia="Arial" w:hAnsi="Arial" w:cs="Arial"/>
        </w:rPr>
        <w:t>. A</w:t>
      </w:r>
      <w:r w:rsidR="64A7C7EE" w:rsidRPr="5ABA2DD9">
        <w:rPr>
          <w:rFonts w:ascii="Arial" w:eastAsia="Arial" w:hAnsi="Arial" w:cs="Arial"/>
          <w:color w:val="FF0000"/>
        </w:rPr>
        <w:t xml:space="preserve"> </w:t>
      </w:r>
      <w:sdt>
        <w:sdtPr>
          <w:rPr>
            <w:rFonts w:ascii="Arial" w:eastAsia="Arial" w:hAnsi="Arial" w:cs="Arial"/>
            <w:color w:val="000000"/>
          </w:rPr>
          <w:tag w:val="MENDELEY_CITATION_v3_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"/>
          <w:id w:val="-233238664"/>
          <w:placeholder>
            <w:docPart w:val="DefaultPlaceholder_-1854013440"/>
          </w:placeholder>
        </w:sdtPr>
        <w:sdtContent>
          <w:r w:rsidR="00AC1BE3" w:rsidRPr="00AC1BE3">
            <w:rPr>
              <w:rFonts w:ascii="Arial" w:eastAsia="Arial" w:hAnsi="Arial" w:cs="Arial"/>
              <w:color w:val="000000"/>
            </w:rPr>
            <w:t>Data Protection Impact Assessments (DPIAs) | ICO (no date)</w:t>
          </w:r>
        </w:sdtContent>
      </w:sdt>
      <w:r w:rsidR="64A7C7EE" w:rsidRPr="00D875E5">
        <w:rPr>
          <w:rFonts w:ascii="Arial" w:eastAsia="Arial" w:hAnsi="Arial" w:cs="Arial"/>
        </w:rPr>
        <w:t xml:space="preserve"> </w:t>
      </w:r>
      <w:r w:rsidR="64A7C7EE" w:rsidRPr="5ABA2DD9">
        <w:rPr>
          <w:rFonts w:ascii="Arial" w:eastAsia="Arial" w:hAnsi="Arial" w:cs="Arial"/>
        </w:rPr>
        <w:t xml:space="preserve">will be </w:t>
      </w:r>
      <w:r w:rsidR="068F6CB8" w:rsidRPr="5ABA2DD9">
        <w:rPr>
          <w:rFonts w:ascii="Arial" w:eastAsia="Arial" w:hAnsi="Arial" w:cs="Arial"/>
        </w:rPr>
        <w:t>needed to</w:t>
      </w:r>
      <w:r w:rsidR="64A7C7EE" w:rsidRPr="5ABA2DD9">
        <w:rPr>
          <w:rFonts w:ascii="Arial" w:eastAsia="Arial" w:hAnsi="Arial" w:cs="Arial"/>
        </w:rPr>
        <w:t xml:space="preserve"> ensure all </w:t>
      </w:r>
      <w:r w:rsidR="1E253B52" w:rsidRPr="5ABA2DD9">
        <w:rPr>
          <w:rFonts w:ascii="Arial" w:eastAsia="Arial" w:hAnsi="Arial" w:cs="Arial"/>
        </w:rPr>
        <w:t xml:space="preserve">data protection concerns are addressed and that patient data is safe. </w:t>
      </w:r>
    </w:p>
    <w:p w14:paraId="2425BD90" w14:textId="7D7E40DC" w:rsidR="733FDA24" w:rsidRDefault="733FDA24" w:rsidP="5ABA2DD9">
      <w:pPr>
        <w:rPr>
          <w:rFonts w:ascii="Arial" w:eastAsia="Arial" w:hAnsi="Arial" w:cs="Arial"/>
        </w:rPr>
      </w:pPr>
      <w:r w:rsidRPr="5ABA2DD9">
        <w:rPr>
          <w:rFonts w:ascii="Arial" w:eastAsia="Arial" w:hAnsi="Arial" w:cs="Arial"/>
        </w:rPr>
        <w:lastRenderedPageBreak/>
        <w:t xml:space="preserve">If implementing a digital handover within the CIVICA scheduling system used by BG RFR goes well then this opens the door to further improvement and integration of systems in community care. </w:t>
      </w:r>
      <w:r w:rsidR="1DAE2267" w:rsidRPr="5ABA2DD9">
        <w:rPr>
          <w:rFonts w:ascii="Arial" w:eastAsia="Arial" w:hAnsi="Arial" w:cs="Arial"/>
        </w:rPr>
        <w:t xml:space="preserve">An example of this would be when a new electronic patient record </w:t>
      </w:r>
      <w:r w:rsidR="6BD44A17" w:rsidRPr="5ABA2DD9">
        <w:rPr>
          <w:rFonts w:ascii="Arial" w:eastAsia="Arial" w:hAnsi="Arial" w:cs="Arial"/>
        </w:rPr>
        <w:t xml:space="preserve">(EPR) </w:t>
      </w:r>
      <w:r w:rsidR="1DAE2267" w:rsidRPr="5ABA2DD9">
        <w:rPr>
          <w:rFonts w:ascii="Arial" w:eastAsia="Arial" w:hAnsi="Arial" w:cs="Arial"/>
        </w:rPr>
        <w:t>is introduced. Integration with the Gwent Frailty Portal is not possible due to the legacy system being outdated</w:t>
      </w:r>
      <w:r w:rsidR="5665FBB8" w:rsidRPr="5ABA2DD9">
        <w:rPr>
          <w:rFonts w:ascii="Arial" w:eastAsia="Arial" w:hAnsi="Arial" w:cs="Arial"/>
        </w:rPr>
        <w:t xml:space="preserve"> and unused in a new capacity within the trust. There are currently plans to move to a new </w:t>
      </w:r>
      <w:r w:rsidR="1B0E6B15" w:rsidRPr="5ABA2DD9">
        <w:rPr>
          <w:rFonts w:ascii="Arial" w:eastAsia="Arial" w:hAnsi="Arial" w:cs="Arial"/>
        </w:rPr>
        <w:t xml:space="preserve">EPR int </w:t>
      </w:r>
      <w:r w:rsidR="5C0FA88E" w:rsidRPr="5ABA2DD9">
        <w:rPr>
          <w:rFonts w:ascii="Arial" w:eastAsia="Arial" w:hAnsi="Arial" w:cs="Arial"/>
        </w:rPr>
        <w:t>t</w:t>
      </w:r>
      <w:r w:rsidR="1B0E6B15" w:rsidRPr="5ABA2DD9">
        <w:rPr>
          <w:rFonts w:ascii="Arial" w:eastAsia="Arial" w:hAnsi="Arial" w:cs="Arial"/>
        </w:rPr>
        <w:t xml:space="preserve">he coming years. If this EPR could integrate with CIVICA Scheduling and its associated handover then this would further reduce duplication, digital load and improve </w:t>
      </w:r>
      <w:r w:rsidR="61C67599" w:rsidRPr="5ABA2DD9">
        <w:rPr>
          <w:rFonts w:ascii="Arial" w:eastAsia="Arial" w:hAnsi="Arial" w:cs="Arial"/>
        </w:rPr>
        <w:t xml:space="preserve">efficiency within RFR and other community teams. </w:t>
      </w:r>
      <w:r w:rsidR="0A14605C" w:rsidRPr="5ABA2DD9">
        <w:rPr>
          <w:rFonts w:ascii="Arial" w:eastAsia="Arial" w:hAnsi="Arial" w:cs="Arial"/>
        </w:rPr>
        <w:t xml:space="preserve">As discussed by </w:t>
      </w:r>
      <w:sdt>
        <w:sdtPr>
          <w:rPr>
            <w:rFonts w:ascii="Arial" w:eastAsia="Arial" w:hAnsi="Arial" w:cs="Arial"/>
            <w:color w:val="000000"/>
          </w:rPr>
          <w:tag w:val="MENDELEY_CITATION_v3_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mFjY2Vzc2VkIjp7ImRhdGUtcGFydHMiOltbMjAyNiwzLDZdXX0sIkRPSSI6IjEwLjIxOTYvam1pci44Nzc1IiwiSVNTTiI6IjE0Mzg4ODcxIiwiUE1JRCI6IjI5MDkyODA4IiwiVVJMIjoiaHR0cHM6Ly93d3cuam1pci5vcmcvMjAxNy8xMS9lMzY3IiwiaXNzdWVkIjp7ImRhdGUtcGFydHMiOltbMjAxNywxMSwxXV19LCJwYWdlIjoiZTg3NzUi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kaXNwbGF5QXMiOiJjb21wb3NpdGUiLCJzdXBwcmVzcy1hdXRob3IiOmZhbHNlLCJjb21wb3NpdGUiOnRydWUsImF1dGhvci1vbmx5IjpmYWxzZX1dfQ=="/>
          <w:id w:val="236530184"/>
          <w:placeholder>
            <w:docPart w:val="DefaultPlaceholder_-1854013440"/>
          </w:placeholder>
        </w:sdtPr>
        <w:sdtContent>
          <w:r w:rsidR="00AC1BE3" w:rsidRPr="00AC1BE3">
            <w:rPr>
              <w:rFonts w:ascii="Arial" w:eastAsia="Arial" w:hAnsi="Arial" w:cs="Arial"/>
              <w:color w:val="000000"/>
            </w:rPr>
            <w:t>Greenhalgh et al. (2017)</w:t>
          </w:r>
        </w:sdtContent>
      </w:sdt>
      <w:r w:rsidR="0A14605C" w:rsidRPr="5ABA2DD9">
        <w:rPr>
          <w:rFonts w:ascii="Arial" w:eastAsia="Arial" w:hAnsi="Arial" w:cs="Arial"/>
        </w:rPr>
        <w:t xml:space="preserve">, integrated records are associated with improved continuity of care and reduced clinical risk. </w:t>
      </w:r>
    </w:p>
    <w:p w14:paraId="3B7F38EF" w14:textId="09C670C9" w:rsidR="78C9B9D2" w:rsidRDefault="78C9B9D2" w:rsidP="5ABA2DD9">
      <w:pPr>
        <w:rPr>
          <w:rFonts w:ascii="Arial" w:eastAsia="Arial" w:hAnsi="Arial" w:cs="Arial"/>
        </w:rPr>
      </w:pPr>
      <w:r w:rsidRPr="5ABA2DD9">
        <w:rPr>
          <w:rFonts w:ascii="Arial" w:eastAsia="Arial" w:hAnsi="Arial" w:cs="Arial"/>
        </w:rPr>
        <w:t xml:space="preserve">There is even scope to roll out a remote monitoring system to capable patients, where acute observations can be monitored via CIVICA, allowing for earlier detection of deteriorating patients. </w:t>
      </w:r>
      <w:r w:rsidR="03CA4734" w:rsidRPr="5ABA2DD9">
        <w:rPr>
          <w:rFonts w:ascii="Arial" w:eastAsia="Arial" w:hAnsi="Arial" w:cs="Arial"/>
        </w:rPr>
        <w:t xml:space="preserve">Other alerts could be configured to highlight missed visits, medication changes and other risks to support risk </w:t>
      </w:r>
      <w:r w:rsidR="6E29A11D" w:rsidRPr="5ABA2DD9">
        <w:rPr>
          <w:rFonts w:ascii="Arial" w:eastAsia="Arial" w:hAnsi="Arial" w:cs="Arial"/>
        </w:rPr>
        <w:t>management</w:t>
      </w:r>
      <w:r w:rsidR="03CA4734" w:rsidRPr="5ABA2DD9">
        <w:rPr>
          <w:rFonts w:ascii="Arial" w:eastAsia="Arial" w:hAnsi="Arial" w:cs="Arial"/>
        </w:rPr>
        <w:t xml:space="preserve"> and early intervention</w:t>
      </w:r>
      <w:r w:rsidR="6DF7D18E" w:rsidRPr="5ABA2DD9">
        <w:rPr>
          <w:rFonts w:ascii="Arial" w:eastAsia="Arial" w:hAnsi="Arial" w:cs="Arial"/>
        </w:rPr>
        <w:t>, key features in supportive frailty care</w:t>
      </w:r>
      <w:r w:rsidR="002C2311">
        <w:rPr>
          <w:rFonts w:ascii="Arial" w:eastAsia="Arial" w:hAnsi="Arial" w:cs="Arial"/>
        </w:rPr>
        <w:t xml:space="preserve"> </w:t>
      </w:r>
      <w:sdt>
        <w:sdtPr>
          <w:rPr>
            <w:rFonts w:ascii="Arial" w:eastAsia="Arial" w:hAnsi="Arial" w:cs="Arial"/>
            <w:color w:val="000000"/>
          </w:rPr>
          <w:tag w:val="MENDELEY_CITATION_v3_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"/>
          <w:id w:val="-1145808115"/>
          <w:placeholder>
            <w:docPart w:val="DefaultPlaceholder_-1854013440"/>
          </w:placeholder>
        </w:sdtPr>
        <w:sdtContent>
          <w:r w:rsidR="00AC1BE3" w:rsidRPr="00AC1BE3">
            <w:rPr>
              <w:rFonts w:ascii="Arial" w:eastAsia="Arial" w:hAnsi="Arial" w:cs="Arial"/>
              <w:color w:val="000000"/>
            </w:rPr>
            <w:t>(British Geriatric Society, 2024)</w:t>
          </w:r>
        </w:sdtContent>
      </w:sdt>
      <w:r w:rsidR="6DF7D18E" w:rsidRPr="5ABA2DD9">
        <w:rPr>
          <w:rFonts w:ascii="Arial" w:eastAsia="Arial" w:hAnsi="Arial" w:cs="Arial"/>
        </w:rPr>
        <w:t xml:space="preserve">. </w:t>
      </w:r>
    </w:p>
    <w:p w14:paraId="5A3491F8" w14:textId="4564AC0C" w:rsidR="7B48E497" w:rsidRDefault="7B48E497" w:rsidP="5ABA2DD9">
      <w:pPr>
        <w:rPr>
          <w:rFonts w:ascii="Arial" w:eastAsia="Arial" w:hAnsi="Arial" w:cs="Arial"/>
        </w:rPr>
      </w:pPr>
      <w:r w:rsidRPr="5ABA2DD9">
        <w:rPr>
          <w:rFonts w:ascii="Arial" w:eastAsia="Arial" w:hAnsi="Arial" w:cs="Arial"/>
        </w:rPr>
        <w:t>Once integrated within BG RFR team, and proven to be beneficial, the next steps would be expansion to the other four RFR teams within ABUHB and then, if beneficial for them, the district nursing</w:t>
      </w:r>
      <w:r w:rsidR="71C9FDC1" w:rsidRPr="5ABA2DD9">
        <w:rPr>
          <w:rFonts w:ascii="Arial" w:eastAsia="Arial" w:hAnsi="Arial" w:cs="Arial"/>
        </w:rPr>
        <w:t xml:space="preserve"> teams who also utilise CIVICA scheduli</w:t>
      </w:r>
      <w:r w:rsidR="00C36525">
        <w:rPr>
          <w:rFonts w:ascii="Arial" w:eastAsia="Arial" w:hAnsi="Arial" w:cs="Arial"/>
        </w:rPr>
        <w:t xml:space="preserve">ng </w:t>
      </w:r>
      <w:sdt>
        <w:sdtPr>
          <w:rPr>
            <w:rFonts w:ascii="Arial" w:eastAsia="Arial" w:hAnsi="Arial" w:cs="Arial"/>
            <w:color w:val="000000"/>
          </w:rPr>
          <w:tag w:val="MENDELEY_CITATION_v3_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"/>
          <w:id w:val="-360590320"/>
          <w:placeholder>
            <w:docPart w:val="DefaultPlaceholder_-1854013440"/>
          </w:placeholder>
        </w:sdtPr>
        <w:sdtContent>
          <w:r w:rsidR="00AC1BE3" w:rsidRPr="00AC1BE3">
            <w:rPr>
              <w:rFonts w:ascii="Arial" w:eastAsia="Times New Roman" w:hAnsi="Arial" w:cs="Arial"/>
              <w:color w:val="000000"/>
            </w:rPr>
            <w:t xml:space="preserve">(Wallace </w:t>
          </w:r>
          <w:r w:rsidR="00AC1BE3" w:rsidRPr="00AC1BE3">
            <w:rPr>
              <w:rFonts w:ascii="Arial" w:eastAsia="Times New Roman" w:hAnsi="Arial" w:cs="Arial"/>
              <w:i/>
              <w:iCs/>
              <w:color w:val="000000"/>
            </w:rPr>
            <w:t>et al.</w:t>
          </w:r>
          <w:r w:rsidR="00AC1BE3" w:rsidRPr="00AC1BE3">
            <w:rPr>
              <w:rFonts w:ascii="Arial" w:eastAsia="Times New Roman" w:hAnsi="Arial" w:cs="Arial"/>
              <w:color w:val="000000"/>
            </w:rPr>
            <w:t>, 2020)</w:t>
          </w:r>
        </w:sdtContent>
      </w:sdt>
      <w:r w:rsidR="71C9FDC1" w:rsidRPr="5ABA2DD9">
        <w:rPr>
          <w:rFonts w:ascii="Arial" w:eastAsia="Arial" w:hAnsi="Arial" w:cs="Arial"/>
        </w:rPr>
        <w:t xml:space="preserve">. There is also scope for role out to community reablement and </w:t>
      </w:r>
      <w:r w:rsidR="466AB6EC" w:rsidRPr="5ABA2DD9">
        <w:rPr>
          <w:rFonts w:ascii="Arial" w:eastAsia="Arial" w:hAnsi="Arial" w:cs="Arial"/>
        </w:rPr>
        <w:t xml:space="preserve">other social care teams, this would be more challenging, due to the shared care perspective of joint social and health </w:t>
      </w:r>
      <w:r w:rsidR="00832E67">
        <w:rPr>
          <w:rFonts w:ascii="Arial" w:eastAsia="Arial" w:hAnsi="Arial" w:cs="Arial"/>
        </w:rPr>
        <w:t xml:space="preserve">care </w:t>
      </w:r>
      <w:r w:rsidR="466AB6EC" w:rsidRPr="5ABA2DD9">
        <w:rPr>
          <w:rFonts w:ascii="Arial" w:eastAsia="Arial" w:hAnsi="Arial" w:cs="Arial"/>
        </w:rPr>
        <w:t>teams.</w:t>
      </w:r>
      <w:r w:rsidR="00AD0DA4" w:rsidRPr="5ABA2DD9">
        <w:rPr>
          <w:rFonts w:ascii="Arial" w:eastAsia="Arial" w:hAnsi="Arial" w:cs="Arial"/>
        </w:rPr>
        <w:t xml:space="preserve"> The wider role out of CIVICA scheduling would reduce fragmentation between community services and reduce duplication of visits</w:t>
      </w:r>
      <w:r w:rsidR="007B3B3F">
        <w:rPr>
          <w:rFonts w:ascii="Arial" w:eastAsia="Arial" w:hAnsi="Arial" w:cs="Arial"/>
        </w:rPr>
        <w:t xml:space="preserve"> </w:t>
      </w:r>
      <w:sdt>
        <w:sdtPr>
          <w:rPr>
            <w:rFonts w:ascii="Arial" w:eastAsia="Arial" w:hAnsi="Arial" w:cs="Arial"/>
            <w:color w:val="000000"/>
          </w:rPr>
          <w:tag w:val="MENDELEY_CITATION_v3_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"/>
          <w:id w:val="1499845413"/>
          <w:placeholder>
            <w:docPart w:val="DefaultPlaceholder_-1854013440"/>
          </w:placeholder>
        </w:sdtPr>
        <w:sdtContent>
          <w:r w:rsidR="00AC1BE3" w:rsidRPr="00AC1BE3">
            <w:rPr>
              <w:rFonts w:ascii="Arial" w:eastAsia="Times New Roman" w:hAnsi="Arial" w:cs="Arial"/>
              <w:color w:val="000000"/>
            </w:rPr>
            <w:t>(</w:t>
          </w:r>
          <w:r w:rsidR="00AC1BE3" w:rsidRPr="00AC1BE3">
            <w:rPr>
              <w:rFonts w:ascii="Arial" w:eastAsia="Times New Roman" w:hAnsi="Arial" w:cs="Arial"/>
              <w:i/>
              <w:iCs/>
              <w:color w:val="000000"/>
            </w:rPr>
            <w:t>The power of data – workforce planning in community healthcare | Civica</w:t>
          </w:r>
          <w:r w:rsidR="00AC1BE3" w:rsidRPr="00AC1BE3">
            <w:rPr>
              <w:rFonts w:ascii="Arial" w:eastAsia="Times New Roman" w:hAnsi="Arial" w:cs="Arial"/>
              <w:color w:val="000000"/>
            </w:rPr>
            <w:t>, 2021)</w:t>
          </w:r>
        </w:sdtContent>
      </w:sdt>
      <w:r w:rsidR="00AD0DA4" w:rsidRPr="00BD1FC3">
        <w:rPr>
          <w:rFonts w:ascii="Arial" w:eastAsia="Arial" w:hAnsi="Arial" w:cs="Arial"/>
        </w:rPr>
        <w:t>.</w:t>
      </w:r>
      <w:r w:rsidR="00AD0DA4">
        <w:rPr>
          <w:rFonts w:ascii="Arial" w:eastAsia="Arial" w:hAnsi="Arial" w:cs="Arial"/>
        </w:rPr>
        <w:t xml:space="preserve">  </w:t>
      </w:r>
    </w:p>
    <w:p w14:paraId="23568AAC" w14:textId="6F54C2C2" w:rsidR="4D87AF04" w:rsidRDefault="4D87AF04" w:rsidP="5ABA2DD9">
      <w:pPr>
        <w:rPr>
          <w:rFonts w:ascii="Arial" w:eastAsia="Arial" w:hAnsi="Arial" w:cs="Arial"/>
        </w:rPr>
      </w:pPr>
      <w:r w:rsidRPr="5ABA2DD9">
        <w:rPr>
          <w:rFonts w:ascii="Arial" w:eastAsia="Arial" w:hAnsi="Arial" w:cs="Arial"/>
        </w:rPr>
        <w:t xml:space="preserve">The use of digital handover being integrated into CIVICA Scheduling, a system that is already able to provide certain analytics, could provide further data collection for identifying patterns in patient deterioration, staff needs and </w:t>
      </w:r>
      <w:r w:rsidR="13C337F8" w:rsidRPr="5ABA2DD9">
        <w:rPr>
          <w:rFonts w:ascii="Arial" w:eastAsia="Arial" w:hAnsi="Arial" w:cs="Arial"/>
        </w:rPr>
        <w:t xml:space="preserve">identifying health trends within the area. </w:t>
      </w:r>
    </w:p>
    <w:p w14:paraId="2EB11B16" w14:textId="57AF01D4" w:rsidR="13C337F8" w:rsidRDefault="13C337F8" w:rsidP="5ABA2DD9">
      <w:pPr>
        <w:rPr>
          <w:rFonts w:ascii="Arial" w:eastAsia="Arial" w:hAnsi="Arial" w:cs="Arial"/>
        </w:rPr>
      </w:pPr>
      <w:r w:rsidRPr="5ABA2DD9">
        <w:rPr>
          <w:rFonts w:ascii="Arial" w:eastAsia="Arial" w:hAnsi="Arial" w:cs="Arial"/>
        </w:rPr>
        <w:t xml:space="preserve">Successful implementation of the handover depends on strong stakeholder engagement. RFR is a multi-disciplinary team, with each staff group having its own </w:t>
      </w:r>
      <w:r w:rsidR="3E072751" w:rsidRPr="5ABA2DD9">
        <w:rPr>
          <w:rFonts w:ascii="Arial" w:eastAsia="Arial" w:hAnsi="Arial" w:cs="Arial"/>
        </w:rPr>
        <w:t xml:space="preserve">needs. </w:t>
      </w:r>
      <w:r w:rsidR="003B36F1">
        <w:rPr>
          <w:rFonts w:ascii="Arial" w:eastAsia="Arial" w:hAnsi="Arial" w:cs="Arial"/>
        </w:rPr>
        <w:t xml:space="preserve">The </w:t>
      </w:r>
      <w:r w:rsidR="00B67AD0">
        <w:rPr>
          <w:rFonts w:ascii="Arial" w:eastAsia="Arial" w:hAnsi="Arial" w:cs="Arial"/>
        </w:rPr>
        <w:t xml:space="preserve">Mendelow Stakeholder Matrix </w:t>
      </w:r>
      <w:sdt>
        <w:sdtPr>
          <w:rPr>
            <w:rFonts w:ascii="Arial" w:eastAsia="Arial" w:hAnsi="Arial" w:cs="Arial"/>
            <w:color w:val="000000"/>
          </w:rPr>
          <w:tag w:val="MENDELEY_CITATION_v3_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"/>
          <w:id w:val="-183131226"/>
          <w:placeholder>
            <w:docPart w:val="DefaultPlaceholder_-1854013440"/>
          </w:placeholder>
        </w:sdtPr>
        <w:sdtContent>
          <w:r w:rsidR="00AC1BE3" w:rsidRPr="00AC1BE3">
            <w:rPr>
              <w:rFonts w:ascii="Arial" w:eastAsia="Arial" w:hAnsi="Arial" w:cs="Arial"/>
              <w:color w:val="000000"/>
            </w:rPr>
            <w:t>(Mendelow, 1981)</w:t>
          </w:r>
        </w:sdtContent>
      </w:sdt>
      <w:r w:rsidR="00AC1BCE">
        <w:rPr>
          <w:rFonts w:ascii="Arial" w:eastAsia="Arial" w:hAnsi="Arial" w:cs="Arial"/>
          <w:color w:val="000000"/>
        </w:rPr>
        <w:t xml:space="preserve"> , shown in Figure 3, </w:t>
      </w:r>
      <w:r w:rsidR="00DF77D1">
        <w:rPr>
          <w:rFonts w:ascii="Arial" w:eastAsia="Arial" w:hAnsi="Arial" w:cs="Arial"/>
          <w:color w:val="000000"/>
        </w:rPr>
        <w:t xml:space="preserve">illustrates the </w:t>
      </w:r>
      <w:r w:rsidR="00DF77D1">
        <w:rPr>
          <w:rFonts w:ascii="Arial" w:eastAsia="Arial" w:hAnsi="Arial" w:cs="Arial"/>
        </w:rPr>
        <w:t>k</w:t>
      </w:r>
      <w:r w:rsidR="3E072751" w:rsidRPr="5ABA2DD9">
        <w:rPr>
          <w:rFonts w:ascii="Arial" w:eastAsia="Arial" w:hAnsi="Arial" w:cs="Arial"/>
        </w:rPr>
        <w:t xml:space="preserve">ey stakeholders </w:t>
      </w:r>
      <w:r w:rsidR="00DF77D1">
        <w:rPr>
          <w:rFonts w:ascii="Arial" w:eastAsia="Arial" w:hAnsi="Arial" w:cs="Arial"/>
        </w:rPr>
        <w:t xml:space="preserve">involved in </w:t>
      </w:r>
      <w:r w:rsidR="00517A43">
        <w:rPr>
          <w:rFonts w:ascii="Arial" w:eastAsia="Arial" w:hAnsi="Arial" w:cs="Arial"/>
        </w:rPr>
        <w:t>the integration of a digital handover into CIVICA scheduling</w:t>
      </w:r>
      <w:r w:rsidR="00302CA6">
        <w:rPr>
          <w:rFonts w:ascii="Arial" w:eastAsia="Arial" w:hAnsi="Arial" w:cs="Arial"/>
        </w:rPr>
        <w:t>, not only within BG RFR, but within the wider ABUHB community teams</w:t>
      </w:r>
      <w:r w:rsidR="00DA0004">
        <w:rPr>
          <w:rFonts w:ascii="Arial" w:eastAsia="Arial" w:hAnsi="Arial" w:cs="Arial"/>
        </w:rPr>
        <w:t xml:space="preserve">. Each group of stakeholders is categorised based on </w:t>
      </w:r>
      <w:r w:rsidR="00544FE1">
        <w:rPr>
          <w:rFonts w:ascii="Arial" w:eastAsia="Arial" w:hAnsi="Arial" w:cs="Arial"/>
        </w:rPr>
        <w:t xml:space="preserve">their level of interest and power for the innovation. </w:t>
      </w:r>
      <w:r w:rsidR="0044321B">
        <w:rPr>
          <w:rFonts w:ascii="Arial" w:eastAsia="Arial" w:hAnsi="Arial" w:cs="Arial"/>
        </w:rPr>
        <w:t>This will help with engagement strategies and to drive the success of the imple</w:t>
      </w:r>
      <w:r w:rsidR="004D3E32">
        <w:rPr>
          <w:rFonts w:ascii="Arial" w:eastAsia="Arial" w:hAnsi="Arial" w:cs="Arial"/>
        </w:rPr>
        <w:t xml:space="preserve">mentation. </w:t>
      </w:r>
    </w:p>
    <w:p w14:paraId="767CCF35" w14:textId="1C913D29" w:rsidR="004D3E32" w:rsidRDefault="00A30D8E" w:rsidP="5ABA2DD9">
      <w:pPr>
        <w:rPr>
          <w:rFonts w:ascii="Arial" w:eastAsia="Arial" w:hAnsi="Arial" w:cs="Arial"/>
        </w:rPr>
      </w:pPr>
      <w:r>
        <w:rPr>
          <w:noProof/>
        </w:rPr>
        <w:lastRenderedPageBreak/>
        <mc:AlternateContent>
          <mc:Choice Requires="wps">
            <w:drawing>
              <wp:anchor distT="0" distB="0" distL="114300" distR="114300" simplePos="0" relativeHeight="251663360" behindDoc="0" locked="0" layoutInCell="1" allowOverlap="1" wp14:anchorId="0AE40173" wp14:editId="2C3D6FA7">
                <wp:simplePos x="0" y="0"/>
                <wp:positionH relativeFrom="margin">
                  <wp:align>right</wp:align>
                </wp:positionH>
                <wp:positionV relativeFrom="paragraph">
                  <wp:posOffset>5605780</wp:posOffset>
                </wp:positionV>
                <wp:extent cx="5731510" cy="635"/>
                <wp:effectExtent l="0" t="0" r="2540" b="0"/>
                <wp:wrapNone/>
                <wp:docPr id="5001343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6A68034" w14:textId="4B9372DC" w:rsidR="00A30D8E" w:rsidRPr="00F4273D" w:rsidRDefault="00A30D8E" w:rsidP="00A30D8E">
                            <w:pPr>
                              <w:pStyle w:val="Caption"/>
                              <w:rPr>
                                <w:rFonts w:ascii="Arial" w:eastAsia="Arial" w:hAnsi="Arial" w:cs="Arial"/>
                                <w:noProof/>
                              </w:rPr>
                            </w:pPr>
                            <w:r>
                              <w:t xml:space="preserve">Figure </w:t>
                            </w:r>
                            <w:fldSimple w:instr=" SEQ Figure \* ARABIC ">
                              <w:r w:rsidR="00966C17">
                                <w:rPr>
                                  <w:noProof/>
                                </w:rPr>
                                <w:t>3</w:t>
                              </w:r>
                            </w:fldSimple>
                            <w:r>
                              <w:t>: A Mendelow Stakeholder Matrix for the integration of a digital handover into CIVICA Scheduling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E40173" id="_x0000_s1028" type="#_x0000_t202" style="position:absolute;margin-left:400.1pt;margin-top:441.4pt;width:451.3pt;height:.0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" stroked="f">
                <v:textbox style="mso-fit-shape-to-text:t" inset="0,0,0,0">
                  <w:txbxContent>
                    <w:p w14:paraId="66A68034" w14:textId="4B9372DC" w:rsidR="00A30D8E" w:rsidRPr="00F4273D" w:rsidRDefault="00A30D8E" w:rsidP="00A30D8E">
                      <w:pPr>
                        <w:pStyle w:val="Caption"/>
                        <w:rPr>
                          <w:rFonts w:ascii="Arial" w:eastAsia="Arial" w:hAnsi="Arial" w:cs="Arial"/>
                          <w:noProof/>
                        </w:rPr>
                      </w:pPr>
                      <w:r>
                        <w:t xml:space="preserve">Figure </w:t>
                      </w:r>
                      <w:fldSimple w:instr=" SEQ Figure \* ARABIC ">
                        <w:r w:rsidR="00966C17">
                          <w:rPr>
                            <w:noProof/>
                          </w:rPr>
                          <w:t>3</w:t>
                        </w:r>
                      </w:fldSimple>
                      <w:r>
                        <w:t>: A Mendelow Stakeholder Matrix for the integration of a digital handover into CIVICA Scheduling</w:t>
                      </w:r>
                    </w:p>
                  </w:txbxContent>
                </v:textbox>
                <w10:wrap anchorx="margin"/>
              </v:shape>
            </w:pict>
          </mc:Fallback>
        </mc:AlternateContent>
      </w:r>
      <w:r w:rsidR="00EC3CBF">
        <w:rPr>
          <w:rFonts w:ascii="Arial" w:eastAsia="Arial" w:hAnsi="Arial" w:cs="Arial"/>
          <w:noProof/>
        </w:rPr>
        <w:drawing>
          <wp:inline distT="0" distB="0" distL="0" distR="0" wp14:anchorId="65A9FCCB" wp14:editId="334D9784">
            <wp:extent cx="5731510" cy="5731510"/>
            <wp:effectExtent l="0" t="0" r="2540" b="2540"/>
            <wp:docPr id="11553071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07197" name="Picture 1155307197"/>
                    <pic:cNvPicPr/>
                  </pic:nvPicPr>
                  <pic:blipFill>
                    <a:blip r:embed="rId12">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7381C4A9" w14:textId="1A274830" w:rsidR="5ABA2DD9" w:rsidRDefault="5ABA2DD9" w:rsidP="5ABA2DD9">
      <w:pPr>
        <w:rPr>
          <w:rFonts w:ascii="Arial" w:eastAsia="Arial" w:hAnsi="Arial" w:cs="Arial"/>
        </w:rPr>
      </w:pPr>
    </w:p>
    <w:p w14:paraId="57C58E4D" w14:textId="73948406" w:rsidR="64E59BDA" w:rsidRDefault="64E59BDA" w:rsidP="5ABA2DD9">
      <w:pPr>
        <w:rPr>
          <w:rFonts w:ascii="Arial" w:eastAsia="Arial" w:hAnsi="Arial" w:cs="Arial"/>
          <w:b/>
          <w:bCs/>
          <w:u w:val="single"/>
        </w:rPr>
      </w:pPr>
      <w:r w:rsidRPr="5ABA2DD9">
        <w:rPr>
          <w:rFonts w:ascii="Arial" w:eastAsia="Arial" w:hAnsi="Arial" w:cs="Arial"/>
          <w:b/>
          <w:bCs/>
          <w:u w:val="single"/>
        </w:rPr>
        <w:t>Conclusion</w:t>
      </w:r>
    </w:p>
    <w:p w14:paraId="5ED65593" w14:textId="1820BEC6" w:rsidR="424AA713" w:rsidRDefault="424AA713" w:rsidP="5ABA2DD9">
      <w:r w:rsidRPr="5ABA2DD9">
        <w:rPr>
          <w:rFonts w:ascii="Arial" w:eastAsia="Arial" w:hAnsi="Arial" w:cs="Arial"/>
        </w:rPr>
        <w:t>The integration of a handover to within CIVICA scheduling is a key step in driving digital change within community frailty teams. There is a significant opportunity to improve the communication, reduce duplication, improve efficiency and enhance patient safety by integrating the systems in use by BG RFR team. There are several challenges that need to first be addressed, including staff resistanc</w:t>
      </w:r>
      <w:r w:rsidR="1C5D9600" w:rsidRPr="5ABA2DD9">
        <w:rPr>
          <w:rFonts w:ascii="Arial" w:eastAsia="Arial" w:hAnsi="Arial" w:cs="Arial"/>
        </w:rPr>
        <w:t>e, technical limitations and data quality. However, these can be addressed through stakeholder engagement and clear standards. This quality improvement projec</w:t>
      </w:r>
      <w:r w:rsidR="27ADB713" w:rsidRPr="5ABA2DD9">
        <w:rPr>
          <w:rFonts w:ascii="Arial" w:eastAsia="Arial" w:hAnsi="Arial" w:cs="Arial"/>
        </w:rPr>
        <w:t>t aligns with</w:t>
      </w:r>
      <w:r w:rsidR="00D422D4">
        <w:rPr>
          <w:rFonts w:ascii="Arial" w:eastAsia="Arial" w:hAnsi="Arial" w:cs="Arial"/>
        </w:rPr>
        <w:t xml:space="preserve"> </w:t>
      </w:r>
      <w:sdt>
        <w:sdtPr>
          <w:rPr>
            <w:rFonts w:ascii="Arial" w:eastAsia="Arial" w:hAnsi="Arial" w:cs="Arial"/>
            <w:color w:val="000000"/>
          </w:rPr>
          <w:tag w:val="MENDELEY_CITATION_v3_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"/>
          <w:id w:val="-1956788399"/>
          <w:placeholder>
            <w:docPart w:val="DefaultPlaceholder_-1854013440"/>
          </w:placeholder>
        </w:sdtPr>
        <w:sdtContent>
          <w:r w:rsidR="00AC1BE3" w:rsidRPr="00AC1BE3">
            <w:rPr>
              <w:rFonts w:ascii="Arial" w:eastAsia="Arial" w:hAnsi="Arial" w:cs="Arial"/>
              <w:color w:val="000000"/>
            </w:rPr>
            <w:t>Welsh Government (2023)</w:t>
          </w:r>
        </w:sdtContent>
      </w:sdt>
      <w:r w:rsidR="27ADB713" w:rsidRPr="5ABA2DD9">
        <w:rPr>
          <w:rFonts w:ascii="Arial" w:eastAsia="Arial" w:hAnsi="Arial" w:cs="Arial"/>
          <w:color w:val="FF0000"/>
        </w:rPr>
        <w:t xml:space="preserve"> </w:t>
      </w:r>
      <w:r w:rsidR="27ADB713" w:rsidRPr="5ABA2DD9">
        <w:rPr>
          <w:rFonts w:ascii="Arial" w:eastAsia="Arial" w:hAnsi="Arial" w:cs="Arial"/>
        </w:rPr>
        <w:t xml:space="preserve">policies regarding digital transformation </w:t>
      </w:r>
      <w:r w:rsidR="05E40F3D" w:rsidRPr="5ABA2DD9">
        <w:rPr>
          <w:rFonts w:ascii="Arial" w:eastAsia="Arial" w:hAnsi="Arial" w:cs="Arial"/>
        </w:rPr>
        <w:t xml:space="preserve">and will lay the foundations for future improvements such as EPR integaration, automated alert and remote monitoring systems and further analytics for improvement. By addressing </w:t>
      </w:r>
      <w:r w:rsidR="1838C0EA" w:rsidRPr="5ABA2DD9">
        <w:rPr>
          <w:rFonts w:ascii="Arial" w:eastAsia="Arial" w:hAnsi="Arial" w:cs="Arial"/>
        </w:rPr>
        <w:t xml:space="preserve">the current fragmentation between the three separate systems used by RFR, this </w:t>
      </w:r>
      <w:r w:rsidR="1838C0EA" w:rsidRPr="5ABA2DD9">
        <w:rPr>
          <w:rFonts w:ascii="Arial" w:eastAsia="Arial" w:hAnsi="Arial" w:cs="Arial"/>
        </w:rPr>
        <w:lastRenderedPageBreak/>
        <w:t xml:space="preserve">innovation has the potential to transform multiple team’s </w:t>
      </w:r>
      <w:r w:rsidR="7A248F15" w:rsidRPr="5ABA2DD9">
        <w:rPr>
          <w:rFonts w:ascii="Arial" w:eastAsia="Arial" w:hAnsi="Arial" w:cs="Arial"/>
        </w:rPr>
        <w:t>workflow and to improve the quality of care provided to frail older adults.</w:t>
      </w:r>
      <w:r w:rsidR="7A248F15" w:rsidRPr="5ABA2DD9">
        <w:t xml:space="preserve"> </w:t>
      </w:r>
    </w:p>
    <w:p w14:paraId="639BD590" w14:textId="3A4F655D" w:rsidR="5ABA2DD9" w:rsidRDefault="5ABA2DD9" w:rsidP="5ABA2DD9"/>
    <w:p w14:paraId="1AE0C5A9" w14:textId="616C959B" w:rsidR="7FBB1BE1" w:rsidRDefault="7FBB1BE1" w:rsidP="5ABA2DD9">
      <w:pPr>
        <w:rPr>
          <w:rFonts w:ascii="Arial" w:eastAsia="Arial" w:hAnsi="Arial" w:cs="Arial"/>
          <w:b/>
          <w:bCs/>
          <w:u w:val="single"/>
        </w:rPr>
      </w:pPr>
      <w:r w:rsidRPr="5ABA2DD9">
        <w:rPr>
          <w:rFonts w:ascii="Arial" w:eastAsia="Arial" w:hAnsi="Arial" w:cs="Arial"/>
          <w:b/>
          <w:bCs/>
          <w:u w:val="single"/>
        </w:rPr>
        <w:t>References</w:t>
      </w:r>
    </w:p>
    <w:sdt>
      <w:sdtPr>
        <w:rPr>
          <w:rFonts w:ascii="Arial" w:eastAsia="Times New Roman" w:hAnsi="Arial" w:cs="Arial"/>
          <w:color w:val="000000"/>
        </w:rPr>
        <w:tag w:val="MENDELEY_BIBLIOGRAPHY"/>
        <w:id w:val="612182475"/>
        <w:placeholder>
          <w:docPart w:val="DefaultPlaceholder_-1854013440"/>
        </w:placeholder>
      </w:sdtPr>
      <w:sdtContent>
        <w:p w14:paraId="6AAC36C2" w14:textId="77777777" w:rsidR="00AC1BE3" w:rsidRPr="00AC1BE3" w:rsidRDefault="00AC1BE3">
          <w:pPr>
            <w:divId w:val="910432674"/>
            <w:rPr>
              <w:rFonts w:ascii="Arial" w:eastAsia="Times New Roman" w:hAnsi="Arial" w:cs="Arial"/>
              <w:color w:val="000000"/>
            </w:rPr>
          </w:pPr>
          <w:r w:rsidRPr="00AC1BE3">
            <w:rPr>
              <w:rFonts w:ascii="Arial" w:eastAsia="Times New Roman" w:hAnsi="Arial" w:cs="Arial"/>
              <w:color w:val="000000"/>
            </w:rPr>
            <w:t xml:space="preserve">Antonacci, G. </w:t>
          </w:r>
          <w:r w:rsidRPr="00AC1BE3">
            <w:rPr>
              <w:rFonts w:ascii="Arial" w:eastAsia="Times New Roman" w:hAnsi="Arial" w:cs="Arial"/>
              <w:i/>
              <w:iCs/>
              <w:color w:val="000000"/>
            </w:rPr>
            <w:t>et al.</w:t>
          </w:r>
          <w:r w:rsidRPr="00AC1BE3">
            <w:rPr>
              <w:rFonts w:ascii="Arial" w:eastAsia="Times New Roman" w:hAnsi="Arial" w:cs="Arial"/>
              <w:color w:val="000000"/>
            </w:rPr>
            <w:t xml:space="preserve"> (2018) ‘The use of process mapping in healthcare quality improvement projects’, </w:t>
          </w:r>
          <w:r w:rsidRPr="00AC1BE3">
            <w:rPr>
              <w:rFonts w:ascii="Arial" w:eastAsia="Times New Roman" w:hAnsi="Arial" w:cs="Arial"/>
              <w:i/>
              <w:iCs/>
              <w:color w:val="000000"/>
            </w:rPr>
            <w:t>Health Services Management Research</w:t>
          </w:r>
          <w:r w:rsidRPr="00AC1BE3">
            <w:rPr>
              <w:rFonts w:ascii="Arial" w:eastAsia="Times New Roman" w:hAnsi="Arial" w:cs="Arial"/>
              <w:color w:val="000000"/>
            </w:rPr>
            <w:t>, 31(2), pp. 74–84. Available at: https://doi.org/10.1177/0951484818770411.</w:t>
          </w:r>
        </w:p>
        <w:p w14:paraId="6BBDA74F" w14:textId="77777777" w:rsidR="00AC1BE3" w:rsidRPr="00AC1BE3" w:rsidRDefault="00AC1BE3">
          <w:pPr>
            <w:divId w:val="923028897"/>
            <w:rPr>
              <w:rFonts w:ascii="Arial" w:eastAsia="Times New Roman" w:hAnsi="Arial" w:cs="Arial"/>
              <w:color w:val="000000"/>
            </w:rPr>
          </w:pPr>
          <w:r w:rsidRPr="00AC1BE3">
            <w:rPr>
              <w:rFonts w:ascii="Arial" w:eastAsia="Times New Roman" w:hAnsi="Arial" w:cs="Arial"/>
              <w:color w:val="000000"/>
            </w:rPr>
            <w:t xml:space="preserve">British Geriatric Society (2024) </w:t>
          </w:r>
          <w:r w:rsidRPr="00AC1BE3">
            <w:rPr>
              <w:rFonts w:ascii="Arial" w:eastAsia="Times New Roman" w:hAnsi="Arial" w:cs="Arial"/>
              <w:i/>
              <w:iCs/>
              <w:color w:val="000000"/>
            </w:rPr>
            <w:t xml:space="preserve">Be proactive:  Evidence </w:t>
          </w:r>
          <w:proofErr w:type="gramStart"/>
          <w:r w:rsidRPr="00AC1BE3">
            <w:rPr>
              <w:rFonts w:ascii="Arial" w:eastAsia="Times New Roman" w:hAnsi="Arial" w:cs="Arial"/>
              <w:i/>
              <w:iCs/>
              <w:color w:val="000000"/>
            </w:rPr>
            <w:t>supporting  proactive</w:t>
          </w:r>
          <w:proofErr w:type="gramEnd"/>
          <w:r w:rsidRPr="00AC1BE3">
            <w:rPr>
              <w:rFonts w:ascii="Arial" w:eastAsia="Times New Roman" w:hAnsi="Arial" w:cs="Arial"/>
              <w:i/>
              <w:iCs/>
              <w:color w:val="000000"/>
            </w:rPr>
            <w:t xml:space="preserve"> care for </w:t>
          </w:r>
          <w:proofErr w:type="gramStart"/>
          <w:r w:rsidRPr="00AC1BE3">
            <w:rPr>
              <w:rFonts w:ascii="Arial" w:eastAsia="Times New Roman" w:hAnsi="Arial" w:cs="Arial"/>
              <w:i/>
              <w:iCs/>
              <w:color w:val="000000"/>
            </w:rPr>
            <w:t>older  people</w:t>
          </w:r>
          <w:proofErr w:type="gramEnd"/>
          <w:r w:rsidRPr="00AC1BE3">
            <w:rPr>
              <w:rFonts w:ascii="Arial" w:eastAsia="Times New Roman" w:hAnsi="Arial" w:cs="Arial"/>
              <w:i/>
              <w:iCs/>
              <w:color w:val="000000"/>
            </w:rPr>
            <w:t xml:space="preserve"> with frailty</w:t>
          </w:r>
          <w:r w:rsidRPr="00AC1BE3">
            <w:rPr>
              <w:rFonts w:ascii="Arial" w:eastAsia="Times New Roman" w:hAnsi="Arial" w:cs="Arial"/>
              <w:color w:val="000000"/>
            </w:rPr>
            <w:t>. Available at: https://www.bgs.org.uk/sites/default/files/content/attachment/2024-10-29/Be%20proactive%20-%20Evidence%20supporting%20proactive%20care%20for%20older%20people%20with%20frailty.pdf (Accessed: 6 March 2026).</w:t>
          </w:r>
        </w:p>
        <w:p w14:paraId="65C8850C" w14:textId="77777777" w:rsidR="00AC1BE3" w:rsidRPr="00AC1BE3" w:rsidRDefault="00AC1BE3">
          <w:pPr>
            <w:divId w:val="1893425298"/>
            <w:rPr>
              <w:rFonts w:ascii="Arial" w:eastAsia="Times New Roman" w:hAnsi="Arial" w:cs="Arial"/>
              <w:color w:val="000000"/>
            </w:rPr>
          </w:pPr>
          <w:r w:rsidRPr="00AC1BE3">
            <w:rPr>
              <w:rFonts w:ascii="Arial" w:eastAsia="Times New Roman" w:hAnsi="Arial" w:cs="Arial"/>
              <w:i/>
              <w:iCs/>
              <w:color w:val="000000"/>
            </w:rPr>
            <w:t>Data Protection Act 2018</w:t>
          </w:r>
          <w:r w:rsidRPr="00AC1BE3">
            <w:rPr>
              <w:rFonts w:ascii="Arial" w:eastAsia="Times New Roman" w:hAnsi="Arial" w:cs="Arial"/>
              <w:color w:val="000000"/>
            </w:rPr>
            <w:t xml:space="preserve"> (2018). Available at: https://www.legislation.gov.uk/ukpga/2018/12/contents (Accessed: 6 March 2026).</w:t>
          </w:r>
        </w:p>
        <w:p w14:paraId="58A5073B" w14:textId="77777777" w:rsidR="00AC1BE3" w:rsidRPr="00AC1BE3" w:rsidRDefault="00AC1BE3">
          <w:pPr>
            <w:divId w:val="129786607"/>
            <w:rPr>
              <w:rFonts w:ascii="Arial" w:eastAsia="Times New Roman" w:hAnsi="Arial" w:cs="Arial"/>
              <w:color w:val="000000"/>
            </w:rPr>
          </w:pPr>
          <w:r w:rsidRPr="00AC1BE3">
            <w:rPr>
              <w:rFonts w:ascii="Arial" w:eastAsia="Times New Roman" w:hAnsi="Arial" w:cs="Arial"/>
              <w:i/>
              <w:iCs/>
              <w:color w:val="000000"/>
            </w:rPr>
            <w:t>Data Protection Impact Assessments (DPIAs) | ICO</w:t>
          </w:r>
          <w:r w:rsidRPr="00AC1BE3">
            <w:rPr>
              <w:rFonts w:ascii="Arial" w:eastAsia="Times New Roman" w:hAnsi="Arial" w:cs="Arial"/>
              <w:color w:val="000000"/>
            </w:rPr>
            <w:t xml:space="preserve"> (no date). Available at: https://ico.org.uk/for-organisations/uk-gdpr-guidance-and-resources/accountability-and-governance/data-protection-impact-assessments-dpias/ (Accessed: 6 March 2026).</w:t>
          </w:r>
        </w:p>
        <w:p w14:paraId="4E135586" w14:textId="77777777" w:rsidR="00AC1BE3" w:rsidRPr="00AC1BE3" w:rsidRDefault="00AC1BE3">
          <w:pPr>
            <w:divId w:val="868106356"/>
            <w:rPr>
              <w:rFonts w:ascii="Arial" w:eastAsia="Times New Roman" w:hAnsi="Arial" w:cs="Arial"/>
              <w:color w:val="000000"/>
            </w:rPr>
          </w:pPr>
          <w:r w:rsidRPr="00AC1BE3">
            <w:rPr>
              <w:rFonts w:ascii="Arial" w:eastAsia="Times New Roman" w:hAnsi="Arial" w:cs="Arial"/>
              <w:color w:val="000000"/>
            </w:rPr>
            <w:t xml:space="preserve">DuBose, B.M. and Mayo, A.M. (2020) ‘Resistance to change: A concept analysis’, </w:t>
          </w:r>
          <w:r w:rsidRPr="00AC1BE3">
            <w:rPr>
              <w:rFonts w:ascii="Arial" w:eastAsia="Times New Roman" w:hAnsi="Arial" w:cs="Arial"/>
              <w:i/>
              <w:iCs/>
              <w:color w:val="000000"/>
            </w:rPr>
            <w:t>Nursing forum</w:t>
          </w:r>
          <w:r w:rsidRPr="00AC1BE3">
            <w:rPr>
              <w:rFonts w:ascii="Arial" w:eastAsia="Times New Roman" w:hAnsi="Arial" w:cs="Arial"/>
              <w:color w:val="000000"/>
            </w:rPr>
            <w:t>, 55(4), pp. 631–636. Available at: https://doi.org/10.1111/nuf.12479.</w:t>
          </w:r>
        </w:p>
        <w:p w14:paraId="56C4CF85" w14:textId="77777777" w:rsidR="00AC1BE3" w:rsidRPr="00AC1BE3" w:rsidRDefault="00AC1BE3">
          <w:pPr>
            <w:divId w:val="242183188"/>
            <w:rPr>
              <w:rFonts w:ascii="Arial" w:eastAsia="Times New Roman" w:hAnsi="Arial" w:cs="Arial"/>
              <w:color w:val="000000"/>
            </w:rPr>
          </w:pPr>
          <w:r w:rsidRPr="00AC1BE3">
            <w:rPr>
              <w:rFonts w:ascii="Arial" w:eastAsia="Times New Roman" w:hAnsi="Arial" w:cs="Arial"/>
              <w:color w:val="000000"/>
            </w:rPr>
            <w:t xml:space="preserve">Fathima, N. (2016) ‘A quality improvement tool - driver diagram: a model of </w:t>
          </w:r>
          <w:proofErr w:type="gramStart"/>
          <w:r w:rsidRPr="00AC1BE3">
            <w:rPr>
              <w:rFonts w:ascii="Arial" w:eastAsia="Times New Roman" w:hAnsi="Arial" w:cs="Arial"/>
              <w:color w:val="000000"/>
            </w:rPr>
            <w:t>driver  diagram</w:t>
          </w:r>
          <w:proofErr w:type="gramEnd"/>
          <w:r w:rsidRPr="00AC1BE3">
            <w:rPr>
              <w:rFonts w:ascii="Arial" w:eastAsia="Times New Roman" w:hAnsi="Arial" w:cs="Arial"/>
              <w:color w:val="000000"/>
            </w:rPr>
            <w:t xml:space="preserve"> to reduce primary caesarean section </w:t>
          </w:r>
          <w:proofErr w:type="gramStart"/>
          <w:r w:rsidRPr="00AC1BE3">
            <w:rPr>
              <w:rFonts w:ascii="Arial" w:eastAsia="Times New Roman" w:hAnsi="Arial" w:cs="Arial"/>
              <w:color w:val="000000"/>
            </w:rPr>
            <w:t>rates ’</w:t>
          </w:r>
          <w:proofErr w:type="gramEnd"/>
          <w:r w:rsidRPr="00AC1BE3">
            <w:rPr>
              <w:rFonts w:ascii="Arial" w:eastAsia="Times New Roman" w:hAnsi="Arial" w:cs="Arial"/>
              <w:color w:val="000000"/>
            </w:rPr>
            <w:t xml:space="preserve">, </w:t>
          </w:r>
          <w:r w:rsidRPr="00AC1BE3">
            <w:rPr>
              <w:rFonts w:ascii="Arial" w:eastAsia="Times New Roman" w:hAnsi="Arial" w:cs="Arial"/>
              <w:i/>
              <w:iCs/>
              <w:color w:val="000000"/>
            </w:rPr>
            <w:t>International Journal of Research in Medical Sciences</w:t>
          </w:r>
          <w:r w:rsidRPr="00AC1BE3">
            <w:rPr>
              <w:rFonts w:ascii="Arial" w:eastAsia="Times New Roman" w:hAnsi="Arial" w:cs="Arial"/>
              <w:color w:val="000000"/>
            </w:rPr>
            <w:t>, 4(5), pp. 1339–1342. Available at: https://www.researchgate.net/profile/Naima-Fathima/publication/276439685_An_unusual_case_of_long_standing_vaginal_foreign_body_removed_with_obstetric_forceps/links/5f631ef4458515b7cf39785e/An-unusual-case-of-long-standing-vaginal-foreign-body-removed-with-obstetric-forceps.pdf (Accessed: 6 March 2026).</w:t>
          </w:r>
        </w:p>
        <w:p w14:paraId="5759F2FD" w14:textId="77777777" w:rsidR="00AC1BE3" w:rsidRPr="00AC1BE3" w:rsidRDefault="00AC1BE3">
          <w:pPr>
            <w:divId w:val="413360443"/>
            <w:rPr>
              <w:rFonts w:ascii="Arial" w:eastAsia="Times New Roman" w:hAnsi="Arial" w:cs="Arial"/>
              <w:color w:val="000000"/>
            </w:rPr>
          </w:pPr>
          <w:r w:rsidRPr="00AC1BE3">
            <w:rPr>
              <w:rFonts w:ascii="Arial" w:eastAsia="Times New Roman" w:hAnsi="Arial" w:cs="Arial"/>
              <w:color w:val="000000"/>
            </w:rPr>
            <w:t xml:space="preserve">Government, W. (2023) </w:t>
          </w:r>
          <w:r w:rsidRPr="00AC1BE3">
            <w:rPr>
              <w:rFonts w:ascii="Arial" w:eastAsia="Times New Roman" w:hAnsi="Arial" w:cs="Arial"/>
              <w:i/>
              <w:iCs/>
              <w:color w:val="000000"/>
            </w:rPr>
            <w:t>Digital and data strategy for health and social care in Wales | GOV.WALES</w:t>
          </w:r>
          <w:r w:rsidRPr="00AC1BE3">
            <w:rPr>
              <w:rFonts w:ascii="Arial" w:eastAsia="Times New Roman" w:hAnsi="Arial" w:cs="Arial"/>
              <w:color w:val="000000"/>
            </w:rPr>
            <w:t>. Available at: https://www.gov.wales/digital-and-data-strategy-health-and-social-care-wales-html (Accessed: 5 March 2026).</w:t>
          </w:r>
        </w:p>
        <w:p w14:paraId="30CBAD4D" w14:textId="77777777" w:rsidR="00AC1BE3" w:rsidRPr="00AC1BE3" w:rsidRDefault="00AC1BE3">
          <w:pPr>
            <w:divId w:val="1784571692"/>
            <w:rPr>
              <w:rFonts w:ascii="Arial" w:eastAsia="Times New Roman" w:hAnsi="Arial" w:cs="Arial"/>
              <w:color w:val="000000"/>
            </w:rPr>
          </w:pPr>
          <w:r w:rsidRPr="00AC1BE3">
            <w:rPr>
              <w:rFonts w:ascii="Arial" w:eastAsia="Times New Roman" w:hAnsi="Arial" w:cs="Arial"/>
              <w:color w:val="000000"/>
            </w:rPr>
            <w:t xml:space="preserve">Graves, L. </w:t>
          </w:r>
          <w:r w:rsidRPr="00AC1BE3">
            <w:rPr>
              <w:rFonts w:ascii="Arial" w:eastAsia="Times New Roman" w:hAnsi="Arial" w:cs="Arial"/>
              <w:i/>
              <w:iCs/>
              <w:color w:val="000000"/>
            </w:rPr>
            <w:t>et al.</w:t>
          </w:r>
          <w:r w:rsidRPr="00AC1BE3">
            <w:rPr>
              <w:rFonts w:ascii="Arial" w:eastAsia="Times New Roman" w:hAnsi="Arial" w:cs="Arial"/>
              <w:color w:val="000000"/>
            </w:rPr>
            <w:t xml:space="preserve"> (2023) ‘Creating change: Kotter’s Change Management Model in action’, </w:t>
          </w:r>
          <w:r w:rsidRPr="00AC1BE3">
            <w:rPr>
              <w:rFonts w:ascii="Arial" w:eastAsia="Times New Roman" w:hAnsi="Arial" w:cs="Arial"/>
              <w:i/>
              <w:iCs/>
              <w:color w:val="000000"/>
            </w:rPr>
            <w:t>Canadian Medical Education Journal</w:t>
          </w:r>
          <w:r w:rsidRPr="00AC1BE3">
            <w:rPr>
              <w:rFonts w:ascii="Arial" w:eastAsia="Times New Roman" w:hAnsi="Arial" w:cs="Arial"/>
              <w:color w:val="000000"/>
            </w:rPr>
            <w:t>, 14(3), p. 136. Available at: https://doi.org/10.36834/cmej.76680.</w:t>
          </w:r>
        </w:p>
        <w:p w14:paraId="10C43133" w14:textId="77777777" w:rsidR="00AC1BE3" w:rsidRPr="00AC1BE3" w:rsidRDefault="00AC1BE3">
          <w:pPr>
            <w:divId w:val="424884646"/>
            <w:rPr>
              <w:rFonts w:ascii="Arial" w:eastAsia="Times New Roman" w:hAnsi="Arial" w:cs="Arial"/>
              <w:color w:val="000000"/>
            </w:rPr>
          </w:pPr>
          <w:r w:rsidRPr="00AC1BE3">
            <w:rPr>
              <w:rFonts w:ascii="Arial" w:eastAsia="Times New Roman" w:hAnsi="Arial" w:cs="Arial"/>
              <w:color w:val="000000"/>
            </w:rPr>
            <w:t xml:space="preserve">Greenhalgh, T. </w:t>
          </w:r>
          <w:r w:rsidRPr="00AC1BE3">
            <w:rPr>
              <w:rFonts w:ascii="Arial" w:eastAsia="Times New Roman" w:hAnsi="Arial" w:cs="Arial"/>
              <w:i/>
              <w:iCs/>
              <w:color w:val="000000"/>
            </w:rPr>
            <w:t>et al.</w:t>
          </w:r>
          <w:r w:rsidRPr="00AC1BE3">
            <w:rPr>
              <w:rFonts w:ascii="Arial" w:eastAsia="Times New Roman" w:hAnsi="Arial" w:cs="Arial"/>
              <w:color w:val="000000"/>
            </w:rPr>
            <w:t xml:space="preserve"> (2017) ‘Beyond adoption: A new framework for theorizing and evaluating </w:t>
          </w:r>
          <w:proofErr w:type="spellStart"/>
          <w:r w:rsidRPr="00AC1BE3">
            <w:rPr>
              <w:rFonts w:ascii="Arial" w:eastAsia="Times New Roman" w:hAnsi="Arial" w:cs="Arial"/>
              <w:color w:val="000000"/>
            </w:rPr>
            <w:t>nonadoption</w:t>
          </w:r>
          <w:proofErr w:type="spellEnd"/>
          <w:r w:rsidRPr="00AC1BE3">
            <w:rPr>
              <w:rFonts w:ascii="Arial" w:eastAsia="Times New Roman" w:hAnsi="Arial" w:cs="Arial"/>
              <w:color w:val="000000"/>
            </w:rPr>
            <w:t xml:space="preserve">, abandonment, and challenges to the scale-up, spread, and sustainability of health and care technologies’, </w:t>
          </w:r>
          <w:r w:rsidRPr="00AC1BE3">
            <w:rPr>
              <w:rFonts w:ascii="Arial" w:eastAsia="Times New Roman" w:hAnsi="Arial" w:cs="Arial"/>
              <w:i/>
              <w:iCs/>
              <w:color w:val="000000"/>
            </w:rPr>
            <w:t>Journal of Medical Internet Research</w:t>
          </w:r>
          <w:r w:rsidRPr="00AC1BE3">
            <w:rPr>
              <w:rFonts w:ascii="Arial" w:eastAsia="Times New Roman" w:hAnsi="Arial" w:cs="Arial"/>
              <w:color w:val="000000"/>
            </w:rPr>
            <w:t>, 19(11), p. e8775. Available at: https://doi.org/10.2196/jmir.8775.</w:t>
          </w:r>
        </w:p>
        <w:p w14:paraId="51A03D47" w14:textId="77777777" w:rsidR="00AC1BE3" w:rsidRPr="00AC1BE3" w:rsidRDefault="00AC1BE3">
          <w:pPr>
            <w:divId w:val="368798897"/>
            <w:rPr>
              <w:rFonts w:ascii="Arial" w:eastAsia="Times New Roman" w:hAnsi="Arial" w:cs="Arial"/>
              <w:color w:val="000000"/>
            </w:rPr>
          </w:pPr>
          <w:r w:rsidRPr="00AC1BE3">
            <w:rPr>
              <w:rFonts w:ascii="Arial" w:eastAsia="Times New Roman" w:hAnsi="Arial" w:cs="Arial"/>
              <w:color w:val="000000"/>
            </w:rPr>
            <w:lastRenderedPageBreak/>
            <w:t xml:space="preserve">Hamilton, A.B. and Yano, E.M. (2017) ‘The importance of symbolic and engaged participation in evidence-based quality improvement in a complex integrated healthcare system: response to “The science of stakeholder engagement in research”’, </w:t>
          </w:r>
          <w:r w:rsidRPr="00AC1BE3">
            <w:rPr>
              <w:rFonts w:ascii="Arial" w:eastAsia="Times New Roman" w:hAnsi="Arial" w:cs="Arial"/>
              <w:i/>
              <w:iCs/>
              <w:color w:val="000000"/>
            </w:rPr>
            <w:t xml:space="preserve">Translational </w:t>
          </w:r>
          <w:proofErr w:type="spellStart"/>
          <w:r w:rsidRPr="00AC1BE3">
            <w:rPr>
              <w:rFonts w:ascii="Arial" w:eastAsia="Times New Roman" w:hAnsi="Arial" w:cs="Arial"/>
              <w:i/>
              <w:iCs/>
              <w:color w:val="000000"/>
            </w:rPr>
            <w:t>behavioral</w:t>
          </w:r>
          <w:proofErr w:type="spellEnd"/>
          <w:r w:rsidRPr="00AC1BE3">
            <w:rPr>
              <w:rFonts w:ascii="Arial" w:eastAsia="Times New Roman" w:hAnsi="Arial" w:cs="Arial"/>
              <w:i/>
              <w:iCs/>
              <w:color w:val="000000"/>
            </w:rPr>
            <w:t xml:space="preserve"> medicine</w:t>
          </w:r>
          <w:r w:rsidRPr="00AC1BE3">
            <w:rPr>
              <w:rFonts w:ascii="Arial" w:eastAsia="Times New Roman" w:hAnsi="Arial" w:cs="Arial"/>
              <w:color w:val="000000"/>
            </w:rPr>
            <w:t>, 7(3), pp. 492–494. Available at: https://doi.org/10.1007/s13142-017-0528-7.</w:t>
          </w:r>
        </w:p>
        <w:p w14:paraId="0B5BBF23" w14:textId="77777777" w:rsidR="00AC1BE3" w:rsidRPr="00AC1BE3" w:rsidRDefault="00AC1BE3">
          <w:pPr>
            <w:divId w:val="1697805940"/>
            <w:rPr>
              <w:rFonts w:ascii="Arial" w:eastAsia="Times New Roman" w:hAnsi="Arial" w:cs="Arial"/>
              <w:color w:val="000000"/>
            </w:rPr>
          </w:pPr>
          <w:r w:rsidRPr="00AC1BE3">
            <w:rPr>
              <w:rFonts w:ascii="Arial" w:eastAsia="Times New Roman" w:hAnsi="Arial" w:cs="Arial"/>
              <w:color w:val="000000"/>
            </w:rPr>
            <w:t xml:space="preserve">Kotter, J.P. (2012) ‘Accelerate!’, </w:t>
          </w:r>
          <w:r w:rsidRPr="00AC1BE3">
            <w:rPr>
              <w:rFonts w:ascii="Arial" w:eastAsia="Times New Roman" w:hAnsi="Arial" w:cs="Arial"/>
              <w:i/>
              <w:iCs/>
              <w:color w:val="000000"/>
            </w:rPr>
            <w:t>Harvard Business Review</w:t>
          </w:r>
          <w:r w:rsidRPr="00AC1BE3">
            <w:rPr>
              <w:rFonts w:ascii="Arial" w:eastAsia="Times New Roman" w:hAnsi="Arial" w:cs="Arial"/>
              <w:color w:val="000000"/>
            </w:rPr>
            <w:t>, 90(11), pp. 44–52. Available at: https://pubmed.ncbi.nlm.nih.gov/23155997/ (Accessed: 6 March 2026).</w:t>
          </w:r>
        </w:p>
        <w:p w14:paraId="59C05C3C" w14:textId="77777777" w:rsidR="00AC1BE3" w:rsidRPr="00AC1BE3" w:rsidRDefault="00AC1BE3">
          <w:pPr>
            <w:divId w:val="511457135"/>
            <w:rPr>
              <w:rFonts w:ascii="Arial" w:eastAsia="Times New Roman" w:hAnsi="Arial" w:cs="Arial"/>
              <w:color w:val="000000"/>
            </w:rPr>
          </w:pPr>
          <w:r w:rsidRPr="00AC1BE3">
            <w:rPr>
              <w:rFonts w:ascii="Arial" w:eastAsia="Times New Roman" w:hAnsi="Arial" w:cs="Arial"/>
              <w:i/>
              <w:iCs/>
              <w:color w:val="000000"/>
            </w:rPr>
            <w:t xml:space="preserve">Kotter’s 8-step change model | Frameworks explained [with diagram] — </w:t>
          </w:r>
          <w:proofErr w:type="spellStart"/>
          <w:r w:rsidRPr="00AC1BE3">
            <w:rPr>
              <w:rFonts w:ascii="Arial" w:eastAsia="Times New Roman" w:hAnsi="Arial" w:cs="Arial"/>
              <w:i/>
              <w:iCs/>
              <w:color w:val="000000"/>
            </w:rPr>
            <w:t>BiteSize</w:t>
          </w:r>
          <w:proofErr w:type="spellEnd"/>
          <w:r w:rsidRPr="00AC1BE3">
            <w:rPr>
              <w:rFonts w:ascii="Arial" w:eastAsia="Times New Roman" w:hAnsi="Arial" w:cs="Arial"/>
              <w:i/>
              <w:iCs/>
              <w:color w:val="000000"/>
            </w:rPr>
            <w:t xml:space="preserve"> Learning</w:t>
          </w:r>
          <w:r w:rsidRPr="00AC1BE3">
            <w:rPr>
              <w:rFonts w:ascii="Arial" w:eastAsia="Times New Roman" w:hAnsi="Arial" w:cs="Arial"/>
              <w:color w:val="000000"/>
            </w:rPr>
            <w:t xml:space="preserve"> (no date). Available at: https://www.bitesizelearning.co.uk/resources/kotters-8-step-change-model (Accessed: 6 March 2026).</w:t>
          </w:r>
        </w:p>
        <w:p w14:paraId="439F3E51" w14:textId="77777777" w:rsidR="00AC1BE3" w:rsidRPr="00AC1BE3" w:rsidRDefault="00AC1BE3">
          <w:pPr>
            <w:divId w:val="2056734048"/>
            <w:rPr>
              <w:rFonts w:ascii="Arial" w:eastAsia="Times New Roman" w:hAnsi="Arial" w:cs="Arial"/>
              <w:color w:val="000000"/>
            </w:rPr>
          </w:pPr>
          <w:r w:rsidRPr="00AC1BE3">
            <w:rPr>
              <w:rFonts w:ascii="Arial" w:eastAsia="Times New Roman" w:hAnsi="Arial" w:cs="Arial"/>
              <w:color w:val="000000"/>
            </w:rPr>
            <w:t xml:space="preserve">Mendelow, A.L. (1981) ‘Environmental Scanning-The Impact of the Stakeholder Concept’, </w:t>
          </w:r>
          <w:r w:rsidRPr="00AC1BE3">
            <w:rPr>
              <w:rFonts w:ascii="Arial" w:eastAsia="Times New Roman" w:hAnsi="Arial" w:cs="Arial"/>
              <w:i/>
              <w:iCs/>
              <w:color w:val="000000"/>
            </w:rPr>
            <w:t>International Conference on Interaction Sciences</w:t>
          </w:r>
          <w:r w:rsidRPr="00AC1BE3">
            <w:rPr>
              <w:rFonts w:ascii="Arial" w:eastAsia="Times New Roman" w:hAnsi="Arial" w:cs="Arial"/>
              <w:color w:val="000000"/>
            </w:rPr>
            <w:t xml:space="preserve"> [Preprint].</w:t>
          </w:r>
        </w:p>
        <w:p w14:paraId="4F267F11" w14:textId="77777777" w:rsidR="00AC1BE3" w:rsidRPr="00AC1BE3" w:rsidRDefault="00AC1BE3">
          <w:pPr>
            <w:divId w:val="436098902"/>
            <w:rPr>
              <w:rFonts w:ascii="Arial" w:eastAsia="Times New Roman" w:hAnsi="Arial" w:cs="Arial"/>
              <w:color w:val="000000"/>
            </w:rPr>
          </w:pPr>
          <w:r w:rsidRPr="00AC1BE3">
            <w:rPr>
              <w:rFonts w:ascii="Arial" w:eastAsia="Times New Roman" w:hAnsi="Arial" w:cs="Arial"/>
              <w:color w:val="000000"/>
            </w:rPr>
            <w:t xml:space="preserve">Pacolli, M. (2022) ‘Importance of Change Management in Digital Transformation Sustainability’, </w:t>
          </w:r>
          <w:r w:rsidRPr="00AC1BE3">
            <w:rPr>
              <w:rFonts w:ascii="Arial" w:eastAsia="Times New Roman" w:hAnsi="Arial" w:cs="Arial"/>
              <w:i/>
              <w:iCs/>
              <w:color w:val="000000"/>
            </w:rPr>
            <w:t>IFAC-</w:t>
          </w:r>
          <w:proofErr w:type="spellStart"/>
          <w:r w:rsidRPr="00AC1BE3">
            <w:rPr>
              <w:rFonts w:ascii="Arial" w:eastAsia="Times New Roman" w:hAnsi="Arial" w:cs="Arial"/>
              <w:i/>
              <w:iCs/>
              <w:color w:val="000000"/>
            </w:rPr>
            <w:t>PapersOnLine</w:t>
          </w:r>
          <w:proofErr w:type="spellEnd"/>
          <w:r w:rsidRPr="00AC1BE3">
            <w:rPr>
              <w:rFonts w:ascii="Arial" w:eastAsia="Times New Roman" w:hAnsi="Arial" w:cs="Arial"/>
              <w:color w:val="000000"/>
            </w:rPr>
            <w:t>, 55(39), pp. 276–280. Available at: https://doi.org/10.1016/j.ifacol.2022.12.034.</w:t>
          </w:r>
        </w:p>
        <w:p w14:paraId="12E5A09F" w14:textId="77777777" w:rsidR="00AC1BE3" w:rsidRPr="00AC1BE3" w:rsidRDefault="00AC1BE3">
          <w:pPr>
            <w:divId w:val="2099595274"/>
            <w:rPr>
              <w:rFonts w:ascii="Arial" w:eastAsia="Times New Roman" w:hAnsi="Arial" w:cs="Arial"/>
              <w:color w:val="000000"/>
            </w:rPr>
          </w:pPr>
          <w:r w:rsidRPr="00AC1BE3">
            <w:rPr>
              <w:rFonts w:ascii="Arial" w:eastAsia="Times New Roman" w:hAnsi="Arial" w:cs="Arial"/>
              <w:color w:val="000000"/>
            </w:rPr>
            <w:t xml:space="preserve">Perla, R.J., Provost, L.P. and Murray, S.K. (2011) ‘The run chart: a simple analytical tool for learning from variation in healthcare processes’, </w:t>
          </w:r>
          <w:r w:rsidRPr="00AC1BE3">
            <w:rPr>
              <w:rFonts w:ascii="Arial" w:eastAsia="Times New Roman" w:hAnsi="Arial" w:cs="Arial"/>
              <w:i/>
              <w:iCs/>
              <w:color w:val="000000"/>
            </w:rPr>
            <w:t>BMJ Quality &amp; Safety</w:t>
          </w:r>
          <w:r w:rsidRPr="00AC1BE3">
            <w:rPr>
              <w:rFonts w:ascii="Arial" w:eastAsia="Times New Roman" w:hAnsi="Arial" w:cs="Arial"/>
              <w:color w:val="000000"/>
            </w:rPr>
            <w:t>, 20(1), pp. 46–51. Available at: https://doi.org/10.1136/bmjqs.2009.037895.</w:t>
          </w:r>
        </w:p>
        <w:p w14:paraId="0E4FA764" w14:textId="77777777" w:rsidR="00AC1BE3" w:rsidRPr="00AC1BE3" w:rsidRDefault="00AC1BE3">
          <w:pPr>
            <w:divId w:val="78983330"/>
            <w:rPr>
              <w:rFonts w:ascii="Arial" w:eastAsia="Times New Roman" w:hAnsi="Arial" w:cs="Arial"/>
              <w:color w:val="000000"/>
            </w:rPr>
          </w:pPr>
          <w:r w:rsidRPr="00AC1BE3">
            <w:rPr>
              <w:rFonts w:ascii="Arial" w:eastAsia="Times New Roman" w:hAnsi="Arial" w:cs="Arial"/>
              <w:color w:val="000000"/>
            </w:rPr>
            <w:t xml:space="preserve">Silver, S.A. </w:t>
          </w:r>
          <w:r w:rsidRPr="00AC1BE3">
            <w:rPr>
              <w:rFonts w:ascii="Arial" w:eastAsia="Times New Roman" w:hAnsi="Arial" w:cs="Arial"/>
              <w:i/>
              <w:iCs/>
              <w:color w:val="000000"/>
            </w:rPr>
            <w:t>et al.</w:t>
          </w:r>
          <w:r w:rsidRPr="00AC1BE3">
            <w:rPr>
              <w:rFonts w:ascii="Arial" w:eastAsia="Times New Roman" w:hAnsi="Arial" w:cs="Arial"/>
              <w:color w:val="000000"/>
            </w:rPr>
            <w:t xml:space="preserve"> (2016) ‘How to begin a quality improvement project’, </w:t>
          </w:r>
          <w:r w:rsidRPr="00AC1BE3">
            <w:rPr>
              <w:rFonts w:ascii="Arial" w:eastAsia="Times New Roman" w:hAnsi="Arial" w:cs="Arial"/>
              <w:i/>
              <w:iCs/>
              <w:color w:val="000000"/>
            </w:rPr>
            <w:t>Clinical Journal of the American Society of Nephrology</w:t>
          </w:r>
          <w:r w:rsidRPr="00AC1BE3">
            <w:rPr>
              <w:rFonts w:ascii="Arial" w:eastAsia="Times New Roman" w:hAnsi="Arial" w:cs="Arial"/>
              <w:color w:val="000000"/>
            </w:rPr>
            <w:t>, 11(5), pp. 893–900. Available at: https://doi.org/10.2215/CJN.11491015.</w:t>
          </w:r>
        </w:p>
        <w:p w14:paraId="20D56093" w14:textId="77777777" w:rsidR="00AC1BE3" w:rsidRPr="00AC1BE3" w:rsidRDefault="00AC1BE3">
          <w:pPr>
            <w:divId w:val="1982733521"/>
            <w:rPr>
              <w:rFonts w:ascii="Arial" w:eastAsia="Times New Roman" w:hAnsi="Arial" w:cs="Arial"/>
              <w:color w:val="000000"/>
            </w:rPr>
          </w:pPr>
          <w:r w:rsidRPr="00AC1BE3">
            <w:rPr>
              <w:rFonts w:ascii="Arial" w:eastAsia="Times New Roman" w:hAnsi="Arial" w:cs="Arial"/>
              <w:color w:val="000000"/>
            </w:rPr>
            <w:t xml:space="preserve">Supriyadi, T. </w:t>
          </w:r>
          <w:r w:rsidRPr="00AC1BE3">
            <w:rPr>
              <w:rFonts w:ascii="Arial" w:eastAsia="Times New Roman" w:hAnsi="Arial" w:cs="Arial"/>
              <w:i/>
              <w:iCs/>
              <w:color w:val="000000"/>
            </w:rPr>
            <w:t>et al.</w:t>
          </w:r>
          <w:r w:rsidRPr="00AC1BE3">
            <w:rPr>
              <w:rFonts w:ascii="Arial" w:eastAsia="Times New Roman" w:hAnsi="Arial" w:cs="Arial"/>
              <w:color w:val="000000"/>
            </w:rPr>
            <w:t xml:space="preserve"> (2025) ‘The impact of digital fatigue on employee productivity and well-being: A scoping literature review’, </w:t>
          </w:r>
          <w:r w:rsidRPr="00AC1BE3">
            <w:rPr>
              <w:rFonts w:ascii="Arial" w:eastAsia="Times New Roman" w:hAnsi="Arial" w:cs="Arial"/>
              <w:i/>
              <w:iCs/>
              <w:color w:val="000000"/>
            </w:rPr>
            <w:t>Environment and Social Psychology</w:t>
          </w:r>
          <w:r w:rsidRPr="00AC1BE3">
            <w:rPr>
              <w:rFonts w:ascii="Arial" w:eastAsia="Times New Roman" w:hAnsi="Arial" w:cs="Arial"/>
              <w:color w:val="000000"/>
            </w:rPr>
            <w:t>, 10(2). Available at: https://doi.org/10.59429/esp.v10i2.3420.</w:t>
          </w:r>
        </w:p>
        <w:p w14:paraId="34E6B88D" w14:textId="77777777" w:rsidR="00AC1BE3" w:rsidRPr="00AC1BE3" w:rsidRDefault="00AC1BE3">
          <w:pPr>
            <w:divId w:val="937445299"/>
            <w:rPr>
              <w:rFonts w:ascii="Arial" w:eastAsia="Times New Roman" w:hAnsi="Arial" w:cs="Arial"/>
              <w:color w:val="000000"/>
            </w:rPr>
          </w:pPr>
          <w:r w:rsidRPr="00AC1BE3">
            <w:rPr>
              <w:rFonts w:ascii="Arial" w:eastAsia="Times New Roman" w:hAnsi="Arial" w:cs="Arial"/>
              <w:color w:val="000000"/>
            </w:rPr>
            <w:t xml:space="preserve">Taylor, M.J. </w:t>
          </w:r>
          <w:r w:rsidRPr="00AC1BE3">
            <w:rPr>
              <w:rFonts w:ascii="Arial" w:eastAsia="Times New Roman" w:hAnsi="Arial" w:cs="Arial"/>
              <w:i/>
              <w:iCs/>
              <w:color w:val="000000"/>
            </w:rPr>
            <w:t>et al.</w:t>
          </w:r>
          <w:r w:rsidRPr="00AC1BE3">
            <w:rPr>
              <w:rFonts w:ascii="Arial" w:eastAsia="Times New Roman" w:hAnsi="Arial" w:cs="Arial"/>
              <w:color w:val="000000"/>
            </w:rPr>
            <w:t xml:space="preserve"> (2014a) ‘Systematic review of the application of the plan–do–study–act method to improve quality in healthcare’, </w:t>
          </w:r>
          <w:r w:rsidRPr="00AC1BE3">
            <w:rPr>
              <w:rFonts w:ascii="Arial" w:eastAsia="Times New Roman" w:hAnsi="Arial" w:cs="Arial"/>
              <w:i/>
              <w:iCs/>
              <w:color w:val="000000"/>
            </w:rPr>
            <w:t>BMJ Quality &amp; Safety</w:t>
          </w:r>
          <w:r w:rsidRPr="00AC1BE3">
            <w:rPr>
              <w:rFonts w:ascii="Arial" w:eastAsia="Times New Roman" w:hAnsi="Arial" w:cs="Arial"/>
              <w:color w:val="000000"/>
            </w:rPr>
            <w:t>, 23(4), pp. 290–298. Available at: https://doi.org/10.1136/bmjqs-2013-001862.</w:t>
          </w:r>
        </w:p>
        <w:p w14:paraId="1242C833" w14:textId="77777777" w:rsidR="00AC1BE3" w:rsidRPr="00AC1BE3" w:rsidRDefault="00AC1BE3">
          <w:pPr>
            <w:divId w:val="1110779539"/>
            <w:rPr>
              <w:rFonts w:ascii="Arial" w:eastAsia="Times New Roman" w:hAnsi="Arial" w:cs="Arial"/>
              <w:color w:val="000000"/>
            </w:rPr>
          </w:pPr>
          <w:r w:rsidRPr="00AC1BE3">
            <w:rPr>
              <w:rFonts w:ascii="Arial" w:eastAsia="Times New Roman" w:hAnsi="Arial" w:cs="Arial"/>
              <w:color w:val="000000"/>
            </w:rPr>
            <w:t xml:space="preserve">Taylor, M.J. </w:t>
          </w:r>
          <w:r w:rsidRPr="00AC1BE3">
            <w:rPr>
              <w:rFonts w:ascii="Arial" w:eastAsia="Times New Roman" w:hAnsi="Arial" w:cs="Arial"/>
              <w:i/>
              <w:iCs/>
              <w:color w:val="000000"/>
            </w:rPr>
            <w:t>et al.</w:t>
          </w:r>
          <w:r w:rsidRPr="00AC1BE3">
            <w:rPr>
              <w:rFonts w:ascii="Arial" w:eastAsia="Times New Roman" w:hAnsi="Arial" w:cs="Arial"/>
              <w:color w:val="000000"/>
            </w:rPr>
            <w:t xml:space="preserve"> (2014b) ‘Systematic review of the application of the plan–do–study–act method to improve quality in healthcare’, </w:t>
          </w:r>
          <w:r w:rsidRPr="00AC1BE3">
            <w:rPr>
              <w:rFonts w:ascii="Arial" w:eastAsia="Times New Roman" w:hAnsi="Arial" w:cs="Arial"/>
              <w:i/>
              <w:iCs/>
              <w:color w:val="000000"/>
            </w:rPr>
            <w:t>BMJ Quality &amp; Safety</w:t>
          </w:r>
          <w:r w:rsidRPr="00AC1BE3">
            <w:rPr>
              <w:rFonts w:ascii="Arial" w:eastAsia="Times New Roman" w:hAnsi="Arial" w:cs="Arial"/>
              <w:color w:val="000000"/>
            </w:rPr>
            <w:t>, 23(4), pp. 290–298. Available at: https://doi.org/10.1136/bmjqs-2013-001862.</w:t>
          </w:r>
        </w:p>
        <w:p w14:paraId="2707113D" w14:textId="77777777" w:rsidR="00AC1BE3" w:rsidRPr="00AC1BE3" w:rsidRDefault="00AC1BE3">
          <w:pPr>
            <w:divId w:val="1045562801"/>
            <w:rPr>
              <w:rFonts w:ascii="Arial" w:eastAsia="Times New Roman" w:hAnsi="Arial" w:cs="Arial"/>
              <w:color w:val="000000"/>
            </w:rPr>
          </w:pPr>
          <w:r w:rsidRPr="00AC1BE3">
            <w:rPr>
              <w:rFonts w:ascii="Arial" w:eastAsia="Times New Roman" w:hAnsi="Arial" w:cs="Arial"/>
              <w:i/>
              <w:iCs/>
              <w:color w:val="000000"/>
            </w:rPr>
            <w:t>The power of data – workforce planning in community healthcare | Civica</w:t>
          </w:r>
          <w:r w:rsidRPr="00AC1BE3">
            <w:rPr>
              <w:rFonts w:ascii="Arial" w:eastAsia="Times New Roman" w:hAnsi="Arial" w:cs="Arial"/>
              <w:color w:val="000000"/>
            </w:rPr>
            <w:t xml:space="preserve"> (2021). Available at: https://www.civica.com/en-gb/insights/power-of-data-workforce-planning-community-healthcare/ (Accessed: 6 March 2026).</w:t>
          </w:r>
        </w:p>
        <w:p w14:paraId="552D1A4A" w14:textId="77777777" w:rsidR="00AC1BE3" w:rsidRPr="00AC1BE3" w:rsidRDefault="00AC1BE3">
          <w:pPr>
            <w:divId w:val="184902188"/>
            <w:rPr>
              <w:rFonts w:ascii="Arial" w:eastAsia="Times New Roman" w:hAnsi="Arial" w:cs="Arial"/>
              <w:color w:val="000000"/>
            </w:rPr>
          </w:pPr>
          <w:r w:rsidRPr="00AC1BE3">
            <w:rPr>
              <w:rFonts w:ascii="Arial" w:eastAsia="Times New Roman" w:hAnsi="Arial" w:cs="Arial"/>
              <w:color w:val="000000"/>
            </w:rPr>
            <w:t xml:space="preserve">Wallace, C. </w:t>
          </w:r>
          <w:r w:rsidRPr="00AC1BE3">
            <w:rPr>
              <w:rFonts w:ascii="Arial" w:eastAsia="Times New Roman" w:hAnsi="Arial" w:cs="Arial"/>
              <w:i/>
              <w:iCs/>
              <w:color w:val="000000"/>
            </w:rPr>
            <w:t>et al.</w:t>
          </w:r>
          <w:r w:rsidRPr="00AC1BE3">
            <w:rPr>
              <w:rFonts w:ascii="Arial" w:eastAsia="Times New Roman" w:hAnsi="Arial" w:cs="Arial"/>
              <w:color w:val="000000"/>
            </w:rPr>
            <w:t xml:space="preserve"> (2020) ‘Evaluation of the Neighbourhood District Nursing Pilots in Wales’. Available at: https://pure.southwales.ac.uk/en/publications/evaluation-of-the-neighbourhood-district-nursing-pilots-in-wales/ (Accessed: 6 March 2026).</w:t>
          </w:r>
        </w:p>
        <w:p w14:paraId="7BF9ED9E" w14:textId="3E566D83" w:rsidR="00EA0B47" w:rsidRPr="00EA0B47" w:rsidRDefault="00AC1BE3">
          <w:pPr>
            <w:divId w:val="265773287"/>
            <w:rPr>
              <w:rFonts w:ascii="Arial" w:eastAsia="Times New Roman" w:hAnsi="Arial" w:cs="Arial"/>
              <w:color w:val="000000"/>
            </w:rPr>
          </w:pPr>
          <w:r w:rsidRPr="00AC1BE3">
            <w:rPr>
              <w:rFonts w:ascii="Arial" w:eastAsia="Times New Roman" w:hAnsi="Arial" w:cs="Arial"/>
              <w:color w:val="000000"/>
            </w:rPr>
            <w:lastRenderedPageBreak/>
            <w:t> </w:t>
          </w:r>
        </w:p>
      </w:sdtContent>
    </w:sdt>
    <w:p w14:paraId="2C525EE7" w14:textId="413048E0" w:rsidR="59D5B28E" w:rsidRDefault="59D5B28E" w:rsidP="5ABA2DD9">
      <w:pPr>
        <w:rPr>
          <w:rFonts w:ascii="Arial" w:eastAsia="Arial" w:hAnsi="Arial" w:cs="Arial"/>
        </w:rPr>
      </w:pPr>
      <w:r w:rsidRPr="5ABA2DD9">
        <w:rPr>
          <w:rFonts w:ascii="Arial" w:eastAsia="Arial" w:hAnsi="Arial" w:cs="Arial"/>
        </w:rPr>
        <w:t xml:space="preserve">I confirm this essay is my own original work and does not include text created by a generative artificial intelligence tool. </w:t>
      </w:r>
    </w:p>
    <w:sectPr w:rsidR="59D5B28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7325C"/>
    <w:multiLevelType w:val="hybridMultilevel"/>
    <w:tmpl w:val="598A7E0C"/>
    <w:lvl w:ilvl="0" w:tplc="01848260">
      <w:start w:val="1"/>
      <w:numFmt w:val="bullet"/>
      <w:lvlText w:val="-"/>
      <w:lvlJc w:val="left"/>
      <w:pPr>
        <w:ind w:left="1080" w:hanging="360"/>
      </w:pPr>
      <w:rPr>
        <w:rFonts w:ascii="Aptos" w:hAnsi="Aptos" w:hint="default"/>
      </w:rPr>
    </w:lvl>
    <w:lvl w:ilvl="1" w:tplc="2BEE8D2A">
      <w:start w:val="1"/>
      <w:numFmt w:val="bullet"/>
      <w:lvlText w:val="o"/>
      <w:lvlJc w:val="left"/>
      <w:pPr>
        <w:ind w:left="1800" w:hanging="360"/>
      </w:pPr>
      <w:rPr>
        <w:rFonts w:ascii="Courier New" w:hAnsi="Courier New" w:hint="default"/>
      </w:rPr>
    </w:lvl>
    <w:lvl w:ilvl="2" w:tplc="1DA0E32E">
      <w:start w:val="1"/>
      <w:numFmt w:val="bullet"/>
      <w:lvlText w:val=""/>
      <w:lvlJc w:val="left"/>
      <w:pPr>
        <w:ind w:left="2520" w:hanging="360"/>
      </w:pPr>
      <w:rPr>
        <w:rFonts w:ascii="Wingdings" w:hAnsi="Wingdings" w:hint="default"/>
      </w:rPr>
    </w:lvl>
    <w:lvl w:ilvl="3" w:tplc="FEF0E19C">
      <w:start w:val="1"/>
      <w:numFmt w:val="bullet"/>
      <w:lvlText w:val=""/>
      <w:lvlJc w:val="left"/>
      <w:pPr>
        <w:ind w:left="3240" w:hanging="360"/>
      </w:pPr>
      <w:rPr>
        <w:rFonts w:ascii="Symbol" w:hAnsi="Symbol" w:hint="default"/>
      </w:rPr>
    </w:lvl>
    <w:lvl w:ilvl="4" w:tplc="C1624542">
      <w:start w:val="1"/>
      <w:numFmt w:val="bullet"/>
      <w:lvlText w:val="o"/>
      <w:lvlJc w:val="left"/>
      <w:pPr>
        <w:ind w:left="3960" w:hanging="360"/>
      </w:pPr>
      <w:rPr>
        <w:rFonts w:ascii="Courier New" w:hAnsi="Courier New" w:hint="default"/>
      </w:rPr>
    </w:lvl>
    <w:lvl w:ilvl="5" w:tplc="49E418FE">
      <w:start w:val="1"/>
      <w:numFmt w:val="bullet"/>
      <w:lvlText w:val=""/>
      <w:lvlJc w:val="left"/>
      <w:pPr>
        <w:ind w:left="4680" w:hanging="360"/>
      </w:pPr>
      <w:rPr>
        <w:rFonts w:ascii="Wingdings" w:hAnsi="Wingdings" w:hint="default"/>
      </w:rPr>
    </w:lvl>
    <w:lvl w:ilvl="6" w:tplc="129AEB3E">
      <w:start w:val="1"/>
      <w:numFmt w:val="bullet"/>
      <w:lvlText w:val=""/>
      <w:lvlJc w:val="left"/>
      <w:pPr>
        <w:ind w:left="5400" w:hanging="360"/>
      </w:pPr>
      <w:rPr>
        <w:rFonts w:ascii="Symbol" w:hAnsi="Symbol" w:hint="default"/>
      </w:rPr>
    </w:lvl>
    <w:lvl w:ilvl="7" w:tplc="48461744">
      <w:start w:val="1"/>
      <w:numFmt w:val="bullet"/>
      <w:lvlText w:val="o"/>
      <w:lvlJc w:val="left"/>
      <w:pPr>
        <w:ind w:left="6120" w:hanging="360"/>
      </w:pPr>
      <w:rPr>
        <w:rFonts w:ascii="Courier New" w:hAnsi="Courier New" w:hint="default"/>
      </w:rPr>
    </w:lvl>
    <w:lvl w:ilvl="8" w:tplc="D02EEA6C">
      <w:start w:val="1"/>
      <w:numFmt w:val="bullet"/>
      <w:lvlText w:val=""/>
      <w:lvlJc w:val="left"/>
      <w:pPr>
        <w:ind w:left="6840" w:hanging="360"/>
      </w:pPr>
      <w:rPr>
        <w:rFonts w:ascii="Wingdings" w:hAnsi="Wingdings" w:hint="default"/>
      </w:rPr>
    </w:lvl>
  </w:abstractNum>
  <w:abstractNum w:abstractNumId="1" w15:restartNumberingAfterBreak="0">
    <w:nsid w:val="1B83DBAB"/>
    <w:multiLevelType w:val="hybridMultilevel"/>
    <w:tmpl w:val="DA8229DC"/>
    <w:lvl w:ilvl="0" w:tplc="66AAF33C">
      <w:start w:val="1"/>
      <w:numFmt w:val="decimal"/>
      <w:lvlText w:val="%1."/>
      <w:lvlJc w:val="left"/>
      <w:pPr>
        <w:ind w:left="720" w:hanging="360"/>
      </w:pPr>
    </w:lvl>
    <w:lvl w:ilvl="1" w:tplc="F9F49266">
      <w:start w:val="1"/>
      <w:numFmt w:val="lowerLetter"/>
      <w:lvlText w:val="%2."/>
      <w:lvlJc w:val="left"/>
      <w:pPr>
        <w:ind w:left="1440" w:hanging="360"/>
      </w:pPr>
    </w:lvl>
    <w:lvl w:ilvl="2" w:tplc="ED06B20E">
      <w:start w:val="1"/>
      <w:numFmt w:val="lowerRoman"/>
      <w:lvlText w:val="%3."/>
      <w:lvlJc w:val="right"/>
      <w:pPr>
        <w:ind w:left="2160" w:hanging="180"/>
      </w:pPr>
    </w:lvl>
    <w:lvl w:ilvl="3" w:tplc="3ED6E4E2">
      <w:start w:val="1"/>
      <w:numFmt w:val="decimal"/>
      <w:lvlText w:val="%4."/>
      <w:lvlJc w:val="left"/>
      <w:pPr>
        <w:ind w:left="2880" w:hanging="360"/>
      </w:pPr>
    </w:lvl>
    <w:lvl w:ilvl="4" w:tplc="75D61C94">
      <w:start w:val="1"/>
      <w:numFmt w:val="lowerLetter"/>
      <w:lvlText w:val="%5."/>
      <w:lvlJc w:val="left"/>
      <w:pPr>
        <w:ind w:left="3600" w:hanging="360"/>
      </w:pPr>
    </w:lvl>
    <w:lvl w:ilvl="5" w:tplc="D5B4E2E2">
      <w:start w:val="1"/>
      <w:numFmt w:val="lowerRoman"/>
      <w:lvlText w:val="%6."/>
      <w:lvlJc w:val="right"/>
      <w:pPr>
        <w:ind w:left="4320" w:hanging="180"/>
      </w:pPr>
    </w:lvl>
    <w:lvl w:ilvl="6" w:tplc="7806E2C2">
      <w:start w:val="1"/>
      <w:numFmt w:val="decimal"/>
      <w:lvlText w:val="%7."/>
      <w:lvlJc w:val="left"/>
      <w:pPr>
        <w:ind w:left="5040" w:hanging="360"/>
      </w:pPr>
    </w:lvl>
    <w:lvl w:ilvl="7" w:tplc="B9DCE5AE">
      <w:start w:val="1"/>
      <w:numFmt w:val="lowerLetter"/>
      <w:lvlText w:val="%8."/>
      <w:lvlJc w:val="left"/>
      <w:pPr>
        <w:ind w:left="5760" w:hanging="360"/>
      </w:pPr>
    </w:lvl>
    <w:lvl w:ilvl="8" w:tplc="EBD00E72">
      <w:start w:val="1"/>
      <w:numFmt w:val="lowerRoman"/>
      <w:lvlText w:val="%9."/>
      <w:lvlJc w:val="right"/>
      <w:pPr>
        <w:ind w:left="6480" w:hanging="180"/>
      </w:pPr>
    </w:lvl>
  </w:abstractNum>
  <w:abstractNum w:abstractNumId="2" w15:restartNumberingAfterBreak="0">
    <w:nsid w:val="3E226DAC"/>
    <w:multiLevelType w:val="hybridMultilevel"/>
    <w:tmpl w:val="6560AB30"/>
    <w:lvl w:ilvl="0" w:tplc="08090001">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hint="default"/>
      </w:rPr>
    </w:lvl>
    <w:lvl w:ilvl="2" w:tplc="FFFFFFFF">
      <w:start w:val="1"/>
      <w:numFmt w:val="bullet"/>
      <w:lvlText w:val=""/>
      <w:lvlJc w:val="left"/>
      <w:pPr>
        <w:ind w:left="2520" w:hanging="360"/>
      </w:pPr>
      <w:rPr>
        <w:rFonts w:ascii="Wingdings" w:hAnsi="Wingdings" w:hint="default"/>
      </w:rPr>
    </w:lvl>
    <w:lvl w:ilvl="3" w:tplc="FFFFFFFF">
      <w:start w:val="1"/>
      <w:numFmt w:val="bullet"/>
      <w:lvlText w:val=""/>
      <w:lvlJc w:val="left"/>
      <w:pPr>
        <w:ind w:left="3240" w:hanging="360"/>
      </w:pPr>
      <w:rPr>
        <w:rFonts w:ascii="Symbol" w:hAnsi="Symbol" w:hint="default"/>
      </w:rPr>
    </w:lvl>
    <w:lvl w:ilvl="4" w:tplc="FFFFFFFF">
      <w:start w:val="1"/>
      <w:numFmt w:val="bullet"/>
      <w:lvlText w:val="o"/>
      <w:lvlJc w:val="left"/>
      <w:pPr>
        <w:ind w:left="3960" w:hanging="360"/>
      </w:pPr>
      <w:rPr>
        <w:rFonts w:ascii="Courier New" w:hAnsi="Courier New" w:hint="default"/>
      </w:rPr>
    </w:lvl>
    <w:lvl w:ilvl="5" w:tplc="FFFFFFFF">
      <w:start w:val="1"/>
      <w:numFmt w:val="bullet"/>
      <w:lvlText w:val=""/>
      <w:lvlJc w:val="left"/>
      <w:pPr>
        <w:ind w:left="4680" w:hanging="360"/>
      </w:pPr>
      <w:rPr>
        <w:rFonts w:ascii="Wingdings" w:hAnsi="Wingdings" w:hint="default"/>
      </w:rPr>
    </w:lvl>
    <w:lvl w:ilvl="6" w:tplc="FFFFFFFF">
      <w:start w:val="1"/>
      <w:numFmt w:val="bullet"/>
      <w:lvlText w:val=""/>
      <w:lvlJc w:val="left"/>
      <w:pPr>
        <w:ind w:left="5400" w:hanging="360"/>
      </w:pPr>
      <w:rPr>
        <w:rFonts w:ascii="Symbol" w:hAnsi="Symbol" w:hint="default"/>
      </w:rPr>
    </w:lvl>
    <w:lvl w:ilvl="7" w:tplc="FFFFFFFF">
      <w:start w:val="1"/>
      <w:numFmt w:val="bullet"/>
      <w:lvlText w:val="o"/>
      <w:lvlJc w:val="left"/>
      <w:pPr>
        <w:ind w:left="6120" w:hanging="360"/>
      </w:pPr>
      <w:rPr>
        <w:rFonts w:ascii="Courier New" w:hAnsi="Courier New" w:hint="default"/>
      </w:rPr>
    </w:lvl>
    <w:lvl w:ilvl="8" w:tplc="FFFFFFFF">
      <w:start w:val="1"/>
      <w:numFmt w:val="bullet"/>
      <w:lvlText w:val=""/>
      <w:lvlJc w:val="left"/>
      <w:pPr>
        <w:ind w:left="6840" w:hanging="360"/>
      </w:pPr>
      <w:rPr>
        <w:rFonts w:ascii="Wingdings" w:hAnsi="Wingdings" w:hint="default"/>
      </w:rPr>
    </w:lvl>
  </w:abstractNum>
  <w:abstractNum w:abstractNumId="3" w15:restartNumberingAfterBreak="0">
    <w:nsid w:val="4B44A0C3"/>
    <w:multiLevelType w:val="hybridMultilevel"/>
    <w:tmpl w:val="DEE823BC"/>
    <w:lvl w:ilvl="0" w:tplc="6E30B76E">
      <w:start w:val="1"/>
      <w:numFmt w:val="bullet"/>
      <w:lvlText w:val="-"/>
      <w:lvlJc w:val="left"/>
      <w:pPr>
        <w:ind w:left="1080" w:hanging="360"/>
      </w:pPr>
      <w:rPr>
        <w:rFonts w:ascii="Aptos" w:hAnsi="Aptos" w:hint="default"/>
      </w:rPr>
    </w:lvl>
    <w:lvl w:ilvl="1" w:tplc="6F4E81FA">
      <w:start w:val="1"/>
      <w:numFmt w:val="bullet"/>
      <w:lvlText w:val="o"/>
      <w:lvlJc w:val="left"/>
      <w:pPr>
        <w:ind w:left="1800" w:hanging="360"/>
      </w:pPr>
      <w:rPr>
        <w:rFonts w:ascii="Courier New" w:hAnsi="Courier New" w:hint="default"/>
      </w:rPr>
    </w:lvl>
    <w:lvl w:ilvl="2" w:tplc="B1904F62">
      <w:start w:val="1"/>
      <w:numFmt w:val="bullet"/>
      <w:lvlText w:val=""/>
      <w:lvlJc w:val="left"/>
      <w:pPr>
        <w:ind w:left="2520" w:hanging="360"/>
      </w:pPr>
      <w:rPr>
        <w:rFonts w:ascii="Wingdings" w:hAnsi="Wingdings" w:hint="default"/>
      </w:rPr>
    </w:lvl>
    <w:lvl w:ilvl="3" w:tplc="CAD6FCA8">
      <w:start w:val="1"/>
      <w:numFmt w:val="bullet"/>
      <w:lvlText w:val=""/>
      <w:lvlJc w:val="left"/>
      <w:pPr>
        <w:ind w:left="3240" w:hanging="360"/>
      </w:pPr>
      <w:rPr>
        <w:rFonts w:ascii="Symbol" w:hAnsi="Symbol" w:hint="default"/>
      </w:rPr>
    </w:lvl>
    <w:lvl w:ilvl="4" w:tplc="784A4CB4">
      <w:start w:val="1"/>
      <w:numFmt w:val="bullet"/>
      <w:lvlText w:val="o"/>
      <w:lvlJc w:val="left"/>
      <w:pPr>
        <w:ind w:left="3960" w:hanging="360"/>
      </w:pPr>
      <w:rPr>
        <w:rFonts w:ascii="Courier New" w:hAnsi="Courier New" w:hint="default"/>
      </w:rPr>
    </w:lvl>
    <w:lvl w:ilvl="5" w:tplc="2806B4F6">
      <w:start w:val="1"/>
      <w:numFmt w:val="bullet"/>
      <w:lvlText w:val=""/>
      <w:lvlJc w:val="left"/>
      <w:pPr>
        <w:ind w:left="4680" w:hanging="360"/>
      </w:pPr>
      <w:rPr>
        <w:rFonts w:ascii="Wingdings" w:hAnsi="Wingdings" w:hint="default"/>
      </w:rPr>
    </w:lvl>
    <w:lvl w:ilvl="6" w:tplc="D188EB0E">
      <w:start w:val="1"/>
      <w:numFmt w:val="bullet"/>
      <w:lvlText w:val=""/>
      <w:lvlJc w:val="left"/>
      <w:pPr>
        <w:ind w:left="5400" w:hanging="360"/>
      </w:pPr>
      <w:rPr>
        <w:rFonts w:ascii="Symbol" w:hAnsi="Symbol" w:hint="default"/>
      </w:rPr>
    </w:lvl>
    <w:lvl w:ilvl="7" w:tplc="1A208874">
      <w:start w:val="1"/>
      <w:numFmt w:val="bullet"/>
      <w:lvlText w:val="o"/>
      <w:lvlJc w:val="left"/>
      <w:pPr>
        <w:ind w:left="6120" w:hanging="360"/>
      </w:pPr>
      <w:rPr>
        <w:rFonts w:ascii="Courier New" w:hAnsi="Courier New" w:hint="default"/>
      </w:rPr>
    </w:lvl>
    <w:lvl w:ilvl="8" w:tplc="46E2CBB4">
      <w:start w:val="1"/>
      <w:numFmt w:val="bullet"/>
      <w:lvlText w:val=""/>
      <w:lvlJc w:val="left"/>
      <w:pPr>
        <w:ind w:left="6840" w:hanging="360"/>
      </w:pPr>
      <w:rPr>
        <w:rFonts w:ascii="Wingdings" w:hAnsi="Wingdings" w:hint="default"/>
      </w:rPr>
    </w:lvl>
  </w:abstractNum>
  <w:abstractNum w:abstractNumId="4" w15:restartNumberingAfterBreak="0">
    <w:nsid w:val="55B8BCF7"/>
    <w:multiLevelType w:val="hybridMultilevel"/>
    <w:tmpl w:val="21FE99D2"/>
    <w:lvl w:ilvl="0" w:tplc="A448DAD6">
      <w:start w:val="1"/>
      <w:numFmt w:val="bullet"/>
      <w:lvlText w:val="-"/>
      <w:lvlJc w:val="left"/>
      <w:pPr>
        <w:ind w:left="1080" w:hanging="360"/>
      </w:pPr>
      <w:rPr>
        <w:rFonts w:ascii="Aptos" w:hAnsi="Aptos" w:hint="default"/>
      </w:rPr>
    </w:lvl>
    <w:lvl w:ilvl="1" w:tplc="C51C7814">
      <w:start w:val="1"/>
      <w:numFmt w:val="bullet"/>
      <w:lvlText w:val="o"/>
      <w:lvlJc w:val="left"/>
      <w:pPr>
        <w:ind w:left="1800" w:hanging="360"/>
      </w:pPr>
      <w:rPr>
        <w:rFonts w:ascii="Courier New" w:hAnsi="Courier New" w:hint="default"/>
      </w:rPr>
    </w:lvl>
    <w:lvl w:ilvl="2" w:tplc="1BC0DBB2">
      <w:start w:val="1"/>
      <w:numFmt w:val="bullet"/>
      <w:lvlText w:val=""/>
      <w:lvlJc w:val="left"/>
      <w:pPr>
        <w:ind w:left="2520" w:hanging="360"/>
      </w:pPr>
      <w:rPr>
        <w:rFonts w:ascii="Wingdings" w:hAnsi="Wingdings" w:hint="default"/>
      </w:rPr>
    </w:lvl>
    <w:lvl w:ilvl="3" w:tplc="BA7A820E">
      <w:start w:val="1"/>
      <w:numFmt w:val="bullet"/>
      <w:lvlText w:val=""/>
      <w:lvlJc w:val="left"/>
      <w:pPr>
        <w:ind w:left="3240" w:hanging="360"/>
      </w:pPr>
      <w:rPr>
        <w:rFonts w:ascii="Symbol" w:hAnsi="Symbol" w:hint="default"/>
      </w:rPr>
    </w:lvl>
    <w:lvl w:ilvl="4" w:tplc="B6B02624">
      <w:start w:val="1"/>
      <w:numFmt w:val="bullet"/>
      <w:lvlText w:val="o"/>
      <w:lvlJc w:val="left"/>
      <w:pPr>
        <w:ind w:left="3960" w:hanging="360"/>
      </w:pPr>
      <w:rPr>
        <w:rFonts w:ascii="Courier New" w:hAnsi="Courier New" w:hint="default"/>
      </w:rPr>
    </w:lvl>
    <w:lvl w:ilvl="5" w:tplc="B3ECE912">
      <w:start w:val="1"/>
      <w:numFmt w:val="bullet"/>
      <w:lvlText w:val=""/>
      <w:lvlJc w:val="left"/>
      <w:pPr>
        <w:ind w:left="4680" w:hanging="360"/>
      </w:pPr>
      <w:rPr>
        <w:rFonts w:ascii="Wingdings" w:hAnsi="Wingdings" w:hint="default"/>
      </w:rPr>
    </w:lvl>
    <w:lvl w:ilvl="6" w:tplc="E460E376">
      <w:start w:val="1"/>
      <w:numFmt w:val="bullet"/>
      <w:lvlText w:val=""/>
      <w:lvlJc w:val="left"/>
      <w:pPr>
        <w:ind w:left="5400" w:hanging="360"/>
      </w:pPr>
      <w:rPr>
        <w:rFonts w:ascii="Symbol" w:hAnsi="Symbol" w:hint="default"/>
      </w:rPr>
    </w:lvl>
    <w:lvl w:ilvl="7" w:tplc="D4A416D6">
      <w:start w:val="1"/>
      <w:numFmt w:val="bullet"/>
      <w:lvlText w:val="o"/>
      <w:lvlJc w:val="left"/>
      <w:pPr>
        <w:ind w:left="6120" w:hanging="360"/>
      </w:pPr>
      <w:rPr>
        <w:rFonts w:ascii="Courier New" w:hAnsi="Courier New" w:hint="default"/>
      </w:rPr>
    </w:lvl>
    <w:lvl w:ilvl="8" w:tplc="588C4D2A">
      <w:start w:val="1"/>
      <w:numFmt w:val="bullet"/>
      <w:lvlText w:val=""/>
      <w:lvlJc w:val="left"/>
      <w:pPr>
        <w:ind w:left="6840" w:hanging="360"/>
      </w:pPr>
      <w:rPr>
        <w:rFonts w:ascii="Wingdings" w:hAnsi="Wingdings" w:hint="default"/>
      </w:rPr>
    </w:lvl>
  </w:abstractNum>
  <w:abstractNum w:abstractNumId="5" w15:restartNumberingAfterBreak="0">
    <w:nsid w:val="618B84B9"/>
    <w:multiLevelType w:val="hybridMultilevel"/>
    <w:tmpl w:val="BB66E6EC"/>
    <w:lvl w:ilvl="0" w:tplc="7CA2D668">
      <w:start w:val="1"/>
      <w:numFmt w:val="bullet"/>
      <w:lvlText w:val="-"/>
      <w:lvlJc w:val="left"/>
      <w:pPr>
        <w:ind w:left="1080" w:hanging="360"/>
      </w:pPr>
      <w:rPr>
        <w:rFonts w:ascii="Aptos" w:hAnsi="Aptos" w:hint="default"/>
      </w:rPr>
    </w:lvl>
    <w:lvl w:ilvl="1" w:tplc="F1B083B4">
      <w:start w:val="1"/>
      <w:numFmt w:val="bullet"/>
      <w:lvlText w:val="o"/>
      <w:lvlJc w:val="left"/>
      <w:pPr>
        <w:ind w:left="1800" w:hanging="360"/>
      </w:pPr>
      <w:rPr>
        <w:rFonts w:ascii="Courier New" w:hAnsi="Courier New" w:hint="default"/>
      </w:rPr>
    </w:lvl>
    <w:lvl w:ilvl="2" w:tplc="277891BE">
      <w:start w:val="1"/>
      <w:numFmt w:val="bullet"/>
      <w:lvlText w:val=""/>
      <w:lvlJc w:val="left"/>
      <w:pPr>
        <w:ind w:left="2520" w:hanging="360"/>
      </w:pPr>
      <w:rPr>
        <w:rFonts w:ascii="Wingdings" w:hAnsi="Wingdings" w:hint="default"/>
      </w:rPr>
    </w:lvl>
    <w:lvl w:ilvl="3" w:tplc="B38C98DA">
      <w:start w:val="1"/>
      <w:numFmt w:val="bullet"/>
      <w:lvlText w:val=""/>
      <w:lvlJc w:val="left"/>
      <w:pPr>
        <w:ind w:left="3240" w:hanging="360"/>
      </w:pPr>
      <w:rPr>
        <w:rFonts w:ascii="Symbol" w:hAnsi="Symbol" w:hint="default"/>
      </w:rPr>
    </w:lvl>
    <w:lvl w:ilvl="4" w:tplc="56546FF4">
      <w:start w:val="1"/>
      <w:numFmt w:val="bullet"/>
      <w:lvlText w:val="o"/>
      <w:lvlJc w:val="left"/>
      <w:pPr>
        <w:ind w:left="3960" w:hanging="360"/>
      </w:pPr>
      <w:rPr>
        <w:rFonts w:ascii="Courier New" w:hAnsi="Courier New" w:hint="default"/>
      </w:rPr>
    </w:lvl>
    <w:lvl w:ilvl="5" w:tplc="5B8C82E0">
      <w:start w:val="1"/>
      <w:numFmt w:val="bullet"/>
      <w:lvlText w:val=""/>
      <w:lvlJc w:val="left"/>
      <w:pPr>
        <w:ind w:left="4680" w:hanging="360"/>
      </w:pPr>
      <w:rPr>
        <w:rFonts w:ascii="Wingdings" w:hAnsi="Wingdings" w:hint="default"/>
      </w:rPr>
    </w:lvl>
    <w:lvl w:ilvl="6" w:tplc="3EC68B3E">
      <w:start w:val="1"/>
      <w:numFmt w:val="bullet"/>
      <w:lvlText w:val=""/>
      <w:lvlJc w:val="left"/>
      <w:pPr>
        <w:ind w:left="5400" w:hanging="360"/>
      </w:pPr>
      <w:rPr>
        <w:rFonts w:ascii="Symbol" w:hAnsi="Symbol" w:hint="default"/>
      </w:rPr>
    </w:lvl>
    <w:lvl w:ilvl="7" w:tplc="58BA4144">
      <w:start w:val="1"/>
      <w:numFmt w:val="bullet"/>
      <w:lvlText w:val="o"/>
      <w:lvlJc w:val="left"/>
      <w:pPr>
        <w:ind w:left="6120" w:hanging="360"/>
      </w:pPr>
      <w:rPr>
        <w:rFonts w:ascii="Courier New" w:hAnsi="Courier New" w:hint="default"/>
      </w:rPr>
    </w:lvl>
    <w:lvl w:ilvl="8" w:tplc="3B78DB30">
      <w:start w:val="1"/>
      <w:numFmt w:val="bullet"/>
      <w:lvlText w:val=""/>
      <w:lvlJc w:val="left"/>
      <w:pPr>
        <w:ind w:left="6840" w:hanging="360"/>
      </w:pPr>
      <w:rPr>
        <w:rFonts w:ascii="Wingdings" w:hAnsi="Wingdings" w:hint="default"/>
      </w:rPr>
    </w:lvl>
  </w:abstractNum>
  <w:abstractNum w:abstractNumId="6" w15:restartNumberingAfterBreak="0">
    <w:nsid w:val="6978402E"/>
    <w:multiLevelType w:val="hybridMultilevel"/>
    <w:tmpl w:val="20EA3CEC"/>
    <w:lvl w:ilvl="0" w:tplc="ADF66AE0">
      <w:start w:val="1"/>
      <w:numFmt w:val="bullet"/>
      <w:lvlText w:val="-"/>
      <w:lvlJc w:val="left"/>
      <w:pPr>
        <w:ind w:left="1080" w:hanging="360"/>
      </w:pPr>
      <w:rPr>
        <w:rFonts w:ascii="Aptos" w:hAnsi="Aptos" w:hint="default"/>
      </w:rPr>
    </w:lvl>
    <w:lvl w:ilvl="1" w:tplc="9B42B928">
      <w:start w:val="1"/>
      <w:numFmt w:val="bullet"/>
      <w:lvlText w:val="o"/>
      <w:lvlJc w:val="left"/>
      <w:pPr>
        <w:ind w:left="1800" w:hanging="360"/>
      </w:pPr>
      <w:rPr>
        <w:rFonts w:ascii="Courier New" w:hAnsi="Courier New" w:hint="default"/>
      </w:rPr>
    </w:lvl>
    <w:lvl w:ilvl="2" w:tplc="BD70ECE0">
      <w:start w:val="1"/>
      <w:numFmt w:val="bullet"/>
      <w:lvlText w:val=""/>
      <w:lvlJc w:val="left"/>
      <w:pPr>
        <w:ind w:left="2520" w:hanging="360"/>
      </w:pPr>
      <w:rPr>
        <w:rFonts w:ascii="Wingdings" w:hAnsi="Wingdings" w:hint="default"/>
      </w:rPr>
    </w:lvl>
    <w:lvl w:ilvl="3" w:tplc="D48EDCC4">
      <w:start w:val="1"/>
      <w:numFmt w:val="bullet"/>
      <w:lvlText w:val=""/>
      <w:lvlJc w:val="left"/>
      <w:pPr>
        <w:ind w:left="3240" w:hanging="360"/>
      </w:pPr>
      <w:rPr>
        <w:rFonts w:ascii="Symbol" w:hAnsi="Symbol" w:hint="default"/>
      </w:rPr>
    </w:lvl>
    <w:lvl w:ilvl="4" w:tplc="02908862">
      <w:start w:val="1"/>
      <w:numFmt w:val="bullet"/>
      <w:lvlText w:val="o"/>
      <w:lvlJc w:val="left"/>
      <w:pPr>
        <w:ind w:left="3960" w:hanging="360"/>
      </w:pPr>
      <w:rPr>
        <w:rFonts w:ascii="Courier New" w:hAnsi="Courier New" w:hint="default"/>
      </w:rPr>
    </w:lvl>
    <w:lvl w:ilvl="5" w:tplc="78667E78">
      <w:start w:val="1"/>
      <w:numFmt w:val="bullet"/>
      <w:lvlText w:val=""/>
      <w:lvlJc w:val="left"/>
      <w:pPr>
        <w:ind w:left="4680" w:hanging="360"/>
      </w:pPr>
      <w:rPr>
        <w:rFonts w:ascii="Wingdings" w:hAnsi="Wingdings" w:hint="default"/>
      </w:rPr>
    </w:lvl>
    <w:lvl w:ilvl="6" w:tplc="3C4A4986">
      <w:start w:val="1"/>
      <w:numFmt w:val="bullet"/>
      <w:lvlText w:val=""/>
      <w:lvlJc w:val="left"/>
      <w:pPr>
        <w:ind w:left="5400" w:hanging="360"/>
      </w:pPr>
      <w:rPr>
        <w:rFonts w:ascii="Symbol" w:hAnsi="Symbol" w:hint="default"/>
      </w:rPr>
    </w:lvl>
    <w:lvl w:ilvl="7" w:tplc="F8965F06">
      <w:start w:val="1"/>
      <w:numFmt w:val="bullet"/>
      <w:lvlText w:val="o"/>
      <w:lvlJc w:val="left"/>
      <w:pPr>
        <w:ind w:left="6120" w:hanging="360"/>
      </w:pPr>
      <w:rPr>
        <w:rFonts w:ascii="Courier New" w:hAnsi="Courier New" w:hint="default"/>
      </w:rPr>
    </w:lvl>
    <w:lvl w:ilvl="8" w:tplc="07409A4E">
      <w:start w:val="1"/>
      <w:numFmt w:val="bullet"/>
      <w:lvlText w:val=""/>
      <w:lvlJc w:val="left"/>
      <w:pPr>
        <w:ind w:left="6840" w:hanging="360"/>
      </w:pPr>
      <w:rPr>
        <w:rFonts w:ascii="Wingdings" w:hAnsi="Wingdings" w:hint="default"/>
      </w:rPr>
    </w:lvl>
  </w:abstractNum>
  <w:abstractNum w:abstractNumId="7" w15:restartNumberingAfterBreak="0">
    <w:nsid w:val="6BDF7B11"/>
    <w:multiLevelType w:val="hybridMultilevel"/>
    <w:tmpl w:val="CB4A710C"/>
    <w:lvl w:ilvl="0" w:tplc="7DDE15E8">
      <w:start w:val="1"/>
      <w:numFmt w:val="decimal"/>
      <w:lvlText w:val="%1."/>
      <w:lvlJc w:val="left"/>
      <w:pPr>
        <w:ind w:left="720" w:hanging="360"/>
      </w:pPr>
    </w:lvl>
    <w:lvl w:ilvl="1" w:tplc="B5C00058">
      <w:start w:val="1"/>
      <w:numFmt w:val="lowerLetter"/>
      <w:lvlText w:val="%2."/>
      <w:lvlJc w:val="left"/>
      <w:pPr>
        <w:ind w:left="1440" w:hanging="360"/>
      </w:pPr>
    </w:lvl>
    <w:lvl w:ilvl="2" w:tplc="7820D9A2">
      <w:start w:val="1"/>
      <w:numFmt w:val="lowerRoman"/>
      <w:lvlText w:val="%3."/>
      <w:lvlJc w:val="right"/>
      <w:pPr>
        <w:ind w:left="2160" w:hanging="180"/>
      </w:pPr>
    </w:lvl>
    <w:lvl w:ilvl="3" w:tplc="C6F09988">
      <w:start w:val="1"/>
      <w:numFmt w:val="decimal"/>
      <w:lvlText w:val="%4."/>
      <w:lvlJc w:val="left"/>
      <w:pPr>
        <w:ind w:left="2880" w:hanging="360"/>
      </w:pPr>
    </w:lvl>
    <w:lvl w:ilvl="4" w:tplc="A6CA3CD8">
      <w:start w:val="1"/>
      <w:numFmt w:val="lowerLetter"/>
      <w:lvlText w:val="%5."/>
      <w:lvlJc w:val="left"/>
      <w:pPr>
        <w:ind w:left="3600" w:hanging="360"/>
      </w:pPr>
    </w:lvl>
    <w:lvl w:ilvl="5" w:tplc="7C80A55A">
      <w:start w:val="1"/>
      <w:numFmt w:val="lowerRoman"/>
      <w:lvlText w:val="%6."/>
      <w:lvlJc w:val="right"/>
      <w:pPr>
        <w:ind w:left="4320" w:hanging="180"/>
      </w:pPr>
    </w:lvl>
    <w:lvl w:ilvl="6" w:tplc="0CBCFE34">
      <w:start w:val="1"/>
      <w:numFmt w:val="decimal"/>
      <w:lvlText w:val="%7."/>
      <w:lvlJc w:val="left"/>
      <w:pPr>
        <w:ind w:left="5040" w:hanging="360"/>
      </w:pPr>
    </w:lvl>
    <w:lvl w:ilvl="7" w:tplc="CBF6526A">
      <w:start w:val="1"/>
      <w:numFmt w:val="lowerLetter"/>
      <w:lvlText w:val="%8."/>
      <w:lvlJc w:val="left"/>
      <w:pPr>
        <w:ind w:left="5760" w:hanging="360"/>
      </w:pPr>
    </w:lvl>
    <w:lvl w:ilvl="8" w:tplc="3C50498C">
      <w:start w:val="1"/>
      <w:numFmt w:val="lowerRoman"/>
      <w:lvlText w:val="%9."/>
      <w:lvlJc w:val="right"/>
      <w:pPr>
        <w:ind w:left="6480" w:hanging="180"/>
      </w:pPr>
    </w:lvl>
  </w:abstractNum>
  <w:abstractNum w:abstractNumId="8" w15:restartNumberingAfterBreak="0">
    <w:nsid w:val="7FD6155F"/>
    <w:multiLevelType w:val="hybridMultilevel"/>
    <w:tmpl w:val="AC0CF7A0"/>
    <w:lvl w:ilvl="0" w:tplc="0809000F">
      <w:start w:val="1"/>
      <w:numFmt w:val="decimal"/>
      <w:lvlText w:val="%1."/>
      <w:lvlJc w:val="left"/>
      <w:pPr>
        <w:ind w:left="1440" w:hanging="360"/>
      </w:pPr>
      <w:rPr>
        <w:rFonts w:hint="default"/>
      </w:rPr>
    </w:lvl>
    <w:lvl w:ilvl="1" w:tplc="FFFFFFFF">
      <w:start w:val="1"/>
      <w:numFmt w:val="bullet"/>
      <w:lvlText w:val="o"/>
      <w:lvlJc w:val="left"/>
      <w:pPr>
        <w:ind w:left="2160" w:hanging="360"/>
      </w:pPr>
      <w:rPr>
        <w:rFonts w:ascii="Courier New" w:hAnsi="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hint="default"/>
      </w:rPr>
    </w:lvl>
    <w:lvl w:ilvl="8" w:tplc="FFFFFFFF">
      <w:start w:val="1"/>
      <w:numFmt w:val="bullet"/>
      <w:lvlText w:val=""/>
      <w:lvlJc w:val="left"/>
      <w:pPr>
        <w:ind w:left="7200" w:hanging="360"/>
      </w:pPr>
      <w:rPr>
        <w:rFonts w:ascii="Wingdings" w:hAnsi="Wingdings" w:hint="default"/>
      </w:rPr>
    </w:lvl>
  </w:abstractNum>
  <w:num w:numId="1" w16cid:durableId="1707218963">
    <w:abstractNumId w:val="4"/>
  </w:num>
  <w:num w:numId="2" w16cid:durableId="138428458">
    <w:abstractNumId w:val="0"/>
  </w:num>
  <w:num w:numId="3" w16cid:durableId="625164411">
    <w:abstractNumId w:val="6"/>
  </w:num>
  <w:num w:numId="4" w16cid:durableId="1792169012">
    <w:abstractNumId w:val="3"/>
  </w:num>
  <w:num w:numId="5" w16cid:durableId="354963085">
    <w:abstractNumId w:val="1"/>
  </w:num>
  <w:num w:numId="6" w16cid:durableId="536086147">
    <w:abstractNumId w:val="5"/>
  </w:num>
  <w:num w:numId="7" w16cid:durableId="2105572515">
    <w:abstractNumId w:val="7"/>
  </w:num>
  <w:num w:numId="8" w16cid:durableId="722751921">
    <w:abstractNumId w:val="2"/>
  </w:num>
  <w:num w:numId="9" w16cid:durableId="39519814">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imona Ferraraccio">
    <w15:presenceInfo w15:providerId="AD" w15:userId="S::s.ferraraccio@uwtsd.ac.uk::c9694aeb-2f50-401b-8abf-67f8a71067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22E2F4"/>
    <w:rsid w:val="00053B05"/>
    <w:rsid w:val="00064895"/>
    <w:rsid w:val="000A1C41"/>
    <w:rsid w:val="000B4C7D"/>
    <w:rsid w:val="000B7F1B"/>
    <w:rsid w:val="00105827"/>
    <w:rsid w:val="00106793"/>
    <w:rsid w:val="00127BDD"/>
    <w:rsid w:val="0015A994"/>
    <w:rsid w:val="001768EF"/>
    <w:rsid w:val="001A2C42"/>
    <w:rsid w:val="001B7E11"/>
    <w:rsid w:val="001C0CED"/>
    <w:rsid w:val="001F6BEA"/>
    <w:rsid w:val="00220E87"/>
    <w:rsid w:val="00227D16"/>
    <w:rsid w:val="00231B24"/>
    <w:rsid w:val="0028769C"/>
    <w:rsid w:val="002945EF"/>
    <w:rsid w:val="002B71B3"/>
    <w:rsid w:val="002C2311"/>
    <w:rsid w:val="002E14B1"/>
    <w:rsid w:val="002E4281"/>
    <w:rsid w:val="002E58FE"/>
    <w:rsid w:val="00302CA6"/>
    <w:rsid w:val="00305599"/>
    <w:rsid w:val="00324F13"/>
    <w:rsid w:val="003628D4"/>
    <w:rsid w:val="00374EAE"/>
    <w:rsid w:val="00381F9E"/>
    <w:rsid w:val="00394A96"/>
    <w:rsid w:val="003B36F1"/>
    <w:rsid w:val="003B4476"/>
    <w:rsid w:val="00403A44"/>
    <w:rsid w:val="0044321B"/>
    <w:rsid w:val="004A2045"/>
    <w:rsid w:val="004A6183"/>
    <w:rsid w:val="004B1E7E"/>
    <w:rsid w:val="004D3E32"/>
    <w:rsid w:val="00517A43"/>
    <w:rsid w:val="005403A8"/>
    <w:rsid w:val="00544FE1"/>
    <w:rsid w:val="005477A4"/>
    <w:rsid w:val="00554FC8"/>
    <w:rsid w:val="005816A1"/>
    <w:rsid w:val="005B03AE"/>
    <w:rsid w:val="005B2771"/>
    <w:rsid w:val="005D2337"/>
    <w:rsid w:val="005D4050"/>
    <w:rsid w:val="00600208"/>
    <w:rsid w:val="00613808"/>
    <w:rsid w:val="00673A9D"/>
    <w:rsid w:val="006A7907"/>
    <w:rsid w:val="006C1956"/>
    <w:rsid w:val="006C48D0"/>
    <w:rsid w:val="007052BC"/>
    <w:rsid w:val="007160FF"/>
    <w:rsid w:val="00716826"/>
    <w:rsid w:val="00727A33"/>
    <w:rsid w:val="007347E0"/>
    <w:rsid w:val="00775FC5"/>
    <w:rsid w:val="0079410C"/>
    <w:rsid w:val="007B3B3F"/>
    <w:rsid w:val="007B4073"/>
    <w:rsid w:val="007B55D8"/>
    <w:rsid w:val="007B632D"/>
    <w:rsid w:val="008015FA"/>
    <w:rsid w:val="008058A0"/>
    <w:rsid w:val="00806C0C"/>
    <w:rsid w:val="00815C6E"/>
    <w:rsid w:val="008277F0"/>
    <w:rsid w:val="00832E67"/>
    <w:rsid w:val="00860433"/>
    <w:rsid w:val="00872A7E"/>
    <w:rsid w:val="008756B1"/>
    <w:rsid w:val="00876672"/>
    <w:rsid w:val="008D42E5"/>
    <w:rsid w:val="008E3002"/>
    <w:rsid w:val="008F09E4"/>
    <w:rsid w:val="008F57FB"/>
    <w:rsid w:val="0092647A"/>
    <w:rsid w:val="00950406"/>
    <w:rsid w:val="009512DC"/>
    <w:rsid w:val="00964DAA"/>
    <w:rsid w:val="00966C17"/>
    <w:rsid w:val="00967868"/>
    <w:rsid w:val="00973586"/>
    <w:rsid w:val="00990039"/>
    <w:rsid w:val="009A245D"/>
    <w:rsid w:val="009A740B"/>
    <w:rsid w:val="009A78C8"/>
    <w:rsid w:val="009C3D43"/>
    <w:rsid w:val="009C5FA7"/>
    <w:rsid w:val="009C6150"/>
    <w:rsid w:val="009C69C1"/>
    <w:rsid w:val="009E1921"/>
    <w:rsid w:val="00A223A4"/>
    <w:rsid w:val="00A30D8E"/>
    <w:rsid w:val="00A350CF"/>
    <w:rsid w:val="00A6675C"/>
    <w:rsid w:val="00A715AE"/>
    <w:rsid w:val="00A86A10"/>
    <w:rsid w:val="00A956A0"/>
    <w:rsid w:val="00AC1BCE"/>
    <w:rsid w:val="00AC1BE3"/>
    <w:rsid w:val="00AD0DA4"/>
    <w:rsid w:val="00AF4D8B"/>
    <w:rsid w:val="00B312CE"/>
    <w:rsid w:val="00B36603"/>
    <w:rsid w:val="00B3680B"/>
    <w:rsid w:val="00B44252"/>
    <w:rsid w:val="00B644C9"/>
    <w:rsid w:val="00B67AD0"/>
    <w:rsid w:val="00B93CC6"/>
    <w:rsid w:val="00B9755F"/>
    <w:rsid w:val="00B97688"/>
    <w:rsid w:val="00BC5424"/>
    <w:rsid w:val="00BD1FC3"/>
    <w:rsid w:val="00C05233"/>
    <w:rsid w:val="00C36525"/>
    <w:rsid w:val="00C56148"/>
    <w:rsid w:val="00C6094F"/>
    <w:rsid w:val="00C60EC4"/>
    <w:rsid w:val="00C67EB3"/>
    <w:rsid w:val="00CB11AC"/>
    <w:rsid w:val="00CB4D23"/>
    <w:rsid w:val="00CF061A"/>
    <w:rsid w:val="00CF2ED8"/>
    <w:rsid w:val="00D226E0"/>
    <w:rsid w:val="00D422D4"/>
    <w:rsid w:val="00D44252"/>
    <w:rsid w:val="00D501D7"/>
    <w:rsid w:val="00D56112"/>
    <w:rsid w:val="00D62965"/>
    <w:rsid w:val="00D875E5"/>
    <w:rsid w:val="00D9259D"/>
    <w:rsid w:val="00DA0004"/>
    <w:rsid w:val="00DA6252"/>
    <w:rsid w:val="00DA66C7"/>
    <w:rsid w:val="00DA6C43"/>
    <w:rsid w:val="00DB0EE5"/>
    <w:rsid w:val="00DB1EC4"/>
    <w:rsid w:val="00DB2295"/>
    <w:rsid w:val="00DC476F"/>
    <w:rsid w:val="00DD155C"/>
    <w:rsid w:val="00DF669F"/>
    <w:rsid w:val="00DF77D1"/>
    <w:rsid w:val="00E00283"/>
    <w:rsid w:val="00E00379"/>
    <w:rsid w:val="00E72C81"/>
    <w:rsid w:val="00E80B43"/>
    <w:rsid w:val="00E8499C"/>
    <w:rsid w:val="00E963ED"/>
    <w:rsid w:val="00EA0B47"/>
    <w:rsid w:val="00EA3495"/>
    <w:rsid w:val="00EB26B7"/>
    <w:rsid w:val="00EC0627"/>
    <w:rsid w:val="00EC3CBF"/>
    <w:rsid w:val="00EC63D3"/>
    <w:rsid w:val="00F23EE2"/>
    <w:rsid w:val="00F758E3"/>
    <w:rsid w:val="00F80D84"/>
    <w:rsid w:val="00F92DF9"/>
    <w:rsid w:val="00FB41AE"/>
    <w:rsid w:val="00FF2F57"/>
    <w:rsid w:val="01A43A9B"/>
    <w:rsid w:val="01BFFB4F"/>
    <w:rsid w:val="0312FF32"/>
    <w:rsid w:val="03CA4734"/>
    <w:rsid w:val="0473315A"/>
    <w:rsid w:val="049B909C"/>
    <w:rsid w:val="04A5E3BE"/>
    <w:rsid w:val="050A8354"/>
    <w:rsid w:val="058EED89"/>
    <w:rsid w:val="059457D9"/>
    <w:rsid w:val="05E40F3D"/>
    <w:rsid w:val="05F6F220"/>
    <w:rsid w:val="063026BD"/>
    <w:rsid w:val="064E46A4"/>
    <w:rsid w:val="068F6CB8"/>
    <w:rsid w:val="06D4C58C"/>
    <w:rsid w:val="0731D521"/>
    <w:rsid w:val="076CC179"/>
    <w:rsid w:val="086EAA5F"/>
    <w:rsid w:val="08AAFA21"/>
    <w:rsid w:val="093644FC"/>
    <w:rsid w:val="09661DB3"/>
    <w:rsid w:val="0A14605C"/>
    <w:rsid w:val="0A3C430A"/>
    <w:rsid w:val="0AEF7EBE"/>
    <w:rsid w:val="0BCBCF83"/>
    <w:rsid w:val="0C7568F2"/>
    <w:rsid w:val="0D3166B4"/>
    <w:rsid w:val="0DBDFFFE"/>
    <w:rsid w:val="0EDCA6CE"/>
    <w:rsid w:val="0F1982CE"/>
    <w:rsid w:val="0F9B8347"/>
    <w:rsid w:val="0FED2958"/>
    <w:rsid w:val="0FF1B131"/>
    <w:rsid w:val="103296A4"/>
    <w:rsid w:val="103E1307"/>
    <w:rsid w:val="115B2174"/>
    <w:rsid w:val="11CCAF6D"/>
    <w:rsid w:val="1217B01F"/>
    <w:rsid w:val="1273F36A"/>
    <w:rsid w:val="12977246"/>
    <w:rsid w:val="131052DB"/>
    <w:rsid w:val="131EC461"/>
    <w:rsid w:val="132926A2"/>
    <w:rsid w:val="13C337F8"/>
    <w:rsid w:val="13DBF822"/>
    <w:rsid w:val="14020E46"/>
    <w:rsid w:val="14C556BF"/>
    <w:rsid w:val="1521D81E"/>
    <w:rsid w:val="15268FA1"/>
    <w:rsid w:val="157248BD"/>
    <w:rsid w:val="15835E49"/>
    <w:rsid w:val="16DCF881"/>
    <w:rsid w:val="17E99F91"/>
    <w:rsid w:val="182EF90A"/>
    <w:rsid w:val="1838C0EA"/>
    <w:rsid w:val="18868A20"/>
    <w:rsid w:val="18FE4A00"/>
    <w:rsid w:val="1910450A"/>
    <w:rsid w:val="19335703"/>
    <w:rsid w:val="19534037"/>
    <w:rsid w:val="19728AAD"/>
    <w:rsid w:val="19EC80EE"/>
    <w:rsid w:val="1A21AA76"/>
    <w:rsid w:val="1A8F4BDB"/>
    <w:rsid w:val="1A942729"/>
    <w:rsid w:val="1B0E6B15"/>
    <w:rsid w:val="1B727222"/>
    <w:rsid w:val="1B9F9589"/>
    <w:rsid w:val="1C5D9600"/>
    <w:rsid w:val="1D2F008A"/>
    <w:rsid w:val="1DAE2267"/>
    <w:rsid w:val="1E253B52"/>
    <w:rsid w:val="1E9D1737"/>
    <w:rsid w:val="1FB0CF20"/>
    <w:rsid w:val="20274FDE"/>
    <w:rsid w:val="2061BE0A"/>
    <w:rsid w:val="20F3674B"/>
    <w:rsid w:val="2131F63C"/>
    <w:rsid w:val="21589B65"/>
    <w:rsid w:val="216C6B1F"/>
    <w:rsid w:val="23209D8C"/>
    <w:rsid w:val="23751C6D"/>
    <w:rsid w:val="24442B8B"/>
    <w:rsid w:val="24D3AE92"/>
    <w:rsid w:val="24D69330"/>
    <w:rsid w:val="25089330"/>
    <w:rsid w:val="26591BDE"/>
    <w:rsid w:val="267EAEDB"/>
    <w:rsid w:val="26A350E4"/>
    <w:rsid w:val="27ADB713"/>
    <w:rsid w:val="27FBC359"/>
    <w:rsid w:val="27FC6C9F"/>
    <w:rsid w:val="2837060C"/>
    <w:rsid w:val="2875DC14"/>
    <w:rsid w:val="2880253A"/>
    <w:rsid w:val="299867A5"/>
    <w:rsid w:val="29A20DA9"/>
    <w:rsid w:val="29A70B0E"/>
    <w:rsid w:val="2A130A72"/>
    <w:rsid w:val="2A63BA9A"/>
    <w:rsid w:val="2AE04373"/>
    <w:rsid w:val="2AFA9C82"/>
    <w:rsid w:val="2CE9E097"/>
    <w:rsid w:val="2D9586D5"/>
    <w:rsid w:val="2E6DA6EC"/>
    <w:rsid w:val="2E747207"/>
    <w:rsid w:val="2ED3160B"/>
    <w:rsid w:val="30C642F4"/>
    <w:rsid w:val="3116DDDF"/>
    <w:rsid w:val="31AC3D32"/>
    <w:rsid w:val="31B8CA18"/>
    <w:rsid w:val="31F4C1DE"/>
    <w:rsid w:val="326E4372"/>
    <w:rsid w:val="338F66E0"/>
    <w:rsid w:val="33A7796C"/>
    <w:rsid w:val="34C2BB15"/>
    <w:rsid w:val="350784EA"/>
    <w:rsid w:val="351C0679"/>
    <w:rsid w:val="35D3ED7F"/>
    <w:rsid w:val="36282927"/>
    <w:rsid w:val="36493EE7"/>
    <w:rsid w:val="369F6C0E"/>
    <w:rsid w:val="36D92DB9"/>
    <w:rsid w:val="36F2CD4F"/>
    <w:rsid w:val="37B297D7"/>
    <w:rsid w:val="37B6AAB8"/>
    <w:rsid w:val="388D52B1"/>
    <w:rsid w:val="38E9ABDE"/>
    <w:rsid w:val="395B67BF"/>
    <w:rsid w:val="39BF2BCF"/>
    <w:rsid w:val="39D5F943"/>
    <w:rsid w:val="3A121B61"/>
    <w:rsid w:val="3A38BAB7"/>
    <w:rsid w:val="3B855BFC"/>
    <w:rsid w:val="3B8C8475"/>
    <w:rsid w:val="3C0083D4"/>
    <w:rsid w:val="3C617D8E"/>
    <w:rsid w:val="3D429FCD"/>
    <w:rsid w:val="3D5201E7"/>
    <w:rsid w:val="3E072751"/>
    <w:rsid w:val="3E6488B3"/>
    <w:rsid w:val="3EC46282"/>
    <w:rsid w:val="3EF0A02D"/>
    <w:rsid w:val="3F2AD874"/>
    <w:rsid w:val="3F5429F0"/>
    <w:rsid w:val="3F9CEE1C"/>
    <w:rsid w:val="4098EF85"/>
    <w:rsid w:val="40C4ACE3"/>
    <w:rsid w:val="410C2202"/>
    <w:rsid w:val="41752556"/>
    <w:rsid w:val="41A2AC82"/>
    <w:rsid w:val="424AA713"/>
    <w:rsid w:val="428A2B55"/>
    <w:rsid w:val="428ED559"/>
    <w:rsid w:val="42AB93D3"/>
    <w:rsid w:val="435A7BBD"/>
    <w:rsid w:val="438D740A"/>
    <w:rsid w:val="43903468"/>
    <w:rsid w:val="43DFF0E7"/>
    <w:rsid w:val="43E5163A"/>
    <w:rsid w:val="441CCDE9"/>
    <w:rsid w:val="449AC865"/>
    <w:rsid w:val="44BF8C0A"/>
    <w:rsid w:val="45075759"/>
    <w:rsid w:val="45106E42"/>
    <w:rsid w:val="466AB6EC"/>
    <w:rsid w:val="468AEF38"/>
    <w:rsid w:val="46FF5B88"/>
    <w:rsid w:val="47753CB1"/>
    <w:rsid w:val="47CED29F"/>
    <w:rsid w:val="47DBBEE6"/>
    <w:rsid w:val="48CCD503"/>
    <w:rsid w:val="4999C304"/>
    <w:rsid w:val="4A165E1D"/>
    <w:rsid w:val="4A38EC2F"/>
    <w:rsid w:val="4A4E6102"/>
    <w:rsid w:val="4A9C7E68"/>
    <w:rsid w:val="4AC723D8"/>
    <w:rsid w:val="4AF02704"/>
    <w:rsid w:val="4B09CE93"/>
    <w:rsid w:val="4B1EF803"/>
    <w:rsid w:val="4C22E2F4"/>
    <w:rsid w:val="4CCF7143"/>
    <w:rsid w:val="4D87AF04"/>
    <w:rsid w:val="4DB35A33"/>
    <w:rsid w:val="4DE897F5"/>
    <w:rsid w:val="4E52CA3F"/>
    <w:rsid w:val="4E9789AA"/>
    <w:rsid w:val="4EC37DD0"/>
    <w:rsid w:val="4F72D996"/>
    <w:rsid w:val="505951BB"/>
    <w:rsid w:val="50C00D0D"/>
    <w:rsid w:val="50F6A1F7"/>
    <w:rsid w:val="518A6617"/>
    <w:rsid w:val="51E97E13"/>
    <w:rsid w:val="52638727"/>
    <w:rsid w:val="52E96A33"/>
    <w:rsid w:val="5329BB09"/>
    <w:rsid w:val="534E00AA"/>
    <w:rsid w:val="5354BA7F"/>
    <w:rsid w:val="5665FBB8"/>
    <w:rsid w:val="56D01F29"/>
    <w:rsid w:val="5783854C"/>
    <w:rsid w:val="580898D4"/>
    <w:rsid w:val="58418109"/>
    <w:rsid w:val="58653E79"/>
    <w:rsid w:val="58C65D60"/>
    <w:rsid w:val="59D5B28E"/>
    <w:rsid w:val="5A326DF0"/>
    <w:rsid w:val="5ABA2DD9"/>
    <w:rsid w:val="5B684B46"/>
    <w:rsid w:val="5B86C294"/>
    <w:rsid w:val="5BA1DA9D"/>
    <w:rsid w:val="5BBA01A6"/>
    <w:rsid w:val="5C03FBDE"/>
    <w:rsid w:val="5C04512C"/>
    <w:rsid w:val="5C0FA88E"/>
    <w:rsid w:val="5C575E6C"/>
    <w:rsid w:val="5C6C351F"/>
    <w:rsid w:val="5CD0386F"/>
    <w:rsid w:val="5E7DE239"/>
    <w:rsid w:val="5EB98169"/>
    <w:rsid w:val="5EC2DA54"/>
    <w:rsid w:val="5FB453E4"/>
    <w:rsid w:val="60764E75"/>
    <w:rsid w:val="60DDCED6"/>
    <w:rsid w:val="60F7E356"/>
    <w:rsid w:val="6109425B"/>
    <w:rsid w:val="613D2257"/>
    <w:rsid w:val="6157B28B"/>
    <w:rsid w:val="6180A2A5"/>
    <w:rsid w:val="61C67599"/>
    <w:rsid w:val="6299190B"/>
    <w:rsid w:val="62FDA4FD"/>
    <w:rsid w:val="632C761A"/>
    <w:rsid w:val="63B053DA"/>
    <w:rsid w:val="63E7413F"/>
    <w:rsid w:val="646BCC47"/>
    <w:rsid w:val="649BF8A0"/>
    <w:rsid w:val="64A7C7EE"/>
    <w:rsid w:val="64B5F8CE"/>
    <w:rsid w:val="64CAB47B"/>
    <w:rsid w:val="64E59BDA"/>
    <w:rsid w:val="655B0993"/>
    <w:rsid w:val="65717AAB"/>
    <w:rsid w:val="66430E5D"/>
    <w:rsid w:val="6678F5E9"/>
    <w:rsid w:val="67003AF9"/>
    <w:rsid w:val="67AF7A33"/>
    <w:rsid w:val="684F8233"/>
    <w:rsid w:val="6871A263"/>
    <w:rsid w:val="68895F2A"/>
    <w:rsid w:val="693073B9"/>
    <w:rsid w:val="6A720044"/>
    <w:rsid w:val="6AC1E312"/>
    <w:rsid w:val="6AFC6D5F"/>
    <w:rsid w:val="6B43723C"/>
    <w:rsid w:val="6BD44A17"/>
    <w:rsid w:val="6C36B0EF"/>
    <w:rsid w:val="6D0B55B4"/>
    <w:rsid w:val="6D133A1A"/>
    <w:rsid w:val="6D1DDE28"/>
    <w:rsid w:val="6D32815E"/>
    <w:rsid w:val="6D797997"/>
    <w:rsid w:val="6D8EFFBA"/>
    <w:rsid w:val="6D993E34"/>
    <w:rsid w:val="6DF7D18E"/>
    <w:rsid w:val="6E29A11D"/>
    <w:rsid w:val="6EA57FBB"/>
    <w:rsid w:val="6F6D85CA"/>
    <w:rsid w:val="6F97398E"/>
    <w:rsid w:val="70002BF6"/>
    <w:rsid w:val="7004BD49"/>
    <w:rsid w:val="70177CDD"/>
    <w:rsid w:val="7028DB13"/>
    <w:rsid w:val="70E5C405"/>
    <w:rsid w:val="7135D90A"/>
    <w:rsid w:val="714ED101"/>
    <w:rsid w:val="71C9FDC1"/>
    <w:rsid w:val="71DDF122"/>
    <w:rsid w:val="726E236A"/>
    <w:rsid w:val="72BB659F"/>
    <w:rsid w:val="731C1354"/>
    <w:rsid w:val="733AA53A"/>
    <w:rsid w:val="733F990F"/>
    <w:rsid w:val="733FDA24"/>
    <w:rsid w:val="736069A0"/>
    <w:rsid w:val="7447CBB8"/>
    <w:rsid w:val="7475A8C2"/>
    <w:rsid w:val="7477CA40"/>
    <w:rsid w:val="7494C601"/>
    <w:rsid w:val="74EB8F2B"/>
    <w:rsid w:val="750127A3"/>
    <w:rsid w:val="75878F47"/>
    <w:rsid w:val="763D46A4"/>
    <w:rsid w:val="76425F03"/>
    <w:rsid w:val="76641850"/>
    <w:rsid w:val="774187BF"/>
    <w:rsid w:val="77494D01"/>
    <w:rsid w:val="77C80974"/>
    <w:rsid w:val="78224EC4"/>
    <w:rsid w:val="7849817C"/>
    <w:rsid w:val="784A1959"/>
    <w:rsid w:val="788447EC"/>
    <w:rsid w:val="78A23333"/>
    <w:rsid w:val="78C9B9D2"/>
    <w:rsid w:val="78CA5AF7"/>
    <w:rsid w:val="78CC8A49"/>
    <w:rsid w:val="78EE8F1E"/>
    <w:rsid w:val="7978B198"/>
    <w:rsid w:val="79C15268"/>
    <w:rsid w:val="79D8BA59"/>
    <w:rsid w:val="7A248F15"/>
    <w:rsid w:val="7A32E09D"/>
    <w:rsid w:val="7AA822EE"/>
    <w:rsid w:val="7AB645CB"/>
    <w:rsid w:val="7B13092E"/>
    <w:rsid w:val="7B48E497"/>
    <w:rsid w:val="7B963CA2"/>
    <w:rsid w:val="7BDE4337"/>
    <w:rsid w:val="7C52A585"/>
    <w:rsid w:val="7E1FDFD2"/>
    <w:rsid w:val="7F83287A"/>
    <w:rsid w:val="7F8CA595"/>
    <w:rsid w:val="7FBB1BE1"/>
    <w:rsid w:val="7FC4E6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1035AC"/>
  <w15:chartTrackingRefBased/>
  <w15:docId w15:val="{B0C4A833-FB86-41E1-BBC7-25FCE755D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5ABA2DD9"/>
    <w:pPr>
      <w:ind w:left="720"/>
      <w:contextualSpacing/>
    </w:pPr>
  </w:style>
  <w:style w:type="character" w:styleId="Hyperlink">
    <w:name w:val="Hyperlink"/>
    <w:basedOn w:val="DefaultParagraphFont"/>
    <w:uiPriority w:val="99"/>
    <w:unhideWhenUsed/>
    <w:rsid w:val="5ABA2DD9"/>
    <w:rPr>
      <w:color w:val="467886"/>
      <w:u w:val="single"/>
    </w:rPr>
  </w:style>
  <w:style w:type="paragraph" w:styleId="Revision">
    <w:name w:val="Revision"/>
    <w:hidden/>
    <w:uiPriority w:val="99"/>
    <w:semiHidden/>
    <w:rsid w:val="00C67EB3"/>
    <w:pPr>
      <w:spacing w:after="0" w:line="240" w:lineRule="auto"/>
    </w:pPr>
  </w:style>
  <w:style w:type="character" w:styleId="CommentReference">
    <w:name w:val="annotation reference"/>
    <w:basedOn w:val="DefaultParagraphFont"/>
    <w:uiPriority w:val="99"/>
    <w:semiHidden/>
    <w:unhideWhenUsed/>
    <w:rsid w:val="00C67EB3"/>
    <w:rPr>
      <w:sz w:val="16"/>
      <w:szCs w:val="16"/>
    </w:rPr>
  </w:style>
  <w:style w:type="paragraph" w:styleId="CommentText">
    <w:name w:val="annotation text"/>
    <w:basedOn w:val="Normal"/>
    <w:link w:val="CommentTextChar"/>
    <w:uiPriority w:val="99"/>
    <w:unhideWhenUsed/>
    <w:rsid w:val="00C67EB3"/>
    <w:pPr>
      <w:spacing w:line="240" w:lineRule="auto"/>
    </w:pPr>
    <w:rPr>
      <w:sz w:val="20"/>
      <w:szCs w:val="20"/>
    </w:rPr>
  </w:style>
  <w:style w:type="character" w:customStyle="1" w:styleId="CommentTextChar">
    <w:name w:val="Comment Text Char"/>
    <w:basedOn w:val="DefaultParagraphFont"/>
    <w:link w:val="CommentText"/>
    <w:uiPriority w:val="99"/>
    <w:rsid w:val="00C67EB3"/>
    <w:rPr>
      <w:sz w:val="20"/>
      <w:szCs w:val="20"/>
    </w:rPr>
  </w:style>
  <w:style w:type="paragraph" w:styleId="CommentSubject">
    <w:name w:val="annotation subject"/>
    <w:basedOn w:val="CommentText"/>
    <w:next w:val="CommentText"/>
    <w:link w:val="CommentSubjectChar"/>
    <w:uiPriority w:val="99"/>
    <w:semiHidden/>
    <w:unhideWhenUsed/>
    <w:rsid w:val="00C67EB3"/>
    <w:rPr>
      <w:b/>
      <w:bCs/>
    </w:rPr>
  </w:style>
  <w:style w:type="character" w:customStyle="1" w:styleId="CommentSubjectChar">
    <w:name w:val="Comment Subject Char"/>
    <w:basedOn w:val="CommentTextChar"/>
    <w:link w:val="CommentSubject"/>
    <w:uiPriority w:val="99"/>
    <w:semiHidden/>
    <w:rsid w:val="00C67EB3"/>
    <w:rPr>
      <w:b/>
      <w:bCs/>
      <w:sz w:val="20"/>
      <w:szCs w:val="20"/>
    </w:rPr>
  </w:style>
  <w:style w:type="table" w:styleId="GridTable7Colorful-Accent3">
    <w:name w:val="Grid Table 7 Colorful Accent 3"/>
    <w:basedOn w:val="TableNormal"/>
    <w:uiPriority w:val="52"/>
    <w:rsid w:val="007B632D"/>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1Light-Accent3">
    <w:name w:val="Grid Table 1 Light Accent 3"/>
    <w:basedOn w:val="TableNormal"/>
    <w:uiPriority w:val="46"/>
    <w:rsid w:val="007B632D"/>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4-Accent3">
    <w:name w:val="Grid Table 4 Accent 3"/>
    <w:basedOn w:val="TableNormal"/>
    <w:uiPriority w:val="49"/>
    <w:rsid w:val="007B632D"/>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PlaceholderText">
    <w:name w:val="Placeholder Text"/>
    <w:basedOn w:val="DefaultParagraphFont"/>
    <w:uiPriority w:val="99"/>
    <w:semiHidden/>
    <w:rsid w:val="00B9755F"/>
    <w:rPr>
      <w:color w:val="666666"/>
    </w:rPr>
  </w:style>
  <w:style w:type="paragraph" w:styleId="Caption">
    <w:name w:val="caption"/>
    <w:basedOn w:val="Normal"/>
    <w:next w:val="Normal"/>
    <w:uiPriority w:val="35"/>
    <w:unhideWhenUsed/>
    <w:qFormat/>
    <w:rsid w:val="00973586"/>
    <w:pPr>
      <w:spacing w:after="200" w:line="240" w:lineRule="auto"/>
    </w:pPr>
    <w:rPr>
      <w:i/>
      <w:iCs/>
      <w:color w:val="0E2841" w:themeColor="text2"/>
      <w:sz w:val="18"/>
      <w:szCs w:val="18"/>
    </w:rPr>
  </w:style>
  <w:style w:type="table" w:styleId="GridTable2-Accent3">
    <w:name w:val="Grid Table 2 Accent 3"/>
    <w:basedOn w:val="TableNormal"/>
    <w:uiPriority w:val="47"/>
    <w:rsid w:val="00806C0C"/>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ListTable1Light-Accent3">
    <w:name w:val="List Table 1 Light Accent 3"/>
    <w:basedOn w:val="TableNormal"/>
    <w:uiPriority w:val="46"/>
    <w:rsid w:val="00064895"/>
    <w:pPr>
      <w:spacing w:after="0" w:line="240" w:lineRule="auto"/>
    </w:pPr>
    <w:tblPr>
      <w:tblStyleRowBandSize w:val="1"/>
      <w:tblStyleColBandSize w:val="1"/>
    </w:tblPr>
    <w:tblStylePr w:type="firstRow">
      <w:rPr>
        <w:b/>
        <w:bCs/>
      </w:rPr>
      <w:tblPr/>
      <w:tcPr>
        <w:tcBorders>
          <w:bottom w:val="single" w:sz="4" w:space="0" w:color="47D459" w:themeColor="accent3" w:themeTint="99"/>
        </w:tcBorders>
      </w:tcPr>
    </w:tblStylePr>
    <w:tblStylePr w:type="lastRow">
      <w:rPr>
        <w:b/>
        <w:bCs/>
      </w:rPr>
      <w:tblPr/>
      <w:tcPr>
        <w:tcBorders>
          <w:top w:val="sing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3-Accent3">
    <w:name w:val="Grid Table 3 Accent 3"/>
    <w:basedOn w:val="TableNormal"/>
    <w:uiPriority w:val="48"/>
    <w:rsid w:val="00D44252"/>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0578">
      <w:marLeft w:val="0"/>
      <w:marRight w:val="0"/>
      <w:marTop w:val="0"/>
      <w:marBottom w:val="0"/>
      <w:divBdr>
        <w:top w:val="none" w:sz="0" w:space="0" w:color="auto"/>
        <w:left w:val="none" w:sz="0" w:space="0" w:color="auto"/>
        <w:bottom w:val="none" w:sz="0" w:space="0" w:color="auto"/>
        <w:right w:val="none" w:sz="0" w:space="0" w:color="auto"/>
      </w:divBdr>
    </w:div>
    <w:div w:id="42564233">
      <w:marLeft w:val="0"/>
      <w:marRight w:val="0"/>
      <w:marTop w:val="0"/>
      <w:marBottom w:val="0"/>
      <w:divBdr>
        <w:top w:val="none" w:sz="0" w:space="0" w:color="auto"/>
        <w:left w:val="none" w:sz="0" w:space="0" w:color="auto"/>
        <w:bottom w:val="none" w:sz="0" w:space="0" w:color="auto"/>
        <w:right w:val="none" w:sz="0" w:space="0" w:color="auto"/>
      </w:divBdr>
    </w:div>
    <w:div w:id="91240079">
      <w:marLeft w:val="0"/>
      <w:marRight w:val="0"/>
      <w:marTop w:val="0"/>
      <w:marBottom w:val="0"/>
      <w:divBdr>
        <w:top w:val="none" w:sz="0" w:space="0" w:color="auto"/>
        <w:left w:val="none" w:sz="0" w:space="0" w:color="auto"/>
        <w:bottom w:val="none" w:sz="0" w:space="0" w:color="auto"/>
        <w:right w:val="none" w:sz="0" w:space="0" w:color="auto"/>
      </w:divBdr>
    </w:div>
    <w:div w:id="121507684">
      <w:marLeft w:val="0"/>
      <w:marRight w:val="0"/>
      <w:marTop w:val="0"/>
      <w:marBottom w:val="0"/>
      <w:divBdr>
        <w:top w:val="none" w:sz="0" w:space="0" w:color="auto"/>
        <w:left w:val="none" w:sz="0" w:space="0" w:color="auto"/>
        <w:bottom w:val="none" w:sz="0" w:space="0" w:color="auto"/>
        <w:right w:val="none" w:sz="0" w:space="0" w:color="auto"/>
      </w:divBdr>
    </w:div>
    <w:div w:id="264190188">
      <w:marLeft w:val="0"/>
      <w:marRight w:val="0"/>
      <w:marTop w:val="0"/>
      <w:marBottom w:val="0"/>
      <w:divBdr>
        <w:top w:val="none" w:sz="0" w:space="0" w:color="auto"/>
        <w:left w:val="none" w:sz="0" w:space="0" w:color="auto"/>
        <w:bottom w:val="none" w:sz="0" w:space="0" w:color="auto"/>
        <w:right w:val="none" w:sz="0" w:space="0" w:color="auto"/>
      </w:divBdr>
    </w:div>
    <w:div w:id="265773287">
      <w:marLeft w:val="0"/>
      <w:marRight w:val="0"/>
      <w:marTop w:val="0"/>
      <w:marBottom w:val="0"/>
      <w:divBdr>
        <w:top w:val="none" w:sz="0" w:space="0" w:color="auto"/>
        <w:left w:val="none" w:sz="0" w:space="0" w:color="auto"/>
        <w:bottom w:val="none" w:sz="0" w:space="0" w:color="auto"/>
        <w:right w:val="none" w:sz="0" w:space="0" w:color="auto"/>
      </w:divBdr>
      <w:divsChild>
        <w:div w:id="910432674">
          <w:marLeft w:val="0"/>
          <w:marRight w:val="0"/>
          <w:marTop w:val="0"/>
          <w:marBottom w:val="0"/>
          <w:divBdr>
            <w:top w:val="none" w:sz="0" w:space="0" w:color="auto"/>
            <w:left w:val="none" w:sz="0" w:space="0" w:color="auto"/>
            <w:bottom w:val="none" w:sz="0" w:space="0" w:color="auto"/>
            <w:right w:val="none" w:sz="0" w:space="0" w:color="auto"/>
          </w:divBdr>
        </w:div>
        <w:div w:id="923028897">
          <w:marLeft w:val="0"/>
          <w:marRight w:val="0"/>
          <w:marTop w:val="0"/>
          <w:marBottom w:val="0"/>
          <w:divBdr>
            <w:top w:val="none" w:sz="0" w:space="0" w:color="auto"/>
            <w:left w:val="none" w:sz="0" w:space="0" w:color="auto"/>
            <w:bottom w:val="none" w:sz="0" w:space="0" w:color="auto"/>
            <w:right w:val="none" w:sz="0" w:space="0" w:color="auto"/>
          </w:divBdr>
        </w:div>
        <w:div w:id="1893425298">
          <w:marLeft w:val="0"/>
          <w:marRight w:val="0"/>
          <w:marTop w:val="0"/>
          <w:marBottom w:val="0"/>
          <w:divBdr>
            <w:top w:val="none" w:sz="0" w:space="0" w:color="auto"/>
            <w:left w:val="none" w:sz="0" w:space="0" w:color="auto"/>
            <w:bottom w:val="none" w:sz="0" w:space="0" w:color="auto"/>
            <w:right w:val="none" w:sz="0" w:space="0" w:color="auto"/>
          </w:divBdr>
        </w:div>
        <w:div w:id="129786607">
          <w:marLeft w:val="0"/>
          <w:marRight w:val="0"/>
          <w:marTop w:val="0"/>
          <w:marBottom w:val="0"/>
          <w:divBdr>
            <w:top w:val="none" w:sz="0" w:space="0" w:color="auto"/>
            <w:left w:val="none" w:sz="0" w:space="0" w:color="auto"/>
            <w:bottom w:val="none" w:sz="0" w:space="0" w:color="auto"/>
            <w:right w:val="none" w:sz="0" w:space="0" w:color="auto"/>
          </w:divBdr>
        </w:div>
        <w:div w:id="868106356">
          <w:marLeft w:val="0"/>
          <w:marRight w:val="0"/>
          <w:marTop w:val="0"/>
          <w:marBottom w:val="0"/>
          <w:divBdr>
            <w:top w:val="none" w:sz="0" w:space="0" w:color="auto"/>
            <w:left w:val="none" w:sz="0" w:space="0" w:color="auto"/>
            <w:bottom w:val="none" w:sz="0" w:space="0" w:color="auto"/>
            <w:right w:val="none" w:sz="0" w:space="0" w:color="auto"/>
          </w:divBdr>
        </w:div>
        <w:div w:id="242183188">
          <w:marLeft w:val="0"/>
          <w:marRight w:val="0"/>
          <w:marTop w:val="0"/>
          <w:marBottom w:val="0"/>
          <w:divBdr>
            <w:top w:val="none" w:sz="0" w:space="0" w:color="auto"/>
            <w:left w:val="none" w:sz="0" w:space="0" w:color="auto"/>
            <w:bottom w:val="none" w:sz="0" w:space="0" w:color="auto"/>
            <w:right w:val="none" w:sz="0" w:space="0" w:color="auto"/>
          </w:divBdr>
        </w:div>
        <w:div w:id="413360443">
          <w:marLeft w:val="0"/>
          <w:marRight w:val="0"/>
          <w:marTop w:val="0"/>
          <w:marBottom w:val="0"/>
          <w:divBdr>
            <w:top w:val="none" w:sz="0" w:space="0" w:color="auto"/>
            <w:left w:val="none" w:sz="0" w:space="0" w:color="auto"/>
            <w:bottom w:val="none" w:sz="0" w:space="0" w:color="auto"/>
            <w:right w:val="none" w:sz="0" w:space="0" w:color="auto"/>
          </w:divBdr>
        </w:div>
        <w:div w:id="1784571692">
          <w:marLeft w:val="0"/>
          <w:marRight w:val="0"/>
          <w:marTop w:val="0"/>
          <w:marBottom w:val="0"/>
          <w:divBdr>
            <w:top w:val="none" w:sz="0" w:space="0" w:color="auto"/>
            <w:left w:val="none" w:sz="0" w:space="0" w:color="auto"/>
            <w:bottom w:val="none" w:sz="0" w:space="0" w:color="auto"/>
            <w:right w:val="none" w:sz="0" w:space="0" w:color="auto"/>
          </w:divBdr>
        </w:div>
        <w:div w:id="424884646">
          <w:marLeft w:val="0"/>
          <w:marRight w:val="0"/>
          <w:marTop w:val="0"/>
          <w:marBottom w:val="0"/>
          <w:divBdr>
            <w:top w:val="none" w:sz="0" w:space="0" w:color="auto"/>
            <w:left w:val="none" w:sz="0" w:space="0" w:color="auto"/>
            <w:bottom w:val="none" w:sz="0" w:space="0" w:color="auto"/>
            <w:right w:val="none" w:sz="0" w:space="0" w:color="auto"/>
          </w:divBdr>
        </w:div>
        <w:div w:id="368798897">
          <w:marLeft w:val="0"/>
          <w:marRight w:val="0"/>
          <w:marTop w:val="0"/>
          <w:marBottom w:val="0"/>
          <w:divBdr>
            <w:top w:val="none" w:sz="0" w:space="0" w:color="auto"/>
            <w:left w:val="none" w:sz="0" w:space="0" w:color="auto"/>
            <w:bottom w:val="none" w:sz="0" w:space="0" w:color="auto"/>
            <w:right w:val="none" w:sz="0" w:space="0" w:color="auto"/>
          </w:divBdr>
        </w:div>
        <w:div w:id="1697805940">
          <w:marLeft w:val="0"/>
          <w:marRight w:val="0"/>
          <w:marTop w:val="0"/>
          <w:marBottom w:val="0"/>
          <w:divBdr>
            <w:top w:val="none" w:sz="0" w:space="0" w:color="auto"/>
            <w:left w:val="none" w:sz="0" w:space="0" w:color="auto"/>
            <w:bottom w:val="none" w:sz="0" w:space="0" w:color="auto"/>
            <w:right w:val="none" w:sz="0" w:space="0" w:color="auto"/>
          </w:divBdr>
        </w:div>
        <w:div w:id="511457135">
          <w:marLeft w:val="0"/>
          <w:marRight w:val="0"/>
          <w:marTop w:val="0"/>
          <w:marBottom w:val="0"/>
          <w:divBdr>
            <w:top w:val="none" w:sz="0" w:space="0" w:color="auto"/>
            <w:left w:val="none" w:sz="0" w:space="0" w:color="auto"/>
            <w:bottom w:val="none" w:sz="0" w:space="0" w:color="auto"/>
            <w:right w:val="none" w:sz="0" w:space="0" w:color="auto"/>
          </w:divBdr>
        </w:div>
        <w:div w:id="2056734048">
          <w:marLeft w:val="0"/>
          <w:marRight w:val="0"/>
          <w:marTop w:val="0"/>
          <w:marBottom w:val="0"/>
          <w:divBdr>
            <w:top w:val="none" w:sz="0" w:space="0" w:color="auto"/>
            <w:left w:val="none" w:sz="0" w:space="0" w:color="auto"/>
            <w:bottom w:val="none" w:sz="0" w:space="0" w:color="auto"/>
            <w:right w:val="none" w:sz="0" w:space="0" w:color="auto"/>
          </w:divBdr>
        </w:div>
        <w:div w:id="436098902">
          <w:marLeft w:val="0"/>
          <w:marRight w:val="0"/>
          <w:marTop w:val="0"/>
          <w:marBottom w:val="0"/>
          <w:divBdr>
            <w:top w:val="none" w:sz="0" w:space="0" w:color="auto"/>
            <w:left w:val="none" w:sz="0" w:space="0" w:color="auto"/>
            <w:bottom w:val="none" w:sz="0" w:space="0" w:color="auto"/>
            <w:right w:val="none" w:sz="0" w:space="0" w:color="auto"/>
          </w:divBdr>
        </w:div>
        <w:div w:id="2099595274">
          <w:marLeft w:val="0"/>
          <w:marRight w:val="0"/>
          <w:marTop w:val="0"/>
          <w:marBottom w:val="0"/>
          <w:divBdr>
            <w:top w:val="none" w:sz="0" w:space="0" w:color="auto"/>
            <w:left w:val="none" w:sz="0" w:space="0" w:color="auto"/>
            <w:bottom w:val="none" w:sz="0" w:space="0" w:color="auto"/>
            <w:right w:val="none" w:sz="0" w:space="0" w:color="auto"/>
          </w:divBdr>
        </w:div>
        <w:div w:id="78983330">
          <w:marLeft w:val="0"/>
          <w:marRight w:val="0"/>
          <w:marTop w:val="0"/>
          <w:marBottom w:val="0"/>
          <w:divBdr>
            <w:top w:val="none" w:sz="0" w:space="0" w:color="auto"/>
            <w:left w:val="none" w:sz="0" w:space="0" w:color="auto"/>
            <w:bottom w:val="none" w:sz="0" w:space="0" w:color="auto"/>
            <w:right w:val="none" w:sz="0" w:space="0" w:color="auto"/>
          </w:divBdr>
        </w:div>
        <w:div w:id="1982733521">
          <w:marLeft w:val="0"/>
          <w:marRight w:val="0"/>
          <w:marTop w:val="0"/>
          <w:marBottom w:val="0"/>
          <w:divBdr>
            <w:top w:val="none" w:sz="0" w:space="0" w:color="auto"/>
            <w:left w:val="none" w:sz="0" w:space="0" w:color="auto"/>
            <w:bottom w:val="none" w:sz="0" w:space="0" w:color="auto"/>
            <w:right w:val="none" w:sz="0" w:space="0" w:color="auto"/>
          </w:divBdr>
        </w:div>
        <w:div w:id="937445299">
          <w:marLeft w:val="0"/>
          <w:marRight w:val="0"/>
          <w:marTop w:val="0"/>
          <w:marBottom w:val="0"/>
          <w:divBdr>
            <w:top w:val="none" w:sz="0" w:space="0" w:color="auto"/>
            <w:left w:val="none" w:sz="0" w:space="0" w:color="auto"/>
            <w:bottom w:val="none" w:sz="0" w:space="0" w:color="auto"/>
            <w:right w:val="none" w:sz="0" w:space="0" w:color="auto"/>
          </w:divBdr>
        </w:div>
        <w:div w:id="1110779539">
          <w:marLeft w:val="0"/>
          <w:marRight w:val="0"/>
          <w:marTop w:val="0"/>
          <w:marBottom w:val="0"/>
          <w:divBdr>
            <w:top w:val="none" w:sz="0" w:space="0" w:color="auto"/>
            <w:left w:val="none" w:sz="0" w:space="0" w:color="auto"/>
            <w:bottom w:val="none" w:sz="0" w:space="0" w:color="auto"/>
            <w:right w:val="none" w:sz="0" w:space="0" w:color="auto"/>
          </w:divBdr>
        </w:div>
        <w:div w:id="1045562801">
          <w:marLeft w:val="0"/>
          <w:marRight w:val="0"/>
          <w:marTop w:val="0"/>
          <w:marBottom w:val="0"/>
          <w:divBdr>
            <w:top w:val="none" w:sz="0" w:space="0" w:color="auto"/>
            <w:left w:val="none" w:sz="0" w:space="0" w:color="auto"/>
            <w:bottom w:val="none" w:sz="0" w:space="0" w:color="auto"/>
            <w:right w:val="none" w:sz="0" w:space="0" w:color="auto"/>
          </w:divBdr>
        </w:div>
        <w:div w:id="184902188">
          <w:marLeft w:val="0"/>
          <w:marRight w:val="0"/>
          <w:marTop w:val="0"/>
          <w:marBottom w:val="0"/>
          <w:divBdr>
            <w:top w:val="none" w:sz="0" w:space="0" w:color="auto"/>
            <w:left w:val="none" w:sz="0" w:space="0" w:color="auto"/>
            <w:bottom w:val="none" w:sz="0" w:space="0" w:color="auto"/>
            <w:right w:val="none" w:sz="0" w:space="0" w:color="auto"/>
          </w:divBdr>
        </w:div>
      </w:divsChild>
    </w:div>
    <w:div w:id="327754051">
      <w:marLeft w:val="0"/>
      <w:marRight w:val="0"/>
      <w:marTop w:val="0"/>
      <w:marBottom w:val="0"/>
      <w:divBdr>
        <w:top w:val="none" w:sz="0" w:space="0" w:color="auto"/>
        <w:left w:val="none" w:sz="0" w:space="0" w:color="auto"/>
        <w:bottom w:val="none" w:sz="0" w:space="0" w:color="auto"/>
        <w:right w:val="none" w:sz="0" w:space="0" w:color="auto"/>
      </w:divBdr>
    </w:div>
    <w:div w:id="436371317">
      <w:marLeft w:val="0"/>
      <w:marRight w:val="0"/>
      <w:marTop w:val="0"/>
      <w:marBottom w:val="0"/>
      <w:divBdr>
        <w:top w:val="none" w:sz="0" w:space="0" w:color="auto"/>
        <w:left w:val="none" w:sz="0" w:space="0" w:color="auto"/>
        <w:bottom w:val="none" w:sz="0" w:space="0" w:color="auto"/>
        <w:right w:val="none" w:sz="0" w:space="0" w:color="auto"/>
      </w:divBdr>
    </w:div>
    <w:div w:id="457527248">
      <w:marLeft w:val="0"/>
      <w:marRight w:val="0"/>
      <w:marTop w:val="0"/>
      <w:marBottom w:val="0"/>
      <w:divBdr>
        <w:top w:val="none" w:sz="0" w:space="0" w:color="auto"/>
        <w:left w:val="none" w:sz="0" w:space="0" w:color="auto"/>
        <w:bottom w:val="none" w:sz="0" w:space="0" w:color="auto"/>
        <w:right w:val="none" w:sz="0" w:space="0" w:color="auto"/>
      </w:divBdr>
    </w:div>
    <w:div w:id="485702596">
      <w:marLeft w:val="0"/>
      <w:marRight w:val="0"/>
      <w:marTop w:val="0"/>
      <w:marBottom w:val="0"/>
      <w:divBdr>
        <w:top w:val="none" w:sz="0" w:space="0" w:color="auto"/>
        <w:left w:val="none" w:sz="0" w:space="0" w:color="auto"/>
        <w:bottom w:val="none" w:sz="0" w:space="0" w:color="auto"/>
        <w:right w:val="none" w:sz="0" w:space="0" w:color="auto"/>
      </w:divBdr>
    </w:div>
    <w:div w:id="560795016">
      <w:marLeft w:val="0"/>
      <w:marRight w:val="0"/>
      <w:marTop w:val="0"/>
      <w:marBottom w:val="0"/>
      <w:divBdr>
        <w:top w:val="none" w:sz="0" w:space="0" w:color="auto"/>
        <w:left w:val="none" w:sz="0" w:space="0" w:color="auto"/>
        <w:bottom w:val="none" w:sz="0" w:space="0" w:color="auto"/>
        <w:right w:val="none" w:sz="0" w:space="0" w:color="auto"/>
      </w:divBdr>
    </w:div>
    <w:div w:id="606355794">
      <w:marLeft w:val="0"/>
      <w:marRight w:val="0"/>
      <w:marTop w:val="0"/>
      <w:marBottom w:val="0"/>
      <w:divBdr>
        <w:top w:val="none" w:sz="0" w:space="0" w:color="auto"/>
        <w:left w:val="none" w:sz="0" w:space="0" w:color="auto"/>
        <w:bottom w:val="none" w:sz="0" w:space="0" w:color="auto"/>
        <w:right w:val="none" w:sz="0" w:space="0" w:color="auto"/>
      </w:divBdr>
    </w:div>
    <w:div w:id="666597190">
      <w:marLeft w:val="0"/>
      <w:marRight w:val="0"/>
      <w:marTop w:val="0"/>
      <w:marBottom w:val="0"/>
      <w:divBdr>
        <w:top w:val="none" w:sz="0" w:space="0" w:color="auto"/>
        <w:left w:val="none" w:sz="0" w:space="0" w:color="auto"/>
        <w:bottom w:val="none" w:sz="0" w:space="0" w:color="auto"/>
        <w:right w:val="none" w:sz="0" w:space="0" w:color="auto"/>
      </w:divBdr>
    </w:div>
    <w:div w:id="670331463">
      <w:marLeft w:val="0"/>
      <w:marRight w:val="0"/>
      <w:marTop w:val="0"/>
      <w:marBottom w:val="0"/>
      <w:divBdr>
        <w:top w:val="none" w:sz="0" w:space="0" w:color="auto"/>
        <w:left w:val="none" w:sz="0" w:space="0" w:color="auto"/>
        <w:bottom w:val="none" w:sz="0" w:space="0" w:color="auto"/>
        <w:right w:val="none" w:sz="0" w:space="0" w:color="auto"/>
      </w:divBdr>
    </w:div>
    <w:div w:id="680592179">
      <w:marLeft w:val="0"/>
      <w:marRight w:val="0"/>
      <w:marTop w:val="0"/>
      <w:marBottom w:val="0"/>
      <w:divBdr>
        <w:top w:val="none" w:sz="0" w:space="0" w:color="auto"/>
        <w:left w:val="none" w:sz="0" w:space="0" w:color="auto"/>
        <w:bottom w:val="none" w:sz="0" w:space="0" w:color="auto"/>
        <w:right w:val="none" w:sz="0" w:space="0" w:color="auto"/>
      </w:divBdr>
    </w:div>
    <w:div w:id="698355760">
      <w:marLeft w:val="0"/>
      <w:marRight w:val="0"/>
      <w:marTop w:val="0"/>
      <w:marBottom w:val="0"/>
      <w:divBdr>
        <w:top w:val="none" w:sz="0" w:space="0" w:color="auto"/>
        <w:left w:val="none" w:sz="0" w:space="0" w:color="auto"/>
        <w:bottom w:val="none" w:sz="0" w:space="0" w:color="auto"/>
        <w:right w:val="none" w:sz="0" w:space="0" w:color="auto"/>
      </w:divBdr>
    </w:div>
    <w:div w:id="723873840">
      <w:marLeft w:val="0"/>
      <w:marRight w:val="0"/>
      <w:marTop w:val="0"/>
      <w:marBottom w:val="0"/>
      <w:divBdr>
        <w:top w:val="none" w:sz="0" w:space="0" w:color="auto"/>
        <w:left w:val="none" w:sz="0" w:space="0" w:color="auto"/>
        <w:bottom w:val="none" w:sz="0" w:space="0" w:color="auto"/>
        <w:right w:val="none" w:sz="0" w:space="0" w:color="auto"/>
      </w:divBdr>
    </w:div>
    <w:div w:id="735862447">
      <w:marLeft w:val="0"/>
      <w:marRight w:val="0"/>
      <w:marTop w:val="0"/>
      <w:marBottom w:val="0"/>
      <w:divBdr>
        <w:top w:val="none" w:sz="0" w:space="0" w:color="auto"/>
        <w:left w:val="none" w:sz="0" w:space="0" w:color="auto"/>
        <w:bottom w:val="none" w:sz="0" w:space="0" w:color="auto"/>
        <w:right w:val="none" w:sz="0" w:space="0" w:color="auto"/>
      </w:divBdr>
    </w:div>
    <w:div w:id="806632361">
      <w:marLeft w:val="0"/>
      <w:marRight w:val="0"/>
      <w:marTop w:val="0"/>
      <w:marBottom w:val="0"/>
      <w:divBdr>
        <w:top w:val="none" w:sz="0" w:space="0" w:color="auto"/>
        <w:left w:val="none" w:sz="0" w:space="0" w:color="auto"/>
        <w:bottom w:val="none" w:sz="0" w:space="0" w:color="auto"/>
        <w:right w:val="none" w:sz="0" w:space="0" w:color="auto"/>
      </w:divBdr>
    </w:div>
    <w:div w:id="838468742">
      <w:marLeft w:val="0"/>
      <w:marRight w:val="0"/>
      <w:marTop w:val="0"/>
      <w:marBottom w:val="0"/>
      <w:divBdr>
        <w:top w:val="none" w:sz="0" w:space="0" w:color="auto"/>
        <w:left w:val="none" w:sz="0" w:space="0" w:color="auto"/>
        <w:bottom w:val="none" w:sz="0" w:space="0" w:color="auto"/>
        <w:right w:val="none" w:sz="0" w:space="0" w:color="auto"/>
      </w:divBdr>
    </w:div>
    <w:div w:id="867958903">
      <w:marLeft w:val="0"/>
      <w:marRight w:val="0"/>
      <w:marTop w:val="0"/>
      <w:marBottom w:val="0"/>
      <w:divBdr>
        <w:top w:val="none" w:sz="0" w:space="0" w:color="auto"/>
        <w:left w:val="none" w:sz="0" w:space="0" w:color="auto"/>
        <w:bottom w:val="none" w:sz="0" w:space="0" w:color="auto"/>
        <w:right w:val="none" w:sz="0" w:space="0" w:color="auto"/>
      </w:divBdr>
    </w:div>
    <w:div w:id="882908074">
      <w:marLeft w:val="0"/>
      <w:marRight w:val="0"/>
      <w:marTop w:val="0"/>
      <w:marBottom w:val="0"/>
      <w:divBdr>
        <w:top w:val="none" w:sz="0" w:space="0" w:color="auto"/>
        <w:left w:val="none" w:sz="0" w:space="0" w:color="auto"/>
        <w:bottom w:val="none" w:sz="0" w:space="0" w:color="auto"/>
        <w:right w:val="none" w:sz="0" w:space="0" w:color="auto"/>
      </w:divBdr>
    </w:div>
    <w:div w:id="894197556">
      <w:marLeft w:val="0"/>
      <w:marRight w:val="0"/>
      <w:marTop w:val="0"/>
      <w:marBottom w:val="0"/>
      <w:divBdr>
        <w:top w:val="none" w:sz="0" w:space="0" w:color="auto"/>
        <w:left w:val="none" w:sz="0" w:space="0" w:color="auto"/>
        <w:bottom w:val="none" w:sz="0" w:space="0" w:color="auto"/>
        <w:right w:val="none" w:sz="0" w:space="0" w:color="auto"/>
      </w:divBdr>
    </w:div>
    <w:div w:id="901909883">
      <w:marLeft w:val="0"/>
      <w:marRight w:val="0"/>
      <w:marTop w:val="0"/>
      <w:marBottom w:val="0"/>
      <w:divBdr>
        <w:top w:val="none" w:sz="0" w:space="0" w:color="auto"/>
        <w:left w:val="none" w:sz="0" w:space="0" w:color="auto"/>
        <w:bottom w:val="none" w:sz="0" w:space="0" w:color="auto"/>
        <w:right w:val="none" w:sz="0" w:space="0" w:color="auto"/>
      </w:divBdr>
    </w:div>
    <w:div w:id="942807222">
      <w:marLeft w:val="0"/>
      <w:marRight w:val="0"/>
      <w:marTop w:val="0"/>
      <w:marBottom w:val="0"/>
      <w:divBdr>
        <w:top w:val="none" w:sz="0" w:space="0" w:color="auto"/>
        <w:left w:val="none" w:sz="0" w:space="0" w:color="auto"/>
        <w:bottom w:val="none" w:sz="0" w:space="0" w:color="auto"/>
        <w:right w:val="none" w:sz="0" w:space="0" w:color="auto"/>
      </w:divBdr>
    </w:div>
    <w:div w:id="985277077">
      <w:marLeft w:val="0"/>
      <w:marRight w:val="0"/>
      <w:marTop w:val="0"/>
      <w:marBottom w:val="0"/>
      <w:divBdr>
        <w:top w:val="none" w:sz="0" w:space="0" w:color="auto"/>
        <w:left w:val="none" w:sz="0" w:space="0" w:color="auto"/>
        <w:bottom w:val="none" w:sz="0" w:space="0" w:color="auto"/>
        <w:right w:val="none" w:sz="0" w:space="0" w:color="auto"/>
      </w:divBdr>
    </w:div>
    <w:div w:id="985859067">
      <w:marLeft w:val="0"/>
      <w:marRight w:val="0"/>
      <w:marTop w:val="0"/>
      <w:marBottom w:val="0"/>
      <w:divBdr>
        <w:top w:val="none" w:sz="0" w:space="0" w:color="auto"/>
        <w:left w:val="none" w:sz="0" w:space="0" w:color="auto"/>
        <w:bottom w:val="none" w:sz="0" w:space="0" w:color="auto"/>
        <w:right w:val="none" w:sz="0" w:space="0" w:color="auto"/>
      </w:divBdr>
    </w:div>
    <w:div w:id="992173951">
      <w:marLeft w:val="0"/>
      <w:marRight w:val="0"/>
      <w:marTop w:val="0"/>
      <w:marBottom w:val="0"/>
      <w:divBdr>
        <w:top w:val="none" w:sz="0" w:space="0" w:color="auto"/>
        <w:left w:val="none" w:sz="0" w:space="0" w:color="auto"/>
        <w:bottom w:val="none" w:sz="0" w:space="0" w:color="auto"/>
        <w:right w:val="none" w:sz="0" w:space="0" w:color="auto"/>
      </w:divBdr>
    </w:div>
    <w:div w:id="998576523">
      <w:marLeft w:val="0"/>
      <w:marRight w:val="0"/>
      <w:marTop w:val="0"/>
      <w:marBottom w:val="0"/>
      <w:divBdr>
        <w:top w:val="none" w:sz="0" w:space="0" w:color="auto"/>
        <w:left w:val="none" w:sz="0" w:space="0" w:color="auto"/>
        <w:bottom w:val="none" w:sz="0" w:space="0" w:color="auto"/>
        <w:right w:val="none" w:sz="0" w:space="0" w:color="auto"/>
      </w:divBdr>
    </w:div>
    <w:div w:id="1062753143">
      <w:marLeft w:val="0"/>
      <w:marRight w:val="0"/>
      <w:marTop w:val="0"/>
      <w:marBottom w:val="0"/>
      <w:divBdr>
        <w:top w:val="none" w:sz="0" w:space="0" w:color="auto"/>
        <w:left w:val="none" w:sz="0" w:space="0" w:color="auto"/>
        <w:bottom w:val="none" w:sz="0" w:space="0" w:color="auto"/>
        <w:right w:val="none" w:sz="0" w:space="0" w:color="auto"/>
      </w:divBdr>
    </w:div>
    <w:div w:id="1108936430">
      <w:marLeft w:val="0"/>
      <w:marRight w:val="0"/>
      <w:marTop w:val="0"/>
      <w:marBottom w:val="0"/>
      <w:divBdr>
        <w:top w:val="none" w:sz="0" w:space="0" w:color="auto"/>
        <w:left w:val="none" w:sz="0" w:space="0" w:color="auto"/>
        <w:bottom w:val="none" w:sz="0" w:space="0" w:color="auto"/>
        <w:right w:val="none" w:sz="0" w:space="0" w:color="auto"/>
      </w:divBdr>
    </w:div>
    <w:div w:id="1152139039">
      <w:marLeft w:val="0"/>
      <w:marRight w:val="0"/>
      <w:marTop w:val="0"/>
      <w:marBottom w:val="0"/>
      <w:divBdr>
        <w:top w:val="none" w:sz="0" w:space="0" w:color="auto"/>
        <w:left w:val="none" w:sz="0" w:space="0" w:color="auto"/>
        <w:bottom w:val="none" w:sz="0" w:space="0" w:color="auto"/>
        <w:right w:val="none" w:sz="0" w:space="0" w:color="auto"/>
      </w:divBdr>
    </w:div>
    <w:div w:id="1160342625">
      <w:marLeft w:val="0"/>
      <w:marRight w:val="0"/>
      <w:marTop w:val="0"/>
      <w:marBottom w:val="0"/>
      <w:divBdr>
        <w:top w:val="none" w:sz="0" w:space="0" w:color="auto"/>
        <w:left w:val="none" w:sz="0" w:space="0" w:color="auto"/>
        <w:bottom w:val="none" w:sz="0" w:space="0" w:color="auto"/>
        <w:right w:val="none" w:sz="0" w:space="0" w:color="auto"/>
      </w:divBdr>
    </w:div>
    <w:div w:id="1192451377">
      <w:marLeft w:val="0"/>
      <w:marRight w:val="0"/>
      <w:marTop w:val="0"/>
      <w:marBottom w:val="0"/>
      <w:divBdr>
        <w:top w:val="none" w:sz="0" w:space="0" w:color="auto"/>
        <w:left w:val="none" w:sz="0" w:space="0" w:color="auto"/>
        <w:bottom w:val="none" w:sz="0" w:space="0" w:color="auto"/>
        <w:right w:val="none" w:sz="0" w:space="0" w:color="auto"/>
      </w:divBdr>
    </w:div>
    <w:div w:id="1193423159">
      <w:marLeft w:val="0"/>
      <w:marRight w:val="0"/>
      <w:marTop w:val="0"/>
      <w:marBottom w:val="0"/>
      <w:divBdr>
        <w:top w:val="none" w:sz="0" w:space="0" w:color="auto"/>
        <w:left w:val="none" w:sz="0" w:space="0" w:color="auto"/>
        <w:bottom w:val="none" w:sz="0" w:space="0" w:color="auto"/>
        <w:right w:val="none" w:sz="0" w:space="0" w:color="auto"/>
      </w:divBdr>
    </w:div>
    <w:div w:id="1332875450">
      <w:marLeft w:val="0"/>
      <w:marRight w:val="0"/>
      <w:marTop w:val="0"/>
      <w:marBottom w:val="0"/>
      <w:divBdr>
        <w:top w:val="none" w:sz="0" w:space="0" w:color="auto"/>
        <w:left w:val="none" w:sz="0" w:space="0" w:color="auto"/>
        <w:bottom w:val="none" w:sz="0" w:space="0" w:color="auto"/>
        <w:right w:val="none" w:sz="0" w:space="0" w:color="auto"/>
      </w:divBdr>
    </w:div>
    <w:div w:id="1353409830">
      <w:marLeft w:val="0"/>
      <w:marRight w:val="0"/>
      <w:marTop w:val="0"/>
      <w:marBottom w:val="0"/>
      <w:divBdr>
        <w:top w:val="none" w:sz="0" w:space="0" w:color="auto"/>
        <w:left w:val="none" w:sz="0" w:space="0" w:color="auto"/>
        <w:bottom w:val="none" w:sz="0" w:space="0" w:color="auto"/>
        <w:right w:val="none" w:sz="0" w:space="0" w:color="auto"/>
      </w:divBdr>
    </w:div>
    <w:div w:id="1355692223">
      <w:marLeft w:val="0"/>
      <w:marRight w:val="0"/>
      <w:marTop w:val="0"/>
      <w:marBottom w:val="0"/>
      <w:divBdr>
        <w:top w:val="none" w:sz="0" w:space="0" w:color="auto"/>
        <w:left w:val="none" w:sz="0" w:space="0" w:color="auto"/>
        <w:bottom w:val="none" w:sz="0" w:space="0" w:color="auto"/>
        <w:right w:val="none" w:sz="0" w:space="0" w:color="auto"/>
      </w:divBdr>
    </w:div>
    <w:div w:id="1363821997">
      <w:marLeft w:val="0"/>
      <w:marRight w:val="0"/>
      <w:marTop w:val="0"/>
      <w:marBottom w:val="0"/>
      <w:divBdr>
        <w:top w:val="none" w:sz="0" w:space="0" w:color="auto"/>
        <w:left w:val="none" w:sz="0" w:space="0" w:color="auto"/>
        <w:bottom w:val="none" w:sz="0" w:space="0" w:color="auto"/>
        <w:right w:val="none" w:sz="0" w:space="0" w:color="auto"/>
      </w:divBdr>
    </w:div>
    <w:div w:id="1374767276">
      <w:marLeft w:val="0"/>
      <w:marRight w:val="0"/>
      <w:marTop w:val="0"/>
      <w:marBottom w:val="0"/>
      <w:divBdr>
        <w:top w:val="none" w:sz="0" w:space="0" w:color="auto"/>
        <w:left w:val="none" w:sz="0" w:space="0" w:color="auto"/>
        <w:bottom w:val="none" w:sz="0" w:space="0" w:color="auto"/>
        <w:right w:val="none" w:sz="0" w:space="0" w:color="auto"/>
      </w:divBdr>
    </w:div>
    <w:div w:id="1375078718">
      <w:marLeft w:val="0"/>
      <w:marRight w:val="0"/>
      <w:marTop w:val="0"/>
      <w:marBottom w:val="0"/>
      <w:divBdr>
        <w:top w:val="none" w:sz="0" w:space="0" w:color="auto"/>
        <w:left w:val="none" w:sz="0" w:space="0" w:color="auto"/>
        <w:bottom w:val="none" w:sz="0" w:space="0" w:color="auto"/>
        <w:right w:val="none" w:sz="0" w:space="0" w:color="auto"/>
      </w:divBdr>
    </w:div>
    <w:div w:id="1390881477">
      <w:marLeft w:val="0"/>
      <w:marRight w:val="0"/>
      <w:marTop w:val="0"/>
      <w:marBottom w:val="0"/>
      <w:divBdr>
        <w:top w:val="none" w:sz="0" w:space="0" w:color="auto"/>
        <w:left w:val="none" w:sz="0" w:space="0" w:color="auto"/>
        <w:bottom w:val="none" w:sz="0" w:space="0" w:color="auto"/>
        <w:right w:val="none" w:sz="0" w:space="0" w:color="auto"/>
      </w:divBdr>
    </w:div>
    <w:div w:id="1431580185">
      <w:marLeft w:val="0"/>
      <w:marRight w:val="0"/>
      <w:marTop w:val="0"/>
      <w:marBottom w:val="0"/>
      <w:divBdr>
        <w:top w:val="none" w:sz="0" w:space="0" w:color="auto"/>
        <w:left w:val="none" w:sz="0" w:space="0" w:color="auto"/>
        <w:bottom w:val="none" w:sz="0" w:space="0" w:color="auto"/>
        <w:right w:val="none" w:sz="0" w:space="0" w:color="auto"/>
      </w:divBdr>
    </w:div>
    <w:div w:id="1508524440">
      <w:marLeft w:val="0"/>
      <w:marRight w:val="0"/>
      <w:marTop w:val="0"/>
      <w:marBottom w:val="0"/>
      <w:divBdr>
        <w:top w:val="none" w:sz="0" w:space="0" w:color="auto"/>
        <w:left w:val="none" w:sz="0" w:space="0" w:color="auto"/>
        <w:bottom w:val="none" w:sz="0" w:space="0" w:color="auto"/>
        <w:right w:val="none" w:sz="0" w:space="0" w:color="auto"/>
      </w:divBdr>
    </w:div>
    <w:div w:id="1517381042">
      <w:marLeft w:val="0"/>
      <w:marRight w:val="0"/>
      <w:marTop w:val="0"/>
      <w:marBottom w:val="0"/>
      <w:divBdr>
        <w:top w:val="none" w:sz="0" w:space="0" w:color="auto"/>
        <w:left w:val="none" w:sz="0" w:space="0" w:color="auto"/>
        <w:bottom w:val="none" w:sz="0" w:space="0" w:color="auto"/>
        <w:right w:val="none" w:sz="0" w:space="0" w:color="auto"/>
      </w:divBdr>
    </w:div>
    <w:div w:id="1525828767">
      <w:marLeft w:val="0"/>
      <w:marRight w:val="0"/>
      <w:marTop w:val="0"/>
      <w:marBottom w:val="0"/>
      <w:divBdr>
        <w:top w:val="none" w:sz="0" w:space="0" w:color="auto"/>
        <w:left w:val="none" w:sz="0" w:space="0" w:color="auto"/>
        <w:bottom w:val="none" w:sz="0" w:space="0" w:color="auto"/>
        <w:right w:val="none" w:sz="0" w:space="0" w:color="auto"/>
      </w:divBdr>
    </w:div>
    <w:div w:id="1578007399">
      <w:marLeft w:val="0"/>
      <w:marRight w:val="0"/>
      <w:marTop w:val="0"/>
      <w:marBottom w:val="0"/>
      <w:divBdr>
        <w:top w:val="none" w:sz="0" w:space="0" w:color="auto"/>
        <w:left w:val="none" w:sz="0" w:space="0" w:color="auto"/>
        <w:bottom w:val="none" w:sz="0" w:space="0" w:color="auto"/>
        <w:right w:val="none" w:sz="0" w:space="0" w:color="auto"/>
      </w:divBdr>
    </w:div>
    <w:div w:id="1604797138">
      <w:marLeft w:val="0"/>
      <w:marRight w:val="0"/>
      <w:marTop w:val="0"/>
      <w:marBottom w:val="0"/>
      <w:divBdr>
        <w:top w:val="none" w:sz="0" w:space="0" w:color="auto"/>
        <w:left w:val="none" w:sz="0" w:space="0" w:color="auto"/>
        <w:bottom w:val="none" w:sz="0" w:space="0" w:color="auto"/>
        <w:right w:val="none" w:sz="0" w:space="0" w:color="auto"/>
      </w:divBdr>
    </w:div>
    <w:div w:id="1620796861">
      <w:marLeft w:val="0"/>
      <w:marRight w:val="0"/>
      <w:marTop w:val="0"/>
      <w:marBottom w:val="0"/>
      <w:divBdr>
        <w:top w:val="none" w:sz="0" w:space="0" w:color="auto"/>
        <w:left w:val="none" w:sz="0" w:space="0" w:color="auto"/>
        <w:bottom w:val="none" w:sz="0" w:space="0" w:color="auto"/>
        <w:right w:val="none" w:sz="0" w:space="0" w:color="auto"/>
      </w:divBdr>
    </w:div>
    <w:div w:id="1661277145">
      <w:marLeft w:val="0"/>
      <w:marRight w:val="0"/>
      <w:marTop w:val="0"/>
      <w:marBottom w:val="0"/>
      <w:divBdr>
        <w:top w:val="none" w:sz="0" w:space="0" w:color="auto"/>
        <w:left w:val="none" w:sz="0" w:space="0" w:color="auto"/>
        <w:bottom w:val="none" w:sz="0" w:space="0" w:color="auto"/>
        <w:right w:val="none" w:sz="0" w:space="0" w:color="auto"/>
      </w:divBdr>
    </w:div>
    <w:div w:id="1661621241">
      <w:marLeft w:val="0"/>
      <w:marRight w:val="0"/>
      <w:marTop w:val="0"/>
      <w:marBottom w:val="0"/>
      <w:divBdr>
        <w:top w:val="none" w:sz="0" w:space="0" w:color="auto"/>
        <w:left w:val="none" w:sz="0" w:space="0" w:color="auto"/>
        <w:bottom w:val="none" w:sz="0" w:space="0" w:color="auto"/>
        <w:right w:val="none" w:sz="0" w:space="0" w:color="auto"/>
      </w:divBdr>
    </w:div>
    <w:div w:id="1669746061">
      <w:marLeft w:val="0"/>
      <w:marRight w:val="0"/>
      <w:marTop w:val="0"/>
      <w:marBottom w:val="0"/>
      <w:divBdr>
        <w:top w:val="none" w:sz="0" w:space="0" w:color="auto"/>
        <w:left w:val="none" w:sz="0" w:space="0" w:color="auto"/>
        <w:bottom w:val="none" w:sz="0" w:space="0" w:color="auto"/>
        <w:right w:val="none" w:sz="0" w:space="0" w:color="auto"/>
      </w:divBdr>
    </w:div>
    <w:div w:id="1675762164">
      <w:marLeft w:val="0"/>
      <w:marRight w:val="0"/>
      <w:marTop w:val="0"/>
      <w:marBottom w:val="0"/>
      <w:divBdr>
        <w:top w:val="none" w:sz="0" w:space="0" w:color="auto"/>
        <w:left w:val="none" w:sz="0" w:space="0" w:color="auto"/>
        <w:bottom w:val="none" w:sz="0" w:space="0" w:color="auto"/>
        <w:right w:val="none" w:sz="0" w:space="0" w:color="auto"/>
      </w:divBdr>
    </w:div>
    <w:div w:id="1676492656">
      <w:marLeft w:val="0"/>
      <w:marRight w:val="0"/>
      <w:marTop w:val="0"/>
      <w:marBottom w:val="0"/>
      <w:divBdr>
        <w:top w:val="none" w:sz="0" w:space="0" w:color="auto"/>
        <w:left w:val="none" w:sz="0" w:space="0" w:color="auto"/>
        <w:bottom w:val="none" w:sz="0" w:space="0" w:color="auto"/>
        <w:right w:val="none" w:sz="0" w:space="0" w:color="auto"/>
      </w:divBdr>
    </w:div>
    <w:div w:id="1705713938">
      <w:marLeft w:val="0"/>
      <w:marRight w:val="0"/>
      <w:marTop w:val="0"/>
      <w:marBottom w:val="0"/>
      <w:divBdr>
        <w:top w:val="none" w:sz="0" w:space="0" w:color="auto"/>
        <w:left w:val="none" w:sz="0" w:space="0" w:color="auto"/>
        <w:bottom w:val="none" w:sz="0" w:space="0" w:color="auto"/>
        <w:right w:val="none" w:sz="0" w:space="0" w:color="auto"/>
      </w:divBdr>
    </w:div>
    <w:div w:id="1715160125">
      <w:marLeft w:val="0"/>
      <w:marRight w:val="0"/>
      <w:marTop w:val="0"/>
      <w:marBottom w:val="0"/>
      <w:divBdr>
        <w:top w:val="none" w:sz="0" w:space="0" w:color="auto"/>
        <w:left w:val="none" w:sz="0" w:space="0" w:color="auto"/>
        <w:bottom w:val="none" w:sz="0" w:space="0" w:color="auto"/>
        <w:right w:val="none" w:sz="0" w:space="0" w:color="auto"/>
      </w:divBdr>
    </w:div>
    <w:div w:id="1727799153">
      <w:marLeft w:val="0"/>
      <w:marRight w:val="0"/>
      <w:marTop w:val="0"/>
      <w:marBottom w:val="0"/>
      <w:divBdr>
        <w:top w:val="none" w:sz="0" w:space="0" w:color="auto"/>
        <w:left w:val="none" w:sz="0" w:space="0" w:color="auto"/>
        <w:bottom w:val="none" w:sz="0" w:space="0" w:color="auto"/>
        <w:right w:val="none" w:sz="0" w:space="0" w:color="auto"/>
      </w:divBdr>
    </w:div>
    <w:div w:id="1737626298">
      <w:marLeft w:val="0"/>
      <w:marRight w:val="0"/>
      <w:marTop w:val="0"/>
      <w:marBottom w:val="0"/>
      <w:divBdr>
        <w:top w:val="none" w:sz="0" w:space="0" w:color="auto"/>
        <w:left w:val="none" w:sz="0" w:space="0" w:color="auto"/>
        <w:bottom w:val="none" w:sz="0" w:space="0" w:color="auto"/>
        <w:right w:val="none" w:sz="0" w:space="0" w:color="auto"/>
      </w:divBdr>
    </w:div>
    <w:div w:id="1832796023">
      <w:marLeft w:val="0"/>
      <w:marRight w:val="0"/>
      <w:marTop w:val="0"/>
      <w:marBottom w:val="0"/>
      <w:divBdr>
        <w:top w:val="none" w:sz="0" w:space="0" w:color="auto"/>
        <w:left w:val="none" w:sz="0" w:space="0" w:color="auto"/>
        <w:bottom w:val="none" w:sz="0" w:space="0" w:color="auto"/>
        <w:right w:val="none" w:sz="0" w:space="0" w:color="auto"/>
      </w:divBdr>
    </w:div>
    <w:div w:id="1839492949">
      <w:marLeft w:val="0"/>
      <w:marRight w:val="0"/>
      <w:marTop w:val="0"/>
      <w:marBottom w:val="0"/>
      <w:divBdr>
        <w:top w:val="none" w:sz="0" w:space="0" w:color="auto"/>
        <w:left w:val="none" w:sz="0" w:space="0" w:color="auto"/>
        <w:bottom w:val="none" w:sz="0" w:space="0" w:color="auto"/>
        <w:right w:val="none" w:sz="0" w:space="0" w:color="auto"/>
      </w:divBdr>
    </w:div>
    <w:div w:id="1843625106">
      <w:marLeft w:val="0"/>
      <w:marRight w:val="0"/>
      <w:marTop w:val="0"/>
      <w:marBottom w:val="0"/>
      <w:divBdr>
        <w:top w:val="none" w:sz="0" w:space="0" w:color="auto"/>
        <w:left w:val="none" w:sz="0" w:space="0" w:color="auto"/>
        <w:bottom w:val="none" w:sz="0" w:space="0" w:color="auto"/>
        <w:right w:val="none" w:sz="0" w:space="0" w:color="auto"/>
      </w:divBdr>
    </w:div>
    <w:div w:id="1871331118">
      <w:marLeft w:val="0"/>
      <w:marRight w:val="0"/>
      <w:marTop w:val="0"/>
      <w:marBottom w:val="0"/>
      <w:divBdr>
        <w:top w:val="none" w:sz="0" w:space="0" w:color="auto"/>
        <w:left w:val="none" w:sz="0" w:space="0" w:color="auto"/>
        <w:bottom w:val="none" w:sz="0" w:space="0" w:color="auto"/>
        <w:right w:val="none" w:sz="0" w:space="0" w:color="auto"/>
      </w:divBdr>
    </w:div>
    <w:div w:id="1894274390">
      <w:marLeft w:val="0"/>
      <w:marRight w:val="0"/>
      <w:marTop w:val="0"/>
      <w:marBottom w:val="0"/>
      <w:divBdr>
        <w:top w:val="none" w:sz="0" w:space="0" w:color="auto"/>
        <w:left w:val="none" w:sz="0" w:space="0" w:color="auto"/>
        <w:bottom w:val="none" w:sz="0" w:space="0" w:color="auto"/>
        <w:right w:val="none" w:sz="0" w:space="0" w:color="auto"/>
      </w:divBdr>
    </w:div>
    <w:div w:id="1905751963">
      <w:marLeft w:val="0"/>
      <w:marRight w:val="0"/>
      <w:marTop w:val="0"/>
      <w:marBottom w:val="0"/>
      <w:divBdr>
        <w:top w:val="none" w:sz="0" w:space="0" w:color="auto"/>
        <w:left w:val="none" w:sz="0" w:space="0" w:color="auto"/>
        <w:bottom w:val="none" w:sz="0" w:space="0" w:color="auto"/>
        <w:right w:val="none" w:sz="0" w:space="0" w:color="auto"/>
      </w:divBdr>
    </w:div>
    <w:div w:id="1919627826">
      <w:marLeft w:val="0"/>
      <w:marRight w:val="0"/>
      <w:marTop w:val="0"/>
      <w:marBottom w:val="0"/>
      <w:divBdr>
        <w:top w:val="none" w:sz="0" w:space="0" w:color="auto"/>
        <w:left w:val="none" w:sz="0" w:space="0" w:color="auto"/>
        <w:bottom w:val="none" w:sz="0" w:space="0" w:color="auto"/>
        <w:right w:val="none" w:sz="0" w:space="0" w:color="auto"/>
      </w:divBdr>
    </w:div>
    <w:div w:id="1954553717">
      <w:marLeft w:val="0"/>
      <w:marRight w:val="0"/>
      <w:marTop w:val="0"/>
      <w:marBottom w:val="0"/>
      <w:divBdr>
        <w:top w:val="none" w:sz="0" w:space="0" w:color="auto"/>
        <w:left w:val="none" w:sz="0" w:space="0" w:color="auto"/>
        <w:bottom w:val="none" w:sz="0" w:space="0" w:color="auto"/>
        <w:right w:val="none" w:sz="0" w:space="0" w:color="auto"/>
      </w:divBdr>
    </w:div>
    <w:div w:id="1993635278">
      <w:marLeft w:val="0"/>
      <w:marRight w:val="0"/>
      <w:marTop w:val="0"/>
      <w:marBottom w:val="0"/>
      <w:divBdr>
        <w:top w:val="none" w:sz="0" w:space="0" w:color="auto"/>
        <w:left w:val="none" w:sz="0" w:space="0" w:color="auto"/>
        <w:bottom w:val="none" w:sz="0" w:space="0" w:color="auto"/>
        <w:right w:val="none" w:sz="0" w:space="0" w:color="auto"/>
      </w:divBdr>
    </w:div>
    <w:div w:id="1998683011">
      <w:marLeft w:val="0"/>
      <w:marRight w:val="0"/>
      <w:marTop w:val="0"/>
      <w:marBottom w:val="0"/>
      <w:divBdr>
        <w:top w:val="none" w:sz="0" w:space="0" w:color="auto"/>
        <w:left w:val="none" w:sz="0" w:space="0" w:color="auto"/>
        <w:bottom w:val="none" w:sz="0" w:space="0" w:color="auto"/>
        <w:right w:val="none" w:sz="0" w:space="0" w:color="auto"/>
      </w:divBdr>
    </w:div>
    <w:div w:id="2020693897">
      <w:marLeft w:val="0"/>
      <w:marRight w:val="0"/>
      <w:marTop w:val="0"/>
      <w:marBottom w:val="0"/>
      <w:divBdr>
        <w:top w:val="none" w:sz="0" w:space="0" w:color="auto"/>
        <w:left w:val="none" w:sz="0" w:space="0" w:color="auto"/>
        <w:bottom w:val="none" w:sz="0" w:space="0" w:color="auto"/>
        <w:right w:val="none" w:sz="0" w:space="0" w:color="auto"/>
      </w:divBdr>
    </w:div>
    <w:div w:id="2075426776">
      <w:marLeft w:val="0"/>
      <w:marRight w:val="0"/>
      <w:marTop w:val="0"/>
      <w:marBottom w:val="0"/>
      <w:divBdr>
        <w:top w:val="none" w:sz="0" w:space="0" w:color="auto"/>
        <w:left w:val="none" w:sz="0" w:space="0" w:color="auto"/>
        <w:bottom w:val="none" w:sz="0" w:space="0" w:color="auto"/>
        <w:right w:val="none" w:sz="0" w:space="0" w:color="auto"/>
      </w:divBdr>
    </w:div>
    <w:div w:id="2102604091">
      <w:marLeft w:val="0"/>
      <w:marRight w:val="0"/>
      <w:marTop w:val="0"/>
      <w:marBottom w:val="0"/>
      <w:divBdr>
        <w:top w:val="none" w:sz="0" w:space="0" w:color="auto"/>
        <w:left w:val="none" w:sz="0" w:space="0" w:color="auto"/>
        <w:bottom w:val="none" w:sz="0" w:space="0" w:color="auto"/>
        <w:right w:val="none" w:sz="0" w:space="0" w:color="auto"/>
      </w:divBdr>
    </w:div>
    <w:div w:id="2111657826">
      <w:marLeft w:val="0"/>
      <w:marRight w:val="0"/>
      <w:marTop w:val="0"/>
      <w:marBottom w:val="0"/>
      <w:divBdr>
        <w:top w:val="none" w:sz="0" w:space="0" w:color="auto"/>
        <w:left w:val="none" w:sz="0" w:space="0" w:color="auto"/>
        <w:bottom w:val="none" w:sz="0" w:space="0" w:color="auto"/>
        <w:right w:val="none" w:sz="0" w:space="0" w:color="auto"/>
      </w:divBdr>
    </w:div>
    <w:div w:id="211196906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microsoft.com/office/2011/relationships/people" Target="people.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8B33D5-A6A2-4451-ACB3-3462695D7FFC}" type="doc">
      <dgm:prSet loTypeId="urn:microsoft.com/office/officeart/2005/8/layout/process1" loCatId="process" qsTypeId="urn:microsoft.com/office/officeart/2005/8/quickstyle/simple1" qsCatId="simple" csTypeId="urn:microsoft.com/office/officeart/2005/8/colors/accent6_1" csCatId="accent6" phldr="1"/>
      <dgm:spPr/>
    </dgm:pt>
    <dgm:pt modelId="{0696AB2F-7533-49A7-A0F1-D25DAD5D6883}">
      <dgm:prSet phldrT="[Text]"/>
      <dgm:spPr/>
      <dgm:t>
        <a:bodyPr/>
        <a:lstStyle/>
        <a:p>
          <a:pPr>
            <a:buNone/>
          </a:pPr>
          <a:r>
            <a:rPr lang="en-GB" b="1"/>
            <a:t>Provide clarity on staff responsibilities for updating each system</a:t>
          </a:r>
          <a:endParaRPr lang="en-GB"/>
        </a:p>
      </dgm:t>
    </dgm:pt>
    <dgm:pt modelId="{A99352D3-5637-4642-9F1F-EA6046CC8616}" type="parTrans" cxnId="{D21D2FBF-B039-4E37-AC6F-0778B9516CA6}">
      <dgm:prSet/>
      <dgm:spPr/>
      <dgm:t>
        <a:bodyPr/>
        <a:lstStyle/>
        <a:p>
          <a:endParaRPr lang="en-GB"/>
        </a:p>
      </dgm:t>
    </dgm:pt>
    <dgm:pt modelId="{94BEACAA-E94B-4145-96A0-45F82452C82B}" type="sibTrans" cxnId="{D21D2FBF-B039-4E37-AC6F-0778B9516CA6}">
      <dgm:prSet/>
      <dgm:spPr/>
      <dgm:t>
        <a:bodyPr/>
        <a:lstStyle/>
        <a:p>
          <a:endParaRPr lang="en-GB"/>
        </a:p>
      </dgm:t>
    </dgm:pt>
    <dgm:pt modelId="{7DB19A72-F486-4B3B-AFB1-A6E98CD3BC5C}">
      <dgm:prSet phldrT="[Text]"/>
      <dgm:spPr/>
      <dgm:t>
        <a:bodyPr/>
        <a:lstStyle/>
        <a:p>
          <a:pPr>
            <a:buNone/>
          </a:pPr>
          <a:r>
            <a:rPr lang="en-GB" b="1"/>
            <a:t>Identify the information from the portal that should be summarised within the CIVICA handover</a:t>
          </a:r>
          <a:endParaRPr lang="en-GB"/>
        </a:p>
      </dgm:t>
    </dgm:pt>
    <dgm:pt modelId="{181EF5B1-09AD-49E2-AFD9-4C51444B587B}" type="parTrans" cxnId="{2A4AF323-5D5D-40FB-944A-C28B9ADE6824}">
      <dgm:prSet/>
      <dgm:spPr/>
      <dgm:t>
        <a:bodyPr/>
        <a:lstStyle/>
        <a:p>
          <a:endParaRPr lang="en-GB"/>
        </a:p>
      </dgm:t>
    </dgm:pt>
    <dgm:pt modelId="{14E917BB-B9CB-4D9C-BE5C-83B457875A4B}" type="sibTrans" cxnId="{2A4AF323-5D5D-40FB-944A-C28B9ADE6824}">
      <dgm:prSet/>
      <dgm:spPr/>
      <dgm:t>
        <a:bodyPr/>
        <a:lstStyle/>
        <a:p>
          <a:endParaRPr lang="en-GB"/>
        </a:p>
      </dgm:t>
    </dgm:pt>
    <dgm:pt modelId="{5FA34F29-32B3-49F2-B34F-7FC959AD9568}">
      <dgm:prSet phldrT="[Text]"/>
      <dgm:spPr/>
      <dgm:t>
        <a:bodyPr/>
        <a:lstStyle/>
        <a:p>
          <a:pPr>
            <a:buNone/>
          </a:pPr>
          <a:r>
            <a:rPr lang="en-GB" b="1"/>
            <a:t>Ensure key updates such as medication changes are not missed and are included on the handover</a:t>
          </a:r>
          <a:endParaRPr lang="en-GB"/>
        </a:p>
      </dgm:t>
    </dgm:pt>
    <dgm:pt modelId="{97E6AD82-A0A7-4DA8-AAD1-81132A1EFB40}" type="parTrans" cxnId="{A622ED39-D1A8-4857-BBA6-B11D4C79EB29}">
      <dgm:prSet/>
      <dgm:spPr/>
      <dgm:t>
        <a:bodyPr/>
        <a:lstStyle/>
        <a:p>
          <a:endParaRPr lang="en-GB"/>
        </a:p>
      </dgm:t>
    </dgm:pt>
    <dgm:pt modelId="{417D69F6-FD0E-4D6C-B4CA-106B71769297}" type="sibTrans" cxnId="{A622ED39-D1A8-4857-BBA6-B11D4C79EB29}">
      <dgm:prSet/>
      <dgm:spPr/>
      <dgm:t>
        <a:bodyPr/>
        <a:lstStyle/>
        <a:p>
          <a:endParaRPr lang="en-GB"/>
        </a:p>
      </dgm:t>
    </dgm:pt>
    <dgm:pt modelId="{9B7FF025-FC27-44A1-BE4E-AC12C6ED1035}" type="pres">
      <dgm:prSet presAssocID="{078B33D5-A6A2-4451-ACB3-3462695D7FFC}" presName="Name0" presStyleCnt="0">
        <dgm:presLayoutVars>
          <dgm:dir/>
          <dgm:resizeHandles val="exact"/>
        </dgm:presLayoutVars>
      </dgm:prSet>
      <dgm:spPr/>
    </dgm:pt>
    <dgm:pt modelId="{5EFB294C-D075-4F06-AABA-0DF2D1F69FC9}" type="pres">
      <dgm:prSet presAssocID="{0696AB2F-7533-49A7-A0F1-D25DAD5D6883}" presName="node" presStyleLbl="node1" presStyleIdx="0" presStyleCnt="3">
        <dgm:presLayoutVars>
          <dgm:bulletEnabled val="1"/>
        </dgm:presLayoutVars>
      </dgm:prSet>
      <dgm:spPr/>
    </dgm:pt>
    <dgm:pt modelId="{322C3B41-F491-4BAB-AD2F-3A9718EC2955}" type="pres">
      <dgm:prSet presAssocID="{94BEACAA-E94B-4145-96A0-45F82452C82B}" presName="sibTrans" presStyleLbl="sibTrans2D1" presStyleIdx="0" presStyleCnt="2"/>
      <dgm:spPr/>
    </dgm:pt>
    <dgm:pt modelId="{A7892706-417C-4E34-A8EE-9E35C62DB6A0}" type="pres">
      <dgm:prSet presAssocID="{94BEACAA-E94B-4145-96A0-45F82452C82B}" presName="connectorText" presStyleLbl="sibTrans2D1" presStyleIdx="0" presStyleCnt="2"/>
      <dgm:spPr/>
    </dgm:pt>
    <dgm:pt modelId="{3B3705E3-8012-4450-8EE3-23ACFB648522}" type="pres">
      <dgm:prSet presAssocID="{7DB19A72-F486-4B3B-AFB1-A6E98CD3BC5C}" presName="node" presStyleLbl="node1" presStyleIdx="1" presStyleCnt="3">
        <dgm:presLayoutVars>
          <dgm:bulletEnabled val="1"/>
        </dgm:presLayoutVars>
      </dgm:prSet>
      <dgm:spPr/>
    </dgm:pt>
    <dgm:pt modelId="{0FDBC616-AE64-4523-90F0-8A44ACA61831}" type="pres">
      <dgm:prSet presAssocID="{14E917BB-B9CB-4D9C-BE5C-83B457875A4B}" presName="sibTrans" presStyleLbl="sibTrans2D1" presStyleIdx="1" presStyleCnt="2"/>
      <dgm:spPr/>
    </dgm:pt>
    <dgm:pt modelId="{AF8C40F6-04A1-42A6-91C2-40AFC426AA68}" type="pres">
      <dgm:prSet presAssocID="{14E917BB-B9CB-4D9C-BE5C-83B457875A4B}" presName="connectorText" presStyleLbl="sibTrans2D1" presStyleIdx="1" presStyleCnt="2"/>
      <dgm:spPr/>
    </dgm:pt>
    <dgm:pt modelId="{0BF4057C-5119-44F5-86C8-36A1590F4BF0}" type="pres">
      <dgm:prSet presAssocID="{5FA34F29-32B3-49F2-B34F-7FC959AD9568}" presName="node" presStyleLbl="node1" presStyleIdx="2" presStyleCnt="3">
        <dgm:presLayoutVars>
          <dgm:bulletEnabled val="1"/>
        </dgm:presLayoutVars>
      </dgm:prSet>
      <dgm:spPr/>
    </dgm:pt>
  </dgm:ptLst>
  <dgm:cxnLst>
    <dgm:cxn modelId="{95773D04-B4B1-4B65-AB25-99747B9A678A}" type="presOf" srcId="{14E917BB-B9CB-4D9C-BE5C-83B457875A4B}" destId="{0FDBC616-AE64-4523-90F0-8A44ACA61831}" srcOrd="0" destOrd="0" presId="urn:microsoft.com/office/officeart/2005/8/layout/process1"/>
    <dgm:cxn modelId="{2A4AF323-5D5D-40FB-944A-C28B9ADE6824}" srcId="{078B33D5-A6A2-4451-ACB3-3462695D7FFC}" destId="{7DB19A72-F486-4B3B-AFB1-A6E98CD3BC5C}" srcOrd="1" destOrd="0" parTransId="{181EF5B1-09AD-49E2-AFD9-4C51444B587B}" sibTransId="{14E917BB-B9CB-4D9C-BE5C-83B457875A4B}"/>
    <dgm:cxn modelId="{A622ED39-D1A8-4857-BBA6-B11D4C79EB29}" srcId="{078B33D5-A6A2-4451-ACB3-3462695D7FFC}" destId="{5FA34F29-32B3-49F2-B34F-7FC959AD9568}" srcOrd="2" destOrd="0" parTransId="{97E6AD82-A0A7-4DA8-AAD1-81132A1EFB40}" sibTransId="{417D69F6-FD0E-4D6C-B4CA-106B71769297}"/>
    <dgm:cxn modelId="{326A3461-5691-4285-8634-6C038B65D985}" type="presOf" srcId="{078B33D5-A6A2-4451-ACB3-3462695D7FFC}" destId="{9B7FF025-FC27-44A1-BE4E-AC12C6ED1035}" srcOrd="0" destOrd="0" presId="urn:microsoft.com/office/officeart/2005/8/layout/process1"/>
    <dgm:cxn modelId="{F453F545-6B6C-44F3-B77F-94E45FD21803}" type="presOf" srcId="{7DB19A72-F486-4B3B-AFB1-A6E98CD3BC5C}" destId="{3B3705E3-8012-4450-8EE3-23ACFB648522}" srcOrd="0" destOrd="0" presId="urn:microsoft.com/office/officeart/2005/8/layout/process1"/>
    <dgm:cxn modelId="{5A95EAB1-232C-4987-AFDC-448FB62D9278}" type="presOf" srcId="{94BEACAA-E94B-4145-96A0-45F82452C82B}" destId="{322C3B41-F491-4BAB-AD2F-3A9718EC2955}" srcOrd="0" destOrd="0" presId="urn:microsoft.com/office/officeart/2005/8/layout/process1"/>
    <dgm:cxn modelId="{D21D2FBF-B039-4E37-AC6F-0778B9516CA6}" srcId="{078B33D5-A6A2-4451-ACB3-3462695D7FFC}" destId="{0696AB2F-7533-49A7-A0F1-D25DAD5D6883}" srcOrd="0" destOrd="0" parTransId="{A99352D3-5637-4642-9F1F-EA6046CC8616}" sibTransId="{94BEACAA-E94B-4145-96A0-45F82452C82B}"/>
    <dgm:cxn modelId="{DE081FD1-6421-41C9-9C27-CFF249AA3754}" type="presOf" srcId="{94BEACAA-E94B-4145-96A0-45F82452C82B}" destId="{A7892706-417C-4E34-A8EE-9E35C62DB6A0}" srcOrd="1" destOrd="0" presId="urn:microsoft.com/office/officeart/2005/8/layout/process1"/>
    <dgm:cxn modelId="{0508AEDE-65FC-44ED-861C-38E2E3D25C63}" type="presOf" srcId="{14E917BB-B9CB-4D9C-BE5C-83B457875A4B}" destId="{AF8C40F6-04A1-42A6-91C2-40AFC426AA68}" srcOrd="1" destOrd="0" presId="urn:microsoft.com/office/officeart/2005/8/layout/process1"/>
    <dgm:cxn modelId="{1261EAE5-9338-46E5-BEED-CCD1E00C36A1}" type="presOf" srcId="{5FA34F29-32B3-49F2-B34F-7FC959AD9568}" destId="{0BF4057C-5119-44F5-86C8-36A1590F4BF0}" srcOrd="0" destOrd="0" presId="urn:microsoft.com/office/officeart/2005/8/layout/process1"/>
    <dgm:cxn modelId="{7D5855EF-7E83-4B33-BC8D-C3CA9D41AA59}" type="presOf" srcId="{0696AB2F-7533-49A7-A0F1-D25DAD5D6883}" destId="{5EFB294C-D075-4F06-AABA-0DF2D1F69FC9}" srcOrd="0" destOrd="0" presId="urn:microsoft.com/office/officeart/2005/8/layout/process1"/>
    <dgm:cxn modelId="{BA261057-BBA0-4108-9CF6-38D7A988B870}" type="presParOf" srcId="{9B7FF025-FC27-44A1-BE4E-AC12C6ED1035}" destId="{5EFB294C-D075-4F06-AABA-0DF2D1F69FC9}" srcOrd="0" destOrd="0" presId="urn:microsoft.com/office/officeart/2005/8/layout/process1"/>
    <dgm:cxn modelId="{1D48F814-EA0E-47EA-BCD0-C0F94D62AA33}" type="presParOf" srcId="{9B7FF025-FC27-44A1-BE4E-AC12C6ED1035}" destId="{322C3B41-F491-4BAB-AD2F-3A9718EC2955}" srcOrd="1" destOrd="0" presId="urn:microsoft.com/office/officeart/2005/8/layout/process1"/>
    <dgm:cxn modelId="{C77881FF-F84E-4239-A314-85CBFAE2C45E}" type="presParOf" srcId="{322C3B41-F491-4BAB-AD2F-3A9718EC2955}" destId="{A7892706-417C-4E34-A8EE-9E35C62DB6A0}" srcOrd="0" destOrd="0" presId="urn:microsoft.com/office/officeart/2005/8/layout/process1"/>
    <dgm:cxn modelId="{BFD3E0CB-5418-455B-8BBE-907C30B5C978}" type="presParOf" srcId="{9B7FF025-FC27-44A1-BE4E-AC12C6ED1035}" destId="{3B3705E3-8012-4450-8EE3-23ACFB648522}" srcOrd="2" destOrd="0" presId="urn:microsoft.com/office/officeart/2005/8/layout/process1"/>
    <dgm:cxn modelId="{F27DC91E-AAC7-4B09-949C-CB99ACBE50B1}" type="presParOf" srcId="{9B7FF025-FC27-44A1-BE4E-AC12C6ED1035}" destId="{0FDBC616-AE64-4523-90F0-8A44ACA61831}" srcOrd="3" destOrd="0" presId="urn:microsoft.com/office/officeart/2005/8/layout/process1"/>
    <dgm:cxn modelId="{ADC153C4-F1D6-4F21-A634-03D24F599118}" type="presParOf" srcId="{0FDBC616-AE64-4523-90F0-8A44ACA61831}" destId="{AF8C40F6-04A1-42A6-91C2-40AFC426AA68}" srcOrd="0" destOrd="0" presId="urn:microsoft.com/office/officeart/2005/8/layout/process1"/>
    <dgm:cxn modelId="{CB275E5D-F9A6-46E0-B208-D2D585726695}" type="presParOf" srcId="{9B7FF025-FC27-44A1-BE4E-AC12C6ED1035}" destId="{0BF4057C-5119-44F5-86C8-36A1590F4BF0}" srcOrd="4" destOrd="0" presId="urn:microsoft.com/office/officeart/2005/8/layout/process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FB294C-D075-4F06-AABA-0DF2D1F69FC9}">
      <dsp:nvSpPr>
        <dsp:cNvPr id="0" name=""/>
        <dsp:cNvSpPr/>
      </dsp:nvSpPr>
      <dsp:spPr>
        <a:xfrm>
          <a:off x="4822" y="766272"/>
          <a:ext cx="1441251" cy="1667854"/>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Provide clarity on staff responsibilities for updating each system</a:t>
          </a:r>
          <a:endParaRPr lang="en-GB" sz="1300" kern="1200"/>
        </a:p>
      </dsp:txBody>
      <dsp:txXfrm>
        <a:off x="47035" y="808485"/>
        <a:ext cx="1356825" cy="1583428"/>
      </dsp:txXfrm>
    </dsp:sp>
    <dsp:sp modelId="{322C3B41-F491-4BAB-AD2F-3A9718EC2955}">
      <dsp:nvSpPr>
        <dsp:cNvPr id="0" name=""/>
        <dsp:cNvSpPr/>
      </dsp:nvSpPr>
      <dsp:spPr>
        <a:xfrm>
          <a:off x="1590198" y="1421484"/>
          <a:ext cx="305545" cy="357430"/>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590198" y="1492970"/>
        <a:ext cx="213882" cy="214458"/>
      </dsp:txXfrm>
    </dsp:sp>
    <dsp:sp modelId="{3B3705E3-8012-4450-8EE3-23ACFB648522}">
      <dsp:nvSpPr>
        <dsp:cNvPr id="0" name=""/>
        <dsp:cNvSpPr/>
      </dsp:nvSpPr>
      <dsp:spPr>
        <a:xfrm>
          <a:off x="2022574" y="766272"/>
          <a:ext cx="1441251" cy="1667854"/>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Identify the information from the portal that should be summarised within the CIVICA handover</a:t>
          </a:r>
          <a:endParaRPr lang="en-GB" sz="1300" kern="1200"/>
        </a:p>
      </dsp:txBody>
      <dsp:txXfrm>
        <a:off x="2064787" y="808485"/>
        <a:ext cx="1356825" cy="1583428"/>
      </dsp:txXfrm>
    </dsp:sp>
    <dsp:sp modelId="{0FDBC616-AE64-4523-90F0-8A44ACA61831}">
      <dsp:nvSpPr>
        <dsp:cNvPr id="0" name=""/>
        <dsp:cNvSpPr/>
      </dsp:nvSpPr>
      <dsp:spPr>
        <a:xfrm>
          <a:off x="3607950" y="1421484"/>
          <a:ext cx="305545" cy="357430"/>
        </a:xfrm>
        <a:prstGeom prst="rightArrow">
          <a:avLst>
            <a:gd name="adj1" fmla="val 60000"/>
            <a:gd name="adj2" fmla="val 50000"/>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607950" y="1492970"/>
        <a:ext cx="213882" cy="214458"/>
      </dsp:txXfrm>
    </dsp:sp>
    <dsp:sp modelId="{0BF4057C-5119-44F5-86C8-36A1590F4BF0}">
      <dsp:nvSpPr>
        <dsp:cNvPr id="0" name=""/>
        <dsp:cNvSpPr/>
      </dsp:nvSpPr>
      <dsp:spPr>
        <a:xfrm>
          <a:off x="4040326" y="766272"/>
          <a:ext cx="1441251" cy="1667854"/>
        </a:xfrm>
        <a:prstGeom prst="roundRect">
          <a:avLst>
            <a:gd name="adj" fmla="val 10000"/>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kern="1200"/>
            <a:t>Ensure key updates such as medication changes are not missed and are included on the handover</a:t>
          </a:r>
          <a:endParaRPr lang="en-GB" sz="1300" kern="1200"/>
        </a:p>
      </dsp:txBody>
      <dsp:txXfrm>
        <a:off x="4082539" y="808485"/>
        <a:ext cx="1356825" cy="158342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2CB237A-FFE5-4B56-AA1E-3D4B88B054AC}"/>
      </w:docPartPr>
      <w:docPartBody>
        <w:p w:rsidR="005E1FDF" w:rsidRDefault="00246800">
          <w:r w:rsidRPr="00270F9B">
            <w:rPr>
              <w:rStyle w:val="PlaceholderText"/>
            </w:rPr>
            <w:t>Click or tap here to enter text.</w:t>
          </w:r>
        </w:p>
      </w:docPartBody>
    </w:docPart>
    <w:docPart>
      <w:docPartPr>
        <w:name w:val="EAA5034ED7F34776B31098C17360B178"/>
        <w:category>
          <w:name w:val="General"/>
          <w:gallery w:val="placeholder"/>
        </w:category>
        <w:types>
          <w:type w:val="bbPlcHdr"/>
        </w:types>
        <w:behaviors>
          <w:behavior w:val="content"/>
        </w:behaviors>
        <w:guid w:val="{D2394D42-3EC9-43C5-ACF1-C0FE0607F419}"/>
      </w:docPartPr>
      <w:docPartBody>
        <w:p w:rsidR="00000000" w:rsidRDefault="005E1FDF" w:rsidP="005E1FDF">
          <w:pPr>
            <w:pStyle w:val="EAA5034ED7F34776B31098C17360B178"/>
          </w:pPr>
          <w:r w:rsidRPr="00270F9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800"/>
    <w:rsid w:val="00246800"/>
    <w:rsid w:val="00304AF8"/>
    <w:rsid w:val="005E1FDF"/>
    <w:rsid w:val="00A350CF"/>
    <w:rsid w:val="00DA66C7"/>
    <w:rsid w:val="00EC6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E1FDF"/>
    <w:rPr>
      <w:color w:val="666666"/>
    </w:rPr>
  </w:style>
  <w:style w:type="paragraph" w:customStyle="1" w:styleId="EAA5034ED7F34776B31098C17360B178">
    <w:name w:val="EAA5034ED7F34776B31098C17360B178"/>
    <w:rsid w:val="005E1F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A9542B5-3EFF-4507-88BA-F6A484BB3B0C}">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72817133768"/>
    <we:property name="MENDELEY_CITATIONS" value="[{&quot;citationID&quot;:&quot;MENDELEY_CITATION_d98ec82d-1217-400f-b726-53e654491fbb&quot;,&quot;properties&quot;:{&quot;noteIndex&quot;:0,&quot;mode&quot;:&quot;composite&quot;},&quot;isEdited&quot;:false,&quot;manualOverride&quot;:{&quot;isManuallyOverridden&quot;:false,&quot;citeprocText&quot;:&quot;British Geriatric Society (2024)&quot;,&quot;manualOverrideText&quot;:&quot;&quot;},&quot;citationTag&quot;:&quot;MENDELEY_CITATION_v3_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&quot;,&quot;citationItems&quot;:[{&quot;id&quot;:&quot;e4cd224a-a389-3348-bac7-64c526599732&quot;,&quot;itemData&quot;:{&quot;type&quot;:&quot;report&quot;,&quot;id&quot;:&quot;e4cd224a-a389-3348-bac7-64c526599732&quot;,&quot;title&quot;:&quot;Be proactive:   Evidence supporting   proactive care for older  people with frailty&quot;,&quot;author&quot;:[{&quot;family&quot;:&quot;British Geriatric Society&quot;,&quot;given&quot;:&quot;&quot;,&quot;parse-names&quot;:false,&quot;dropping-particle&quot;:&quot;&quot;,&quot;non-dropping-particle&quot;:&quot;&quot;}],&quot;accessed&quot;:{&quot;date-parts&quot;:[[2026,3,6]]},&quot;URL&quot;:&quot;https://www.bgs.org.uk/sites/default/files/content/attachment/2024-10-29/Be%20proactive%20-%20Evidence%20supporting%20proactive%20care%20for%20older%20people%20with%20frailty.pdf&quot;,&quot;issued&quot;:{&quot;date-parts&quot;:[[2024,11]]},&quot;number-of-pages&quot;:&quot;1-11&quot;,&quot;container-title-short&quot;:&quot;&quot;},&quot;isTemporary&quot;:false,&quot;displayAs&quot;:&quot;composite&quot;,&quot;suppress-author&quot;:false,&quot;composite&quot;:true,&quot;author-only&quot;:false}]},{&quot;citationID&quot;:&quot;MENDELEY_CITATION_ad3e4c8a-83c2-4bcf-a8bd-0fd8602eedfb&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&quot;,&quot;citationItems&quot;:[{&quot;id&quot;:&quot;4c7b7e15-b0ee-3296-8641-61de69368379&quot;,&quot;itemData&quot;:{&quot;type&quot;:&quot;article-journal&quot;,&quot;id&quot;:&quot;4c7b7e15-b0ee-3296-8641-61de69368379&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accessed&quot;:{&quot;date-parts&quot;:[[2026,3,6]]},&quot;DOI&quot;:&quot;10.2196/jmir.8775&quot;,&quot;ISSN&quot;:&quot;14388871&quot;,&quot;PMID&quot;:&quot;29092808&quot;,&quot;URL&quot;:&quot;https://www.jmir.org/2017/11/e367&quot;,&quot;issued&quot;:{&quot;date-parts&quot;:[[2017,11,1]]},&quot;page&quot;:&quot;e8775&quot;,&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suppress-author&quot;:false,&quot;composite&quot;:false,&quot;author-only&quot;:false}]},{&quot;citationID&quot;:&quot;MENDELEY_CITATION_d47a4e40-ada9-462f-a289-8e5e2dfcd35a&quot;,&quot;properties&quot;:{&quot;noteIndex&quot;:0,&quot;mode&quot;:&quot;composite&quot;},&quot;isEdited&quot;:false,&quot;manualOverride&quot;:{&quot;isManuallyOverridden&quot;:true,&quot;citeprocText&quot;:&quot;Data Protection Act 2018 (2018)&quot;,&quot;manualOverrideText&quot;:&quot;Data Protection Act (2018)&quot;},&quot;citationTag&quot;:&quot;MENDELEY_CITATION_v3_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&quot;,&quot;citationItems&quot;:[{&quot;id&quot;:&quot;ecf0dc85-9f86-3af2-b904-9f777a5c1c78&quot;,&quot;itemData&quot;:{&quot;type&quot;:&quot;webpage&quot;,&quot;id&quot;:&quot;ecf0dc85-9f86-3af2-b904-9f777a5c1c78&quot;,&quot;title&quot;:&quot;Data Protection Act 2018&quot;,&quot;accessed&quot;:{&quot;date-parts&quot;:[[2026,3,6]]},&quot;URL&quot;:&quot;https://www.legislation.gov.uk/ukpga/2018/12/contents&quot;,&quot;issued&quot;:{&quot;date-parts&quot;:[[2018]]},&quot;container-title-short&quot;:&quot;&quot;},&quot;isTemporary&quot;:false,&quot;displayAs&quot;:&quot;composite&quot;,&quot;suppress-author&quot;:false,&quot;composite&quot;:true,&quot;author-only&quot;:false}]},{&quot;citationID&quot;:&quot;MENDELEY_CITATION_2ee4bc91-2859-4e07-8c67-234fc3270098&quot;,&quot;properties&quot;:{&quot;noteIndex&quot;:0},&quot;isEdited&quot;:false,&quot;manualOverride&quot;:{&quot;isManuallyOverridden&quot;:false,&quot;citeprocText&quot;:&quot;(Pacolli, 2022)&quot;,&quot;manualOverrideText&quot;:&quot;&quot;},&quot;citationTag&quot;:&quot;MENDELEY_CITATION_v3_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&quot;,&quot;citationItems&quot;:[{&quot;id&quot;:&quot;eedb43eb-64eb-3989-ada8-4fb1549d5fdd&quot;,&quot;itemData&quot;:{&quot;type&quot;:&quot;article-journal&quot;,&quot;id&quot;:&quot;eedb43eb-64eb-3989-ada8-4fb1549d5fdd&quot;,&quot;title&quot;:&quot;Importance of Change Management in Digital Transformation Sustainability&quot;,&quot;author&quot;:[{&quot;family&quot;:&quot;Pacolli&quot;,&quot;given&quot;:&quot;Melinda&quot;,&quot;parse-names&quot;:false,&quot;dropping-particle&quot;:&quot;&quot;,&quot;non-dropping-particle&quot;:&quot;&quot;}],&quot;container-title&quot;:&quot;IFAC-PapersOnLine&quot;,&quot;accessed&quot;:{&quot;date-parts&quot;:[[2026,3,6]]},&quot;DOI&quot;:&quot;10.1016/j.ifacol.2022.12.034&quot;,&quot;ISSN&quot;:&quot;24058963&quot;,&quot;URL&quot;:&quot;https://doi.org/10.3390/su13042032&quot;,&quot;issued&quot;:{&quot;date-parts&quot;:[[2022,1,1]]},&quot;page&quot;:&quot;276-280&quot;,&quot;abstract&quot;:&quot;Organizational changes triggered by digital transformation usually focus only on internal processes or yet baser on technology, leaving behind, or even totally ignoring the consequences of such changes on people. There is a lack of studies presenting the pathways for sustainable change management during digital transformation, especially those from traditional professions, less digitally mature businesses, and developing countries (Philip J., 2021). Digital Transformation plays an important role in improving the efficiency of company's operations which links to sustainability. The business transformation will be successful only when employees are wholeheartedly committed to the company's vision and not merely when the company successfully installs some of the new and emerging technologies and implements changes (Florek-Paszkowska, 2021). Yet, the ultimate studies show that digital transformation initiatives have still very high tendency to failure. Aiming to resolve this issue, this study conducted a systematic literature analysis to review articles that discuss current trends in the Change Management and Digital Transformation discipline. The study results propose a Change Management Framework composed of its three imperatives: Leadership, Communication and Inclusion, which on the other hand induce strong foundations of a sustainable and resilient digital transformation in organizations. This paper synthesizes the presented research field's importance and provides insights for practitioners how to have their digital transformation initiatives succeed and retain sustainable. Originality/value - The study analyzes the impact of change management to digital transformation sustainability through a holistic approach, conventionally not given enough attention even though it may be found in every single research as a critical factor to digital transformation success.&quot;,&quot;publisher&quot;:&quot;Elsevier&quot;,&quot;issue&quot;:&quot;39&quot;,&quot;volume&quot;:&quot;55&quot;,&quot;container-title-short&quot;:&quot;&quot;},&quot;isTemporary&quot;:false,&quot;suppress-author&quot;:false,&quot;composite&quot;:false,&quot;author-only&quot;:false}]},{&quot;citationID&quot;:&quot;MENDELEY_CITATION_045aeaeb-5fe8-4d38-ac17-d370f30adc7d&quot;,&quot;properties&quot;:{&quot;noteIndex&quot;:0},&quot;isEdited&quot;:false,&quot;manualOverride&quot;:{&quot;isManuallyOverridden&quot;:false,&quot;citeprocText&quot;:&quot;(Kotter, 2012)&quot;,&quot;manualOverrideText&quot;:&quot;&quot;},&quot;citationTag&quot;:&quot;MENDELEY_CITATION_v3_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&quot;,&quot;citationItems&quot;:[{&quot;id&quot;:&quot;64afd7ff-a7f3-3b5d-808a-2edc79b0e513&quot;,&quot;itemData&quot;:{&quot;type&quot;:&quot;article-journal&quot;,&quot;id&quot;:&quot;64afd7ff-a7f3-3b5d-808a-2edc79b0e513&quot;,&quot;title&quot;:&quot;Accelerate!&quot;,&quot;author&quot;:[{&quot;family&quot;:&quot;Kotter&quot;,&quot;given&quot;:&quot;John P&quot;,&quot;parse-names&quot;:false,&quot;dropping-particle&quot;:&quot;&quot;,&quot;non-dropping-particle&quot;:&quot;&quot;}],&quot;container-title&quot;:&quot;Harvard Business Review&quot;,&quot;container-title-short&quot;:&quot;Harv. Bus. Rev.&quot;,&quot;accessed&quot;:{&quot;date-parts&quot;:[[2026,3,6]]},&quot;PMID&quot;:&quot;23155997&quot;,&quot;URL&quot;:&quot;https://pubmed.ncbi.nlm.nih.gov/23155997/&quot;,&quot;issued&quot;:{&quot;date-parts&quot;:[[2012,11]]},&quot;page&quot;:&quot;44-52&quot;,&quot;issue&quot;:&quot;11&quot;,&quot;volume&quot;:&quot;90&quot;},&quot;isTemporary&quot;:false,&quot;suppress-author&quot;:false,&quot;composite&quot;:false,&quot;author-only&quot;:false}]},{&quot;citationID&quot;:&quot;MENDELEY_CITATION_c6ab2fb4-efb7-4ff8-8ff1-0e993ad7a18b&quot;,&quot;properties&quot;:{&quot;noteIndex&quot;:0},&quot;isEdited&quot;:false,&quot;manualOverride&quot;:{&quot;isManuallyOverridden&quot;:false,&quot;citeprocText&quot;:&quot;(Graves &lt;i&gt;et al.&lt;/i&gt;, 2023)&quot;,&quot;manualOverrideText&quot;:&quot;&quot;},&quot;citationTag&quot;:&quot;MENDELEY_CITATION_v3_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&quot;,&quot;citationItems&quot;:[{&quot;id&quot;:&quot;85dabe06-8485-3caa-b477-d758d6afc7eb&quot;,&quot;itemData&quot;:{&quot;type&quot;:&quot;article-journal&quot;,&quot;id&quot;:&quot;85dabe06-8485-3caa-b477-d758d6afc7eb&quot;,&quot;title&quot;:&quot;Creating change: Kotter’s Change Management Model in action&quot;,&quot;author&quot;:[{&quot;family&quot;:&quot;Graves&quot;,&quot;given&quot;:&quot;Lisa&quot;,&quot;parse-names&quot;:false,&quot;dropping-particle&quot;:&quot;&quot;,&quot;non-dropping-particle&quot;:&quot;&quot;},{&quot;family&quot;:&quot;Dalgarno&quot;,&quot;given&quot;:&quot;Nancy&quot;,&quot;parse-names&quot;:false,&quot;dropping-particle&quot;:&quot;&quot;,&quot;non-dropping-particle&quot;:&quot;&quot;},{&quot;family&quot;:&quot;Hoorn&quot;,&quot;given&quot;:&quot;Rob&quot;,&quot;parse-names&quot;:false,&quot;dropping-particle&quot;:&quot;Van&quot;,&quot;non-dropping-particle&quot;:&quot;&quot;},{&quot;family&quot;:&quot;Hastings-Truelove&quot;,&quot;given&quot;:&quot;Amber&quot;,&quot;parse-names&quot;:false,&quot;dropping-particle&quot;:&quot;&quot;,&quot;non-dropping-particle&quot;:&quot;&quot;},{&quot;family&quot;:&quot;Mulder&quot;,&quot;given&quot;:&quot;Jeanne&quot;,&quot;parse-names&quot;:false,&quot;dropping-particle&quot;:&quot;&quot;,&quot;non-dropping-particle&quot;:&quot;&quot;},{&quot;family&quot;:&quot;Kolomitro&quot;,&quot;given&quot;:&quot;Klodiana&quot;,&quot;parse-names&quot;:false,&quot;dropping-particle&quot;:&quot;&quot;,&quot;non-dropping-particle&quot;:&quot;&quot;},{&quot;family&quot;:&quot;Kirby&quot;,&quot;given&quot;:&quot;Fran&quot;,&quot;parse-names&quot;:false,&quot;dropping-particle&quot;:&quot;&quot;,&quot;non-dropping-particle&quot;:&quot;&quot;},{&quot;family&quot;:&quot;Wylick&quot;,&quot;given&quot;:&quot;Richard&quot;,&quot;parse-names&quot;:false,&quot;dropping-particle&quot;:&quot;van&quot;,&quot;non-dropping-particle&quot;:&quot;&quot;}],&quot;container-title&quot;:&quot;Canadian Medical Education Journal&quot;,&quot;container-title-short&quot;:&quot;Can. Med. Educ. J.&quot;,&quot;accessed&quot;:{&quot;date-parts&quot;:[[2026,3,6]]},&quot;DOI&quot;:&quot;10.36834/cmej.76680&quot;,&quot;ISSN&quot;:&quot;1923-1202&quot;,&quot;PMID&quot;:&quot;37465754&quot;,&quot;URL&quot;:&quot;https://pmc.ncbi.nlm.nih.gov/articles/PMC10351637/&quot;,&quot;issued&quot;:{&quot;date-parts&quot;:[[2023,4,3]]},&quot;page&quot;:&quot;136&quot;,&quot;abstract&quot;:&quot;Background: The purpose of this study was to investigate the use of item analysis to assess objectively the quality of items on the Calgary-Cambridge Communications OSCE checklist. Methods: A total of 150 first year medical students were provided with extensive teaching on the use of the Calgary-Cambridge Guidelines for interviewing patients and participated in a final year end 20 minute communication OSCE station. Grouped into either the upper half (50%) or lower half (50%) communication skills performance groups, discrimination, difficulty and point biserial values were calculated for each checklist item. Results: The mean score on the 33 item communication checklist was 24.09 ( SD = 4.46) and the internal reliability coefficient was ? = 0.77. Although most of the items were found to have moderate ( k = 12, 36%) or excellent ( k = 10, 30%) discrimination values, there were 6 (18%) identified as ‘fair’ and 3 (9%) as ‘poor’. A post-examination review focused on item analysis findings resulted in an increase in checklist reliability ( ? = 0.80). Conclusions: Item analysis has been used with MCQ exams extensively. In this study, it was also found to be an objective and practical approach to use in evaluating the quality of a standardized OSCE checklist.&quot;,&quot;publisher&quot;:&quot;The Association of Faculties of Medicine of Canada&quot;,&quot;issue&quot;:&quot;3&quot;,&quot;volume&quot;:&quot;14&quot;},&quot;isTemporary&quot;:false,&quot;suppress-author&quot;:false,&quot;composite&quot;:false,&quot;author-only&quot;:false}]},{&quot;citationID&quot;:&quot;MENDELEY_CITATION_15e18367-6110-41d1-bac6-8ec0f81a5bbe&quot;,&quot;properties&quot;:{&quot;noteIndex&quot;:0},&quot;isEdited&quot;:false,&quot;manualOverride&quot;:{&quot;isManuallyOverridden&quot;:false,&quot;citeprocText&quot;:&quot;(Taylor &lt;i&gt;et al.&lt;/i&gt;, 2014a)&quot;,&quot;manualOverrideText&quot;:&quot;&quot;},&quot;citationTag&quot;:&quot;MENDELEY_CITATION_v3_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zLTAwMTg2MiIsIklTU04iOiIyMDQ0NTQxNSIsIlBNSUQiOiIyNDAyNTMyMCIsIlVSTCI6Imh0dHBzOi8vcXVhbGl0eXNhZmV0eS5ibWouY29tL2NvbnRlbnQvMjMvNC8yOTAiLCJpc3N1ZWQiOnsiZGF0ZS1wYXJ0cyI6W1syMDE0LDQsMV1dfSwicGFnZSI6IjI5MC0yOTgiLCJhYnN0cmFjdCI6IkJhY2tncm91bmQgUGxhbuKAk2Rv4oCTc3R1ZHnigJN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cHVibGlzaGVyIjoiQk1KIFB1Ymxpc2hpbmcgR3JvdXAgTHRkIiwiaXNzdWUiOiI0Iiwidm9sdW1lIjoiMjMifSwiaXNUZW1wb3JhcnkiOmZhbHNlLCJzdXBwcmVzcy1hdXRob3IiOmZhbHNlLCJjb21wb3NpdGUiOmZhbHNlLCJhdXRob3Itb25seSI6ZmFsc2V9XX0=&quot;,&quot;citationItems&quot;:[{&quot;id&quot;:&quot;bbe518c6-5b24-3fdb-a933-9018810a027a&quot;,&quot;itemData&quot;:{&quot;type&quot;:&quot;article-journal&quot;,&quot;id&quot;:&quot;bbe518c6-5b24-3fdb-a933-9018810a027a&quot;,&quot;title&quot;:&quot;Systematic review of the application of the plan–do–study–act method to improve quality in healthcare&quot;,&quot;author&quot;:[{&quot;family&quot;:&quot;Taylor&quot;,&quot;given&quot;:&quot;Michael J.&quot;,&quot;parse-names&quot;:false,&quot;dropping-particle&quot;:&quot;&quot;,&quot;non-dropping-particle&quot;:&quot;&quot;},{&quot;family&quot;:&quot;McNicholas&quot;,&quot;given&quot;:&quot;Chris&quot;,&quot;parse-names&quot;:false,&quot;dropping-particle&quot;:&quot;&quot;,&quot;non-dropping-particle&quot;:&quot;&quot;},{&quot;family&quot;:&quot;Nicolay&quot;,&quot;given&quot;:&quot;Chris&quot;,&quot;parse-names&quot;:false,&quot;dropping-particle&quot;:&quot;&quot;,&quot;non-dropping-particle&quot;:&quot;&quot;},{&quot;family&quot;:&quot;Darzi&quot;,&quot;given&quot;:&quot;Ara&quot;,&quot;parse-names&quot;:false,&quot;dropping-particle&quot;:&quot;&quot;,&quot;non-dropping-particle&quot;:&quot;&quot;},{&quot;family&quot;:&quot;Bell&quot;,&quot;given&quot;:&quot;Derek&quot;,&quot;parse-names&quot;:false,&quot;dropping-particle&quot;:&quot;&quot;,&quot;non-dropping-particle&quot;:&quot;&quot;},{&quot;family&quot;:&quot;Reed&quot;,&quot;given&quot;:&quot;Julie E.&quot;,&quot;parse-names&quot;:false,&quot;dropping-particle&quot;:&quot;&quot;,&quot;non-dropping-particle&quot;:&quot;&quot;}],&quot;container-title&quot;:&quot;BMJ Quality &amp; Safety&quot;,&quot;container-title-short&quot;:&quot;BMJ Qual. Saf.&quot;,&quot;accessed&quot;:{&quot;date-parts&quot;:[[2026,3,6]]},&quot;DOI&quot;:&quot;10.1136/bmjqs-2013-001862&quot;,&quot;ISSN&quot;:&quot;20445415&quot;,&quot;PMID&quot;:&quot;24025320&quot;,&quot;URL&quot;:&quot;https://qualitysafety.bmj.com/content/23/4/290&quot;,&quot;issued&quot;:{&quot;date-parts&quot;:[[2014,4,1]]},&quot;page&quot;:&quot;290-298&quot;,&quot;abstract&quot;:&quot;Background Plan–do–study–act (PDSA) cycles provide a structure for iterative testing of changes to improve quality of systems. The method is widely accepted in healthcare improvement; however there is little overarching evaluation of how the method is applied. This paper proposes a theoretical framework for assessing the quality of application of PDSA cycles and explores the consistency with which the method has been applied in peer-reviewed literature against this framework.\n\nMethods NHS Evidence and Cochrane databases were searched by three independent reviewers. Empirical studies were included that reported application of the PDSA method in healthcare. Application of PDSA cycles was assessed against key features of the method, including documentation characteristics, use of iterative cycles, prediction-based testing of change, initial small-scale testing and use of data over time.\n\nResults 73 of 409 individual articles identified met the inclusion criteria. Of the 73 articles, 47 documented PDSA cycles in sufficient detail for full analysis against the whole framework. Many of these studies reported application of the PDSA method that failed to accord with primary features of the method. Less than 20% (14/73) fully documented the application of a sequence of iterative cycles. Furthermore, a lack of adherence to the notion of small-scale change is apparent and only 15% (7/47) reported the use of quantitative data at monthly or more frequent data intervals to inform progression of cycles.\n\nDiscussion To progress the development of the science of improvement, a greater understanding of the use of improvement methods, including PDSA, is essential to draw reliable conclusions about their effectiveness. This would be supported by the development of systematic and rigorous standards for the application and reporting of PDSAs.&quot;,&quot;publisher&quot;:&quot;BMJ Publishing Group Ltd&quot;,&quot;issue&quot;:&quot;4&quot;,&quot;volume&quot;:&quot;23&quot;},&quot;isTemporary&quot;:false,&quot;suppress-author&quot;:false,&quot;composite&quot;:false,&quot;author-only&quot;:false}]},{&quot;citationID&quot;:&quot;MENDELEY_CITATION_198d676d-c614-46c9-9795-00edc10b1ca1&quot;,&quot;properties&quot;:{&quot;noteIndex&quot;:0},&quot;isEdited&quot;:false,&quot;manualOverride&quot;:{&quot;isManuallyOverridden&quot;:false,&quot;citeprocText&quot;:&quot;(Taylor &lt;i&gt;et al.&lt;/i&gt;, 2014b)&quot;,&quot;manualOverrideText&quot;:&quot;&quot;},&quot;citationTag&quot;:&quot;MENDELEY_CITATION_v3_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&quot;,&quot;citationItems&quot;:[{&quot;id&quot;:&quot;5b41a31a-2872-3a7e-9c20-d3e4201bd728&quot;,&quot;itemData&quot;:{&quot;type&quot;:&quot;article-journal&quot;,&quot;id&quot;:&quot;5b41a31a-2872-3a7e-9c20-d3e4201bd728&quot;,&quot;title&quot;:&quot;Systematic review of the application of the plan–do–study–act method to improve quality in healthcare&quot;,&quot;author&quot;:[{&quot;family&quot;:&quot;Taylor&quot;,&quot;given&quot;:&quot;Michael J.&quot;,&quot;parse-names&quot;:false,&quot;dropping-particle&quot;:&quot;&quot;,&quot;non-dropping-particle&quot;:&quot;&quot;},{&quot;family&quot;:&quot;McNicholas&quot;,&quot;given&quot;:&quot;Chris&quot;,&quot;parse-names&quot;:false,&quot;dropping-particle&quot;:&quot;&quot;,&quot;non-dropping-particle&quot;:&quot;&quot;},{&quot;family&quot;:&quot;Nicolay&quot;,&quot;given&quot;:&quot;Chris&quot;,&quot;parse-names&quot;:false,&quot;dropping-particle&quot;:&quot;&quot;,&quot;non-dropping-particle&quot;:&quot;&quot;},{&quot;family&quot;:&quot;Darzi&quot;,&quot;given&quot;:&quot;Ara&quot;,&quot;parse-names&quot;:false,&quot;dropping-particle&quot;:&quot;&quot;,&quot;non-dropping-particle&quot;:&quot;&quot;},{&quot;family&quot;:&quot;Bell&quot;,&quot;given&quot;:&quot;Derek&quot;,&quot;parse-names&quot;:false,&quot;dropping-particle&quot;:&quot;&quot;,&quot;non-dropping-particle&quot;:&quot;&quot;},{&quot;family&quot;:&quot;Reed&quot;,&quot;given&quot;:&quot;Julie E.&quot;,&quot;parse-names&quot;:false,&quot;dropping-particle&quot;:&quot;&quot;,&quot;non-dropping-particle&quot;:&quot;&quot;}],&quot;container-title&quot;:&quot;BMJ Quality &amp; Safety&quot;,&quot;container-title-short&quot;:&quot;BMJ Qual. Saf.&quot;,&quot;accessed&quot;:{&quot;date-parts&quot;:[[2026,3,6]]},&quot;DOI&quot;:&quot;10.1136/bmjqs-2013-001862&quot;,&quot;ISSN&quot;:&quot;20445415&quot;,&quot;PMID&quot;:&quot;24025320&quot;,&quot;URL&quot;:&quot;https://qualitysafety.bmj.com/content/23/4/290&quot;,&quot;issued&quot;:{&quot;date-parts&quot;:[[2014,4,1]]},&quot;page&quot;:&quot;290-298&quot;,&quot;abstract&quot;:&quot;Background Plan–do–study–act (PDSA) cycles provide a structure for iterative testing of changes to improve quality of systems. The method is widely accepted in healthcare improvement; however there is little overarching evaluation of how the method is applied. This paper proposes a theoretical framework for assessing the quality of application of PDSA cycles and explores the consistency with which the method has been applied in peer-reviewed literature against this framework.\n\nMethods NHS Evidence and Cochrane databases were searched by three independent reviewers. Empirical studies were included that reported application of the PDSA method in healthcare. Application of PDSA cycles was assessed against key features of the method, including documentation characteristics, use of iterative cycles, prediction-based testing of change, initial small-scale testing and use of data over time.\n\nResults 73 of 409 individual articles identified met the inclusion criteria. Of the 73 articles, 47 documented PDSA cycles in sufficient detail for full analysis against the whole framework. Many of these studies reported application of the PDSA method that failed to accord with primary features of the method. Less than 20% (14/73) fully documented the application of a sequence of iterative cycles. Furthermore, a lack of adherence to the notion of small-scale change is apparent and only 15% (7/47) reported the use of quantitative data at monthly or more frequent data intervals to inform progression of cycles.\n\nDiscussion To progress the development of the science of improvement, a greater understanding of the use of improvement methods, including PDSA, is essential to draw reliable conclusions about their effectiveness. This would be supported by the development of systematic and rigorous standards for the application and reporting of PDSAs.&quot;,&quot;publisher&quot;:&quot;BMJ Publishing Group Ltd&quot;,&quot;issue&quot;:&quot;4&quot;,&quot;volume&quot;:&quot;23&quot;},&quot;isTemporary&quot;:false,&quot;suppress-author&quot;:false,&quot;composite&quot;:false,&quot;author-only&quot;:false}]},{&quot;citationID&quot;:&quot;MENDELEY_CITATION_e497e760-6731-4320-85f7-a1f3249d69f9&quot;,&quot;properties&quot;:{&quot;noteIndex&quot;:0,&quot;mode&quot;:&quot;composite&quot;},&quot;isEdited&quot;:false,&quot;manualOverride&quot;:{&quot;isManuallyOverridden&quot;:false,&quot;citeprocText&quot;:&quot;Antonacci et al. (2018)&quot;,&quot;manualOverrideText&quot;:&quot;&quot;},&quot;citationTag&quot;:&quot;MENDELEY_CITATION_v3_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&quot;,&quot;citationItems&quot;:[{&quot;id&quot;:&quot;70cfe4e0-848e-3df4-b4f5-a0ba0140e4cd&quot;,&quot;itemData&quot;:{&quot;type&quot;:&quot;article-journal&quot;,&quot;id&quot;:&quot;70cfe4e0-848e-3df4-b4f5-a0ba0140e4cd&quot;,&quot;title&quot;:&quot;The use of process mapping in healthcare quality improvement projects&quot;,&quot;author&quot;:[{&quot;family&quot;:&quot;Antonacci&quot;,&quot;given&quot;:&quot;Grazia&quot;,&quot;parse-names&quot;:false,&quot;dropping-particle&quot;:&quot;&quot;,&quot;non-dropping-particle&quot;:&quot;&quot;},{&quot;family&quot;:&quot;Reed&quot;,&quot;given&quot;:&quot;Julie E.&quot;,&quot;parse-names&quot;:false,&quot;dropping-particle&quot;:&quot;&quot;,&quot;non-dropping-particle&quot;:&quot;&quot;},{&quot;family&quot;:&quot;Lennox&quot;,&quot;given&quot;:&quot;Laura&quot;,&quot;parse-names&quot;:false,&quot;dropping-particle&quot;:&quot;&quot;,&quot;non-dropping-particle&quot;:&quot;&quot;},{&quot;family&quot;:&quot;Barlow&quot;,&quot;given&quot;:&quot;James&quot;,&quot;parse-names&quot;:false,&quot;dropping-particle&quot;:&quot;&quot;,&quot;non-dropping-particle&quot;:&quot;&quot;}],&quot;container-title&quot;:&quot;Health Services Management Research&quot;,&quot;container-title-short&quot;:&quot;Health Serv. Manage. Res.&quot;,&quot;accessed&quot;:{&quot;date-parts&quot;:[[2026,3,6]]},&quot;DOI&quot;:&quot;10.1177/0951484818770411&quot;,&quot;ISSN&quot;:&quot;17581044&quot;,&quot;PMID&quot;:&quot;29707978&quot;,&quot;URL&quot;:&quot;https://journals.sagepub.com/doi/full/10.1177/0951484818770411&quot;,&quot;issued&quot;:{&quot;date-parts&quot;:[[2018,5,1]]},&quot;page&quot;:&quot;74-84&quot;,&quot;abstract&quot;:&quot;Introduction: Process mapping provides insight into systems and processes in which improvement interventions are introduced and is seen as useful in healthcare quality improvement projects. There is little empirical evidence on the use of process mapping in healthcare practice. This study advances understanding of the benefits and success factors of process mapping within quality improvement projects. Methods: Eight quality improvement projects were purposively selected from different healthcare settings within the UK’s National Health Service. Data were gathered from multiple data-sources, including interviews exploring participants’ experience of using process mapping in their projects and perceptions of benefits and challenges related to its use. These were analysed using inductive analysis. Results: Eight key benefits related to process mapping use were reported by participants (gathering a shared understanding of the reality; identifying improvement opportunities; engaging stakeholders in the project; defining project's objectives; monitoring project progress; learning; increased empathy; simplicity of the method) and five factors related to successful process mapping exercises (simple and appropriate visual representation, information gathered from multiple stakeholders, facilitator’s experience and soft skills, basic training, iterative use of process mapping throughout the project). Conclusions: Findings highlight benefits and versatility of process mapping and provide practical suggestions to improve its use in practice.&quot;,&quot;publisher&quot;:&quot;SAGE Publications Ltd&quot;,&quot;issue&quot;:&quot;2&quot;,&quot;volume&quot;:&quot;31&quot;},&quot;isTemporary&quot;:false,&quot;displayAs&quot;:&quot;composite&quot;,&quot;suppress-author&quot;:false,&quot;composite&quot;:true,&quot;author-only&quot;:false}]},{&quot;citationID&quot;:&quot;MENDELEY_CITATION_1e8b9e82-8642-4002-a636-bc2d28936ee8&quot;,&quot;properties&quot;:{&quot;noteIndex&quot;:0,&quot;mode&quot;:&quot;composite&quot;},&quot;isEdited&quot;:false,&quot;manualOverride&quot;:{&quot;isManuallyOverridden&quot;:false,&quot;citeprocText&quot;:&quot;Fathima (2016)&quot;,&quot;manualOverrideText&quot;:&quot;&quot;},&quot;citationTag&quot;:&quot;MENDELEY_CITATION_v3_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&quot;,&quot;citationItems&quot;:[{&quot;id&quot;:&quot;e98a7e48-9d13-3ef9-8494-5dcae2ca7702&quot;,&quot;itemData&quot;:{&quot;type&quot;:&quot;article-journal&quot;,&quot;id&quot;:&quot;e98a7e48-9d13-3ef9-8494-5dcae2ca7702&quot;,&quot;title&quot;:&quot;A quality improvement tool - driver diagram: a model of driver  diagram to reduce primary caesarean section rates &quot;,&quot;author&quot;:[{&quot;family&quot;:&quot;Fathima&quot;,&quot;given&quot;:&quot;Naima&quot;,&quot;parse-names&quot;:false,&quot;dropping-particle&quot;:&quot;&quot;,&quot;non-dropping-particle&quot;:&quot;&quot;}],&quot;container-title&quot;:&quot;International Journal of Research in Medical Sciences&quot;,&quot;container-title-short&quot;:&quot;Int. J. Res. Med. Sci.&quot;,&quot;accessed&quot;:{&quot;date-parts&quot;:[[2026,3,6]]},&quot;ISSN&quot;:&quot;2320-6012&quot;,&quot;URL&quot;:&quot;https://www.researchgate.net/profile/Naima-Fathima/publication/276439685_An_unusual_case_of_long_standing_vaginal_foreign_body_removed_with_obstetric_forceps/links/5f631ef4458515b7cf39785e/An-unusual-case-of-long-standing-vaginal-foreign-body-removed-with-obstetric-forceps.pdf&quot;,&quot;issued&quot;:{&quot;date-parts&quot;:[[2016,5]]},&quot;page&quot;:&quot;1339-1342&quot;,&quot;issue&quot;:&quot;5&quot;,&quot;volume&quot;:&quot;4&quot;},&quot;isTemporary&quot;:false,&quot;displayAs&quot;:&quot;composite&quot;,&quot;suppress-author&quot;:false,&quot;composite&quot;:true,&quot;author-only&quot;:false}]},{&quot;citationID&quot;:&quot;MENDELEY_CITATION_583e88e0-3995-4815-9cfb-749f98404554&quot;,&quot;properties&quot;:{&quot;noteIndex&quot;:0,&quot;mode&quot;:&quot;composite&quot;},&quot;isEdited&quot;:false,&quot;manualOverride&quot;:{&quot;isManuallyOverridden&quot;:false,&quot;citeprocText&quot;:&quot;Silver et al. (2016)&quot;,&quot;manualOverrideText&quot;:&quot;&quot;},&quot;citationTag&quot;:&quot;MENDELEY_CITATION_v3_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&quot;,&quot;citationItems&quot;:[{&quot;id&quot;:&quot;c6caf101-5e3f-3e96-be93-d26f6141728e&quot;,&quot;itemData&quot;:{&quot;type&quot;:&quot;article-journal&quot;,&quot;id&quot;:&quot;c6caf101-5e3f-3e96-be93-d26f6141728e&quot;,&quot;title&quot;:&quot;How to begin a quality improvement project&quot;,&quot;author&quot;:[{&quot;family&quot;:&quot;Silver&quot;,&quot;given&quot;:&quot;Samuel A.&quot;,&quot;parse-names&quot;:false,&quot;dropping-particle&quot;:&quot;&quot;,&quot;non-dropping-particle&quot;:&quot;&quot;},{&quot;family&quot;:&quot;Harel&quot;,&quot;given&quot;:&quot;Ziv&quot;,&quot;parse-names&quot;:false,&quot;dropping-particle&quot;:&quot;&quot;,&quot;non-dropping-particle&quot;:&quot;&quot;},{&quot;family&quot;:&quot;McQuillan&quot;,&quot;given&quot;:&quot;Rory&quot;,&quot;parse-names&quot;:false,&quot;dropping-particle&quot;:&quot;&quot;,&quot;non-dropping-particle&quot;:&quot;&quot;},{&quot;family&quot;:&quot;Weizman&quot;,&quot;given&quot;:&quot;Adam&quot;,&quot;parse-names&quot;:false,&quot;dropping-particle&quot;:&quot;V.&quot;,&quot;non-dropping-particle&quot;:&quot;&quot;},{&quot;family&quot;:&quot;Thomas&quot;,&quot;given&quot;:&quot;Alison&quot;,&quot;parse-names&quot;:false,&quot;dropping-particle&quot;:&quot;&quot;,&quot;non-dropping-particle&quot;:&quot;&quot;},{&quot;family&quot;:&quot;Chertow&quot;,&quot;given&quot;:&quot;Glenn M.&quot;,&quot;parse-names&quot;:false,&quot;dropping-particle&quot;:&quot;&quot;,&quot;non-dropping-particle&quot;:&quot;&quot;},{&quot;family&quot;:&quot;Nesrallah&quot;,&quot;given&quot;:&quot;Gihad&quot;,&quot;parse-names&quot;:false,&quot;dropping-particle&quot;:&quot;&quot;,&quot;non-dropping-particle&quot;:&quot;&quot;},{&quot;family&quot;:&quot;Bell&quot;,&quot;given&quot;:&quot;Chaim M.&quot;,&quot;parse-names&quot;:false,&quot;dropping-particle&quot;:&quot;&quot;,&quot;non-dropping-particle&quot;:&quot;&quot;},{&quot;family&quot;:&quot;Chan&quot;,&quot;given&quot;:&quot;Christopher T.&quot;,&quot;parse-names&quot;:false,&quot;dropping-particle&quot;:&quot;&quot;,&quot;non-dropping-particle&quot;:&quot;&quot;}],&quot;container-title&quot;:&quot;Clinical Journal of the American Society of Nephrology&quot;,&quot;accessed&quot;:{&quot;date-parts&quot;:[[2026,3,6]]},&quot;DOI&quot;:&quot;10.2215/CJN.11491015&quot;,&quot;ISSN&quot;:&quot;1555905X&quot;,&quot;PMID&quot;:&quot;27016497&quot;,&quot;URL&quot;:&quot;https://journals.lww.com/cjasn/fulltext/2016/05000/how_to_begin_a_quality_improvement_project.22.aspx&quot;,&quot;issued&quot;:{&quot;date-parts&quot;:[[2016]]},&quot;page&quot;:&quot;893-900&quot;,&quot;abstract&quot;:&quot;Quality improvement involves a combined effort among health care staff and stakeholders to diagnose and treat problems in the health care system. However, health care professionals often lack training in quality improvement methods, which makes it challenging to participate in improvement efforts. This article familiarizes health care professionals with how to begin a quality improvement project. The initial steps involve forming an improvement team that possesses expertise in the quality of care problem, leadership, and change management. Stakeholder mapping and analysis are useful tools at this stage, and these are reviewed to help identify individuals who might have a vested interest in the project. Physician engagement is a particularly important component of project success, and the knowledge that patients/caregivers can offer as members of a quality improvement team should not be overlooked. After a team is formed, an improvement framework helps to organize the scientific process of system change. Common quality improvement frameworks include Six Sigma, Lean, and the Model for Improvement. These models are contrasted, with a focus on the Model for Improvement, because it is widely used and applicable to a variety of quality of care problems without advanced training. It involves three steps: setting aims to focus improvement, choosing a balanced set of measures to determine if improvement occurs, and testing new ideas to change the current process. These new ideas are evaluated using Plan-Do-Study-Act cycles, where knowledge is gained by testing changes and reflecting on their effect. To show the real world utility of the quality improvement methods discussed, they are applied to a hypothetical quality improvement initiative that aims to promote home dialysis (home hemodialysis and peritoneal dialysis). This provides an example that kidney health care professionals can use to begin their own quality improvement projects.&quot;,&quot;publisher&quot;:&quot;American Society of Nephrology&quot;,&quot;issue&quot;:&quot;5&quot;,&quot;volume&quot;:&quot;11&quot;,&quot;container-title-short&quot;:&quot;&quot;},&quot;isTemporary&quot;:false,&quot;displayAs&quot;:&quot;composite&quot;,&quot;suppress-author&quot;:false,&quot;composite&quot;:true,&quot;author-only&quot;:false}]},{&quot;citationID&quot;:&quot;MENDELEY_CITATION_541a3b7e-c8ca-49d8-b873-803b27d5ff06&quot;,&quot;properties&quot;:{&quot;noteIndex&quot;:0,&quot;mode&quot;:&quot;composite&quot;},&quot;isEdited&quot;:false,&quot;manualOverride&quot;:{&quot;isManuallyOverridden&quot;:false,&quot;citeprocText&quot;:&quot;Perla, Provost and Murray (2011)&quot;,&quot;manualOverrideText&quot;:&quot;&quot;},&quot;citationTag&quot;:&quot;MENDELEY_CITATION_v3_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&quot;,&quot;citationItems&quot;:[{&quot;id&quot;:&quot;d6bcbe05-d362-3610-a66f-29c50a2a4c9c&quot;,&quot;itemData&quot;:{&quot;type&quot;:&quot;article-journal&quot;,&quot;id&quot;:&quot;d6bcbe05-d362-3610-a66f-29c50a2a4c9c&quot;,&quot;title&quot;:&quot;The run chart: a simple analytical tool for learning from variation in healthcare processes&quot;,&quot;author&quot;:[{&quot;family&quot;:&quot;Perla&quot;,&quot;given&quot;:&quot;Rocco J.&quot;,&quot;parse-names&quot;:false,&quot;dropping-particle&quot;:&quot;&quot;,&quot;non-dropping-particle&quot;:&quot;&quot;},{&quot;family&quot;:&quot;Provost&quot;,&quot;given&quot;:&quot;Lloyd P.&quot;,&quot;parse-names&quot;:false,&quot;dropping-particle&quot;:&quot;&quot;,&quot;non-dropping-particle&quot;:&quot;&quot;},{&quot;family&quot;:&quot;Murray&quot;,&quot;given&quot;:&quot;Sandy K.&quot;,&quot;parse-names&quot;:false,&quot;dropping-particle&quot;:&quot;&quot;,&quot;non-dropping-particle&quot;:&quot;&quot;}],&quot;container-title&quot;:&quot;BMJ Quality &amp; Safety&quot;,&quot;container-title-short&quot;:&quot;BMJ Qual. Saf.&quot;,&quot;accessed&quot;:{&quot;date-parts&quot;:[[2026,3,6]]},&quot;DOI&quot;:&quot;10.1136/bmjqs.2009.037895&quot;,&quot;ISSN&quot;:&quot;20445415&quot;,&quot;PMID&quot;:&quot;21228075&quot;,&quot;URL&quot;:&quot;https://qualitysafety.bmj.com/content/20/1/46&quot;,&quot;issued&quot;:{&quot;date-parts&quot;:[[2011,1,1]]},&quot;page&quot;:&quot;46-51&quot;,&quot;abstract&quot;:&quot;Background Those working in healthcare today are challenged more than ever before to quickly and efficiently learn from data to improve their services and delivery of care. There is broad agreement that healthcare professionals working on the front lines benefit greatly from the visual display of data presented in time order.\n\nAim To describe the run chart—an analytical tool commonly used by professionals in quality improvement but underutilised in healthcare.\n\nMethods A standard approach to the construction, use and interpretation of run charts for healthcare applications is developed based on the statistical process control literature.\n\nDiscussion Run charts allow us to understand objectively if the changes we make to a process or system over time lead to improvements and do so with minimal mathematical complexity. This method of analyzing and reporting data is of greater value to improvement projects and teams than traditional aggregate summary statistics that ignore time order. Because of its utility and simplicity, the run chart has wide potential application in healthcare for practitioners and decision-makers. Run charts also provide the foundation for more sophisticated methods of analysis and learning such as Shewhart (control) charts and planned experimentation.&quot;,&quot;publisher&quot;:&quot;BMJ Publishing Group Ltd&quot;,&quot;issue&quot;:&quot;1&quot;,&quot;volume&quot;:&quot;20&quot;},&quot;isTemporary&quot;:false,&quot;displayAs&quot;:&quot;composite&quot;,&quot;suppress-author&quot;:false,&quot;composite&quot;:true,&quot;author-only&quot;:false}]},{&quot;citationID&quot;:&quot;MENDELEY_CITATION_b1d95476-77c6-491a-8aff-42b75c878a2d&quot;,&quot;properties&quot;:{&quot;noteIndex&quot;:0},&quot;isEdited&quot;:false,&quot;manualOverride&quot;:{&quot;isManuallyOverridden&quot;:false,&quot;citeprocText&quot;:&quot;(DuBose and Mayo, 2020)&quot;,&quot;manualOverrideText&quot;:&quot;&quot;},&quot;citationTag&quot;:&quot;MENDELEY_CITATION_v3_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&quot;,&quot;citationItems&quot;:[{&quot;id&quot;:&quot;da2b7310-b46c-30e0-8ee2-8b49b8a42634&quot;,&quot;itemData&quot;:{&quot;type&quot;:&quot;article-journal&quot;,&quot;id&quot;:&quot;da2b7310-b46c-30e0-8ee2-8b49b8a42634&quot;,&quot;title&quot;:&quot;Resistance to change: A concept analysis&quot;,&quot;author&quot;:[{&quot;family&quot;:&quot;DuBose&quot;,&quot;given&quot;:&quot;Briony M.&quot;,&quot;parse-names&quot;:false,&quot;dropping-particle&quot;:&quot;&quot;,&quot;non-dropping-particle&quot;:&quot;&quot;},{&quot;family&quot;:&quot;Mayo&quot;,&quot;given&quot;:&quot;Ann M.&quot;,&quot;parse-names&quot;:false,&quot;dropping-particle&quot;:&quot;&quot;,&quot;non-dropping-particle&quot;:&quot;&quot;}],&quot;container-title&quot;:&quot;Nursing forum&quot;,&quot;container-title-short&quot;:&quot;Nurs. Forum (Auckl).&quot;,&quot;accessed&quot;:{&quot;date-parts&quot;:[[2026,3,6]]},&quot;DOI&quot;:&quot;10.1111/nuf.12479&quot;,&quot;ISSN&quot;:&quot;17446198&quot;,&quot;PMID&quot;:&quot;32578229&quot;,&quot;URL&quot;:&quot;https://pubmed.ncbi.nlm.nih.gov/32578229/&quot;,&quot;issued&quot;:{&quot;date-parts&quot;:[[2020,11,1]]},&quot;page&quot;:&quot;631-636&quot;,&quot;abstract&quot;:&quot;The purpose of this concept analysis is to explore the concept of resistance and provide an operational definition for nurse leaders. While resistance has been deemed a major barrier to the implementation of successful practice change in popular literature, specific evidence as to how it is a barrier within health care organizations is lacking. The Walker and Avant model of concept analysis was used to analyze the concept of resistance. Literature searches utilized the Cumulative Index for Nursing and Allied Health Literature (CINAHL), PsychARTICLES, and Google scholar. Resistance is defined as an individual's behavior in response to perceived or actual threat in an attempt to maintain baseline status. It may be preceded by and amplified through mistrust, fear, and communication barriers, ultimately influencing the implementation, quality, and sustainability of the change. Historically resistance has been viewed with negative conations due to its potential impact on organizational success. However, resistance is a normal response to a threat to baseline status. Nurse leaders prepared with knowledge of resistance, including the antecedents and attributes, can minimize the potential negative consequences of resistance and capitalize on a powerful impact of change adaptation.&quot;,&quot;publisher&quot;:&quot;Nurs Forum&quot;,&quot;issue&quot;:&quot;4&quot;,&quot;volume&quot;:&quot;55&quot;},&quot;isTemporary&quot;:false,&quot;suppress-author&quot;:false,&quot;composite&quot;:false,&quot;author-only&quot;:false}]},{&quot;citationID&quot;:&quot;MENDELEY_CITATION_060da8c8-4f75-482f-90d2-60ebbabbae28&quot;,&quot;properties&quot;:{&quot;noteIndex&quot;:0},&quot;isEdited&quot;:false,&quot;manualOverride&quot;:{&quot;isManuallyOverridden&quot;:false,&quot;citeprocText&quot;:&quot;(Supriyadi &lt;i&gt;et al.&lt;/i&gt;, 2025)&quot;,&quot;manualOverrideText&quot;:&quot;&quot;},&quot;citationTag&quot;:&quot;MENDELEY_CITATION_v3_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&quot;,&quot;citationItems&quot;:[{&quot;id&quot;:&quot;bc5f33d0-94d5-3160-8cbb-b2c2a7bed3cb&quot;,&quot;itemData&quot;:{&quot;type&quot;:&quot;article-journal&quot;,&quot;id&quot;:&quot;bc5f33d0-94d5-3160-8cbb-b2c2a7bed3cb&quot;,&quot;title&quot;:&quot;The impact of digital fatigue on employee productivity and well-being: A scoping literature review&quot;,&quot;author&quot;:[{&quot;family&quot;:&quot;Supriyadi&quot;,&quot;given&quot;:&quot;Tugimin&quot;,&quot;parse-names&quot;:false,&quot;dropping-particle&quot;:&quot;&quot;,&quot;non-dropping-particle&quot;:&quot;&quot;},{&quot;family&quot;:&quot;Sulistiasih&quot;,&quot;given&quot;:&quot;Sulistiasih&quot;,&quot;parse-names&quot;:false,&quot;dropping-particle&quot;:&quot;&quot;,&quot;non-dropping-particle&quot;:&quot;&quot;},{&quot;family&quot;:&quot;Rahmi&quot;,&quot;given&quot;:&quot;Kus Hanna&quot;,&quot;parse-names&quot;:false,&quot;dropping-particle&quot;:&quot;&quot;,&quot;non-dropping-particle&quot;:&quot;&quot;},{&quot;family&quot;:&quot;Pramono&quot;,&quot;given&quot;:&quot;Budi&quot;,&quot;parse-names&quot;:false,&quot;dropping-particle&quot;:&quot;&quot;,&quot;non-dropping-particle&quot;:&quot;&quot;},{&quot;family&quot;:&quot;Fahrudin&quot;,&quot;given&quot;:&quot;Adi&quot;,&quot;parse-names&quot;:false,&quot;dropping-particle&quot;:&quot;&quot;,&quot;non-dropping-particle&quot;:&quot;&quot;}],&quot;container-title&quot;:&quot;Environment and Social Psychology&quot;,&quot;accessed&quot;:{&quot;date-parts&quot;:[[2026,3,6]]},&quot;DOI&quot;:&quot;10.59429/esp.v10i2.3420&quot;,&quot;ISSN&quot;:&quot;24248975&quot;,&quot;issued&quot;:{&quot;date-parts&quot;:[[2025]]},&quot;abstract&quot;:&quot;Digital fatigue, a condition arising from prolonged engagement with digital tools, significantly affects employee productivity and well-being. This scoping review explores the contributing factors, consequences, and mitigation strategies related to digital fatigue in professional settings. A systematic search of peer-reviewed literature (2010–2025) identified key themes, including cognitive overload, the impact of synchronous vs. asynchronous communication, and the blurring of work-life boundaries. Findings indicate that excessive digital engagement leads to mental exhaustion, reduced job performance, and heightened stress. Contradictions in the literature highlight the need for contextualized approaches to digital communication. Practical recommendations include hybrid communication strategies, digital wellness programs, and revised organizational policies to support employee well-being. Future research should employ longitudinal and experimental methods to assess the evolving nature of digital fatigue and its long-term impact on workplace dynamics. By integrating sustainable digital practices, organizations can mitigate digital fatigue and foster a healthier, more productive workforce.&quot;,&quot;publisher&quot;:&quot;Arts and Science Press Pte. Ltd.&quot;,&quot;issue&quot;:&quot;2&quot;,&quot;volume&quot;:&quot;10&quot;,&quot;container-title-short&quot;:&quot;&quot;},&quot;isTemporary&quot;:false,&quot;suppress-author&quot;:false,&quot;composite&quot;:false,&quot;author-only&quot;:false}]},{&quot;citationID&quot;:&quot;MENDELEY_CITATION_c65be91b-f47a-434d-b064-755f391516ff&quot;,&quot;properties&quot;:{&quot;noteIndex&quot;:0},&quot;isEdited&quot;:false,&quot;manualOverride&quot;:{&quot;isManuallyOverridden&quot;:false,&quot;citeprocText&quot;:&quot;(Hamilton and Yano, 2017)&quot;,&quot;manualOverrideText&quot;:&quot;&quot;},&quot;citationTag&quot;:&quot;MENDELEY_CITATION_v3_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&quot;,&quot;citationItems&quot;:[{&quot;id&quot;:&quot;0941d1a3-d8c5-3346-81f3-e52324bfaf75&quot;,&quot;itemData&quot;:{&quot;type&quot;:&quot;article-journal&quot;,&quot;id&quot;:&quot;0941d1a3-d8c5-3346-81f3-e52324bfaf75&quot;,&quot;title&quot;:&quot;The importance of symbolic and engaged participation in evidence-based quality improvement in a complex integrated healthcare system: response to \&quot;The science of stakeholder engagement in research\&quot;&quot;,&quot;author&quot;:[{&quot;family&quot;:&quot;Hamilton&quot;,&quot;given&quot;:&quot;Alison B.&quot;,&quot;parse-names&quot;:false,&quot;dropping-particle&quot;:&quot;&quot;,&quot;non-dropping-particle&quot;:&quot;&quot;},{&quot;family&quot;:&quot;Yano&quot;,&quot;given&quot;:&quot;Elizabeth M.&quot;,&quot;parse-names&quot;:false,&quot;dropping-particle&quot;:&quot;&quot;,&quot;non-dropping-particle&quot;:&quot;&quot;}],&quot;container-title&quot;:&quot;Translational behavioral medicine&quot;,&quot;container-title-short&quot;:&quot;Transl. Behav. Med.&quot;,&quot;accessed&quot;:{&quot;date-parts&quot;:[[2026,3,6]]},&quot;DOI&quot;:&quot;10.1007/s13142-017-0528-7&quot;,&quot;ISSN&quot;:&quot;16139860&quot;,&quot;PMID&quot;:&quot;28929322&quot;,&quot;URL&quot;:&quot;https://pubmed.ncbi.nlm.nih.gov/28929322/&quot;,&quot;issued&quot;:{&quot;date-parts&quot;:[[2017,9,1]]},&quot;page&quot;:&quot;492-494&quot;,&quot;abstract&quot;:&quot;In this commentary, we respond to the commentary provided by Goodman and Sanders Thompson regarding our paper on multilevel stakeholder engagement in a VA implementation trial of evidence-based quality improvement (EBQI) in women’s health primary care. We clarify our overall approach to engagement (comprised of both symbolic and engaged participation, according to the authors’ classification rubric), highlighting that symbolic participation is of more import and value than the authors suggest, especially in the context of a hierarchical healthcare system. We contend that the issue of power—and how power matters in stakeholder engagement—needs to be considered in this context rather than in global “community” terms. In response to the authors’ call for greater detail, we clarify our planning processes as well as our approach to veteran engagement. We concur with Goodman and Sanders Thompson that the science of stakeholder engagement necessitates a broader understanding of best practices as well as the impact of engagement on implementation outcomes.&quot;,&quot;publisher&quot;:&quot;Transl Behav Med&quot;,&quot;issue&quot;:&quot;3&quot;,&quot;volume&quot;:&quot;7&quot;},&quot;isTemporary&quot;:false,&quot;suppress-author&quot;:false,&quot;composite&quot;:false,&quot;author-only&quot;:false}]},{&quot;citationID&quot;:&quot;MENDELEY_CITATION_a0ec473a-38c8-4662-8a6e-aaaa5182ec3d&quot;,&quot;properties&quot;:{&quot;noteIndex&quot;:0,&quot;mode&quot;:&quot;composite&quot;},&quot;isEdited&quot;:false,&quot;manualOverride&quot;:{&quot;isManuallyOverridden&quot;:false,&quot;citeprocText&quot;:&quot;Data Protection Act 2018 (2018)&quot;,&quot;manualOverrideText&quot;:&quot;&quot;},&quot;citationTag&quot;:&quot;MENDELEY_CITATION_v3_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&quot;,&quot;citationItems&quot;:[{&quot;id&quot;:&quot;ecf0dc85-9f86-3af2-b904-9f777a5c1c78&quot;,&quot;itemData&quot;:{&quot;type&quot;:&quot;webpage&quot;,&quot;id&quot;:&quot;ecf0dc85-9f86-3af2-b904-9f777a5c1c78&quot;,&quot;title&quot;:&quot;Data Protection Act 2018&quot;,&quot;accessed&quot;:{&quot;date-parts&quot;:[[2026,3,6]]},&quot;URL&quot;:&quot;https://www.legislation.gov.uk/ukpga/2018/12/contents&quot;,&quot;issued&quot;:{&quot;date-parts&quot;:[[2018]]},&quot;container-title-short&quot;:&quot;&quot;},&quot;isTemporary&quot;:false,&quot;displayAs&quot;:&quot;composite&quot;,&quot;suppress-author&quot;:false,&quot;composite&quot;:true,&quot;author-only&quot;:false}]},{&quot;citationID&quot;:&quot;MENDELEY_CITATION_83091c8c-26a3-4727-bca3-df58ebd274b9&quot;,&quot;properties&quot;:{&quot;noteIndex&quot;:0,&quot;mode&quot;:&quot;composite&quot;},&quot;isEdited&quot;:false,&quot;manualOverride&quot;:{&quot;isManuallyOverridden&quot;:false,&quot;citeprocText&quot;:&quot;Data Protection Impact Assessments (DPIAs) | ICO (no date)&quot;,&quot;manualOverrideText&quot;:&quot;&quot;},&quot;citationTag&quot;:&quot;MENDELEY_CITATION_v3_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&quot;,&quot;citationItems&quot;:[{&quot;id&quot;:&quot;4d7a0f16-d2ec-3712-ab9a-ac86975ecddb&quot;,&quot;itemData&quot;:{&quot;type&quot;:&quot;webpage&quot;,&quot;id&quot;:&quot;4d7a0f16-d2ec-3712-ab9a-ac86975ecddb&quot;,&quot;title&quot;:&quot;Data Protection Impact Assessments (DPIAs) | ICO&quot;,&quot;accessed&quot;:{&quot;date-parts&quot;:[[2026,3,6]]},&quot;URL&quot;:&quot;https://ico.org.uk/for-organisations/uk-gdpr-guidance-and-resources/accountability-and-governance/data-protection-impact-assessments-dpias/&quot;,&quot;container-title-short&quot;:&quot;&quot;},&quot;isTemporary&quot;:false,&quot;displayAs&quot;:&quot;composite&quot;,&quot;suppress-author&quot;:false,&quot;composite&quot;:true,&quot;author-only&quot;:false}]},{&quot;citationID&quot;:&quot;MENDELEY_CITATION_aaf29c08-aa9c-4261-b92e-62c58d4da8d5&quot;,&quot;properties&quot;:{&quot;noteIndex&quot;:0,&quot;mode&quot;:&quot;composite&quot;},&quot;isEdited&quot;:false,&quot;manualOverride&quot;:{&quot;isManuallyOverridden&quot;:false,&quot;citeprocText&quot;:&quot;Greenhalgh et al. (2017)&quot;,&quot;manualOverrideText&quot;:&quot;&quot;},&quot;citationTag&quot;:&quot;MENDELEY_CITATION_v3_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&quot;,&quot;citationItems&quot;:[{&quot;id&quot;:&quot;4c7b7e15-b0ee-3296-8641-61de69368379&quot;,&quot;itemData&quot;:{&quot;type&quot;:&quot;article-journal&quot;,&quot;id&quot;:&quot;4c7b7e15-b0ee-3296-8641-61de69368379&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accessed&quot;:{&quot;date-parts&quot;:[[2026,3,6]]},&quot;DOI&quot;:&quot;10.2196/jmir.8775&quot;,&quot;ISSN&quot;:&quot;14388871&quot;,&quot;PMID&quot;:&quot;29092808&quot;,&quot;URL&quot;:&quot;https://www.jmir.org/2017/11/e367&quot;,&quot;issued&quot;:{&quot;date-parts&quot;:[[2017,11,1]]},&quot;page&quot;:&quot;e8775&quot;,&quot;abstract&quot;:&quot;Background: Many promising technological innovations in health and social care are characterized by nonadoption or abandonment by individuals or by failed attempts to scale up locally, spread distantly, or sustain the innovation long term at the organization or system level. Objective: Our objective was to produce an evidence-based, theory-informed, and pragmatic framework to help predict and evaluate the success of a technology-supported health or social care program. Methods: The study had 2 parallel components: (1) secondary research (hermeneutic systematic review) to identify key domains, and (2) empirical case studies of technology implementation to explore, test, and refine these domains. We studied 6 technology-supported programs-video outpatient consultations, global positioning system tracking for cognitive impairment, pendant alarm services, remote biomarker monitoring for heart failure, care organizing software, and integrated case management via data sharing-using longitudinal ethnography and action research for up to 3 years across more than 20 organizations. Data were collected at micro level (individual technology users), meso level (organizational processes and systems), and macro level (national policy and wider context). Analysis and synthesis was aided by sociotechnically informed theories of individual, organizational, and system change. The draft framework was shared with colleagues who were introducing or evaluating other technology-supported health or care programs and refined in response to feedback. Results: The literature review identified 28 previous technology implementation frameworks, of which 14 had taken a dynamic systems approach (including 2 integrative reviews of previous work). Our empirical dataset consisted of over 400 hours of ethnographic observation, 165 semistructured interviews, and 200 documents. The final nonadoption, abandonment, scale-up, spread, and sustainability (NASSS) framework included questions in 7 domains: the condition or illness, the technology, the value proposition, the adopter system (comprising professional staff, patient, and lay caregivers), the organization(s), the wider (institutional and societal) context, and the interaction and mutual adaptation between all these domains over time. Our empirical case studies raised a variety of challenges across all 7 domains, each classified as simple (straightforward, predictable, few components), complicated (multiple interacting components or issues), or complex (dynamic, unpredictable, not easily disaggregated into constituent components). Programs characterized by complicatedness proved difficult but not impossible to implement. Those characterized by complexity in multiple NASSS domains rarely, if ever, became mainstreamed. The framework showed promise when applied (both prospectively and retrospectively) to other programs. Conclusions: Subject to further empirical testing, NASSS could be applied across a range of technological innovations in health and social care. It has several potential uses: (1) to inform the design of a new technology; (2) to identify technological solutions that (perhaps despite policy or industry enthusiasm) have a limited chance of achieving large-scale, sustained adoption; (3) to plan the implementation, scale-up, or rollout of a technology program; and (4) to explain and learn from program failures.&quot;,&quot;publisher&quot;:&quot;JMIR Publications Inc.&quot;,&quot;issue&quot;:&quot;11&quot;,&quot;volume&quot;:&quot;19&quot;},&quot;isTemporary&quot;:false,&quot;displayAs&quot;:&quot;composite&quot;,&quot;suppress-author&quot;:false,&quot;composite&quot;:true,&quot;author-only&quot;:false}]},{&quot;citationID&quot;:&quot;MENDELEY_CITATION_b3dc5a06-31dd-4ff0-9c85-e32eea45cb8c&quot;,&quot;properties&quot;:{&quot;noteIndex&quot;:0},&quot;isEdited&quot;:false,&quot;manualOverride&quot;:{&quot;isManuallyOverridden&quot;:false,&quot;citeprocText&quot;:&quot;(British Geriatric Society, 2024)&quot;,&quot;manualOverrideText&quot;:&quot;&quot;},&quot;citationTag&quot;:&quot;MENDELEY_CITATION_v3_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&quot;,&quot;citationItems&quot;:[{&quot;id&quot;:&quot;e4cd224a-a389-3348-bac7-64c526599732&quot;,&quot;itemData&quot;:{&quot;type&quot;:&quot;report&quot;,&quot;id&quot;:&quot;e4cd224a-a389-3348-bac7-64c526599732&quot;,&quot;title&quot;:&quot;Be proactive:   Evidence supporting   proactive care for older  people with frailty&quot;,&quot;author&quot;:[{&quot;family&quot;:&quot;British Geriatric Society&quot;,&quot;given&quot;:&quot;&quot;,&quot;parse-names&quot;:false,&quot;dropping-particle&quot;:&quot;&quot;,&quot;non-dropping-particle&quot;:&quot;&quot;}],&quot;accessed&quot;:{&quot;date-parts&quot;:[[2026,3,6]]},&quot;URL&quot;:&quot;https://www.bgs.org.uk/sites/default/files/content/attachment/2024-10-29/Be%20proactive%20-%20Evidence%20supporting%20proactive%20care%20for%20older%20people%20with%20frailty.pdf&quot;,&quot;issued&quot;:{&quot;date-parts&quot;:[[2024,11]]},&quot;number-of-pages&quot;:&quot;1-11&quot;,&quot;container-title-short&quot;:&quot;&quot;},&quot;isTemporary&quot;:false,&quot;suppress-author&quot;:false,&quot;composite&quot;:false,&quot;author-only&quot;:false}]},{&quot;citationID&quot;:&quot;MENDELEY_CITATION_9d4f9668-c537-492b-952f-b656bb98f0f0&quot;,&quot;properties&quot;:{&quot;noteIndex&quot;:0},&quot;isEdited&quot;:false,&quot;manualOverride&quot;:{&quot;isManuallyOverridden&quot;:false,&quot;citeprocText&quot;:&quot;(Wallace &lt;i&gt;et al.&lt;/i&gt;, 2020)&quot;,&quot;manualOverrideText&quot;:&quot;&quot;},&quot;citationTag&quot;:&quot;MENDELEY_CITATION_v3_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&quot;,&quot;citationItems&quot;:[{&quot;id&quot;:&quot;feaffcf5-d9b2-313c-ae47-44944f4bc670&quot;,&quot;itemData&quot;:{&quot;type&quot;:&quot;article&quot;,&quot;id&quot;:&quot;feaffcf5-d9b2-313c-ae47-44944f4bc670&quot;,&quot;title&quot;:&quot;Evaluation of the Neighbourhood District Nursing Pilots in Wales&quot;,&quot;author&quot;:[{&quot;family&quot;:&quot;Wallace&quot;,&quot;given&quot;:&quot;Carolyn&quot;,&quot;parse-names&quot;:false,&quot;dropping-particle&quot;:&quot;&quot;,&quot;non-dropping-particle&quot;:&quot;&quot;},{&quot;family&quot;:&quot;Llewellyn&quot;,&quot;given&quot;:&quot;Mark&quot;,&quot;parse-names&quot;:false,&quot;dropping-particle&quot;:&quot;&quot;,&quot;non-dropping-particle&quot;:&quot;&quot;},{&quot;family&quot;:&quot;Wallace&quot;,&quot;given&quot;:&quot;Sarah&quot;,&quot;parse-names&quot;:false,&quot;dropping-particle&quot;:&quot;&quot;,&quot;non-dropping-particle&quot;:&quot;&quot;},{&quot;family&quot;:&quot;Griffiths&quot;,&quot;given&quot;:&quot;Lisa&quot;,&quot;parse-names&quot;:false,&quot;dropping-particle&quot;:&quot;&quot;,&quot;non-dropping-particle&quot;:&quot;&quot;},{&quot;family&quot;:&quot;Ganesh&quot;,&quot;given&quot;:&quot;Siva&quot;,&quot;parse-names&quot;:false,&quot;dropping-particle&quot;:&quot;&quot;,&quot;non-dropping-particle&quot;:&quot;&quot;},{&quot;family&quot;:&quot;Kenkre&quot;,&quot;given&quot;:&quot;Joyce&quot;,&quot;parse-names&quot;:false,&quot;dropping-particle&quot;:&quot;&quot;,&quot;non-dropping-particle&quot;:&quot;&quot;},{&quot;family&quot;:&quot;Pontin&quot;,&quot;given&quot;:&quot;David&quot;,&quot;parse-names&quot;:false,&quot;dropping-particle&quot;:&quot;&quot;,&quot;non-dropping-particle&quot;:&quot;&quot;}],&quot;accessed&quot;:{&quot;date-parts&quot;:[[2026,3,6]]},&quot;URL&quot;:&quot;https://pure.southwales.ac.uk/en/publications/evaluation-of-the-neighbourhood-district-nursing-pilots-in-wales/&quot;,&quot;issued&quot;:{&quot;date-parts&quot;:[[2020,11,25]]},&quot;container-title-short&quot;:&quot;&quot;},&quot;isTemporary&quot;:false,&quot;suppress-author&quot;:false,&quot;composite&quot;:false,&quot;author-only&quot;:false}]},{&quot;citationID&quot;:&quot;MENDELEY_CITATION_c2dabd65-f8ef-4716-b74e-a3fc33e5286c&quot;,&quot;properties&quot;:{&quot;noteIndex&quot;:0},&quot;isEdited&quot;:false,&quot;manualOverride&quot;:{&quot;isManuallyOverridden&quot;:false,&quot;citeprocText&quot;:&quot;(&lt;i&gt;The power of data – workforce planning in community healthcare | Civica&lt;/i&gt;, 2021)&quot;,&quot;manualOverrideText&quot;:&quot;&quot;},&quot;citationTag&quot;:&quot;MENDELEY_CITATION_v3_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&quot;,&quot;citationItems&quot;:[{&quot;id&quot;:&quot;c8a9a586-7056-3cfd-b90d-360cd24a01f8&quot;,&quot;itemData&quot;:{&quot;type&quot;:&quot;webpage&quot;,&quot;id&quot;:&quot;c8a9a586-7056-3cfd-b90d-360cd24a01f8&quot;,&quot;title&quot;:&quot;The power of data – workforce planning in community healthcare | Civica&quot;,&quot;accessed&quot;:{&quot;date-parts&quot;:[[2026,3,6]]},&quot;URL&quot;:&quot;https://www.civica.com/en-gb/insights/power-of-data-workforce-planning-community-healthcare/&quot;,&quot;issued&quot;:{&quot;date-parts&quot;:[[2021,7,8]]},&quot;container-title-short&quot;:&quot;&quot;},&quot;isTemporary&quot;:false,&quot;suppress-author&quot;:false,&quot;composite&quot;:false,&quot;author-only&quot;:false}]},{&quot;citationID&quot;:&quot;MENDELEY_CITATION_8bbdf020-3242-4b32-b560-8aa8b34bd4df&quot;,&quot;properties&quot;:{&quot;noteIndex&quot;:0},&quot;isEdited&quot;:false,&quot;manualOverride&quot;:{&quot;isManuallyOverridden&quot;:false,&quot;citeprocText&quot;:&quot;(Mendelow, 1981)&quot;,&quot;manualOverrideText&quot;:&quot;&quot;},&quot;citationTag&quot;:&quot;MENDELEY_CITATION_v3_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&quot;,&quot;citationItems&quot;:[{&quot;id&quot;:&quot;15993f65-c599-3a2d-82d6-fb32ddfdd5b1&quot;,&quot;itemData&quot;:{&quot;type&quot;:&quot;article-journal&quot;,&quot;id&quot;:&quot;15993f65-c599-3a2d-82d6-fb32ddfdd5b1&quot;,&quot;title&quot;:&quot;Environmental Scanning-The Impact of the Stakeholder Concept&quot;,&quot;author&quot;:[{&quot;family&quot;:&quot;Mendelow&quot;,&quot;given&quot;:&quot;A. L.&quot;,&quot;parse-names&quot;:false,&quot;dropping-particle&quot;:&quot;&quot;,&quot;non-dropping-particle&quot;:&quot;&quot;}],&quot;container-title&quot;:&quot;International Conference on Interaction Sciences&quot;,&quot;accessed&quot;:{&quot;date-parts&quot;:[[2026,3,6]]},&quot;issued&quot;:{&quot;date-parts&quot;:[[1981]]},&quot;container-title-short&quot;:&quot;&quot;},&quot;isTemporary&quot;:false,&quot;suppress-author&quot;:false,&quot;composite&quot;:false,&quot;author-only&quot;:false}]},{&quot;citationID&quot;:&quot;MENDELEY_CITATION_8cad9e8e-df84-46a1-9a93-9888d4f81424&quot;,&quot;properties&quot;:{&quot;noteIndex&quot;:0,&quot;mode&quot;:&quot;composite&quot;},&quot;isEdited&quot;:false,&quot;manualOverride&quot;:{&quot;isManuallyOverridden&quot;:true,&quot;citeprocText&quot;:&quot;Government (2023)&quot;,&quot;manualOverrideText&quot;:&quot;Welsh Government (2023)&quot;},&quot;citationTag&quot;:&quot;MENDELEY_CITATION_v3_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&quot;,&quot;citationItems&quot;:[{&quot;id&quot;:&quot;9f9e2795-beb0-35aa-81ad-baf32b16dd6c&quot;,&quot;itemData&quot;:{&quot;type&quot;:&quot;webpage&quot;,&quot;id&quot;:&quot;9f9e2795-beb0-35aa-81ad-baf32b16dd6c&quot;,&quot;title&quot;:&quot;Digital and data strategy for health and social care in Wales | GOV.WALES&quot;,&quot;author&quot;:[{&quot;family&quot;:&quot;Government&quot;,&quot;given&quot;:&quot;Welsh&quot;,&quot;parse-names&quot;:false,&quot;dropping-particle&quot;:&quot;&quot;,&quot;non-dropping-particle&quot;:&quot;&quot;}],&quot;accessed&quot;:{&quot;date-parts&quot;:[[2026,3,5]]},&quot;URL&quot;:&quot;https://www.gov.wales/digital-and-data-strategy-health-and-social-care-wales-html&quot;,&quot;issued&quot;:{&quot;date-parts&quot;:[[2023,7,27]]},&quot;container-title-short&quot;:&quot;&quot;},&quot;isTemporary&quot;:false,&quot;displayAs&quot;:&quot;composite&quot;,&quot;suppress-author&quot;:false,&quot;composite&quot;:true,&quot;author-only&quot;:false}]},{&quot;citationID&quot;:&quot;MENDELEY_CITATION_2599a04c-cb27-4c28-b8be-1d8c9fa4a31e&quot;,&quot;properties&quot;:{&quot;noteIndex&quot;:0},&quot;isEdited&quot;:false,&quot;manualOverride&quot;:{&quot;isManuallyOverridden&quot;:false,&quot;citeprocText&quot;:&quot;(&lt;i&gt;Kotter’s 8-step change model | Frameworks explained [with diagram] — BiteSize Learning&lt;/i&gt;, no date)&quot;,&quot;manualOverrideText&quot;:&quot;&quot;},&quot;citationTag&quot;:&quot;MENDELEY_CITATION_v3_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&quot;,&quot;citationItems&quot;:[{&quot;id&quot;:&quot;e7467433-0cb5-3a39-a533-2921e2306aea&quot;,&quot;itemData&quot;:{&quot;type&quot;:&quot;webpage&quot;,&quot;id&quot;:&quot;e7467433-0cb5-3a39-a533-2921e2306aea&quot;,&quot;title&quot;:&quot;Kotter's 8-step change model | Frameworks explained [with diagram] — BiteSize Learning&quot;,&quot;accessed&quot;:{&quot;date-parts&quot;:[[2026,3,6]]},&quot;URL&quot;:&quot;https://www.bitesizelearning.co.uk/resources/kotters-8-step-change-model&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18865-7363-44E2-8D65-767B83C79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1488</TotalTime>
  <Pages>13</Pages>
  <Words>3773</Words>
  <Characters>21474</Characters>
  <Application>Microsoft Office Word</Application>
  <DocSecurity>0</DocSecurity>
  <Lines>466</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Cummings (Aneurin Bevan UHB - Frailty)</dc:creator>
  <cp:keywords/>
  <dc:description/>
  <cp:lastModifiedBy>Georgia Cummings</cp:lastModifiedBy>
  <cp:revision>134</cp:revision>
  <dcterms:created xsi:type="dcterms:W3CDTF">2026-03-05T16:13:00Z</dcterms:created>
  <dcterms:modified xsi:type="dcterms:W3CDTF">2026-03-06T17:16:00Z</dcterms:modified>
</cp:coreProperties>
</file>