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5BB503" w14:textId="77777777" w:rsidR="00674FD2" w:rsidRDefault="00674FD2"/>
    <w:sdt>
      <w:sdtPr>
        <w:id w:val="-1855340578"/>
        <w:docPartObj>
          <w:docPartGallery w:val="Cover Pages"/>
          <w:docPartUnique/>
        </w:docPartObj>
      </w:sdtPr>
      <w:sdtEndPr/>
      <w:sdtContent>
        <w:p w14:paraId="1D6CED22" w14:textId="0D1BB782" w:rsidR="00CD58C3" w:rsidRDefault="00CD58C3">
          <w:r>
            <w:rPr>
              <w:noProof/>
            </w:rPr>
            <mc:AlternateContent>
              <mc:Choice Requires="wpg">
                <w:drawing>
                  <wp:anchor distT="0" distB="0" distL="114300" distR="114300" simplePos="0" relativeHeight="251659264" behindDoc="1" locked="0" layoutInCell="1" allowOverlap="1" wp14:anchorId="76D1F948" wp14:editId="705527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2061EFA" w14:textId="257709C7" w:rsidR="00EF5CC1" w:rsidRDefault="00EF5CC1">
                                      <w:pPr>
                                        <w:pStyle w:val="NoSpacing"/>
                                        <w:spacing w:before="120"/>
                                        <w:jc w:val="center"/>
                                        <w:rPr>
                                          <w:color w:val="FFFFFF" w:themeColor="background1"/>
                                        </w:rPr>
                                      </w:pPr>
                                      <w:r>
                                        <w:rPr>
                                          <w:color w:val="FFFFFF" w:themeColor="background1"/>
                                        </w:rPr>
                                        <w:t xml:space="preserve">Jasmin </w:t>
                                      </w:r>
                                      <w:r w:rsidR="000D7FF9">
                                        <w:rPr>
                                          <w:color w:val="FFFFFF" w:themeColor="background1"/>
                                        </w:rPr>
                                        <w:t>P</w:t>
                                      </w:r>
                                      <w:r>
                                        <w:rPr>
                                          <w:color w:val="FFFFFF" w:themeColor="background1"/>
                                        </w:rPr>
                                        <w:t>ugh</w:t>
                                      </w:r>
                                    </w:p>
                                  </w:sdtContent>
                                </w:sdt>
                                <w:p w14:paraId="39235047" w14:textId="1ACB8CCF" w:rsidR="00EF5CC1" w:rsidRPr="00CD58C3" w:rsidRDefault="00EF5CC1" w:rsidP="00CD58C3">
                                  <w:pPr>
                                    <w:pStyle w:val="NoSpacing"/>
                                    <w:spacing w:before="120"/>
                                    <w:rPr>
                                      <w:caps/>
                                      <w:color w:val="FFFFFF" w:themeColor="background1"/>
                                    </w:rPr>
                                  </w:pPr>
                                  <w:r>
                                    <w:rPr>
                                      <w:caps/>
                                      <w:color w:val="FFFFFF" w:themeColor="background1"/>
                                    </w:rPr>
                                    <w:t>Jasmin Pugh-1800635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CBEC65" w14:textId="17915BDC" w:rsidR="00EF5CC1" w:rsidRDefault="00EF5CC1" w:rsidP="00CD58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Cross contamination and the recovery of examination of forensic evidence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D1F94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2061EFA" w14:textId="257709C7" w:rsidR="00EF5CC1" w:rsidRDefault="00EF5CC1">
                                <w:pPr>
                                  <w:pStyle w:val="NoSpacing"/>
                                  <w:spacing w:before="120"/>
                                  <w:jc w:val="center"/>
                                  <w:rPr>
                                    <w:color w:val="FFFFFF" w:themeColor="background1"/>
                                  </w:rPr>
                                </w:pPr>
                                <w:r>
                                  <w:rPr>
                                    <w:color w:val="FFFFFF" w:themeColor="background1"/>
                                  </w:rPr>
                                  <w:t xml:space="preserve">Jasmin </w:t>
                                </w:r>
                                <w:r w:rsidR="000D7FF9">
                                  <w:rPr>
                                    <w:color w:val="FFFFFF" w:themeColor="background1"/>
                                  </w:rPr>
                                  <w:t>P</w:t>
                                </w:r>
                                <w:r>
                                  <w:rPr>
                                    <w:color w:val="FFFFFF" w:themeColor="background1"/>
                                  </w:rPr>
                                  <w:t>ugh</w:t>
                                </w:r>
                              </w:p>
                            </w:sdtContent>
                          </w:sdt>
                          <w:p w14:paraId="39235047" w14:textId="1ACB8CCF" w:rsidR="00EF5CC1" w:rsidRPr="00CD58C3" w:rsidRDefault="00EF5CC1" w:rsidP="00CD58C3">
                            <w:pPr>
                              <w:pStyle w:val="NoSpacing"/>
                              <w:spacing w:before="120"/>
                              <w:rPr>
                                <w:caps/>
                                <w:color w:val="FFFFFF" w:themeColor="background1"/>
                              </w:rPr>
                            </w:pPr>
                            <w:r>
                              <w:rPr>
                                <w:caps/>
                                <w:color w:val="FFFFFF" w:themeColor="background1"/>
                              </w:rPr>
                              <w:t>Jasmin Pugh-1800635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CBEC65" w14:textId="17915BDC" w:rsidR="00EF5CC1" w:rsidRDefault="00EF5CC1" w:rsidP="00CD58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Cross contamination and the recovery of examination of forensic evidence</w:t>
                                </w:r>
                              </w:p>
                            </w:sdtContent>
                          </w:sdt>
                        </w:txbxContent>
                      </v:textbox>
                    </v:shape>
                    <w10:wrap anchorx="page" anchory="page"/>
                  </v:group>
                </w:pict>
              </mc:Fallback>
            </mc:AlternateContent>
          </w:r>
        </w:p>
        <w:p w14:paraId="4B56E0BF" w14:textId="0DD4A78E" w:rsidR="00CD58C3" w:rsidRDefault="00CD58C3">
          <w:r>
            <w:br w:type="page"/>
          </w:r>
        </w:p>
      </w:sdtContent>
    </w:sdt>
    <w:p w14:paraId="7088BF02" w14:textId="6FB91B83" w:rsidR="001F1CAB" w:rsidRDefault="00CD58C3" w:rsidP="000205E2">
      <w:pPr>
        <w:spacing w:line="480" w:lineRule="auto"/>
        <w:rPr>
          <w:sz w:val="24"/>
          <w:szCs w:val="24"/>
        </w:rPr>
      </w:pPr>
      <w:r w:rsidRPr="000205E2">
        <w:rPr>
          <w:sz w:val="24"/>
          <w:szCs w:val="24"/>
        </w:rPr>
        <w:lastRenderedPageBreak/>
        <w:t xml:space="preserve">This assignment will </w:t>
      </w:r>
      <w:r w:rsidR="00CB6E6C" w:rsidRPr="000205E2">
        <w:rPr>
          <w:sz w:val="24"/>
          <w:szCs w:val="24"/>
        </w:rPr>
        <w:t>assess</w:t>
      </w:r>
      <w:r w:rsidRPr="000205E2">
        <w:rPr>
          <w:sz w:val="24"/>
          <w:szCs w:val="24"/>
        </w:rPr>
        <w:t xml:space="preserve"> the processes and procedures taken on by the first attending officer at a crime scene in order to reduce the possibilities of cross contamination. </w:t>
      </w:r>
      <w:bookmarkStart w:id="0" w:name="_Hlk54794654"/>
      <w:r w:rsidR="00674FD2">
        <w:rPr>
          <w:sz w:val="24"/>
          <w:szCs w:val="24"/>
        </w:rPr>
        <w:t>Additionally, t</w:t>
      </w:r>
      <w:r w:rsidRPr="000205E2">
        <w:rPr>
          <w:sz w:val="24"/>
          <w:szCs w:val="24"/>
        </w:rPr>
        <w:t xml:space="preserve">his assignment will </w:t>
      </w:r>
      <w:r w:rsidR="00CB6E6C">
        <w:rPr>
          <w:sz w:val="24"/>
          <w:szCs w:val="24"/>
        </w:rPr>
        <w:t xml:space="preserve">evaluate </w:t>
      </w:r>
      <w:r w:rsidRPr="000205E2">
        <w:rPr>
          <w:sz w:val="24"/>
          <w:szCs w:val="24"/>
        </w:rPr>
        <w:t>the methods used for the recovery and examination of forensic evidence at crime scenes. Legislation, strategies, policies and procedures in relation to forensic recovery and examination will also be discussed</w:t>
      </w:r>
      <w:bookmarkEnd w:id="0"/>
      <w:r w:rsidR="00674FD2">
        <w:rPr>
          <w:sz w:val="24"/>
          <w:szCs w:val="24"/>
        </w:rPr>
        <w:t xml:space="preserve"> throughout. Furthermore,</w:t>
      </w:r>
      <w:r w:rsidR="000205E2">
        <w:rPr>
          <w:sz w:val="24"/>
          <w:szCs w:val="24"/>
        </w:rPr>
        <w:t xml:space="preserve"> </w:t>
      </w:r>
      <w:r w:rsidR="00674FD2">
        <w:rPr>
          <w:sz w:val="24"/>
          <w:szCs w:val="24"/>
        </w:rPr>
        <w:t>n</w:t>
      </w:r>
      <w:r w:rsidR="00F92B64">
        <w:rPr>
          <w:sz w:val="24"/>
          <w:szCs w:val="24"/>
        </w:rPr>
        <w:t xml:space="preserve">umerous real-life case studies will be discussed to put into perspective the reality officers face when dealing with forensic evidence, highlighting the problems if policies and procedures are not followed as they should be (Fryer, 2012). </w:t>
      </w:r>
      <w:r w:rsidR="00674FD2">
        <w:rPr>
          <w:sz w:val="24"/>
          <w:szCs w:val="24"/>
        </w:rPr>
        <w:t xml:space="preserve">When discussing cross contamination, people often refer to Edmond Locard’s definition of it. </w:t>
      </w:r>
      <w:r w:rsidR="000205E2">
        <w:rPr>
          <w:sz w:val="24"/>
          <w:szCs w:val="24"/>
        </w:rPr>
        <w:t xml:space="preserve">Edmond Locard </w:t>
      </w:r>
      <w:r w:rsidR="005E64CC">
        <w:rPr>
          <w:sz w:val="24"/>
          <w:szCs w:val="24"/>
        </w:rPr>
        <w:t>was a French criminologist and he stated that cross contamination is when two objects come into contact with each other, they exchange material in the process, therefore stating that “every contact leaves a trace” (Petherick, 2010).</w:t>
      </w:r>
      <w:r w:rsidR="001F1CAB">
        <w:rPr>
          <w:sz w:val="24"/>
          <w:szCs w:val="24"/>
        </w:rPr>
        <w:t xml:space="preserve"> Locard was said to have formed the basic principle of forensic science and his exchange principle is now used every day (Petherick, 2010).</w:t>
      </w:r>
    </w:p>
    <w:p w14:paraId="36A0ED1C" w14:textId="77777777" w:rsidR="00F9428D" w:rsidRDefault="001F1CAB" w:rsidP="000205E2">
      <w:pPr>
        <w:spacing w:line="480" w:lineRule="auto"/>
        <w:rPr>
          <w:sz w:val="24"/>
          <w:szCs w:val="24"/>
        </w:rPr>
      </w:pPr>
      <w:r>
        <w:rPr>
          <w:sz w:val="24"/>
          <w:szCs w:val="24"/>
        </w:rPr>
        <w:t>When attending a crime scene, the first attending officer (FAO) has a huge number of responsibilities, the first priority is to preserve life, whether it be their own, the lives of others or the life of the suspect/suspects</w:t>
      </w:r>
      <w:r w:rsidR="00DD398F">
        <w:rPr>
          <w:sz w:val="24"/>
          <w:szCs w:val="24"/>
        </w:rPr>
        <w:t xml:space="preserve"> (Donofrio, 2000). Preserving life is the number </w:t>
      </w:r>
      <w:r w:rsidR="00674FD2">
        <w:rPr>
          <w:sz w:val="24"/>
          <w:szCs w:val="24"/>
        </w:rPr>
        <w:t>o</w:t>
      </w:r>
      <w:r w:rsidR="00DD398F">
        <w:rPr>
          <w:sz w:val="24"/>
          <w:szCs w:val="24"/>
        </w:rPr>
        <w:t xml:space="preserve">ne priority and must be done even if it means destroying potential evidence in the process (Donofrio, 2000). Secondly, controlling the scene is crucial when preventing cross contamination at a crime scene, the FAO will identify any witnesses </w:t>
      </w:r>
      <w:r w:rsidR="00674FD2">
        <w:rPr>
          <w:sz w:val="24"/>
          <w:szCs w:val="24"/>
        </w:rPr>
        <w:t xml:space="preserve">at the scene, </w:t>
      </w:r>
      <w:r w:rsidR="00DD398F">
        <w:rPr>
          <w:sz w:val="24"/>
          <w:szCs w:val="24"/>
        </w:rPr>
        <w:t xml:space="preserve">onlookers can </w:t>
      </w:r>
      <w:r w:rsidR="00674FD2">
        <w:rPr>
          <w:sz w:val="24"/>
          <w:szCs w:val="24"/>
        </w:rPr>
        <w:t xml:space="preserve">accidentally or purposefully </w:t>
      </w:r>
      <w:r w:rsidR="00DD398F">
        <w:rPr>
          <w:sz w:val="24"/>
          <w:szCs w:val="24"/>
        </w:rPr>
        <w:t>destroy evidence and therefore if they are not a witness, they will be told to leave</w:t>
      </w:r>
      <w:r w:rsidR="004A4C03">
        <w:rPr>
          <w:sz w:val="24"/>
          <w:szCs w:val="24"/>
        </w:rPr>
        <w:t xml:space="preserve">. Controlling people’s movements will be done with cordons and the crime scene will be taped off (National Policing Improvement Agency, 2011). </w:t>
      </w:r>
    </w:p>
    <w:p w14:paraId="30D0C938" w14:textId="74492F1A" w:rsidR="00DD398F" w:rsidRDefault="004A4C03" w:rsidP="000205E2">
      <w:pPr>
        <w:spacing w:line="480" w:lineRule="auto"/>
        <w:rPr>
          <w:sz w:val="24"/>
          <w:szCs w:val="24"/>
        </w:rPr>
      </w:pPr>
      <w:r>
        <w:rPr>
          <w:sz w:val="24"/>
          <w:szCs w:val="24"/>
        </w:rPr>
        <w:lastRenderedPageBreak/>
        <w:t xml:space="preserve">The next stage of preserving the scene/scenes is critical, scenes are preserved </w:t>
      </w:r>
      <w:r w:rsidR="003A49D9">
        <w:rPr>
          <w:sz w:val="24"/>
          <w:szCs w:val="24"/>
        </w:rPr>
        <w:t xml:space="preserve">in order </w:t>
      </w:r>
      <w:r>
        <w:rPr>
          <w:sz w:val="24"/>
          <w:szCs w:val="24"/>
        </w:rPr>
        <w:t xml:space="preserve">to protect </w:t>
      </w:r>
      <w:r w:rsidR="003A49D9">
        <w:rPr>
          <w:sz w:val="24"/>
          <w:szCs w:val="24"/>
        </w:rPr>
        <w:t xml:space="preserve">the </w:t>
      </w:r>
      <w:r>
        <w:rPr>
          <w:sz w:val="24"/>
          <w:szCs w:val="24"/>
        </w:rPr>
        <w:t xml:space="preserve">scene forensically, preserve any evidence, prevent cross contamination and </w:t>
      </w:r>
      <w:r w:rsidR="00C66542">
        <w:rPr>
          <w:sz w:val="24"/>
          <w:szCs w:val="24"/>
        </w:rPr>
        <w:t xml:space="preserve">to be able to gather information and </w:t>
      </w:r>
      <w:r w:rsidR="003A49D9">
        <w:rPr>
          <w:sz w:val="24"/>
          <w:szCs w:val="24"/>
        </w:rPr>
        <w:t xml:space="preserve">forensic </w:t>
      </w:r>
      <w:r w:rsidR="00C66542">
        <w:rPr>
          <w:sz w:val="24"/>
          <w:szCs w:val="24"/>
        </w:rPr>
        <w:t>evidence</w:t>
      </w:r>
      <w:r w:rsidR="003A49D9">
        <w:rPr>
          <w:sz w:val="24"/>
          <w:szCs w:val="24"/>
        </w:rPr>
        <w:t xml:space="preserve"> from the scene/scenes</w:t>
      </w:r>
      <w:r w:rsidR="00C66542">
        <w:rPr>
          <w:sz w:val="24"/>
          <w:szCs w:val="24"/>
        </w:rPr>
        <w:t xml:space="preserve"> (Schiro, 2020). </w:t>
      </w:r>
    </w:p>
    <w:p w14:paraId="3FD0E2B2" w14:textId="5DD53B1D" w:rsidR="00C66542" w:rsidRDefault="00C66542" w:rsidP="000205E2">
      <w:pPr>
        <w:spacing w:line="480" w:lineRule="auto"/>
        <w:rPr>
          <w:sz w:val="24"/>
          <w:szCs w:val="24"/>
        </w:rPr>
      </w:pPr>
      <w:r>
        <w:rPr>
          <w:sz w:val="24"/>
          <w:szCs w:val="24"/>
        </w:rPr>
        <w:t xml:space="preserve">Preventing </w:t>
      </w:r>
      <w:r w:rsidR="003A49D9">
        <w:rPr>
          <w:sz w:val="24"/>
          <w:szCs w:val="24"/>
        </w:rPr>
        <w:t xml:space="preserve">contamination to </w:t>
      </w:r>
      <w:r>
        <w:rPr>
          <w:sz w:val="24"/>
          <w:szCs w:val="24"/>
        </w:rPr>
        <w:t xml:space="preserve">the scene is </w:t>
      </w:r>
      <w:r w:rsidR="003A49D9">
        <w:rPr>
          <w:sz w:val="24"/>
          <w:szCs w:val="24"/>
        </w:rPr>
        <w:t xml:space="preserve">an </w:t>
      </w:r>
      <w:r>
        <w:rPr>
          <w:sz w:val="24"/>
          <w:szCs w:val="24"/>
        </w:rPr>
        <w:t>essential</w:t>
      </w:r>
      <w:r w:rsidR="003A49D9">
        <w:rPr>
          <w:sz w:val="24"/>
          <w:szCs w:val="24"/>
        </w:rPr>
        <w:t xml:space="preserve"> role for the FAO and other officers,</w:t>
      </w:r>
      <w:r>
        <w:rPr>
          <w:sz w:val="24"/>
          <w:szCs w:val="24"/>
        </w:rPr>
        <w:t xml:space="preserve"> therefore personal protective equipment (PPE) is used when at the scene,</w:t>
      </w:r>
      <w:r w:rsidR="00C9161E">
        <w:rPr>
          <w:sz w:val="24"/>
          <w:szCs w:val="24"/>
        </w:rPr>
        <w:t xml:space="preserve"> it is put on in a particular order and is used to prevent officers contaminating the scene with their DNA, hair, clothes fibres etc. Firstly</w:t>
      </w:r>
      <w:r w:rsidR="00F93FC3">
        <w:rPr>
          <w:sz w:val="24"/>
          <w:szCs w:val="24"/>
        </w:rPr>
        <w:t xml:space="preserve">, a </w:t>
      </w:r>
      <w:r w:rsidR="00C9161E">
        <w:rPr>
          <w:sz w:val="24"/>
          <w:szCs w:val="24"/>
        </w:rPr>
        <w:t xml:space="preserve">pair of latex gloves are put on, followed by overshoes and a hooded suit which then gets taped to the clothes, next is a DNA mask and finally, another pair of latex gloves because finger prints can </w:t>
      </w:r>
      <w:r w:rsidR="00F93FC3">
        <w:rPr>
          <w:sz w:val="24"/>
          <w:szCs w:val="24"/>
        </w:rPr>
        <w:t>in fact</w:t>
      </w:r>
      <w:r w:rsidR="00C9161E">
        <w:rPr>
          <w:sz w:val="24"/>
          <w:szCs w:val="24"/>
        </w:rPr>
        <w:t xml:space="preserve"> get through </w:t>
      </w:r>
      <w:r w:rsidR="00F93FC3">
        <w:rPr>
          <w:sz w:val="24"/>
          <w:szCs w:val="24"/>
        </w:rPr>
        <w:t>one</w:t>
      </w:r>
      <w:r w:rsidR="00C9161E">
        <w:rPr>
          <w:sz w:val="24"/>
          <w:szCs w:val="24"/>
        </w:rPr>
        <w:t xml:space="preserve"> pair of gloves and that’s why two are used</w:t>
      </w:r>
      <w:r w:rsidR="00F93FC3">
        <w:rPr>
          <w:sz w:val="24"/>
          <w:szCs w:val="24"/>
        </w:rPr>
        <w:t xml:space="preserve"> (Baldwin and Puskarich May, 2017). Even the smallest </w:t>
      </w:r>
      <w:r w:rsidR="002A7285">
        <w:rPr>
          <w:sz w:val="24"/>
          <w:szCs w:val="24"/>
        </w:rPr>
        <w:t xml:space="preserve">amount </w:t>
      </w:r>
      <w:r w:rsidR="00144A89">
        <w:rPr>
          <w:sz w:val="24"/>
          <w:szCs w:val="24"/>
        </w:rPr>
        <w:t xml:space="preserve">of </w:t>
      </w:r>
      <w:r w:rsidR="00F93FC3">
        <w:rPr>
          <w:sz w:val="24"/>
          <w:szCs w:val="24"/>
        </w:rPr>
        <w:t xml:space="preserve">DNA contamination has the potential to change the outcome of a criminal investigation </w:t>
      </w:r>
      <w:r w:rsidR="00144A89">
        <w:rPr>
          <w:sz w:val="24"/>
          <w:szCs w:val="24"/>
        </w:rPr>
        <w:t>and therefore these steps and procedures are in place to minimise the risk</w:t>
      </w:r>
      <w:r w:rsidR="002A7285">
        <w:rPr>
          <w:sz w:val="24"/>
          <w:szCs w:val="24"/>
        </w:rPr>
        <w:t xml:space="preserve"> of contamination</w:t>
      </w:r>
      <w:r w:rsidR="00144A89">
        <w:rPr>
          <w:sz w:val="24"/>
          <w:szCs w:val="24"/>
        </w:rPr>
        <w:t xml:space="preserve"> (Balk, 2015). </w:t>
      </w:r>
      <w:r w:rsidR="009D08D1">
        <w:rPr>
          <w:sz w:val="24"/>
          <w:szCs w:val="24"/>
        </w:rPr>
        <w:t xml:space="preserve">A DNA mask is worn to prevent any germs </w:t>
      </w:r>
      <w:r w:rsidR="00EF5CC1">
        <w:rPr>
          <w:sz w:val="24"/>
          <w:szCs w:val="24"/>
        </w:rPr>
        <w:t xml:space="preserve">and DNA </w:t>
      </w:r>
      <w:r w:rsidR="009D08D1">
        <w:rPr>
          <w:sz w:val="24"/>
          <w:szCs w:val="24"/>
        </w:rPr>
        <w:t xml:space="preserve">from the </w:t>
      </w:r>
      <w:r w:rsidR="007F2BE7">
        <w:rPr>
          <w:sz w:val="24"/>
          <w:szCs w:val="24"/>
        </w:rPr>
        <w:t>officer’s</w:t>
      </w:r>
      <w:r w:rsidR="009D08D1">
        <w:rPr>
          <w:sz w:val="24"/>
          <w:szCs w:val="24"/>
        </w:rPr>
        <w:t xml:space="preserve"> nose/mouth from contaminating the scene, the scene can get contaminated through something simple as a cough or sneeze and even talking and therefore it is essential that PPE is worn (Balk, 2015).</w:t>
      </w:r>
      <w:r w:rsidR="0066547E">
        <w:rPr>
          <w:sz w:val="24"/>
          <w:szCs w:val="24"/>
        </w:rPr>
        <w:t xml:space="preserve"> Although PPE is effective when preventing the contamination of a crime scene, it is also vital it is worn to prevent officers or investigators </w:t>
      </w:r>
      <w:r w:rsidR="002A7285">
        <w:rPr>
          <w:sz w:val="24"/>
          <w:szCs w:val="24"/>
        </w:rPr>
        <w:t>from coming</w:t>
      </w:r>
      <w:r w:rsidR="0066547E">
        <w:rPr>
          <w:sz w:val="24"/>
          <w:szCs w:val="24"/>
        </w:rPr>
        <w:t xml:space="preserve"> into contact with any bodily fluids </w:t>
      </w:r>
      <w:r w:rsidR="002A7285">
        <w:rPr>
          <w:sz w:val="24"/>
          <w:szCs w:val="24"/>
        </w:rPr>
        <w:t xml:space="preserve">or germs from the victim </w:t>
      </w:r>
      <w:r w:rsidR="0066547E">
        <w:rPr>
          <w:sz w:val="24"/>
          <w:szCs w:val="24"/>
        </w:rPr>
        <w:t xml:space="preserve">e.g. blood or semen (Staggs, 2016). </w:t>
      </w:r>
    </w:p>
    <w:p w14:paraId="13DA25DA" w14:textId="08207DFC" w:rsidR="00E60F8F" w:rsidRDefault="00E60F8F" w:rsidP="000205E2">
      <w:pPr>
        <w:spacing w:line="480" w:lineRule="auto"/>
        <w:rPr>
          <w:sz w:val="24"/>
          <w:szCs w:val="24"/>
        </w:rPr>
      </w:pPr>
      <w:r>
        <w:rPr>
          <w:sz w:val="24"/>
          <w:szCs w:val="24"/>
        </w:rPr>
        <w:t>An example of contamination to a crime scene is the Amanda Knox murder trials</w:t>
      </w:r>
      <w:r w:rsidR="0074277A">
        <w:rPr>
          <w:sz w:val="24"/>
          <w:szCs w:val="24"/>
        </w:rPr>
        <w:t xml:space="preserve">. Amanda Knox was a suspect of murder in 2007, despite DNA evidence linking another individual to the scene. Investigators ignored the blood and fingerprint evidence of the victim because Knox’s DNA on the handle of the knife and Meredith Kercher’s blood on the blade was enough for Knox’s conviction. Kercher’s DNA was detected on the blade of the knife as a </w:t>
      </w:r>
      <w:r w:rsidR="0074277A">
        <w:rPr>
          <w:sz w:val="24"/>
          <w:szCs w:val="24"/>
        </w:rPr>
        <w:lastRenderedPageBreak/>
        <w:t xml:space="preserve">result of contamination and </w:t>
      </w:r>
      <w:r w:rsidR="00B70A84">
        <w:rPr>
          <w:sz w:val="24"/>
          <w:szCs w:val="24"/>
        </w:rPr>
        <w:t xml:space="preserve">therefore highlighting the importance of preserving a crime scene, proving that even a few cells can be the deciding factor in a conviction (Balk, 2015). </w:t>
      </w:r>
    </w:p>
    <w:p w14:paraId="7965EDAE" w14:textId="66C56871" w:rsidR="00307313" w:rsidRDefault="002A7285" w:rsidP="000205E2">
      <w:pPr>
        <w:spacing w:line="480" w:lineRule="auto"/>
        <w:rPr>
          <w:sz w:val="24"/>
          <w:szCs w:val="24"/>
        </w:rPr>
      </w:pPr>
      <w:r>
        <w:rPr>
          <w:sz w:val="24"/>
          <w:szCs w:val="24"/>
        </w:rPr>
        <w:t>Additionally, a</w:t>
      </w:r>
      <w:r w:rsidR="00091034">
        <w:rPr>
          <w:sz w:val="24"/>
          <w:szCs w:val="24"/>
        </w:rPr>
        <w:t xml:space="preserve">n </w:t>
      </w:r>
      <w:r w:rsidR="00307313">
        <w:rPr>
          <w:sz w:val="24"/>
          <w:szCs w:val="24"/>
        </w:rPr>
        <w:t xml:space="preserve">example of contamination to a crime scene is the murder of Stephen Lawrence, Gary Dobson and David Norris were convicted of Stephens death, this case brought attention to forensic analysis of supposed ‘touch’ evidence. This was </w:t>
      </w:r>
      <w:r w:rsidR="007A7F8F">
        <w:rPr>
          <w:sz w:val="24"/>
          <w:szCs w:val="24"/>
        </w:rPr>
        <w:t>one of the most famous unsolved murders in Britain and was a c</w:t>
      </w:r>
      <w:r w:rsidR="00307313">
        <w:rPr>
          <w:sz w:val="24"/>
          <w:szCs w:val="24"/>
        </w:rPr>
        <w:t>ase that hinged on tiny fragments of blood, hair and fibres found on Dobson’s clothes (</w:t>
      </w:r>
      <w:r w:rsidR="007A7F8F">
        <w:rPr>
          <w:sz w:val="24"/>
          <w:szCs w:val="24"/>
        </w:rPr>
        <w:t>Dodd and Laville, 2012</w:t>
      </w:r>
      <w:r w:rsidR="00307313">
        <w:rPr>
          <w:sz w:val="24"/>
          <w:szCs w:val="24"/>
        </w:rPr>
        <w:t xml:space="preserve">). </w:t>
      </w:r>
      <w:r w:rsidR="002D2ED7">
        <w:rPr>
          <w:sz w:val="24"/>
          <w:szCs w:val="24"/>
        </w:rPr>
        <w:t xml:space="preserve">Although the defence team argued that that the fragments (which were fewer than enough to fill a teaspoon) could have got there through contamination, the forensic scientists dismissed this claim as they said it was highly unlikely to have happened (Geddes, 2012). </w:t>
      </w:r>
      <w:r w:rsidR="001E283B">
        <w:rPr>
          <w:sz w:val="24"/>
          <w:szCs w:val="24"/>
        </w:rPr>
        <w:t xml:space="preserve">This is a case that has highlighted the caution that should be used when interpreting touch evidence (Geddes, 2012). </w:t>
      </w:r>
    </w:p>
    <w:p w14:paraId="34B7D51C" w14:textId="2DC1DD9F" w:rsidR="00FB7EE5" w:rsidRDefault="0013063B" w:rsidP="000205E2">
      <w:pPr>
        <w:spacing w:line="480" w:lineRule="auto"/>
        <w:rPr>
          <w:sz w:val="24"/>
          <w:szCs w:val="24"/>
        </w:rPr>
      </w:pPr>
      <w:r>
        <w:rPr>
          <w:sz w:val="24"/>
          <w:szCs w:val="24"/>
        </w:rPr>
        <w:t>Contamination to a crime scene can</w:t>
      </w:r>
      <w:r w:rsidR="00717888">
        <w:rPr>
          <w:sz w:val="24"/>
          <w:szCs w:val="24"/>
        </w:rPr>
        <w:t xml:space="preserve"> also</w:t>
      </w:r>
      <w:r>
        <w:rPr>
          <w:sz w:val="24"/>
          <w:szCs w:val="24"/>
        </w:rPr>
        <w:t xml:space="preserve"> occur from scene to scene movement</w:t>
      </w:r>
      <w:r w:rsidR="00717888">
        <w:rPr>
          <w:sz w:val="24"/>
          <w:szCs w:val="24"/>
        </w:rPr>
        <w:t xml:space="preserve"> and therefore limitations are in place in order to prevent this from occurring. Wherever possible, staff should not attend more than one scene associated with a crime, and if they are unable to avoid doing so, they must record the fact that it has happened and the member of staff in question should go through a process of decontamination in between the scenes. Finally, a log should be kept of what staff attended which scenes and when they did this</w:t>
      </w:r>
      <w:r w:rsidR="0066671A">
        <w:rPr>
          <w:sz w:val="24"/>
          <w:szCs w:val="24"/>
        </w:rPr>
        <w:t xml:space="preserve"> (Reno et al,1999). </w:t>
      </w:r>
    </w:p>
    <w:p w14:paraId="015FD6AF" w14:textId="490E9BE8" w:rsidR="00F92B64" w:rsidRDefault="00F92B64" w:rsidP="000205E2">
      <w:pPr>
        <w:spacing w:line="480" w:lineRule="auto"/>
        <w:rPr>
          <w:sz w:val="24"/>
          <w:szCs w:val="24"/>
        </w:rPr>
      </w:pPr>
      <w:r>
        <w:rPr>
          <w:sz w:val="24"/>
          <w:szCs w:val="24"/>
        </w:rPr>
        <w:t>During the investigation of the murder of JonBenét Ramsey, many mistakes were made throughout, causing the outcome of the investigation to be halted</w:t>
      </w:r>
      <w:r w:rsidR="006E4B47">
        <w:rPr>
          <w:sz w:val="24"/>
          <w:szCs w:val="24"/>
        </w:rPr>
        <w:t xml:space="preserve"> (Louise, 2020). </w:t>
      </w:r>
      <w:r>
        <w:rPr>
          <w:sz w:val="24"/>
          <w:szCs w:val="24"/>
        </w:rPr>
        <w:t xml:space="preserve">The first mistake made was that only JonBenét Ramsey’s room was cordoned off and therefore friends and family were still able to roam the rest of the house, destroying or contaminating </w:t>
      </w:r>
      <w:r>
        <w:rPr>
          <w:sz w:val="24"/>
          <w:szCs w:val="24"/>
        </w:rPr>
        <w:lastRenderedPageBreak/>
        <w:t>any potential evidence</w:t>
      </w:r>
      <w:r w:rsidR="00F9428D">
        <w:rPr>
          <w:sz w:val="24"/>
          <w:szCs w:val="24"/>
        </w:rPr>
        <w:t xml:space="preserve"> that may have been present at the time</w:t>
      </w:r>
      <w:r w:rsidR="00D07661">
        <w:rPr>
          <w:sz w:val="24"/>
          <w:szCs w:val="24"/>
        </w:rPr>
        <w:t xml:space="preserve">. Detectives then asked </w:t>
      </w:r>
      <w:r w:rsidR="00CB28E0">
        <w:rPr>
          <w:sz w:val="24"/>
          <w:szCs w:val="24"/>
        </w:rPr>
        <w:t>Mr. Ramsey</w:t>
      </w:r>
      <w:r w:rsidR="00D07661">
        <w:rPr>
          <w:sz w:val="24"/>
          <w:szCs w:val="24"/>
        </w:rPr>
        <w:t xml:space="preserve"> and a friend to look around the house again to see if anything was missed, and when they found JonBenét Ramsey in the basement, they picked her up, again destroying and contaminating crucial evidence </w:t>
      </w:r>
      <w:r w:rsidR="00CB28E0">
        <w:rPr>
          <w:sz w:val="24"/>
          <w:szCs w:val="24"/>
        </w:rPr>
        <w:t>as they destroyed the crime scene</w:t>
      </w:r>
      <w:r w:rsidR="006E4B47">
        <w:rPr>
          <w:sz w:val="24"/>
          <w:szCs w:val="24"/>
        </w:rPr>
        <w:t xml:space="preserve"> (Louise, 2020). </w:t>
      </w:r>
      <w:r w:rsidR="00CB28E0">
        <w:rPr>
          <w:sz w:val="24"/>
          <w:szCs w:val="24"/>
        </w:rPr>
        <w:t>The main suspect in this case was John Karr who was arrested in 2006 when he confessed to the murder of JonBenét Ramsey, claiming he had drugged and sexually assaulted her; however, he was dismissed as a suspect as no drugs were found in JonBenét Ramsey’s system</w:t>
      </w:r>
      <w:r w:rsidR="00AC40CE">
        <w:rPr>
          <w:sz w:val="24"/>
          <w:szCs w:val="24"/>
        </w:rPr>
        <w:t xml:space="preserve"> (Saraiya, 2016). </w:t>
      </w:r>
      <w:r w:rsidR="00CB28E0">
        <w:rPr>
          <w:sz w:val="24"/>
          <w:szCs w:val="24"/>
        </w:rPr>
        <w:t xml:space="preserve">It was not until 2016 when JonBenet’s brother Burke, was also considered a suspect due to her murder, claiming he killed her ‘in a fit of rage’. This is an incident that remains unsolved, which clearly highlights the importance of following correct policies and procedures to prevent contamination to crime scenes. Had the officers followed the correct </w:t>
      </w:r>
      <w:r w:rsidR="006E4B47">
        <w:rPr>
          <w:sz w:val="24"/>
          <w:szCs w:val="24"/>
        </w:rPr>
        <w:t>protocols from the start, they may have been able to identify who killed her (Conrad, 1999).</w:t>
      </w:r>
      <w:r w:rsidR="00AC40CE">
        <w:rPr>
          <w:sz w:val="24"/>
          <w:szCs w:val="24"/>
        </w:rPr>
        <w:t xml:space="preserve"> This is a case that also shows the importance of the actions of the first officer on scene, as if they do not take control properly </w:t>
      </w:r>
      <w:r w:rsidR="00670A91">
        <w:rPr>
          <w:sz w:val="24"/>
          <w:szCs w:val="24"/>
        </w:rPr>
        <w:t xml:space="preserve">from the very beginning </w:t>
      </w:r>
      <w:r w:rsidR="00AC40CE">
        <w:rPr>
          <w:sz w:val="24"/>
          <w:szCs w:val="24"/>
        </w:rPr>
        <w:t xml:space="preserve">like the JonBenét Ramsey case, </w:t>
      </w:r>
      <w:r w:rsidR="00BE3BED">
        <w:rPr>
          <w:sz w:val="24"/>
          <w:szCs w:val="24"/>
        </w:rPr>
        <w:t>t</w:t>
      </w:r>
      <w:r w:rsidR="00AC40CE">
        <w:rPr>
          <w:sz w:val="24"/>
          <w:szCs w:val="24"/>
        </w:rPr>
        <w:t xml:space="preserve">hen </w:t>
      </w:r>
      <w:r w:rsidR="00670A91">
        <w:rPr>
          <w:sz w:val="24"/>
          <w:szCs w:val="24"/>
        </w:rPr>
        <w:t>crime scenes often end up getting destroyed or contaminated</w:t>
      </w:r>
      <w:r w:rsidR="00F9428D">
        <w:rPr>
          <w:sz w:val="24"/>
          <w:szCs w:val="24"/>
        </w:rPr>
        <w:t xml:space="preserve">, making it difficult or even impossible to find the </w:t>
      </w:r>
      <w:proofErr w:type="gramStart"/>
      <w:r w:rsidR="00F9428D">
        <w:rPr>
          <w:sz w:val="24"/>
          <w:szCs w:val="24"/>
        </w:rPr>
        <w:t xml:space="preserve">perpetrator </w:t>
      </w:r>
      <w:r w:rsidR="00670A91">
        <w:rPr>
          <w:sz w:val="24"/>
          <w:szCs w:val="24"/>
        </w:rPr>
        <w:t xml:space="preserve"> (</w:t>
      </w:r>
      <w:proofErr w:type="gramEnd"/>
      <w:r w:rsidR="00670A91">
        <w:rPr>
          <w:sz w:val="24"/>
          <w:szCs w:val="24"/>
        </w:rPr>
        <w:t xml:space="preserve">Augenstein, 2016). </w:t>
      </w:r>
    </w:p>
    <w:p w14:paraId="72F753CA" w14:textId="4B43C11A" w:rsidR="00F25EF7" w:rsidRDefault="00BE3BED" w:rsidP="000205E2">
      <w:pPr>
        <w:spacing w:line="480" w:lineRule="auto"/>
        <w:rPr>
          <w:sz w:val="24"/>
          <w:szCs w:val="24"/>
        </w:rPr>
      </w:pPr>
      <w:r>
        <w:rPr>
          <w:sz w:val="24"/>
          <w:szCs w:val="24"/>
        </w:rPr>
        <w:t>The responsibility and methods used by the first officer on scene are in place to preserve life where they can,</w:t>
      </w:r>
      <w:r w:rsidR="00444960">
        <w:rPr>
          <w:sz w:val="24"/>
          <w:szCs w:val="24"/>
        </w:rPr>
        <w:t xml:space="preserve"> </w:t>
      </w:r>
      <w:r>
        <w:rPr>
          <w:sz w:val="24"/>
          <w:szCs w:val="24"/>
        </w:rPr>
        <w:t>preserve the crime scene to prevent any contamination to the evidence</w:t>
      </w:r>
      <w:r w:rsidR="00444960">
        <w:rPr>
          <w:sz w:val="24"/>
          <w:szCs w:val="24"/>
        </w:rPr>
        <w:t xml:space="preserve"> in order for the correct conviction to be made</w:t>
      </w:r>
      <w:r w:rsidR="00B03833">
        <w:rPr>
          <w:sz w:val="24"/>
          <w:szCs w:val="24"/>
        </w:rPr>
        <w:t xml:space="preserve"> (Baldwin and May, 2017). </w:t>
      </w:r>
      <w:r w:rsidR="00444960">
        <w:rPr>
          <w:sz w:val="24"/>
          <w:szCs w:val="24"/>
        </w:rPr>
        <w:t>Although every effort can be made to preserve the crime scene and not destroy any vital evidence</w:t>
      </w:r>
      <w:r w:rsidR="006E2112">
        <w:rPr>
          <w:sz w:val="24"/>
          <w:szCs w:val="24"/>
        </w:rPr>
        <w:t>, it is nearly impossible to keep a crime scene clear of some contamination, no matter how slight, as</w:t>
      </w:r>
      <w:r w:rsidR="00444960">
        <w:rPr>
          <w:sz w:val="24"/>
          <w:szCs w:val="24"/>
        </w:rPr>
        <w:t xml:space="preserve"> it is inevitable that it may get contaminated through the process of trying to help victim/victims, for example an officer may need to stop a bleed on someone etc. meaning the officers DNA will then be on the victim (</w:t>
      </w:r>
      <w:r w:rsidR="006E2112">
        <w:rPr>
          <w:sz w:val="24"/>
          <w:szCs w:val="24"/>
        </w:rPr>
        <w:t>Baldwin and May, 2017).</w:t>
      </w:r>
      <w:r w:rsidR="00B03833">
        <w:rPr>
          <w:sz w:val="24"/>
          <w:szCs w:val="24"/>
        </w:rPr>
        <w:t xml:space="preserve"> Th</w:t>
      </w:r>
      <w:r w:rsidR="00B961E6">
        <w:rPr>
          <w:sz w:val="24"/>
          <w:szCs w:val="24"/>
        </w:rPr>
        <w:t xml:space="preserve">e </w:t>
      </w:r>
      <w:r w:rsidR="00B03833">
        <w:rPr>
          <w:sz w:val="24"/>
          <w:szCs w:val="24"/>
        </w:rPr>
        <w:t xml:space="preserve">two most critical factors likely to </w:t>
      </w:r>
      <w:r w:rsidR="00B03833">
        <w:rPr>
          <w:sz w:val="24"/>
          <w:szCs w:val="24"/>
        </w:rPr>
        <w:lastRenderedPageBreak/>
        <w:t>change a crime scene are said to be people and the weather</w:t>
      </w:r>
      <w:r w:rsidR="00B961E6">
        <w:rPr>
          <w:sz w:val="24"/>
          <w:szCs w:val="24"/>
        </w:rPr>
        <w:t xml:space="preserve">, however the weather is something than cannot be controlled immediately, although tents can be used to assist in preserving the scene (Donofrio, 2000). </w:t>
      </w:r>
    </w:p>
    <w:p w14:paraId="0153E5E1" w14:textId="288B836C" w:rsidR="00B961E6" w:rsidRDefault="00B961E6" w:rsidP="000205E2">
      <w:pPr>
        <w:spacing w:line="480" w:lineRule="auto"/>
        <w:rPr>
          <w:sz w:val="24"/>
          <w:szCs w:val="24"/>
        </w:rPr>
      </w:pPr>
      <w:r>
        <w:rPr>
          <w:sz w:val="24"/>
          <w:szCs w:val="24"/>
        </w:rPr>
        <w:t>Overall, the responsibility of the first officer on scene is extremely important and critical</w:t>
      </w:r>
      <w:r w:rsidR="00917F4F">
        <w:rPr>
          <w:sz w:val="24"/>
          <w:szCs w:val="24"/>
        </w:rPr>
        <w:t xml:space="preserve"> to investigations</w:t>
      </w:r>
      <w:r>
        <w:rPr>
          <w:sz w:val="24"/>
          <w:szCs w:val="24"/>
        </w:rPr>
        <w:t>, their actions have a huge impact on the outcome of an investigation and</w:t>
      </w:r>
      <w:r w:rsidR="00917F4F">
        <w:rPr>
          <w:sz w:val="24"/>
          <w:szCs w:val="24"/>
        </w:rPr>
        <w:t xml:space="preserve"> how easy it is to find the perpetrator (Donofrio, 2000).</w:t>
      </w:r>
      <w:r w:rsidR="0066547E">
        <w:rPr>
          <w:sz w:val="24"/>
          <w:szCs w:val="24"/>
        </w:rPr>
        <w:t xml:space="preserve"> </w:t>
      </w:r>
    </w:p>
    <w:p w14:paraId="7163443D" w14:textId="6A869EB0" w:rsidR="0066547E" w:rsidRPr="0066547E" w:rsidRDefault="0066547E" w:rsidP="0066547E">
      <w:pPr>
        <w:spacing w:line="480" w:lineRule="auto"/>
        <w:rPr>
          <w:sz w:val="24"/>
          <w:szCs w:val="24"/>
        </w:rPr>
      </w:pPr>
      <w:r w:rsidRPr="0066547E">
        <w:rPr>
          <w:sz w:val="24"/>
          <w:szCs w:val="24"/>
        </w:rPr>
        <w:t>Following on from the methods and procedures used by the first attending officer at a crime scene, there are also numerous methods and procedures used when recovering and examining forensic evidence from a crime scene. The recovery and examination of forensic evidence plays a crucial role in identifying what happened in an incident and helps to identify the suspect/suspects</w:t>
      </w:r>
      <w:r w:rsidR="008D6369">
        <w:rPr>
          <w:sz w:val="24"/>
          <w:szCs w:val="24"/>
        </w:rPr>
        <w:t xml:space="preserve"> (Waite, 2014). </w:t>
      </w:r>
      <w:r w:rsidRPr="0066547E">
        <w:rPr>
          <w:sz w:val="24"/>
          <w:szCs w:val="24"/>
        </w:rPr>
        <w:t xml:space="preserve">There is a numerous amount of precautions taken when recovering and examining forensic evidence to ensure </w:t>
      </w:r>
      <w:r w:rsidR="008D6369">
        <w:rPr>
          <w:sz w:val="24"/>
          <w:szCs w:val="24"/>
        </w:rPr>
        <w:t>that</w:t>
      </w:r>
      <w:r w:rsidRPr="0066547E">
        <w:rPr>
          <w:sz w:val="24"/>
          <w:szCs w:val="24"/>
        </w:rPr>
        <w:t xml:space="preserve"> the maximum </w:t>
      </w:r>
      <w:r w:rsidR="008D6369">
        <w:rPr>
          <w:sz w:val="24"/>
          <w:szCs w:val="24"/>
        </w:rPr>
        <w:t xml:space="preserve">forensic </w:t>
      </w:r>
      <w:r w:rsidRPr="0066547E">
        <w:rPr>
          <w:sz w:val="24"/>
          <w:szCs w:val="24"/>
        </w:rPr>
        <w:t xml:space="preserve">evidence can be recovered from the item and no cross contamination occurs in the process (Waite, 2014). It is important that any recovered material </w:t>
      </w:r>
      <w:r w:rsidR="00CB6E6C">
        <w:rPr>
          <w:sz w:val="24"/>
          <w:szCs w:val="24"/>
        </w:rPr>
        <w:t>or evidence is</w:t>
      </w:r>
      <w:r w:rsidRPr="0066547E">
        <w:rPr>
          <w:sz w:val="24"/>
          <w:szCs w:val="24"/>
        </w:rPr>
        <w:t xml:space="preserve"> handled as little as possible and should be packaged as soon as it is possible to do so in order to prevent any contamination to critical evidence and to get evidence examined as soon as possible (Kleyplas and Badiye, 2020). </w:t>
      </w:r>
    </w:p>
    <w:p w14:paraId="083DBD51" w14:textId="35B149AA" w:rsidR="0066547E" w:rsidRPr="0066547E" w:rsidRDefault="0066547E" w:rsidP="0066547E">
      <w:pPr>
        <w:spacing w:line="480" w:lineRule="auto"/>
        <w:rPr>
          <w:sz w:val="24"/>
          <w:szCs w:val="24"/>
        </w:rPr>
      </w:pPr>
      <w:r w:rsidRPr="0066547E">
        <w:rPr>
          <w:sz w:val="24"/>
          <w:szCs w:val="24"/>
        </w:rPr>
        <w:t xml:space="preserve">It is also crucial that recovered materials are kept separate from any items, clothing, surfaces, other recovered materials and people who it may come into contact with, this is again, to prevent any cross contamination so there is as much </w:t>
      </w:r>
      <w:r w:rsidR="008D6369">
        <w:rPr>
          <w:sz w:val="24"/>
          <w:szCs w:val="24"/>
        </w:rPr>
        <w:t xml:space="preserve">forensic </w:t>
      </w:r>
      <w:r w:rsidRPr="0066547E">
        <w:rPr>
          <w:sz w:val="24"/>
          <w:szCs w:val="24"/>
        </w:rPr>
        <w:t xml:space="preserve">evidence as possible </w:t>
      </w:r>
      <w:r w:rsidR="008D6369">
        <w:rPr>
          <w:sz w:val="24"/>
          <w:szCs w:val="24"/>
        </w:rPr>
        <w:t xml:space="preserve">remaining on the recovered materials </w:t>
      </w:r>
      <w:r w:rsidRPr="0066547E">
        <w:rPr>
          <w:sz w:val="24"/>
          <w:szCs w:val="24"/>
        </w:rPr>
        <w:t xml:space="preserve">(Peterson et al, 2010). </w:t>
      </w:r>
    </w:p>
    <w:p w14:paraId="4394884B" w14:textId="28AA778B" w:rsidR="0066547E" w:rsidRPr="0066547E" w:rsidRDefault="0066547E" w:rsidP="0066547E">
      <w:pPr>
        <w:spacing w:line="480" w:lineRule="auto"/>
        <w:rPr>
          <w:sz w:val="24"/>
          <w:szCs w:val="24"/>
        </w:rPr>
      </w:pPr>
      <w:r w:rsidRPr="0066547E">
        <w:rPr>
          <w:sz w:val="24"/>
          <w:szCs w:val="24"/>
        </w:rPr>
        <w:t xml:space="preserve">When packaging recovered evidence, bags or containers that are being used should be the correct size in comparison with the evidence, because if the bags or containers are too </w:t>
      </w:r>
      <w:r w:rsidRPr="0066547E">
        <w:rPr>
          <w:sz w:val="24"/>
          <w:szCs w:val="24"/>
        </w:rPr>
        <w:lastRenderedPageBreak/>
        <w:t>small, they may not seal or shut properly, meaning evidence is likely to become contaminated throughout the transfer process (Waite, 2014). It is also stated that specific evidence goes in certain contain</w:t>
      </w:r>
      <w:r w:rsidR="008D6369">
        <w:rPr>
          <w:sz w:val="24"/>
          <w:szCs w:val="24"/>
        </w:rPr>
        <w:t>er</w:t>
      </w:r>
      <w:r w:rsidRPr="0066547E">
        <w:rPr>
          <w:sz w:val="24"/>
          <w:szCs w:val="24"/>
        </w:rPr>
        <w:t>s or bags, for example, wet evidence goes in paper containers because wet evidence can degrade if placed inside plastic containers, and dry evidence goes in plastic containers/bags. It is vital that any evidence that could be cross-contaminated must be packaged separately (Waite, 2014). Furthermore, once any evidence has been sealed correctly, it is important to ensure it does not get reopened unless it is in a controlled environment e.g. laboratory, if under any circumstance if does get reopened, documentation detailing the conditions they were opened in must be made (UK Gov, 2017).</w:t>
      </w:r>
    </w:p>
    <w:p w14:paraId="343D841B" w14:textId="5236C765" w:rsidR="0066547E" w:rsidRPr="0066547E" w:rsidRDefault="0066547E" w:rsidP="0066547E">
      <w:pPr>
        <w:spacing w:line="480" w:lineRule="auto"/>
        <w:rPr>
          <w:sz w:val="24"/>
          <w:szCs w:val="24"/>
        </w:rPr>
      </w:pPr>
      <w:r w:rsidRPr="0066547E">
        <w:rPr>
          <w:sz w:val="24"/>
          <w:szCs w:val="24"/>
        </w:rPr>
        <w:t>Legally, in order to maintain the chain of custody, it is crucial to be able to identify and prove who has handled which item and what he/she did with it. The chain of custody is a paper in chronological order, documenting when, how and by whom individual items of evidence were collected, handled, analysed or controlled throughout an investigation (Longley, 2019). Each organisation must have standard operating procedures (SOP’S) in place in order to explain and describe how items and evidential material recovered from a scene should be recorded and labelled at the time of seizure, where appropriate (UK Gov, 2011). A record describing the exact location from where the items were recovered from should be made, it is also useful to mark a sketch/plan from the scene or person to make the location easier to identify (UK Gov, 2011). It is essential that labels are attac</w:t>
      </w:r>
      <w:r w:rsidR="008D6369">
        <w:rPr>
          <w:sz w:val="24"/>
          <w:szCs w:val="24"/>
        </w:rPr>
        <w:t xml:space="preserve">hed </w:t>
      </w:r>
      <w:r w:rsidRPr="0066547E">
        <w:rPr>
          <w:sz w:val="24"/>
          <w:szCs w:val="24"/>
        </w:rPr>
        <w:t>to each package at the time they were sealed, this is to ensure no bags or containers get mixed up with other cases</w:t>
      </w:r>
      <w:r w:rsidR="008D6369">
        <w:rPr>
          <w:sz w:val="24"/>
          <w:szCs w:val="24"/>
        </w:rPr>
        <w:t xml:space="preserve"> or evidence</w:t>
      </w:r>
      <w:r w:rsidRPr="0066547E">
        <w:rPr>
          <w:sz w:val="24"/>
          <w:szCs w:val="24"/>
        </w:rPr>
        <w:t xml:space="preserve"> (Goray et al, 2011). Legally, there is a minimum amount of details that need to be recorded for each package, these include a single identifying mark, the name of the person and organisation who were responsible for the collection and packing of the evidence, a short and precise description of the material, the person or </w:t>
      </w:r>
      <w:r w:rsidRPr="0066547E">
        <w:rPr>
          <w:sz w:val="24"/>
          <w:szCs w:val="24"/>
        </w:rPr>
        <w:lastRenderedPageBreak/>
        <w:t xml:space="preserve">location from whom or from where the material has been seized, the date and time the material was seized and finally what items of protective clothing was worn throughout the recovery and packaging process (Goray et al, 2011). </w:t>
      </w:r>
    </w:p>
    <w:p w14:paraId="3701D800" w14:textId="0DAB7CA7" w:rsidR="0066547E" w:rsidRPr="0066547E" w:rsidRDefault="0066547E" w:rsidP="0066547E">
      <w:pPr>
        <w:spacing w:line="480" w:lineRule="auto"/>
        <w:rPr>
          <w:sz w:val="24"/>
          <w:szCs w:val="24"/>
        </w:rPr>
      </w:pPr>
      <w:r w:rsidRPr="0066547E">
        <w:rPr>
          <w:sz w:val="24"/>
          <w:szCs w:val="24"/>
        </w:rPr>
        <w:t>Moreover, another procedure in place with the recovery and examination of forensic evidence is the transportation from the crime scene or incident, to the laboratory for testing</w:t>
      </w:r>
      <w:r w:rsidR="008D6369">
        <w:rPr>
          <w:sz w:val="24"/>
          <w:szCs w:val="24"/>
        </w:rPr>
        <w:t xml:space="preserve"> (Diaczuk, 2020). </w:t>
      </w:r>
      <w:r w:rsidRPr="0066547E">
        <w:rPr>
          <w:sz w:val="24"/>
          <w:szCs w:val="24"/>
        </w:rPr>
        <w:t xml:space="preserve">Arrangements for the transportation are in place to prevent evidence getting damaged and for it to be tested as quickly and efficiently as possible (Diaczuk, 2020). Local postal restrictions are in place to ensure the preservation of the evidence does not become altered, and movement of hazardous and unsafe materials or substances e.g. flammable materials is limited to ensure the safety of whom who is transporting it. Furthermore, licences are also required when moving certain materials e.g. drugs, across national borders (Diaczuk, 2020). Full records of everyone involved in the transportation should be recorded and with the materials, the chain of custody is not complete until this is done (Diaczuk, 2020). The chain of custody is a vital process of evidence documentation which is a must to ensure that the evidence is genuine and authentic. It must be in the custody of a person designated to handle it and must never be unaccounted in order for the chain of custody to be honest. The chain of custody begins from the time of discovery and recovery of the evidence, through to the transportation of the evidence to the laboratory for examination and until the time it is used in court (Badiye and Menezes, 2020).  </w:t>
      </w:r>
    </w:p>
    <w:p w14:paraId="5CC849D2" w14:textId="77777777" w:rsidR="0066547E" w:rsidRPr="0066547E" w:rsidRDefault="0066547E" w:rsidP="0066547E">
      <w:pPr>
        <w:spacing w:line="480" w:lineRule="auto"/>
        <w:rPr>
          <w:sz w:val="24"/>
          <w:szCs w:val="24"/>
        </w:rPr>
      </w:pPr>
      <w:r w:rsidRPr="0066547E">
        <w:rPr>
          <w:sz w:val="24"/>
          <w:szCs w:val="24"/>
        </w:rPr>
        <w:t xml:space="preserve">Throughout forensic examination, there have been many mishaps with the tampering and handling of forensic evidence. In the case of OJ Simpson, he was a suspect for the murder of Ron Goldman and Nicole Brown due to detectives planting evidence on him when attending the scene, however the trial found that one detective gained access to the evidence twice </w:t>
      </w:r>
      <w:r w:rsidRPr="0066547E">
        <w:rPr>
          <w:sz w:val="24"/>
          <w:szCs w:val="24"/>
        </w:rPr>
        <w:lastRenderedPageBreak/>
        <w:t xml:space="preserve">without authorization and evidence had gone missing, therefore concluding this was a racist move played by the detectives to try and frame OJ Simpson for something he did not do (Pak, 2019). He was therefore found not guilty on October 3, 1995 (Pak, 2019). This is just one of many stories highlighting the impacts of handling evidence and if policies and procedures are not followed when handling the evidence, the wrong conviction sometimes can be made (Pak, 2019). </w:t>
      </w:r>
    </w:p>
    <w:p w14:paraId="0AC4E49E" w14:textId="77777777" w:rsidR="0066547E" w:rsidRPr="0066547E" w:rsidRDefault="0066547E" w:rsidP="0066547E">
      <w:pPr>
        <w:spacing w:line="480" w:lineRule="auto"/>
        <w:rPr>
          <w:sz w:val="24"/>
          <w:szCs w:val="24"/>
        </w:rPr>
      </w:pPr>
      <w:r w:rsidRPr="0066547E">
        <w:rPr>
          <w:sz w:val="24"/>
          <w:szCs w:val="24"/>
        </w:rPr>
        <w:t>Another wrongly convicted case came about in 2005 when David Butler, a retired taxi driver, was arrested for the murder of Anne Marie Foy. He was accused of the murder after a partial match of his DNA was found at the scene, as well as CCTV evidence of a taxi near the scene, however the assumption was made that DNA automatically means contact, which in this incident was incorrect (Davis, 2017). This sparked a huge problem when scientists then concluded that it is unclear whether trace DNA is from skin cells, saliva or some other body fluid, but many DNA samples can often contain material from multiple individuals, making it hard to distinguish whose DNA it is (Davis, 2017). Another issue that was sparked from this case was the depositing of DNA, having to figure out how long the DNA was present for was a huge issue (Davis, 2017). The outcome of this case found Butler not guilty, and they found that his DNA was on Anne because he has a rare disease meaning he sheds skin often, and therefore when money was transferred from him to her for the taxi journey, his DNA went onto her (Barnes, 2012).  This is a case that highlights the importance of getting accurate evidence and not jumping to conclusions too soon (Barnes, 2012).</w:t>
      </w:r>
    </w:p>
    <w:p w14:paraId="3E834762" w14:textId="77777777" w:rsidR="0066547E" w:rsidRPr="0066547E" w:rsidRDefault="0066547E" w:rsidP="0066547E">
      <w:pPr>
        <w:spacing w:line="480" w:lineRule="auto"/>
        <w:rPr>
          <w:sz w:val="24"/>
          <w:szCs w:val="24"/>
        </w:rPr>
      </w:pPr>
      <w:r w:rsidRPr="0066547E">
        <w:rPr>
          <w:sz w:val="24"/>
          <w:szCs w:val="24"/>
        </w:rPr>
        <w:t xml:space="preserve">Following on from the transportation of forensic evidence, once the evidence has been collected the scientific support co-ordinator or crime scene manager will organise the items and identify the examinations that should be carried out on each item (Fryer, 2012). To </w:t>
      </w:r>
      <w:r w:rsidRPr="0066547E">
        <w:rPr>
          <w:sz w:val="24"/>
          <w:szCs w:val="24"/>
        </w:rPr>
        <w:lastRenderedPageBreak/>
        <w:t xml:space="preserve">determine whether further examinations are required, a conference takes place between the senior investigator, scientific support co-ordinator, crime scene manager, exhibits officer and forensic scientist and a decision is made. A formal record of the decisions will be made (Fryer, 2012). Furthermore, items recovered that do require further forensic examination should be identified and an evidence recovery plan should be created for each individual item in order to get as much evidence from the item as possible (Fryer, 2012). </w:t>
      </w:r>
    </w:p>
    <w:p w14:paraId="0B3D7CDC" w14:textId="01F29BBF" w:rsidR="0066547E" w:rsidRDefault="0066547E" w:rsidP="0066547E">
      <w:pPr>
        <w:spacing w:line="480" w:lineRule="auto"/>
        <w:rPr>
          <w:sz w:val="24"/>
          <w:szCs w:val="24"/>
        </w:rPr>
      </w:pPr>
      <w:r w:rsidRPr="0066547E">
        <w:rPr>
          <w:sz w:val="24"/>
          <w:szCs w:val="24"/>
        </w:rPr>
        <w:t>To conclude, this essay has looked at the processes and measures that are taken on by the First Attending Officer (FAO) at any crime scene in order to reduce the possibilities of cross contamination. It has also analysed any methods used for the recovery and examination of forensic evidence from crime scenes. Finally, legislation, strategies, policies and procedures in relation to forensic recovery and examination have been discussed (Fryer, 2012). Real life case studies have also been discussed to put into perspective the reality when dealing with and handling forensic evidence, these stories outline what can go wrong if policies and procedures are not followed correctly (Fryer, 2012).</w:t>
      </w:r>
      <w:r>
        <w:rPr>
          <w:sz w:val="24"/>
          <w:szCs w:val="24"/>
        </w:rPr>
        <w:t xml:space="preserve"> </w:t>
      </w:r>
    </w:p>
    <w:p w14:paraId="7B9E952A" w14:textId="4A2E4A63" w:rsidR="000205E2" w:rsidRPr="001F1CAB" w:rsidRDefault="001F1CAB" w:rsidP="000205E2">
      <w:pPr>
        <w:spacing w:line="480" w:lineRule="auto"/>
        <w:rPr>
          <w:sz w:val="24"/>
          <w:szCs w:val="24"/>
          <w:u w:val="single"/>
        </w:rPr>
      </w:pPr>
      <w:r w:rsidRPr="001F1CAB">
        <w:rPr>
          <w:sz w:val="24"/>
          <w:szCs w:val="24"/>
          <w:u w:val="single"/>
        </w:rPr>
        <w:t>References</w:t>
      </w:r>
    </w:p>
    <w:p w14:paraId="4FC475C5" w14:textId="77777777" w:rsidR="0009157A" w:rsidRDefault="0009157A" w:rsidP="000205E2">
      <w:pPr>
        <w:spacing w:line="480" w:lineRule="auto"/>
        <w:rPr>
          <w:sz w:val="24"/>
          <w:szCs w:val="24"/>
        </w:rPr>
      </w:pPr>
      <w:r>
        <w:rPr>
          <w:sz w:val="24"/>
          <w:szCs w:val="24"/>
        </w:rPr>
        <w:t xml:space="preserve">Augenstein S, 2016, </w:t>
      </w:r>
      <w:r w:rsidRPr="00670A91">
        <w:rPr>
          <w:sz w:val="24"/>
          <w:szCs w:val="24"/>
        </w:rPr>
        <w:t>The Case Of: JonBenet Ramsey' Pins Murder on Older Brother</w:t>
      </w:r>
      <w:r>
        <w:rPr>
          <w:sz w:val="24"/>
          <w:szCs w:val="24"/>
        </w:rPr>
        <w:t xml:space="preserve">, accessed at: </w:t>
      </w:r>
      <w:hyperlink r:id="rId4" w:history="1">
        <w:r w:rsidRPr="00F56173">
          <w:rPr>
            <w:rStyle w:val="Hyperlink"/>
            <w:sz w:val="24"/>
            <w:szCs w:val="24"/>
          </w:rPr>
          <w:t>https://search-proquest-com.ezproxy.uwtsd.ac.uk/docview/1822064763?accountid=130472&amp;rfr_id=info%3Axri%2Fsid%3Aprimo</w:t>
        </w:r>
      </w:hyperlink>
      <w:r>
        <w:rPr>
          <w:sz w:val="24"/>
          <w:szCs w:val="24"/>
        </w:rPr>
        <w:t xml:space="preserve"> Accessed on: 30/10/2020</w:t>
      </w:r>
    </w:p>
    <w:p w14:paraId="3EE6F263" w14:textId="77777777" w:rsidR="0009157A" w:rsidRPr="0066547E" w:rsidRDefault="0009157A" w:rsidP="0066547E">
      <w:pPr>
        <w:spacing w:line="480" w:lineRule="auto"/>
        <w:rPr>
          <w:sz w:val="24"/>
          <w:szCs w:val="24"/>
        </w:rPr>
      </w:pPr>
      <w:r w:rsidRPr="0066547E">
        <w:rPr>
          <w:sz w:val="24"/>
          <w:szCs w:val="24"/>
        </w:rPr>
        <w:t xml:space="preserve">Badiye A and Menezes R.G, 2020, Chain of Custody, accessed at: </w:t>
      </w:r>
      <w:hyperlink r:id="rId5" w:history="1">
        <w:r w:rsidRPr="0066547E">
          <w:rPr>
            <w:rStyle w:val="Hyperlink"/>
            <w:sz w:val="24"/>
            <w:szCs w:val="24"/>
          </w:rPr>
          <w:t>https://www.ncbi.nlm.nih.gov/books/NBK551677/</w:t>
        </w:r>
      </w:hyperlink>
      <w:r w:rsidRPr="0066547E">
        <w:rPr>
          <w:sz w:val="24"/>
          <w:szCs w:val="24"/>
        </w:rPr>
        <w:t xml:space="preserve"> Accessed on: 30/10/2020</w:t>
      </w:r>
    </w:p>
    <w:p w14:paraId="3CEDA86A" w14:textId="77777777" w:rsidR="0009157A" w:rsidRDefault="0009157A" w:rsidP="000205E2">
      <w:pPr>
        <w:spacing w:line="480" w:lineRule="auto"/>
        <w:rPr>
          <w:sz w:val="24"/>
          <w:szCs w:val="24"/>
        </w:rPr>
      </w:pPr>
      <w:r>
        <w:rPr>
          <w:sz w:val="24"/>
          <w:szCs w:val="24"/>
        </w:rPr>
        <w:lastRenderedPageBreak/>
        <w:t xml:space="preserve">Baldwin H and Puskarich-May C, 2017, Crime Scene Contamination Issues, accessed at: </w:t>
      </w:r>
      <w:hyperlink r:id="rId6" w:history="1">
        <w:r w:rsidRPr="00F56173">
          <w:rPr>
            <w:rStyle w:val="Hyperlink"/>
            <w:sz w:val="24"/>
            <w:szCs w:val="24"/>
          </w:rPr>
          <w:t>https://www.crime-scene-investigator.net/crime-scene-contamination-issues.html</w:t>
        </w:r>
      </w:hyperlink>
      <w:r>
        <w:rPr>
          <w:sz w:val="24"/>
          <w:szCs w:val="24"/>
        </w:rPr>
        <w:t xml:space="preserve"> Accessed on: 02/10/2020</w:t>
      </w:r>
    </w:p>
    <w:p w14:paraId="0462CC4B" w14:textId="77777777" w:rsidR="0009157A" w:rsidRDefault="0009157A" w:rsidP="000205E2">
      <w:pPr>
        <w:spacing w:line="480" w:lineRule="auto"/>
        <w:rPr>
          <w:sz w:val="24"/>
          <w:szCs w:val="24"/>
        </w:rPr>
      </w:pPr>
      <w:r>
        <w:rPr>
          <w:sz w:val="24"/>
          <w:szCs w:val="24"/>
        </w:rPr>
        <w:t xml:space="preserve">Balk C, 2015, Reducing Contamination in Forensic Science, accessed at: </w:t>
      </w:r>
      <w:hyperlink r:id="rId7" w:history="1">
        <w:r w:rsidRPr="00F56173">
          <w:rPr>
            <w:rStyle w:val="Hyperlink"/>
            <w:sz w:val="24"/>
            <w:szCs w:val="24"/>
          </w:rPr>
          <w:t>https://scholarworks.sjsu.edu/cgi/viewcontent.cgi?referer=https://www.google.com/&amp;httpsredir=1&amp;article=1033&amp;context=themis</w:t>
        </w:r>
      </w:hyperlink>
      <w:r>
        <w:rPr>
          <w:sz w:val="24"/>
          <w:szCs w:val="24"/>
        </w:rPr>
        <w:t xml:space="preserve"> Accessed on: 02/10/2020</w:t>
      </w:r>
    </w:p>
    <w:p w14:paraId="5D440E4B" w14:textId="77777777" w:rsidR="0009157A" w:rsidRPr="0066547E" w:rsidRDefault="0009157A" w:rsidP="0066547E">
      <w:pPr>
        <w:spacing w:line="480" w:lineRule="auto"/>
        <w:rPr>
          <w:sz w:val="24"/>
          <w:szCs w:val="24"/>
        </w:rPr>
      </w:pPr>
      <w:r w:rsidRPr="0066547E">
        <w:rPr>
          <w:sz w:val="24"/>
          <w:szCs w:val="24"/>
        </w:rPr>
        <w:t xml:space="preserve">Barnes H, 2012, DNA test jailed innocent man for murder, accessed at: </w:t>
      </w:r>
      <w:hyperlink r:id="rId8" w:history="1">
        <w:r w:rsidRPr="0066547E">
          <w:rPr>
            <w:rStyle w:val="Hyperlink"/>
            <w:sz w:val="24"/>
            <w:szCs w:val="24"/>
          </w:rPr>
          <w:t>https://www.bbc.co.uk/news/science-environment-19412819</w:t>
        </w:r>
      </w:hyperlink>
      <w:r w:rsidRPr="0066547E">
        <w:rPr>
          <w:sz w:val="24"/>
          <w:szCs w:val="24"/>
        </w:rPr>
        <w:t xml:space="preserve"> Accessed on: 26/10/2020</w:t>
      </w:r>
    </w:p>
    <w:p w14:paraId="16E5442A" w14:textId="77777777" w:rsidR="0009157A" w:rsidRDefault="0009157A" w:rsidP="000205E2">
      <w:pPr>
        <w:spacing w:line="480" w:lineRule="auto"/>
        <w:rPr>
          <w:sz w:val="24"/>
          <w:szCs w:val="24"/>
        </w:rPr>
      </w:pPr>
      <w:r>
        <w:rPr>
          <w:sz w:val="24"/>
          <w:szCs w:val="24"/>
        </w:rPr>
        <w:t xml:space="preserve">Conrad J, 1999, Lost Innocent and Sacrificial Delegate: The JonBenét Ramsey Murder, Vol 6, p.313-351 accessed at: </w:t>
      </w:r>
      <w:hyperlink r:id="rId9" w:history="1">
        <w:r w:rsidRPr="00F56173">
          <w:rPr>
            <w:rStyle w:val="Hyperlink"/>
            <w:sz w:val="24"/>
            <w:szCs w:val="24"/>
          </w:rPr>
          <w:t>https://whel-primo.hosted.exlibrisgroup.com/primo-explore/fulldisplay?docid=TN_cdi_crossref_primary_10_1177_0907568299006003003&amp;context=PC&amp;vid=44WHELF_UWTSD_VU1&amp;lang=en_US&amp;search_scope=CSCOP_EVERYTHING&amp;adaptor=primo_central_multiple_fe&amp;tab=tab1&amp;query=any,contains,jonbenet%20ramsey&amp;mode=basic</w:t>
        </w:r>
      </w:hyperlink>
      <w:r>
        <w:rPr>
          <w:sz w:val="24"/>
          <w:szCs w:val="24"/>
        </w:rPr>
        <w:t xml:space="preserve"> Accessed on: 30/10/2020</w:t>
      </w:r>
    </w:p>
    <w:p w14:paraId="7474CED4" w14:textId="77777777" w:rsidR="0009157A" w:rsidRPr="0066547E" w:rsidRDefault="0009157A" w:rsidP="0066547E">
      <w:pPr>
        <w:spacing w:line="480" w:lineRule="auto"/>
        <w:rPr>
          <w:sz w:val="24"/>
          <w:szCs w:val="24"/>
        </w:rPr>
      </w:pPr>
      <w:r w:rsidRPr="0066547E">
        <w:rPr>
          <w:sz w:val="24"/>
          <w:szCs w:val="24"/>
        </w:rPr>
        <w:t xml:space="preserve">Davis N, 2017, DNA in the dock: how flawed techniques send innocent people to prison, accessed at: </w:t>
      </w:r>
      <w:hyperlink r:id="rId10" w:history="1">
        <w:r w:rsidRPr="0066547E">
          <w:rPr>
            <w:rStyle w:val="Hyperlink"/>
            <w:sz w:val="24"/>
            <w:szCs w:val="24"/>
          </w:rPr>
          <w:t>https://www.theguardian.com/science/2017/oct/02/dna-in-the-dock-how-flawed-techniques-send-innocent-people-to-prison</w:t>
        </w:r>
      </w:hyperlink>
      <w:r w:rsidRPr="0066547E">
        <w:rPr>
          <w:sz w:val="24"/>
          <w:szCs w:val="24"/>
        </w:rPr>
        <w:t xml:space="preserve"> Accessed on: 26/10/2020</w:t>
      </w:r>
    </w:p>
    <w:p w14:paraId="402F9779" w14:textId="77777777" w:rsidR="0009157A" w:rsidRPr="0066547E" w:rsidRDefault="0009157A" w:rsidP="0066547E">
      <w:pPr>
        <w:spacing w:line="480" w:lineRule="auto"/>
        <w:rPr>
          <w:sz w:val="24"/>
          <w:szCs w:val="24"/>
        </w:rPr>
      </w:pPr>
      <w:r w:rsidRPr="0066547E">
        <w:rPr>
          <w:sz w:val="24"/>
          <w:szCs w:val="24"/>
        </w:rPr>
        <w:t xml:space="preserve">Diaczuk P, 2020, Handling and Storing Evidence, accessed at: </w:t>
      </w:r>
      <w:hyperlink r:id="rId11" w:anchor=".X5BQV2hKg2w" w:history="1">
        <w:r w:rsidRPr="0066547E">
          <w:rPr>
            <w:rStyle w:val="Hyperlink"/>
            <w:sz w:val="24"/>
            <w:szCs w:val="24"/>
          </w:rPr>
          <w:t>http://www.forensicbasics.org/?page_id=573#.X5BQV2hKg2w</w:t>
        </w:r>
      </w:hyperlink>
      <w:r w:rsidRPr="0066547E">
        <w:rPr>
          <w:sz w:val="24"/>
          <w:szCs w:val="24"/>
        </w:rPr>
        <w:t xml:space="preserve"> Accessed on: 21/10/2020</w:t>
      </w:r>
    </w:p>
    <w:p w14:paraId="7CD2CB8E" w14:textId="77777777" w:rsidR="0009157A" w:rsidRDefault="0009157A" w:rsidP="000205E2">
      <w:pPr>
        <w:spacing w:line="480" w:lineRule="auto"/>
        <w:rPr>
          <w:sz w:val="24"/>
          <w:szCs w:val="24"/>
        </w:rPr>
      </w:pPr>
      <w:r>
        <w:rPr>
          <w:sz w:val="24"/>
          <w:szCs w:val="24"/>
        </w:rPr>
        <w:t xml:space="preserve">Dodd V and Laville S, 2012, </w:t>
      </w:r>
      <w:r w:rsidRPr="007A7F8F">
        <w:rPr>
          <w:sz w:val="24"/>
          <w:szCs w:val="24"/>
        </w:rPr>
        <w:t>Stephen Lawrence verdict: Dobson and Norris guilty of racist murder</w:t>
      </w:r>
      <w:r>
        <w:rPr>
          <w:sz w:val="24"/>
          <w:szCs w:val="24"/>
        </w:rPr>
        <w:t xml:space="preserve">, accessed at: </w:t>
      </w:r>
      <w:hyperlink r:id="rId12" w:history="1">
        <w:r w:rsidRPr="00F56173">
          <w:rPr>
            <w:rStyle w:val="Hyperlink"/>
            <w:sz w:val="24"/>
            <w:szCs w:val="24"/>
          </w:rPr>
          <w:t>https://www.theguardian.com/uk/2012/jan/03/stephen-lawrence-verdict-guilty-murder</w:t>
        </w:r>
      </w:hyperlink>
      <w:r>
        <w:rPr>
          <w:sz w:val="24"/>
          <w:szCs w:val="24"/>
        </w:rPr>
        <w:t xml:space="preserve"> Accessed on: 05/10/2020</w:t>
      </w:r>
    </w:p>
    <w:p w14:paraId="3DD7F52E" w14:textId="77777777" w:rsidR="0009157A" w:rsidRDefault="0009157A" w:rsidP="000205E2">
      <w:pPr>
        <w:spacing w:line="480" w:lineRule="auto"/>
        <w:rPr>
          <w:sz w:val="24"/>
          <w:szCs w:val="24"/>
        </w:rPr>
      </w:pPr>
      <w:r>
        <w:rPr>
          <w:sz w:val="24"/>
          <w:szCs w:val="24"/>
        </w:rPr>
        <w:lastRenderedPageBreak/>
        <w:t xml:space="preserve">Donofrio A.W, 2000, </w:t>
      </w:r>
      <w:r w:rsidRPr="001F1CAB">
        <w:rPr>
          <w:sz w:val="24"/>
          <w:szCs w:val="24"/>
        </w:rPr>
        <w:t>First Responder Duties: Responsibilities of the First Officer at a Crime Scene</w:t>
      </w:r>
      <w:r>
        <w:rPr>
          <w:sz w:val="24"/>
          <w:szCs w:val="24"/>
        </w:rPr>
        <w:t xml:space="preserve">, Law and Order, vol 48, p117-122, Accessed at: </w:t>
      </w:r>
      <w:hyperlink r:id="rId13" w:history="1">
        <w:r w:rsidRPr="00F56173">
          <w:rPr>
            <w:rStyle w:val="Hyperlink"/>
            <w:sz w:val="24"/>
            <w:szCs w:val="24"/>
          </w:rPr>
          <w:t>https://www.ncjrs.gov/App/Publications/abstract.aspx?ID=182928</w:t>
        </w:r>
      </w:hyperlink>
      <w:r>
        <w:rPr>
          <w:sz w:val="24"/>
          <w:szCs w:val="24"/>
        </w:rPr>
        <w:t xml:space="preserve"> Accessed on: 02/10/2020</w:t>
      </w:r>
    </w:p>
    <w:p w14:paraId="20E5C373" w14:textId="77777777" w:rsidR="0009157A" w:rsidRPr="0066547E" w:rsidRDefault="0009157A" w:rsidP="0066547E">
      <w:pPr>
        <w:spacing w:line="480" w:lineRule="auto"/>
        <w:rPr>
          <w:sz w:val="24"/>
          <w:szCs w:val="24"/>
        </w:rPr>
      </w:pPr>
      <w:r w:rsidRPr="0066547E">
        <w:rPr>
          <w:sz w:val="24"/>
          <w:szCs w:val="24"/>
        </w:rPr>
        <w:t xml:space="preserve">Fryer K,ENFSI, 2012, Scenes of Crime Examination Best Practice Manual, accessed at: </w:t>
      </w:r>
      <w:hyperlink r:id="rId14" w:history="1">
        <w:r w:rsidRPr="0066547E">
          <w:rPr>
            <w:rStyle w:val="Hyperlink"/>
            <w:sz w:val="24"/>
            <w:szCs w:val="24"/>
          </w:rPr>
          <w:t>http://library.college.police.uk/docs/appref/ENFSI-BPM-v1_0.pdf</w:t>
        </w:r>
      </w:hyperlink>
      <w:r w:rsidRPr="0066547E">
        <w:rPr>
          <w:sz w:val="24"/>
          <w:szCs w:val="24"/>
        </w:rPr>
        <w:t xml:space="preserve"> Accessed on: 28/10/2020</w:t>
      </w:r>
    </w:p>
    <w:p w14:paraId="2987CF2C" w14:textId="77777777" w:rsidR="0009157A" w:rsidRDefault="0009157A" w:rsidP="000205E2">
      <w:pPr>
        <w:spacing w:line="480" w:lineRule="auto"/>
        <w:rPr>
          <w:sz w:val="24"/>
          <w:szCs w:val="24"/>
        </w:rPr>
      </w:pPr>
      <w:r>
        <w:rPr>
          <w:sz w:val="24"/>
          <w:szCs w:val="24"/>
        </w:rPr>
        <w:t xml:space="preserve">Geddes L, 2012, </w:t>
      </w:r>
      <w:r w:rsidRPr="002D2ED7">
        <w:rPr>
          <w:sz w:val="24"/>
          <w:szCs w:val="24"/>
        </w:rPr>
        <w:t>How DNA contamination can affect court cases</w:t>
      </w:r>
      <w:r>
        <w:rPr>
          <w:sz w:val="24"/>
          <w:szCs w:val="24"/>
        </w:rPr>
        <w:t xml:space="preserve">, accessed at: </w:t>
      </w:r>
      <w:hyperlink r:id="rId15" w:history="1">
        <w:r w:rsidRPr="00F56173">
          <w:rPr>
            <w:rStyle w:val="Hyperlink"/>
            <w:sz w:val="24"/>
            <w:szCs w:val="24"/>
          </w:rPr>
          <w:t>https://www.newscientist.com/article/mg21328475-000-how-dna-contamination-can-affect-court-cases/</w:t>
        </w:r>
      </w:hyperlink>
      <w:r>
        <w:rPr>
          <w:sz w:val="24"/>
          <w:szCs w:val="24"/>
        </w:rPr>
        <w:t xml:space="preserve"> Accessed on: 05/10/2020</w:t>
      </w:r>
    </w:p>
    <w:p w14:paraId="5A238DE5" w14:textId="77777777" w:rsidR="0009157A" w:rsidRPr="0066547E" w:rsidRDefault="0009157A" w:rsidP="0066547E">
      <w:pPr>
        <w:spacing w:line="480" w:lineRule="auto"/>
        <w:rPr>
          <w:sz w:val="24"/>
          <w:szCs w:val="24"/>
        </w:rPr>
      </w:pPr>
      <w:bookmarkStart w:id="1" w:name="_Hlk55045439"/>
      <w:r w:rsidRPr="0066547E">
        <w:rPr>
          <w:sz w:val="24"/>
          <w:szCs w:val="24"/>
        </w:rPr>
        <w:t xml:space="preserve">Goray M, Oorschot R.A.H and Mitchell J.R, 2011, DNA transfer within forensic exhibit packaging: Potential for DNA loss and relocation, accessed at: </w:t>
      </w:r>
      <w:hyperlink r:id="rId16" w:history="1">
        <w:r w:rsidRPr="0066547E">
          <w:rPr>
            <w:rStyle w:val="Hyperlink"/>
            <w:sz w:val="24"/>
            <w:szCs w:val="24"/>
          </w:rPr>
          <w:t>https://www.fsigenetics.com/article/S1872-4973(11)00081-0/fulltext</w:t>
        </w:r>
      </w:hyperlink>
      <w:r w:rsidRPr="0066547E">
        <w:rPr>
          <w:sz w:val="24"/>
          <w:szCs w:val="24"/>
        </w:rPr>
        <w:t xml:space="preserve"> Accessed on: 21/10/2020</w:t>
      </w:r>
    </w:p>
    <w:p w14:paraId="21076BE6" w14:textId="77777777" w:rsidR="0009157A" w:rsidRPr="0066547E" w:rsidRDefault="0009157A" w:rsidP="0066547E">
      <w:pPr>
        <w:spacing w:line="480" w:lineRule="auto"/>
        <w:rPr>
          <w:sz w:val="24"/>
          <w:szCs w:val="24"/>
        </w:rPr>
      </w:pPr>
      <w:r w:rsidRPr="0066547E">
        <w:rPr>
          <w:sz w:val="24"/>
          <w:szCs w:val="24"/>
        </w:rPr>
        <w:t xml:space="preserve">Kleyplas D.A and Badiye A, 2020, Evidence Collection, accessed at: </w:t>
      </w:r>
      <w:hyperlink r:id="rId17" w:history="1">
        <w:r w:rsidRPr="0066547E">
          <w:rPr>
            <w:rStyle w:val="Hyperlink"/>
            <w:sz w:val="24"/>
            <w:szCs w:val="24"/>
          </w:rPr>
          <w:t>https://www.ncbi.nlm.nih.gov/books/NBK441852/</w:t>
        </w:r>
      </w:hyperlink>
      <w:r w:rsidRPr="0066547E">
        <w:rPr>
          <w:sz w:val="24"/>
          <w:szCs w:val="24"/>
        </w:rPr>
        <w:t xml:space="preserve"> Accessed on: 20/10/2020</w:t>
      </w:r>
    </w:p>
    <w:p w14:paraId="34C32B00" w14:textId="77777777" w:rsidR="0009157A" w:rsidRPr="0066547E" w:rsidRDefault="0009157A" w:rsidP="0066547E">
      <w:pPr>
        <w:spacing w:line="480" w:lineRule="auto"/>
        <w:rPr>
          <w:sz w:val="24"/>
          <w:szCs w:val="24"/>
        </w:rPr>
      </w:pPr>
      <w:r w:rsidRPr="0066547E">
        <w:rPr>
          <w:sz w:val="24"/>
          <w:szCs w:val="24"/>
        </w:rPr>
        <w:t xml:space="preserve">Longley R, 2019, What Is Chain of Custody? Definition and Examples, accessed at: </w:t>
      </w:r>
      <w:hyperlink r:id="rId18" w:history="1">
        <w:r w:rsidRPr="0066547E">
          <w:rPr>
            <w:rStyle w:val="Hyperlink"/>
            <w:sz w:val="24"/>
            <w:szCs w:val="24"/>
          </w:rPr>
          <w:t>https://www.thoughtco.com/chain-of-custody-4589132</w:t>
        </w:r>
      </w:hyperlink>
      <w:r w:rsidRPr="0066547E">
        <w:rPr>
          <w:sz w:val="24"/>
          <w:szCs w:val="24"/>
        </w:rPr>
        <w:t xml:space="preserve"> Accessed on: 21/10/2020</w:t>
      </w:r>
    </w:p>
    <w:p w14:paraId="3E556DAD" w14:textId="77777777" w:rsidR="0009157A" w:rsidRDefault="0009157A" w:rsidP="000205E2">
      <w:pPr>
        <w:spacing w:line="480" w:lineRule="auto"/>
        <w:rPr>
          <w:sz w:val="24"/>
          <w:szCs w:val="24"/>
        </w:rPr>
      </w:pPr>
      <w:r>
        <w:rPr>
          <w:sz w:val="24"/>
          <w:szCs w:val="24"/>
        </w:rPr>
        <w:t xml:space="preserve">Louise B, 2020, </w:t>
      </w:r>
      <w:r w:rsidRPr="006E4B47">
        <w:rPr>
          <w:sz w:val="24"/>
          <w:szCs w:val="24"/>
        </w:rPr>
        <w:t>Who killed JonBenet Ramsey? All the most promising leads</w:t>
      </w:r>
      <w:r>
        <w:rPr>
          <w:sz w:val="24"/>
          <w:szCs w:val="24"/>
        </w:rPr>
        <w:t xml:space="preserve">, accessed at: </w:t>
      </w:r>
      <w:hyperlink r:id="rId19" w:history="1">
        <w:r w:rsidRPr="00F56173">
          <w:rPr>
            <w:rStyle w:val="Hyperlink"/>
            <w:sz w:val="24"/>
            <w:szCs w:val="24"/>
          </w:rPr>
          <w:t>https://filmdaily.co/obsessions/jonbenet-ramsey-killer/</w:t>
        </w:r>
      </w:hyperlink>
      <w:r>
        <w:rPr>
          <w:sz w:val="24"/>
          <w:szCs w:val="24"/>
        </w:rPr>
        <w:t xml:space="preserve"> Accessed on: 30/10/2020</w:t>
      </w:r>
    </w:p>
    <w:p w14:paraId="6E5D550B" w14:textId="77777777" w:rsidR="0009157A" w:rsidRDefault="0009157A" w:rsidP="000205E2">
      <w:pPr>
        <w:spacing w:line="480" w:lineRule="auto"/>
        <w:rPr>
          <w:sz w:val="24"/>
          <w:szCs w:val="24"/>
        </w:rPr>
      </w:pPr>
      <w:r>
        <w:rPr>
          <w:sz w:val="24"/>
          <w:szCs w:val="24"/>
        </w:rPr>
        <w:t xml:space="preserve">National Policing Improvement Agency (NPIA), Initial Police Learning and Development Programme, 2011, accessed at: </w:t>
      </w:r>
      <w:hyperlink r:id="rId20" w:history="1">
        <w:r w:rsidRPr="00F56173">
          <w:rPr>
            <w:rStyle w:val="Hyperlink"/>
            <w:sz w:val="24"/>
            <w:szCs w:val="24"/>
          </w:rPr>
          <w:t>https://www.met.police.uk/msctraining/documents/ipldp_quick_notes_sept2011.pdf</w:t>
        </w:r>
      </w:hyperlink>
      <w:r>
        <w:rPr>
          <w:sz w:val="24"/>
          <w:szCs w:val="24"/>
        </w:rPr>
        <w:t xml:space="preserve"> Accessed on: 02/10/2020</w:t>
      </w:r>
    </w:p>
    <w:p w14:paraId="0D9486FA" w14:textId="77777777" w:rsidR="0009157A" w:rsidRPr="0066547E" w:rsidRDefault="0009157A" w:rsidP="0066547E">
      <w:pPr>
        <w:spacing w:line="480" w:lineRule="auto"/>
        <w:rPr>
          <w:sz w:val="24"/>
          <w:szCs w:val="24"/>
        </w:rPr>
      </w:pPr>
      <w:r w:rsidRPr="0066547E">
        <w:rPr>
          <w:sz w:val="24"/>
          <w:szCs w:val="24"/>
        </w:rPr>
        <w:t xml:space="preserve">Pak E, 2019, O.J. Simpson Murder Case: A Timeline of the 'Trial of the Century', accessed at: </w:t>
      </w:r>
      <w:hyperlink r:id="rId21" w:history="1">
        <w:r w:rsidRPr="0066547E">
          <w:rPr>
            <w:rStyle w:val="Hyperlink"/>
            <w:sz w:val="24"/>
            <w:szCs w:val="24"/>
          </w:rPr>
          <w:t>https://www.biography.com/news/oj-simpson-trial-timeline</w:t>
        </w:r>
      </w:hyperlink>
      <w:r w:rsidRPr="0066547E">
        <w:rPr>
          <w:sz w:val="24"/>
          <w:szCs w:val="24"/>
        </w:rPr>
        <w:t xml:space="preserve"> Accessed on: 26/10/2020</w:t>
      </w:r>
    </w:p>
    <w:p w14:paraId="160AE197" w14:textId="77777777" w:rsidR="0009157A" w:rsidRPr="0066547E" w:rsidRDefault="0009157A" w:rsidP="0066547E">
      <w:pPr>
        <w:spacing w:line="480" w:lineRule="auto"/>
        <w:rPr>
          <w:sz w:val="24"/>
          <w:szCs w:val="24"/>
        </w:rPr>
      </w:pPr>
      <w:r w:rsidRPr="0066547E">
        <w:rPr>
          <w:sz w:val="24"/>
          <w:szCs w:val="24"/>
        </w:rPr>
        <w:t xml:space="preserve">Peterson J et al, 2010, The Role and Impact of Forensic evidence in the criminal justice process, accessed at: </w:t>
      </w:r>
      <w:hyperlink r:id="rId22" w:history="1">
        <w:r w:rsidRPr="0066547E">
          <w:rPr>
            <w:rStyle w:val="Hyperlink"/>
            <w:sz w:val="24"/>
            <w:szCs w:val="24"/>
          </w:rPr>
          <w:t>https://www.ncjrs.gov/pdffiles1/nij/grants/231977.pdf</w:t>
        </w:r>
      </w:hyperlink>
      <w:r w:rsidRPr="0066547E">
        <w:rPr>
          <w:sz w:val="24"/>
          <w:szCs w:val="24"/>
        </w:rPr>
        <w:t xml:space="preserve"> Accessed on: 20/10/2020</w:t>
      </w:r>
    </w:p>
    <w:p w14:paraId="3A7D1D3F" w14:textId="77777777" w:rsidR="0009157A" w:rsidRDefault="0009157A" w:rsidP="000205E2">
      <w:pPr>
        <w:spacing w:line="480" w:lineRule="auto"/>
        <w:rPr>
          <w:sz w:val="24"/>
          <w:szCs w:val="24"/>
        </w:rPr>
      </w:pPr>
      <w:r w:rsidRPr="000205E2">
        <w:rPr>
          <w:sz w:val="24"/>
          <w:szCs w:val="24"/>
        </w:rPr>
        <w:t>Petherick, W A. Turvey, B E. Ferguson, C E, 2010</w:t>
      </w:r>
      <w:r>
        <w:rPr>
          <w:sz w:val="24"/>
          <w:szCs w:val="24"/>
        </w:rPr>
        <w:t xml:space="preserve">. </w:t>
      </w:r>
      <w:r w:rsidRPr="000205E2">
        <w:rPr>
          <w:sz w:val="24"/>
          <w:szCs w:val="24"/>
        </w:rPr>
        <w:t>Forensic Criminolog</w:t>
      </w:r>
      <w:r>
        <w:rPr>
          <w:sz w:val="24"/>
          <w:szCs w:val="24"/>
        </w:rPr>
        <w:t xml:space="preserve">y, accessed at: </w:t>
      </w:r>
      <w:hyperlink r:id="rId23" w:history="1">
        <w:r w:rsidRPr="00F56173">
          <w:rPr>
            <w:rStyle w:val="Hyperlink"/>
            <w:sz w:val="24"/>
            <w:szCs w:val="24"/>
          </w:rPr>
          <w:t>http://aboutforensics.co.uk/edmond-locard</w:t>
        </w:r>
      </w:hyperlink>
      <w:r>
        <w:rPr>
          <w:sz w:val="24"/>
          <w:szCs w:val="24"/>
        </w:rPr>
        <w:t xml:space="preserve"> Accessed on: 02/10/2020</w:t>
      </w:r>
    </w:p>
    <w:p w14:paraId="6CD7C6FC" w14:textId="77777777" w:rsidR="0009157A" w:rsidRDefault="0009157A" w:rsidP="000205E2">
      <w:pPr>
        <w:spacing w:line="480" w:lineRule="auto"/>
        <w:rPr>
          <w:sz w:val="24"/>
          <w:szCs w:val="24"/>
        </w:rPr>
      </w:pPr>
      <w:r>
        <w:rPr>
          <w:sz w:val="24"/>
          <w:szCs w:val="24"/>
        </w:rPr>
        <w:t xml:space="preserve">Reno J et al, 1999, </w:t>
      </w:r>
      <w:r w:rsidRPr="0066671A">
        <w:rPr>
          <w:sz w:val="24"/>
          <w:szCs w:val="24"/>
        </w:rPr>
        <w:t>Crime Scene</w:t>
      </w:r>
      <w:r>
        <w:rPr>
          <w:sz w:val="24"/>
          <w:szCs w:val="24"/>
        </w:rPr>
        <w:t xml:space="preserve"> </w:t>
      </w:r>
      <w:r w:rsidRPr="0066671A">
        <w:rPr>
          <w:sz w:val="24"/>
          <w:szCs w:val="24"/>
        </w:rPr>
        <w:t>Investigation</w:t>
      </w:r>
      <w:r>
        <w:rPr>
          <w:sz w:val="24"/>
          <w:szCs w:val="24"/>
        </w:rPr>
        <w:t xml:space="preserve">: A guide for law enforcement, accessed at: </w:t>
      </w:r>
      <w:hyperlink r:id="rId24" w:history="1">
        <w:r w:rsidRPr="00F56173">
          <w:rPr>
            <w:rStyle w:val="Hyperlink"/>
            <w:sz w:val="24"/>
            <w:szCs w:val="24"/>
          </w:rPr>
          <w:t>https://www.ncjrs.gov/pdffiles1/nij/178280.pdf</w:t>
        </w:r>
      </w:hyperlink>
      <w:r>
        <w:rPr>
          <w:sz w:val="24"/>
          <w:szCs w:val="24"/>
        </w:rPr>
        <w:t xml:space="preserve"> Accessed on: 20/10/2020</w:t>
      </w:r>
    </w:p>
    <w:p w14:paraId="2CF9AE3B" w14:textId="77777777" w:rsidR="0009157A" w:rsidRDefault="0009157A" w:rsidP="000205E2">
      <w:pPr>
        <w:spacing w:line="480" w:lineRule="auto"/>
        <w:rPr>
          <w:sz w:val="24"/>
          <w:szCs w:val="24"/>
        </w:rPr>
      </w:pPr>
      <w:r>
        <w:rPr>
          <w:sz w:val="24"/>
          <w:szCs w:val="24"/>
        </w:rPr>
        <w:t xml:space="preserve">Saraiya S, 2016, </w:t>
      </w:r>
      <w:r w:rsidRPr="00AC40CE">
        <w:rPr>
          <w:sz w:val="24"/>
          <w:szCs w:val="24"/>
        </w:rPr>
        <w:t>Who Killed JonB</w:t>
      </w:r>
      <w:r>
        <w:rPr>
          <w:sz w:val="24"/>
          <w:szCs w:val="24"/>
        </w:rPr>
        <w:t>e</w:t>
      </w:r>
      <w:r w:rsidRPr="00AC40CE">
        <w:rPr>
          <w:sz w:val="24"/>
          <w:szCs w:val="24"/>
        </w:rPr>
        <w:t>nét</w:t>
      </w:r>
      <w:r>
        <w:rPr>
          <w:sz w:val="24"/>
          <w:szCs w:val="24"/>
        </w:rPr>
        <w:t xml:space="preserve">? vol 333, p104, accessed at: </w:t>
      </w:r>
      <w:hyperlink r:id="rId25" w:history="1">
        <w:r w:rsidRPr="00F56173">
          <w:rPr>
            <w:rStyle w:val="Hyperlink"/>
            <w:sz w:val="24"/>
            <w:szCs w:val="24"/>
          </w:rPr>
          <w:t>https://search-proquest-com.ezproxy.uwtsd.ac.uk/docview/1882387666?accountid=130472&amp;rfr_id=info%3Axri%2Fsid%3Aprimo</w:t>
        </w:r>
      </w:hyperlink>
      <w:r>
        <w:rPr>
          <w:sz w:val="24"/>
          <w:szCs w:val="24"/>
        </w:rPr>
        <w:t xml:space="preserve"> Accessed on: 30/10/2020</w:t>
      </w:r>
    </w:p>
    <w:p w14:paraId="019DCA81" w14:textId="77777777" w:rsidR="0009157A" w:rsidRDefault="0009157A" w:rsidP="000205E2">
      <w:pPr>
        <w:spacing w:line="480" w:lineRule="auto"/>
        <w:rPr>
          <w:sz w:val="24"/>
          <w:szCs w:val="24"/>
        </w:rPr>
      </w:pPr>
      <w:r>
        <w:rPr>
          <w:sz w:val="24"/>
          <w:szCs w:val="24"/>
        </w:rPr>
        <w:t xml:space="preserve">Schiro G, 2020, Protecting the Crime Scene, accessed at: </w:t>
      </w:r>
      <w:hyperlink r:id="rId26" w:history="1">
        <w:r w:rsidRPr="00F56173">
          <w:rPr>
            <w:rStyle w:val="Hyperlink"/>
            <w:sz w:val="24"/>
            <w:szCs w:val="24"/>
          </w:rPr>
          <w:t>https://www.crime-scene-investigator.net/evidenc1.html</w:t>
        </w:r>
      </w:hyperlink>
      <w:r>
        <w:rPr>
          <w:sz w:val="24"/>
          <w:szCs w:val="24"/>
        </w:rPr>
        <w:t xml:space="preserve"> Accessed on: 02/10/2020</w:t>
      </w:r>
    </w:p>
    <w:p w14:paraId="1D6E6BC4" w14:textId="77777777" w:rsidR="0009157A" w:rsidRDefault="0009157A" w:rsidP="000205E2">
      <w:pPr>
        <w:spacing w:line="480" w:lineRule="auto"/>
        <w:rPr>
          <w:sz w:val="24"/>
          <w:szCs w:val="24"/>
        </w:rPr>
      </w:pPr>
      <w:r>
        <w:rPr>
          <w:sz w:val="24"/>
          <w:szCs w:val="24"/>
        </w:rPr>
        <w:t xml:space="preserve">Staggs S, 2016, </w:t>
      </w:r>
      <w:r w:rsidRPr="0066547E">
        <w:rPr>
          <w:sz w:val="24"/>
          <w:szCs w:val="24"/>
        </w:rPr>
        <w:t>Wearing gloves while processing a crime scene</w:t>
      </w:r>
      <w:r>
        <w:rPr>
          <w:sz w:val="24"/>
          <w:szCs w:val="24"/>
        </w:rPr>
        <w:t xml:space="preserve">, accessed at: </w:t>
      </w:r>
      <w:hyperlink r:id="rId27" w:history="1">
        <w:r w:rsidRPr="00F56173">
          <w:rPr>
            <w:rStyle w:val="Hyperlink"/>
            <w:sz w:val="24"/>
            <w:szCs w:val="24"/>
          </w:rPr>
          <w:t>https://www.crime-scene-investigator.net/wearing-gloves-while-processing-a-crime-scene.html</w:t>
        </w:r>
      </w:hyperlink>
      <w:r>
        <w:rPr>
          <w:sz w:val="24"/>
          <w:szCs w:val="24"/>
        </w:rPr>
        <w:t xml:space="preserve"> Accessed on: 31/10/2020</w:t>
      </w:r>
    </w:p>
    <w:bookmarkEnd w:id="1"/>
    <w:p w14:paraId="3028FAD3" w14:textId="77777777" w:rsidR="0009157A" w:rsidRPr="0066547E" w:rsidRDefault="0009157A" w:rsidP="0066547E">
      <w:pPr>
        <w:spacing w:line="480" w:lineRule="auto"/>
        <w:rPr>
          <w:sz w:val="24"/>
          <w:szCs w:val="24"/>
        </w:rPr>
      </w:pPr>
      <w:r w:rsidRPr="0066547E">
        <w:rPr>
          <w:sz w:val="24"/>
          <w:szCs w:val="24"/>
        </w:rPr>
        <w:t xml:space="preserve">UK Gov, 2017, Guidance regarding the storage, retention and destruction of records and materials that have been seized for forensic examination, accessed at: </w:t>
      </w:r>
      <w:hyperlink r:id="rId28" w:history="1">
        <w:r w:rsidRPr="0066547E">
          <w:rPr>
            <w:rStyle w:val="Hyperlink"/>
            <w:sz w:val="24"/>
            <w:szCs w:val="24"/>
          </w:rPr>
          <w:t>https://assets.publishing.service.gov.uk/government/uploads/system/uploads/attachment_</w:t>
        </w:r>
        <w:r w:rsidRPr="0066547E">
          <w:rPr>
            <w:rStyle w:val="Hyperlink"/>
            <w:sz w:val="24"/>
            <w:szCs w:val="24"/>
          </w:rPr>
          <w:lastRenderedPageBreak/>
          <w:t>data/file/775354/Requirements_Guidance_Regarding_The_Storage_Retention_And_Destruction_Of_Records_And_Materials_Version_2.1_Dec_2017.pdf</w:t>
        </w:r>
      </w:hyperlink>
      <w:r w:rsidRPr="0066547E">
        <w:rPr>
          <w:sz w:val="24"/>
          <w:szCs w:val="24"/>
        </w:rPr>
        <w:t xml:space="preserve"> Accessed on: 21/10/2020</w:t>
      </w:r>
    </w:p>
    <w:p w14:paraId="2F2B2D9C" w14:textId="77777777" w:rsidR="0009157A" w:rsidRPr="0066547E" w:rsidRDefault="0009157A" w:rsidP="0066547E">
      <w:pPr>
        <w:spacing w:line="480" w:lineRule="auto"/>
        <w:rPr>
          <w:sz w:val="24"/>
          <w:szCs w:val="24"/>
        </w:rPr>
      </w:pPr>
      <w:r w:rsidRPr="0066547E">
        <w:rPr>
          <w:sz w:val="24"/>
          <w:szCs w:val="24"/>
        </w:rPr>
        <w:t xml:space="preserve">UK Government, 2011, Codes of Practice and Conduct for forensic science providers and practitioners in the Criminal Justice System, accessed at: </w:t>
      </w:r>
      <w:hyperlink r:id="rId29" w:history="1">
        <w:r w:rsidRPr="0066547E">
          <w:rPr>
            <w:rStyle w:val="Hyperlink"/>
            <w:sz w:val="24"/>
            <w:szCs w:val="24"/>
          </w:rPr>
          <w:t>https://assets.publishing.service.gov.uk/government/uploads/system/uploads/attachment_data/file/118949/codes-practice-conduct.pdf</w:t>
        </w:r>
      </w:hyperlink>
      <w:r w:rsidRPr="0066547E">
        <w:rPr>
          <w:sz w:val="24"/>
          <w:szCs w:val="24"/>
        </w:rPr>
        <w:t xml:space="preserve"> Accessed on: 21/10/2020</w:t>
      </w:r>
    </w:p>
    <w:p w14:paraId="2681774D" w14:textId="77777777" w:rsidR="0009157A" w:rsidRPr="0066547E" w:rsidRDefault="0009157A" w:rsidP="0066547E">
      <w:pPr>
        <w:spacing w:line="480" w:lineRule="auto"/>
        <w:rPr>
          <w:sz w:val="24"/>
          <w:szCs w:val="24"/>
        </w:rPr>
      </w:pPr>
      <w:r w:rsidRPr="0066547E">
        <w:rPr>
          <w:sz w:val="24"/>
          <w:szCs w:val="24"/>
        </w:rPr>
        <w:t xml:space="preserve">Waite C, 2014, Forensic exhibit packaging: paper or plastic, the potential for DNA degradation, accessed at: </w:t>
      </w:r>
      <w:hyperlink r:id="rId30" w:history="1">
        <w:r w:rsidRPr="0066547E">
          <w:rPr>
            <w:rStyle w:val="Hyperlink"/>
            <w:sz w:val="24"/>
            <w:szCs w:val="24"/>
          </w:rPr>
          <w:t>http://eprints.hud.ac.uk/id/eprint/23526/1/cwaitefinalthesis.pdf</w:t>
        </w:r>
      </w:hyperlink>
      <w:r w:rsidRPr="0066547E">
        <w:rPr>
          <w:sz w:val="24"/>
          <w:szCs w:val="24"/>
        </w:rPr>
        <w:t xml:space="preserve"> Accessed on: 20/10/2020 </w:t>
      </w:r>
    </w:p>
    <w:sectPr w:rsidR="0009157A" w:rsidRPr="0066547E" w:rsidSect="00CD58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C3"/>
    <w:rsid w:val="000205E2"/>
    <w:rsid w:val="00091034"/>
    <w:rsid w:val="0009157A"/>
    <w:rsid w:val="000D7FF9"/>
    <w:rsid w:val="0013063B"/>
    <w:rsid w:val="00144A89"/>
    <w:rsid w:val="001E283B"/>
    <w:rsid w:val="001F1CAB"/>
    <w:rsid w:val="002A7285"/>
    <w:rsid w:val="002D2ED7"/>
    <w:rsid w:val="00307313"/>
    <w:rsid w:val="003A49D9"/>
    <w:rsid w:val="00444960"/>
    <w:rsid w:val="0048687F"/>
    <w:rsid w:val="004A4C03"/>
    <w:rsid w:val="005E64CC"/>
    <w:rsid w:val="0066547E"/>
    <w:rsid w:val="0066671A"/>
    <w:rsid w:val="00670A91"/>
    <w:rsid w:val="00674FD2"/>
    <w:rsid w:val="006C3AC2"/>
    <w:rsid w:val="006E2112"/>
    <w:rsid w:val="006E4B47"/>
    <w:rsid w:val="00717888"/>
    <w:rsid w:val="0074277A"/>
    <w:rsid w:val="007A7F8F"/>
    <w:rsid w:val="007F2BE7"/>
    <w:rsid w:val="008D3A43"/>
    <w:rsid w:val="008D6369"/>
    <w:rsid w:val="00911F5C"/>
    <w:rsid w:val="00917F4F"/>
    <w:rsid w:val="009B270F"/>
    <w:rsid w:val="009D08D1"/>
    <w:rsid w:val="00AC40CE"/>
    <w:rsid w:val="00B03833"/>
    <w:rsid w:val="00B70A84"/>
    <w:rsid w:val="00B961E6"/>
    <w:rsid w:val="00BE3BED"/>
    <w:rsid w:val="00C66542"/>
    <w:rsid w:val="00C9161E"/>
    <w:rsid w:val="00CB28E0"/>
    <w:rsid w:val="00CB6E6C"/>
    <w:rsid w:val="00CD58C3"/>
    <w:rsid w:val="00D07661"/>
    <w:rsid w:val="00DA03FC"/>
    <w:rsid w:val="00DD398F"/>
    <w:rsid w:val="00E60F8F"/>
    <w:rsid w:val="00EF5CC1"/>
    <w:rsid w:val="00F25EF7"/>
    <w:rsid w:val="00F92B64"/>
    <w:rsid w:val="00F93FC3"/>
    <w:rsid w:val="00F9428D"/>
    <w:rsid w:val="00FB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88350"/>
  <w15:chartTrackingRefBased/>
  <w15:docId w15:val="{D6F34EC7-5B8A-4C0F-9A29-C7F4609A5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58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58C3"/>
    <w:rPr>
      <w:rFonts w:eastAsiaTheme="minorEastAsia"/>
      <w:lang w:val="en-US"/>
    </w:rPr>
  </w:style>
  <w:style w:type="character" w:styleId="Hyperlink">
    <w:name w:val="Hyperlink"/>
    <w:basedOn w:val="DefaultParagraphFont"/>
    <w:uiPriority w:val="99"/>
    <w:unhideWhenUsed/>
    <w:rsid w:val="000205E2"/>
    <w:rPr>
      <w:color w:val="0563C1" w:themeColor="hyperlink"/>
      <w:u w:val="single"/>
    </w:rPr>
  </w:style>
  <w:style w:type="character" w:styleId="UnresolvedMention">
    <w:name w:val="Unresolved Mention"/>
    <w:basedOn w:val="DefaultParagraphFont"/>
    <w:uiPriority w:val="99"/>
    <w:semiHidden/>
    <w:unhideWhenUsed/>
    <w:rsid w:val="0002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science-environment-19412819" TargetMode="External"/><Relationship Id="rId13" Type="http://schemas.openxmlformats.org/officeDocument/2006/relationships/hyperlink" Target="https://www.ncjrs.gov/App/Publications/abstract.aspx?ID=182928" TargetMode="External"/><Relationship Id="rId18" Type="http://schemas.openxmlformats.org/officeDocument/2006/relationships/hyperlink" Target="https://www.thoughtco.com/chain-of-custody-4589132" TargetMode="External"/><Relationship Id="rId26" Type="http://schemas.openxmlformats.org/officeDocument/2006/relationships/hyperlink" Target="https://www.crime-scene-investigator.net/evidenc1.html" TargetMode="External"/><Relationship Id="rId3" Type="http://schemas.openxmlformats.org/officeDocument/2006/relationships/webSettings" Target="webSettings.xml"/><Relationship Id="rId21" Type="http://schemas.openxmlformats.org/officeDocument/2006/relationships/hyperlink" Target="https://www.biography.com/news/oj-simpson-trial-timeline" TargetMode="External"/><Relationship Id="rId7" Type="http://schemas.openxmlformats.org/officeDocument/2006/relationships/hyperlink" Target="https://scholarworks.sjsu.edu/cgi/viewcontent.cgi?referer=https://www.google.com/&amp;httpsredir=1&amp;article=1033&amp;context=themis" TargetMode="External"/><Relationship Id="rId12" Type="http://schemas.openxmlformats.org/officeDocument/2006/relationships/hyperlink" Target="https://www.theguardian.com/uk/2012/jan/03/stephen-lawrence-verdict-guilty-murder" TargetMode="External"/><Relationship Id="rId17" Type="http://schemas.openxmlformats.org/officeDocument/2006/relationships/hyperlink" Target="https://www.ncbi.nlm.nih.gov/books/NBK441852/" TargetMode="External"/><Relationship Id="rId25" Type="http://schemas.openxmlformats.org/officeDocument/2006/relationships/hyperlink" Target="https://search-proquest-com.ezproxy.uwtsd.ac.uk/docview/1882387666?accountid=130472&amp;rfr_id=info%3Axri%2Fsid%3Aprimo" TargetMode="External"/><Relationship Id="rId2" Type="http://schemas.openxmlformats.org/officeDocument/2006/relationships/settings" Target="settings.xml"/><Relationship Id="rId16" Type="http://schemas.openxmlformats.org/officeDocument/2006/relationships/hyperlink" Target="https://www.fsigenetics.com/article/S1872-4973(11)00081-0/fulltext" TargetMode="External"/><Relationship Id="rId20" Type="http://schemas.openxmlformats.org/officeDocument/2006/relationships/hyperlink" Target="https://www.met.police.uk/msctraining/documents/ipldp_quick_notes_sept2011.pdf" TargetMode="External"/><Relationship Id="rId29" Type="http://schemas.openxmlformats.org/officeDocument/2006/relationships/hyperlink" Target="https://assets.publishing.service.gov.uk/government/uploads/system/uploads/attachment_data/file/118949/codes-practice-conduct.pdf" TargetMode="External"/><Relationship Id="rId1" Type="http://schemas.openxmlformats.org/officeDocument/2006/relationships/styles" Target="styles.xml"/><Relationship Id="rId6" Type="http://schemas.openxmlformats.org/officeDocument/2006/relationships/hyperlink" Target="https://www.crime-scene-investigator.net/crime-scene-contamination-issues.html" TargetMode="External"/><Relationship Id="rId11" Type="http://schemas.openxmlformats.org/officeDocument/2006/relationships/hyperlink" Target="http://www.forensicbasics.org/?page_id=573" TargetMode="External"/><Relationship Id="rId24" Type="http://schemas.openxmlformats.org/officeDocument/2006/relationships/hyperlink" Target="https://www.ncjrs.gov/pdffiles1/nij/178280.pdf" TargetMode="External"/><Relationship Id="rId32" Type="http://schemas.openxmlformats.org/officeDocument/2006/relationships/theme" Target="theme/theme1.xml"/><Relationship Id="rId5" Type="http://schemas.openxmlformats.org/officeDocument/2006/relationships/hyperlink" Target="https://www.ncbi.nlm.nih.gov/books/NBK551677/" TargetMode="External"/><Relationship Id="rId15" Type="http://schemas.openxmlformats.org/officeDocument/2006/relationships/hyperlink" Target="https://www.newscientist.com/article/mg21328475-000-how-dna-contamination-can-affect-court-cases/" TargetMode="External"/><Relationship Id="rId23" Type="http://schemas.openxmlformats.org/officeDocument/2006/relationships/hyperlink" Target="http://aboutforensics.co.uk/edmond-locard" TargetMode="External"/><Relationship Id="rId28" Type="http://schemas.openxmlformats.org/officeDocument/2006/relationships/hyperlink" Target="https://assets.publishing.service.gov.uk/government/uploads/system/uploads/attachment_data/file/775354/Requirements_Guidance_Regarding_The_Storage_Retention_And_Destruction_Of_Records_And_Materials_Version_2.1_Dec_2017.pdf" TargetMode="External"/><Relationship Id="rId10" Type="http://schemas.openxmlformats.org/officeDocument/2006/relationships/hyperlink" Target="https://www.theguardian.com/science/2017/oct/02/dna-in-the-dock-how-flawed-techniques-send-innocent-people-to-prison" TargetMode="External"/><Relationship Id="rId19" Type="http://schemas.openxmlformats.org/officeDocument/2006/relationships/hyperlink" Target="https://filmdaily.co/obsessions/jonbenet-ramsey-killer/" TargetMode="External"/><Relationship Id="rId31" Type="http://schemas.openxmlformats.org/officeDocument/2006/relationships/fontTable" Target="fontTable.xml"/><Relationship Id="rId4" Type="http://schemas.openxmlformats.org/officeDocument/2006/relationships/hyperlink" Target="https://search-proquest-com.ezproxy.uwtsd.ac.uk/docview/1822064763?accountid=130472&amp;rfr_id=info%3Axri%2Fsid%3Aprimo" TargetMode="External"/><Relationship Id="rId9" Type="http://schemas.openxmlformats.org/officeDocument/2006/relationships/hyperlink" Target="https://whel-primo.hosted.exlibrisgroup.com/primo-explore/fulldisplay?docid=TN_cdi_crossref_primary_10_1177_0907568299006003003&amp;context=PC&amp;vid=44WHELF_UWTSD_VU1&amp;lang=en_US&amp;search_scope=CSCOP_EVERYTHING&amp;adaptor=primo_central_multiple_fe&amp;tab=tab1&amp;query=any,contains,jonbenet%20ramsey&amp;mode=basic" TargetMode="External"/><Relationship Id="rId14" Type="http://schemas.openxmlformats.org/officeDocument/2006/relationships/hyperlink" Target="http://library.college.police.uk/docs/appref/ENFSI-BPM-v1_0.pdf" TargetMode="External"/><Relationship Id="rId22" Type="http://schemas.openxmlformats.org/officeDocument/2006/relationships/hyperlink" Target="https://www.ncjrs.gov/pdffiles1/nij/grants/231977.pdf" TargetMode="External"/><Relationship Id="rId27" Type="http://schemas.openxmlformats.org/officeDocument/2006/relationships/hyperlink" Target="https://www.crime-scene-investigator.net/wearing-gloves-while-processing-a-crime-scene.html" TargetMode="External"/><Relationship Id="rId30" Type="http://schemas.openxmlformats.org/officeDocument/2006/relationships/hyperlink" Target="http://eprints.hud.ac.uk/id/eprint/23526/1/cwaitefinalthes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Cross contamination and the recovery of examination of forensic evidence</vt:lpstr>
    </vt:vector>
  </TitlesOfParts>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Cross contamination and the recovery of examination of forensic evidence</dc:title>
  <dc:subject/>
  <dc:creator>Jasmin Pugh</dc:creator>
  <cp:keywords/>
  <dc:description/>
  <cp:lastModifiedBy> </cp:lastModifiedBy>
  <cp:revision>2</cp:revision>
  <dcterms:created xsi:type="dcterms:W3CDTF">2020-11-04T13:53:00Z</dcterms:created>
  <dcterms:modified xsi:type="dcterms:W3CDTF">2020-11-04T13:53:00Z</dcterms:modified>
</cp:coreProperties>
</file>