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27FA" w:rsidP="7CB9DDE0" w:rsidRDefault="4880D50E" w14:paraId="2C078E63" w14:textId="43637CEA">
      <w:pPr>
        <w:jc w:val="center"/>
        <w:rPr>
          <w:rFonts w:hint="eastAsia"/>
        </w:rPr>
      </w:pPr>
      <w:r>
        <w:t xml:space="preserve">Rheumatoid Arthritis </w:t>
      </w:r>
    </w:p>
    <w:p w:rsidR="7CB9DDE0" w:rsidP="07C83A6D" w:rsidRDefault="7CB9DDE0" w14:paraId="2E054E7E" w14:textId="241B03E6">
      <w:pPr>
        <w:jc w:val="center"/>
        <w:rPr>
          <w:rFonts w:hint="eastAsia"/>
        </w:rPr>
      </w:pPr>
    </w:p>
    <w:p w:rsidR="5AD1C475" w:rsidP="7CB9DDE0" w:rsidRDefault="5AD1C475" w14:paraId="5E0264C4" w14:textId="2BA5BD05">
      <w:pPr>
        <w:rPr>
          <w:rFonts w:hint="eastAsia"/>
        </w:rPr>
      </w:pPr>
      <w:r>
        <w:t>I will conduct a review on Rheumatoid Arthritis (RA) by examining peer-reviewed articles and papers on Google Scholar</w:t>
      </w:r>
      <w:r w:rsidR="316403EA">
        <w:t xml:space="preserve"> by using keywords to narrow down key information</w:t>
      </w:r>
      <w:r>
        <w:t>, as well as books available at the UWTSD liberty. My goal is to gather information on the epidemiology, aetiology</w:t>
      </w:r>
      <w:r w:rsidR="01FA7D0E">
        <w:t xml:space="preserve">, </w:t>
      </w:r>
      <w:r>
        <w:t>impact of this condition</w:t>
      </w:r>
      <w:r w:rsidR="513E166F">
        <w:t xml:space="preserve"> and the principle of musculoskeletal</w:t>
      </w:r>
      <w:r>
        <w:t>. Through this review, I will identify the key points and bring them together to provide a comprehensive understanding of the topic. I will carefully select relevant studies, evaluate their research methodology, and extract the most valuable information to present a clear and concise overview of the subject.</w:t>
      </w:r>
    </w:p>
    <w:p w:rsidR="3650FF42" w:rsidP="2B85B920" w:rsidRDefault="3650FF42" w14:paraId="6C8D2E92" w14:textId="1930766C">
      <w:pPr>
        <w:rPr>
          <w:rFonts w:ascii="Aptos" w:hAnsi="Aptos" w:eastAsia="Aptos" w:cs="Aptos"/>
          <w:u w:val="single"/>
        </w:rPr>
      </w:pPr>
      <w:r w:rsidRPr="2B85B920">
        <w:rPr>
          <w:rFonts w:ascii="Aptos" w:hAnsi="Aptos" w:eastAsia="Aptos" w:cs="Aptos"/>
          <w:u w:val="single"/>
        </w:rPr>
        <w:t>E</w:t>
      </w:r>
      <w:r w:rsidRPr="2B85B920" w:rsidR="5133AD72">
        <w:rPr>
          <w:rFonts w:ascii="Aptos" w:hAnsi="Aptos" w:eastAsia="Aptos" w:cs="Aptos"/>
          <w:u w:val="single"/>
        </w:rPr>
        <w:t>pidemiology</w:t>
      </w:r>
    </w:p>
    <w:p w:rsidR="1F7BDBD0" w:rsidP="7CB9DDE0" w:rsidRDefault="1F7BDBD0" w14:paraId="01CC8DAB" w14:textId="74949E34">
      <w:pPr>
        <w:rPr>
          <w:rFonts w:ascii="Aptos" w:hAnsi="Aptos" w:eastAsia="Aptos" w:cs="Aptos"/>
          <w:color w:val="000000" w:themeColor="text1"/>
        </w:rPr>
      </w:pPr>
      <w:r w:rsidRPr="2B85B920">
        <w:rPr>
          <w:rFonts w:ascii="Aptos" w:hAnsi="Aptos" w:eastAsia="Aptos" w:cs="Aptos"/>
          <w:color w:val="000000" w:themeColor="text1"/>
        </w:rPr>
        <w:t xml:space="preserve">Rheumatoid arthritis is </w:t>
      </w:r>
      <w:r w:rsidRPr="2B85B920" w:rsidR="342C17CE">
        <w:rPr>
          <w:rFonts w:ascii="Aptos" w:hAnsi="Aptos" w:eastAsia="Aptos" w:cs="Aptos"/>
          <w:color w:val="000000" w:themeColor="text1"/>
        </w:rPr>
        <w:t>a complex autoimmune disease that has various environmental and genetic factors contributing to its development and progression.</w:t>
      </w:r>
      <w:r w:rsidR="342C17CE">
        <w:t xml:space="preserve"> </w:t>
      </w:r>
      <w:r>
        <w:t xml:space="preserve">Rheumatoid arthritis is more prevalent in developed countries like the UK and USA, which means that environmental factors can impact It, </w:t>
      </w:r>
      <w:r w:rsidR="68FCDF4D">
        <w:t xml:space="preserve">as well as </w:t>
      </w:r>
      <w:r>
        <w:t xml:space="preserve">the reporting of the condition in more developed countries can result in higher incidence rates (Finckh </w:t>
      </w:r>
      <w:r w:rsidR="63AF6689">
        <w:t>et al</w:t>
      </w:r>
      <w:r>
        <w:t xml:space="preserve"> 2022). Research has shown that women are more susceptible to developing Rheumatoid Arthritis (RA) than men. This is believed to be due to hormonal and genetic factors like </w:t>
      </w:r>
      <w:r w:rsidR="0534E4CD">
        <w:t>menopause</w:t>
      </w:r>
      <w:r>
        <w:t xml:space="preserve">, as well as differences in immune system responses (Favalli </w:t>
      </w:r>
      <w:r w:rsidR="33007413">
        <w:t xml:space="preserve">et al </w:t>
      </w:r>
      <w:r>
        <w:t>2019).</w:t>
      </w:r>
      <w:r w:rsidR="4F63758A">
        <w:t xml:space="preserve"> </w:t>
      </w:r>
      <w:r w:rsidR="55C2DB90">
        <w:t>Lin</w:t>
      </w:r>
      <w:r w:rsidR="7392D61F">
        <w:t>,</w:t>
      </w:r>
      <w:r w:rsidRPr="2B85B920" w:rsidR="7392D61F">
        <w:rPr>
          <w:rFonts w:ascii="Aptos" w:hAnsi="Aptos" w:eastAsia="Aptos" w:cs="Aptos"/>
          <w:color w:val="000000" w:themeColor="text1"/>
          <w:lang w:val="it-IT"/>
        </w:rPr>
        <w:t xml:space="preserve"> Anzaghe and Schülke</w:t>
      </w:r>
      <w:r w:rsidRPr="2B85B920" w:rsidR="7392D61F">
        <w:rPr>
          <w:rFonts w:ascii="Aptos" w:hAnsi="Aptos" w:eastAsia="Aptos" w:cs="Aptos"/>
          <w:color w:val="000000" w:themeColor="text1"/>
        </w:rPr>
        <w:t xml:space="preserve"> </w:t>
      </w:r>
      <w:r w:rsidR="55C2DB90">
        <w:t>(2020) reported that women are two to three times more likely than men to be affected by the condition, with a higher prevalence in individuals aged 60 and above.</w:t>
      </w:r>
      <w:r w:rsidR="633E5F44">
        <w:t xml:space="preserve"> </w:t>
      </w:r>
      <w:r w:rsidRPr="2B85B920" w:rsidR="633E5F44">
        <w:rPr>
          <w:rFonts w:ascii="Aptos" w:hAnsi="Aptos" w:eastAsia="Aptos" w:cs="Aptos"/>
          <w:color w:val="000000" w:themeColor="text1"/>
        </w:rPr>
        <w:t>A study conducted by Criswell et al. (2002) has shown that smoking can significantly increase the chances of developing rheumatoid arthritis in postmenopausal women. It is suggested that quitting smoking 10 years before menopause could potentially reduce the risk of developing rheumatoid arthritis</w:t>
      </w:r>
      <w:r w:rsidRPr="2B85B920" w:rsidR="2AB054C6">
        <w:rPr>
          <w:rFonts w:ascii="Aptos" w:hAnsi="Aptos" w:eastAsia="Aptos" w:cs="Aptos"/>
          <w:color w:val="000000" w:themeColor="text1"/>
        </w:rPr>
        <w:t xml:space="preserve">. </w:t>
      </w:r>
      <w:r w:rsidRPr="2B85B920" w:rsidR="57D637A8">
        <w:rPr>
          <w:rFonts w:ascii="Aptos" w:hAnsi="Aptos" w:eastAsia="Aptos" w:cs="Aptos"/>
          <w:color w:val="000000" w:themeColor="text1"/>
        </w:rPr>
        <w:t>Lengthy periods and excessive intake of alcoholic drinks, sugary drinks, and caffeinated drinks can have harmful impacts on the human body. Studies have shown that such habits can significantly increase the likelihood of developing inflammatory conditions like rheumatoid arthritis. This chronic inflammatory condition affects the joints and can lead to severe pain, stiffness, and reduced mobility. Therefore, limiting the consumption of these substances to maintain a healthy lifestyle and decrease the risk of developing such health problems is crucial (Guan and Beg 2023).</w:t>
      </w:r>
    </w:p>
    <w:p w:rsidR="60CB95E5" w:rsidP="2B85B920" w:rsidRDefault="60CB95E5" w14:paraId="28A93483" w14:textId="3FBD4517">
      <w:pPr>
        <w:rPr>
          <w:rFonts w:ascii="Aptos" w:hAnsi="Aptos" w:eastAsia="Aptos" w:cs="Aptos"/>
          <w:u w:val="single"/>
        </w:rPr>
      </w:pPr>
      <w:r w:rsidRPr="2B85B920">
        <w:rPr>
          <w:rFonts w:ascii="Aptos" w:hAnsi="Aptos" w:eastAsia="Aptos" w:cs="Aptos"/>
          <w:u w:val="single"/>
        </w:rPr>
        <w:t>Aetiology</w:t>
      </w:r>
    </w:p>
    <w:p w:rsidR="3BAAC178" w:rsidP="2B85B920" w:rsidRDefault="3BAAC178" w14:paraId="55120770" w14:textId="5EA77B0C">
      <w:pPr>
        <w:rPr>
          <w:rFonts w:ascii="Aptos" w:hAnsi="Aptos" w:eastAsia="Aptos" w:cs="Aptos"/>
        </w:rPr>
      </w:pPr>
      <w:r w:rsidRPr="2B85B920">
        <w:rPr>
          <w:rFonts w:ascii="Aptos" w:hAnsi="Aptos" w:eastAsia="Aptos" w:cs="Aptos"/>
        </w:rPr>
        <w:t>According to Deane (2017), Rheumatoid arthritis (RA) is a systemic autoimmune inflammatory disease that affects around 0.5% to 1% of the overall population. A risk factor was smoking, with smokers showing a high risk of developing Rheumatoid arthritis. Another risk factor is that genetics could play a role in developing rheumatoid arthritis. Specific sites in our DNA are associated with a higher chance of developing rheumatoid arthritis (RA). This disease's primary genetic risk factor stems from a group of gene variations located in the major histocompatibility complex (MHC). These gene variations are responsible for producing specific protein components that help our immune system identify foreign substances, and they are called the "shared epitope" (SE). It is believed that these SE variations account for approximately 40% of the genetic risk for developing RA (Deane et al. 2017). Alsaber et al. (2020) said that recent studies suggest that air pollution may elevate the risk of developing rheumatoid arthritis. Furthermore, (Alsaber et al. 2020) Epidemiological factors link this to cigarette smoke, dioxin, and traffic air pollution. According to Alsaber et al. (2020), exposure to high levels of nitrogen dioxide (NO2) and sulfur dioxide (SO2) gases may increase the risk of developing rheumatoid arthritis; this can be from man-made and natural sources like fossil fuel, chemical industries, volcanic eruption and windblown dust.</w:t>
      </w:r>
    </w:p>
    <w:p w:rsidR="19BA5B81" w:rsidP="2B85B920" w:rsidRDefault="19BA5B81" w14:paraId="319B8571" w14:textId="31CE20CB">
      <w:pPr>
        <w:rPr>
          <w:rFonts w:ascii="Aptos" w:hAnsi="Aptos" w:eastAsia="Aptos" w:cs="Aptos"/>
          <w:u w:val="single"/>
        </w:rPr>
      </w:pPr>
      <w:r w:rsidRPr="2B85B920">
        <w:rPr>
          <w:rFonts w:ascii="Aptos" w:hAnsi="Aptos" w:eastAsia="Aptos" w:cs="Aptos"/>
          <w:u w:val="single"/>
        </w:rPr>
        <w:t>I</w:t>
      </w:r>
      <w:r w:rsidRPr="2B85B920" w:rsidR="60CB95E5">
        <w:rPr>
          <w:rFonts w:ascii="Aptos" w:hAnsi="Aptos" w:eastAsia="Aptos" w:cs="Aptos"/>
          <w:u w:val="single"/>
        </w:rPr>
        <w:t>mpact of this condition</w:t>
      </w:r>
    </w:p>
    <w:p w:rsidR="09DA999A" w:rsidP="2B85B920" w:rsidRDefault="09DA999A" w14:paraId="4959668D" w14:textId="335B14D0">
      <w:pPr>
        <w:spacing w:before="240" w:after="240"/>
        <w:rPr>
          <w:rFonts w:hint="eastAsia"/>
        </w:rPr>
      </w:pPr>
      <w:r w:rsidRPr="2B85B920">
        <w:rPr>
          <w:rFonts w:ascii="Aptos" w:hAnsi="Aptos" w:eastAsia="Aptos" w:cs="Aptos"/>
          <w:color w:val="000000" w:themeColor="text1"/>
        </w:rPr>
        <w:t>Rheumatoid Arthritis can have a range of impacts on an individual's physical and mental health.</w:t>
      </w:r>
    </w:p>
    <w:p w:rsidR="09DA999A" w:rsidP="2B85B920" w:rsidRDefault="09DA999A" w14:paraId="518721C0" w14:textId="3B9D5CDE">
      <w:pPr>
        <w:spacing w:before="240" w:after="240"/>
        <w:rPr>
          <w:rFonts w:hint="eastAsia"/>
        </w:rPr>
      </w:pPr>
      <w:r w:rsidRPr="2B85B920">
        <w:rPr>
          <w:rFonts w:ascii="Aptos" w:hAnsi="Aptos" w:eastAsia="Aptos" w:cs="Aptos"/>
          <w:i/>
          <w:iCs/>
          <w:color w:val="000000" w:themeColor="text1"/>
        </w:rPr>
        <w:t>Rheumatoid Arthritis</w:t>
      </w:r>
      <w:r w:rsidRPr="2B85B920">
        <w:rPr>
          <w:rFonts w:ascii="Aptos" w:hAnsi="Aptos" w:eastAsia="Aptos" w:cs="Aptos"/>
          <w:color w:val="000000" w:themeColor="text1"/>
        </w:rPr>
        <w:t xml:space="preserve"> is an autoimmune disease that attacks the body's joints, leading to inflammation and damage of the surrounding cartilage and bone tissues. This, in turn, leads to pain, stiffness, and swelling in the affected joints, making it challenging to carry out everyday activities. Moreover, the disease can be progressive, and in the later stages, it can affect more joints and other organs and tissues outside of the joints (Lin</w:t>
      </w:r>
      <w:r w:rsidRPr="2B85B920" w:rsidR="4A2F2BFA">
        <w:rPr>
          <w:rFonts w:ascii="Aptos" w:hAnsi="Aptos" w:eastAsia="Aptos" w:cs="Aptos"/>
          <w:color w:val="000000" w:themeColor="text1"/>
        </w:rPr>
        <w:t>,</w:t>
      </w:r>
      <w:r w:rsidRPr="2B85B920" w:rsidR="4A2F2BFA">
        <w:rPr>
          <w:rFonts w:ascii="Aptos" w:hAnsi="Aptos" w:eastAsia="Aptos" w:cs="Aptos"/>
          <w:color w:val="000000" w:themeColor="text1"/>
          <w:lang w:val="it-IT"/>
        </w:rPr>
        <w:t xml:space="preserve"> Anzaghe and Schülke</w:t>
      </w:r>
      <w:r w:rsidRPr="2B85B920">
        <w:rPr>
          <w:rFonts w:ascii="Aptos" w:hAnsi="Aptos" w:eastAsia="Aptos" w:cs="Aptos"/>
          <w:color w:val="000000" w:themeColor="text1"/>
        </w:rPr>
        <w:t xml:space="preserve"> 2020)</w:t>
      </w:r>
    </w:p>
    <w:p w:rsidR="09DA999A" w:rsidP="2B85B920" w:rsidRDefault="09DA999A" w14:paraId="1C4BB171" w14:textId="73B63A40">
      <w:pPr>
        <w:spacing w:before="240" w:after="240"/>
        <w:rPr>
          <w:rFonts w:ascii="Aptos" w:hAnsi="Aptos" w:eastAsia="Aptos" w:cs="Aptos"/>
          <w:u w:val="single"/>
        </w:rPr>
      </w:pPr>
      <w:r w:rsidRPr="2B85B920">
        <w:rPr>
          <w:rFonts w:ascii="Aptos" w:hAnsi="Aptos" w:eastAsia="Aptos" w:cs="Aptos"/>
          <w:color w:val="000000" w:themeColor="text1"/>
        </w:rPr>
        <w:t>According to Lwin</w:t>
      </w:r>
      <w:r w:rsidRPr="2B85B920" w:rsidR="6DD99946">
        <w:rPr>
          <w:rFonts w:ascii="Aptos" w:hAnsi="Aptos" w:eastAsia="Aptos" w:cs="Aptos"/>
          <w:color w:val="000000" w:themeColor="text1"/>
        </w:rPr>
        <w:t xml:space="preserve"> et al</w:t>
      </w:r>
      <w:r w:rsidRPr="2B85B920">
        <w:rPr>
          <w:rFonts w:ascii="Aptos" w:hAnsi="Aptos" w:eastAsia="Aptos" w:cs="Aptos"/>
          <w:color w:val="000000" w:themeColor="text1"/>
        </w:rPr>
        <w:t xml:space="preserve"> (2020), individuals with Rheumatoid Arthritis have a higher risk of experiencing anxiety and depression; this can be caused by pain, fatigue, and daily living impact, which can cause this condition to affect work, social life, and family time. Invisible Disease: Rheumatoid Arthritis and Chronic Fatigue Survey (2014) mentioned that 90% of individuals living with Rheumatoid Arthritis have reported feeling fatigued. The survey aimed to understand the impact of Rheumatoid Arthritis on the daily lives of individuals and highlighted the significant prevalence of chronic fatigue among them. Feeling fatigued can have a massive impact on the individual mood due to the lack of energy, motivation, and concentration. This can have a profound impact on individual mood, making the individual feel irritable, anxious, or depressed. Due to the pain associated with rheumatoid Arthritis, many individuals often experience anxiety, which can lead to social isolation and a stationary lifestyle ( Machin </w:t>
      </w:r>
      <w:r w:rsidRPr="2B85B920" w:rsidR="3EE73BAE">
        <w:rPr>
          <w:rFonts w:ascii="Aptos" w:hAnsi="Aptos" w:eastAsia="Aptos" w:cs="Aptos"/>
          <w:color w:val="000000" w:themeColor="text1"/>
        </w:rPr>
        <w:t>et al</w:t>
      </w:r>
      <w:r w:rsidRPr="2B85B920" w:rsidR="31704970">
        <w:rPr>
          <w:rFonts w:ascii="Aptos" w:hAnsi="Aptos" w:eastAsia="Aptos" w:cs="Aptos"/>
          <w:color w:val="000000" w:themeColor="text1"/>
        </w:rPr>
        <w:t xml:space="preserve"> </w:t>
      </w:r>
      <w:r w:rsidRPr="2B85B920">
        <w:rPr>
          <w:rFonts w:ascii="Aptos" w:hAnsi="Aptos" w:eastAsia="Aptos" w:cs="Aptos"/>
          <w:color w:val="000000" w:themeColor="text1"/>
        </w:rPr>
        <w:t>2020).</w:t>
      </w:r>
    </w:p>
    <w:p w:rsidR="32E3657D" w:rsidP="2B85B920" w:rsidRDefault="32E3657D" w14:paraId="1F9D623B" w14:textId="4CE27791">
      <w:pPr>
        <w:rPr>
          <w:rFonts w:ascii="Aptos" w:hAnsi="Aptos" w:eastAsia="Aptos" w:cs="Aptos"/>
          <w:u w:val="single"/>
        </w:rPr>
      </w:pPr>
      <w:r w:rsidRPr="2B85B920">
        <w:rPr>
          <w:rFonts w:ascii="Aptos" w:hAnsi="Aptos" w:eastAsia="Aptos" w:cs="Aptos"/>
          <w:u w:val="single"/>
        </w:rPr>
        <w:t>Principle of musculoskeletal</w:t>
      </w:r>
      <w:r w:rsidRPr="2B85B920" w:rsidR="1CC2165B">
        <w:rPr>
          <w:rFonts w:ascii="Aptos" w:hAnsi="Aptos" w:eastAsia="Aptos" w:cs="Aptos"/>
          <w:u w:val="single"/>
        </w:rPr>
        <w:t xml:space="preserve"> management</w:t>
      </w:r>
    </w:p>
    <w:p w:rsidR="04D35D1E" w:rsidP="2B85B920" w:rsidRDefault="04D35D1E" w14:paraId="27A7E211" w14:textId="58A597C1">
      <w:pPr>
        <w:rPr>
          <w:rFonts w:ascii="Aptos" w:hAnsi="Aptos" w:eastAsia="Aptos" w:cs="Aptos"/>
        </w:rPr>
      </w:pPr>
      <w:r w:rsidRPr="2B85B920">
        <w:rPr>
          <w:rFonts w:ascii="Aptos" w:hAnsi="Aptos" w:eastAsia="Aptos" w:cs="Aptos"/>
        </w:rPr>
        <w:t xml:space="preserve">The management and treatment of rheumatoid arthritis is to reduce pain and increase mobility. </w:t>
      </w:r>
    </w:p>
    <w:p w:rsidR="04D35D1E" w:rsidP="2B85B920" w:rsidRDefault="04D35D1E" w14:paraId="553C1FA7" w14:textId="1341247E">
      <w:pPr>
        <w:rPr>
          <w:rFonts w:ascii="Aptos" w:hAnsi="Aptos" w:eastAsia="Aptos" w:cs="Aptos"/>
        </w:rPr>
      </w:pPr>
      <w:r w:rsidRPr="2B85B920">
        <w:rPr>
          <w:rFonts w:ascii="Aptos" w:hAnsi="Aptos" w:eastAsia="Aptos" w:cs="Aptos"/>
        </w:rPr>
        <w:t>Pain management drugs are often used to relieve pain and discomfort, with non-steroidal anti-inflammatory drugs (NSAIDs) being the most commonly used. Some examples of NSAIDs are naproxen, ibuprofen, and coxibs, which are effective in reducing pain and inflammation in the body. However, it is essential to avoid prolonged use of these medications due to the possible risk of side effects such as ulcers, bleeding, and renal failure (Ra</w:t>
      </w:r>
      <w:r w:rsidRPr="2B85B920" w:rsidR="22857566">
        <w:rPr>
          <w:rFonts w:ascii="Aptos" w:hAnsi="Aptos" w:eastAsia="Aptos" w:cs="Aptos"/>
        </w:rPr>
        <w:t>d</w:t>
      </w:r>
      <w:r w:rsidRPr="2B85B920">
        <w:rPr>
          <w:rFonts w:ascii="Aptos" w:hAnsi="Aptos" w:eastAsia="Aptos" w:cs="Aptos"/>
        </w:rPr>
        <w:t>u and Bungau, 2021). Disease-modifying antirheumatic drugs (DMARDs) are medications used to suppress the activity of the immune system, delay joint degeneration, and promote remission in individuals with rheumatoid arthritis. It is recommended that DMARDs be used as early as possible after diagnosis, as this leads to better outcomes. These drugs are often prescribed for those who have recently been diagnosed with the (Ra</w:t>
      </w:r>
      <w:r w:rsidRPr="2B85B920" w:rsidR="6A472698">
        <w:rPr>
          <w:rFonts w:ascii="Aptos" w:hAnsi="Aptos" w:eastAsia="Aptos" w:cs="Aptos"/>
        </w:rPr>
        <w:t>d</w:t>
      </w:r>
      <w:r w:rsidRPr="2B85B920">
        <w:rPr>
          <w:rFonts w:ascii="Aptos" w:hAnsi="Aptos" w:eastAsia="Aptos" w:cs="Aptos"/>
        </w:rPr>
        <w:t>u and Bungau, 2021).</w:t>
      </w:r>
    </w:p>
    <w:p w:rsidR="04D35D1E" w:rsidP="2B85B920" w:rsidRDefault="04D35D1E" w14:paraId="1319D9E9" w14:textId="4B54246E">
      <w:pPr>
        <w:rPr>
          <w:rFonts w:ascii="Aptos" w:hAnsi="Aptos" w:eastAsia="Aptos" w:cs="Aptos"/>
        </w:rPr>
      </w:pPr>
      <w:r w:rsidRPr="612B8D31" w:rsidR="04D35D1E">
        <w:rPr>
          <w:rFonts w:ascii="Aptos" w:hAnsi="Aptos" w:eastAsia="Aptos" w:cs="Aptos"/>
        </w:rPr>
        <w:t xml:space="preserve">When it comes to severe rheumatoid arthritis, surgery is often the last </w:t>
      </w:r>
      <w:r w:rsidRPr="612B8D31" w:rsidR="04D35D1E">
        <w:rPr>
          <w:rFonts w:ascii="Aptos" w:hAnsi="Aptos" w:eastAsia="Aptos" w:cs="Aptos"/>
        </w:rPr>
        <w:t>option</w:t>
      </w:r>
      <w:r w:rsidRPr="612B8D31" w:rsidR="04D35D1E">
        <w:rPr>
          <w:rFonts w:ascii="Aptos" w:hAnsi="Aptos" w:eastAsia="Aptos" w:cs="Aptos"/>
        </w:rPr>
        <w:t xml:space="preserve"> to consider. The goal of surgery is to relieve pain and improve overall joint function (Trieb and </w:t>
      </w:r>
      <w:r w:rsidRPr="612B8D31" w:rsidR="04D35D1E">
        <w:rPr>
          <w:rFonts w:ascii="Aptos" w:hAnsi="Aptos" w:eastAsia="Aptos" w:cs="Aptos"/>
        </w:rPr>
        <w:t>Hofstaetter</w:t>
      </w:r>
      <w:r w:rsidRPr="612B8D31" w:rsidR="04D35D1E">
        <w:rPr>
          <w:rFonts w:ascii="Aptos" w:hAnsi="Aptos" w:eastAsia="Aptos" w:cs="Aptos"/>
        </w:rPr>
        <w:t xml:space="preserve"> 2009). There are several surgical options available. These options are radio synovectomy, which involves injecting radioactive materials into the joint to reduce inflammation; arthroscopy, which uses a small camera inserted into the joint to picture and treat the issue; osteotomy, which involves cutting and realigning the bone to improve joint function; tens-synovectomy, which involves removing the inflamed synovial membrane around the joint; joint fusion, which involves fusing two bones to create a single, stable bone; metatarsal head excision arthroplasties, which involves removing the head of the metatarsal bone to relieve pain; and total joint replacement, which involves replacing the entire joint with an artificial one (Trieb and </w:t>
      </w:r>
      <w:r w:rsidRPr="612B8D31" w:rsidR="04D35D1E">
        <w:rPr>
          <w:rFonts w:ascii="Aptos" w:hAnsi="Aptos" w:eastAsia="Aptos" w:cs="Aptos"/>
        </w:rPr>
        <w:t>Hofstaetter</w:t>
      </w:r>
      <w:r w:rsidRPr="612B8D31" w:rsidR="04D35D1E">
        <w:rPr>
          <w:rFonts w:ascii="Aptos" w:hAnsi="Aptos" w:eastAsia="Aptos" w:cs="Aptos"/>
        </w:rPr>
        <w:t xml:space="preserve"> 2009).</w:t>
      </w:r>
    </w:p>
    <w:p w:rsidR="45BEE7C8" w:rsidP="612B8D31" w:rsidRDefault="45BEE7C8" w14:paraId="6C526838" w14:textId="4177EBFC">
      <w:pPr>
        <w:pStyle w:val="Normal"/>
      </w:pPr>
      <w:r w:rsidRPr="612B8D31" w:rsidR="45BEE7C8">
        <w:rPr>
          <w:rFonts w:ascii="Aptos" w:hAnsi="Aptos" w:eastAsia="Aptos" w:cs="Aptos"/>
          <w:noProof w:val="0"/>
          <w:color w:val="000000" w:themeColor="text1" w:themeTint="FF" w:themeShade="FF"/>
          <w:sz w:val="24"/>
          <w:szCs w:val="24"/>
          <w:lang w:val="en-US"/>
        </w:rPr>
        <w:t>Physiotherapy can be an effective treatment for rheumatoid arthritis. It uses a combination of techniques, including hot and cold therapy, electrical stimulation, and hydrotherapy. Cold therapy is typically used during the acute stage of the condition to reduce inflammation and swelling in the affected joints. Hot therapy is used during the chronic stage to improve blood circulation, relax muscles, and reduce pain. Electrotherapy is used to relieve pain, improve circulation, reduce inflammation, and promote tissue healing. It involves using low-frequency electrical currents to stimulate nerves and muscles, which can help break the cycle of pain and inflammation. Hydrotherapy involves exercises performed in a pool or other water-based environment, which can help improve joint mobility, reduce pain, and promote relaxation. Both electrotherapy and hydrotherapy are safe and effective treatment options for a variety of conditions (Kavuncu and Evcik, 2004).</w:t>
      </w:r>
    </w:p>
    <w:p w:rsidR="20B4932F" w:rsidP="07C83A6D" w:rsidRDefault="20B4932F" w14:paraId="70407F1E" w14:textId="41EA78A2">
      <w:pPr>
        <w:rPr>
          <w:rFonts w:ascii="Aptos" w:hAnsi="Aptos" w:eastAsia="Aptos" w:cs="Aptos"/>
          <w:u w:val="single"/>
        </w:rPr>
      </w:pPr>
      <w:r w:rsidRPr="144F2051">
        <w:rPr>
          <w:rFonts w:ascii="Aptos" w:hAnsi="Aptos" w:eastAsia="Aptos" w:cs="Aptos"/>
          <w:u w:val="single"/>
        </w:rPr>
        <w:t xml:space="preserve">Conclusion </w:t>
      </w:r>
    </w:p>
    <w:p w:rsidR="13E5AACC" w:rsidP="144F2051" w:rsidRDefault="290E34DD" w14:paraId="5E211060" w14:textId="4931429C">
      <w:pPr>
        <w:rPr>
          <w:rFonts w:ascii="Aptos" w:hAnsi="Aptos" w:eastAsia="Aptos" w:cs="Aptos"/>
          <w:u w:val="single"/>
        </w:rPr>
      </w:pPr>
      <w:r w:rsidRPr="612B8D31" w:rsidR="290E34DD">
        <w:rPr>
          <w:rFonts w:ascii="Aptos" w:hAnsi="Aptos" w:eastAsia="Aptos" w:cs="Aptos"/>
          <w:i w:val="1"/>
          <w:iCs w:val="1"/>
          <w:color w:val="0E101A"/>
        </w:rPr>
        <w:t>Rheumatoid arthritis</w:t>
      </w:r>
      <w:r w:rsidRPr="612B8D31" w:rsidR="290E34DD">
        <w:rPr>
          <w:rFonts w:ascii="Aptos" w:hAnsi="Aptos" w:eastAsia="Aptos" w:cs="Aptos"/>
          <w:color w:val="0E101A"/>
        </w:rPr>
        <w:t xml:space="preserve"> is a complex autoimmune disease influenced by environmental and genetic factors. It is more prevalent in developed countries like the UK and USA. Women are more likely to develop rheumatoid arthritis, with hormonal and genetic factors playing a significant role, and it is more common at elderly age. Habits such as smoking, caffeine and alcohol consumption can increase the risk of developing rheumatoid arthritis and air pollution due to higher levels of NOs and SO2 increases the risk of rheumatoid arthritis; treatment is based around helping to deal with the pain and improve the joint function.</w:t>
      </w:r>
    </w:p>
    <w:p w:rsidR="612B8D31" w:rsidP="612B8D31" w:rsidRDefault="612B8D31" w14:paraId="0D4277F9" w14:textId="3159C937">
      <w:pPr>
        <w:rPr>
          <w:rFonts w:ascii="Aptos" w:hAnsi="Aptos" w:eastAsia="Aptos" w:cs="Aptos"/>
          <w:u w:val="single"/>
        </w:rPr>
      </w:pPr>
    </w:p>
    <w:p w:rsidR="612B8D31" w:rsidP="612B8D31" w:rsidRDefault="612B8D31" w14:paraId="44A88FBA" w14:textId="1573CD76">
      <w:pPr>
        <w:rPr>
          <w:rFonts w:ascii="Aptos" w:hAnsi="Aptos" w:eastAsia="Aptos" w:cs="Aptos"/>
          <w:u w:val="single"/>
        </w:rPr>
      </w:pPr>
    </w:p>
    <w:p w:rsidR="612B8D31" w:rsidP="612B8D31" w:rsidRDefault="612B8D31" w14:paraId="2E7826F8" w14:textId="7AAE5262">
      <w:pPr>
        <w:rPr>
          <w:rFonts w:ascii="Aptos" w:hAnsi="Aptos" w:eastAsia="Aptos" w:cs="Aptos"/>
          <w:u w:val="single"/>
        </w:rPr>
      </w:pPr>
    </w:p>
    <w:p w:rsidR="612B8D31" w:rsidP="612B8D31" w:rsidRDefault="612B8D31" w14:paraId="3B8D25E0" w14:textId="39C08472">
      <w:pPr>
        <w:rPr>
          <w:rFonts w:ascii="Aptos" w:hAnsi="Aptos" w:eastAsia="Aptos" w:cs="Aptos"/>
          <w:u w:val="single"/>
        </w:rPr>
      </w:pPr>
    </w:p>
    <w:p w:rsidR="612B8D31" w:rsidP="612B8D31" w:rsidRDefault="612B8D31" w14:paraId="349F1FB2" w14:textId="60FE9B3E">
      <w:pPr>
        <w:rPr>
          <w:rFonts w:ascii="Aptos" w:hAnsi="Aptos" w:eastAsia="Aptos" w:cs="Aptos"/>
          <w:u w:val="single"/>
        </w:rPr>
      </w:pPr>
    </w:p>
    <w:p w:rsidR="13E5AACC" w:rsidP="144F2051" w:rsidRDefault="13E5AACC" w14:paraId="7C8F308D" w14:textId="07A38314">
      <w:pPr>
        <w:rPr>
          <w:rFonts w:ascii="Aptos" w:hAnsi="Aptos" w:eastAsia="Aptos" w:cs="Aptos"/>
          <w:u w:val="single"/>
        </w:rPr>
      </w:pPr>
      <w:r w:rsidRPr="144F2051">
        <w:rPr>
          <w:rFonts w:ascii="Aptos" w:hAnsi="Aptos" w:eastAsia="Aptos" w:cs="Aptos"/>
          <w:u w:val="single"/>
        </w:rPr>
        <w:t xml:space="preserve">Reference </w:t>
      </w:r>
    </w:p>
    <w:p w:rsidR="7CB9DDE0" w:rsidP="2B85B920" w:rsidRDefault="49B83952" w14:paraId="7FAA479F" w14:textId="39755FCD">
      <w:pPr>
        <w:spacing w:before="240" w:after="240"/>
        <w:ind w:left="567" w:hanging="567"/>
        <w:rPr>
          <w:rFonts w:ascii="Aptos" w:hAnsi="Aptos" w:eastAsia="Aptos" w:cs="Aptos"/>
        </w:rPr>
      </w:pPr>
      <w:r w:rsidRPr="2B85B920">
        <w:rPr>
          <w:rFonts w:ascii="Aptos" w:hAnsi="Aptos" w:eastAsia="Aptos" w:cs="Aptos"/>
        </w:rPr>
        <w:t xml:space="preserve">Alsaber. </w:t>
      </w:r>
      <w:r w:rsidRPr="2B85B920" w:rsidR="5AF1622B">
        <w:rPr>
          <w:rFonts w:ascii="Aptos" w:hAnsi="Aptos" w:eastAsia="Aptos" w:cs="Aptos"/>
        </w:rPr>
        <w:t>A</w:t>
      </w:r>
      <w:r w:rsidRPr="2B85B920">
        <w:rPr>
          <w:rFonts w:ascii="Aptos" w:hAnsi="Aptos" w:eastAsia="Aptos" w:cs="Aptos"/>
        </w:rPr>
        <w:t xml:space="preserve">, Pan. </w:t>
      </w:r>
      <w:r w:rsidRPr="2B85B920" w:rsidR="65D7F6BD">
        <w:rPr>
          <w:rFonts w:ascii="Aptos" w:hAnsi="Aptos" w:eastAsia="Aptos" w:cs="Aptos"/>
        </w:rPr>
        <w:t>J</w:t>
      </w:r>
      <w:r w:rsidRPr="2B85B920">
        <w:rPr>
          <w:rFonts w:ascii="Aptos" w:hAnsi="Aptos" w:eastAsia="Aptos" w:cs="Aptos"/>
        </w:rPr>
        <w:t xml:space="preserve">, Al-Herz. </w:t>
      </w:r>
      <w:r w:rsidRPr="2B85B920" w:rsidR="2BC1A645">
        <w:rPr>
          <w:rFonts w:ascii="Aptos" w:hAnsi="Aptos" w:eastAsia="Aptos" w:cs="Aptos"/>
        </w:rPr>
        <w:t>A</w:t>
      </w:r>
      <w:r w:rsidRPr="2B85B920">
        <w:rPr>
          <w:rFonts w:ascii="Aptos" w:hAnsi="Aptos" w:eastAsia="Aptos" w:cs="Aptos"/>
        </w:rPr>
        <w:t xml:space="preserve">, Alkandary. </w:t>
      </w:r>
      <w:r w:rsidRPr="2B85B920" w:rsidR="6B0D0B17">
        <w:rPr>
          <w:rFonts w:ascii="Aptos" w:hAnsi="Aptos" w:eastAsia="Aptos" w:cs="Aptos"/>
        </w:rPr>
        <w:t>D</w:t>
      </w:r>
      <w:r w:rsidRPr="2B85B920">
        <w:rPr>
          <w:rFonts w:ascii="Aptos" w:hAnsi="Aptos" w:eastAsia="Aptos" w:cs="Aptos"/>
        </w:rPr>
        <w:t>, Al- H</w:t>
      </w:r>
      <w:r w:rsidRPr="2B85B920" w:rsidR="2F6D9953">
        <w:rPr>
          <w:rFonts w:ascii="Aptos" w:hAnsi="Aptos" w:eastAsia="Aptos" w:cs="Aptos"/>
        </w:rPr>
        <w:t xml:space="preserve">urban. </w:t>
      </w:r>
      <w:r w:rsidRPr="2B85B920" w:rsidR="0E8D45F7">
        <w:rPr>
          <w:rFonts w:ascii="Aptos" w:hAnsi="Aptos" w:eastAsia="Aptos" w:cs="Aptos"/>
        </w:rPr>
        <w:t>A</w:t>
      </w:r>
      <w:r w:rsidRPr="2B85B920" w:rsidR="2F6D9953">
        <w:rPr>
          <w:rFonts w:ascii="Aptos" w:hAnsi="Aptos" w:eastAsia="Aptos" w:cs="Aptos"/>
        </w:rPr>
        <w:t>, Setiya</w:t>
      </w:r>
      <w:r w:rsidRPr="2B85B920" w:rsidR="620A13C6">
        <w:rPr>
          <w:rFonts w:ascii="Aptos" w:hAnsi="Aptos" w:eastAsia="Aptos" w:cs="Aptos"/>
        </w:rPr>
        <w:t>, P</w:t>
      </w:r>
      <w:r w:rsidRPr="2B85B920" w:rsidR="2F6D9953">
        <w:rPr>
          <w:rFonts w:ascii="Aptos" w:hAnsi="Aptos" w:eastAsia="Aptos" w:cs="Aptos"/>
        </w:rPr>
        <w:t>.</w:t>
      </w:r>
      <w:r w:rsidRPr="2B85B920" w:rsidR="158564DA">
        <w:rPr>
          <w:rFonts w:ascii="Aptos" w:hAnsi="Aptos" w:eastAsia="Aptos" w:cs="Aptos"/>
        </w:rPr>
        <w:t xml:space="preserve"> (8 January 2020)</w:t>
      </w:r>
      <w:r w:rsidRPr="2B85B920" w:rsidR="3FC8747E">
        <w:rPr>
          <w:rFonts w:ascii="Aptos" w:hAnsi="Aptos" w:eastAsia="Aptos" w:cs="Aptos"/>
          <w:color w:val="000000" w:themeColor="text1"/>
        </w:rPr>
        <w:t xml:space="preserve"> </w:t>
      </w:r>
      <w:r w:rsidRPr="2B85B920" w:rsidR="3FC8747E">
        <w:rPr>
          <w:rFonts w:ascii="Aptos" w:hAnsi="Aptos" w:eastAsia="Aptos" w:cs="Aptos"/>
          <w:i/>
          <w:iCs/>
          <w:color w:val="000000" w:themeColor="text1"/>
        </w:rPr>
        <w:t>Influence of ambient air pollution on rheumatoid arthritis disease activity score index</w:t>
      </w:r>
      <w:r w:rsidRPr="2B85B920" w:rsidR="3FC8747E">
        <w:rPr>
          <w:rFonts w:ascii="Aptos" w:hAnsi="Aptos" w:eastAsia="Aptos" w:cs="Aptos"/>
          <w:color w:val="000000" w:themeColor="text1"/>
        </w:rPr>
        <w:t xml:space="preserve">, </w:t>
      </w:r>
      <w:r w:rsidRPr="2B85B920" w:rsidR="3FC8747E">
        <w:rPr>
          <w:rFonts w:ascii="Aptos" w:hAnsi="Aptos" w:eastAsia="Aptos" w:cs="Aptos"/>
          <w:i/>
          <w:iCs/>
          <w:color w:val="000000" w:themeColor="text1"/>
        </w:rPr>
        <w:t>MDPI</w:t>
      </w:r>
      <w:r w:rsidRPr="2B85B920" w:rsidR="3FC8747E">
        <w:rPr>
          <w:rFonts w:ascii="Aptos" w:hAnsi="Aptos" w:eastAsia="Aptos" w:cs="Aptos"/>
          <w:color w:val="000000" w:themeColor="text1"/>
        </w:rPr>
        <w:t xml:space="preserve">. Available at: </w:t>
      </w:r>
      <w:hyperlink r:id="rId4">
        <w:r w:rsidRPr="2B85B920" w:rsidR="3FC8747E">
          <w:rPr>
            <w:rStyle w:val="Hyperlink"/>
            <w:rFonts w:ascii="Aptos" w:hAnsi="Aptos" w:eastAsia="Aptos" w:cs="Aptos"/>
          </w:rPr>
          <w:t>https://www.mdpi.com/1660-4601/17/2/416</w:t>
        </w:r>
      </w:hyperlink>
      <w:r w:rsidRPr="2B85B920" w:rsidR="3FC8747E">
        <w:rPr>
          <w:rFonts w:ascii="Aptos" w:hAnsi="Aptos" w:eastAsia="Aptos" w:cs="Aptos"/>
          <w:color w:val="000000" w:themeColor="text1"/>
        </w:rPr>
        <w:t xml:space="preserve"> (Accessed: 19 April 2024).</w:t>
      </w:r>
    </w:p>
    <w:p w:rsidR="2B85B920" w:rsidP="2B85B920" w:rsidRDefault="2B85B920" w14:paraId="134FF922" w14:textId="4C418C07">
      <w:pPr>
        <w:spacing w:before="240" w:after="240"/>
        <w:ind w:left="567" w:hanging="567"/>
        <w:rPr>
          <w:rFonts w:ascii="Aptos" w:hAnsi="Aptos" w:eastAsia="Aptos" w:cs="Aptos"/>
          <w:color w:val="000000" w:themeColor="text1"/>
        </w:rPr>
      </w:pPr>
      <w:r w:rsidRPr="612B8D31" w:rsidR="04BE869C">
        <w:rPr>
          <w:rFonts w:ascii="Aptos" w:hAnsi="Aptos" w:eastAsia="Aptos" w:cs="Aptos"/>
          <w:color w:val="000000" w:themeColor="text1" w:themeTint="FF" w:themeShade="FF"/>
        </w:rPr>
        <w:t xml:space="preserve">Criswell. L, Merlino. </w:t>
      </w:r>
      <w:r w:rsidRPr="612B8D31" w:rsidR="4F256949">
        <w:rPr>
          <w:rFonts w:ascii="Aptos" w:hAnsi="Aptos" w:eastAsia="Aptos" w:cs="Aptos"/>
          <w:color w:val="000000" w:themeColor="text1" w:themeTint="FF" w:themeShade="FF"/>
        </w:rPr>
        <w:t>L</w:t>
      </w:r>
      <w:r w:rsidRPr="612B8D31" w:rsidR="04BE869C">
        <w:rPr>
          <w:rFonts w:ascii="Aptos" w:hAnsi="Aptos" w:eastAsia="Aptos" w:cs="Aptos"/>
          <w:color w:val="000000" w:themeColor="text1" w:themeTint="FF" w:themeShade="FF"/>
        </w:rPr>
        <w:t xml:space="preserve">, </w:t>
      </w:r>
      <w:r w:rsidRPr="612B8D31" w:rsidR="04BE869C">
        <w:rPr>
          <w:rFonts w:ascii="Aptos" w:hAnsi="Aptos" w:eastAsia="Aptos" w:cs="Aptos"/>
          <w:color w:val="000000" w:themeColor="text1" w:themeTint="FF" w:themeShade="FF"/>
        </w:rPr>
        <w:t>Cerhan</w:t>
      </w:r>
      <w:r w:rsidRPr="612B8D31" w:rsidR="04BE869C">
        <w:rPr>
          <w:rFonts w:ascii="Aptos" w:hAnsi="Aptos" w:eastAsia="Aptos" w:cs="Aptos"/>
          <w:color w:val="000000" w:themeColor="text1" w:themeTint="FF" w:themeShade="FF"/>
        </w:rPr>
        <w:t xml:space="preserve">. </w:t>
      </w:r>
      <w:r w:rsidRPr="612B8D31" w:rsidR="1E7EA648">
        <w:rPr>
          <w:rFonts w:ascii="Aptos" w:hAnsi="Aptos" w:eastAsia="Aptos" w:cs="Aptos"/>
          <w:color w:val="000000" w:themeColor="text1" w:themeTint="FF" w:themeShade="FF"/>
        </w:rPr>
        <w:t>J</w:t>
      </w:r>
      <w:r w:rsidRPr="612B8D31" w:rsidR="04BE869C">
        <w:rPr>
          <w:rFonts w:ascii="Aptos" w:hAnsi="Aptos" w:eastAsia="Aptos" w:cs="Aptos"/>
          <w:color w:val="000000" w:themeColor="text1" w:themeTint="FF" w:themeShade="FF"/>
        </w:rPr>
        <w:t xml:space="preserve">, </w:t>
      </w:r>
      <w:r w:rsidRPr="612B8D31" w:rsidR="04BE869C">
        <w:rPr>
          <w:rFonts w:ascii="Aptos" w:hAnsi="Aptos" w:eastAsia="Aptos" w:cs="Aptos"/>
          <w:color w:val="000000" w:themeColor="text1" w:themeTint="FF" w:themeShade="FF"/>
        </w:rPr>
        <w:t>Mikuls</w:t>
      </w:r>
      <w:r w:rsidRPr="612B8D31" w:rsidR="04BE869C">
        <w:rPr>
          <w:rFonts w:ascii="Aptos" w:hAnsi="Aptos" w:eastAsia="Aptos" w:cs="Aptos"/>
          <w:color w:val="000000" w:themeColor="text1" w:themeTint="FF" w:themeShade="FF"/>
        </w:rPr>
        <w:t xml:space="preserve">. </w:t>
      </w:r>
      <w:r w:rsidRPr="612B8D31" w:rsidR="43876376">
        <w:rPr>
          <w:rFonts w:ascii="Aptos" w:hAnsi="Aptos" w:eastAsia="Aptos" w:cs="Aptos"/>
          <w:color w:val="000000" w:themeColor="text1" w:themeTint="FF" w:themeShade="FF"/>
        </w:rPr>
        <w:t>T</w:t>
      </w:r>
      <w:r w:rsidRPr="612B8D31" w:rsidR="04BE869C">
        <w:rPr>
          <w:rFonts w:ascii="Aptos" w:hAnsi="Aptos" w:eastAsia="Aptos" w:cs="Aptos"/>
          <w:color w:val="000000" w:themeColor="text1" w:themeTint="FF" w:themeShade="FF"/>
        </w:rPr>
        <w:t xml:space="preserve">, Mudano. </w:t>
      </w:r>
      <w:r w:rsidRPr="612B8D31" w:rsidR="4F19F34D">
        <w:rPr>
          <w:rFonts w:ascii="Aptos" w:hAnsi="Aptos" w:eastAsia="Aptos" w:cs="Aptos"/>
          <w:color w:val="000000" w:themeColor="text1" w:themeTint="FF" w:themeShade="FF"/>
        </w:rPr>
        <w:t>A</w:t>
      </w:r>
      <w:r w:rsidRPr="612B8D31" w:rsidR="04BE869C">
        <w:rPr>
          <w:rFonts w:ascii="Aptos" w:hAnsi="Aptos" w:eastAsia="Aptos" w:cs="Aptos"/>
          <w:color w:val="000000" w:themeColor="text1" w:themeTint="FF" w:themeShade="FF"/>
        </w:rPr>
        <w:t xml:space="preserve">, </w:t>
      </w:r>
      <w:r w:rsidRPr="612B8D31" w:rsidR="42F4A323">
        <w:rPr>
          <w:rFonts w:ascii="Aptos" w:hAnsi="Aptos" w:eastAsia="Aptos" w:cs="Aptos"/>
          <w:color w:val="000000" w:themeColor="text1" w:themeTint="FF" w:themeShade="FF"/>
        </w:rPr>
        <w:t>Burma</w:t>
      </w:r>
      <w:r w:rsidRPr="612B8D31" w:rsidR="42F4A323">
        <w:rPr>
          <w:rFonts w:ascii="Aptos" w:hAnsi="Aptos" w:eastAsia="Aptos" w:cs="Aptos"/>
          <w:color w:val="000000" w:themeColor="text1" w:themeTint="FF" w:themeShade="FF"/>
        </w:rPr>
        <w:t xml:space="preserve">. </w:t>
      </w:r>
      <w:r w:rsidRPr="612B8D31" w:rsidR="1CD65647">
        <w:rPr>
          <w:rFonts w:ascii="Aptos" w:hAnsi="Aptos" w:eastAsia="Aptos" w:cs="Aptos"/>
          <w:color w:val="000000" w:themeColor="text1" w:themeTint="FF" w:themeShade="FF"/>
        </w:rPr>
        <w:t>M</w:t>
      </w:r>
      <w:r w:rsidRPr="612B8D31" w:rsidR="42F4A323">
        <w:rPr>
          <w:rFonts w:ascii="Aptos" w:hAnsi="Aptos" w:eastAsia="Aptos" w:cs="Aptos"/>
          <w:color w:val="000000" w:themeColor="text1" w:themeTint="FF" w:themeShade="FF"/>
        </w:rPr>
        <w:t xml:space="preserve">, </w:t>
      </w:r>
      <w:r w:rsidRPr="612B8D31" w:rsidR="42F4A323">
        <w:rPr>
          <w:rFonts w:ascii="Aptos" w:hAnsi="Aptos" w:eastAsia="Aptos" w:cs="Aptos"/>
          <w:color w:val="000000" w:themeColor="text1" w:themeTint="FF" w:themeShade="FF"/>
        </w:rPr>
        <w:t>Folsom.</w:t>
      </w:r>
      <w:r w:rsidRPr="612B8D31" w:rsidR="0B1418DE">
        <w:rPr>
          <w:rFonts w:ascii="Aptos" w:hAnsi="Aptos" w:eastAsia="Aptos" w:cs="Aptos"/>
          <w:color w:val="000000" w:themeColor="text1" w:themeTint="FF" w:themeShade="FF"/>
        </w:rPr>
        <w:t>A</w:t>
      </w:r>
      <w:r w:rsidRPr="612B8D31" w:rsidR="42F4A323">
        <w:rPr>
          <w:rFonts w:ascii="Aptos" w:hAnsi="Aptos" w:eastAsia="Aptos" w:cs="Aptos"/>
          <w:color w:val="000000" w:themeColor="text1" w:themeTint="FF" w:themeShade="FF"/>
        </w:rPr>
        <w:t xml:space="preserve"> , Saag</w:t>
      </w:r>
      <w:r w:rsidRPr="612B8D31" w:rsidR="5E1D90D0">
        <w:rPr>
          <w:rFonts w:ascii="Aptos" w:hAnsi="Aptos" w:eastAsia="Aptos" w:cs="Aptos"/>
          <w:color w:val="000000" w:themeColor="text1" w:themeTint="FF" w:themeShade="FF"/>
        </w:rPr>
        <w:t>, K</w:t>
      </w:r>
      <w:r w:rsidRPr="612B8D31" w:rsidR="42F4A323">
        <w:rPr>
          <w:rFonts w:ascii="Aptos" w:hAnsi="Aptos" w:eastAsia="Aptos" w:cs="Aptos"/>
          <w:color w:val="000000" w:themeColor="text1" w:themeTint="FF" w:themeShade="FF"/>
        </w:rPr>
        <w:t>. (15 April 2002)</w:t>
      </w:r>
      <w:r w:rsidRPr="612B8D31" w:rsidR="6389FC0A">
        <w:rPr>
          <w:rFonts w:ascii="Aptos" w:hAnsi="Aptos" w:eastAsia="Aptos" w:cs="Aptos"/>
          <w:color w:val="000000" w:themeColor="text1" w:themeTint="FF" w:themeShade="FF"/>
        </w:rPr>
        <w:t xml:space="preserve"> </w:t>
      </w:r>
      <w:r w:rsidRPr="612B8D31" w:rsidR="6389FC0A">
        <w:rPr>
          <w:rFonts w:ascii="Aptos" w:hAnsi="Aptos" w:eastAsia="Aptos" w:cs="Aptos"/>
          <w:i w:val="1"/>
          <w:iCs w:val="1"/>
          <w:color w:val="000000" w:themeColor="text1" w:themeTint="FF" w:themeShade="FF"/>
        </w:rPr>
        <w:t>Cigarette smoking and the risk of rheumatoid arthritis among postmenopausal women:</w:t>
      </w:r>
      <w:r w:rsidRPr="612B8D31" w:rsidR="6389FC0A">
        <w:rPr>
          <w:rFonts w:ascii="Aptos" w:hAnsi="Aptos" w:eastAsia="Aptos" w:cs="Aptos"/>
          <w:color w:val="000000" w:themeColor="text1" w:themeTint="FF" w:themeShade="FF"/>
        </w:rPr>
        <w:t xml:space="preserve"> </w:t>
      </w:r>
      <w:r w:rsidRPr="612B8D31" w:rsidR="6389FC0A">
        <w:rPr>
          <w:rFonts w:ascii="Aptos" w:hAnsi="Aptos" w:eastAsia="Aptos" w:cs="Aptos"/>
          <w:i w:val="1"/>
          <w:iCs w:val="1"/>
          <w:color w:val="000000" w:themeColor="text1" w:themeTint="FF" w:themeShade="FF"/>
        </w:rPr>
        <w:t xml:space="preserve">The American Journal of </w:t>
      </w:r>
      <w:r w:rsidRPr="612B8D31" w:rsidR="6389FC0A">
        <w:rPr>
          <w:rFonts w:ascii="Aptos" w:hAnsi="Aptos" w:eastAsia="Aptos" w:cs="Aptos"/>
          <w:i w:val="1"/>
          <w:iCs w:val="1"/>
          <w:color w:val="000000" w:themeColor="text1" w:themeTint="FF" w:themeShade="FF"/>
        </w:rPr>
        <w:t>Medicison</w:t>
      </w:r>
      <w:r w:rsidRPr="612B8D31" w:rsidR="6389FC0A">
        <w:rPr>
          <w:rFonts w:ascii="Aptos" w:hAnsi="Aptos" w:eastAsia="Aptos" w:cs="Aptos"/>
          <w:color w:val="000000" w:themeColor="text1" w:themeTint="FF" w:themeShade="FF"/>
        </w:rPr>
        <w:t xml:space="preserve">. Available at: </w:t>
      </w:r>
      <w:hyperlink r:id="Rf50e94ceacd64fde">
        <w:r w:rsidRPr="612B8D31" w:rsidR="6389FC0A">
          <w:rPr>
            <w:rStyle w:val="Hyperlink"/>
            <w:rFonts w:ascii="Aptos" w:hAnsi="Aptos" w:eastAsia="Aptos" w:cs="Aptos"/>
          </w:rPr>
          <w:t>https://www.amjmed.com/article/S0002-9343(00)00593-3/abstract</w:t>
        </w:r>
      </w:hyperlink>
      <w:r w:rsidRPr="612B8D31" w:rsidR="6389FC0A">
        <w:rPr>
          <w:rFonts w:ascii="Aptos" w:hAnsi="Aptos" w:eastAsia="Aptos" w:cs="Aptos"/>
          <w:color w:val="000000" w:themeColor="text1" w:themeTint="FF" w:themeShade="FF"/>
        </w:rPr>
        <w:t xml:space="preserve"> (Accessed: 17 April 2024).</w:t>
      </w:r>
    </w:p>
    <w:p w:rsidR="50A7F41D" w:rsidP="2B85B920" w:rsidRDefault="50A7F41D" w14:paraId="7ECDF457" w14:textId="1E0CB652">
      <w:pPr>
        <w:spacing w:before="240" w:after="240"/>
        <w:ind w:left="567" w:hanging="567"/>
        <w:rPr>
          <w:rFonts w:hint="eastAsia"/>
        </w:rPr>
      </w:pPr>
      <w:r w:rsidRPr="2B85B920">
        <w:rPr>
          <w:rFonts w:ascii="Aptos" w:hAnsi="Aptos" w:eastAsia="Aptos" w:cs="Aptos"/>
          <w:color w:val="000000" w:themeColor="text1"/>
        </w:rPr>
        <w:t xml:space="preserve">Deane, K. </w:t>
      </w:r>
      <w:r w:rsidRPr="2B85B920" w:rsidR="09F9D4EC">
        <w:rPr>
          <w:rFonts w:ascii="Aptos" w:hAnsi="Aptos" w:eastAsia="Aptos" w:cs="Aptos"/>
          <w:color w:val="000000" w:themeColor="text1"/>
        </w:rPr>
        <w:t>Demoruelle, M. Kelmenson, L. Kuhn, K</w:t>
      </w:r>
      <w:r w:rsidRPr="2B85B920">
        <w:rPr>
          <w:rFonts w:ascii="Aptos" w:hAnsi="Aptos" w:eastAsia="Aptos" w:cs="Aptos"/>
          <w:i/>
          <w:iCs/>
          <w:color w:val="000000" w:themeColor="text1"/>
        </w:rPr>
        <w:t>.</w:t>
      </w:r>
      <w:r w:rsidRPr="2B85B920" w:rsidR="318E602C">
        <w:rPr>
          <w:rFonts w:ascii="Aptos" w:hAnsi="Aptos" w:eastAsia="Aptos" w:cs="Aptos"/>
          <w:i/>
          <w:iCs/>
          <w:color w:val="000000" w:themeColor="text1"/>
        </w:rPr>
        <w:t xml:space="preserve"> Norris, J. Holers, V.</w:t>
      </w:r>
      <w:r w:rsidRPr="2B85B920">
        <w:rPr>
          <w:rFonts w:ascii="Aptos" w:hAnsi="Aptos" w:eastAsia="Aptos" w:cs="Aptos"/>
          <w:color w:val="000000" w:themeColor="text1"/>
        </w:rPr>
        <w:t xml:space="preserve"> (</w:t>
      </w:r>
      <w:r w:rsidRPr="2B85B920" w:rsidR="5B50EAC4">
        <w:rPr>
          <w:rFonts w:ascii="Aptos" w:hAnsi="Aptos" w:eastAsia="Aptos" w:cs="Aptos"/>
          <w:color w:val="000000" w:themeColor="text1"/>
        </w:rPr>
        <w:t xml:space="preserve"> February </w:t>
      </w:r>
      <w:r w:rsidRPr="2B85B920">
        <w:rPr>
          <w:rFonts w:ascii="Aptos" w:hAnsi="Aptos" w:eastAsia="Aptos" w:cs="Aptos"/>
          <w:color w:val="000000" w:themeColor="text1"/>
        </w:rPr>
        <w:t xml:space="preserve">2017) </w:t>
      </w:r>
      <w:r w:rsidRPr="2B85B920">
        <w:rPr>
          <w:rFonts w:ascii="Aptos" w:hAnsi="Aptos" w:eastAsia="Aptos" w:cs="Aptos"/>
          <w:i/>
          <w:iCs/>
          <w:color w:val="000000" w:themeColor="text1"/>
        </w:rPr>
        <w:t>Genetic and environmental risk factors for rheumatoid arthritis</w:t>
      </w:r>
      <w:r w:rsidRPr="2B85B920">
        <w:rPr>
          <w:rFonts w:ascii="Aptos" w:hAnsi="Aptos" w:eastAsia="Aptos" w:cs="Aptos"/>
          <w:color w:val="000000" w:themeColor="text1"/>
        </w:rPr>
        <w:t xml:space="preserve">, </w:t>
      </w:r>
      <w:r w:rsidRPr="2B85B920">
        <w:rPr>
          <w:rFonts w:ascii="Aptos" w:hAnsi="Aptos" w:eastAsia="Aptos" w:cs="Aptos"/>
          <w:i/>
          <w:iCs/>
          <w:color w:val="000000" w:themeColor="text1"/>
        </w:rPr>
        <w:t>Science Direct</w:t>
      </w:r>
      <w:r w:rsidRPr="2B85B920">
        <w:rPr>
          <w:rFonts w:ascii="Aptos" w:hAnsi="Aptos" w:eastAsia="Aptos" w:cs="Aptos"/>
          <w:color w:val="000000" w:themeColor="text1"/>
        </w:rPr>
        <w:t xml:space="preserve">. Available at: </w:t>
      </w:r>
      <w:hyperlink r:id="rId6">
        <w:r w:rsidRPr="2B85B920">
          <w:rPr>
            <w:rStyle w:val="Hyperlink"/>
            <w:rFonts w:ascii="Aptos" w:hAnsi="Aptos" w:eastAsia="Aptos" w:cs="Aptos"/>
          </w:rPr>
          <w:t>https://www.sciencedirect.com/search</w:t>
        </w:r>
      </w:hyperlink>
      <w:r w:rsidRPr="2B85B920">
        <w:rPr>
          <w:rFonts w:ascii="Aptos" w:hAnsi="Aptos" w:eastAsia="Aptos" w:cs="Aptos"/>
          <w:color w:val="000000" w:themeColor="text1"/>
        </w:rPr>
        <w:t xml:space="preserve"> (Accessed: 09 April 2024).</w:t>
      </w:r>
    </w:p>
    <w:p w:rsidR="6F454B72" w:rsidP="2B85B920" w:rsidRDefault="6F454B72" w14:paraId="23D52559" w14:textId="0AEFB72E">
      <w:pPr>
        <w:spacing w:before="240" w:after="240"/>
        <w:ind w:left="567" w:hanging="567"/>
        <w:rPr>
          <w:rFonts w:ascii="Aptos" w:hAnsi="Aptos" w:eastAsia="Aptos" w:cs="Aptos"/>
          <w:color w:val="000000" w:themeColor="text1"/>
        </w:rPr>
      </w:pPr>
      <w:r w:rsidRPr="2B85B920">
        <w:rPr>
          <w:rFonts w:ascii="Aptos" w:hAnsi="Aptos" w:eastAsia="Aptos" w:cs="Aptos"/>
          <w:color w:val="000000" w:themeColor="text1"/>
        </w:rPr>
        <w:t xml:space="preserve">Favalli, E. Biggioggero, M. Crotti, C. Becciolini, A. Raimondo, M. Meroni, P. (26 January 2018)  </w:t>
      </w:r>
      <w:r w:rsidRPr="2B85B920">
        <w:rPr>
          <w:rFonts w:ascii="Aptos" w:hAnsi="Aptos" w:eastAsia="Aptos" w:cs="Aptos"/>
          <w:i/>
          <w:iCs/>
          <w:color w:val="000000" w:themeColor="text1"/>
        </w:rPr>
        <w:t>Sex and management of rheumatoid arthritis - clinical reviews in Allergy &amp; Immunology</w:t>
      </w:r>
      <w:r w:rsidRPr="2B85B920">
        <w:rPr>
          <w:rFonts w:ascii="Aptos" w:hAnsi="Aptos" w:eastAsia="Aptos" w:cs="Aptos"/>
          <w:color w:val="000000" w:themeColor="text1"/>
        </w:rPr>
        <w:t xml:space="preserve">, </w:t>
      </w:r>
      <w:r w:rsidRPr="2B85B920">
        <w:rPr>
          <w:rFonts w:ascii="Aptos" w:hAnsi="Aptos" w:eastAsia="Aptos" w:cs="Aptos"/>
          <w:i/>
          <w:iCs/>
          <w:color w:val="000000" w:themeColor="text1"/>
        </w:rPr>
        <w:t>SpringerLink</w:t>
      </w:r>
      <w:r w:rsidRPr="2B85B920">
        <w:rPr>
          <w:rFonts w:ascii="Aptos" w:hAnsi="Aptos" w:eastAsia="Aptos" w:cs="Aptos"/>
          <w:color w:val="000000" w:themeColor="text1"/>
        </w:rPr>
        <w:t xml:space="preserve">. Available at: </w:t>
      </w:r>
      <w:hyperlink r:id="rId7">
        <w:r w:rsidRPr="2B85B920">
          <w:rPr>
            <w:rStyle w:val="Hyperlink"/>
            <w:rFonts w:ascii="Aptos" w:hAnsi="Aptos" w:eastAsia="Aptos" w:cs="Aptos"/>
          </w:rPr>
          <w:t>https://link.springer.com/article/10.1007/s12016-018-8672-5</w:t>
        </w:r>
      </w:hyperlink>
      <w:r w:rsidRPr="2B85B920">
        <w:rPr>
          <w:rFonts w:ascii="Aptos" w:hAnsi="Aptos" w:eastAsia="Aptos" w:cs="Aptos"/>
          <w:color w:val="000000" w:themeColor="text1"/>
        </w:rPr>
        <w:t xml:space="preserve"> (Accessed: 19 April 2024).</w:t>
      </w:r>
    </w:p>
    <w:p w:rsidR="7091F769" w:rsidP="2B85B920" w:rsidRDefault="7091F769" w14:paraId="29F2DB49" w14:textId="2BC596C6">
      <w:pPr>
        <w:spacing w:before="240" w:after="240"/>
        <w:ind w:left="567" w:hanging="567"/>
      </w:pPr>
      <w:r w:rsidRPr="612B8D31" w:rsidR="7091F769">
        <w:rPr>
          <w:rFonts w:ascii="Aptos" w:hAnsi="Aptos" w:eastAsia="Aptos" w:cs="Aptos"/>
          <w:color w:val="000000" w:themeColor="text1" w:themeTint="FF" w:themeShade="FF"/>
        </w:rPr>
        <w:t xml:space="preserve">Finckh, A. </w:t>
      </w:r>
      <w:r w:rsidRPr="612B8D31" w:rsidR="401C9070">
        <w:rPr>
          <w:rFonts w:ascii="Aptos" w:hAnsi="Aptos" w:eastAsia="Aptos" w:cs="Aptos"/>
          <w:color w:val="000000" w:themeColor="text1" w:themeTint="FF" w:themeShade="FF"/>
        </w:rPr>
        <w:t>Gilbert, B. Hodkinson, B</w:t>
      </w:r>
      <w:r w:rsidRPr="612B8D31" w:rsidR="7091F769">
        <w:rPr>
          <w:rFonts w:ascii="Aptos" w:hAnsi="Aptos" w:eastAsia="Aptos" w:cs="Aptos"/>
          <w:i w:val="1"/>
          <w:iCs w:val="1"/>
          <w:color w:val="000000" w:themeColor="text1" w:themeTint="FF" w:themeShade="FF"/>
        </w:rPr>
        <w:t>.</w:t>
      </w:r>
      <w:r w:rsidRPr="612B8D31" w:rsidR="4D53C614">
        <w:rPr>
          <w:rFonts w:ascii="Aptos" w:hAnsi="Aptos" w:eastAsia="Aptos" w:cs="Aptos"/>
          <w:i w:val="1"/>
          <w:iCs w:val="1"/>
          <w:color w:val="000000" w:themeColor="text1" w:themeTint="FF" w:themeShade="FF"/>
        </w:rPr>
        <w:t xml:space="preserve"> Bae, S. Thomas, R. Deane, k. Alpizar-Rodrig</w:t>
      </w:r>
      <w:r w:rsidRPr="612B8D31" w:rsidR="3EAB5B72">
        <w:rPr>
          <w:rFonts w:ascii="Aptos" w:hAnsi="Aptos" w:eastAsia="Aptos" w:cs="Aptos"/>
          <w:i w:val="1"/>
          <w:iCs w:val="1"/>
          <w:color w:val="000000" w:themeColor="text1" w:themeTint="FF" w:themeShade="FF"/>
        </w:rPr>
        <w:t>uez, D. Lauper, K.</w:t>
      </w:r>
      <w:r w:rsidRPr="612B8D31" w:rsidR="7091F769">
        <w:rPr>
          <w:rFonts w:ascii="Aptos" w:hAnsi="Aptos" w:eastAsia="Aptos" w:cs="Aptos"/>
          <w:color w:val="000000" w:themeColor="text1" w:themeTint="FF" w:themeShade="FF"/>
        </w:rPr>
        <w:t xml:space="preserve"> (</w:t>
      </w:r>
      <w:r w:rsidRPr="612B8D31" w:rsidR="45C8FEC2">
        <w:rPr>
          <w:rFonts w:ascii="Aptos" w:hAnsi="Aptos" w:eastAsia="Aptos" w:cs="Aptos"/>
          <w:color w:val="000000" w:themeColor="text1" w:themeTint="FF" w:themeShade="FF"/>
        </w:rPr>
        <w:t xml:space="preserve">06 September </w:t>
      </w:r>
      <w:r w:rsidRPr="612B8D31" w:rsidR="7091F769">
        <w:rPr>
          <w:rFonts w:ascii="Aptos" w:hAnsi="Aptos" w:eastAsia="Aptos" w:cs="Aptos"/>
          <w:color w:val="000000" w:themeColor="text1" w:themeTint="FF" w:themeShade="FF"/>
        </w:rPr>
        <w:t xml:space="preserve">2022) </w:t>
      </w:r>
      <w:r w:rsidRPr="612B8D31" w:rsidR="7091F769">
        <w:rPr>
          <w:rFonts w:ascii="Aptos" w:hAnsi="Aptos" w:eastAsia="Aptos" w:cs="Aptos"/>
          <w:i w:val="1"/>
          <w:iCs w:val="1"/>
          <w:color w:val="000000" w:themeColor="text1" w:themeTint="FF" w:themeShade="FF"/>
        </w:rPr>
        <w:t>Global epidemiology of rheumatoid arthritis</w:t>
      </w:r>
      <w:r w:rsidRPr="612B8D31" w:rsidR="7091F769">
        <w:rPr>
          <w:rFonts w:ascii="Aptos" w:hAnsi="Aptos" w:eastAsia="Aptos" w:cs="Aptos"/>
          <w:color w:val="000000" w:themeColor="text1" w:themeTint="FF" w:themeShade="FF"/>
        </w:rPr>
        <w:t xml:space="preserve">, </w:t>
      </w:r>
      <w:r w:rsidRPr="612B8D31" w:rsidR="7091F769">
        <w:rPr>
          <w:rFonts w:ascii="Aptos" w:hAnsi="Aptos" w:eastAsia="Aptos" w:cs="Aptos"/>
          <w:i w:val="1"/>
          <w:iCs w:val="1"/>
          <w:color w:val="000000" w:themeColor="text1" w:themeTint="FF" w:themeShade="FF"/>
        </w:rPr>
        <w:t>Nature News</w:t>
      </w:r>
      <w:r w:rsidRPr="612B8D31" w:rsidR="7091F769">
        <w:rPr>
          <w:rFonts w:ascii="Aptos" w:hAnsi="Aptos" w:eastAsia="Aptos" w:cs="Aptos"/>
          <w:color w:val="000000" w:themeColor="text1" w:themeTint="FF" w:themeShade="FF"/>
        </w:rPr>
        <w:t xml:space="preserve">. Available at: </w:t>
      </w:r>
      <w:hyperlink r:id="R1f060d3982204d93">
        <w:r w:rsidRPr="612B8D31" w:rsidR="7091F769">
          <w:rPr>
            <w:rStyle w:val="Hyperlink"/>
            <w:rFonts w:ascii="Aptos" w:hAnsi="Aptos" w:eastAsia="Aptos" w:cs="Aptos"/>
          </w:rPr>
          <w:t>https://www.nature.com/articles/s41584-022-00827-y</w:t>
        </w:r>
      </w:hyperlink>
      <w:r w:rsidRPr="612B8D31" w:rsidR="7091F769">
        <w:rPr>
          <w:rFonts w:ascii="Aptos" w:hAnsi="Aptos" w:eastAsia="Aptos" w:cs="Aptos"/>
          <w:color w:val="000000" w:themeColor="text1" w:themeTint="FF" w:themeShade="FF"/>
        </w:rPr>
        <w:t xml:space="preserve"> (Accessed: 11 April 2024).</w:t>
      </w:r>
    </w:p>
    <w:p w:rsidR="56E912CA" w:rsidP="612B8D31" w:rsidRDefault="56E912CA" w14:paraId="7A32EC4F" w14:textId="5A519403">
      <w:pPr>
        <w:pStyle w:val="Normal"/>
        <w:spacing w:before="195" w:beforeAutospacing="off" w:after="195" w:afterAutospacing="off"/>
        <w:ind w:left="690" w:right="0"/>
        <w:rPr>
          <w:rFonts w:ascii="Aptos" w:hAnsi="Aptos" w:eastAsia="Aptos" w:cs="Aptos"/>
          <w:color w:val="000000" w:themeColor="text1" w:themeTint="FF" w:themeShade="FF"/>
        </w:rPr>
      </w:pPr>
      <w:r w:rsidRPr="612B8D31" w:rsidR="56E912CA">
        <w:rPr>
          <w:rFonts w:ascii="Aptos" w:hAnsi="Aptos" w:eastAsia="Aptos" w:cs="Aptos"/>
          <w:color w:val="000000" w:themeColor="text1" w:themeTint="FF" w:themeShade="FF"/>
        </w:rPr>
        <w:t>Kavuncu</w:t>
      </w:r>
      <w:r w:rsidRPr="612B8D31" w:rsidR="56E912CA">
        <w:rPr>
          <w:rFonts w:ascii="Aptos" w:hAnsi="Aptos" w:eastAsia="Aptos" w:cs="Aptos"/>
          <w:color w:val="000000" w:themeColor="text1" w:themeTint="FF" w:themeShade="FF"/>
        </w:rPr>
        <w:t xml:space="preserve">, V. </w:t>
      </w:r>
      <w:r w:rsidRPr="612B8D31" w:rsidR="56E912CA">
        <w:rPr>
          <w:rFonts w:ascii="Aptos" w:hAnsi="Aptos" w:eastAsia="Aptos" w:cs="Aptos"/>
          <w:color w:val="000000" w:themeColor="text1" w:themeTint="FF" w:themeShade="FF"/>
        </w:rPr>
        <w:t>Evcik</w:t>
      </w:r>
      <w:r w:rsidRPr="612B8D31" w:rsidR="56E912CA">
        <w:rPr>
          <w:rFonts w:ascii="Aptos" w:hAnsi="Aptos" w:eastAsia="Aptos" w:cs="Aptos"/>
          <w:color w:val="000000" w:themeColor="text1" w:themeTint="FF" w:themeShade="FF"/>
        </w:rPr>
        <w:t>, D. (18 May 2004)</w:t>
      </w:r>
      <w:r w:rsidRPr="612B8D31" w:rsidR="42848009">
        <w:rPr>
          <w:rFonts w:ascii="Aptos" w:hAnsi="Aptos" w:eastAsia="Aptos" w:cs="Aptos"/>
          <w:color w:val="000000" w:themeColor="text1" w:themeTint="FF" w:themeShade="FF"/>
        </w:rPr>
        <w:t xml:space="preserve"> </w:t>
      </w:r>
      <w:r w:rsidRPr="612B8D31" w:rsidR="30ACC2A1">
        <w:rPr>
          <w:rFonts w:ascii="Helvetica Neue" w:hAnsi="Helvetica Neue" w:eastAsia="Helvetica Neue" w:cs="Helvetica Neue"/>
          <w:noProof w:val="0"/>
          <w:sz w:val="19"/>
          <w:szCs w:val="19"/>
          <w:lang w:val="en-US"/>
        </w:rPr>
        <w:t xml:space="preserve">(2004) </w:t>
      </w:r>
      <w:r w:rsidRPr="612B8D31" w:rsidR="30ACC2A1">
        <w:rPr>
          <w:rFonts w:ascii="Helvetica Neue" w:hAnsi="Helvetica Neue" w:eastAsia="Helvetica Neue" w:cs="Helvetica Neue"/>
          <w:i w:val="1"/>
          <w:iCs w:val="1"/>
          <w:noProof w:val="0"/>
          <w:sz w:val="19"/>
          <w:szCs w:val="19"/>
          <w:lang w:val="en-US"/>
        </w:rPr>
        <w:t>Physiotherapy in rheumatoid arthritis</w:t>
      </w:r>
      <w:r w:rsidRPr="612B8D31" w:rsidR="30ACC2A1">
        <w:rPr>
          <w:rFonts w:ascii="Helvetica Neue" w:hAnsi="Helvetica Neue" w:eastAsia="Helvetica Neue" w:cs="Helvetica Neue"/>
          <w:noProof w:val="0"/>
          <w:sz w:val="19"/>
          <w:szCs w:val="19"/>
          <w:lang w:val="en-US"/>
        </w:rPr>
        <w:t xml:space="preserve">, </w:t>
      </w:r>
      <w:r w:rsidRPr="612B8D31" w:rsidR="30ACC2A1">
        <w:rPr>
          <w:rFonts w:ascii="Helvetica Neue" w:hAnsi="Helvetica Neue" w:eastAsia="Helvetica Neue" w:cs="Helvetica Neue"/>
          <w:i w:val="1"/>
          <w:iCs w:val="1"/>
          <w:noProof w:val="0"/>
          <w:sz w:val="19"/>
          <w:szCs w:val="19"/>
          <w:lang w:val="en-US"/>
        </w:rPr>
        <w:t>MedGenMed</w:t>
      </w:r>
      <w:r w:rsidRPr="612B8D31" w:rsidR="30ACC2A1">
        <w:rPr>
          <w:rFonts w:ascii="Helvetica Neue" w:hAnsi="Helvetica Neue" w:eastAsia="Helvetica Neue" w:cs="Helvetica Neue"/>
          <w:i w:val="1"/>
          <w:iCs w:val="1"/>
          <w:noProof w:val="0"/>
          <w:sz w:val="19"/>
          <w:szCs w:val="19"/>
          <w:lang w:val="en-US"/>
        </w:rPr>
        <w:t> : Medscape general medicine</w:t>
      </w:r>
      <w:r w:rsidRPr="612B8D31" w:rsidR="30ACC2A1">
        <w:rPr>
          <w:rFonts w:ascii="Helvetica Neue" w:hAnsi="Helvetica Neue" w:eastAsia="Helvetica Neue" w:cs="Helvetica Neue"/>
          <w:noProof w:val="0"/>
          <w:sz w:val="19"/>
          <w:szCs w:val="19"/>
          <w:lang w:val="en-US"/>
        </w:rPr>
        <w:t xml:space="preserve">. Available at: </w:t>
      </w:r>
      <w:hyperlink r:id="R59356b5a58504219">
        <w:r w:rsidRPr="612B8D31" w:rsidR="30ACC2A1">
          <w:rPr>
            <w:rStyle w:val="Hyperlink"/>
            <w:rFonts w:ascii="Helvetica Neue" w:hAnsi="Helvetica Neue" w:eastAsia="Helvetica Neue" w:cs="Helvetica Neue"/>
            <w:noProof w:val="0"/>
            <w:sz w:val="19"/>
            <w:szCs w:val="19"/>
            <w:lang w:val="en-US"/>
          </w:rPr>
          <w:t>https://www.ncbi.nlm.nih.gov/pmc/articles/PMC1395797/</w:t>
        </w:r>
      </w:hyperlink>
      <w:r w:rsidRPr="612B8D31" w:rsidR="30ACC2A1">
        <w:rPr>
          <w:rFonts w:ascii="Helvetica Neue" w:hAnsi="Helvetica Neue" w:eastAsia="Helvetica Neue" w:cs="Helvetica Neue"/>
          <w:noProof w:val="0"/>
          <w:sz w:val="19"/>
          <w:szCs w:val="19"/>
          <w:lang w:val="en-US"/>
        </w:rPr>
        <w:t xml:space="preserve"> (Accessed: 24 April 2024).</w:t>
      </w:r>
    </w:p>
    <w:p w:rsidR="1EA5A258" w:rsidP="2B85B920" w:rsidRDefault="1EA5A258" w14:paraId="750F501E" w14:textId="0B73DEEA">
      <w:pPr>
        <w:spacing w:before="240" w:after="240"/>
        <w:ind w:left="567" w:hanging="567"/>
        <w:rPr>
          <w:rFonts w:hint="eastAsia"/>
        </w:rPr>
      </w:pPr>
      <w:r w:rsidRPr="2B85B920">
        <w:rPr>
          <w:rFonts w:ascii="Aptos" w:hAnsi="Aptos" w:eastAsia="Aptos" w:cs="Aptos"/>
          <w:color w:val="000000" w:themeColor="text1"/>
        </w:rPr>
        <w:t>Lin, Y.-J., Anzaghe, M. and Schülke, S. (</w:t>
      </w:r>
      <w:r w:rsidRPr="2B85B920" w:rsidR="1DF991AF">
        <w:rPr>
          <w:rFonts w:ascii="Aptos" w:hAnsi="Aptos" w:eastAsia="Aptos" w:cs="Aptos"/>
          <w:color w:val="000000" w:themeColor="text1"/>
        </w:rPr>
        <w:t xml:space="preserve">3 April </w:t>
      </w:r>
      <w:r w:rsidRPr="2B85B920">
        <w:rPr>
          <w:rFonts w:ascii="Aptos" w:hAnsi="Aptos" w:eastAsia="Aptos" w:cs="Aptos"/>
          <w:color w:val="000000" w:themeColor="text1"/>
        </w:rPr>
        <w:t xml:space="preserve">2020) </w:t>
      </w:r>
      <w:r w:rsidRPr="2B85B920">
        <w:rPr>
          <w:rFonts w:ascii="Aptos" w:hAnsi="Aptos" w:eastAsia="Aptos" w:cs="Aptos"/>
          <w:i/>
          <w:iCs/>
          <w:color w:val="000000" w:themeColor="text1"/>
        </w:rPr>
        <w:t>Update on the pathomechanism, diagnosis, and treatment options for rheumatoid arthritis</w:t>
      </w:r>
      <w:r w:rsidRPr="2B85B920">
        <w:rPr>
          <w:rFonts w:ascii="Aptos" w:hAnsi="Aptos" w:eastAsia="Aptos" w:cs="Aptos"/>
          <w:color w:val="000000" w:themeColor="text1"/>
        </w:rPr>
        <w:t xml:space="preserve">, </w:t>
      </w:r>
      <w:r w:rsidRPr="2B85B920">
        <w:rPr>
          <w:rFonts w:ascii="Aptos" w:hAnsi="Aptos" w:eastAsia="Aptos" w:cs="Aptos"/>
          <w:i/>
          <w:iCs/>
          <w:color w:val="000000" w:themeColor="text1"/>
        </w:rPr>
        <w:t>MDPI</w:t>
      </w:r>
      <w:r w:rsidRPr="2B85B920">
        <w:rPr>
          <w:rFonts w:ascii="Aptos" w:hAnsi="Aptos" w:eastAsia="Aptos" w:cs="Aptos"/>
          <w:color w:val="000000" w:themeColor="text1"/>
        </w:rPr>
        <w:t xml:space="preserve">. Available at: </w:t>
      </w:r>
      <w:hyperlink r:id="rId9">
        <w:r w:rsidRPr="2B85B920">
          <w:rPr>
            <w:rStyle w:val="Hyperlink"/>
            <w:rFonts w:ascii="Aptos" w:hAnsi="Aptos" w:eastAsia="Aptos" w:cs="Aptos"/>
          </w:rPr>
          <w:t>https://www.mdpi.com/2073-4409/9/4/880</w:t>
        </w:r>
      </w:hyperlink>
      <w:r w:rsidRPr="2B85B920">
        <w:rPr>
          <w:rFonts w:ascii="Aptos" w:hAnsi="Aptos" w:eastAsia="Aptos" w:cs="Aptos"/>
          <w:color w:val="000000" w:themeColor="text1"/>
        </w:rPr>
        <w:t xml:space="preserve"> (Accessed: 16 April 2024).</w:t>
      </w:r>
    </w:p>
    <w:p w:rsidR="2A0EEEDC" w:rsidP="2B85B920" w:rsidRDefault="2A0EEEDC" w14:paraId="28720FD0" w14:textId="2770E0A1">
      <w:pPr>
        <w:spacing w:before="240" w:after="240"/>
        <w:ind w:left="567" w:hanging="567"/>
        <w:rPr>
          <w:rFonts w:ascii="Aptos" w:hAnsi="Aptos" w:eastAsia="Aptos" w:cs="Aptos"/>
          <w:color w:val="000000" w:themeColor="text1"/>
        </w:rPr>
      </w:pPr>
      <w:r w:rsidRPr="2B85B920">
        <w:rPr>
          <w:rFonts w:ascii="Aptos" w:hAnsi="Aptos" w:eastAsia="Aptos" w:cs="Aptos"/>
          <w:color w:val="000000" w:themeColor="text1"/>
        </w:rPr>
        <w:t>Lwin, M. Serhal, L. Holroyd, C. Edwards, C. (13 June 2020)</w:t>
      </w:r>
      <w:r w:rsidRPr="2B85B920" w:rsidR="0777285F">
        <w:rPr>
          <w:rFonts w:ascii="Aptos" w:hAnsi="Aptos" w:eastAsia="Aptos" w:cs="Aptos"/>
          <w:color w:val="000000" w:themeColor="text1"/>
        </w:rPr>
        <w:t xml:space="preserve"> </w:t>
      </w:r>
      <w:r w:rsidRPr="2B85B920" w:rsidR="0777285F">
        <w:rPr>
          <w:rFonts w:ascii="Aptos" w:hAnsi="Aptos" w:eastAsia="Aptos" w:cs="Aptos"/>
          <w:i/>
          <w:iCs/>
          <w:color w:val="000000" w:themeColor="text1"/>
        </w:rPr>
        <w:t>Rheumatoid arthritis: The impact of mental health on disease: A narrative review - rheumatology and therapy</w:t>
      </w:r>
      <w:r w:rsidRPr="2B85B920" w:rsidR="0777285F">
        <w:rPr>
          <w:rFonts w:ascii="Aptos" w:hAnsi="Aptos" w:eastAsia="Aptos" w:cs="Aptos"/>
          <w:color w:val="000000" w:themeColor="text1"/>
        </w:rPr>
        <w:t xml:space="preserve">, </w:t>
      </w:r>
      <w:r w:rsidRPr="2B85B920" w:rsidR="0777285F">
        <w:rPr>
          <w:rFonts w:ascii="Aptos" w:hAnsi="Aptos" w:eastAsia="Aptos" w:cs="Aptos"/>
          <w:i/>
          <w:iCs/>
          <w:color w:val="000000" w:themeColor="text1"/>
        </w:rPr>
        <w:t>SpringerLink</w:t>
      </w:r>
      <w:r w:rsidRPr="2B85B920" w:rsidR="0777285F">
        <w:rPr>
          <w:rFonts w:ascii="Aptos" w:hAnsi="Aptos" w:eastAsia="Aptos" w:cs="Aptos"/>
          <w:color w:val="000000" w:themeColor="text1"/>
        </w:rPr>
        <w:t xml:space="preserve">. Available at: </w:t>
      </w:r>
      <w:hyperlink r:id="rId10">
        <w:r w:rsidRPr="2B85B920" w:rsidR="0777285F">
          <w:rPr>
            <w:rStyle w:val="Hyperlink"/>
            <w:rFonts w:ascii="Aptos" w:hAnsi="Aptos" w:eastAsia="Aptos" w:cs="Aptos"/>
          </w:rPr>
          <w:t>https://link.springer.com/article/10.1007/s40744-020-00217-4</w:t>
        </w:r>
      </w:hyperlink>
      <w:r w:rsidRPr="2B85B920" w:rsidR="0777285F">
        <w:rPr>
          <w:rFonts w:ascii="Aptos" w:hAnsi="Aptos" w:eastAsia="Aptos" w:cs="Aptos"/>
          <w:color w:val="000000" w:themeColor="text1"/>
        </w:rPr>
        <w:t xml:space="preserve"> (Accessed: 14 April 2024).</w:t>
      </w:r>
    </w:p>
    <w:p w:rsidR="78D97512" w:rsidP="2B85B920" w:rsidRDefault="78D97512" w14:paraId="74CF7E89" w14:textId="7F3CA4B9">
      <w:pPr>
        <w:spacing w:before="240" w:after="240"/>
        <w:ind w:left="567" w:hanging="567"/>
        <w:rPr>
          <w:rFonts w:ascii="Aptos" w:hAnsi="Aptos" w:eastAsia="Aptos" w:cs="Aptos"/>
          <w:color w:val="000000" w:themeColor="text1"/>
        </w:rPr>
      </w:pPr>
      <w:r w:rsidRPr="2B85B920">
        <w:rPr>
          <w:rFonts w:ascii="Aptos" w:hAnsi="Aptos" w:eastAsia="Aptos" w:cs="Aptos"/>
          <w:color w:val="000000" w:themeColor="text1"/>
        </w:rPr>
        <w:t>Machin, A. Babatunde, O. Haththotuwa, R. Scott</w:t>
      </w:r>
      <w:r w:rsidRPr="2B85B920" w:rsidR="59416A76">
        <w:rPr>
          <w:rFonts w:ascii="Aptos" w:hAnsi="Aptos" w:eastAsia="Aptos" w:cs="Aptos"/>
          <w:color w:val="000000" w:themeColor="text1"/>
        </w:rPr>
        <w:t xml:space="preserve">, I. Bucknall, M. Corp, N. Graham, C. Hider, S. </w:t>
      </w:r>
      <w:r w:rsidRPr="2B85B920" w:rsidR="6E98547D">
        <w:rPr>
          <w:rFonts w:ascii="Aptos" w:hAnsi="Aptos" w:eastAsia="Aptos" w:cs="Aptos"/>
          <w:color w:val="000000" w:themeColor="text1"/>
        </w:rPr>
        <w:t>(02 January 2020)</w:t>
      </w:r>
      <w:r w:rsidRPr="2B85B920" w:rsidR="47333315">
        <w:rPr>
          <w:rFonts w:ascii="Aptos" w:hAnsi="Aptos" w:eastAsia="Aptos" w:cs="Aptos"/>
          <w:color w:val="000000" w:themeColor="text1"/>
        </w:rPr>
        <w:t xml:space="preserve"> </w:t>
      </w:r>
      <w:r w:rsidRPr="2B85B920" w:rsidR="47333315">
        <w:rPr>
          <w:rFonts w:ascii="Aptos" w:hAnsi="Aptos" w:eastAsia="Aptos" w:cs="Aptos"/>
          <w:i/>
          <w:iCs/>
          <w:color w:val="000000" w:themeColor="text1"/>
        </w:rPr>
        <w:t>The association between anxiety and disease activity and quality of life in rheumatoid arthritis: A systematic review and meta-analysis - clinical rheumatology</w:t>
      </w:r>
      <w:r w:rsidRPr="2B85B920" w:rsidR="47333315">
        <w:rPr>
          <w:rFonts w:ascii="Aptos" w:hAnsi="Aptos" w:eastAsia="Aptos" w:cs="Aptos"/>
          <w:color w:val="000000" w:themeColor="text1"/>
        </w:rPr>
        <w:t xml:space="preserve">, </w:t>
      </w:r>
      <w:r w:rsidRPr="2B85B920" w:rsidR="47333315">
        <w:rPr>
          <w:rFonts w:ascii="Aptos" w:hAnsi="Aptos" w:eastAsia="Aptos" w:cs="Aptos"/>
          <w:i/>
          <w:iCs/>
          <w:color w:val="000000" w:themeColor="text1"/>
        </w:rPr>
        <w:t>SpringerLink</w:t>
      </w:r>
      <w:r w:rsidRPr="2B85B920" w:rsidR="47333315">
        <w:rPr>
          <w:rFonts w:ascii="Aptos" w:hAnsi="Aptos" w:eastAsia="Aptos" w:cs="Aptos"/>
          <w:color w:val="000000" w:themeColor="text1"/>
        </w:rPr>
        <w:t xml:space="preserve">. Available at: </w:t>
      </w:r>
      <w:hyperlink r:id="rId11">
        <w:r w:rsidRPr="2B85B920" w:rsidR="47333315">
          <w:rPr>
            <w:rStyle w:val="Hyperlink"/>
            <w:rFonts w:ascii="Aptos" w:hAnsi="Aptos" w:eastAsia="Aptos" w:cs="Aptos"/>
          </w:rPr>
          <w:t>https://link.springer.com/article/10.1007/s10067-019-04900-y</w:t>
        </w:r>
      </w:hyperlink>
      <w:r w:rsidRPr="2B85B920" w:rsidR="47333315">
        <w:rPr>
          <w:rFonts w:ascii="Aptos" w:hAnsi="Aptos" w:eastAsia="Aptos" w:cs="Aptos"/>
          <w:color w:val="000000" w:themeColor="text1"/>
        </w:rPr>
        <w:t xml:space="preserve"> (Accessed: 16 April 2024).</w:t>
      </w:r>
    </w:p>
    <w:p w:rsidR="67BF0CAC" w:rsidP="2B85B920" w:rsidRDefault="67BF0CAC" w14:paraId="3B209A9B" w14:textId="2B4B418D">
      <w:pPr>
        <w:spacing w:before="240" w:after="240"/>
        <w:ind w:left="567" w:hanging="567"/>
        <w:rPr>
          <w:rFonts w:ascii="Aptos" w:hAnsi="Aptos" w:eastAsia="Aptos" w:cs="Aptos"/>
          <w:color w:val="000000" w:themeColor="text1"/>
        </w:rPr>
      </w:pPr>
      <w:r w:rsidRPr="2B85B920">
        <w:rPr>
          <w:rFonts w:ascii="Aptos" w:hAnsi="Aptos" w:eastAsia="Aptos" w:cs="Aptos"/>
          <w:color w:val="000000" w:themeColor="text1"/>
        </w:rPr>
        <w:t xml:space="preserve">Radu, A.-F. and Bungau, S.G. (2021) ‘Management of rheumatoid arthritis: An overview’, </w:t>
      </w:r>
      <w:r w:rsidRPr="2B85B920">
        <w:rPr>
          <w:rFonts w:ascii="Aptos" w:hAnsi="Aptos" w:eastAsia="Aptos" w:cs="Aptos"/>
          <w:i/>
          <w:iCs/>
          <w:color w:val="000000" w:themeColor="text1"/>
        </w:rPr>
        <w:t>Management of Rheumatoid Arthritis: An Overview</w:t>
      </w:r>
      <w:r w:rsidRPr="2B85B920">
        <w:rPr>
          <w:rFonts w:ascii="Aptos" w:hAnsi="Aptos" w:eastAsia="Aptos" w:cs="Aptos"/>
          <w:color w:val="000000" w:themeColor="text1"/>
        </w:rPr>
        <w:t>, 10(11). doi:10.3390/cells10112857.</w:t>
      </w:r>
    </w:p>
    <w:p w:rsidR="790BFB0B" w:rsidP="2B85B920" w:rsidRDefault="790BFB0B" w14:paraId="55D142A2" w14:textId="2D1D6C2C">
      <w:pPr>
        <w:spacing w:before="240" w:after="240"/>
        <w:ind w:left="567" w:hanging="567"/>
        <w:rPr>
          <w:rFonts w:hint="eastAsia"/>
        </w:rPr>
      </w:pPr>
      <w:r w:rsidRPr="2B85B920">
        <w:rPr>
          <w:rFonts w:ascii="Aptos" w:hAnsi="Aptos" w:eastAsia="Aptos" w:cs="Aptos"/>
          <w:color w:val="000000" w:themeColor="text1"/>
        </w:rPr>
        <w:t xml:space="preserve">Trieb, K. and Hofstaetter, S. (2009) </w:t>
      </w:r>
      <w:r w:rsidRPr="2B85B920">
        <w:rPr>
          <w:rFonts w:ascii="Aptos" w:hAnsi="Aptos" w:eastAsia="Aptos" w:cs="Aptos"/>
          <w:i/>
          <w:iCs/>
          <w:color w:val="000000" w:themeColor="text1"/>
        </w:rPr>
        <w:t>Treatment strategies in surgery for rheumatoid arthritis</w:t>
      </w:r>
      <w:r w:rsidRPr="2B85B920">
        <w:rPr>
          <w:rFonts w:ascii="Aptos" w:hAnsi="Aptos" w:eastAsia="Aptos" w:cs="Aptos"/>
          <w:color w:val="000000" w:themeColor="text1"/>
        </w:rPr>
        <w:t xml:space="preserve">, </w:t>
      </w:r>
      <w:r w:rsidRPr="2B85B920">
        <w:rPr>
          <w:rFonts w:ascii="Aptos" w:hAnsi="Aptos" w:eastAsia="Aptos" w:cs="Aptos"/>
          <w:i/>
          <w:iCs/>
          <w:color w:val="000000" w:themeColor="text1"/>
        </w:rPr>
        <w:t>European Journal of Radiology</w:t>
      </w:r>
      <w:r w:rsidRPr="2B85B920">
        <w:rPr>
          <w:rFonts w:ascii="Aptos" w:hAnsi="Aptos" w:eastAsia="Aptos" w:cs="Aptos"/>
          <w:color w:val="000000" w:themeColor="text1"/>
        </w:rPr>
        <w:t xml:space="preserve">. Available at: </w:t>
      </w:r>
      <w:hyperlink r:id="rId12">
        <w:r w:rsidRPr="2B85B920">
          <w:rPr>
            <w:rStyle w:val="Hyperlink"/>
            <w:rFonts w:ascii="Aptos" w:hAnsi="Aptos" w:eastAsia="Aptos" w:cs="Aptos"/>
          </w:rPr>
          <w:t>https://www.sciencedirect.com/science/article/pii/S0720048X09002459</w:t>
        </w:r>
      </w:hyperlink>
      <w:r w:rsidRPr="2B85B920">
        <w:rPr>
          <w:rFonts w:ascii="Aptos" w:hAnsi="Aptos" w:eastAsia="Aptos" w:cs="Aptos"/>
          <w:color w:val="000000" w:themeColor="text1"/>
        </w:rPr>
        <w:t xml:space="preserve"> (Accessed: 20 April 2024).</w:t>
      </w:r>
    </w:p>
    <w:p w:rsidR="7CB9DDE0" w:rsidP="2B85B920" w:rsidRDefault="7CB9DDE0" w14:paraId="74FF22C4" w14:textId="5CF51375">
      <w:pPr>
        <w:spacing w:before="240" w:after="240"/>
        <w:ind w:left="567" w:hanging="567"/>
        <w:rPr>
          <w:rFonts w:ascii="Aptos" w:hAnsi="Aptos" w:eastAsia="Aptos" w:cs="Aptos"/>
          <w:color w:val="000000" w:themeColor="text1"/>
        </w:rPr>
      </w:pPr>
    </w:p>
    <w:p w:rsidR="7CB9DDE0" w:rsidP="7CB9DDE0" w:rsidRDefault="7CB9DDE0" w14:paraId="70545AAE" w14:textId="52C2418C">
      <w:pPr>
        <w:ind w:left="720"/>
        <w:rPr>
          <w:rFonts w:hint="eastAsia"/>
        </w:rPr>
      </w:pPr>
    </w:p>
    <w:sectPr w:rsidR="7CB9DDE0">
      <w:pgSz w:w="12240" w:h="15840" w:orient="portrait"/>
      <w:pgMar w:top="1440" w:right="1440" w:bottom="1440" w:left="1440" w:header="720" w:footer="720" w:gutter="0"/>
      <w:cols w:space="720"/>
      <w:docGrid w:linePitch="360"/>
      <w:headerReference w:type="default" r:id="Rb5d5514e7eb647f8"/>
      <w:footerReference w:type="default" r:id="Rdd34a719016547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2B8D31" w:rsidTr="612B8D31" w14:paraId="769960DD">
      <w:trPr>
        <w:trHeight w:val="300"/>
      </w:trPr>
      <w:tc>
        <w:tcPr>
          <w:tcW w:w="3120" w:type="dxa"/>
          <w:tcMar/>
        </w:tcPr>
        <w:p w:rsidR="612B8D31" w:rsidP="612B8D31" w:rsidRDefault="612B8D31" w14:paraId="1E438AC6" w14:textId="75D354C3">
          <w:pPr>
            <w:pStyle w:val="Header"/>
            <w:bidi w:val="0"/>
            <w:ind w:left="-115"/>
            <w:jc w:val="left"/>
          </w:pPr>
        </w:p>
      </w:tc>
      <w:tc>
        <w:tcPr>
          <w:tcW w:w="3120" w:type="dxa"/>
          <w:tcMar/>
        </w:tcPr>
        <w:p w:rsidR="612B8D31" w:rsidP="612B8D31" w:rsidRDefault="612B8D31" w14:paraId="24078905" w14:textId="5A80D088">
          <w:pPr>
            <w:pStyle w:val="Header"/>
            <w:bidi w:val="0"/>
            <w:jc w:val="center"/>
          </w:pPr>
        </w:p>
      </w:tc>
      <w:tc>
        <w:tcPr>
          <w:tcW w:w="3120" w:type="dxa"/>
          <w:tcMar/>
        </w:tcPr>
        <w:p w:rsidR="612B8D31" w:rsidP="612B8D31" w:rsidRDefault="612B8D31" w14:paraId="183FD1B2" w14:textId="7065E46E">
          <w:pPr>
            <w:pStyle w:val="Header"/>
            <w:bidi w:val="0"/>
            <w:ind w:right="-115"/>
            <w:jc w:val="right"/>
          </w:pPr>
        </w:p>
      </w:tc>
    </w:tr>
  </w:tbl>
  <w:p w:rsidR="612B8D31" w:rsidP="612B8D31" w:rsidRDefault="612B8D31" w14:paraId="7AB20551" w14:textId="3DDCB1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2B8D31" w:rsidTr="612B8D31" w14:paraId="362DAD0A">
      <w:trPr>
        <w:trHeight w:val="300"/>
      </w:trPr>
      <w:tc>
        <w:tcPr>
          <w:tcW w:w="3120" w:type="dxa"/>
          <w:tcMar/>
        </w:tcPr>
        <w:p w:rsidR="612B8D31" w:rsidP="612B8D31" w:rsidRDefault="612B8D31" w14:paraId="2EE9CF1C" w14:textId="4F222EE2">
          <w:pPr>
            <w:pStyle w:val="Header"/>
            <w:bidi w:val="0"/>
            <w:ind w:left="-115"/>
            <w:jc w:val="left"/>
          </w:pPr>
          <w:r w:rsidR="612B8D31">
            <w:rPr/>
            <w:t>2304127</w:t>
          </w:r>
        </w:p>
      </w:tc>
      <w:tc>
        <w:tcPr>
          <w:tcW w:w="3120" w:type="dxa"/>
          <w:tcMar/>
        </w:tcPr>
        <w:p w:rsidR="612B8D31" w:rsidP="612B8D31" w:rsidRDefault="612B8D31" w14:paraId="17713A36" w14:textId="580FDC62">
          <w:pPr>
            <w:pStyle w:val="Header"/>
            <w:bidi w:val="0"/>
            <w:jc w:val="center"/>
          </w:pPr>
        </w:p>
      </w:tc>
      <w:tc>
        <w:tcPr>
          <w:tcW w:w="3120" w:type="dxa"/>
          <w:tcMar/>
        </w:tcPr>
        <w:p w:rsidR="612B8D31" w:rsidP="612B8D31" w:rsidRDefault="612B8D31" w14:paraId="7DF1E11C" w14:textId="4774CE3D">
          <w:pPr>
            <w:pStyle w:val="Header"/>
            <w:bidi w:val="0"/>
            <w:ind w:right="-115"/>
            <w:jc w:val="right"/>
          </w:pPr>
          <w:r w:rsidR="612B8D31">
            <w:rPr/>
            <w:t>BMST4004</w:t>
          </w:r>
        </w:p>
      </w:tc>
    </w:tr>
  </w:tbl>
  <w:p w:rsidR="612B8D31" w:rsidP="612B8D31" w:rsidRDefault="612B8D31" w14:paraId="3641A6E7" w14:textId="434B7898">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92OzhaAdmvWjAG" int2:id="RuqgyXkc">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2877AB"/>
    <w:rsid w:val="00035D30"/>
    <w:rsid w:val="000D27FA"/>
    <w:rsid w:val="0014578D"/>
    <w:rsid w:val="002C0F64"/>
    <w:rsid w:val="00333FCD"/>
    <w:rsid w:val="0035099F"/>
    <w:rsid w:val="003F028F"/>
    <w:rsid w:val="004B0FCC"/>
    <w:rsid w:val="004D6CB2"/>
    <w:rsid w:val="005268DE"/>
    <w:rsid w:val="006D08B3"/>
    <w:rsid w:val="00797CA6"/>
    <w:rsid w:val="008C5BAE"/>
    <w:rsid w:val="00AA1C99"/>
    <w:rsid w:val="00CB66AE"/>
    <w:rsid w:val="00EA59D8"/>
    <w:rsid w:val="011305DB"/>
    <w:rsid w:val="01A42786"/>
    <w:rsid w:val="01FA7D0E"/>
    <w:rsid w:val="023A2FD9"/>
    <w:rsid w:val="033FF7E7"/>
    <w:rsid w:val="0347A20C"/>
    <w:rsid w:val="03953168"/>
    <w:rsid w:val="04BE869C"/>
    <w:rsid w:val="04D35D1E"/>
    <w:rsid w:val="0534E4CD"/>
    <w:rsid w:val="053C6DD6"/>
    <w:rsid w:val="0552E7B8"/>
    <w:rsid w:val="06F7D263"/>
    <w:rsid w:val="0777285F"/>
    <w:rsid w:val="07C83A6D"/>
    <w:rsid w:val="081B132F"/>
    <w:rsid w:val="091E17C0"/>
    <w:rsid w:val="09DA999A"/>
    <w:rsid w:val="09F9D4EC"/>
    <w:rsid w:val="0AB9E821"/>
    <w:rsid w:val="0B1418DE"/>
    <w:rsid w:val="0D3F8E70"/>
    <w:rsid w:val="0E68BBF8"/>
    <w:rsid w:val="0E73BF92"/>
    <w:rsid w:val="0E83CB56"/>
    <w:rsid w:val="0E872549"/>
    <w:rsid w:val="0E8D45F7"/>
    <w:rsid w:val="0F0A3F61"/>
    <w:rsid w:val="0F7B697C"/>
    <w:rsid w:val="0FCFA476"/>
    <w:rsid w:val="10CF8E7A"/>
    <w:rsid w:val="115B879E"/>
    <w:rsid w:val="13E41B7B"/>
    <w:rsid w:val="13E5AACC"/>
    <w:rsid w:val="144F2051"/>
    <w:rsid w:val="1474DA3D"/>
    <w:rsid w:val="158564DA"/>
    <w:rsid w:val="1594F78E"/>
    <w:rsid w:val="1678A7CE"/>
    <w:rsid w:val="171CF103"/>
    <w:rsid w:val="1734D955"/>
    <w:rsid w:val="176043B5"/>
    <w:rsid w:val="17A058AF"/>
    <w:rsid w:val="17CB719A"/>
    <w:rsid w:val="193830A2"/>
    <w:rsid w:val="19BA5B81"/>
    <w:rsid w:val="1A6C7A17"/>
    <w:rsid w:val="1AD7F971"/>
    <w:rsid w:val="1CC2165B"/>
    <w:rsid w:val="1CD65647"/>
    <w:rsid w:val="1D187527"/>
    <w:rsid w:val="1D243DD7"/>
    <w:rsid w:val="1DF991AF"/>
    <w:rsid w:val="1E7EA648"/>
    <w:rsid w:val="1EA5A258"/>
    <w:rsid w:val="1F764384"/>
    <w:rsid w:val="1F7BDBD0"/>
    <w:rsid w:val="20B4932F"/>
    <w:rsid w:val="213B2E1B"/>
    <w:rsid w:val="22857566"/>
    <w:rsid w:val="229C1EB4"/>
    <w:rsid w:val="22F2F37E"/>
    <w:rsid w:val="23848CDD"/>
    <w:rsid w:val="2432BFD9"/>
    <w:rsid w:val="24924C35"/>
    <w:rsid w:val="2492A578"/>
    <w:rsid w:val="24DDB806"/>
    <w:rsid w:val="25595615"/>
    <w:rsid w:val="259DD9A1"/>
    <w:rsid w:val="25D12C3A"/>
    <w:rsid w:val="279D541C"/>
    <w:rsid w:val="290E34DD"/>
    <w:rsid w:val="2A0EEEDC"/>
    <w:rsid w:val="2A64EB93"/>
    <w:rsid w:val="2AB054C6"/>
    <w:rsid w:val="2B85B920"/>
    <w:rsid w:val="2BC1A645"/>
    <w:rsid w:val="2E3F3EEB"/>
    <w:rsid w:val="2E419B80"/>
    <w:rsid w:val="2F6D9953"/>
    <w:rsid w:val="308CE90F"/>
    <w:rsid w:val="30ACC2A1"/>
    <w:rsid w:val="3120D52A"/>
    <w:rsid w:val="316403EA"/>
    <w:rsid w:val="31704970"/>
    <w:rsid w:val="318E602C"/>
    <w:rsid w:val="32E3657D"/>
    <w:rsid w:val="33007413"/>
    <w:rsid w:val="34012F96"/>
    <w:rsid w:val="342C17CE"/>
    <w:rsid w:val="356DEFD2"/>
    <w:rsid w:val="35E91B76"/>
    <w:rsid w:val="3650FF42"/>
    <w:rsid w:val="392C23A9"/>
    <w:rsid w:val="3AE68BEF"/>
    <w:rsid w:val="3B81BA26"/>
    <w:rsid w:val="3BAAC178"/>
    <w:rsid w:val="3E2877AB"/>
    <w:rsid w:val="3E7FB6E9"/>
    <w:rsid w:val="3EAB5B72"/>
    <w:rsid w:val="3EC49456"/>
    <w:rsid w:val="3EE73BAE"/>
    <w:rsid w:val="3FC8747E"/>
    <w:rsid w:val="3FF3D4B9"/>
    <w:rsid w:val="401C9070"/>
    <w:rsid w:val="40F989E4"/>
    <w:rsid w:val="42848009"/>
    <w:rsid w:val="42F4A323"/>
    <w:rsid w:val="43876376"/>
    <w:rsid w:val="438917FC"/>
    <w:rsid w:val="458F74B8"/>
    <w:rsid w:val="45BEE7C8"/>
    <w:rsid w:val="45C8FEC2"/>
    <w:rsid w:val="47333315"/>
    <w:rsid w:val="47C40744"/>
    <w:rsid w:val="4880D50E"/>
    <w:rsid w:val="4967A1B8"/>
    <w:rsid w:val="49B83952"/>
    <w:rsid w:val="4A2F2BFA"/>
    <w:rsid w:val="4BF1B6F1"/>
    <w:rsid w:val="4D53C614"/>
    <w:rsid w:val="4DEB132A"/>
    <w:rsid w:val="4F19F34D"/>
    <w:rsid w:val="4F256949"/>
    <w:rsid w:val="4F63758A"/>
    <w:rsid w:val="50A7F41D"/>
    <w:rsid w:val="5133AD72"/>
    <w:rsid w:val="513E166F"/>
    <w:rsid w:val="517DE474"/>
    <w:rsid w:val="521A4668"/>
    <w:rsid w:val="52530612"/>
    <w:rsid w:val="53E9E422"/>
    <w:rsid w:val="54D0A4D6"/>
    <w:rsid w:val="55C2DB90"/>
    <w:rsid w:val="562F8F9F"/>
    <w:rsid w:val="56588030"/>
    <w:rsid w:val="56E7CF11"/>
    <w:rsid w:val="56E912CA"/>
    <w:rsid w:val="57583978"/>
    <w:rsid w:val="57D637A8"/>
    <w:rsid w:val="590D77BB"/>
    <w:rsid w:val="59416A76"/>
    <w:rsid w:val="5A4DE9CF"/>
    <w:rsid w:val="5AD1C475"/>
    <w:rsid w:val="5AF1622B"/>
    <w:rsid w:val="5B50EAC4"/>
    <w:rsid w:val="5CBC4F6F"/>
    <w:rsid w:val="5D414502"/>
    <w:rsid w:val="5E1D90D0"/>
    <w:rsid w:val="5F8FBCD0"/>
    <w:rsid w:val="6091B871"/>
    <w:rsid w:val="60CB95E5"/>
    <w:rsid w:val="610BA739"/>
    <w:rsid w:val="612B8D31"/>
    <w:rsid w:val="614E099D"/>
    <w:rsid w:val="620A13C6"/>
    <w:rsid w:val="62E9D9FE"/>
    <w:rsid w:val="633E5F44"/>
    <w:rsid w:val="6389FC0A"/>
    <w:rsid w:val="63AF6689"/>
    <w:rsid w:val="64F712EB"/>
    <w:rsid w:val="656EE4AE"/>
    <w:rsid w:val="65D7F6BD"/>
    <w:rsid w:val="667B6534"/>
    <w:rsid w:val="6692E34C"/>
    <w:rsid w:val="66EF84B4"/>
    <w:rsid w:val="67900A3E"/>
    <w:rsid w:val="67BF0CAC"/>
    <w:rsid w:val="68FCDF4D"/>
    <w:rsid w:val="69B68031"/>
    <w:rsid w:val="69DD803E"/>
    <w:rsid w:val="6A472698"/>
    <w:rsid w:val="6A968259"/>
    <w:rsid w:val="6AADFF72"/>
    <w:rsid w:val="6AD13940"/>
    <w:rsid w:val="6B0D0B17"/>
    <w:rsid w:val="6B20B91C"/>
    <w:rsid w:val="6B380076"/>
    <w:rsid w:val="6CD3D0D7"/>
    <w:rsid w:val="6DD99946"/>
    <w:rsid w:val="6E98547D"/>
    <w:rsid w:val="6F454B72"/>
    <w:rsid w:val="6FF48335"/>
    <w:rsid w:val="7091F769"/>
    <w:rsid w:val="718DC05A"/>
    <w:rsid w:val="72EA1498"/>
    <w:rsid w:val="7305AEB4"/>
    <w:rsid w:val="7359E83C"/>
    <w:rsid w:val="7392D61F"/>
    <w:rsid w:val="74602512"/>
    <w:rsid w:val="7538592E"/>
    <w:rsid w:val="7590F124"/>
    <w:rsid w:val="7724523C"/>
    <w:rsid w:val="77E66CBD"/>
    <w:rsid w:val="785938C3"/>
    <w:rsid w:val="78D97512"/>
    <w:rsid w:val="790BFB0B"/>
    <w:rsid w:val="7B1ABD70"/>
    <w:rsid w:val="7BA347DF"/>
    <w:rsid w:val="7BC8864E"/>
    <w:rsid w:val="7CB9DDE0"/>
    <w:rsid w:val="7E9DAB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77AB"/>
  <w15:chartTrackingRefBased/>
  <w15:docId w15:val="{5D8F04D3-9C18-4904-BF78-2E7DA951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s://link.springer.com/article/10.1007/s12016-018-8672-5" TargetMode="External" Id="rId7" /><Relationship Type="http://schemas.openxmlformats.org/officeDocument/2006/relationships/hyperlink" Target="https://www.sciencedirect.com/science/article/pii/S0720048X09002459" TargetMode="Externa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sciencedirect.com/search" TargetMode="External" Id="rId6" /><Relationship Type="http://schemas.openxmlformats.org/officeDocument/2006/relationships/hyperlink" Target="https://link.springer.com/article/10.1007/s10067-019-04900-y" TargetMode="External" Id="rId11" /><Relationship Type="http://schemas.microsoft.com/office/2020/10/relationships/intelligence" Target="intelligence2.xml" Id="rId15" /><Relationship Type="http://schemas.openxmlformats.org/officeDocument/2006/relationships/hyperlink" Target="https://link.springer.com/article/10.1007/s40744-020-00217-4" TargetMode="External" Id="rId10" /><Relationship Type="http://schemas.openxmlformats.org/officeDocument/2006/relationships/hyperlink" Target="https://www.mdpi.com/1660-4601/17/2/416" TargetMode="External" Id="rId4" /><Relationship Type="http://schemas.openxmlformats.org/officeDocument/2006/relationships/hyperlink" Target="https://www.mdpi.com/2073-4409/9/4/880" TargetMode="External" Id="rId9" /><Relationship Type="http://schemas.openxmlformats.org/officeDocument/2006/relationships/theme" Target="theme/theme1.xml" Id="rId14" /><Relationship Type="http://schemas.openxmlformats.org/officeDocument/2006/relationships/hyperlink" Target="https://www.amjmed.com/article/S0002-9343(00)00593-3/abstract" TargetMode="External" Id="Rf50e94ceacd64fde" /><Relationship Type="http://schemas.openxmlformats.org/officeDocument/2006/relationships/hyperlink" Target="https://www.nature.com/articles/s41584-022-00827-y" TargetMode="External" Id="R1f060d3982204d93" /><Relationship Type="http://schemas.openxmlformats.org/officeDocument/2006/relationships/hyperlink" Target="https://www.ncbi.nlm.nih.gov/pmc/articles/PMC1395797/" TargetMode="External" Id="R59356b5a58504219" /><Relationship Type="http://schemas.openxmlformats.org/officeDocument/2006/relationships/header" Target="header.xml" Id="Rb5d5514e7eb647f8" /><Relationship Type="http://schemas.openxmlformats.org/officeDocument/2006/relationships/footer" Target="footer.xml" Id="Rdd34a719016547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Eynon (2304127)</dc:creator>
  <keywords/>
  <dc:description/>
  <lastModifiedBy>Naomi Eynon (2304127)</lastModifiedBy>
  <revision>5</revision>
  <dcterms:created xsi:type="dcterms:W3CDTF">2024-04-15T21:45:00.0000000Z</dcterms:created>
  <dcterms:modified xsi:type="dcterms:W3CDTF">2024-04-25T14:41:26.4627001Z</dcterms:modified>
</coreProperties>
</file>